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76519" w14:textId="77777777" w:rsidR="00127FF6" w:rsidRPr="009E40CE" w:rsidRDefault="00127FF6" w:rsidP="00127FF6">
      <w:pPr>
        <w:rPr>
          <w:rFonts w:ascii="Arial" w:hAnsi="Arial" w:cs="Arial"/>
          <w:sz w:val="28"/>
          <w:szCs w:val="28"/>
        </w:rPr>
      </w:pPr>
      <w:r w:rsidRPr="009E40CE">
        <w:rPr>
          <w:rFonts w:ascii="Arial" w:hAnsi="Arial" w:cs="Arial"/>
          <w:b/>
          <w:sz w:val="28"/>
          <w:szCs w:val="28"/>
        </w:rPr>
        <w:t>Student experiences of live synchronised video feedback in formative assessment</w:t>
      </w:r>
    </w:p>
    <w:p w14:paraId="2DCE577C" w14:textId="77777777" w:rsidR="00442B9C" w:rsidRPr="009E40CE" w:rsidRDefault="0071213A" w:rsidP="009914A5">
      <w:pPr>
        <w:pStyle w:val="Authornames"/>
        <w:rPr>
          <w:rFonts w:ascii="Arial" w:hAnsi="Arial" w:cs="Arial"/>
        </w:rPr>
      </w:pPr>
      <w:r w:rsidRPr="009E40CE">
        <w:rPr>
          <w:rFonts w:ascii="Arial" w:hAnsi="Arial" w:cs="Arial"/>
        </w:rPr>
        <w:t>Brett Wilkie</w:t>
      </w:r>
      <w:r w:rsidR="004F428E" w:rsidRPr="009E40CE">
        <w:rPr>
          <w:rFonts w:ascii="Arial" w:hAnsi="Arial" w:cs="Arial"/>
        </w:rPr>
        <w:t xml:space="preserve"> and </w:t>
      </w:r>
      <w:r w:rsidRPr="009E40CE">
        <w:rPr>
          <w:rFonts w:ascii="Arial" w:hAnsi="Arial" w:cs="Arial"/>
        </w:rPr>
        <w:t>Andreas Liefeith</w:t>
      </w:r>
    </w:p>
    <w:p w14:paraId="5FFEFCFF" w14:textId="77777777" w:rsidR="00997B0F" w:rsidRPr="009E40CE" w:rsidRDefault="0071213A" w:rsidP="00A2360E">
      <w:pPr>
        <w:pStyle w:val="Affiliation"/>
        <w:rPr>
          <w:rFonts w:ascii="Arial" w:hAnsi="Arial" w:cs="Arial"/>
        </w:rPr>
      </w:pPr>
      <w:r w:rsidRPr="009E40CE">
        <w:rPr>
          <w:rFonts w:ascii="Arial" w:hAnsi="Arial" w:cs="Arial"/>
        </w:rPr>
        <w:t>School of Sport, York St John University, York</w:t>
      </w:r>
      <w:r w:rsidR="00B64FA3" w:rsidRPr="009E40CE">
        <w:rPr>
          <w:rFonts w:ascii="Arial" w:hAnsi="Arial" w:cs="Arial"/>
        </w:rPr>
        <w:t xml:space="preserve">, </w:t>
      </w:r>
      <w:r w:rsidR="00BC03D1">
        <w:rPr>
          <w:rFonts w:ascii="Arial" w:hAnsi="Arial" w:cs="Arial"/>
        </w:rPr>
        <w:t>UK</w:t>
      </w:r>
      <w:r w:rsidR="00B64FA3" w:rsidRPr="009E40CE">
        <w:rPr>
          <w:rFonts w:ascii="Arial" w:hAnsi="Arial" w:cs="Arial"/>
        </w:rPr>
        <w:t xml:space="preserve"> </w:t>
      </w:r>
    </w:p>
    <w:p w14:paraId="543CB161" w14:textId="77777777" w:rsidR="000A4428" w:rsidRDefault="0071213A" w:rsidP="00A2360E">
      <w:pPr>
        <w:pStyle w:val="Correspondencedetails"/>
        <w:rPr>
          <w:rFonts w:ascii="Arial" w:hAnsi="Arial" w:cs="Arial"/>
        </w:rPr>
      </w:pPr>
      <w:r w:rsidRPr="009E40CE">
        <w:rPr>
          <w:rFonts w:ascii="Arial" w:hAnsi="Arial" w:cs="Arial"/>
        </w:rPr>
        <w:t xml:space="preserve">Brett Wilkie, School of Sport, York St John University, </w:t>
      </w:r>
      <w:r w:rsidR="00BC03D1">
        <w:rPr>
          <w:rFonts w:ascii="Arial" w:hAnsi="Arial" w:cs="Arial"/>
        </w:rPr>
        <w:t xml:space="preserve">Lord Mayors Walk, </w:t>
      </w:r>
      <w:r w:rsidRPr="009E40CE">
        <w:rPr>
          <w:rFonts w:ascii="Arial" w:hAnsi="Arial" w:cs="Arial"/>
        </w:rPr>
        <w:t xml:space="preserve">York, </w:t>
      </w:r>
      <w:r w:rsidR="00BF5E2A">
        <w:rPr>
          <w:rFonts w:ascii="Arial" w:hAnsi="Arial" w:cs="Arial"/>
        </w:rPr>
        <w:t>Y</w:t>
      </w:r>
      <w:r w:rsidR="009E40CE">
        <w:rPr>
          <w:rFonts w:ascii="Arial" w:hAnsi="Arial" w:cs="Arial"/>
        </w:rPr>
        <w:t>O31 7EX, UK</w:t>
      </w:r>
      <w:r w:rsidRPr="009E40CE">
        <w:rPr>
          <w:rFonts w:ascii="Arial" w:hAnsi="Arial" w:cs="Arial"/>
        </w:rPr>
        <w:t xml:space="preserve">. E-mail: </w:t>
      </w:r>
      <w:hyperlink r:id="rId8" w:history="1">
        <w:r w:rsidR="00BF5E2A" w:rsidRPr="00E00CD9">
          <w:rPr>
            <w:rStyle w:val="Hyperlink"/>
            <w:rFonts w:ascii="Arial" w:hAnsi="Arial" w:cs="Arial"/>
          </w:rPr>
          <w:t>b.wilkie@yorksj.ac.uk</w:t>
        </w:r>
      </w:hyperlink>
    </w:p>
    <w:p w14:paraId="376DC1E9" w14:textId="77777777" w:rsidR="00BF5E2A" w:rsidRDefault="000A3441" w:rsidP="00A2360E">
      <w:pPr>
        <w:pStyle w:val="Correspondencedetails"/>
        <w:rPr>
          <w:rFonts w:ascii="Arial" w:hAnsi="Arial" w:cs="Arial"/>
        </w:rPr>
      </w:pPr>
      <w:r>
        <w:rPr>
          <w:rFonts w:ascii="Arial" w:hAnsi="Arial" w:cs="Arial"/>
        </w:rPr>
        <w:t>Andreas Liefeith</w:t>
      </w:r>
      <w:r w:rsidR="00BF5E2A" w:rsidRPr="009E40CE">
        <w:rPr>
          <w:rFonts w:ascii="Arial" w:hAnsi="Arial" w:cs="Arial"/>
        </w:rPr>
        <w:t xml:space="preserve">, School of Sport, York St John University, </w:t>
      </w:r>
      <w:r w:rsidR="00BF5E2A">
        <w:rPr>
          <w:rFonts w:ascii="Arial" w:hAnsi="Arial" w:cs="Arial"/>
        </w:rPr>
        <w:t xml:space="preserve">Lord Mayors Walk, </w:t>
      </w:r>
      <w:r w:rsidR="00BF5E2A" w:rsidRPr="009E40CE">
        <w:rPr>
          <w:rFonts w:ascii="Arial" w:hAnsi="Arial" w:cs="Arial"/>
        </w:rPr>
        <w:t xml:space="preserve">York, </w:t>
      </w:r>
      <w:r w:rsidR="00BF5E2A">
        <w:rPr>
          <w:rFonts w:ascii="Arial" w:hAnsi="Arial" w:cs="Arial"/>
        </w:rPr>
        <w:t xml:space="preserve">YO31 7EX, UK. E-mail: </w:t>
      </w:r>
      <w:hyperlink r:id="rId9" w:history="1">
        <w:r w:rsidR="00BF5E2A" w:rsidRPr="00E00CD9">
          <w:rPr>
            <w:rStyle w:val="Hyperlink"/>
            <w:rFonts w:ascii="Arial" w:hAnsi="Arial" w:cs="Arial"/>
          </w:rPr>
          <w:t>a.liefeith@yorksj.ac.uk</w:t>
        </w:r>
      </w:hyperlink>
    </w:p>
    <w:p w14:paraId="08B4E229" w14:textId="5F3D09F9" w:rsidR="00C14585" w:rsidRPr="009E40CE" w:rsidRDefault="00305DF3" w:rsidP="005E2EEA">
      <w:pPr>
        <w:pStyle w:val="Notesoncontributors"/>
        <w:rPr>
          <w:rFonts w:ascii="Arial" w:hAnsi="Arial" w:cs="Arial"/>
        </w:rPr>
      </w:pPr>
      <w:r>
        <w:rPr>
          <w:rFonts w:ascii="Arial" w:hAnsi="Arial" w:cs="Arial"/>
        </w:rPr>
        <w:t>Word count:</w:t>
      </w:r>
      <w:r w:rsidRPr="009D640B">
        <w:rPr>
          <w:rFonts w:ascii="Arial" w:hAnsi="Arial" w:cs="Arial"/>
        </w:rPr>
        <w:t xml:space="preserve"> </w:t>
      </w:r>
      <w:r w:rsidR="00E01514" w:rsidRPr="009D640B">
        <w:rPr>
          <w:rFonts w:ascii="Arial" w:hAnsi="Arial" w:cs="Arial"/>
        </w:rPr>
        <w:t>6</w:t>
      </w:r>
      <w:r w:rsidR="009D640B" w:rsidRPr="009D640B">
        <w:rPr>
          <w:rFonts w:ascii="Arial" w:hAnsi="Arial" w:cs="Arial"/>
        </w:rPr>
        <w:t>552</w:t>
      </w:r>
    </w:p>
    <w:p w14:paraId="77A46485" w14:textId="77777777" w:rsidR="001B586F" w:rsidRPr="00924970" w:rsidRDefault="00C14585" w:rsidP="001B586F">
      <w:pPr>
        <w:pStyle w:val="Articletitle"/>
        <w:rPr>
          <w:rFonts w:ascii="Arial" w:hAnsi="Arial" w:cs="Arial"/>
          <w:szCs w:val="28"/>
        </w:rPr>
      </w:pPr>
      <w:r w:rsidRPr="009E40CE">
        <w:rPr>
          <w:rFonts w:ascii="Arial" w:hAnsi="Arial" w:cs="Arial"/>
        </w:rPr>
        <w:br w:type="page"/>
      </w:r>
      <w:r w:rsidR="001B586F" w:rsidRPr="00924970">
        <w:rPr>
          <w:rFonts w:ascii="Arial" w:hAnsi="Arial" w:cs="Arial"/>
          <w:szCs w:val="28"/>
        </w:rPr>
        <w:lastRenderedPageBreak/>
        <w:t>Student experiences of live synchronised video feedback in formative assessment</w:t>
      </w:r>
    </w:p>
    <w:p w14:paraId="78B134BB" w14:textId="77777777" w:rsidR="001B586F" w:rsidRPr="00924970" w:rsidRDefault="001B586F" w:rsidP="001B586F">
      <w:pPr>
        <w:pStyle w:val="Keywords"/>
        <w:spacing w:before="0" w:after="0" w:line="480" w:lineRule="auto"/>
        <w:ind w:left="0"/>
        <w:jc w:val="both"/>
        <w:rPr>
          <w:rFonts w:ascii="Arial" w:hAnsi="Arial" w:cs="Arial"/>
          <w:b/>
          <w:szCs w:val="22"/>
        </w:rPr>
      </w:pPr>
      <w:r w:rsidRPr="00924970">
        <w:rPr>
          <w:rFonts w:ascii="Arial" w:hAnsi="Arial" w:cs="Arial"/>
          <w:b/>
          <w:szCs w:val="22"/>
        </w:rPr>
        <w:t>ABSTRACT</w:t>
      </w:r>
    </w:p>
    <w:p w14:paraId="4140D1DC" w14:textId="77777777" w:rsidR="001B586F" w:rsidRPr="00924970" w:rsidRDefault="001B586F" w:rsidP="001B586F">
      <w:pPr>
        <w:pStyle w:val="Keywords"/>
        <w:spacing w:before="0" w:after="0" w:line="480" w:lineRule="auto"/>
        <w:ind w:left="0"/>
        <w:jc w:val="both"/>
        <w:rPr>
          <w:rFonts w:ascii="Arial" w:hAnsi="Arial" w:cs="Arial"/>
          <w:szCs w:val="22"/>
        </w:rPr>
      </w:pPr>
      <w:r w:rsidRPr="00924970">
        <w:rPr>
          <w:rFonts w:ascii="Arial" w:hAnsi="Arial" w:cs="Arial"/>
          <w:szCs w:val="22"/>
        </w:rPr>
        <w:t xml:space="preserve">Effective student feedback is a central issue in higher education and has been closely aligned to satisfaction and overall experience. Technology-enabled models of feedback may have the capacity to overcome some of the limitations that previously made high quality feedback on formative tasks challenging or impractical. This study adopted live synchronised video feedback incorporating digital </w:t>
      </w:r>
      <w:r w:rsidRPr="00924970">
        <w:rPr>
          <w:rFonts w:ascii="Arial" w:hAnsi="Arial" w:cs="Arial"/>
          <w:bCs/>
          <w:szCs w:val="22"/>
        </w:rPr>
        <w:t>video recordings of student performance in assessment activities with real-time, synthesised, synchronous tutor audio feedback. A</w:t>
      </w:r>
      <w:r w:rsidRPr="00924970">
        <w:rPr>
          <w:rFonts w:ascii="Arial" w:hAnsi="Arial" w:cs="Arial"/>
          <w:szCs w:val="22"/>
        </w:rPr>
        <w:t>lmost 300 unique incidences of technology-enabled feedback on formative assessment were provided during an undergraduate Physical Education and Sports Coaching module. Thematic analysis of group interviews revealed the availability of e</w:t>
      </w:r>
      <w:r w:rsidRPr="00924970">
        <w:rPr>
          <w:rFonts w:ascii="Arial" w:eastAsia="Times-Roman" w:hAnsi="Arial" w:cs="Arial"/>
          <w:szCs w:val="22"/>
        </w:rPr>
        <w:t>ngaging feedback, the positive impact of technology, and the facilitation of reflective practice as overarching themes. E</w:t>
      </w:r>
      <w:r w:rsidRPr="00924970">
        <w:rPr>
          <w:rFonts w:ascii="Arial" w:hAnsi="Arial" w:cs="Arial"/>
          <w:szCs w:val="22"/>
        </w:rPr>
        <w:t>mployment of this feedback strategy enabled the realisation of high quality, frequent, effective, sustainable feedback that positively impacted on students’ experiences of formative assessments leading to their perceived development as learners and reflective practitioners.</w:t>
      </w:r>
    </w:p>
    <w:p w14:paraId="6EBFBC5C" w14:textId="77777777" w:rsidR="001B586F" w:rsidRPr="00924970" w:rsidRDefault="001B586F" w:rsidP="001B586F">
      <w:pPr>
        <w:pStyle w:val="Keywords"/>
        <w:spacing w:before="0" w:after="0" w:line="480" w:lineRule="auto"/>
        <w:ind w:left="0"/>
        <w:rPr>
          <w:rFonts w:ascii="Arial" w:hAnsi="Arial" w:cs="Arial"/>
          <w:szCs w:val="22"/>
        </w:rPr>
      </w:pPr>
    </w:p>
    <w:p w14:paraId="4CAA14A6" w14:textId="77777777" w:rsidR="001B586F" w:rsidRPr="00924970" w:rsidRDefault="001B586F" w:rsidP="001B586F">
      <w:pPr>
        <w:pStyle w:val="Keywords"/>
        <w:spacing w:before="0" w:after="0" w:line="480" w:lineRule="auto"/>
        <w:ind w:left="0"/>
        <w:rPr>
          <w:rFonts w:ascii="Arial" w:hAnsi="Arial" w:cs="Arial"/>
          <w:szCs w:val="22"/>
        </w:rPr>
      </w:pPr>
      <w:r w:rsidRPr="00924970">
        <w:rPr>
          <w:rFonts w:ascii="Arial" w:hAnsi="Arial" w:cs="Arial"/>
          <w:szCs w:val="22"/>
        </w:rPr>
        <w:t xml:space="preserve">Keywords: video feedback, formative assessment, reflective practice </w:t>
      </w:r>
    </w:p>
    <w:p w14:paraId="33E70EA1" w14:textId="77777777" w:rsidR="001B586F" w:rsidRPr="00924970" w:rsidRDefault="001B586F" w:rsidP="001B586F">
      <w:pPr>
        <w:pStyle w:val="Heading1"/>
        <w:spacing w:line="480" w:lineRule="auto"/>
        <w:rPr>
          <w:rFonts w:ascii="Arial" w:hAnsi="Arial"/>
          <w:szCs w:val="24"/>
        </w:rPr>
      </w:pPr>
      <w:r w:rsidRPr="00924970">
        <w:rPr>
          <w:rFonts w:ascii="Arial" w:hAnsi="Arial"/>
          <w:szCs w:val="24"/>
        </w:rPr>
        <w:t xml:space="preserve">Introduction </w:t>
      </w:r>
    </w:p>
    <w:p w14:paraId="422906A9" w14:textId="77777777" w:rsidR="001B586F" w:rsidRPr="00924970" w:rsidRDefault="001B586F" w:rsidP="001B586F">
      <w:pPr>
        <w:spacing w:after="120"/>
        <w:jc w:val="both"/>
        <w:rPr>
          <w:rFonts w:ascii="Arial" w:hAnsi="Arial" w:cs="Arial"/>
        </w:rPr>
      </w:pPr>
      <w:r w:rsidRPr="00924970">
        <w:rPr>
          <w:rFonts w:ascii="Arial" w:hAnsi="Arial" w:cs="Arial"/>
        </w:rPr>
        <w:t>Feedback opportunities are the foundation of successful academic programmes (Lunt &amp; Curran, 2010), and contribute meaningfully to the quality of the student experience (</w:t>
      </w:r>
      <w:r w:rsidRPr="00924970">
        <w:rPr>
          <w:rFonts w:ascii="Arial" w:hAnsi="Arial" w:cs="Arial"/>
          <w:bCs/>
        </w:rPr>
        <w:t xml:space="preserve">Henderson </w:t>
      </w:r>
      <w:r w:rsidRPr="00924970">
        <w:rPr>
          <w:rFonts w:ascii="Arial" w:hAnsi="Arial" w:cs="Arial"/>
        </w:rPr>
        <w:t>&amp;</w:t>
      </w:r>
      <w:r w:rsidRPr="00924970">
        <w:rPr>
          <w:rFonts w:ascii="Arial" w:hAnsi="Arial" w:cs="Arial"/>
          <w:bCs/>
        </w:rPr>
        <w:t xml:space="preserve"> Phillips, 2015</w:t>
      </w:r>
      <w:r w:rsidRPr="00924970">
        <w:rPr>
          <w:rFonts w:ascii="Arial" w:hAnsi="Arial" w:cs="Arial"/>
        </w:rPr>
        <w:t xml:space="preserve">).  </w:t>
      </w:r>
      <w:bookmarkStart w:id="0" w:name="_Hlk5616187"/>
      <w:r w:rsidRPr="00924970">
        <w:rPr>
          <w:rFonts w:ascii="Arial" w:hAnsi="Arial" w:cs="Arial"/>
        </w:rPr>
        <w:t xml:space="preserve">Research examining the effectiveness of feedback is considerable. </w:t>
      </w:r>
      <w:bookmarkEnd w:id="0"/>
      <w:r w:rsidRPr="00924970">
        <w:rPr>
          <w:rFonts w:ascii="Arial" w:hAnsi="Arial" w:cs="Arial"/>
        </w:rPr>
        <w:t xml:space="preserve">A range of conceptual models remain influential to our understandings of how feedback should be employed and </w:t>
      </w:r>
      <w:r w:rsidRPr="00924970">
        <w:rPr>
          <w:rFonts w:ascii="Arial" w:hAnsi="Arial" w:cs="Arial"/>
        </w:rPr>
        <w:lastRenderedPageBreak/>
        <w:t xml:space="preserve">numerous review studies synthesising effective feedback approaches are available (Hattie &amp; Timperley, 2007; Shute, 2008; Carless et al., 2011; </w:t>
      </w:r>
      <w:proofErr w:type="spellStart"/>
      <w:r w:rsidRPr="00924970">
        <w:rPr>
          <w:rFonts w:ascii="Arial" w:hAnsi="Arial" w:cs="Arial"/>
        </w:rPr>
        <w:t>Boud</w:t>
      </w:r>
      <w:proofErr w:type="spellEnd"/>
      <w:r w:rsidRPr="00924970">
        <w:rPr>
          <w:rFonts w:ascii="Arial" w:hAnsi="Arial" w:cs="Arial"/>
        </w:rPr>
        <w:t xml:space="preserve"> &amp; Molloy, 2013). However, regardless of the potentially positive impact feedback can have, the higher education sector continues to wrestle with the complexity of fully exploiting the advantages afforded by effective feedback (Hattie, 2009; </w:t>
      </w:r>
      <w:proofErr w:type="spellStart"/>
      <w:r w:rsidRPr="00924970">
        <w:rPr>
          <w:rFonts w:ascii="Arial" w:hAnsi="Arial" w:cs="Arial"/>
        </w:rPr>
        <w:t>Boud</w:t>
      </w:r>
      <w:proofErr w:type="spellEnd"/>
      <w:r w:rsidRPr="00924970">
        <w:rPr>
          <w:rFonts w:ascii="Arial" w:hAnsi="Arial" w:cs="Arial"/>
        </w:rPr>
        <w:t xml:space="preserve"> &amp; Molloy, 2013).  Dissatisfaction with feedback and how it is administered continues to blight institutional performance metrics, with students regularly articulating concerns around the consistency, frequency and timeliness of feedback (Nicol, 2010). </w:t>
      </w:r>
    </w:p>
    <w:p w14:paraId="3AF168DF" w14:textId="77777777" w:rsidR="001B586F" w:rsidRPr="00924970" w:rsidRDefault="001B586F" w:rsidP="001B586F">
      <w:pPr>
        <w:spacing w:after="120"/>
        <w:ind w:firstLine="720"/>
        <w:jc w:val="both"/>
        <w:rPr>
          <w:rFonts w:ascii="Arial" w:hAnsi="Arial" w:cs="Arial"/>
        </w:rPr>
      </w:pPr>
      <w:r w:rsidRPr="00924970">
        <w:rPr>
          <w:rFonts w:ascii="Arial" w:hAnsi="Arial" w:cs="Arial"/>
        </w:rPr>
        <w:t xml:space="preserve">In the past decade it has become evident that researchers and practitioners feel it is necessary to reposition the feedback process away from a mechanistic information transmission model to a process where students are active constructors of their own knowledge and understanding (Sadler 2010; Carless et al., 2011; Molloy &amp; </w:t>
      </w:r>
      <w:proofErr w:type="spellStart"/>
      <w:r w:rsidRPr="00924970">
        <w:rPr>
          <w:rFonts w:ascii="Arial" w:hAnsi="Arial" w:cs="Arial"/>
        </w:rPr>
        <w:t>Boud</w:t>
      </w:r>
      <w:proofErr w:type="spellEnd"/>
      <w:r w:rsidRPr="00924970">
        <w:rPr>
          <w:rFonts w:ascii="Arial" w:hAnsi="Arial" w:cs="Arial"/>
        </w:rPr>
        <w:t xml:space="preserve">, 2013). Evolving from earlier definitions (e.g. </w:t>
      </w:r>
      <w:proofErr w:type="spellStart"/>
      <w:r w:rsidRPr="00924970">
        <w:rPr>
          <w:rFonts w:ascii="Arial" w:hAnsi="Arial" w:cs="Arial"/>
        </w:rPr>
        <w:t>Boud</w:t>
      </w:r>
      <w:proofErr w:type="spellEnd"/>
      <w:r w:rsidRPr="00924970">
        <w:rPr>
          <w:rFonts w:ascii="Arial" w:hAnsi="Arial" w:cs="Arial"/>
        </w:rPr>
        <w:t xml:space="preserve"> &amp; Molloy, 2013; Carless, 2015), feedback can be defined as a process developed by educators, undertaken by students, and orientated around advancement ‘through which learners make sense of information from various sources and use it to enhance their work or learning strategies’ (Carless &amp; </w:t>
      </w:r>
      <w:proofErr w:type="spellStart"/>
      <w:r w:rsidRPr="00924970">
        <w:rPr>
          <w:rFonts w:ascii="Arial" w:hAnsi="Arial" w:cs="Arial"/>
        </w:rPr>
        <w:t>Boud</w:t>
      </w:r>
      <w:proofErr w:type="spellEnd"/>
      <w:r w:rsidRPr="00924970">
        <w:rPr>
          <w:rFonts w:ascii="Arial" w:hAnsi="Arial" w:cs="Arial"/>
        </w:rPr>
        <w:t>, 2018, p.1315). The repositioning of feedback in this manner means that other characteristics of feedback become important and that these characteristics extend beyond the provision of hopefully useful commentary from tutors (</w:t>
      </w:r>
      <w:bookmarkStart w:id="1" w:name="_Hlk21938419"/>
      <w:r w:rsidRPr="00924970">
        <w:rPr>
          <w:rFonts w:ascii="Arial" w:hAnsi="Arial" w:cs="Arial"/>
        </w:rPr>
        <w:t xml:space="preserve">Molloy &amp; </w:t>
      </w:r>
      <w:proofErr w:type="spellStart"/>
      <w:r w:rsidRPr="00924970">
        <w:rPr>
          <w:rFonts w:ascii="Arial" w:hAnsi="Arial" w:cs="Arial"/>
        </w:rPr>
        <w:t>Boud</w:t>
      </w:r>
      <w:proofErr w:type="spellEnd"/>
      <w:r w:rsidRPr="00924970">
        <w:rPr>
          <w:rFonts w:ascii="Arial" w:hAnsi="Arial" w:cs="Arial"/>
        </w:rPr>
        <w:t>, 2013</w:t>
      </w:r>
      <w:bookmarkEnd w:id="1"/>
      <w:r w:rsidRPr="00924970">
        <w:rPr>
          <w:rFonts w:ascii="Arial" w:hAnsi="Arial" w:cs="Arial"/>
        </w:rPr>
        <w:t xml:space="preserve">).  Prominent conceptualisations of feedback remain mindful of the entire assessment process, placing the student at its centre, and creating an environment conducive to effecting change (Dawson et al., 2018). Evidence suggests feedback is the most impactful element of a </w:t>
      </w:r>
      <w:r w:rsidRPr="00924970">
        <w:rPr>
          <w:rFonts w:ascii="Arial" w:hAnsi="Arial" w:cs="Arial"/>
        </w:rPr>
        <w:lastRenderedPageBreak/>
        <w:t xml:space="preserve">higher education </w:t>
      </w:r>
      <w:proofErr w:type="gramStart"/>
      <w:r w:rsidRPr="00924970">
        <w:rPr>
          <w:rFonts w:ascii="Arial" w:hAnsi="Arial" w:cs="Arial"/>
        </w:rPr>
        <w:t>tutors</w:t>
      </w:r>
      <w:proofErr w:type="gramEnd"/>
      <w:r w:rsidRPr="00924970">
        <w:rPr>
          <w:rFonts w:ascii="Arial" w:hAnsi="Arial" w:cs="Arial"/>
        </w:rPr>
        <w:t xml:space="preserve"> role (Gibbs &amp; Simpson, 2005), a key determinant in student achievement (Hattie &amp; Timperley, 2007), and inseparable from the learning process (Hounsell et al., 2008; </w:t>
      </w:r>
      <w:proofErr w:type="spellStart"/>
      <w:r w:rsidRPr="00924970">
        <w:rPr>
          <w:rFonts w:ascii="Arial" w:hAnsi="Arial" w:cs="Arial"/>
        </w:rPr>
        <w:t>Orsmond</w:t>
      </w:r>
      <w:proofErr w:type="spellEnd"/>
      <w:r w:rsidRPr="00924970">
        <w:rPr>
          <w:rFonts w:ascii="Arial" w:hAnsi="Arial" w:cs="Arial"/>
        </w:rPr>
        <w:t xml:space="preserve"> &amp; Merry, 2011). </w:t>
      </w:r>
    </w:p>
    <w:p w14:paraId="5A5106EE" w14:textId="77777777" w:rsidR="001B586F" w:rsidRPr="00924970" w:rsidRDefault="001B586F" w:rsidP="001B586F">
      <w:pPr>
        <w:spacing w:after="120"/>
        <w:ind w:firstLine="720"/>
        <w:jc w:val="both"/>
        <w:rPr>
          <w:rFonts w:ascii="Arial" w:hAnsi="Arial" w:cs="Arial"/>
        </w:rPr>
      </w:pPr>
      <w:r w:rsidRPr="00924970">
        <w:rPr>
          <w:rFonts w:ascii="Arial" w:hAnsi="Arial" w:cs="Arial"/>
        </w:rPr>
        <w:t>Compared to summative assessment, well-designed formative assessment can reduce discrepancies between current and desired performance (</w:t>
      </w:r>
      <w:proofErr w:type="spellStart"/>
      <w:r w:rsidRPr="00924970">
        <w:rPr>
          <w:rFonts w:ascii="Arial" w:hAnsi="Arial" w:cs="Arial"/>
        </w:rPr>
        <w:t>Lizzio</w:t>
      </w:r>
      <w:proofErr w:type="spellEnd"/>
      <w:r w:rsidRPr="00924970">
        <w:rPr>
          <w:rFonts w:ascii="Arial" w:hAnsi="Arial" w:cs="Arial"/>
        </w:rPr>
        <w:t xml:space="preserve"> &amp; Wilson, 2008). Evidence demonstrates formative assessment and associated feedback opportunities effectively guide the learning process and provide correction, assurance, and encouragement (Rushton, 2005; Fletcher &amp; Shaw, 2012). Such formative assessment however places additional demands on tutors that are difficult to meet in a higher education climate characterised by increasing class sizes and relatively lower staff resource (Hounsell et al., 2008).   </w:t>
      </w:r>
    </w:p>
    <w:p w14:paraId="7183C315" w14:textId="77777777" w:rsidR="001B586F" w:rsidRPr="00924970" w:rsidRDefault="001B586F" w:rsidP="001B586F">
      <w:pPr>
        <w:spacing w:after="120"/>
        <w:ind w:firstLine="720"/>
        <w:jc w:val="both"/>
        <w:rPr>
          <w:rFonts w:ascii="Arial" w:hAnsi="Arial" w:cs="Arial"/>
        </w:rPr>
      </w:pPr>
      <w:bookmarkStart w:id="2" w:name="_Hlk5616145"/>
      <w:r w:rsidRPr="00924970">
        <w:rPr>
          <w:rFonts w:ascii="Arial" w:hAnsi="Arial" w:cs="Arial"/>
        </w:rPr>
        <w:t xml:space="preserve">Emerging technology-enabled models of information transmission may have the capacity to overcome some of the limitations that previously made high quality </w:t>
      </w:r>
      <w:r w:rsidRPr="00924970">
        <w:rPr>
          <w:rFonts w:ascii="Arial" w:hAnsi="Arial" w:cs="Arial"/>
          <w:szCs w:val="22"/>
        </w:rPr>
        <w:t xml:space="preserve">feedback on formative tasks </w:t>
      </w:r>
      <w:r w:rsidRPr="00924970">
        <w:rPr>
          <w:rFonts w:ascii="Arial" w:hAnsi="Arial" w:cs="Arial"/>
        </w:rPr>
        <w:t xml:space="preserve">challenging or impractical </w:t>
      </w:r>
      <w:bookmarkEnd w:id="2"/>
      <w:r w:rsidRPr="00924970">
        <w:rPr>
          <w:rFonts w:ascii="Arial" w:hAnsi="Arial" w:cs="Arial"/>
        </w:rPr>
        <w:t xml:space="preserve">(Brown, Hinze and Pellegrino 2008).  While the domains of written and audio feedback have been routinely investigated (e.g., Lunt &amp; Curran, 2010; Nicol, 2010; Jolly &amp; </w:t>
      </w:r>
      <w:proofErr w:type="spellStart"/>
      <w:r w:rsidRPr="00924970">
        <w:rPr>
          <w:rFonts w:ascii="Arial" w:hAnsi="Arial" w:cs="Arial"/>
        </w:rPr>
        <w:t>Boud</w:t>
      </w:r>
      <w:proofErr w:type="spellEnd"/>
      <w:r w:rsidRPr="00924970">
        <w:rPr>
          <w:rFonts w:ascii="Arial" w:hAnsi="Arial" w:cs="Arial"/>
        </w:rPr>
        <w:t>, 2013; Hennessy &amp; Forrester, 2014), the concept of technology-enhanced video feedback remains in its infancy.  As a consequence, there is relatively little empirical research on the subject area (</w:t>
      </w:r>
      <w:r w:rsidRPr="00924970">
        <w:rPr>
          <w:rFonts w:ascii="Arial" w:hAnsi="Arial" w:cs="Arial"/>
          <w:bCs/>
        </w:rPr>
        <w:t xml:space="preserve">Henderson </w:t>
      </w:r>
      <w:r w:rsidRPr="00924970">
        <w:rPr>
          <w:rFonts w:ascii="Arial" w:hAnsi="Arial" w:cs="Arial"/>
        </w:rPr>
        <w:t>&amp;</w:t>
      </w:r>
      <w:r w:rsidRPr="00924970">
        <w:rPr>
          <w:rFonts w:ascii="Arial" w:hAnsi="Arial" w:cs="Arial"/>
          <w:bCs/>
        </w:rPr>
        <w:t xml:space="preserve"> Phillips, 2015</w:t>
      </w:r>
      <w:r w:rsidRPr="00924970">
        <w:rPr>
          <w:rFonts w:ascii="Arial" w:hAnsi="Arial" w:cs="Arial"/>
        </w:rPr>
        <w:t xml:space="preserve">). </w:t>
      </w:r>
      <w:bookmarkStart w:id="3" w:name="_Hlk5616238"/>
      <w:r w:rsidRPr="00924970">
        <w:rPr>
          <w:rFonts w:ascii="Arial" w:hAnsi="Arial" w:cs="Arial"/>
          <w:bCs/>
        </w:rPr>
        <w:t xml:space="preserve">The available evidence suggests that video feedback is welcomed by students because it accommodates numerous advocated characteristics of </w:t>
      </w:r>
      <w:proofErr w:type="gramStart"/>
      <w:r w:rsidRPr="00924970">
        <w:rPr>
          <w:rFonts w:ascii="Arial" w:hAnsi="Arial" w:cs="Arial"/>
          <w:bCs/>
        </w:rPr>
        <w:t>high quality</w:t>
      </w:r>
      <w:proofErr w:type="gramEnd"/>
      <w:r w:rsidRPr="00924970">
        <w:rPr>
          <w:rFonts w:ascii="Arial" w:hAnsi="Arial" w:cs="Arial"/>
          <w:bCs/>
        </w:rPr>
        <w:t xml:space="preserve"> feedback. </w:t>
      </w:r>
      <w:bookmarkEnd w:id="3"/>
      <w:r w:rsidRPr="00924970">
        <w:rPr>
          <w:rFonts w:ascii="Arial" w:hAnsi="Arial" w:cs="Arial"/>
          <w:bCs/>
        </w:rPr>
        <w:t>Video feedback is recognised as being personalised and specific in nature (</w:t>
      </w:r>
      <w:r w:rsidRPr="00924970">
        <w:rPr>
          <w:rFonts w:ascii="Arial" w:hAnsi="Arial" w:cs="Arial"/>
        </w:rPr>
        <w:t>Crook et al., 2012</w:t>
      </w:r>
      <w:r w:rsidRPr="00924970">
        <w:rPr>
          <w:rFonts w:ascii="Arial" w:hAnsi="Arial" w:cs="Arial"/>
          <w:bCs/>
        </w:rPr>
        <w:t>), comprising of richer explanations (</w:t>
      </w:r>
      <w:proofErr w:type="spellStart"/>
      <w:r w:rsidRPr="00924970">
        <w:rPr>
          <w:rFonts w:ascii="Arial" w:hAnsi="Arial" w:cs="Arial"/>
          <w:bCs/>
        </w:rPr>
        <w:t>Lamey</w:t>
      </w:r>
      <w:proofErr w:type="spellEnd"/>
      <w:r w:rsidRPr="00924970">
        <w:rPr>
          <w:rFonts w:ascii="Arial" w:hAnsi="Arial" w:cs="Arial"/>
          <w:bCs/>
        </w:rPr>
        <w:t xml:space="preserve">, 2015) and enabling feedforward observations to be included (Henderson </w:t>
      </w:r>
      <w:r w:rsidRPr="00924970">
        <w:rPr>
          <w:rFonts w:ascii="Arial" w:hAnsi="Arial" w:cs="Arial"/>
        </w:rPr>
        <w:t>&amp;</w:t>
      </w:r>
      <w:r w:rsidRPr="00924970">
        <w:rPr>
          <w:rFonts w:ascii="Arial" w:hAnsi="Arial" w:cs="Arial"/>
          <w:bCs/>
        </w:rPr>
        <w:t xml:space="preserve"> Phillips, </w:t>
      </w:r>
      <w:r w:rsidRPr="00924970">
        <w:rPr>
          <w:rFonts w:ascii="Arial" w:hAnsi="Arial" w:cs="Arial"/>
          <w:bCs/>
        </w:rPr>
        <w:lastRenderedPageBreak/>
        <w:t xml:space="preserve">2015).  </w:t>
      </w:r>
      <w:r w:rsidRPr="00924970">
        <w:rPr>
          <w:rFonts w:ascii="Arial" w:hAnsi="Arial" w:cs="Arial"/>
        </w:rPr>
        <w:t>Furthermore, efficiency savings have been reported from staff producing video feedback with students also suggesting it is less effortful to view and engage with compared to other feedback strategies (</w:t>
      </w:r>
      <w:r w:rsidRPr="00924970">
        <w:rPr>
          <w:rFonts w:ascii="Arial" w:hAnsi="Arial" w:cs="Arial"/>
          <w:bCs/>
        </w:rPr>
        <w:t xml:space="preserve">Mahoney, Macfarlane </w:t>
      </w:r>
      <w:r w:rsidRPr="00924970">
        <w:rPr>
          <w:rFonts w:ascii="Arial" w:hAnsi="Arial" w:cs="Arial"/>
        </w:rPr>
        <w:t>&amp;</w:t>
      </w:r>
      <w:r w:rsidRPr="00924970">
        <w:rPr>
          <w:rFonts w:ascii="Arial" w:hAnsi="Arial" w:cs="Arial"/>
          <w:bCs/>
        </w:rPr>
        <w:t xml:space="preserve"> </w:t>
      </w:r>
      <w:proofErr w:type="spellStart"/>
      <w:r w:rsidRPr="00924970">
        <w:rPr>
          <w:rFonts w:ascii="Arial" w:hAnsi="Arial" w:cs="Arial"/>
          <w:bCs/>
        </w:rPr>
        <w:t>Ajjawi</w:t>
      </w:r>
      <w:proofErr w:type="spellEnd"/>
      <w:r w:rsidRPr="00924970">
        <w:rPr>
          <w:rFonts w:ascii="Arial" w:hAnsi="Arial" w:cs="Arial"/>
          <w:bCs/>
        </w:rPr>
        <w:t>, 2018</w:t>
      </w:r>
      <w:r w:rsidRPr="00924970">
        <w:rPr>
          <w:rFonts w:ascii="Arial" w:hAnsi="Arial" w:cs="Arial"/>
        </w:rPr>
        <w:t xml:space="preserve">).   </w:t>
      </w:r>
    </w:p>
    <w:p w14:paraId="66DFE8AC" w14:textId="77777777" w:rsidR="001B586F" w:rsidRPr="00924970" w:rsidRDefault="001B586F" w:rsidP="001B586F">
      <w:pPr>
        <w:spacing w:after="120"/>
        <w:ind w:firstLine="720"/>
        <w:jc w:val="both"/>
        <w:rPr>
          <w:rFonts w:ascii="Arial" w:hAnsi="Arial" w:cs="Arial"/>
          <w:i/>
        </w:rPr>
      </w:pPr>
      <w:r w:rsidRPr="00924970">
        <w:rPr>
          <w:rFonts w:ascii="Arial" w:hAnsi="Arial" w:cs="Arial"/>
        </w:rPr>
        <w:t>Few publications provide discrete definitions of video feedback, and the label appears to encompass a diversity of practices and feedback formats.  A recent review (</w:t>
      </w:r>
      <w:r w:rsidRPr="00924970">
        <w:rPr>
          <w:rFonts w:ascii="Arial" w:hAnsi="Arial" w:cs="Arial"/>
          <w:bCs/>
        </w:rPr>
        <w:t xml:space="preserve">Mahoney, Macfarlane </w:t>
      </w:r>
      <w:r w:rsidRPr="00924970">
        <w:rPr>
          <w:rFonts w:ascii="Arial" w:hAnsi="Arial" w:cs="Arial"/>
        </w:rPr>
        <w:t>&amp;</w:t>
      </w:r>
      <w:r w:rsidRPr="00924970">
        <w:rPr>
          <w:rFonts w:ascii="Arial" w:hAnsi="Arial" w:cs="Arial"/>
          <w:bCs/>
        </w:rPr>
        <w:t xml:space="preserve"> </w:t>
      </w:r>
      <w:proofErr w:type="spellStart"/>
      <w:r w:rsidRPr="00924970">
        <w:rPr>
          <w:rFonts w:ascii="Arial" w:hAnsi="Arial" w:cs="Arial"/>
          <w:bCs/>
        </w:rPr>
        <w:t>Ajjawi</w:t>
      </w:r>
      <w:proofErr w:type="spellEnd"/>
      <w:r w:rsidRPr="00924970">
        <w:rPr>
          <w:rFonts w:ascii="Arial" w:hAnsi="Arial" w:cs="Arial"/>
          <w:bCs/>
        </w:rPr>
        <w:t xml:space="preserve">, 2018) for example identified the utilisation of three distinct approaches to video feedback within higher education (screencast, combination screencast, and talking head), </w:t>
      </w:r>
      <w:bookmarkStart w:id="4" w:name="_Hlk21512380"/>
      <w:r w:rsidRPr="00924970">
        <w:rPr>
          <w:rFonts w:ascii="Arial" w:hAnsi="Arial" w:cs="Arial"/>
          <w:bCs/>
        </w:rPr>
        <w:t>but did not acknowledge anything of a similar nature to the feedback method employed by this study.</w:t>
      </w:r>
      <w:bookmarkEnd w:id="4"/>
      <w:r w:rsidRPr="00924970">
        <w:rPr>
          <w:rFonts w:ascii="Arial" w:hAnsi="Arial" w:cs="Arial"/>
          <w:bCs/>
        </w:rPr>
        <w:t xml:space="preserve"> </w:t>
      </w:r>
      <w:bookmarkStart w:id="5" w:name="_Hlk5616118"/>
      <w:r w:rsidRPr="00924970">
        <w:rPr>
          <w:rFonts w:ascii="Arial" w:hAnsi="Arial" w:cs="Arial"/>
        </w:rPr>
        <w:t xml:space="preserve">The video feedback format adopted in this study defined as ‘live synchronised video feedback’ (LSVF) incorporates digital </w:t>
      </w:r>
      <w:r w:rsidRPr="00924970">
        <w:rPr>
          <w:rFonts w:ascii="Arial" w:hAnsi="Arial" w:cs="Arial"/>
          <w:bCs/>
        </w:rPr>
        <w:t>video recordings of student performance in assessment activities with real-time, synthesised, synchronous tutor audio feedback</w:t>
      </w:r>
      <w:r w:rsidRPr="00924970">
        <w:rPr>
          <w:rFonts w:ascii="Arial" w:hAnsi="Arial" w:cs="Arial"/>
          <w:b/>
          <w:bCs/>
        </w:rPr>
        <w:t xml:space="preserve">.  </w:t>
      </w:r>
      <w:bookmarkEnd w:id="5"/>
      <w:r w:rsidRPr="00924970">
        <w:rPr>
          <w:rFonts w:ascii="Arial" w:hAnsi="Arial" w:cs="Arial"/>
        </w:rPr>
        <w:t>Consequently, the current paper aimed to document the effectiveness of a novel video feedback strategy, while exploring undergraduate student experiences of LSVF employed during formative assessments.  The research explored the following research questions:</w:t>
      </w:r>
    </w:p>
    <w:p w14:paraId="36EE0BFD" w14:textId="77777777" w:rsidR="001B586F" w:rsidRPr="00924970" w:rsidRDefault="001B586F" w:rsidP="001B586F">
      <w:pPr>
        <w:pStyle w:val="ListParagraph"/>
        <w:numPr>
          <w:ilvl w:val="0"/>
          <w:numId w:val="32"/>
        </w:numPr>
        <w:spacing w:after="120" w:line="480" w:lineRule="auto"/>
        <w:jc w:val="both"/>
        <w:rPr>
          <w:rFonts w:ascii="Arial" w:hAnsi="Arial" w:cs="Arial"/>
          <w:sz w:val="24"/>
          <w:szCs w:val="24"/>
        </w:rPr>
      </w:pPr>
      <w:r w:rsidRPr="00924970">
        <w:rPr>
          <w:rFonts w:ascii="Arial" w:hAnsi="Arial" w:cs="Arial"/>
          <w:sz w:val="24"/>
          <w:szCs w:val="24"/>
        </w:rPr>
        <w:t>What are the participants' views on receiving LSVF?</w:t>
      </w:r>
    </w:p>
    <w:p w14:paraId="654ECC43" w14:textId="77777777" w:rsidR="001B586F" w:rsidRPr="00924970" w:rsidRDefault="001B586F" w:rsidP="001B586F">
      <w:pPr>
        <w:pStyle w:val="ListParagraph"/>
        <w:numPr>
          <w:ilvl w:val="0"/>
          <w:numId w:val="32"/>
        </w:numPr>
        <w:spacing w:after="120" w:line="480" w:lineRule="auto"/>
        <w:jc w:val="both"/>
        <w:rPr>
          <w:rFonts w:ascii="Arial" w:hAnsi="Arial" w:cs="Arial"/>
          <w:sz w:val="24"/>
          <w:szCs w:val="24"/>
        </w:rPr>
      </w:pPr>
      <w:r w:rsidRPr="00924970">
        <w:rPr>
          <w:rFonts w:ascii="Arial" w:hAnsi="Arial" w:cs="Arial"/>
          <w:sz w:val="24"/>
          <w:szCs w:val="24"/>
        </w:rPr>
        <w:t>How do students engage with LSVF when employed in formative assessments?</w:t>
      </w:r>
    </w:p>
    <w:p w14:paraId="1AFF2100" w14:textId="77777777" w:rsidR="001B586F" w:rsidRPr="00924970" w:rsidRDefault="001B586F" w:rsidP="001B586F">
      <w:pPr>
        <w:pStyle w:val="ListParagraph"/>
        <w:numPr>
          <w:ilvl w:val="0"/>
          <w:numId w:val="32"/>
        </w:numPr>
        <w:spacing w:after="120" w:line="480" w:lineRule="auto"/>
        <w:jc w:val="both"/>
        <w:rPr>
          <w:rFonts w:ascii="Arial" w:hAnsi="Arial" w:cs="Arial"/>
          <w:sz w:val="24"/>
          <w:szCs w:val="24"/>
        </w:rPr>
      </w:pPr>
      <w:r w:rsidRPr="00924970">
        <w:rPr>
          <w:rFonts w:ascii="Arial" w:hAnsi="Arial" w:cs="Arial"/>
          <w:sz w:val="24"/>
          <w:szCs w:val="24"/>
        </w:rPr>
        <w:t>How does LSVF support learning and development of coaching practice?</w:t>
      </w:r>
    </w:p>
    <w:p w14:paraId="48A1BDBD" w14:textId="77777777" w:rsidR="001B586F" w:rsidRPr="00924970" w:rsidRDefault="001B586F" w:rsidP="001B586F">
      <w:pPr>
        <w:spacing w:after="120"/>
        <w:jc w:val="both"/>
        <w:rPr>
          <w:rFonts w:ascii="Arial" w:hAnsi="Arial" w:cs="Arial"/>
        </w:rPr>
      </w:pPr>
    </w:p>
    <w:p w14:paraId="7FF8D319" w14:textId="77777777" w:rsidR="001B586F" w:rsidRPr="00924970" w:rsidRDefault="001B586F" w:rsidP="001B586F">
      <w:pPr>
        <w:spacing w:after="120"/>
        <w:rPr>
          <w:rFonts w:ascii="Arial" w:hAnsi="Arial" w:cs="Arial"/>
          <w:b/>
        </w:rPr>
      </w:pPr>
      <w:r w:rsidRPr="00924970">
        <w:rPr>
          <w:rFonts w:ascii="Arial" w:hAnsi="Arial" w:cs="Arial"/>
          <w:b/>
        </w:rPr>
        <w:t>Method</w:t>
      </w:r>
    </w:p>
    <w:p w14:paraId="07C76550" w14:textId="77777777" w:rsidR="001B586F" w:rsidRPr="00924970" w:rsidRDefault="001B586F" w:rsidP="001B586F">
      <w:pPr>
        <w:spacing w:after="120"/>
        <w:jc w:val="both"/>
        <w:rPr>
          <w:rFonts w:ascii="Arial" w:hAnsi="Arial" w:cs="Arial"/>
          <w:b/>
          <w:i/>
        </w:rPr>
      </w:pPr>
      <w:r w:rsidRPr="00924970">
        <w:rPr>
          <w:rFonts w:ascii="Arial" w:hAnsi="Arial" w:cs="Arial"/>
          <w:b/>
          <w:i/>
        </w:rPr>
        <w:t>Video feedback process</w:t>
      </w:r>
    </w:p>
    <w:p w14:paraId="07867207" w14:textId="77777777" w:rsidR="001B586F" w:rsidRPr="00924970" w:rsidRDefault="001B586F" w:rsidP="001B586F">
      <w:pPr>
        <w:spacing w:after="120"/>
        <w:contextualSpacing/>
        <w:jc w:val="both"/>
        <w:rPr>
          <w:rStyle w:val="Emphasis"/>
          <w:rFonts w:ascii="Arial" w:hAnsi="Arial" w:cs="Arial"/>
          <w:bCs/>
          <w:i w:val="0"/>
        </w:rPr>
      </w:pPr>
      <w:r w:rsidRPr="00924970">
        <w:rPr>
          <w:rFonts w:ascii="Arial" w:hAnsi="Arial" w:cs="Arial"/>
        </w:rPr>
        <w:lastRenderedPageBreak/>
        <w:t>Following successful smaller scale, pilot projects video feedback was employed as the primary mode of feedback on a final year undergraduate sports coaching course.  Alongside classroom-based theoretical delivery, the semester-long (twelve weeks) module provided a succession of formative practical coaching opportunities. Students were required to design and deliver safe and effective evidence-based sports coaching sessions.  This model of delivery resulted in almost 300 unique incidences of formative assessment whereby students received video feedback with embedded tutor audio commentary.  The formative assessments were each 10 – 15 minutes in length and involved coaching peer groups while being filmed.  The student coach and tutor wore dual channel microphones enabling interference-free audio capture of the student’s verbal interactions with peers and the provision of synchronised tutor audio commentary.  During the coaching observation tutors would periodically deliver feedback aligned to the course learning outcomes, commenting upon</w:t>
      </w:r>
      <w:r w:rsidRPr="00924970">
        <w:rPr>
          <w:rStyle w:val="Emphasis"/>
          <w:rFonts w:ascii="Arial" w:hAnsi="Arial" w:cs="Arial"/>
          <w:bCs/>
        </w:rPr>
        <w:t xml:space="preserve"> </w:t>
      </w:r>
      <w:r w:rsidRPr="00924970">
        <w:rPr>
          <w:rStyle w:val="Emphasis"/>
          <w:rFonts w:ascii="Arial" w:hAnsi="Arial" w:cs="Arial"/>
          <w:bCs/>
          <w:i w:val="0"/>
        </w:rPr>
        <w:t>the design, management, and execution of the observed session.  The impromptu commentary was typically stimulated by witnessed incidents resulting in close alignment between video footage and nature and orientation of commentary provided. No immediate face-to-face feedback was provided following the conclusion of the coaching activity, enabling efficient management of time within the session and the opportunity to maximise the volume of student assessments undertaken.</w:t>
      </w:r>
    </w:p>
    <w:p w14:paraId="4BD1205A" w14:textId="77777777" w:rsidR="001B586F" w:rsidRPr="00924970" w:rsidRDefault="001B586F" w:rsidP="001B586F">
      <w:pPr>
        <w:spacing w:after="120"/>
        <w:ind w:firstLine="720"/>
        <w:contextualSpacing/>
        <w:jc w:val="both"/>
        <w:rPr>
          <w:rFonts w:ascii="Arial" w:hAnsi="Arial" w:cs="Arial"/>
        </w:rPr>
      </w:pPr>
      <w:r w:rsidRPr="00924970">
        <w:rPr>
          <w:rFonts w:ascii="Arial" w:hAnsi="Arial" w:cs="Arial"/>
        </w:rPr>
        <w:t xml:space="preserve">Videos containing audio feedback were typically uploaded to the virtual learning environment within 24 hours of the original recorded session taking place. No post video capture editing was necessary, and investment by </w:t>
      </w:r>
      <w:r w:rsidRPr="00924970">
        <w:rPr>
          <w:rFonts w:ascii="Arial" w:hAnsi="Arial" w:cs="Arial"/>
        </w:rPr>
        <w:lastRenderedPageBreak/>
        <w:t>academics in the process beyond the timetabled sessions that incorporated the formative assessment was zero.</w:t>
      </w:r>
    </w:p>
    <w:p w14:paraId="30D3042C" w14:textId="77777777" w:rsidR="001B586F" w:rsidRPr="00924970" w:rsidRDefault="001B586F" w:rsidP="001B586F">
      <w:pPr>
        <w:spacing w:after="120"/>
        <w:ind w:firstLine="720"/>
        <w:contextualSpacing/>
        <w:jc w:val="both"/>
        <w:rPr>
          <w:rFonts w:ascii="Arial" w:hAnsi="Arial" w:cs="Arial"/>
        </w:rPr>
      </w:pPr>
    </w:p>
    <w:p w14:paraId="2A53DFE8" w14:textId="77777777" w:rsidR="001B586F" w:rsidRPr="00924970" w:rsidRDefault="001B586F" w:rsidP="001B586F">
      <w:pPr>
        <w:spacing w:after="120"/>
        <w:contextualSpacing/>
        <w:jc w:val="both"/>
        <w:rPr>
          <w:rFonts w:ascii="Arial" w:hAnsi="Arial" w:cs="Arial"/>
          <w:i/>
        </w:rPr>
      </w:pPr>
      <w:r w:rsidRPr="00924970">
        <w:rPr>
          <w:rFonts w:ascii="Arial" w:hAnsi="Arial" w:cs="Arial"/>
          <w:b/>
          <w:i/>
        </w:rPr>
        <w:t>Research approach</w:t>
      </w:r>
    </w:p>
    <w:p w14:paraId="6EC18B8A" w14:textId="77777777" w:rsidR="001B586F" w:rsidRPr="00924970" w:rsidRDefault="001B586F" w:rsidP="001B586F">
      <w:pPr>
        <w:spacing w:after="120"/>
        <w:jc w:val="both"/>
        <w:rPr>
          <w:rFonts w:ascii="Arial" w:hAnsi="Arial" w:cs="Arial"/>
        </w:rPr>
      </w:pPr>
      <w:r w:rsidRPr="00924970">
        <w:rPr>
          <w:rFonts w:ascii="Arial" w:hAnsi="Arial" w:cs="Arial"/>
        </w:rPr>
        <w:t xml:space="preserve">With numerous authors advocating criteria that encompass researcher agency in the determination of the extent and completeness of adherence to criteriological approaches (Yardley, 2008; Tracy, 2010; Smith &amp; McGannon, 2017), this study aligns with interpretive approaches of qualitative inquiry committing to epistemological constructionism and ontological relativism. As such this study has selectively orientated itself to desirable characteristics for the realisation of </w:t>
      </w:r>
      <w:proofErr w:type="gramStart"/>
      <w:r w:rsidRPr="00924970">
        <w:rPr>
          <w:rFonts w:ascii="Arial" w:hAnsi="Arial" w:cs="Arial"/>
        </w:rPr>
        <w:t>high quality</w:t>
      </w:r>
      <w:proofErr w:type="gramEnd"/>
      <w:r w:rsidRPr="00924970">
        <w:rPr>
          <w:rFonts w:ascii="Arial" w:hAnsi="Arial" w:cs="Arial"/>
          <w:b/>
        </w:rPr>
        <w:t xml:space="preserve"> </w:t>
      </w:r>
      <w:r w:rsidRPr="00924970">
        <w:rPr>
          <w:rFonts w:ascii="Arial" w:hAnsi="Arial" w:cs="Arial"/>
        </w:rPr>
        <w:t>research</w:t>
      </w:r>
      <w:r w:rsidRPr="00924970">
        <w:rPr>
          <w:rFonts w:ascii="Arial" w:hAnsi="Arial" w:cs="Arial"/>
          <w:b/>
        </w:rPr>
        <w:t xml:space="preserve"> </w:t>
      </w:r>
      <w:r w:rsidRPr="00924970">
        <w:rPr>
          <w:rFonts w:ascii="Arial" w:hAnsi="Arial" w:cs="Arial"/>
        </w:rPr>
        <w:t>proposed by Braun and Clarke (2006) and Tracy (2010).  Consequently, universal hallmarks of qualitative inquiry including rich rigour, credibility and resonance have been attended to through the research process comprising study conceptualisation, administration and dissemination.</w:t>
      </w:r>
    </w:p>
    <w:p w14:paraId="1213192F" w14:textId="77777777" w:rsidR="001B586F" w:rsidRPr="00924970" w:rsidRDefault="001B586F" w:rsidP="001B586F">
      <w:pPr>
        <w:spacing w:after="120"/>
        <w:ind w:firstLine="720"/>
        <w:jc w:val="both"/>
        <w:rPr>
          <w:rFonts w:ascii="Arial" w:hAnsi="Arial" w:cs="Arial"/>
        </w:rPr>
      </w:pPr>
      <w:r w:rsidRPr="00924970">
        <w:rPr>
          <w:rFonts w:ascii="Arial" w:hAnsi="Arial" w:cs="Arial"/>
        </w:rPr>
        <w:t>The investigation employed a qualitative approach to inquiry, comprising of a series of group interviews which were subsequently analysed using inductive thematic analysis, as described by Braun and Clarke (2013).  The institutional research ethics committee approved the study with participants giving voluntary written informed consent.</w:t>
      </w:r>
    </w:p>
    <w:p w14:paraId="01B9D0DB" w14:textId="77777777" w:rsidR="001B586F" w:rsidRPr="00924970" w:rsidRDefault="001B586F" w:rsidP="001B586F">
      <w:pPr>
        <w:spacing w:after="120"/>
        <w:ind w:firstLine="720"/>
        <w:jc w:val="both"/>
        <w:rPr>
          <w:rFonts w:ascii="Arial" w:hAnsi="Arial" w:cs="Arial"/>
        </w:rPr>
      </w:pPr>
    </w:p>
    <w:p w14:paraId="508E1E8D" w14:textId="77777777" w:rsidR="001B586F" w:rsidRPr="00924970" w:rsidRDefault="001B586F" w:rsidP="001B586F">
      <w:pPr>
        <w:spacing w:after="120"/>
        <w:jc w:val="both"/>
        <w:rPr>
          <w:rFonts w:ascii="Arial" w:hAnsi="Arial" w:cs="Arial"/>
          <w:b/>
          <w:i/>
        </w:rPr>
      </w:pPr>
      <w:r w:rsidRPr="00924970">
        <w:rPr>
          <w:rFonts w:ascii="Arial" w:hAnsi="Arial" w:cs="Arial"/>
          <w:b/>
          <w:i/>
        </w:rPr>
        <w:t>Sample and data collection</w:t>
      </w:r>
    </w:p>
    <w:p w14:paraId="7736DB84" w14:textId="77777777" w:rsidR="001B586F" w:rsidRPr="00924970" w:rsidRDefault="001B586F" w:rsidP="001B586F">
      <w:pPr>
        <w:spacing w:after="120"/>
        <w:ind w:firstLine="720"/>
        <w:jc w:val="both"/>
        <w:rPr>
          <w:rFonts w:ascii="Arial" w:hAnsi="Arial" w:cs="Arial"/>
        </w:rPr>
      </w:pPr>
      <w:r w:rsidRPr="00924970">
        <w:rPr>
          <w:rFonts w:ascii="Arial" w:hAnsi="Arial" w:cs="Arial"/>
        </w:rPr>
        <w:t xml:space="preserve">A purposive sample of undergraduate sports coaching students were recruited according to predetermined criteria pertinent to the research study aims. The sample size was established inductively with further sampling </w:t>
      </w:r>
      <w:r w:rsidRPr="00924970">
        <w:rPr>
          <w:rFonts w:ascii="Arial" w:hAnsi="Arial" w:cs="Arial"/>
        </w:rPr>
        <w:lastRenderedPageBreak/>
        <w:t>undertaken until theoretical saturation occurred. This was operationalised as the point in data gathering where further materials produced minimal or no change to the codebook (Guest, Bunce, &amp; Johnson, 2006) resulting in a sample of 16 participants contributing to four group interviews. Guidelines for thematic analysis (Braun &amp; Clarke, 2013) suggest such a sample size is representative of a medium sized project and affords sufficient materials to enable meaningful exploration of the phenomenon under investigation.</w:t>
      </w:r>
    </w:p>
    <w:p w14:paraId="0E905510" w14:textId="77777777" w:rsidR="001B586F" w:rsidRPr="00924970" w:rsidRDefault="001B586F" w:rsidP="001B586F">
      <w:pPr>
        <w:spacing w:after="120"/>
        <w:ind w:firstLine="720"/>
        <w:jc w:val="both"/>
        <w:rPr>
          <w:rFonts w:ascii="Arial" w:hAnsi="Arial" w:cs="Arial"/>
        </w:rPr>
      </w:pPr>
      <w:r w:rsidRPr="00924970">
        <w:rPr>
          <w:rFonts w:ascii="Arial" w:hAnsi="Arial" w:cs="Arial"/>
        </w:rPr>
        <w:t xml:space="preserve">Following recruitment, participants engaged in group interviews that were facilitated by an independent moderator. The interview guide consisted of both broad and focused questions developed from the literature and the pedagogic experience of the research team.  All participants were asked identical questions with the moderator adopting techniques such as neutral prompts, paraphrasing, inductive probing and clarifying questions to elicit rich commentary in which interviewees shared examples and experiences of video feedback.  Interviews averaged 39 minutes and 26 seconds in duration and were digitally recorded prior to transcription. </w:t>
      </w:r>
    </w:p>
    <w:p w14:paraId="521BEEE6" w14:textId="77777777" w:rsidR="001B586F" w:rsidRPr="00924970" w:rsidRDefault="001B586F" w:rsidP="001B586F">
      <w:pPr>
        <w:spacing w:after="120"/>
        <w:ind w:firstLine="720"/>
        <w:jc w:val="both"/>
        <w:rPr>
          <w:rFonts w:ascii="Arial" w:hAnsi="Arial" w:cs="Arial"/>
        </w:rPr>
      </w:pPr>
    </w:p>
    <w:p w14:paraId="14A8CE37" w14:textId="77777777" w:rsidR="001B586F" w:rsidRPr="00924970" w:rsidRDefault="001B586F" w:rsidP="001B586F">
      <w:pPr>
        <w:spacing w:after="120"/>
        <w:jc w:val="both"/>
        <w:rPr>
          <w:rFonts w:ascii="Arial" w:hAnsi="Arial" w:cs="Arial"/>
          <w:b/>
          <w:i/>
        </w:rPr>
      </w:pPr>
      <w:r w:rsidRPr="00924970">
        <w:rPr>
          <w:rFonts w:ascii="Arial" w:hAnsi="Arial" w:cs="Arial"/>
          <w:b/>
          <w:i/>
        </w:rPr>
        <w:t>Analysis</w:t>
      </w:r>
    </w:p>
    <w:p w14:paraId="2AFBD399" w14:textId="77777777" w:rsidR="001B586F" w:rsidRPr="00924970" w:rsidRDefault="001B586F" w:rsidP="001B586F">
      <w:pPr>
        <w:spacing w:after="120"/>
        <w:jc w:val="both"/>
        <w:rPr>
          <w:rFonts w:ascii="Arial" w:hAnsi="Arial" w:cs="Arial"/>
        </w:rPr>
      </w:pPr>
      <w:r w:rsidRPr="00924970">
        <w:rPr>
          <w:rFonts w:ascii="Arial" w:hAnsi="Arial" w:cs="Arial"/>
        </w:rPr>
        <w:t xml:space="preserve">Thematic analysis of the group interview data was undertaken adopting an inductive data-driven approach (Braun &amp; Clarke, 2013), commencing with familiarisation of the data and the noting of potential interests within the materials.  This initial familiarisation allowed preliminary codes to be developed capturing different features of the participant's understandings, with illustrative citations from the material chosen.  Provisional candidate themes originating from the initial coding captured something significant about the data in relation </w:t>
      </w:r>
      <w:r w:rsidRPr="00924970">
        <w:rPr>
          <w:rFonts w:ascii="Arial" w:hAnsi="Arial" w:cs="Arial"/>
        </w:rPr>
        <w:lastRenderedPageBreak/>
        <w:t>to the research topic and typically represented some degree of patterned response and meaning within the documentation.  These emerging themes were openly discussed within the research team enabling assumptions, interpretation and understanding to be challenged and consensus to be determined.  Following revision and refinement, key assertions and thematic categories that materialised from the data were subsequently incorporated and grouped into hierarchical themes that accurately embody the participants' experiences.</w:t>
      </w:r>
    </w:p>
    <w:p w14:paraId="19F1503A" w14:textId="77777777" w:rsidR="001B586F" w:rsidRPr="00924970" w:rsidRDefault="001B586F" w:rsidP="001B586F">
      <w:pPr>
        <w:spacing w:after="120"/>
        <w:jc w:val="both"/>
        <w:rPr>
          <w:rFonts w:ascii="Arial" w:hAnsi="Arial" w:cs="Arial"/>
        </w:rPr>
      </w:pPr>
    </w:p>
    <w:p w14:paraId="599F8B06" w14:textId="77777777" w:rsidR="001B586F" w:rsidRPr="00924970" w:rsidRDefault="001B586F" w:rsidP="001B586F">
      <w:pPr>
        <w:spacing w:after="120"/>
        <w:rPr>
          <w:rFonts w:ascii="Arial" w:hAnsi="Arial" w:cs="Arial"/>
          <w:b/>
        </w:rPr>
      </w:pPr>
      <w:r w:rsidRPr="00924970">
        <w:rPr>
          <w:rFonts w:ascii="Arial" w:hAnsi="Arial" w:cs="Arial"/>
          <w:b/>
        </w:rPr>
        <w:t>Results and Discussion</w:t>
      </w:r>
    </w:p>
    <w:p w14:paraId="58A549BB" w14:textId="77777777" w:rsidR="001B586F" w:rsidRPr="00924970" w:rsidRDefault="001B586F" w:rsidP="001B586F">
      <w:pPr>
        <w:autoSpaceDE w:val="0"/>
        <w:autoSpaceDN w:val="0"/>
        <w:adjustRightInd w:val="0"/>
        <w:spacing w:after="120"/>
        <w:jc w:val="both"/>
        <w:rPr>
          <w:rFonts w:ascii="Arial" w:hAnsi="Arial" w:cs="Arial"/>
        </w:rPr>
      </w:pPr>
      <w:r w:rsidRPr="00924970">
        <w:rPr>
          <w:rFonts w:ascii="Arial" w:hAnsi="Arial" w:cs="Arial"/>
        </w:rPr>
        <w:t>The visual thematic map (Figure 1.) provides a hierarchical thematic illustration addressing the outcomes of the analysis. Thematic analysis identified the availability of e</w:t>
      </w:r>
      <w:r w:rsidRPr="00924970">
        <w:rPr>
          <w:rFonts w:ascii="Arial" w:eastAsia="Times-Roman" w:hAnsi="Arial" w:cs="Arial"/>
        </w:rPr>
        <w:t xml:space="preserve">ngaging feedback, the positive impact of technology, and the facilitation of reflective practice as overarching themes. The emergence of engaging feedback as an overarching theme reflects the literature in that </w:t>
      </w:r>
      <w:r w:rsidRPr="00924970">
        <w:rPr>
          <w:rFonts w:ascii="Arial" w:hAnsi="Arial" w:cs="Arial"/>
        </w:rPr>
        <w:t>feedback is recognised as a vital part of the educational process and that exceptional learning experiences are built on a foundation of excellent feedback (</w:t>
      </w:r>
      <w:proofErr w:type="spellStart"/>
      <w:r w:rsidRPr="00924970">
        <w:rPr>
          <w:rFonts w:ascii="Arial" w:hAnsi="Arial" w:cs="Arial"/>
        </w:rPr>
        <w:t>Schartel</w:t>
      </w:r>
      <w:proofErr w:type="spellEnd"/>
      <w:r w:rsidRPr="00924970">
        <w:rPr>
          <w:rFonts w:ascii="Arial" w:hAnsi="Arial" w:cs="Arial"/>
        </w:rPr>
        <w:t xml:space="preserve">, 2012). In the absence of useful feedback, the reinforcement of appropriate performance does not take place, errors remain unchecked, and progression is either limited or does not take place. The second overarching theme which identifies the positive impact of technology reflects the changing nature of how students interact with their places of study and the manner in which learning takes place (Adams &amp; Porter, 2014). Hennessy and Forrester (2014) specifically highlight the increasing use of technology to provide more creative and effective feedback.  Technology-enhanced feedback and in </w:t>
      </w:r>
      <w:r w:rsidRPr="00924970">
        <w:rPr>
          <w:rFonts w:ascii="Arial" w:hAnsi="Arial" w:cs="Arial"/>
        </w:rPr>
        <w:lastRenderedPageBreak/>
        <w:t xml:space="preserve">particular digital video provides accessible resources through a medium that students have an inherent affinity towards. The final theme that recognises the capacity of video feedback to facilitate reflective practice is noteworthy.  Schön (1983) attaches significant value to reflecting on and informing practical performance to promote personal development.  The importance and relevance of reflective practice have been previously well established, particularly in the fields of coaching and coach education </w:t>
      </w:r>
      <w:r w:rsidRPr="00924970">
        <w:rPr>
          <w:rFonts w:ascii="Arial" w:hAnsi="Arial" w:cs="Arial"/>
          <w:b/>
        </w:rPr>
        <w:t>(</w:t>
      </w:r>
      <w:r w:rsidRPr="00924970">
        <w:rPr>
          <w:rFonts w:ascii="Arial" w:hAnsi="Arial" w:cs="Arial"/>
        </w:rPr>
        <w:t>Partington et al., 2015; Cushion, 2018)</w:t>
      </w:r>
      <w:r w:rsidRPr="00924970">
        <w:rPr>
          <w:rFonts w:ascii="Arial" w:hAnsi="Arial" w:cs="Arial"/>
          <w:b/>
        </w:rPr>
        <w:t>.</w:t>
      </w:r>
      <w:r w:rsidRPr="00924970">
        <w:rPr>
          <w:rFonts w:ascii="Arial" w:hAnsi="Arial" w:cs="Arial"/>
        </w:rPr>
        <w:t xml:space="preserve">  </w:t>
      </w:r>
    </w:p>
    <w:p w14:paraId="580A81FE" w14:textId="77777777" w:rsidR="001B586F" w:rsidRPr="00924970" w:rsidRDefault="001B586F" w:rsidP="001B586F">
      <w:pPr>
        <w:autoSpaceDE w:val="0"/>
        <w:autoSpaceDN w:val="0"/>
        <w:adjustRightInd w:val="0"/>
        <w:spacing w:after="120"/>
        <w:jc w:val="both"/>
        <w:rPr>
          <w:rFonts w:ascii="Arial" w:hAnsi="Arial" w:cs="Arial"/>
        </w:rPr>
      </w:pPr>
    </w:p>
    <w:p w14:paraId="2629DF2B" w14:textId="77777777" w:rsidR="001B586F" w:rsidRPr="00924970" w:rsidRDefault="001B586F" w:rsidP="001B586F">
      <w:pPr>
        <w:spacing w:after="120"/>
        <w:jc w:val="both"/>
        <w:rPr>
          <w:rFonts w:ascii="Arial" w:hAnsi="Arial" w:cs="Arial"/>
          <w:b/>
          <w:i/>
        </w:rPr>
      </w:pPr>
      <w:r w:rsidRPr="00924970">
        <w:rPr>
          <w:rFonts w:ascii="Arial" w:hAnsi="Arial" w:cs="Arial"/>
          <w:b/>
          <w:i/>
        </w:rPr>
        <w:t>Participants' views on receiving LSVF</w:t>
      </w:r>
    </w:p>
    <w:p w14:paraId="2F632BB2" w14:textId="77777777" w:rsidR="001B586F" w:rsidRPr="00924970" w:rsidRDefault="001B586F" w:rsidP="001B586F">
      <w:pPr>
        <w:autoSpaceDE w:val="0"/>
        <w:autoSpaceDN w:val="0"/>
        <w:adjustRightInd w:val="0"/>
        <w:spacing w:after="120"/>
        <w:jc w:val="both"/>
        <w:rPr>
          <w:rFonts w:ascii="Arial" w:hAnsi="Arial" w:cs="Arial"/>
        </w:rPr>
      </w:pPr>
      <w:r w:rsidRPr="00924970">
        <w:rPr>
          <w:rFonts w:ascii="Arial" w:hAnsi="Arial" w:cs="Arial"/>
        </w:rPr>
        <w:t>While the three overarching themes to have emerged from the analysis are consistent with the area of study and the teaching strategy under scrutiny, it is the preceding thematic groupings which offer perhaps greater insight into the student’s experiences of LSVF and its usefulness. Academic staff and programmes continue to be judged upon the quality of the student experience, and the delivery of excellent feedback plays a vital role in recognition of what constitutes such an experience (Hennessy &amp; Forrester, 2014).  Participants acknowledged the beneficial impact that LSVF had upon their development, identifying the importance of both the process and type of feedback as fundamental to their positive experiences.  For example, one student suggested ‘this module sets the standard for feedback' due to being ‘student centred' and another when comparing to other feedback strategies identified it ‘especially stands out</w:t>
      </w:r>
      <w:r w:rsidRPr="00924970">
        <w:rPr>
          <w:rFonts w:ascii="Arial" w:hAnsi="Arial" w:cs="Arial"/>
          <w:b/>
        </w:rPr>
        <w:t xml:space="preserve">… </w:t>
      </w:r>
      <w:r w:rsidRPr="00924970">
        <w:rPr>
          <w:rFonts w:ascii="Arial" w:hAnsi="Arial" w:cs="Arial"/>
        </w:rPr>
        <w:t xml:space="preserve">everybody appreciates the input [from] the module leaders’. </w:t>
      </w:r>
    </w:p>
    <w:p w14:paraId="0A90128D" w14:textId="77777777" w:rsidR="001B586F" w:rsidRPr="00924970" w:rsidRDefault="001B586F" w:rsidP="001B586F">
      <w:pPr>
        <w:spacing w:after="120"/>
        <w:ind w:firstLine="720"/>
        <w:jc w:val="both"/>
        <w:rPr>
          <w:rFonts w:ascii="Arial" w:hAnsi="Arial" w:cs="Arial"/>
          <w:bCs/>
        </w:rPr>
      </w:pPr>
      <w:r w:rsidRPr="00924970">
        <w:rPr>
          <w:rFonts w:ascii="Arial" w:hAnsi="Arial" w:cs="Arial"/>
        </w:rPr>
        <w:t xml:space="preserve"> An exploration of participants views within the theme of valuing the feedback process saw students acknowledging LSVF as ‘engaging feedback' that encouraged their interaction on numerous levels.  Students frequently </w:t>
      </w:r>
      <w:r w:rsidRPr="00924970">
        <w:rPr>
          <w:rFonts w:ascii="Arial" w:hAnsi="Arial" w:cs="Arial"/>
        </w:rPr>
        <w:lastRenderedPageBreak/>
        <w:t>articulated their views on what made live synchronised video-based feedback so effective; reporting ‘detailed', ‘very specific', ‘personal', and ‘well explained' as core to the strategy employed.  These student comments were epitomised by a student who suggested it was like ‘feedback given personally to you, you can relate to [it] much more'. Such components of feedback are frequently recognised in the literature as being essential to effective feedback (Carruthers et al., 2015) and what is evident from this study is that the medium of video lends itself extremely favourably to the inclusion of such elements.  Many of the study participants specifically identified detail as being an important characteristic of the video feedback, often reporting it as the primary feature resulting in them interpreting the feedback as effective. Further examples of s</w:t>
      </w:r>
      <w:r w:rsidRPr="00924970">
        <w:rPr>
          <w:rFonts w:ascii="Arial" w:hAnsi="Arial" w:cs="Arial"/>
          <w:bCs/>
        </w:rPr>
        <w:t>tudent commentary aligned to the theme of engaging feedback acknowledging ‘</w:t>
      </w:r>
      <w:r w:rsidRPr="00924970">
        <w:rPr>
          <w:rFonts w:ascii="Arial" w:hAnsi="Arial" w:cs="Arial"/>
        </w:rPr>
        <w:t xml:space="preserve">you can specifically see where you need to improve or where you need to put more information or change it slightly for next time'. </w:t>
      </w:r>
      <w:r w:rsidRPr="00924970">
        <w:rPr>
          <w:rFonts w:ascii="Arial" w:hAnsi="Arial" w:cs="Arial"/>
          <w:bCs/>
        </w:rPr>
        <w:t xml:space="preserve">Dawson et al. (2018) support this observation with their acknowledgement that the most commonly articulated characteristic of effective feedback is communicating what needs to be improved successfully.   </w:t>
      </w:r>
    </w:p>
    <w:p w14:paraId="54245841" w14:textId="77777777" w:rsidR="001B586F" w:rsidRPr="00924970" w:rsidRDefault="001B586F" w:rsidP="001B586F">
      <w:pPr>
        <w:spacing w:after="120"/>
        <w:ind w:firstLine="720"/>
        <w:jc w:val="both"/>
        <w:rPr>
          <w:rFonts w:ascii="Arial" w:hAnsi="Arial" w:cs="Arial"/>
        </w:rPr>
      </w:pPr>
      <w:r w:rsidRPr="00924970">
        <w:rPr>
          <w:rFonts w:ascii="Arial" w:hAnsi="Arial" w:cs="Arial"/>
          <w:bCs/>
        </w:rPr>
        <w:t xml:space="preserve"> A secondary theme providing insight into </w:t>
      </w:r>
      <w:r w:rsidRPr="00924970">
        <w:rPr>
          <w:rFonts w:ascii="Arial" w:hAnsi="Arial" w:cs="Arial"/>
        </w:rPr>
        <w:t xml:space="preserve">participants’ views on receiving LSVF </w:t>
      </w:r>
      <w:r w:rsidRPr="00924970">
        <w:rPr>
          <w:rFonts w:ascii="Arial" w:hAnsi="Arial" w:cs="Arial"/>
          <w:bCs/>
        </w:rPr>
        <w:t xml:space="preserve">was the students’ opinions on the purpose, interpretation and understanding of feedback.  The data suggested that </w:t>
      </w:r>
      <w:r w:rsidRPr="00924970">
        <w:rPr>
          <w:rFonts w:ascii="Arial" w:hAnsi="Arial" w:cs="Arial"/>
        </w:rPr>
        <w:t>LSVF</w:t>
      </w:r>
      <w:r w:rsidRPr="00924970">
        <w:rPr>
          <w:rFonts w:ascii="Arial" w:hAnsi="Arial" w:cs="Arial"/>
          <w:bCs/>
        </w:rPr>
        <w:t xml:space="preserve"> was perceived as being highly detailed, facilitating interpretation and effectively stressing the necessary adjustments required to address concerns.  In this study participants noted the synchronised audio commentary alongside video enabled easier interpretation of feedback: ‘say something is going wrong, [the tutor] was watching my session he’d point it out.  That exact bit’ with another participant </w:t>
      </w:r>
      <w:r w:rsidRPr="00924970">
        <w:rPr>
          <w:rFonts w:ascii="Arial" w:hAnsi="Arial" w:cs="Arial"/>
          <w:bCs/>
        </w:rPr>
        <w:lastRenderedPageBreak/>
        <w:t>noting ‘</w:t>
      </w:r>
      <w:r w:rsidRPr="00924970">
        <w:rPr>
          <w:rFonts w:ascii="Arial" w:hAnsi="Arial" w:cs="Arial"/>
        </w:rPr>
        <w:t xml:space="preserve">it’s in context as well, like you can understand where they are saying it and why they are saying it, it’s not just written and doesn’t make sense where it’s being said’.  This sentiment resonated across the group interviews with others remarking ‘in the video it’s very specific’ and ‘when they are saying it to you verbally, you can interpret it better’. </w:t>
      </w:r>
    </w:p>
    <w:p w14:paraId="115A95D3" w14:textId="77777777" w:rsidR="001B586F" w:rsidRPr="00924970" w:rsidRDefault="001B586F" w:rsidP="001B586F">
      <w:pPr>
        <w:spacing w:after="120"/>
        <w:ind w:firstLine="720"/>
        <w:jc w:val="both"/>
        <w:rPr>
          <w:rFonts w:ascii="Arial" w:hAnsi="Arial" w:cs="Arial"/>
        </w:rPr>
      </w:pPr>
      <w:r w:rsidRPr="00924970">
        <w:rPr>
          <w:rFonts w:ascii="Arial" w:hAnsi="Arial" w:cs="Arial"/>
        </w:rPr>
        <w:t>The synchronisation of feedback in relation to performance captured on the video not only assists with interpretation but also provides a degree of clarity consequently avoiding the risk of feedback being ambiguous.  These findings echo the wider evidence indicating video feedback affords clearer comprehension of tutor remarks, helping to avoid misinterpretation (</w:t>
      </w:r>
      <w:r w:rsidRPr="00924970">
        <w:rPr>
          <w:rFonts w:ascii="Arial" w:hAnsi="Arial" w:cs="Arial"/>
          <w:bCs/>
        </w:rPr>
        <w:t>Mahoney et al., 2018).  S</w:t>
      </w:r>
      <w:r w:rsidRPr="00924970">
        <w:rPr>
          <w:rFonts w:ascii="Arial" w:hAnsi="Arial" w:cs="Arial"/>
        </w:rPr>
        <w:t xml:space="preserve">tudent testimonials reinforce this sentiment </w:t>
      </w:r>
      <w:proofErr w:type="gramStart"/>
      <w:r w:rsidRPr="00924970">
        <w:rPr>
          <w:rFonts w:ascii="Arial" w:hAnsi="Arial" w:cs="Arial"/>
        </w:rPr>
        <w:t xml:space="preserve">identifying </w:t>
      </w:r>
      <w:r w:rsidRPr="00924970">
        <w:rPr>
          <w:rFonts w:ascii="Arial" w:hAnsi="Arial" w:cs="Arial"/>
          <w:i/>
        </w:rPr>
        <w:t xml:space="preserve"> </w:t>
      </w:r>
      <w:r w:rsidRPr="00924970">
        <w:rPr>
          <w:rFonts w:ascii="Arial" w:hAnsi="Arial" w:cs="Arial"/>
          <w:bCs/>
        </w:rPr>
        <w:t>‘</w:t>
      </w:r>
      <w:proofErr w:type="gramEnd"/>
      <w:r w:rsidRPr="00924970">
        <w:rPr>
          <w:rFonts w:ascii="Arial" w:hAnsi="Arial" w:cs="Arial"/>
          <w:bCs/>
        </w:rPr>
        <w:t xml:space="preserve">you </w:t>
      </w:r>
      <w:r w:rsidRPr="00924970">
        <w:rPr>
          <w:rFonts w:ascii="Arial" w:hAnsi="Arial" w:cs="Arial"/>
        </w:rPr>
        <w:t>can obviously hear [the tutors]… they’ll interject with things, coaching points or things you should do differently at that point, which is good’</w:t>
      </w:r>
      <w:r w:rsidRPr="00924970">
        <w:rPr>
          <w:rFonts w:ascii="Arial" w:hAnsi="Arial" w:cs="Arial"/>
          <w:bCs/>
        </w:rPr>
        <w:t xml:space="preserve"> and ‘</w:t>
      </w:r>
      <w:r w:rsidRPr="00924970">
        <w:rPr>
          <w:rFonts w:ascii="Arial" w:hAnsi="Arial" w:cs="Arial"/>
        </w:rPr>
        <w:t xml:space="preserve">so it's not "when did I do that?" It's in front of you and then [tutors] have given us points to what we can improve… </w:t>
      </w:r>
      <w:proofErr w:type="gramStart"/>
      <w:r w:rsidRPr="00924970">
        <w:rPr>
          <w:rFonts w:ascii="Arial" w:hAnsi="Arial" w:cs="Arial"/>
        </w:rPr>
        <w:t>So</w:t>
      </w:r>
      <w:proofErr w:type="gramEnd"/>
      <w:r w:rsidRPr="00924970">
        <w:rPr>
          <w:rFonts w:ascii="Arial" w:hAnsi="Arial" w:cs="Arial"/>
        </w:rPr>
        <w:t xml:space="preserve"> it's clearer than other feedback'.  There is significant value in the ability of comprehensive, clear feedback to effectively establish a perceived discrepancy in performance between student, tutor and results (</w:t>
      </w:r>
      <w:proofErr w:type="spellStart"/>
      <w:r w:rsidRPr="00924970">
        <w:rPr>
          <w:rFonts w:ascii="Arial" w:hAnsi="Arial" w:cs="Arial"/>
        </w:rPr>
        <w:t>Lizzio</w:t>
      </w:r>
      <w:proofErr w:type="spellEnd"/>
      <w:r w:rsidRPr="00924970">
        <w:rPr>
          <w:rFonts w:ascii="Arial" w:hAnsi="Arial" w:cs="Arial"/>
        </w:rPr>
        <w:t xml:space="preserve"> &amp; Wilson, 2008).  With initial observations from this study indicating that the characteristics of LSVF enabled such discrepancies to manifest themselves more effectively, consequently enabling students to positively impact their subsequent performances more constructively.  </w:t>
      </w:r>
    </w:p>
    <w:p w14:paraId="5B327BD2" w14:textId="77777777" w:rsidR="001B586F" w:rsidRPr="00924970" w:rsidRDefault="001B586F" w:rsidP="001B586F">
      <w:pPr>
        <w:spacing w:after="120"/>
        <w:ind w:firstLine="720"/>
        <w:jc w:val="both"/>
        <w:rPr>
          <w:rFonts w:ascii="Arial" w:hAnsi="Arial" w:cs="Arial"/>
        </w:rPr>
      </w:pPr>
    </w:p>
    <w:p w14:paraId="3AC4FBA9" w14:textId="77777777" w:rsidR="001B586F" w:rsidRPr="00924970" w:rsidRDefault="001B586F" w:rsidP="001B586F">
      <w:pPr>
        <w:spacing w:after="120"/>
        <w:jc w:val="both"/>
        <w:rPr>
          <w:rFonts w:ascii="Arial" w:hAnsi="Arial" w:cs="Arial"/>
          <w:b/>
          <w:i/>
        </w:rPr>
      </w:pPr>
      <w:r w:rsidRPr="00924970">
        <w:rPr>
          <w:rFonts w:ascii="Arial" w:hAnsi="Arial" w:cs="Arial"/>
          <w:b/>
          <w:i/>
        </w:rPr>
        <w:t>Student engagement with LSVF</w:t>
      </w:r>
    </w:p>
    <w:p w14:paraId="31F74A1A" w14:textId="77777777" w:rsidR="001B586F" w:rsidRPr="00924970" w:rsidRDefault="001B586F" w:rsidP="001B586F">
      <w:pPr>
        <w:spacing w:after="120"/>
        <w:jc w:val="both"/>
        <w:rPr>
          <w:rFonts w:ascii="Arial" w:hAnsi="Arial" w:cs="Arial"/>
        </w:rPr>
      </w:pPr>
      <w:r w:rsidRPr="00924970">
        <w:rPr>
          <w:rFonts w:ascii="Arial" w:hAnsi="Arial" w:cs="Arial"/>
        </w:rPr>
        <w:t>When considering how students engaged with LSVF,</w:t>
      </w:r>
      <w:r w:rsidRPr="00924970">
        <w:rPr>
          <w:rFonts w:ascii="Arial" w:hAnsi="Arial" w:cs="Arial"/>
          <w:b/>
        </w:rPr>
        <w:t xml:space="preserve"> </w:t>
      </w:r>
      <w:r w:rsidRPr="00924970">
        <w:rPr>
          <w:rFonts w:ascii="Arial" w:hAnsi="Arial" w:cs="Arial"/>
        </w:rPr>
        <w:t xml:space="preserve">the formative nature of this assessment and feedback strategy was central to supporting student </w:t>
      </w:r>
      <w:r w:rsidRPr="00924970">
        <w:rPr>
          <w:rFonts w:ascii="Arial" w:hAnsi="Arial" w:cs="Arial"/>
        </w:rPr>
        <w:lastRenderedPageBreak/>
        <w:t>learning and lends itself effectively to the creation of ‘engaging feedback' as an overarching theme.  Feedback from formative assessments has the capacity to motivate and engage students effectively (Rust, 2002), with for example students establishing interactivity with their feedback and effecting change as a result. ‘I'm tweaking it [future work] while I'm watching' and ‘I've sat and looked through mine, and I've been able to write down the points from it and then to actually look at my coaching and maybe spot things out myself… to improve for my assessments' both provide an indication of students moving away from being simple recipients in the process of information transmission, towards a higher level interface between themselves and their feedback.</w:t>
      </w:r>
    </w:p>
    <w:p w14:paraId="76E29AC3" w14:textId="77777777" w:rsidR="001B586F" w:rsidRPr="00924970" w:rsidRDefault="001B586F" w:rsidP="001B586F">
      <w:pPr>
        <w:spacing w:after="120"/>
        <w:ind w:firstLine="720"/>
        <w:jc w:val="both"/>
        <w:rPr>
          <w:rFonts w:ascii="Arial" w:hAnsi="Arial" w:cs="Arial"/>
        </w:rPr>
      </w:pPr>
      <w:r w:rsidRPr="00924970">
        <w:rPr>
          <w:rFonts w:ascii="Arial" w:hAnsi="Arial" w:cs="Arial"/>
        </w:rPr>
        <w:t xml:space="preserve">Sustained engagement with the process is effectively reinforced through regularity of assessment opportunities provided. Students valued the opportunity to undertake successive formative tasks, reflected in comments such as: ‘getting feedback shows if you are changing anything, it's been put into practice, and then you get further feedback soon, so it's sort of on-going' and ‘we are getting the feedback and we actually putting it into practice but we are still getting the feedback, so it's continuous'.  Iterative or connected tasks as demonstrated in this study align effectively to </w:t>
      </w:r>
      <w:proofErr w:type="gramStart"/>
      <w:r w:rsidRPr="00924970">
        <w:rPr>
          <w:rFonts w:ascii="Arial" w:hAnsi="Arial" w:cs="Arial"/>
        </w:rPr>
        <w:t>literature based</w:t>
      </w:r>
      <w:proofErr w:type="gramEnd"/>
      <w:r w:rsidRPr="00924970">
        <w:rPr>
          <w:rFonts w:ascii="Arial" w:hAnsi="Arial" w:cs="Arial"/>
        </w:rPr>
        <w:t xml:space="preserve"> recommendations whereby students can use feedback from earlier formative tasks to feed into success in later formative or summative assessments (</w:t>
      </w:r>
      <w:proofErr w:type="spellStart"/>
      <w:r w:rsidRPr="00924970">
        <w:rPr>
          <w:rFonts w:ascii="Arial" w:hAnsi="Arial" w:cs="Arial"/>
        </w:rPr>
        <w:t>Boud</w:t>
      </w:r>
      <w:proofErr w:type="spellEnd"/>
      <w:r w:rsidRPr="00924970">
        <w:rPr>
          <w:rFonts w:ascii="Arial" w:hAnsi="Arial" w:cs="Arial"/>
        </w:rPr>
        <w:t xml:space="preserve"> and Molloy, 2013; Dawson et al. 2018). Endorsements such as these effectively align to the supportive research advocating the regularity, impact and significance of formative assessments.  </w:t>
      </w:r>
    </w:p>
    <w:p w14:paraId="6E582A71" w14:textId="77777777" w:rsidR="001B586F" w:rsidRPr="00924970" w:rsidRDefault="001B586F" w:rsidP="001B586F">
      <w:pPr>
        <w:spacing w:after="120"/>
        <w:ind w:firstLine="720"/>
        <w:jc w:val="both"/>
        <w:rPr>
          <w:rFonts w:ascii="Arial" w:hAnsi="Arial" w:cs="Arial"/>
        </w:rPr>
      </w:pPr>
      <w:r w:rsidRPr="00924970">
        <w:rPr>
          <w:rFonts w:ascii="Arial" w:hAnsi="Arial" w:cs="Arial"/>
        </w:rPr>
        <w:t xml:space="preserve">The acknowledgement of technology-enhanced feedback modalities has previously discussed the capacity to facilitate feed forward learning (Carruthers </w:t>
      </w:r>
      <w:r w:rsidRPr="00924970">
        <w:rPr>
          <w:rFonts w:ascii="Arial" w:hAnsi="Arial" w:cs="Arial"/>
        </w:rPr>
        <w:lastRenderedPageBreak/>
        <w:t xml:space="preserve">et al., 2015). Such opportunities were debated by participants in this study identifying ‘It's formative you can make the improvements for next time, that's what I like about it' and ‘leading up to our exams, I'll go back and watch all mine, and I'll be looking at them thinking right, what am I going to do to improve those further for the actual exam'.  The evidence of the worth students attribute to feedback in this study reflects the work of Higgins, Hartley and Skelton (2001) when portraying students as ‘conscientious consumers' pursuing feedback to facilitate engagement and achievement. Acknowledgement of interactions of this nature exposes the students as active constructors of knowledge with agency over the development of their understanding. Such examples suggest learners are going beyond basic consumption of the feedback and are attempting to make sense of implicit and explicit source feedback material delivered through the audio-visual medium.  Such practices are representative of repositioning feedback as proposed within the literature, demonstrating a much more sophisticated and desirable student interface with feedback materials (Sadler, 2010; Molloy &amp; </w:t>
      </w:r>
      <w:proofErr w:type="spellStart"/>
      <w:r w:rsidRPr="00924970">
        <w:rPr>
          <w:rFonts w:ascii="Arial" w:hAnsi="Arial" w:cs="Arial"/>
        </w:rPr>
        <w:t>Boud</w:t>
      </w:r>
      <w:proofErr w:type="spellEnd"/>
      <w:r w:rsidRPr="00924970">
        <w:rPr>
          <w:rFonts w:ascii="Arial" w:hAnsi="Arial" w:cs="Arial"/>
        </w:rPr>
        <w:t xml:space="preserve">, 2013; Dawson et al., 2018).  </w:t>
      </w:r>
    </w:p>
    <w:p w14:paraId="476117C7" w14:textId="77777777" w:rsidR="001B586F" w:rsidRPr="00924970" w:rsidRDefault="001B586F" w:rsidP="001B586F">
      <w:pPr>
        <w:spacing w:after="120"/>
        <w:ind w:firstLine="720"/>
        <w:jc w:val="both"/>
        <w:rPr>
          <w:rFonts w:ascii="Arial" w:hAnsi="Arial" w:cs="Arial"/>
          <w:bCs/>
        </w:rPr>
      </w:pPr>
      <w:r w:rsidRPr="00924970">
        <w:rPr>
          <w:rFonts w:ascii="Arial" w:hAnsi="Arial" w:cs="Arial"/>
          <w:bCs/>
        </w:rPr>
        <w:t xml:space="preserve"> A further theme that transcends the two overarching themes of ‘engaging feedback’ and ‘positive technological impact’ was the ‘quality of audio and video feedback’.  </w:t>
      </w:r>
      <w:r w:rsidRPr="00924970">
        <w:rPr>
          <w:rFonts w:ascii="Arial" w:hAnsi="Arial" w:cs="Arial"/>
        </w:rPr>
        <w:t>The analysis of student perceptions on this theme confirmed the findings of Henderson and Phillips (2015) who reported a positive response from both tutors and students to this type of feedback. Supportive commentary aligned to these themes included observations that ‘being able to see it visually is really good</w:t>
      </w:r>
      <w:r w:rsidRPr="00924970">
        <w:rPr>
          <w:rFonts w:ascii="Arial" w:hAnsi="Arial" w:cs="Arial"/>
          <w:b/>
        </w:rPr>
        <w:t>…</w:t>
      </w:r>
      <w:r w:rsidRPr="00924970">
        <w:rPr>
          <w:rFonts w:ascii="Arial" w:hAnsi="Arial" w:cs="Arial"/>
        </w:rPr>
        <w:t xml:space="preserve"> when you go and sit down to watch your video you can see for yourself'.  Additionally, assessors engaged with trialling LSVF</w:t>
      </w:r>
      <w:r w:rsidRPr="00924970">
        <w:rPr>
          <w:rFonts w:ascii="Arial" w:hAnsi="Arial" w:cs="Arial"/>
          <w:bCs/>
        </w:rPr>
        <w:t xml:space="preserve"> reported positively about the format. The structure of the assessment and </w:t>
      </w:r>
      <w:r w:rsidRPr="00924970">
        <w:rPr>
          <w:rFonts w:ascii="Arial" w:hAnsi="Arial" w:cs="Arial"/>
          <w:bCs/>
        </w:rPr>
        <w:lastRenderedPageBreak/>
        <w:t>feedback opportunities were conducive to reducing marking times, making the timetabled academic sessions more efficient due to not having to provide an opportunity for one to one feedback upon completion of the student coaching. Furthermore students readily acknowledged the positive impact the multimodal prompts delivered through video had upon how they received their feedback</w:t>
      </w:r>
      <w:r w:rsidRPr="00924970">
        <w:rPr>
          <w:rFonts w:ascii="Arial" w:hAnsi="Arial" w:cs="Arial"/>
        </w:rPr>
        <w:t>:  ‘for the video, you get to obviously look at the way you coach, so for yourself you can assess yourself and pick out key areas of what you can do to improve, and then with the audio linked in with that video it just highlights things that you can improve again'.  This provides a further example of how LSVF goes beyond the rudimentary information transmission model of feedback and facilitates student opportunities to make decisions about the quality of their work.  By engaging in evaluative judgements of their performance in this manner, students are able to pursue the development of understanding and skills more meaningfully.</w:t>
      </w:r>
    </w:p>
    <w:p w14:paraId="72DA0854" w14:textId="77777777" w:rsidR="001B586F" w:rsidRPr="00924970" w:rsidRDefault="001B586F" w:rsidP="001B586F">
      <w:pPr>
        <w:autoSpaceDE w:val="0"/>
        <w:autoSpaceDN w:val="0"/>
        <w:adjustRightInd w:val="0"/>
        <w:spacing w:after="120"/>
        <w:ind w:firstLine="720"/>
        <w:jc w:val="both"/>
        <w:rPr>
          <w:rFonts w:ascii="Arial" w:hAnsi="Arial" w:cs="Arial"/>
        </w:rPr>
      </w:pPr>
      <w:bookmarkStart w:id="6" w:name="_Hlk21938682"/>
      <w:r w:rsidRPr="00924970">
        <w:rPr>
          <w:rFonts w:ascii="Arial" w:hAnsi="Arial" w:cs="Arial"/>
        </w:rPr>
        <w:t xml:space="preserve">Hounsell et al. (2008) highlighted that the capacity to feed forward </w:t>
      </w:r>
      <w:bookmarkStart w:id="7" w:name="_Hlk21512566"/>
      <w:r w:rsidRPr="00924970">
        <w:rPr>
          <w:rFonts w:ascii="Arial" w:hAnsi="Arial" w:cs="Arial"/>
        </w:rPr>
        <w:t xml:space="preserve">was facilitated by prompt and timely feedback.  </w:t>
      </w:r>
      <w:bookmarkEnd w:id="6"/>
      <w:bookmarkEnd w:id="7"/>
      <w:r w:rsidRPr="00924970">
        <w:rPr>
          <w:rFonts w:ascii="Arial" w:hAnsi="Arial" w:cs="Arial"/>
        </w:rPr>
        <w:t xml:space="preserve">The use of technology in this study enabled the prompt return of feedback following formative assessment, with students commenting that feedback was ‘a lot quicker, in other modules if we get an [formative] assignment it takes ages’ and ‘it’s way </w:t>
      </w:r>
      <w:proofErr w:type="gramStart"/>
      <w:r w:rsidRPr="00924970">
        <w:rPr>
          <w:rFonts w:ascii="Arial" w:hAnsi="Arial" w:cs="Arial"/>
        </w:rPr>
        <w:t>more quicker</w:t>
      </w:r>
      <w:proofErr w:type="gramEnd"/>
      <w:r w:rsidRPr="00924970">
        <w:rPr>
          <w:rFonts w:ascii="Arial" w:hAnsi="Arial" w:cs="Arial"/>
        </w:rPr>
        <w:t xml:space="preserve">… you are being provided with feedback in the ten minutes… all they have to do is change a video file, upload it’. In most cases LSVF was made available via the university virtual learning environment within 24 hours of the formative assessment taking place.  This process involved faculty administrators naming and uploading the video files following compression of the original file where necessary.  Such methods highlight the sustainable nature of this technology </w:t>
      </w:r>
      <w:r w:rsidRPr="00924970">
        <w:rPr>
          <w:rFonts w:ascii="Arial" w:hAnsi="Arial" w:cs="Arial"/>
        </w:rPr>
        <w:lastRenderedPageBreak/>
        <w:t>driven feedback process, by providing fast, high quality feedback to students when accommodating a high volume of formative tasks.  A recent study by Holmes (2015) identified that the speed of feedback and its immediacy caused less anxiety when waiting for results, a faster turn-around in implementing strategies for improvement, and a greater understanding of where they went wrong while it was fresh in their mind.</w:t>
      </w:r>
    </w:p>
    <w:p w14:paraId="317E72F5" w14:textId="77777777" w:rsidR="001B586F" w:rsidRPr="00924970" w:rsidRDefault="001B586F" w:rsidP="001B586F">
      <w:pPr>
        <w:autoSpaceDE w:val="0"/>
        <w:autoSpaceDN w:val="0"/>
        <w:adjustRightInd w:val="0"/>
        <w:spacing w:after="120"/>
        <w:ind w:firstLine="720"/>
        <w:jc w:val="both"/>
        <w:rPr>
          <w:rFonts w:ascii="Arial" w:hAnsi="Arial" w:cs="Arial"/>
        </w:rPr>
      </w:pPr>
    </w:p>
    <w:p w14:paraId="5B0CDEF8" w14:textId="77777777" w:rsidR="001B586F" w:rsidRPr="00924970" w:rsidRDefault="001B586F" w:rsidP="001B586F">
      <w:pPr>
        <w:spacing w:after="120"/>
        <w:jc w:val="both"/>
        <w:rPr>
          <w:rFonts w:ascii="Arial" w:hAnsi="Arial" w:cs="Arial"/>
          <w:b/>
          <w:i/>
        </w:rPr>
      </w:pPr>
      <w:r w:rsidRPr="00924970">
        <w:rPr>
          <w:rFonts w:ascii="Arial" w:hAnsi="Arial" w:cs="Arial"/>
          <w:b/>
          <w:i/>
        </w:rPr>
        <w:t>Learning and development of coaching practice</w:t>
      </w:r>
    </w:p>
    <w:p w14:paraId="17D2B241" w14:textId="77777777" w:rsidR="001B586F" w:rsidRPr="00924970" w:rsidRDefault="001B586F" w:rsidP="001B586F">
      <w:pPr>
        <w:spacing w:after="120"/>
        <w:jc w:val="both"/>
        <w:rPr>
          <w:rFonts w:ascii="Arial" w:hAnsi="Arial" w:cs="Arial"/>
        </w:rPr>
      </w:pPr>
      <w:r w:rsidRPr="00924970">
        <w:rPr>
          <w:rFonts w:ascii="Arial" w:hAnsi="Arial" w:cs="Arial"/>
        </w:rPr>
        <w:t xml:space="preserve">The final overarching theme to be generated was focussed upon the capacity for LSVF to support learning and practitioner development through the ‘facilitation of reflective practice’.  The digital medium allowed for a convenient and efficient way to review and reflect upon coaching performance by providing a digital repository for students to access. Participants highlighted how they used their feedback videos describing the purpose of both initial and subsequent views: ‘there is the initial almost like “I’m going to have a look to see how I got on” and then before maybe the next session look at it repeatedly and then being a bit more critical’.  Unlike the typical models for feedback in practical coaching and teaching environments (student-tutor face-to-face dialogue) video feedback affords students the ability to pause, rewind, and repeatedly review their feedback. In addition to this, interviews highlighted numerous instances where students reported the advantages of revisiting earlier feedback videos.  As a result of their more extensive discipline knowledge and as beneficiaries of multiple coaching episodes and feedback, revisiting earlier work presents students with the potential to make evaluative judgements through a very different lens. As a consequence, students were </w:t>
      </w:r>
      <w:r w:rsidRPr="00924970">
        <w:rPr>
          <w:rFonts w:ascii="Arial" w:hAnsi="Arial" w:cs="Arial"/>
        </w:rPr>
        <w:lastRenderedPageBreak/>
        <w:t xml:space="preserve">able to draw potentially educative conclusions as to the quality of their performances they were neither positioned nor equipped to make earlier in the course.    </w:t>
      </w:r>
    </w:p>
    <w:p w14:paraId="090D1925" w14:textId="77777777" w:rsidR="001B586F" w:rsidRPr="00924970" w:rsidRDefault="001B586F" w:rsidP="001B586F">
      <w:pPr>
        <w:spacing w:after="120"/>
        <w:ind w:firstLine="720"/>
        <w:jc w:val="both"/>
        <w:rPr>
          <w:rFonts w:ascii="Arial" w:hAnsi="Arial" w:cs="Arial"/>
        </w:rPr>
      </w:pPr>
      <w:r w:rsidRPr="00924970">
        <w:rPr>
          <w:rFonts w:ascii="Arial" w:hAnsi="Arial" w:cs="Arial"/>
        </w:rPr>
        <w:t xml:space="preserve">Forming the third overarching theme to emerge from the study, there was clear acknowledgement by the participants that the use of video enabled opportunities to develop and engage in reflective practice.  Support already exists for the employment of technology in coach education (Carson, 2008), and these findings reflect the work of Knowles et al. (2014) that suggests not only should reflective practice be central to educational processes within sport but there is a need for wider use of technology to support this.  Participants in this study affirmed opportunities to engage in the process of reflection were embedded within the course with comments such as ‘You will always be able to reflect week after week after week... the opportunity to have the feedback of all forms every single week from this module helps you reflect and improve a lot'. Example student testimony such as this alludes to the existence of a feedback loop being present enabling participants to influence future practice. Partington et al.'s (2015) work highlighted the usefulness of digital media to facilitate improved reflection in a sports context, indicating that video feedback seemed to provide structure to the reflective process, helping students develop self-awareness and support modification in learning behaviour.  The findings from this study support this sentiment with comments such as: ‘you got a lot of good feedback from it [video feedback], coz obviously you could watch what you were doing and then relate it to what they [tutors] were saying about how you can learn'. Another student identified ‘I've sat and looked through mine and I've been able to write down the points from it and then to actually look at my </w:t>
      </w:r>
      <w:r w:rsidRPr="00924970">
        <w:rPr>
          <w:rFonts w:ascii="Arial" w:hAnsi="Arial" w:cs="Arial"/>
        </w:rPr>
        <w:lastRenderedPageBreak/>
        <w:t xml:space="preserve">coaching and maybe spot things out myself then use it for my feedback to improve for my assessments'.  This is closely aligned with Henderson and Phillips (2015) proposal that video feedback presents opportunities to think reflectively following time to absorb, rather than focussing on the in the moment </w:t>
      </w:r>
      <w:proofErr w:type="gramStart"/>
      <w:r w:rsidRPr="00924970">
        <w:rPr>
          <w:rFonts w:ascii="Arial" w:hAnsi="Arial" w:cs="Arial"/>
        </w:rPr>
        <w:t>two way</w:t>
      </w:r>
      <w:proofErr w:type="gramEnd"/>
      <w:r w:rsidRPr="00924970">
        <w:rPr>
          <w:rFonts w:ascii="Arial" w:hAnsi="Arial" w:cs="Arial"/>
        </w:rPr>
        <w:t xml:space="preserve"> dialogue that exists in more traditional verbal feedback situations.  </w:t>
      </w:r>
    </w:p>
    <w:p w14:paraId="568A5664" w14:textId="77777777" w:rsidR="001B586F" w:rsidRPr="00924970" w:rsidRDefault="001B586F" w:rsidP="001B586F">
      <w:pPr>
        <w:spacing w:after="120"/>
        <w:ind w:firstLine="720"/>
        <w:jc w:val="both"/>
        <w:rPr>
          <w:rFonts w:ascii="Arial" w:hAnsi="Arial" w:cs="Arial"/>
        </w:rPr>
      </w:pPr>
      <w:r w:rsidRPr="00924970">
        <w:rPr>
          <w:rFonts w:ascii="Arial" w:hAnsi="Arial" w:cs="Arial"/>
        </w:rPr>
        <w:t xml:space="preserve">Additionally, the extracts indicate the motivations that exist to make meaningful revisions and if as </w:t>
      </w:r>
      <w:proofErr w:type="spellStart"/>
      <w:r w:rsidRPr="00924970">
        <w:rPr>
          <w:rFonts w:ascii="Arial" w:hAnsi="Arial" w:cs="Arial"/>
        </w:rPr>
        <w:t>Boud</w:t>
      </w:r>
      <w:proofErr w:type="spellEnd"/>
      <w:r w:rsidRPr="00924970">
        <w:rPr>
          <w:rFonts w:ascii="Arial" w:hAnsi="Arial" w:cs="Arial"/>
        </w:rPr>
        <w:t xml:space="preserve"> and Molloy (2013) contend, feedback's principal role is to change what students can do then LSVF would appear to present the means and tools to enable evaluation driven change to happen.  It also supports the notion that feedback has been enacted, subsequently completing the feedback loop and consequently qualifying as ‘feedback' under its reconceptualised branding (Dawson et al., 2018).  Engagement with feedback to influence future behaviour or performance is an essential skill. As Carson (2008) maintains, reflective skills need to be developed through practice, rather than them being conventional responses to educational opportunities. Video would consequently seem to present a viable alternate medium to increase exposure to the critical incidents faced in practical domains that typically stimulate reflection and revision.    </w:t>
      </w:r>
    </w:p>
    <w:p w14:paraId="14210BC7" w14:textId="77777777" w:rsidR="001B586F" w:rsidRPr="00924970" w:rsidRDefault="001B586F" w:rsidP="001B586F">
      <w:pPr>
        <w:spacing w:after="120"/>
        <w:ind w:firstLine="720"/>
        <w:jc w:val="both"/>
        <w:rPr>
          <w:rFonts w:ascii="Arial" w:hAnsi="Arial" w:cs="Arial"/>
        </w:rPr>
      </w:pPr>
      <w:r w:rsidRPr="00924970">
        <w:rPr>
          <w:rFonts w:ascii="Arial" w:hAnsi="Arial" w:cs="Arial"/>
        </w:rPr>
        <w:t xml:space="preserve">It is well established that the ability to reflect upon and subsequently modify practice is fundamental to successful coaching (Partington et al., 2015). Effective information transmission and the availability of rich feedback through the medium of video potentiated insightful reflection and consideration of the work undertaken in this study.  LSVF further supported learning and development of coaching practice through the creation of video repositories allowing retrospective analysis of the athlete's performance as well as </w:t>
      </w:r>
      <w:r w:rsidRPr="00924970">
        <w:rPr>
          <w:rFonts w:ascii="Arial" w:hAnsi="Arial" w:cs="Arial"/>
        </w:rPr>
        <w:lastRenderedPageBreak/>
        <w:t xml:space="preserve">documenting coaching practice.  Participants acknowledged ‘you get </w:t>
      </w:r>
      <w:r w:rsidRPr="00924970">
        <w:rPr>
          <w:rFonts w:ascii="Arial" w:hAnsi="Arial" w:cs="Arial"/>
          <w:bCs/>
        </w:rPr>
        <w:t>carried away with coaching it, and you can't really look at the techniques, so you can look at the technique on a video, then you can pick up on that person, coz you will have the same individuals in your session the week after</w:t>
      </w:r>
      <w:r w:rsidRPr="00924970">
        <w:rPr>
          <w:rFonts w:ascii="Arial" w:hAnsi="Arial" w:cs="Arial"/>
        </w:rPr>
        <w:t>’.  This opportunity to revisit and review athlete skill execution and movement mechanics by video presents the chance to establish weaknesses and competencies in performance otherwise challenging to spot when managing the administration of a ‘live’ session.  LSVF subsequently enables the foundation and refinement of a bank of experiences facilitating future observations and the provision of timely, insightful coaching points aimed at enhancing movement quality that would otherwise remain difficult to develop if singularly engaged in face to face coaching.</w:t>
      </w:r>
    </w:p>
    <w:p w14:paraId="52CD95C7" w14:textId="77777777" w:rsidR="001B586F" w:rsidRPr="00924970" w:rsidRDefault="001B586F" w:rsidP="001B586F">
      <w:pPr>
        <w:spacing w:after="120"/>
        <w:ind w:firstLine="720"/>
        <w:jc w:val="both"/>
        <w:rPr>
          <w:rFonts w:ascii="Arial" w:hAnsi="Arial" w:cs="Arial"/>
        </w:rPr>
      </w:pPr>
      <w:r w:rsidRPr="00924970">
        <w:rPr>
          <w:rFonts w:ascii="Arial" w:hAnsi="Arial" w:cs="Arial"/>
        </w:rPr>
        <w:t xml:space="preserve">The evidence presented in this study highlights how technology-enabled feedback strategies can create sustainable feedback (Hounsell, 2007). Sustainable feedback stimulates capacity to evaluate own learning, equips students to learn prospectively, and encourages sustained engagement. LSVF provides an effective communication medium encompassing numerous </w:t>
      </w:r>
      <w:proofErr w:type="gramStart"/>
      <w:r w:rsidRPr="00924970">
        <w:rPr>
          <w:rFonts w:ascii="Arial" w:hAnsi="Arial" w:cs="Arial"/>
        </w:rPr>
        <w:t>high quality</w:t>
      </w:r>
      <w:proofErr w:type="gramEnd"/>
      <w:r w:rsidRPr="00924970">
        <w:rPr>
          <w:rFonts w:ascii="Arial" w:hAnsi="Arial" w:cs="Arial"/>
        </w:rPr>
        <w:t xml:space="preserve"> feedback characteristics not usually evident within large scale formative assessment and associated feedback practices. This study, in some instances presents evidence of feedback being classically positioned as a teacher driven, task orientated, single loop process. However, there is also enough evidence to suggest that feedback has been repositioned, particularly over time as the programme continues and student exposure to the process increases. Consequently, we observe a noticeable shift in how students articulate their engagement with feedback. The materials analysed clearly attest to an agentic </w:t>
      </w:r>
      <w:r w:rsidRPr="00924970">
        <w:rPr>
          <w:rFonts w:ascii="Arial" w:hAnsi="Arial" w:cs="Arial"/>
        </w:rPr>
        <w:lastRenderedPageBreak/>
        <w:t xml:space="preserve">student approach that sees them become producers of their own understanding, intrinsically motivated to engage in the feedback process, and able to demonstrate their ability to pass judgement on their own performance. This more sophisticated student interface with feedback, combining "telling" students how to improve alongside the development of their active involvement in the feedback process is acknowledged as more desirable and is typically representative of a richer learning experience (Sadler, 2010; Carless et al., 2011; Dawson et al., 2018).  </w:t>
      </w:r>
    </w:p>
    <w:p w14:paraId="33F7CDE2" w14:textId="77777777" w:rsidR="001B586F" w:rsidRPr="00924970" w:rsidRDefault="001B586F" w:rsidP="001B586F">
      <w:pPr>
        <w:spacing w:after="120"/>
        <w:ind w:firstLine="720"/>
        <w:jc w:val="both"/>
        <w:rPr>
          <w:rFonts w:ascii="Arial" w:hAnsi="Arial" w:cs="Arial"/>
        </w:rPr>
      </w:pPr>
    </w:p>
    <w:p w14:paraId="44A221BB" w14:textId="77777777" w:rsidR="001B586F" w:rsidRPr="00924970" w:rsidRDefault="001B586F" w:rsidP="001B586F">
      <w:pPr>
        <w:spacing w:after="120"/>
        <w:jc w:val="both"/>
        <w:rPr>
          <w:rFonts w:ascii="Arial" w:hAnsi="Arial" w:cs="Arial"/>
          <w:b/>
          <w:i/>
          <w:iCs/>
        </w:rPr>
      </w:pPr>
      <w:r w:rsidRPr="00924970">
        <w:rPr>
          <w:rFonts w:ascii="Arial" w:hAnsi="Arial" w:cs="Arial"/>
          <w:b/>
          <w:i/>
          <w:iCs/>
        </w:rPr>
        <w:t>Limitations</w:t>
      </w:r>
    </w:p>
    <w:p w14:paraId="1AF4D97A" w14:textId="77777777" w:rsidR="001B586F" w:rsidRPr="00924970" w:rsidRDefault="001B586F" w:rsidP="001B586F">
      <w:pPr>
        <w:spacing w:after="120"/>
        <w:jc w:val="both"/>
        <w:rPr>
          <w:rFonts w:ascii="Arial" w:hAnsi="Arial" w:cs="Arial"/>
        </w:rPr>
      </w:pPr>
      <w:r w:rsidRPr="00924970">
        <w:rPr>
          <w:rFonts w:ascii="Arial" w:hAnsi="Arial" w:cs="Arial"/>
        </w:rPr>
        <w:t xml:space="preserve">Notwithstanding the optimistic tone to emerge from the investigation some pedagogical limitations and challenges of this feedback approach remain. LSVF does not allow time for tutors to reflect on their commentary before they are required to provide it for example. This </w:t>
      </w:r>
      <w:bookmarkStart w:id="8" w:name="_Hlk21942293"/>
      <w:r w:rsidRPr="00924970">
        <w:rPr>
          <w:rFonts w:ascii="Arial" w:hAnsi="Arial" w:cs="Arial"/>
        </w:rPr>
        <w:t xml:space="preserve">instantaneous feedback approach </w:t>
      </w:r>
      <w:bookmarkEnd w:id="8"/>
      <w:r w:rsidRPr="00924970">
        <w:rPr>
          <w:rFonts w:ascii="Arial" w:hAnsi="Arial" w:cs="Arial"/>
        </w:rPr>
        <w:t xml:space="preserve">while being deemed beneficial may place pressure upon the academic to effectively narrate their observations in a clear, coherent and informative manner. The importance of providing clear indications of successful performance is attributed to positively impacting student learning (Hattie, 2009), and so if ineffectively articulated may reduce student development opportunities. Tutors reported that their exposure to LSVF and the process of providing rich, instant commentary reflecting assessment of performance became progressively more refined and sophisticated over the duration of the course.  </w:t>
      </w:r>
    </w:p>
    <w:p w14:paraId="3E47EF4B" w14:textId="77777777" w:rsidR="001B586F" w:rsidRPr="00924970" w:rsidRDefault="001B586F" w:rsidP="001B586F">
      <w:pPr>
        <w:spacing w:after="120"/>
        <w:ind w:firstLine="720"/>
        <w:jc w:val="both"/>
        <w:rPr>
          <w:rFonts w:ascii="Arial" w:hAnsi="Arial" w:cs="Arial"/>
        </w:rPr>
      </w:pPr>
      <w:r w:rsidRPr="00924970">
        <w:rPr>
          <w:rFonts w:ascii="Arial" w:hAnsi="Arial" w:cs="Arial"/>
        </w:rPr>
        <w:t xml:space="preserve">The necessity to provide ‘in the moment’ feedback resulted in instances where isolated tutor commentary in response to observations was perhaps not reflective of later examples of good practice or indeed overall performance in </w:t>
      </w:r>
      <w:r w:rsidRPr="00924970">
        <w:rPr>
          <w:rFonts w:ascii="Arial" w:hAnsi="Arial" w:cs="Arial"/>
        </w:rPr>
        <w:lastRenderedPageBreak/>
        <w:t xml:space="preserve">the formative task. In these </w:t>
      </w:r>
      <w:proofErr w:type="gramStart"/>
      <w:r w:rsidRPr="00924970">
        <w:rPr>
          <w:rFonts w:ascii="Arial" w:hAnsi="Arial" w:cs="Arial"/>
        </w:rPr>
        <w:t>situations</w:t>
      </w:r>
      <w:proofErr w:type="gramEnd"/>
      <w:r w:rsidRPr="00924970">
        <w:rPr>
          <w:rFonts w:ascii="Arial" w:hAnsi="Arial" w:cs="Arial"/>
        </w:rPr>
        <w:t xml:space="preserve"> tutors would acknowledge the previous comments in relation to the more desirable performance subsequently observed. The physical presence of a tutor in the feedback process is often acknowledged as being positive, particularly in more dialogically orientated feedback formats. The absence of such tutor presence in LSVF may be interpreted as a limitation, however the perceived ‘virtual presence’ of the tutor was positively reported in the data. Additionally, the videos offered a rich catalogue of accessible materials for students to call upon in tutorials and face to face dialogue post event.</w:t>
      </w:r>
    </w:p>
    <w:p w14:paraId="68B3DF25" w14:textId="77777777" w:rsidR="001B586F" w:rsidRPr="00924970" w:rsidRDefault="001B586F" w:rsidP="001B586F">
      <w:pPr>
        <w:spacing w:after="120"/>
        <w:jc w:val="both"/>
        <w:rPr>
          <w:rFonts w:ascii="Arial" w:hAnsi="Arial" w:cs="Arial"/>
        </w:rPr>
      </w:pPr>
    </w:p>
    <w:p w14:paraId="5784728B" w14:textId="77777777" w:rsidR="001B586F" w:rsidRPr="00924970" w:rsidRDefault="001B586F" w:rsidP="001B586F">
      <w:pPr>
        <w:spacing w:after="120"/>
        <w:rPr>
          <w:rFonts w:ascii="Arial" w:hAnsi="Arial" w:cs="Arial"/>
          <w:b/>
        </w:rPr>
      </w:pPr>
      <w:r w:rsidRPr="00924970">
        <w:rPr>
          <w:rFonts w:ascii="Arial" w:hAnsi="Arial" w:cs="Arial"/>
          <w:b/>
        </w:rPr>
        <w:t>Conclusion</w:t>
      </w:r>
    </w:p>
    <w:p w14:paraId="40B9F8C0" w14:textId="77777777" w:rsidR="009D640B" w:rsidRDefault="001B586F" w:rsidP="001B586F">
      <w:pPr>
        <w:spacing w:after="120"/>
        <w:jc w:val="both"/>
        <w:rPr>
          <w:rFonts w:ascii="Arial" w:hAnsi="Arial" w:cs="Arial"/>
        </w:rPr>
      </w:pPr>
      <w:r w:rsidRPr="00924970">
        <w:rPr>
          <w:rFonts w:ascii="Arial" w:hAnsi="Arial" w:cs="Arial"/>
        </w:rPr>
        <w:t xml:space="preserve">It is evident from this study that students tended to be confident as to the perceived effectiveness of LSVF on their capacity to demonstrate proficiency in meeting the course learning outcomes. The authors, much like Nicol (2013) readily acknowledge adjustments to feedback that determine improvements in student perceptions do not inevitably translate to enhanced student learning and development. However, this study demonstrates the employment of LSVF enabled the realisation of high quality, frequent, effective, and sustainable feedback. With the video medium providing an effective vehicle through which to improve student engagement, interpretation, and subsequent utilisation of feedback in practical settings.  Furthermore, the ability to analyse performance accurately, especially concerning best practice reportedly allowed for a better cognitive understanding of coaching and the capacity to meaningfully engage in associated reflective practice. </w:t>
      </w:r>
    </w:p>
    <w:p w14:paraId="0F2B321D" w14:textId="1F6B3077" w:rsidR="001B586F" w:rsidRPr="00924970" w:rsidRDefault="009D640B" w:rsidP="001B586F">
      <w:pPr>
        <w:spacing w:after="120"/>
        <w:jc w:val="both"/>
        <w:rPr>
          <w:rFonts w:ascii="Arial" w:hAnsi="Arial" w:cs="Arial"/>
        </w:rPr>
      </w:pPr>
      <w:r w:rsidRPr="009047FB">
        <w:rPr>
          <w:rFonts w:ascii="Arial" w:hAnsi="Arial" w:cs="Arial"/>
        </w:rPr>
        <w:lastRenderedPageBreak/>
        <w:t xml:space="preserve">The majority of characteristics articulated as positive within this study are common to more traditional methods of </w:t>
      </w:r>
      <w:proofErr w:type="gramStart"/>
      <w:r w:rsidRPr="009047FB">
        <w:rPr>
          <w:rFonts w:ascii="Arial" w:hAnsi="Arial" w:cs="Arial"/>
        </w:rPr>
        <w:t>high quality</w:t>
      </w:r>
      <w:proofErr w:type="gramEnd"/>
      <w:r w:rsidRPr="009047FB">
        <w:rPr>
          <w:rFonts w:ascii="Arial" w:hAnsi="Arial" w:cs="Arial"/>
        </w:rPr>
        <w:t xml:space="preserve"> feedback. Academics are able to provide rich, timely, sustainable feedback utilising alternative strategies. However, LSVF is able to achieve these same outcomes in a more time efficient manner limiting the wider workload impact often associated with providing high quality formative feedback. Distinctively, by synchronising tutor audio feedback to student actions in the video, any ambiguity as to </w:t>
      </w:r>
      <w:r w:rsidRPr="00A470E8">
        <w:rPr>
          <w:rFonts w:ascii="Arial" w:hAnsi="Arial" w:cs="Arial"/>
          <w:i/>
        </w:rPr>
        <w:t>what</w:t>
      </w:r>
      <w:r w:rsidRPr="009047FB">
        <w:rPr>
          <w:rFonts w:ascii="Arial" w:hAnsi="Arial" w:cs="Arial"/>
        </w:rPr>
        <w:t xml:space="preserve"> event feedback is being provided for is removed. The timeliness and clarity of information in this format assists with student comprehension and helps avoid misinterpretation. This is a distinguishing feature of LSVF, as feedback strategies within coaching environments are typically a combination of either face to face dialogue, post event verbal debriefs or written feedback.</w:t>
      </w:r>
      <w:r>
        <w:rPr>
          <w:rFonts w:ascii="Arial" w:hAnsi="Arial" w:cs="Arial"/>
        </w:rPr>
        <w:t xml:space="preserve"> </w:t>
      </w:r>
      <w:r w:rsidR="001B586F" w:rsidRPr="00924970">
        <w:rPr>
          <w:rFonts w:ascii="Arial" w:hAnsi="Arial" w:cs="Arial"/>
        </w:rPr>
        <w:t>Consequently, video feedback encompassing some of the characteristics evidenced within this study presents an attractive proposition regarding delivering an enhanced, personalised feedback strategy that is conducive to facilitating student development.</w:t>
      </w:r>
    </w:p>
    <w:p w14:paraId="072E406E" w14:textId="77777777" w:rsidR="001B586F" w:rsidRPr="00924970" w:rsidRDefault="001B586F" w:rsidP="001B586F">
      <w:pPr>
        <w:spacing w:after="120"/>
        <w:jc w:val="both"/>
        <w:rPr>
          <w:rFonts w:ascii="Arial" w:hAnsi="Arial" w:cs="Arial"/>
          <w:b/>
          <w:i/>
        </w:rPr>
      </w:pPr>
    </w:p>
    <w:p w14:paraId="146A70CA" w14:textId="77777777" w:rsidR="001B586F" w:rsidRPr="00924970" w:rsidRDefault="001B586F" w:rsidP="001B586F">
      <w:pPr>
        <w:spacing w:after="120"/>
        <w:jc w:val="both"/>
        <w:rPr>
          <w:rFonts w:ascii="Arial" w:hAnsi="Arial" w:cs="Arial"/>
        </w:rPr>
      </w:pPr>
      <w:r w:rsidRPr="00924970">
        <w:rPr>
          <w:rFonts w:ascii="Arial" w:hAnsi="Arial" w:cs="Arial"/>
          <w:b/>
          <w:i/>
        </w:rPr>
        <w:t>Key Messages</w:t>
      </w:r>
    </w:p>
    <w:p w14:paraId="5275AB08" w14:textId="77777777" w:rsidR="001B586F" w:rsidRPr="00924970" w:rsidRDefault="001B586F" w:rsidP="001B586F">
      <w:pPr>
        <w:spacing w:after="120"/>
        <w:jc w:val="both"/>
        <w:rPr>
          <w:rFonts w:ascii="Arial" w:hAnsi="Arial" w:cs="Arial"/>
        </w:rPr>
      </w:pPr>
      <w:r w:rsidRPr="00924970">
        <w:rPr>
          <w:rFonts w:ascii="Arial" w:hAnsi="Arial" w:cs="Arial"/>
        </w:rPr>
        <w:t xml:space="preserve">There may be some technological apprehension for tutors with regard to confidence and competence of being able to provide rich feedback in this format. Once overcome the benefits of improved student engagement with feedback, economy of process, and scalability of approach, all provide persuasive </w:t>
      </w:r>
      <w:r w:rsidRPr="00924970">
        <w:rPr>
          <w:rFonts w:ascii="Arial" w:hAnsi="Arial" w:cs="Arial"/>
          <w:bCs/>
          <w:iCs/>
        </w:rPr>
        <w:t>resonance</w:t>
      </w:r>
      <w:r w:rsidRPr="00924970">
        <w:rPr>
          <w:rFonts w:ascii="Arial" w:hAnsi="Arial" w:cs="Arial"/>
        </w:rPr>
        <w:t xml:space="preserve"> for integrating LSVF into wider assessment practices. Other </w:t>
      </w:r>
      <w:r w:rsidRPr="00924970">
        <w:rPr>
          <w:rFonts w:ascii="Arial" w:hAnsi="Arial" w:cs="Arial"/>
          <w:bCs/>
        </w:rPr>
        <w:t xml:space="preserve">practical environments or workshops where assessment is required (e.g. construction, engineering, laboratories and clinical practice), performance disciplines (e.g. dance, music and drama), or formal presentations and round </w:t>
      </w:r>
      <w:r w:rsidRPr="00924970">
        <w:rPr>
          <w:rFonts w:ascii="Arial" w:hAnsi="Arial" w:cs="Arial"/>
          <w:bCs/>
        </w:rPr>
        <w:lastRenderedPageBreak/>
        <w:t xml:space="preserve">table debate would appear to offer alternate assessment domains where LSVF could prove to be a useful tool. </w:t>
      </w:r>
      <w:r w:rsidRPr="00924970">
        <w:rPr>
          <w:rFonts w:ascii="Arial" w:hAnsi="Arial" w:cs="Arial"/>
        </w:rPr>
        <w:t xml:space="preserve"> It may, therefore, be reasonable to conclude that based on the outlined positive aspects of LSVF, it is conceptually and practically generalisable to other discipline and topic areas when it comes to feedback on formative or summative tasks and assessment. </w:t>
      </w:r>
    </w:p>
    <w:p w14:paraId="15A13173" w14:textId="1A86D8AB" w:rsidR="002C5689" w:rsidRDefault="001B586F" w:rsidP="002C5689">
      <w:pPr>
        <w:pStyle w:val="Articletitle"/>
        <w:spacing w:line="480" w:lineRule="auto"/>
        <w:ind w:firstLine="720"/>
        <w:jc w:val="both"/>
        <w:rPr>
          <w:rFonts w:ascii="Arial" w:hAnsi="Arial" w:cs="Arial"/>
          <w:b w:val="0"/>
        </w:rPr>
      </w:pPr>
      <w:r w:rsidRPr="001B586F">
        <w:rPr>
          <w:rFonts w:ascii="Arial" w:hAnsi="Arial" w:cs="Arial"/>
          <w:b w:val="0"/>
          <w:bCs/>
          <w:sz w:val="24"/>
        </w:rPr>
        <w:t>As technology progresses, or when existing technology can be redeployed, there may be opportunities for enhancements in the LSVF system and how this may facilitate its use in wider pedagogical domains. For example, wireless audio systems with a larger receptive range to enable a variety of physical separation between student and tutor. Or microphones with superior audio sensitivity which would permit use in a wider range of noisier or quieter teaching environments are some of the examples of the reasonable changes in technology we c</w:t>
      </w:r>
      <w:bookmarkStart w:id="9" w:name="_GoBack"/>
      <w:bookmarkEnd w:id="9"/>
      <w:r w:rsidRPr="001B586F">
        <w:rPr>
          <w:rFonts w:ascii="Arial" w:hAnsi="Arial" w:cs="Arial"/>
          <w:b w:val="0"/>
          <w:bCs/>
          <w:sz w:val="24"/>
        </w:rPr>
        <w:t>ould expect in the near future.</w:t>
      </w:r>
    </w:p>
    <w:p w14:paraId="121BEDCC" w14:textId="77777777" w:rsidR="002C5689" w:rsidRDefault="002C5689">
      <w:pPr>
        <w:spacing w:line="240" w:lineRule="auto"/>
        <w:rPr>
          <w:rFonts w:ascii="Arial" w:hAnsi="Arial" w:cs="Arial"/>
          <w:b/>
        </w:rPr>
        <w:sectPr w:rsidR="002C5689" w:rsidSect="00074B81">
          <w:headerReference w:type="even" r:id="rId10"/>
          <w:headerReference w:type="default" r:id="rId11"/>
          <w:footerReference w:type="even" r:id="rId12"/>
          <w:footerReference w:type="default" r:id="rId13"/>
          <w:headerReference w:type="first" r:id="rId14"/>
          <w:footerReference w:type="first" r:id="rId15"/>
          <w:pgSz w:w="11901" w:h="16840" w:code="9"/>
          <w:pgMar w:top="1418" w:right="1701" w:bottom="1418" w:left="1701" w:header="709" w:footer="709" w:gutter="0"/>
          <w:cols w:space="708"/>
          <w:docGrid w:linePitch="360"/>
        </w:sectPr>
      </w:pPr>
    </w:p>
    <w:p w14:paraId="00A7B11B" w14:textId="77777777" w:rsidR="002C5689" w:rsidRDefault="002C5689">
      <w:pPr>
        <w:spacing w:line="240" w:lineRule="auto"/>
        <w:rPr>
          <w:rFonts w:ascii="Arial" w:hAnsi="Arial" w:cs="Arial"/>
          <w:b/>
        </w:rPr>
      </w:pPr>
      <w:r>
        <w:rPr>
          <w:rFonts w:ascii="Arial" w:hAnsi="Arial" w:cs="Arial"/>
          <w:b/>
        </w:rPr>
        <w:lastRenderedPageBreak/>
        <w:br w:type="page"/>
      </w:r>
    </w:p>
    <w:p w14:paraId="1A1BE680" w14:textId="77777777" w:rsidR="002C5689" w:rsidRDefault="002C5689" w:rsidP="002C5689">
      <w:pPr>
        <w:spacing w:line="240" w:lineRule="auto"/>
        <w:jc w:val="center"/>
        <w:rPr>
          <w:rFonts w:ascii="Arial" w:hAnsi="Arial" w:cs="Arial"/>
          <w:b/>
          <w:bCs/>
          <w:sz w:val="16"/>
        </w:rPr>
        <w:sectPr w:rsidR="002C5689" w:rsidSect="002C5689">
          <w:pgSz w:w="16840" w:h="11901" w:orient="landscape" w:code="9"/>
          <w:pgMar w:top="1701" w:right="1418" w:bottom="1701" w:left="1418" w:header="709" w:footer="709" w:gutter="0"/>
          <w:cols w:space="708"/>
          <w:docGrid w:linePitch="360"/>
        </w:sectPr>
      </w:pPr>
    </w:p>
    <w:tbl>
      <w:tblPr>
        <w:tblStyle w:val="TableGrid"/>
        <w:tblW w:w="0" w:type="auto"/>
        <w:tblLook w:val="04A0" w:firstRow="1" w:lastRow="0" w:firstColumn="1" w:lastColumn="0" w:noHBand="0" w:noVBand="1"/>
      </w:tblPr>
      <w:tblGrid>
        <w:gridCol w:w="5956"/>
        <w:gridCol w:w="389"/>
        <w:gridCol w:w="4593"/>
        <w:gridCol w:w="670"/>
        <w:gridCol w:w="1220"/>
        <w:gridCol w:w="1302"/>
      </w:tblGrid>
      <w:tr w:rsidR="002C5689" w:rsidRPr="00095E52" w14:paraId="6FCB09B1" w14:textId="77777777" w:rsidTr="00DC22AA">
        <w:trPr>
          <w:trHeight w:val="170"/>
        </w:trPr>
        <w:tc>
          <w:tcPr>
            <w:tcW w:w="5956" w:type="dxa"/>
            <w:tcBorders>
              <w:top w:val="nil"/>
              <w:left w:val="nil"/>
              <w:bottom w:val="single" w:sz="4" w:space="0" w:color="auto"/>
              <w:right w:val="nil"/>
            </w:tcBorders>
            <w:noWrap/>
            <w:hideMark/>
          </w:tcPr>
          <w:p w14:paraId="7FA29F3F" w14:textId="36EF6C56" w:rsidR="002C5689" w:rsidRPr="009B05B6" w:rsidRDefault="002C5689" w:rsidP="002C5689">
            <w:pPr>
              <w:spacing w:line="240" w:lineRule="auto"/>
              <w:jc w:val="center"/>
              <w:rPr>
                <w:rFonts w:ascii="Arial" w:hAnsi="Arial" w:cs="Arial"/>
                <w:b/>
                <w:bCs/>
                <w:sz w:val="16"/>
              </w:rPr>
            </w:pPr>
            <w:r w:rsidRPr="009B05B6">
              <w:rPr>
                <w:rFonts w:ascii="Arial" w:hAnsi="Arial" w:cs="Arial"/>
                <w:b/>
                <w:bCs/>
                <w:sz w:val="16"/>
              </w:rPr>
              <w:lastRenderedPageBreak/>
              <w:t>Sub-Themes</w:t>
            </w:r>
          </w:p>
        </w:tc>
        <w:tc>
          <w:tcPr>
            <w:tcW w:w="389" w:type="dxa"/>
            <w:vMerge w:val="restart"/>
            <w:tcBorders>
              <w:top w:val="nil"/>
              <w:left w:val="nil"/>
              <w:bottom w:val="nil"/>
              <w:right w:val="nil"/>
            </w:tcBorders>
            <w:noWrap/>
          </w:tcPr>
          <w:p w14:paraId="1CC43D3C" w14:textId="77777777" w:rsidR="002C5689" w:rsidRPr="00095E52" w:rsidRDefault="002C5689" w:rsidP="002C5689">
            <w:pPr>
              <w:spacing w:line="240" w:lineRule="auto"/>
              <w:rPr>
                <w:rFonts w:ascii="Arial" w:hAnsi="Arial" w:cs="Arial"/>
                <w:sz w:val="16"/>
              </w:rPr>
            </w:pPr>
            <w:r w:rsidRPr="00095E52">
              <w:rPr>
                <w:rFonts w:ascii="Arial" w:hAnsi="Arial" w:cs="Arial"/>
                <w:noProof/>
                <w:sz w:val="16"/>
                <w:lang w:eastAsia="en-GB"/>
              </w:rPr>
              <mc:AlternateContent>
                <mc:Choice Requires="wps">
                  <w:drawing>
                    <wp:anchor distT="0" distB="0" distL="114300" distR="114300" simplePos="0" relativeHeight="251669504" behindDoc="0" locked="0" layoutInCell="1" allowOverlap="1" wp14:anchorId="41759705" wp14:editId="572F5F60">
                      <wp:simplePos x="0" y="0"/>
                      <wp:positionH relativeFrom="column">
                        <wp:posOffset>-52070</wp:posOffset>
                      </wp:positionH>
                      <wp:positionV relativeFrom="paragraph">
                        <wp:posOffset>5383530</wp:posOffset>
                      </wp:positionV>
                      <wp:extent cx="171450" cy="233045"/>
                      <wp:effectExtent l="0" t="0" r="19050" b="14605"/>
                      <wp:wrapNone/>
                      <wp:docPr id="11" name="Right Brace 11"/>
                      <wp:cNvGraphicFramePr/>
                      <a:graphic xmlns:a="http://schemas.openxmlformats.org/drawingml/2006/main">
                        <a:graphicData uri="http://schemas.microsoft.com/office/word/2010/wordprocessingShape">
                          <wps:wsp>
                            <wps:cNvSpPr/>
                            <wps:spPr>
                              <a:xfrm>
                                <a:off x="0" y="0"/>
                                <a:ext cx="171450" cy="23304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C87E212" w14:textId="77777777" w:rsidR="002C5689" w:rsidRDefault="002C5689" w:rsidP="002C5689">
                                  <w:pPr>
                                    <w:jc w:val="center"/>
                                  </w:pP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417597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4.1pt;margin-top:423.9pt;width:13.5pt;height:1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" adj="1324" strokecolor="black [3213]">
                      <v:textbox>
                        <w:txbxContent>
                          <w:p w14:paraId="4C87E212" w14:textId="77777777" w:rsidR="002C5689" w:rsidRDefault="002C5689" w:rsidP="002C5689">
                            <w:pPr>
                              <w:jc w:val="center"/>
                            </w:pPr>
                          </w:p>
                        </w:txbxContent>
                      </v:textbox>
                    </v:shape>
                  </w:pict>
                </mc:Fallback>
              </mc:AlternateContent>
            </w:r>
            <w:r w:rsidRPr="00095E52">
              <w:rPr>
                <w:rFonts w:ascii="Arial" w:hAnsi="Arial" w:cs="Arial"/>
                <w:noProof/>
                <w:sz w:val="16"/>
                <w:lang w:eastAsia="en-GB"/>
              </w:rPr>
              <mc:AlternateContent>
                <mc:Choice Requires="wps">
                  <w:drawing>
                    <wp:anchor distT="0" distB="0" distL="114300" distR="114300" simplePos="0" relativeHeight="251657216" behindDoc="0" locked="0" layoutInCell="1" allowOverlap="1" wp14:anchorId="4F6AC76E" wp14:editId="4E71B3D5">
                      <wp:simplePos x="0" y="0"/>
                      <wp:positionH relativeFrom="column">
                        <wp:posOffset>-45085</wp:posOffset>
                      </wp:positionH>
                      <wp:positionV relativeFrom="paragraph">
                        <wp:posOffset>3052776</wp:posOffset>
                      </wp:positionV>
                      <wp:extent cx="155575" cy="373380"/>
                      <wp:effectExtent l="0" t="0" r="15875" b="26670"/>
                      <wp:wrapNone/>
                      <wp:docPr id="1" name="Right Brace 1"/>
                      <wp:cNvGraphicFramePr/>
                      <a:graphic xmlns:a="http://schemas.openxmlformats.org/drawingml/2006/main">
                        <a:graphicData uri="http://schemas.microsoft.com/office/word/2010/wordprocessingShape">
                          <wps:wsp>
                            <wps:cNvSpPr/>
                            <wps:spPr>
                              <a:xfrm>
                                <a:off x="0" y="0"/>
                                <a:ext cx="155575" cy="37338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801E728" w14:textId="77777777" w:rsidR="002C5689" w:rsidRDefault="002C5689" w:rsidP="002C5689">
                                  <w:pPr>
                                    <w:jc w:val="center"/>
                                  </w:pP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F6AC76E" id="Right Brace 1" o:spid="_x0000_s1027" type="#_x0000_t88" style="position:absolute;margin-left:-3.55pt;margin-top:240.4pt;width:12.25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" adj="750" strokecolor="black [3213]">
                      <v:textbox>
                        <w:txbxContent>
                          <w:p w14:paraId="4801E728" w14:textId="77777777" w:rsidR="002C5689" w:rsidRDefault="002C5689" w:rsidP="002C5689">
                            <w:pPr>
                              <w:jc w:val="center"/>
                            </w:pPr>
                          </w:p>
                        </w:txbxContent>
                      </v:textbox>
                    </v:shape>
                  </w:pict>
                </mc:Fallback>
              </mc:AlternateContent>
            </w:r>
            <w:r w:rsidRPr="00095E52">
              <w:rPr>
                <w:rFonts w:ascii="Arial" w:hAnsi="Arial" w:cs="Arial"/>
                <w:noProof/>
                <w:sz w:val="16"/>
                <w:lang w:eastAsia="en-GB"/>
              </w:rPr>
              <mc:AlternateContent>
                <mc:Choice Requires="wps">
                  <w:drawing>
                    <wp:anchor distT="0" distB="0" distL="114300" distR="114300" simplePos="0" relativeHeight="251663360" behindDoc="0" locked="0" layoutInCell="1" allowOverlap="1" wp14:anchorId="7B0CC94B" wp14:editId="3493370F">
                      <wp:simplePos x="0" y="0"/>
                      <wp:positionH relativeFrom="column">
                        <wp:posOffset>-45085</wp:posOffset>
                      </wp:positionH>
                      <wp:positionV relativeFrom="paragraph">
                        <wp:posOffset>3546171</wp:posOffset>
                      </wp:positionV>
                      <wp:extent cx="163830" cy="476885"/>
                      <wp:effectExtent l="0" t="0" r="26670" b="18415"/>
                      <wp:wrapNone/>
                      <wp:docPr id="8" name="Right Brace 8"/>
                      <wp:cNvGraphicFramePr/>
                      <a:graphic xmlns:a="http://schemas.openxmlformats.org/drawingml/2006/main">
                        <a:graphicData uri="http://schemas.microsoft.com/office/word/2010/wordprocessingShape">
                          <wps:wsp>
                            <wps:cNvSpPr/>
                            <wps:spPr>
                              <a:xfrm>
                                <a:off x="0" y="0"/>
                                <a:ext cx="163830" cy="47688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C5086C" w14:textId="77777777" w:rsidR="002C5689" w:rsidRDefault="002C5689" w:rsidP="002C5689">
                                  <w:pPr>
                                    <w:jc w:val="center"/>
                                  </w:pP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B0CC94B" id="Right Brace 8" o:spid="_x0000_s1028" type="#_x0000_t88" style="position:absolute;margin-left:-3.55pt;margin-top:279.25pt;width:12.9pt;height:3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" adj="618" strokecolor="black [3213]">
                      <v:textbox>
                        <w:txbxContent>
                          <w:p w14:paraId="06C5086C" w14:textId="77777777" w:rsidR="002C5689" w:rsidRDefault="002C5689" w:rsidP="002C5689">
                            <w:pPr>
                              <w:jc w:val="center"/>
                            </w:pPr>
                          </w:p>
                        </w:txbxContent>
                      </v:textbox>
                    </v:shape>
                  </w:pict>
                </mc:Fallback>
              </mc:AlternateContent>
            </w:r>
            <w:r w:rsidRPr="00095E52">
              <w:rPr>
                <w:rFonts w:ascii="Arial" w:hAnsi="Arial" w:cs="Arial"/>
                <w:noProof/>
                <w:sz w:val="16"/>
                <w:lang w:eastAsia="en-GB"/>
              </w:rPr>
              <mc:AlternateContent>
                <mc:Choice Requires="wps">
                  <w:drawing>
                    <wp:anchor distT="0" distB="0" distL="114300" distR="114300" simplePos="0" relativeHeight="251666432" behindDoc="0" locked="0" layoutInCell="1" allowOverlap="1" wp14:anchorId="0EB41B2F" wp14:editId="2E83A0A8">
                      <wp:simplePos x="0" y="0"/>
                      <wp:positionH relativeFrom="column">
                        <wp:posOffset>-60960</wp:posOffset>
                      </wp:positionH>
                      <wp:positionV relativeFrom="paragraph">
                        <wp:posOffset>4150029</wp:posOffset>
                      </wp:positionV>
                      <wp:extent cx="188595" cy="1126076"/>
                      <wp:effectExtent l="0" t="0" r="20955" b="17145"/>
                      <wp:wrapNone/>
                      <wp:docPr id="10" name="Right Brace 10"/>
                      <wp:cNvGraphicFramePr/>
                      <a:graphic xmlns:a="http://schemas.openxmlformats.org/drawingml/2006/main">
                        <a:graphicData uri="http://schemas.microsoft.com/office/word/2010/wordprocessingShape">
                          <wps:wsp>
                            <wps:cNvSpPr/>
                            <wps:spPr>
                              <a:xfrm>
                                <a:off x="0" y="0"/>
                                <a:ext cx="188595" cy="1126076"/>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BED6F62" w14:textId="77777777" w:rsidR="002C5689" w:rsidRDefault="002C5689" w:rsidP="002C5689">
                                  <w:pPr>
                                    <w:jc w:val="center"/>
                                  </w:pP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EB41B2F" id="Right Brace 10" o:spid="_x0000_s1029" type="#_x0000_t88" style="position:absolute;margin-left:-4.8pt;margin-top:326.75pt;width:14.85pt;height:8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" adj="301" strokecolor="black [3213]">
                      <v:textbox>
                        <w:txbxContent>
                          <w:p w14:paraId="7BED6F62" w14:textId="77777777" w:rsidR="002C5689" w:rsidRDefault="002C5689" w:rsidP="002C5689">
                            <w:pPr>
                              <w:jc w:val="center"/>
                            </w:pPr>
                          </w:p>
                        </w:txbxContent>
                      </v:textbox>
                    </v:shape>
                  </w:pict>
                </mc:Fallback>
              </mc:AlternateContent>
            </w:r>
            <w:r w:rsidRPr="00095E52">
              <w:rPr>
                <w:rFonts w:ascii="Arial" w:hAnsi="Arial" w:cs="Arial"/>
                <w:noProof/>
                <w:sz w:val="16"/>
                <w:lang w:eastAsia="en-GB"/>
              </w:rPr>
              <mc:AlternateContent>
                <mc:Choice Requires="wps">
                  <w:drawing>
                    <wp:anchor distT="0" distB="0" distL="114300" distR="114300" simplePos="0" relativeHeight="251654144" behindDoc="0" locked="0" layoutInCell="1" allowOverlap="1" wp14:anchorId="0AB72AEC" wp14:editId="2FF643B4">
                      <wp:simplePos x="0" y="0"/>
                      <wp:positionH relativeFrom="column">
                        <wp:posOffset>-48895</wp:posOffset>
                      </wp:positionH>
                      <wp:positionV relativeFrom="paragraph">
                        <wp:posOffset>2416810</wp:posOffset>
                      </wp:positionV>
                      <wp:extent cx="161925" cy="531495"/>
                      <wp:effectExtent l="0" t="0" r="28575" b="20955"/>
                      <wp:wrapNone/>
                      <wp:docPr id="3" name="Right Brace 3"/>
                      <wp:cNvGraphicFramePr/>
                      <a:graphic xmlns:a="http://schemas.openxmlformats.org/drawingml/2006/main">
                        <a:graphicData uri="http://schemas.microsoft.com/office/word/2010/wordprocessingShape">
                          <wps:wsp>
                            <wps:cNvSpPr/>
                            <wps:spPr>
                              <a:xfrm>
                                <a:off x="0" y="0"/>
                                <a:ext cx="161925" cy="5314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9290F71" w14:textId="77777777" w:rsidR="002C5689" w:rsidRDefault="002C5689" w:rsidP="002C5689">
                                  <w:pPr>
                                    <w:jc w:val="center"/>
                                  </w:pP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AB72AEC" id="Right Brace 3" o:spid="_x0000_s1030" type="#_x0000_t88" style="position:absolute;margin-left:-3.85pt;margin-top:190.3pt;width:12.75pt;height: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" adj="548" strokecolor="black [3213]">
                      <v:textbox>
                        <w:txbxContent>
                          <w:p w14:paraId="79290F71" w14:textId="77777777" w:rsidR="002C5689" w:rsidRDefault="002C5689" w:rsidP="002C5689">
                            <w:pPr>
                              <w:jc w:val="center"/>
                            </w:pPr>
                          </w:p>
                        </w:txbxContent>
                      </v:textbox>
                    </v:shape>
                  </w:pict>
                </mc:Fallback>
              </mc:AlternateContent>
            </w:r>
            <w:r w:rsidRPr="00095E52">
              <w:rPr>
                <w:rFonts w:ascii="Arial" w:hAnsi="Arial" w:cs="Arial"/>
                <w:noProof/>
                <w:sz w:val="16"/>
                <w:lang w:eastAsia="en-GB"/>
              </w:rPr>
              <mc:AlternateContent>
                <mc:Choice Requires="wps">
                  <w:drawing>
                    <wp:anchor distT="0" distB="0" distL="114300" distR="114300" simplePos="0" relativeHeight="251672576" behindDoc="0" locked="0" layoutInCell="1" allowOverlap="1" wp14:anchorId="15900B10" wp14:editId="520520E7">
                      <wp:simplePos x="0" y="0"/>
                      <wp:positionH relativeFrom="column">
                        <wp:posOffset>-47625</wp:posOffset>
                      </wp:positionH>
                      <wp:positionV relativeFrom="paragraph">
                        <wp:posOffset>2093291</wp:posOffset>
                      </wp:positionV>
                      <wp:extent cx="171450" cy="233045"/>
                      <wp:effectExtent l="0" t="0" r="19050" b="14605"/>
                      <wp:wrapNone/>
                      <wp:docPr id="12" name="Right Brace 12"/>
                      <wp:cNvGraphicFramePr/>
                      <a:graphic xmlns:a="http://schemas.openxmlformats.org/drawingml/2006/main">
                        <a:graphicData uri="http://schemas.microsoft.com/office/word/2010/wordprocessingShape">
                          <wps:wsp>
                            <wps:cNvSpPr/>
                            <wps:spPr>
                              <a:xfrm>
                                <a:off x="0" y="0"/>
                                <a:ext cx="171450" cy="23304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4E0760E" w14:textId="77777777" w:rsidR="002C5689" w:rsidRDefault="002C5689" w:rsidP="002C5689">
                                  <w:pPr>
                                    <w:jc w:val="center"/>
                                  </w:pP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5900B10" id="Right Brace 12" o:spid="_x0000_s1031" type="#_x0000_t88" style="position:absolute;margin-left:-3.75pt;margin-top:164.85pt;width:13.5pt;height:1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" adj="1324" strokecolor="black [3213]">
                      <v:textbox>
                        <w:txbxContent>
                          <w:p w14:paraId="04E0760E" w14:textId="77777777" w:rsidR="002C5689" w:rsidRDefault="002C5689" w:rsidP="002C5689">
                            <w:pPr>
                              <w:jc w:val="center"/>
                            </w:pPr>
                          </w:p>
                        </w:txbxContent>
                      </v:textbox>
                    </v:shape>
                  </w:pict>
                </mc:Fallback>
              </mc:AlternateContent>
            </w:r>
            <w:r w:rsidRPr="00095E52">
              <w:rPr>
                <w:rFonts w:ascii="Arial" w:hAnsi="Arial" w:cs="Arial"/>
                <w:noProof/>
                <w:sz w:val="16"/>
                <w:lang w:eastAsia="en-GB"/>
              </w:rPr>
              <mc:AlternateContent>
                <mc:Choice Requires="wps">
                  <w:drawing>
                    <wp:anchor distT="0" distB="0" distL="114300" distR="114300" simplePos="0" relativeHeight="251675648" behindDoc="0" locked="0" layoutInCell="1" allowOverlap="1" wp14:anchorId="29CC31AF" wp14:editId="199AD268">
                      <wp:simplePos x="0" y="0"/>
                      <wp:positionH relativeFrom="column">
                        <wp:posOffset>-49530</wp:posOffset>
                      </wp:positionH>
                      <wp:positionV relativeFrom="paragraph">
                        <wp:posOffset>1817701</wp:posOffset>
                      </wp:positionV>
                      <wp:extent cx="161925" cy="159385"/>
                      <wp:effectExtent l="0" t="0" r="28575" b="12065"/>
                      <wp:wrapNone/>
                      <wp:docPr id="13" name="Right Brace 13"/>
                      <wp:cNvGraphicFramePr/>
                      <a:graphic xmlns:a="http://schemas.openxmlformats.org/drawingml/2006/main">
                        <a:graphicData uri="http://schemas.microsoft.com/office/word/2010/wordprocessingShape">
                          <wps:wsp>
                            <wps:cNvSpPr/>
                            <wps:spPr>
                              <a:xfrm>
                                <a:off x="0" y="0"/>
                                <a:ext cx="161925" cy="15938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983ACB3" w14:textId="77777777" w:rsidR="002C5689" w:rsidRDefault="002C5689" w:rsidP="002C5689">
                                  <w:pPr>
                                    <w:jc w:val="center"/>
                                  </w:pP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9CC31AF" id="Right Brace 13" o:spid="_x0000_s1032" type="#_x0000_t88" style="position:absolute;margin-left:-3.9pt;margin-top:143.15pt;width:12.75pt;height:1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" strokecolor="black [3213]">
                      <v:textbox>
                        <w:txbxContent>
                          <w:p w14:paraId="3983ACB3" w14:textId="77777777" w:rsidR="002C5689" w:rsidRDefault="002C5689" w:rsidP="002C5689">
                            <w:pPr>
                              <w:jc w:val="center"/>
                            </w:pPr>
                          </w:p>
                        </w:txbxContent>
                      </v:textbox>
                    </v:shape>
                  </w:pict>
                </mc:Fallback>
              </mc:AlternateContent>
            </w:r>
            <w:r w:rsidRPr="00095E52">
              <w:rPr>
                <w:rFonts w:ascii="Arial" w:hAnsi="Arial" w:cs="Arial"/>
                <w:noProof/>
                <w:sz w:val="16"/>
                <w:lang w:eastAsia="en-GB"/>
              </w:rPr>
              <mc:AlternateContent>
                <mc:Choice Requires="wps">
                  <w:drawing>
                    <wp:anchor distT="0" distB="0" distL="114300" distR="114300" simplePos="0" relativeHeight="251660288" behindDoc="0" locked="0" layoutInCell="1" allowOverlap="1" wp14:anchorId="63868C5D" wp14:editId="3BC3A88C">
                      <wp:simplePos x="0" y="0"/>
                      <wp:positionH relativeFrom="column">
                        <wp:posOffset>-44450</wp:posOffset>
                      </wp:positionH>
                      <wp:positionV relativeFrom="paragraph">
                        <wp:posOffset>1194131</wp:posOffset>
                      </wp:positionV>
                      <wp:extent cx="161925" cy="531495"/>
                      <wp:effectExtent l="0" t="0" r="28575" b="20955"/>
                      <wp:wrapNone/>
                      <wp:docPr id="4" name="Right Brace 4"/>
                      <wp:cNvGraphicFramePr/>
                      <a:graphic xmlns:a="http://schemas.openxmlformats.org/drawingml/2006/main">
                        <a:graphicData uri="http://schemas.microsoft.com/office/word/2010/wordprocessingShape">
                          <wps:wsp>
                            <wps:cNvSpPr/>
                            <wps:spPr>
                              <a:xfrm>
                                <a:off x="0" y="0"/>
                                <a:ext cx="161925" cy="5314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A982B33" w14:textId="77777777" w:rsidR="002C5689" w:rsidRDefault="002C5689" w:rsidP="002C5689">
                                  <w:pPr>
                                    <w:jc w:val="center"/>
                                  </w:pP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3868C5D" id="Right Brace 4" o:spid="_x0000_s1033" type="#_x0000_t88" style="position:absolute;margin-left:-3.5pt;margin-top:94.05pt;width:12.75pt;height: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" adj="548" strokecolor="black [3213]">
                      <v:textbox>
                        <w:txbxContent>
                          <w:p w14:paraId="0A982B33" w14:textId="77777777" w:rsidR="002C5689" w:rsidRDefault="002C5689" w:rsidP="002C5689">
                            <w:pPr>
                              <w:jc w:val="center"/>
                            </w:pPr>
                          </w:p>
                        </w:txbxContent>
                      </v:textbox>
                    </v:shape>
                  </w:pict>
                </mc:Fallback>
              </mc:AlternateContent>
            </w:r>
            <w:r w:rsidRPr="00095E52">
              <w:rPr>
                <w:rFonts w:ascii="Arial" w:hAnsi="Arial" w:cs="Arial"/>
                <w:noProof/>
                <w:sz w:val="16"/>
                <w:lang w:eastAsia="en-GB"/>
              </w:rPr>
              <mc:AlternateContent>
                <mc:Choice Requires="wps">
                  <w:drawing>
                    <wp:anchor distT="0" distB="0" distL="114300" distR="114300" simplePos="0" relativeHeight="251651072" behindDoc="0" locked="0" layoutInCell="1" allowOverlap="1" wp14:anchorId="5C25D7C0" wp14:editId="32D2D93C">
                      <wp:simplePos x="0" y="0"/>
                      <wp:positionH relativeFrom="column">
                        <wp:posOffset>-49530</wp:posOffset>
                      </wp:positionH>
                      <wp:positionV relativeFrom="paragraph">
                        <wp:posOffset>148921</wp:posOffset>
                      </wp:positionV>
                      <wp:extent cx="161925" cy="903605"/>
                      <wp:effectExtent l="0" t="0" r="28575" b="10795"/>
                      <wp:wrapNone/>
                      <wp:docPr id="2" name="Right Brace 2"/>
                      <wp:cNvGraphicFramePr/>
                      <a:graphic xmlns:a="http://schemas.openxmlformats.org/drawingml/2006/main">
                        <a:graphicData uri="http://schemas.microsoft.com/office/word/2010/wordprocessingShape">
                          <wps:wsp>
                            <wps:cNvSpPr/>
                            <wps:spPr>
                              <a:xfrm>
                                <a:off x="0" y="0"/>
                                <a:ext cx="161925" cy="90360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3DC194" w14:textId="77777777" w:rsidR="002C5689" w:rsidRDefault="002C5689" w:rsidP="002C5689">
                                  <w:pPr>
                                    <w:jc w:val="center"/>
                                  </w:pP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C25D7C0" id="Right Brace 2" o:spid="_x0000_s1034" type="#_x0000_t88" style="position:absolute;margin-left:-3.9pt;margin-top:11.75pt;width:12.75pt;height:71.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" adj="323" strokecolor="black [3213]">
                      <v:textbox>
                        <w:txbxContent>
                          <w:p w14:paraId="363DC194" w14:textId="77777777" w:rsidR="002C5689" w:rsidRDefault="002C5689" w:rsidP="002C5689">
                            <w:pPr>
                              <w:jc w:val="center"/>
                            </w:pPr>
                          </w:p>
                        </w:txbxContent>
                      </v:textbox>
                    </v:shape>
                  </w:pict>
                </mc:Fallback>
              </mc:AlternateContent>
            </w:r>
          </w:p>
        </w:tc>
        <w:tc>
          <w:tcPr>
            <w:tcW w:w="4593" w:type="dxa"/>
            <w:tcBorders>
              <w:top w:val="nil"/>
              <w:left w:val="nil"/>
              <w:bottom w:val="single" w:sz="4" w:space="0" w:color="auto"/>
              <w:right w:val="nil"/>
            </w:tcBorders>
            <w:noWrap/>
            <w:hideMark/>
          </w:tcPr>
          <w:p w14:paraId="2F6DD853" w14:textId="77777777" w:rsidR="002C5689" w:rsidRPr="009B05B6" w:rsidRDefault="002C5689" w:rsidP="002C5689">
            <w:pPr>
              <w:spacing w:line="240" w:lineRule="auto"/>
              <w:jc w:val="center"/>
              <w:rPr>
                <w:rFonts w:ascii="Arial" w:hAnsi="Arial" w:cs="Arial"/>
                <w:b/>
                <w:bCs/>
                <w:sz w:val="16"/>
              </w:rPr>
            </w:pPr>
            <w:r w:rsidRPr="009B05B6">
              <w:rPr>
                <w:rFonts w:ascii="Arial" w:hAnsi="Arial" w:cs="Arial"/>
                <w:b/>
                <w:bCs/>
                <w:sz w:val="16"/>
              </w:rPr>
              <w:t>Themes</w:t>
            </w:r>
          </w:p>
        </w:tc>
        <w:tc>
          <w:tcPr>
            <w:tcW w:w="670" w:type="dxa"/>
            <w:tcBorders>
              <w:top w:val="nil"/>
              <w:left w:val="nil"/>
              <w:bottom w:val="nil"/>
              <w:right w:val="nil"/>
            </w:tcBorders>
            <w:noWrap/>
            <w:hideMark/>
          </w:tcPr>
          <w:p w14:paraId="2410C477" w14:textId="77777777" w:rsidR="002C5689" w:rsidRPr="00095E52" w:rsidRDefault="002C5689" w:rsidP="002C5689">
            <w:pPr>
              <w:spacing w:line="240" w:lineRule="auto"/>
              <w:jc w:val="center"/>
              <w:rPr>
                <w:rFonts w:ascii="Arial" w:hAnsi="Arial" w:cs="Arial"/>
                <w:bCs/>
                <w:sz w:val="16"/>
              </w:rPr>
            </w:pPr>
          </w:p>
        </w:tc>
        <w:tc>
          <w:tcPr>
            <w:tcW w:w="2445" w:type="dxa"/>
            <w:gridSpan w:val="2"/>
            <w:tcBorders>
              <w:top w:val="nil"/>
              <w:left w:val="nil"/>
              <w:bottom w:val="nil"/>
              <w:right w:val="nil"/>
            </w:tcBorders>
            <w:noWrap/>
            <w:hideMark/>
          </w:tcPr>
          <w:p w14:paraId="324DDAAE" w14:textId="77777777" w:rsidR="002C5689" w:rsidRPr="009B05B6" w:rsidRDefault="002C5689" w:rsidP="002C5689">
            <w:pPr>
              <w:spacing w:line="240" w:lineRule="auto"/>
              <w:jc w:val="center"/>
              <w:rPr>
                <w:rFonts w:ascii="Arial" w:hAnsi="Arial" w:cs="Arial"/>
                <w:b/>
                <w:bCs/>
                <w:sz w:val="16"/>
              </w:rPr>
            </w:pPr>
            <w:r w:rsidRPr="009B05B6">
              <w:rPr>
                <w:rFonts w:ascii="Arial" w:hAnsi="Arial" w:cs="Arial"/>
                <w:b/>
                <w:bCs/>
                <w:sz w:val="16"/>
              </w:rPr>
              <w:t>Overarching Themes</w:t>
            </w:r>
          </w:p>
        </w:tc>
      </w:tr>
      <w:tr w:rsidR="002C5689" w:rsidRPr="00095E52" w14:paraId="07A17C4C" w14:textId="77777777" w:rsidTr="00DC22AA">
        <w:trPr>
          <w:trHeight w:val="170"/>
        </w:trPr>
        <w:tc>
          <w:tcPr>
            <w:tcW w:w="5956" w:type="dxa"/>
            <w:tcBorders>
              <w:top w:val="single" w:sz="4" w:space="0" w:color="auto"/>
              <w:bottom w:val="nil"/>
              <w:right w:val="single" w:sz="4" w:space="0" w:color="auto"/>
            </w:tcBorders>
            <w:shd w:val="clear" w:color="auto" w:fill="auto"/>
            <w:noWrap/>
            <w:hideMark/>
          </w:tcPr>
          <w:p w14:paraId="5B3FCC40" w14:textId="77777777" w:rsidR="002C5689" w:rsidRPr="00095E52" w:rsidRDefault="002C5689" w:rsidP="002C5689">
            <w:pPr>
              <w:spacing w:line="240" w:lineRule="auto"/>
              <w:rPr>
                <w:rFonts w:ascii="Arial" w:hAnsi="Arial" w:cs="Arial"/>
                <w:sz w:val="16"/>
              </w:rPr>
            </w:pPr>
            <w:r w:rsidRPr="00095E52">
              <w:rPr>
                <w:rFonts w:ascii="Arial" w:hAnsi="Arial" w:cs="Arial"/>
                <w:sz w:val="16"/>
              </w:rPr>
              <w:t>Multifaceted feedback package enhances engagement</w:t>
            </w:r>
          </w:p>
        </w:tc>
        <w:tc>
          <w:tcPr>
            <w:tcW w:w="389" w:type="dxa"/>
            <w:vMerge/>
            <w:tcBorders>
              <w:top w:val="nil"/>
              <w:left w:val="single" w:sz="4" w:space="0" w:color="auto"/>
              <w:bottom w:val="nil"/>
              <w:right w:val="single" w:sz="4" w:space="0" w:color="auto"/>
            </w:tcBorders>
            <w:noWrap/>
            <w:hideMark/>
          </w:tcPr>
          <w:p w14:paraId="398BA451" w14:textId="77777777" w:rsidR="002C5689" w:rsidRPr="00095E52" w:rsidRDefault="002C5689" w:rsidP="002C5689">
            <w:pPr>
              <w:spacing w:line="240" w:lineRule="auto"/>
              <w:rPr>
                <w:rFonts w:ascii="Arial" w:hAnsi="Arial" w:cs="Arial"/>
                <w:sz w:val="16"/>
              </w:rPr>
            </w:pPr>
          </w:p>
        </w:tc>
        <w:tc>
          <w:tcPr>
            <w:tcW w:w="4593"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3D2B94F0" w14:textId="77777777" w:rsidR="002C5689" w:rsidRPr="00095E52" w:rsidRDefault="002C5689" w:rsidP="002C5689">
            <w:pPr>
              <w:spacing w:line="240" w:lineRule="auto"/>
              <w:jc w:val="center"/>
              <w:rPr>
                <w:rFonts w:ascii="Arial" w:hAnsi="Arial" w:cs="Arial"/>
                <w:sz w:val="20"/>
              </w:rPr>
            </w:pPr>
            <w:r w:rsidRPr="00095E52">
              <w:rPr>
                <w:rFonts w:ascii="Arial" w:hAnsi="Arial" w:cs="Arial"/>
                <w:sz w:val="20"/>
              </w:rPr>
              <w:t>Valuing and Value of the Feedback Process</w:t>
            </w:r>
          </w:p>
        </w:tc>
        <w:tc>
          <w:tcPr>
            <w:tcW w:w="670" w:type="dxa"/>
            <w:vMerge w:val="restart"/>
            <w:tcBorders>
              <w:top w:val="nil"/>
              <w:left w:val="single" w:sz="4" w:space="0" w:color="auto"/>
              <w:bottom w:val="nil"/>
              <w:right w:val="single" w:sz="4" w:space="0" w:color="auto"/>
            </w:tcBorders>
            <w:noWrap/>
            <w:hideMark/>
          </w:tcPr>
          <w:p w14:paraId="4BFD890A" w14:textId="77777777" w:rsidR="002C5689" w:rsidRPr="00095E52" w:rsidRDefault="002C5689" w:rsidP="002C5689">
            <w:pPr>
              <w:spacing w:line="240" w:lineRule="auto"/>
              <w:rPr>
                <w:rFonts w:ascii="Arial" w:hAnsi="Arial" w:cs="Arial"/>
                <w:sz w:val="16"/>
              </w:rPr>
            </w:pPr>
            <w:r w:rsidRPr="00095E52">
              <w:rPr>
                <w:rFonts w:ascii="Arial" w:hAnsi="Arial" w:cs="Arial"/>
                <w:noProof/>
                <w:sz w:val="16"/>
                <w:lang w:eastAsia="en-GB"/>
              </w:rPr>
              <mc:AlternateContent>
                <mc:Choice Requires="wps">
                  <w:drawing>
                    <wp:anchor distT="0" distB="0" distL="114300" distR="114300" simplePos="0" relativeHeight="251648000" behindDoc="0" locked="0" layoutInCell="1" allowOverlap="1" wp14:anchorId="5DE4AFA2" wp14:editId="2932B5B7">
                      <wp:simplePos x="0" y="0"/>
                      <wp:positionH relativeFrom="column">
                        <wp:posOffset>-39812</wp:posOffset>
                      </wp:positionH>
                      <wp:positionV relativeFrom="paragraph">
                        <wp:posOffset>3407493</wp:posOffset>
                      </wp:positionV>
                      <wp:extent cx="161925" cy="2093650"/>
                      <wp:effectExtent l="0" t="0" r="28575" b="20955"/>
                      <wp:wrapNone/>
                      <wp:docPr id="6" name="Right Brace 6"/>
                      <wp:cNvGraphicFramePr/>
                      <a:graphic xmlns:a="http://schemas.openxmlformats.org/drawingml/2006/main">
                        <a:graphicData uri="http://schemas.microsoft.com/office/word/2010/wordprocessingShape">
                          <wps:wsp>
                            <wps:cNvSpPr/>
                            <wps:spPr>
                              <a:xfrm>
                                <a:off x="0" y="0"/>
                                <a:ext cx="161925" cy="20936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3ED21FE" w14:textId="77777777" w:rsidR="002C5689" w:rsidRDefault="002C5689" w:rsidP="002C5689">
                                  <w:pPr>
                                    <w:jc w:val="center"/>
                                  </w:pPr>
                                </w:p>
                              </w:txbxContent>
                            </wps:txbx>
                            <wps:bodyPr vertOverflow="clip" horzOverflow="clip" rtlCol="0" anchor="t">
                              <a:noAutofit/>
                            </wps:bodyPr>
                          </wps:wsp>
                        </a:graphicData>
                      </a:graphic>
                      <wp14:sizeRelH relativeFrom="page">
                        <wp14:pctWidth>0</wp14:pctWidth>
                      </wp14:sizeRelH>
                      <wp14:sizeRelV relativeFrom="page">
                        <wp14:pctHeight>0</wp14:pctHeight>
                      </wp14:sizeRelV>
                    </wp:anchor>
                  </w:drawing>
                </mc:Choice>
                <mc:Fallback>
                  <w:pict>
                    <v:shape w14:anchorId="5DE4AFA2" id="Right Brace 6" o:spid="_x0000_s1035" type="#_x0000_t88" style="position:absolute;margin-left:-3.15pt;margin-top:268.3pt;width:12.75pt;height:164.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" adj="139" strokecolor="black [3213]">
                      <v:textbox>
                        <w:txbxContent>
                          <w:p w14:paraId="53ED21FE" w14:textId="77777777" w:rsidR="002C5689" w:rsidRDefault="002C5689" w:rsidP="002C5689">
                            <w:pPr>
                              <w:jc w:val="center"/>
                            </w:pPr>
                          </w:p>
                        </w:txbxContent>
                      </v:textbox>
                    </v:shape>
                  </w:pict>
                </mc:Fallback>
              </mc:AlternateContent>
            </w:r>
            <w:r w:rsidRPr="00095E52">
              <w:rPr>
                <w:rFonts w:ascii="Arial" w:hAnsi="Arial" w:cs="Arial"/>
                <w:noProof/>
                <w:sz w:val="16"/>
                <w:lang w:eastAsia="en-GB"/>
              </w:rPr>
              <mc:AlternateContent>
                <mc:Choice Requires="wps">
                  <w:drawing>
                    <wp:anchor distT="0" distB="0" distL="114300" distR="114300" simplePos="0" relativeHeight="251644928" behindDoc="0" locked="0" layoutInCell="1" allowOverlap="1" wp14:anchorId="1971FB7C" wp14:editId="44C97AE5">
                      <wp:simplePos x="0" y="0"/>
                      <wp:positionH relativeFrom="column">
                        <wp:posOffset>111125</wp:posOffset>
                      </wp:positionH>
                      <wp:positionV relativeFrom="paragraph">
                        <wp:posOffset>1967865</wp:posOffset>
                      </wp:positionV>
                      <wp:extent cx="200025" cy="1976755"/>
                      <wp:effectExtent l="0" t="0" r="28575" b="23495"/>
                      <wp:wrapNone/>
                      <wp:docPr id="7" name="Right Brace 7"/>
                      <wp:cNvGraphicFramePr/>
                      <a:graphic xmlns:a="http://schemas.openxmlformats.org/drawingml/2006/main">
                        <a:graphicData uri="http://schemas.microsoft.com/office/word/2010/wordprocessingShape">
                          <wps:wsp>
                            <wps:cNvSpPr/>
                            <wps:spPr>
                              <a:xfrm>
                                <a:off x="0" y="0"/>
                                <a:ext cx="200025" cy="197675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23C852C" w14:textId="77777777" w:rsidR="002C5689" w:rsidRDefault="002C5689" w:rsidP="002C5689">
                                  <w:pPr>
                                    <w:jc w:val="center"/>
                                  </w:pPr>
                                </w:p>
                              </w:txbxContent>
                            </wps:txbx>
                            <wps:bodyPr vertOverflow="clip" horzOverflow="clip" rtlCol="0" anchor="t">
                              <a:noAutofit/>
                            </wps:bodyPr>
                          </wps:wsp>
                        </a:graphicData>
                      </a:graphic>
                      <wp14:sizeRelH relativeFrom="page">
                        <wp14:pctWidth>0</wp14:pctWidth>
                      </wp14:sizeRelH>
                      <wp14:sizeRelV relativeFrom="page">
                        <wp14:pctHeight>0</wp14:pctHeight>
                      </wp14:sizeRelV>
                    </wp:anchor>
                  </w:drawing>
                </mc:Choice>
                <mc:Fallback>
                  <w:pict>
                    <v:shape w14:anchorId="1971FB7C" id="Right Brace 7" o:spid="_x0000_s1036" type="#_x0000_t88" style="position:absolute;margin-left:8.75pt;margin-top:154.95pt;width:15.75pt;height:155.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" adj="182" strokecolor="black [3213]">
                      <v:textbox>
                        <w:txbxContent>
                          <w:p w14:paraId="223C852C" w14:textId="77777777" w:rsidR="002C5689" w:rsidRDefault="002C5689" w:rsidP="002C5689">
                            <w:pPr>
                              <w:jc w:val="center"/>
                            </w:pPr>
                          </w:p>
                        </w:txbxContent>
                      </v:textbox>
                    </v:shape>
                  </w:pict>
                </mc:Fallback>
              </mc:AlternateContent>
            </w:r>
            <w:r w:rsidRPr="00095E52">
              <w:rPr>
                <w:rFonts w:ascii="Arial" w:hAnsi="Arial" w:cs="Arial"/>
                <w:noProof/>
                <w:sz w:val="16"/>
                <w:lang w:eastAsia="en-GB"/>
              </w:rPr>
              <mc:AlternateContent>
                <mc:Choice Requires="wps">
                  <w:drawing>
                    <wp:anchor distT="0" distB="0" distL="114300" distR="114300" simplePos="0" relativeHeight="251641856" behindDoc="0" locked="0" layoutInCell="1" allowOverlap="1" wp14:anchorId="007C7B89" wp14:editId="429BF02A">
                      <wp:simplePos x="0" y="0"/>
                      <wp:positionH relativeFrom="column">
                        <wp:posOffset>-34925</wp:posOffset>
                      </wp:positionH>
                      <wp:positionV relativeFrom="paragraph">
                        <wp:posOffset>13970</wp:posOffset>
                      </wp:positionV>
                      <wp:extent cx="172085" cy="2827655"/>
                      <wp:effectExtent l="0" t="0" r="18415" b="10795"/>
                      <wp:wrapNone/>
                      <wp:docPr id="9" name="Right Brace 9"/>
                      <wp:cNvGraphicFramePr/>
                      <a:graphic xmlns:a="http://schemas.openxmlformats.org/drawingml/2006/main">
                        <a:graphicData uri="http://schemas.microsoft.com/office/word/2010/wordprocessingShape">
                          <wps:wsp>
                            <wps:cNvSpPr/>
                            <wps:spPr>
                              <a:xfrm>
                                <a:off x="0" y="0"/>
                                <a:ext cx="172085" cy="282765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CCF4050" w14:textId="77777777" w:rsidR="002C5689" w:rsidRDefault="002C5689" w:rsidP="002C5689">
                                  <w:pPr>
                                    <w:jc w:val="center"/>
                                  </w:pP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07C7B89" id="Right Brace 9" o:spid="_x0000_s1037" type="#_x0000_t88" style="position:absolute;margin-left:-2.75pt;margin-top:1.1pt;width:13.55pt;height:222.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" adj="110" strokecolor="black [3213]">
                      <v:textbox>
                        <w:txbxContent>
                          <w:p w14:paraId="1CCF4050" w14:textId="77777777" w:rsidR="002C5689" w:rsidRDefault="002C5689" w:rsidP="002C5689">
                            <w:pPr>
                              <w:jc w:val="center"/>
                            </w:pPr>
                          </w:p>
                        </w:txbxContent>
                      </v:textbox>
                    </v:shape>
                  </w:pict>
                </mc:Fallback>
              </mc:AlternateContent>
            </w:r>
          </w:p>
        </w:tc>
        <w:tc>
          <w:tcPr>
            <w:tcW w:w="1202"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87F13E8" w14:textId="77777777" w:rsidR="002C5689" w:rsidRPr="00095E52" w:rsidRDefault="002C5689" w:rsidP="002C5689">
            <w:pPr>
              <w:spacing w:line="240" w:lineRule="auto"/>
              <w:jc w:val="center"/>
              <w:rPr>
                <w:rFonts w:ascii="Arial" w:hAnsi="Arial" w:cs="Arial"/>
                <w:sz w:val="21"/>
                <w:szCs w:val="21"/>
              </w:rPr>
            </w:pPr>
            <w:r w:rsidRPr="00095E52">
              <w:rPr>
                <w:rFonts w:ascii="Arial" w:hAnsi="Arial" w:cs="Arial"/>
                <w:sz w:val="21"/>
                <w:szCs w:val="21"/>
              </w:rPr>
              <w:t>Engaging Feedback</w:t>
            </w:r>
          </w:p>
        </w:tc>
        <w:tc>
          <w:tcPr>
            <w:tcW w:w="1243" w:type="dxa"/>
            <w:vMerge w:val="restart"/>
            <w:tcBorders>
              <w:top w:val="nil"/>
              <w:left w:val="single" w:sz="4" w:space="0" w:color="auto"/>
              <w:bottom w:val="nil"/>
              <w:right w:val="nil"/>
            </w:tcBorders>
            <w:noWrap/>
          </w:tcPr>
          <w:p w14:paraId="1E2B8BDE" w14:textId="77777777" w:rsidR="002C5689" w:rsidRPr="00095E52" w:rsidRDefault="002C5689" w:rsidP="002C5689">
            <w:pPr>
              <w:spacing w:line="240" w:lineRule="auto"/>
              <w:rPr>
                <w:rFonts w:ascii="Arial" w:hAnsi="Arial" w:cs="Arial"/>
                <w:sz w:val="16"/>
              </w:rPr>
            </w:pPr>
          </w:p>
        </w:tc>
      </w:tr>
      <w:tr w:rsidR="002C5689" w:rsidRPr="00095E52" w14:paraId="392B6EBA" w14:textId="77777777" w:rsidTr="00DC22AA">
        <w:trPr>
          <w:trHeight w:val="170"/>
        </w:trPr>
        <w:tc>
          <w:tcPr>
            <w:tcW w:w="5956" w:type="dxa"/>
            <w:tcBorders>
              <w:top w:val="nil"/>
              <w:bottom w:val="nil"/>
              <w:right w:val="single" w:sz="4" w:space="0" w:color="auto"/>
            </w:tcBorders>
            <w:shd w:val="clear" w:color="auto" w:fill="auto"/>
            <w:noWrap/>
            <w:hideMark/>
          </w:tcPr>
          <w:p w14:paraId="592A2F5F" w14:textId="77777777" w:rsidR="002C5689" w:rsidRPr="00095E52" w:rsidRDefault="002C5689" w:rsidP="002C5689">
            <w:pPr>
              <w:spacing w:line="240" w:lineRule="auto"/>
              <w:rPr>
                <w:rFonts w:ascii="Arial" w:hAnsi="Arial" w:cs="Arial"/>
                <w:sz w:val="16"/>
              </w:rPr>
            </w:pPr>
            <w:r w:rsidRPr="00095E52">
              <w:rPr>
                <w:rFonts w:ascii="Arial" w:hAnsi="Arial" w:cs="Arial"/>
                <w:sz w:val="16"/>
              </w:rPr>
              <w:t>Effective use of feedback to inform future practice (feed forward)</w:t>
            </w:r>
          </w:p>
        </w:tc>
        <w:tc>
          <w:tcPr>
            <w:tcW w:w="389" w:type="dxa"/>
            <w:vMerge/>
            <w:tcBorders>
              <w:top w:val="nil"/>
              <w:left w:val="single" w:sz="4" w:space="0" w:color="auto"/>
              <w:bottom w:val="nil"/>
              <w:right w:val="single" w:sz="4" w:space="0" w:color="auto"/>
            </w:tcBorders>
            <w:noWrap/>
            <w:hideMark/>
          </w:tcPr>
          <w:p w14:paraId="42683F74"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34572D38"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0F6E7C49"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1CA2C62D"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2B997508" w14:textId="77777777" w:rsidR="002C5689" w:rsidRPr="00095E52" w:rsidRDefault="002C5689" w:rsidP="002C5689">
            <w:pPr>
              <w:spacing w:line="240" w:lineRule="auto"/>
              <w:rPr>
                <w:rFonts w:ascii="Arial" w:hAnsi="Arial" w:cs="Arial"/>
                <w:sz w:val="16"/>
              </w:rPr>
            </w:pPr>
          </w:p>
        </w:tc>
      </w:tr>
      <w:tr w:rsidR="002C5689" w:rsidRPr="00095E52" w14:paraId="7CAD82CC" w14:textId="77777777" w:rsidTr="00DC22AA">
        <w:trPr>
          <w:trHeight w:val="170"/>
        </w:trPr>
        <w:tc>
          <w:tcPr>
            <w:tcW w:w="5956" w:type="dxa"/>
            <w:tcBorders>
              <w:top w:val="nil"/>
              <w:bottom w:val="nil"/>
              <w:right w:val="single" w:sz="4" w:space="0" w:color="auto"/>
            </w:tcBorders>
            <w:shd w:val="clear" w:color="auto" w:fill="auto"/>
            <w:noWrap/>
            <w:hideMark/>
          </w:tcPr>
          <w:p w14:paraId="52439F99" w14:textId="77777777" w:rsidR="002C5689" w:rsidRPr="00095E52" w:rsidRDefault="002C5689" w:rsidP="002C5689">
            <w:pPr>
              <w:spacing w:line="240" w:lineRule="auto"/>
              <w:rPr>
                <w:rFonts w:ascii="Arial" w:hAnsi="Arial" w:cs="Arial"/>
                <w:sz w:val="16"/>
              </w:rPr>
            </w:pPr>
            <w:r w:rsidRPr="00095E52">
              <w:rPr>
                <w:rFonts w:ascii="Arial" w:hAnsi="Arial" w:cs="Arial"/>
                <w:sz w:val="16"/>
              </w:rPr>
              <w:t>Interpretation of and consistency in tutor feedback</w:t>
            </w:r>
          </w:p>
        </w:tc>
        <w:tc>
          <w:tcPr>
            <w:tcW w:w="389" w:type="dxa"/>
            <w:vMerge/>
            <w:tcBorders>
              <w:top w:val="nil"/>
              <w:left w:val="single" w:sz="4" w:space="0" w:color="auto"/>
              <w:bottom w:val="nil"/>
              <w:right w:val="single" w:sz="4" w:space="0" w:color="auto"/>
            </w:tcBorders>
            <w:noWrap/>
            <w:hideMark/>
          </w:tcPr>
          <w:p w14:paraId="074E9C1C"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6DC78462"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1A2E95DF"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08383FA4"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70EE2FD2" w14:textId="77777777" w:rsidR="002C5689" w:rsidRPr="00095E52" w:rsidRDefault="002C5689" w:rsidP="002C5689">
            <w:pPr>
              <w:spacing w:line="240" w:lineRule="auto"/>
              <w:rPr>
                <w:rFonts w:ascii="Arial" w:hAnsi="Arial" w:cs="Arial"/>
                <w:sz w:val="16"/>
              </w:rPr>
            </w:pPr>
          </w:p>
        </w:tc>
      </w:tr>
      <w:tr w:rsidR="002C5689" w:rsidRPr="00095E52" w14:paraId="5631C921" w14:textId="77777777" w:rsidTr="00DC22AA">
        <w:trPr>
          <w:trHeight w:val="170"/>
        </w:trPr>
        <w:tc>
          <w:tcPr>
            <w:tcW w:w="5956" w:type="dxa"/>
            <w:tcBorders>
              <w:top w:val="nil"/>
              <w:bottom w:val="nil"/>
              <w:right w:val="single" w:sz="4" w:space="0" w:color="auto"/>
            </w:tcBorders>
            <w:shd w:val="clear" w:color="auto" w:fill="auto"/>
            <w:noWrap/>
            <w:hideMark/>
          </w:tcPr>
          <w:p w14:paraId="277FC186" w14:textId="77777777" w:rsidR="002C5689" w:rsidRPr="00095E52" w:rsidRDefault="002C5689" w:rsidP="002C5689">
            <w:pPr>
              <w:spacing w:line="240" w:lineRule="auto"/>
              <w:rPr>
                <w:rFonts w:ascii="Arial" w:hAnsi="Arial" w:cs="Arial"/>
                <w:sz w:val="16"/>
              </w:rPr>
            </w:pPr>
            <w:r w:rsidRPr="00095E52">
              <w:rPr>
                <w:rFonts w:ascii="Arial" w:hAnsi="Arial" w:cs="Arial"/>
                <w:sz w:val="16"/>
              </w:rPr>
              <w:t xml:space="preserve">Students attach value to feedback strategy </w:t>
            </w:r>
          </w:p>
        </w:tc>
        <w:tc>
          <w:tcPr>
            <w:tcW w:w="389" w:type="dxa"/>
            <w:vMerge/>
            <w:tcBorders>
              <w:top w:val="nil"/>
              <w:left w:val="single" w:sz="4" w:space="0" w:color="auto"/>
              <w:bottom w:val="nil"/>
              <w:right w:val="single" w:sz="4" w:space="0" w:color="auto"/>
            </w:tcBorders>
            <w:noWrap/>
            <w:hideMark/>
          </w:tcPr>
          <w:p w14:paraId="6B2FFD6E"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2B1A574E"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2C940602"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45B736D2"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20BEE3B1" w14:textId="77777777" w:rsidR="002C5689" w:rsidRPr="00095E52" w:rsidRDefault="002C5689" w:rsidP="002C5689">
            <w:pPr>
              <w:spacing w:line="240" w:lineRule="auto"/>
              <w:rPr>
                <w:rFonts w:ascii="Arial" w:hAnsi="Arial" w:cs="Arial"/>
                <w:sz w:val="16"/>
              </w:rPr>
            </w:pPr>
          </w:p>
        </w:tc>
      </w:tr>
      <w:tr w:rsidR="002C5689" w:rsidRPr="00095E52" w14:paraId="5243EEF1" w14:textId="77777777" w:rsidTr="00DC22AA">
        <w:trPr>
          <w:trHeight w:val="170"/>
        </w:trPr>
        <w:tc>
          <w:tcPr>
            <w:tcW w:w="5956" w:type="dxa"/>
            <w:tcBorders>
              <w:top w:val="nil"/>
              <w:bottom w:val="nil"/>
              <w:right w:val="single" w:sz="4" w:space="0" w:color="auto"/>
            </w:tcBorders>
            <w:shd w:val="clear" w:color="auto" w:fill="auto"/>
            <w:noWrap/>
            <w:hideMark/>
          </w:tcPr>
          <w:p w14:paraId="4EFDC9EF" w14:textId="77777777" w:rsidR="002C5689" w:rsidRPr="00095E52" w:rsidRDefault="002C5689" w:rsidP="002C5689">
            <w:pPr>
              <w:spacing w:line="240" w:lineRule="auto"/>
              <w:rPr>
                <w:rFonts w:ascii="Arial" w:hAnsi="Arial" w:cs="Arial"/>
                <w:sz w:val="16"/>
              </w:rPr>
            </w:pPr>
            <w:r w:rsidRPr="00095E52">
              <w:rPr>
                <w:rFonts w:ascii="Arial" w:hAnsi="Arial" w:cs="Arial"/>
                <w:sz w:val="16"/>
              </w:rPr>
              <w:t>Engagement with formative feedback</w:t>
            </w:r>
          </w:p>
        </w:tc>
        <w:tc>
          <w:tcPr>
            <w:tcW w:w="389" w:type="dxa"/>
            <w:vMerge/>
            <w:tcBorders>
              <w:top w:val="nil"/>
              <w:left w:val="single" w:sz="4" w:space="0" w:color="auto"/>
              <w:bottom w:val="nil"/>
              <w:right w:val="single" w:sz="4" w:space="0" w:color="auto"/>
            </w:tcBorders>
            <w:noWrap/>
            <w:hideMark/>
          </w:tcPr>
          <w:p w14:paraId="7938B295"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0F27F964"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0B971D2A"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3F4691B3"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115057C6" w14:textId="77777777" w:rsidR="002C5689" w:rsidRPr="00095E52" w:rsidRDefault="002C5689" w:rsidP="002C5689">
            <w:pPr>
              <w:spacing w:line="240" w:lineRule="auto"/>
              <w:rPr>
                <w:rFonts w:ascii="Arial" w:hAnsi="Arial" w:cs="Arial"/>
                <w:sz w:val="16"/>
              </w:rPr>
            </w:pPr>
          </w:p>
        </w:tc>
      </w:tr>
      <w:tr w:rsidR="002C5689" w:rsidRPr="00095E52" w14:paraId="136E5693" w14:textId="77777777" w:rsidTr="00DC22AA">
        <w:trPr>
          <w:trHeight w:val="170"/>
        </w:trPr>
        <w:tc>
          <w:tcPr>
            <w:tcW w:w="5956" w:type="dxa"/>
            <w:tcBorders>
              <w:top w:val="nil"/>
              <w:bottom w:val="nil"/>
              <w:right w:val="single" w:sz="4" w:space="0" w:color="auto"/>
            </w:tcBorders>
            <w:shd w:val="clear" w:color="auto" w:fill="auto"/>
            <w:noWrap/>
            <w:hideMark/>
          </w:tcPr>
          <w:p w14:paraId="13326D3E" w14:textId="77777777" w:rsidR="002C5689" w:rsidRPr="00095E52" w:rsidRDefault="002C5689" w:rsidP="002C5689">
            <w:pPr>
              <w:spacing w:line="240" w:lineRule="auto"/>
              <w:rPr>
                <w:rFonts w:ascii="Arial" w:hAnsi="Arial" w:cs="Arial"/>
                <w:sz w:val="16"/>
              </w:rPr>
            </w:pPr>
            <w:r w:rsidRPr="00095E52">
              <w:rPr>
                <w:rFonts w:ascii="Arial" w:hAnsi="Arial" w:cs="Arial"/>
                <w:sz w:val="16"/>
              </w:rPr>
              <w:t>Clarity of feedback highlights inter-tutor interpretation</w:t>
            </w:r>
          </w:p>
        </w:tc>
        <w:tc>
          <w:tcPr>
            <w:tcW w:w="389" w:type="dxa"/>
            <w:vMerge/>
            <w:tcBorders>
              <w:top w:val="nil"/>
              <w:left w:val="single" w:sz="4" w:space="0" w:color="auto"/>
              <w:bottom w:val="nil"/>
              <w:right w:val="single" w:sz="4" w:space="0" w:color="auto"/>
            </w:tcBorders>
            <w:noWrap/>
            <w:hideMark/>
          </w:tcPr>
          <w:p w14:paraId="1095A743"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583E709B"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6E72DE25"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47C12A9A"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588C24D8" w14:textId="77777777" w:rsidR="002C5689" w:rsidRPr="00095E52" w:rsidRDefault="002C5689" w:rsidP="002C5689">
            <w:pPr>
              <w:spacing w:line="240" w:lineRule="auto"/>
              <w:rPr>
                <w:rFonts w:ascii="Arial" w:hAnsi="Arial" w:cs="Arial"/>
                <w:sz w:val="16"/>
              </w:rPr>
            </w:pPr>
          </w:p>
        </w:tc>
      </w:tr>
      <w:tr w:rsidR="002C5689" w:rsidRPr="00095E52" w14:paraId="756C5B59" w14:textId="77777777" w:rsidTr="00DC22AA">
        <w:trPr>
          <w:trHeight w:val="170"/>
        </w:trPr>
        <w:tc>
          <w:tcPr>
            <w:tcW w:w="5956" w:type="dxa"/>
            <w:tcBorders>
              <w:top w:val="nil"/>
              <w:bottom w:val="single" w:sz="4" w:space="0" w:color="auto"/>
              <w:right w:val="single" w:sz="4" w:space="0" w:color="auto"/>
            </w:tcBorders>
            <w:shd w:val="clear" w:color="auto" w:fill="auto"/>
            <w:noWrap/>
            <w:hideMark/>
          </w:tcPr>
          <w:p w14:paraId="0AFC12A8" w14:textId="77777777" w:rsidR="002C5689" w:rsidRPr="00095E52" w:rsidRDefault="002C5689" w:rsidP="002C5689">
            <w:pPr>
              <w:spacing w:line="240" w:lineRule="auto"/>
              <w:rPr>
                <w:rFonts w:ascii="Arial" w:hAnsi="Arial" w:cs="Arial"/>
                <w:sz w:val="16"/>
              </w:rPr>
            </w:pPr>
            <w:r w:rsidRPr="00095E52">
              <w:rPr>
                <w:rFonts w:ascii="Arial" w:hAnsi="Arial" w:cs="Arial"/>
                <w:sz w:val="16"/>
              </w:rPr>
              <w:t>Acknowledgement of tutor engagement evidenced through audio and video feedback</w:t>
            </w:r>
          </w:p>
        </w:tc>
        <w:tc>
          <w:tcPr>
            <w:tcW w:w="389" w:type="dxa"/>
            <w:vMerge/>
            <w:tcBorders>
              <w:top w:val="nil"/>
              <w:left w:val="single" w:sz="4" w:space="0" w:color="auto"/>
              <w:bottom w:val="nil"/>
              <w:right w:val="single" w:sz="4" w:space="0" w:color="auto"/>
            </w:tcBorders>
            <w:noWrap/>
            <w:hideMark/>
          </w:tcPr>
          <w:p w14:paraId="036474ED"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bottom w:val="single" w:sz="4" w:space="0" w:color="auto"/>
              <w:right w:val="single" w:sz="4" w:space="0" w:color="auto"/>
            </w:tcBorders>
            <w:shd w:val="clear" w:color="auto" w:fill="F2F2F2" w:themeFill="background1" w:themeFillShade="F2"/>
            <w:hideMark/>
          </w:tcPr>
          <w:p w14:paraId="3FE65CEC"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0387A5C0"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05EE6C54"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26BE811F" w14:textId="77777777" w:rsidR="002C5689" w:rsidRPr="00095E52" w:rsidRDefault="002C5689" w:rsidP="002C5689">
            <w:pPr>
              <w:spacing w:line="240" w:lineRule="auto"/>
              <w:rPr>
                <w:rFonts w:ascii="Arial" w:hAnsi="Arial" w:cs="Arial"/>
                <w:sz w:val="16"/>
              </w:rPr>
            </w:pPr>
          </w:p>
        </w:tc>
      </w:tr>
      <w:tr w:rsidR="002C5689" w:rsidRPr="00095E52" w14:paraId="3B3BA0B7" w14:textId="77777777" w:rsidTr="00DC22AA">
        <w:trPr>
          <w:trHeight w:val="170"/>
        </w:trPr>
        <w:tc>
          <w:tcPr>
            <w:tcW w:w="5956" w:type="dxa"/>
            <w:tcBorders>
              <w:top w:val="single" w:sz="4" w:space="0" w:color="auto"/>
              <w:left w:val="nil"/>
              <w:bottom w:val="single" w:sz="4" w:space="0" w:color="auto"/>
              <w:right w:val="nil"/>
            </w:tcBorders>
            <w:noWrap/>
            <w:hideMark/>
          </w:tcPr>
          <w:p w14:paraId="58F96469" w14:textId="77777777" w:rsidR="002C5689" w:rsidRPr="00095E52" w:rsidRDefault="002C5689" w:rsidP="002C5689">
            <w:pPr>
              <w:spacing w:line="240" w:lineRule="auto"/>
              <w:rPr>
                <w:rFonts w:ascii="Arial" w:hAnsi="Arial" w:cs="Arial"/>
                <w:sz w:val="16"/>
              </w:rPr>
            </w:pPr>
          </w:p>
        </w:tc>
        <w:tc>
          <w:tcPr>
            <w:tcW w:w="389" w:type="dxa"/>
            <w:vMerge/>
            <w:tcBorders>
              <w:top w:val="nil"/>
              <w:left w:val="nil"/>
              <w:bottom w:val="nil"/>
              <w:right w:val="nil"/>
            </w:tcBorders>
            <w:noWrap/>
            <w:hideMark/>
          </w:tcPr>
          <w:p w14:paraId="728DEC61" w14:textId="77777777" w:rsidR="002C5689" w:rsidRPr="00095E52" w:rsidRDefault="002C5689" w:rsidP="002C5689">
            <w:pPr>
              <w:spacing w:line="240" w:lineRule="auto"/>
              <w:rPr>
                <w:rFonts w:ascii="Arial" w:hAnsi="Arial" w:cs="Arial"/>
                <w:sz w:val="16"/>
              </w:rPr>
            </w:pPr>
          </w:p>
        </w:tc>
        <w:tc>
          <w:tcPr>
            <w:tcW w:w="4593" w:type="dxa"/>
            <w:tcBorders>
              <w:left w:val="nil"/>
              <w:bottom w:val="single" w:sz="4" w:space="0" w:color="auto"/>
              <w:right w:val="nil"/>
            </w:tcBorders>
            <w:noWrap/>
            <w:hideMark/>
          </w:tcPr>
          <w:p w14:paraId="49B23614" w14:textId="77777777" w:rsidR="002C5689" w:rsidRPr="00095E52" w:rsidRDefault="002C5689" w:rsidP="002C5689">
            <w:pPr>
              <w:spacing w:line="240" w:lineRule="auto"/>
              <w:rPr>
                <w:rFonts w:ascii="Arial" w:hAnsi="Arial" w:cs="Arial"/>
                <w:sz w:val="16"/>
              </w:rPr>
            </w:pPr>
          </w:p>
        </w:tc>
        <w:tc>
          <w:tcPr>
            <w:tcW w:w="670" w:type="dxa"/>
            <w:vMerge/>
            <w:tcBorders>
              <w:top w:val="nil"/>
              <w:left w:val="nil"/>
              <w:bottom w:val="nil"/>
              <w:right w:val="single" w:sz="4" w:space="0" w:color="auto"/>
            </w:tcBorders>
            <w:hideMark/>
          </w:tcPr>
          <w:p w14:paraId="54D18C62"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060373C1"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4D7C7905" w14:textId="77777777" w:rsidR="002C5689" w:rsidRPr="00095E52" w:rsidRDefault="002C5689" w:rsidP="002C5689">
            <w:pPr>
              <w:spacing w:line="240" w:lineRule="auto"/>
              <w:rPr>
                <w:rFonts w:ascii="Arial" w:hAnsi="Arial" w:cs="Arial"/>
                <w:sz w:val="16"/>
              </w:rPr>
            </w:pPr>
          </w:p>
        </w:tc>
      </w:tr>
      <w:tr w:rsidR="002C5689" w:rsidRPr="00095E52" w14:paraId="09DC3266" w14:textId="77777777" w:rsidTr="00DC22AA">
        <w:trPr>
          <w:trHeight w:val="170"/>
        </w:trPr>
        <w:tc>
          <w:tcPr>
            <w:tcW w:w="5956" w:type="dxa"/>
            <w:tcBorders>
              <w:top w:val="single" w:sz="4" w:space="0" w:color="auto"/>
              <w:bottom w:val="nil"/>
              <w:right w:val="single" w:sz="4" w:space="0" w:color="auto"/>
            </w:tcBorders>
            <w:shd w:val="clear" w:color="auto" w:fill="auto"/>
            <w:noWrap/>
            <w:hideMark/>
          </w:tcPr>
          <w:p w14:paraId="79915588" w14:textId="77777777" w:rsidR="002C5689" w:rsidRPr="00095E52" w:rsidRDefault="002C5689" w:rsidP="002C5689">
            <w:pPr>
              <w:spacing w:line="240" w:lineRule="auto"/>
              <w:rPr>
                <w:rFonts w:ascii="Arial" w:hAnsi="Arial" w:cs="Arial"/>
                <w:sz w:val="16"/>
              </w:rPr>
            </w:pPr>
            <w:r w:rsidRPr="00095E52">
              <w:rPr>
                <w:rFonts w:ascii="Arial" w:hAnsi="Arial" w:cs="Arial"/>
                <w:sz w:val="16"/>
              </w:rPr>
              <w:t xml:space="preserve">Synchronised audio and video feedback </w:t>
            </w:r>
          </w:p>
        </w:tc>
        <w:tc>
          <w:tcPr>
            <w:tcW w:w="389" w:type="dxa"/>
            <w:vMerge/>
            <w:tcBorders>
              <w:top w:val="nil"/>
              <w:left w:val="single" w:sz="4" w:space="0" w:color="auto"/>
              <w:bottom w:val="nil"/>
              <w:right w:val="single" w:sz="4" w:space="0" w:color="auto"/>
            </w:tcBorders>
            <w:noWrap/>
            <w:hideMark/>
          </w:tcPr>
          <w:p w14:paraId="578B466E" w14:textId="77777777" w:rsidR="002C5689" w:rsidRPr="00095E52" w:rsidRDefault="002C5689" w:rsidP="002C5689">
            <w:pPr>
              <w:spacing w:line="240" w:lineRule="auto"/>
              <w:rPr>
                <w:rFonts w:ascii="Arial" w:hAnsi="Arial" w:cs="Arial"/>
                <w:sz w:val="16"/>
              </w:rPr>
            </w:pPr>
          </w:p>
        </w:tc>
        <w:tc>
          <w:tcPr>
            <w:tcW w:w="4593" w:type="dxa"/>
            <w:vMerge w:val="restart"/>
            <w:tcBorders>
              <w:left w:val="single" w:sz="4" w:space="0" w:color="auto"/>
              <w:right w:val="single" w:sz="4" w:space="0" w:color="auto"/>
            </w:tcBorders>
            <w:shd w:val="clear" w:color="auto" w:fill="F2F2F2" w:themeFill="background1" w:themeFillShade="F2"/>
            <w:noWrap/>
            <w:vAlign w:val="center"/>
            <w:hideMark/>
          </w:tcPr>
          <w:p w14:paraId="1519C5E7" w14:textId="77777777" w:rsidR="002C5689" w:rsidRPr="00095E52" w:rsidRDefault="002C5689" w:rsidP="002C5689">
            <w:pPr>
              <w:spacing w:line="240" w:lineRule="auto"/>
              <w:jc w:val="center"/>
              <w:rPr>
                <w:rFonts w:ascii="Arial" w:hAnsi="Arial" w:cs="Arial"/>
                <w:sz w:val="20"/>
              </w:rPr>
            </w:pPr>
            <w:r w:rsidRPr="00095E52">
              <w:rPr>
                <w:rFonts w:ascii="Arial" w:hAnsi="Arial" w:cs="Arial"/>
                <w:sz w:val="20"/>
              </w:rPr>
              <w:t>Purpose, Interpretation and Understanding of Feedback</w:t>
            </w:r>
          </w:p>
        </w:tc>
        <w:tc>
          <w:tcPr>
            <w:tcW w:w="670" w:type="dxa"/>
            <w:vMerge/>
            <w:tcBorders>
              <w:top w:val="nil"/>
              <w:left w:val="single" w:sz="4" w:space="0" w:color="auto"/>
              <w:bottom w:val="nil"/>
              <w:right w:val="single" w:sz="4" w:space="0" w:color="auto"/>
            </w:tcBorders>
            <w:hideMark/>
          </w:tcPr>
          <w:p w14:paraId="18C9DD87"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134436C6"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3AF5FC48" w14:textId="77777777" w:rsidR="002C5689" w:rsidRPr="00095E52" w:rsidRDefault="002C5689" w:rsidP="002C5689">
            <w:pPr>
              <w:spacing w:line="240" w:lineRule="auto"/>
              <w:rPr>
                <w:rFonts w:ascii="Arial" w:hAnsi="Arial" w:cs="Arial"/>
                <w:sz w:val="16"/>
              </w:rPr>
            </w:pPr>
          </w:p>
        </w:tc>
      </w:tr>
      <w:tr w:rsidR="002C5689" w:rsidRPr="00095E52" w14:paraId="428EB5A0" w14:textId="77777777" w:rsidTr="00DC22AA">
        <w:trPr>
          <w:trHeight w:val="170"/>
        </w:trPr>
        <w:tc>
          <w:tcPr>
            <w:tcW w:w="5956" w:type="dxa"/>
            <w:tcBorders>
              <w:top w:val="nil"/>
              <w:bottom w:val="nil"/>
              <w:right w:val="single" w:sz="4" w:space="0" w:color="auto"/>
            </w:tcBorders>
            <w:shd w:val="clear" w:color="auto" w:fill="auto"/>
            <w:noWrap/>
            <w:hideMark/>
          </w:tcPr>
          <w:p w14:paraId="5F86172B" w14:textId="77777777" w:rsidR="002C5689" w:rsidRPr="00095E52" w:rsidRDefault="002C5689" w:rsidP="002C5689">
            <w:pPr>
              <w:spacing w:line="240" w:lineRule="auto"/>
              <w:rPr>
                <w:rFonts w:ascii="Arial" w:hAnsi="Arial" w:cs="Arial"/>
                <w:sz w:val="16"/>
              </w:rPr>
            </w:pPr>
            <w:r w:rsidRPr="00095E52">
              <w:rPr>
                <w:rFonts w:ascii="Arial" w:hAnsi="Arial" w:cs="Arial"/>
                <w:sz w:val="16"/>
              </w:rPr>
              <w:t>Contextualised commentary provided</w:t>
            </w:r>
          </w:p>
        </w:tc>
        <w:tc>
          <w:tcPr>
            <w:tcW w:w="389" w:type="dxa"/>
            <w:vMerge/>
            <w:tcBorders>
              <w:top w:val="nil"/>
              <w:left w:val="single" w:sz="4" w:space="0" w:color="auto"/>
              <w:bottom w:val="nil"/>
              <w:right w:val="single" w:sz="4" w:space="0" w:color="auto"/>
            </w:tcBorders>
            <w:noWrap/>
            <w:hideMark/>
          </w:tcPr>
          <w:p w14:paraId="3633BB97"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79B06A11"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7FE202B0"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1C8E052A"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0F68CD0A" w14:textId="77777777" w:rsidR="002C5689" w:rsidRPr="00095E52" w:rsidRDefault="002C5689" w:rsidP="002C5689">
            <w:pPr>
              <w:spacing w:line="240" w:lineRule="auto"/>
              <w:rPr>
                <w:rFonts w:ascii="Arial" w:hAnsi="Arial" w:cs="Arial"/>
                <w:sz w:val="16"/>
              </w:rPr>
            </w:pPr>
          </w:p>
        </w:tc>
      </w:tr>
      <w:tr w:rsidR="002C5689" w:rsidRPr="00095E52" w14:paraId="1D87B8F0" w14:textId="77777777" w:rsidTr="00DC22AA">
        <w:trPr>
          <w:trHeight w:val="170"/>
        </w:trPr>
        <w:tc>
          <w:tcPr>
            <w:tcW w:w="5956" w:type="dxa"/>
            <w:tcBorders>
              <w:top w:val="nil"/>
              <w:bottom w:val="nil"/>
              <w:right w:val="single" w:sz="4" w:space="0" w:color="auto"/>
            </w:tcBorders>
            <w:shd w:val="clear" w:color="auto" w:fill="auto"/>
            <w:noWrap/>
            <w:hideMark/>
          </w:tcPr>
          <w:p w14:paraId="77DA8F6B" w14:textId="77777777" w:rsidR="002C5689" w:rsidRPr="00095E52" w:rsidRDefault="002C5689" w:rsidP="002C5689">
            <w:pPr>
              <w:spacing w:line="240" w:lineRule="auto"/>
              <w:rPr>
                <w:rFonts w:ascii="Arial" w:hAnsi="Arial" w:cs="Arial"/>
                <w:sz w:val="16"/>
              </w:rPr>
            </w:pPr>
            <w:r w:rsidRPr="00095E52">
              <w:rPr>
                <w:rFonts w:ascii="Arial" w:hAnsi="Arial" w:cs="Arial"/>
                <w:sz w:val="16"/>
              </w:rPr>
              <w:t>Using and understanding the purpose of feedback</w:t>
            </w:r>
          </w:p>
        </w:tc>
        <w:tc>
          <w:tcPr>
            <w:tcW w:w="389" w:type="dxa"/>
            <w:vMerge/>
            <w:tcBorders>
              <w:top w:val="nil"/>
              <w:left w:val="single" w:sz="4" w:space="0" w:color="auto"/>
              <w:bottom w:val="nil"/>
              <w:right w:val="single" w:sz="4" w:space="0" w:color="auto"/>
            </w:tcBorders>
            <w:noWrap/>
            <w:hideMark/>
          </w:tcPr>
          <w:p w14:paraId="16BCE2FA"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675C41E5"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5958ED6B"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43990C0B"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616FEA98" w14:textId="77777777" w:rsidR="002C5689" w:rsidRPr="00095E52" w:rsidRDefault="002C5689" w:rsidP="002C5689">
            <w:pPr>
              <w:spacing w:line="240" w:lineRule="auto"/>
              <w:rPr>
                <w:rFonts w:ascii="Arial" w:hAnsi="Arial" w:cs="Arial"/>
                <w:sz w:val="16"/>
              </w:rPr>
            </w:pPr>
          </w:p>
        </w:tc>
      </w:tr>
      <w:tr w:rsidR="002C5689" w:rsidRPr="00095E52" w14:paraId="346443B4" w14:textId="77777777" w:rsidTr="00DC22AA">
        <w:trPr>
          <w:trHeight w:val="170"/>
        </w:trPr>
        <w:tc>
          <w:tcPr>
            <w:tcW w:w="5956" w:type="dxa"/>
            <w:tcBorders>
              <w:top w:val="nil"/>
              <w:bottom w:val="single" w:sz="4" w:space="0" w:color="auto"/>
              <w:right w:val="single" w:sz="4" w:space="0" w:color="auto"/>
            </w:tcBorders>
            <w:shd w:val="clear" w:color="auto" w:fill="auto"/>
            <w:noWrap/>
            <w:hideMark/>
          </w:tcPr>
          <w:p w14:paraId="7ACEA25B" w14:textId="77777777" w:rsidR="002C5689" w:rsidRPr="00095E52" w:rsidRDefault="002C5689" w:rsidP="002C5689">
            <w:pPr>
              <w:spacing w:line="240" w:lineRule="auto"/>
              <w:rPr>
                <w:rFonts w:ascii="Arial" w:hAnsi="Arial" w:cs="Arial"/>
                <w:sz w:val="16"/>
              </w:rPr>
            </w:pPr>
            <w:r w:rsidRPr="00095E52">
              <w:rPr>
                <w:rFonts w:ascii="Arial" w:hAnsi="Arial" w:cs="Arial"/>
                <w:sz w:val="16"/>
              </w:rPr>
              <w:t>Deep learning opportunities</w:t>
            </w:r>
          </w:p>
        </w:tc>
        <w:tc>
          <w:tcPr>
            <w:tcW w:w="389" w:type="dxa"/>
            <w:vMerge/>
            <w:tcBorders>
              <w:top w:val="nil"/>
              <w:left w:val="single" w:sz="4" w:space="0" w:color="auto"/>
              <w:bottom w:val="nil"/>
              <w:right w:val="single" w:sz="4" w:space="0" w:color="auto"/>
            </w:tcBorders>
            <w:noWrap/>
            <w:hideMark/>
          </w:tcPr>
          <w:p w14:paraId="64376EB9"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bottom w:val="single" w:sz="4" w:space="0" w:color="auto"/>
              <w:right w:val="single" w:sz="4" w:space="0" w:color="auto"/>
            </w:tcBorders>
            <w:shd w:val="clear" w:color="auto" w:fill="F2F2F2" w:themeFill="background1" w:themeFillShade="F2"/>
            <w:hideMark/>
          </w:tcPr>
          <w:p w14:paraId="3D9F9E2D"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2F83FE90"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75C9A876"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5450A204" w14:textId="77777777" w:rsidR="002C5689" w:rsidRPr="00095E52" w:rsidRDefault="002C5689" w:rsidP="002C5689">
            <w:pPr>
              <w:spacing w:line="240" w:lineRule="auto"/>
              <w:rPr>
                <w:rFonts w:ascii="Arial" w:hAnsi="Arial" w:cs="Arial"/>
                <w:sz w:val="16"/>
              </w:rPr>
            </w:pPr>
          </w:p>
        </w:tc>
      </w:tr>
      <w:tr w:rsidR="002C5689" w:rsidRPr="00095E52" w14:paraId="3AAE3367" w14:textId="77777777" w:rsidTr="00DC22AA">
        <w:trPr>
          <w:trHeight w:val="170"/>
        </w:trPr>
        <w:tc>
          <w:tcPr>
            <w:tcW w:w="5956" w:type="dxa"/>
            <w:tcBorders>
              <w:top w:val="single" w:sz="4" w:space="0" w:color="auto"/>
              <w:left w:val="nil"/>
              <w:bottom w:val="single" w:sz="4" w:space="0" w:color="auto"/>
              <w:right w:val="nil"/>
            </w:tcBorders>
            <w:noWrap/>
            <w:hideMark/>
          </w:tcPr>
          <w:p w14:paraId="0586187A" w14:textId="77777777" w:rsidR="002C5689" w:rsidRPr="00095E52" w:rsidRDefault="002C5689" w:rsidP="002C5689">
            <w:pPr>
              <w:spacing w:line="240" w:lineRule="auto"/>
              <w:rPr>
                <w:rFonts w:ascii="Arial" w:hAnsi="Arial" w:cs="Arial"/>
                <w:sz w:val="16"/>
              </w:rPr>
            </w:pPr>
          </w:p>
        </w:tc>
        <w:tc>
          <w:tcPr>
            <w:tcW w:w="389" w:type="dxa"/>
            <w:vMerge/>
            <w:tcBorders>
              <w:top w:val="nil"/>
              <w:left w:val="nil"/>
              <w:bottom w:val="nil"/>
              <w:right w:val="nil"/>
            </w:tcBorders>
            <w:noWrap/>
            <w:hideMark/>
          </w:tcPr>
          <w:p w14:paraId="0465A9C2" w14:textId="77777777" w:rsidR="002C5689" w:rsidRPr="00095E52" w:rsidRDefault="002C5689" w:rsidP="002C5689">
            <w:pPr>
              <w:spacing w:line="240" w:lineRule="auto"/>
              <w:rPr>
                <w:rFonts w:ascii="Arial" w:hAnsi="Arial" w:cs="Arial"/>
                <w:sz w:val="16"/>
              </w:rPr>
            </w:pPr>
          </w:p>
        </w:tc>
        <w:tc>
          <w:tcPr>
            <w:tcW w:w="4593" w:type="dxa"/>
            <w:tcBorders>
              <w:left w:val="nil"/>
              <w:bottom w:val="single" w:sz="4" w:space="0" w:color="auto"/>
              <w:right w:val="nil"/>
            </w:tcBorders>
            <w:noWrap/>
            <w:hideMark/>
          </w:tcPr>
          <w:p w14:paraId="4B2E3C1C" w14:textId="77777777" w:rsidR="002C5689" w:rsidRPr="00095E52" w:rsidRDefault="002C5689" w:rsidP="002C5689">
            <w:pPr>
              <w:spacing w:line="240" w:lineRule="auto"/>
              <w:rPr>
                <w:rFonts w:ascii="Arial" w:hAnsi="Arial" w:cs="Arial"/>
                <w:sz w:val="16"/>
              </w:rPr>
            </w:pPr>
          </w:p>
        </w:tc>
        <w:tc>
          <w:tcPr>
            <w:tcW w:w="670" w:type="dxa"/>
            <w:vMerge/>
            <w:tcBorders>
              <w:top w:val="nil"/>
              <w:left w:val="nil"/>
              <w:bottom w:val="nil"/>
              <w:right w:val="single" w:sz="4" w:space="0" w:color="auto"/>
            </w:tcBorders>
            <w:hideMark/>
          </w:tcPr>
          <w:p w14:paraId="47C4E6B2"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67D32369"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2A0270CD" w14:textId="77777777" w:rsidR="002C5689" w:rsidRPr="00095E52" w:rsidRDefault="002C5689" w:rsidP="002C5689">
            <w:pPr>
              <w:spacing w:line="240" w:lineRule="auto"/>
              <w:rPr>
                <w:rFonts w:ascii="Arial" w:hAnsi="Arial" w:cs="Arial"/>
                <w:sz w:val="16"/>
              </w:rPr>
            </w:pPr>
          </w:p>
        </w:tc>
      </w:tr>
      <w:tr w:rsidR="002C5689" w:rsidRPr="00095E52" w14:paraId="0F85C225" w14:textId="77777777" w:rsidTr="00DC22AA">
        <w:trPr>
          <w:trHeight w:val="170"/>
        </w:trPr>
        <w:tc>
          <w:tcPr>
            <w:tcW w:w="5956" w:type="dxa"/>
            <w:tcBorders>
              <w:top w:val="single" w:sz="4" w:space="0" w:color="auto"/>
              <w:bottom w:val="single" w:sz="4" w:space="0" w:color="auto"/>
              <w:right w:val="single" w:sz="4" w:space="0" w:color="auto"/>
            </w:tcBorders>
            <w:shd w:val="clear" w:color="auto" w:fill="auto"/>
            <w:noWrap/>
            <w:hideMark/>
          </w:tcPr>
          <w:p w14:paraId="47F6C278" w14:textId="77777777" w:rsidR="002C5689" w:rsidRPr="00095E52" w:rsidRDefault="002C5689" w:rsidP="002C5689">
            <w:pPr>
              <w:spacing w:line="240" w:lineRule="auto"/>
              <w:rPr>
                <w:rFonts w:ascii="Arial" w:hAnsi="Arial" w:cs="Arial"/>
                <w:sz w:val="16"/>
              </w:rPr>
            </w:pPr>
            <w:r w:rsidRPr="00095E52">
              <w:rPr>
                <w:rFonts w:ascii="Arial" w:hAnsi="Arial" w:cs="Arial"/>
                <w:sz w:val="16"/>
              </w:rPr>
              <w:t xml:space="preserve">Understanding the appropriate use of formative feedback </w:t>
            </w:r>
          </w:p>
        </w:tc>
        <w:tc>
          <w:tcPr>
            <w:tcW w:w="389" w:type="dxa"/>
            <w:vMerge/>
            <w:tcBorders>
              <w:top w:val="nil"/>
              <w:left w:val="single" w:sz="4" w:space="0" w:color="auto"/>
              <w:bottom w:val="nil"/>
              <w:right w:val="single" w:sz="4" w:space="0" w:color="auto"/>
            </w:tcBorders>
            <w:noWrap/>
            <w:hideMark/>
          </w:tcPr>
          <w:p w14:paraId="608F5D71" w14:textId="77777777" w:rsidR="002C5689" w:rsidRPr="00095E52" w:rsidRDefault="002C5689" w:rsidP="002C5689">
            <w:pPr>
              <w:spacing w:line="240" w:lineRule="auto"/>
              <w:rPr>
                <w:rFonts w:ascii="Arial" w:hAnsi="Arial" w:cs="Arial"/>
                <w:sz w:val="16"/>
              </w:rPr>
            </w:pPr>
          </w:p>
        </w:tc>
        <w:tc>
          <w:tcPr>
            <w:tcW w:w="4593" w:type="dxa"/>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7700AECF" w14:textId="77777777" w:rsidR="002C5689" w:rsidRPr="00095E52" w:rsidRDefault="002C5689" w:rsidP="002C5689">
            <w:pPr>
              <w:spacing w:line="240" w:lineRule="auto"/>
              <w:jc w:val="center"/>
              <w:rPr>
                <w:rFonts w:ascii="Arial" w:hAnsi="Arial" w:cs="Arial"/>
                <w:sz w:val="20"/>
              </w:rPr>
            </w:pPr>
            <w:r w:rsidRPr="00095E52">
              <w:rPr>
                <w:rFonts w:ascii="Arial" w:hAnsi="Arial" w:cs="Arial"/>
                <w:sz w:val="20"/>
              </w:rPr>
              <w:t>Significance of Formative Feedback</w:t>
            </w:r>
          </w:p>
        </w:tc>
        <w:tc>
          <w:tcPr>
            <w:tcW w:w="670" w:type="dxa"/>
            <w:vMerge/>
            <w:tcBorders>
              <w:top w:val="nil"/>
              <w:left w:val="single" w:sz="4" w:space="0" w:color="auto"/>
              <w:bottom w:val="nil"/>
              <w:right w:val="single" w:sz="4" w:space="0" w:color="auto"/>
            </w:tcBorders>
            <w:hideMark/>
          </w:tcPr>
          <w:p w14:paraId="703F3794"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444416AF"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03272366" w14:textId="77777777" w:rsidR="002C5689" w:rsidRPr="00095E52" w:rsidRDefault="002C5689" w:rsidP="002C5689">
            <w:pPr>
              <w:spacing w:line="240" w:lineRule="auto"/>
              <w:rPr>
                <w:rFonts w:ascii="Arial" w:hAnsi="Arial" w:cs="Arial"/>
                <w:sz w:val="16"/>
              </w:rPr>
            </w:pPr>
          </w:p>
        </w:tc>
      </w:tr>
      <w:tr w:rsidR="002C5689" w:rsidRPr="00095E52" w14:paraId="5C283DBC" w14:textId="77777777" w:rsidTr="00DC22AA">
        <w:trPr>
          <w:trHeight w:val="170"/>
        </w:trPr>
        <w:tc>
          <w:tcPr>
            <w:tcW w:w="5956" w:type="dxa"/>
            <w:tcBorders>
              <w:top w:val="single" w:sz="4" w:space="0" w:color="auto"/>
              <w:left w:val="nil"/>
              <w:bottom w:val="single" w:sz="4" w:space="0" w:color="auto"/>
              <w:right w:val="nil"/>
            </w:tcBorders>
            <w:noWrap/>
            <w:hideMark/>
          </w:tcPr>
          <w:p w14:paraId="1975C0DD" w14:textId="77777777" w:rsidR="002C5689" w:rsidRPr="00095E52" w:rsidRDefault="002C5689" w:rsidP="002C5689">
            <w:pPr>
              <w:spacing w:line="240" w:lineRule="auto"/>
              <w:rPr>
                <w:rFonts w:ascii="Arial" w:hAnsi="Arial" w:cs="Arial"/>
                <w:sz w:val="16"/>
              </w:rPr>
            </w:pPr>
          </w:p>
        </w:tc>
        <w:tc>
          <w:tcPr>
            <w:tcW w:w="389" w:type="dxa"/>
            <w:vMerge/>
            <w:tcBorders>
              <w:top w:val="nil"/>
              <w:left w:val="nil"/>
              <w:bottom w:val="nil"/>
              <w:right w:val="nil"/>
            </w:tcBorders>
            <w:noWrap/>
            <w:hideMark/>
          </w:tcPr>
          <w:p w14:paraId="5574AA56" w14:textId="77777777" w:rsidR="002C5689" w:rsidRPr="00095E52" w:rsidRDefault="002C5689" w:rsidP="002C5689">
            <w:pPr>
              <w:spacing w:line="240" w:lineRule="auto"/>
              <w:rPr>
                <w:rFonts w:ascii="Arial" w:hAnsi="Arial" w:cs="Arial"/>
                <w:sz w:val="16"/>
              </w:rPr>
            </w:pPr>
          </w:p>
        </w:tc>
        <w:tc>
          <w:tcPr>
            <w:tcW w:w="4593" w:type="dxa"/>
            <w:tcBorders>
              <w:left w:val="nil"/>
              <w:bottom w:val="single" w:sz="4" w:space="0" w:color="auto"/>
              <w:right w:val="nil"/>
            </w:tcBorders>
            <w:noWrap/>
            <w:hideMark/>
          </w:tcPr>
          <w:p w14:paraId="77B78D17" w14:textId="77777777" w:rsidR="002C5689" w:rsidRPr="00095E52" w:rsidRDefault="002C5689" w:rsidP="002C5689">
            <w:pPr>
              <w:spacing w:line="240" w:lineRule="auto"/>
              <w:rPr>
                <w:rFonts w:ascii="Arial" w:hAnsi="Arial" w:cs="Arial"/>
                <w:sz w:val="16"/>
              </w:rPr>
            </w:pPr>
          </w:p>
        </w:tc>
        <w:tc>
          <w:tcPr>
            <w:tcW w:w="670" w:type="dxa"/>
            <w:vMerge/>
            <w:tcBorders>
              <w:top w:val="nil"/>
              <w:left w:val="nil"/>
              <w:bottom w:val="nil"/>
              <w:right w:val="single" w:sz="4" w:space="0" w:color="auto"/>
            </w:tcBorders>
            <w:hideMark/>
          </w:tcPr>
          <w:p w14:paraId="57ACA21E"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14D42EFE"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single" w:sz="4" w:space="0" w:color="auto"/>
              <w:right w:val="nil"/>
            </w:tcBorders>
            <w:noWrap/>
            <w:hideMark/>
          </w:tcPr>
          <w:p w14:paraId="2B1B94CD" w14:textId="77777777" w:rsidR="002C5689" w:rsidRPr="00095E52" w:rsidRDefault="002C5689" w:rsidP="002C5689">
            <w:pPr>
              <w:spacing w:line="240" w:lineRule="auto"/>
              <w:rPr>
                <w:rFonts w:ascii="Arial" w:hAnsi="Arial" w:cs="Arial"/>
                <w:sz w:val="16"/>
              </w:rPr>
            </w:pPr>
          </w:p>
        </w:tc>
      </w:tr>
      <w:tr w:rsidR="002C5689" w:rsidRPr="00095E52" w14:paraId="27CC6331" w14:textId="77777777" w:rsidTr="00DC22AA">
        <w:trPr>
          <w:trHeight w:val="170"/>
        </w:trPr>
        <w:tc>
          <w:tcPr>
            <w:tcW w:w="5956" w:type="dxa"/>
            <w:tcBorders>
              <w:top w:val="single" w:sz="4" w:space="0" w:color="auto"/>
              <w:bottom w:val="nil"/>
              <w:right w:val="single" w:sz="4" w:space="0" w:color="auto"/>
            </w:tcBorders>
            <w:shd w:val="clear" w:color="auto" w:fill="auto"/>
            <w:noWrap/>
            <w:hideMark/>
          </w:tcPr>
          <w:p w14:paraId="0ED53728" w14:textId="77777777" w:rsidR="002C5689" w:rsidRPr="00095E52" w:rsidRDefault="002C5689" w:rsidP="002C5689">
            <w:pPr>
              <w:spacing w:line="240" w:lineRule="auto"/>
              <w:rPr>
                <w:rFonts w:ascii="Arial" w:hAnsi="Arial" w:cs="Arial"/>
                <w:sz w:val="16"/>
              </w:rPr>
            </w:pPr>
            <w:r w:rsidRPr="00095E52">
              <w:rPr>
                <w:rFonts w:ascii="Arial" w:hAnsi="Arial" w:cs="Arial"/>
                <w:sz w:val="16"/>
              </w:rPr>
              <w:t xml:space="preserve">Quality and richness of audio and video feedback </w:t>
            </w:r>
          </w:p>
        </w:tc>
        <w:tc>
          <w:tcPr>
            <w:tcW w:w="389" w:type="dxa"/>
            <w:vMerge/>
            <w:tcBorders>
              <w:top w:val="nil"/>
              <w:left w:val="single" w:sz="4" w:space="0" w:color="auto"/>
              <w:bottom w:val="nil"/>
              <w:right w:val="single" w:sz="4" w:space="0" w:color="auto"/>
            </w:tcBorders>
            <w:noWrap/>
            <w:hideMark/>
          </w:tcPr>
          <w:p w14:paraId="24B1B58D" w14:textId="77777777" w:rsidR="002C5689" w:rsidRPr="00095E52" w:rsidRDefault="002C5689" w:rsidP="002C5689">
            <w:pPr>
              <w:spacing w:line="240" w:lineRule="auto"/>
              <w:rPr>
                <w:rFonts w:ascii="Arial" w:hAnsi="Arial" w:cs="Arial"/>
                <w:sz w:val="16"/>
              </w:rPr>
            </w:pPr>
          </w:p>
        </w:tc>
        <w:tc>
          <w:tcPr>
            <w:tcW w:w="4593" w:type="dxa"/>
            <w:vMerge w:val="restart"/>
            <w:tcBorders>
              <w:left w:val="single" w:sz="4" w:space="0" w:color="auto"/>
              <w:right w:val="single" w:sz="4" w:space="0" w:color="auto"/>
            </w:tcBorders>
            <w:shd w:val="clear" w:color="auto" w:fill="F2F2F2" w:themeFill="background1" w:themeFillShade="F2"/>
            <w:noWrap/>
            <w:vAlign w:val="center"/>
            <w:hideMark/>
          </w:tcPr>
          <w:p w14:paraId="508EA8A8" w14:textId="77777777" w:rsidR="002C5689" w:rsidRPr="00095E52" w:rsidRDefault="002C5689" w:rsidP="002C5689">
            <w:pPr>
              <w:spacing w:line="240" w:lineRule="auto"/>
              <w:jc w:val="center"/>
              <w:rPr>
                <w:rFonts w:ascii="Arial" w:hAnsi="Arial" w:cs="Arial"/>
                <w:sz w:val="20"/>
              </w:rPr>
            </w:pPr>
            <w:r w:rsidRPr="00095E52">
              <w:rPr>
                <w:rFonts w:ascii="Arial" w:hAnsi="Arial" w:cs="Arial"/>
                <w:sz w:val="20"/>
              </w:rPr>
              <w:t>Quality of Audio and Video Feedback</w:t>
            </w:r>
          </w:p>
        </w:tc>
        <w:tc>
          <w:tcPr>
            <w:tcW w:w="670" w:type="dxa"/>
            <w:vMerge/>
            <w:tcBorders>
              <w:top w:val="nil"/>
              <w:left w:val="single" w:sz="4" w:space="0" w:color="auto"/>
              <w:bottom w:val="nil"/>
              <w:right w:val="single" w:sz="4" w:space="0" w:color="auto"/>
            </w:tcBorders>
            <w:hideMark/>
          </w:tcPr>
          <w:p w14:paraId="0BE904FC"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tcBorders>
            <w:shd w:val="clear" w:color="auto" w:fill="BFBFBF" w:themeFill="background1" w:themeFillShade="BF"/>
            <w:hideMark/>
          </w:tcPr>
          <w:p w14:paraId="0570E3C2" w14:textId="77777777" w:rsidR="002C5689" w:rsidRPr="00095E52" w:rsidRDefault="002C5689" w:rsidP="002C5689">
            <w:pPr>
              <w:spacing w:line="240" w:lineRule="auto"/>
              <w:rPr>
                <w:rFonts w:ascii="Arial" w:hAnsi="Arial" w:cs="Arial"/>
                <w:sz w:val="16"/>
              </w:rPr>
            </w:pPr>
          </w:p>
        </w:tc>
        <w:tc>
          <w:tcPr>
            <w:tcW w:w="1243" w:type="dxa"/>
            <w:vMerge w:val="restart"/>
            <w:tcBorders>
              <w:top w:val="single" w:sz="4" w:space="0" w:color="auto"/>
            </w:tcBorders>
            <w:shd w:val="clear" w:color="auto" w:fill="BFBFBF" w:themeFill="background1" w:themeFillShade="BF"/>
            <w:vAlign w:val="center"/>
            <w:hideMark/>
          </w:tcPr>
          <w:p w14:paraId="56DE4365" w14:textId="77777777" w:rsidR="002C5689" w:rsidRPr="00095E52" w:rsidRDefault="002C5689" w:rsidP="002C5689">
            <w:pPr>
              <w:spacing w:line="240" w:lineRule="auto"/>
              <w:jc w:val="center"/>
              <w:rPr>
                <w:rFonts w:ascii="Arial" w:hAnsi="Arial" w:cs="Arial"/>
                <w:sz w:val="21"/>
                <w:szCs w:val="21"/>
              </w:rPr>
            </w:pPr>
            <w:r w:rsidRPr="00095E52">
              <w:rPr>
                <w:rFonts w:ascii="Arial" w:hAnsi="Arial" w:cs="Arial"/>
                <w:sz w:val="21"/>
                <w:szCs w:val="21"/>
              </w:rPr>
              <w:t>Positive Impact of Technology</w:t>
            </w:r>
          </w:p>
        </w:tc>
      </w:tr>
      <w:tr w:rsidR="002C5689" w:rsidRPr="00095E52" w14:paraId="02927CB3" w14:textId="77777777" w:rsidTr="00DC22AA">
        <w:trPr>
          <w:trHeight w:val="170"/>
        </w:trPr>
        <w:tc>
          <w:tcPr>
            <w:tcW w:w="5956" w:type="dxa"/>
            <w:tcBorders>
              <w:top w:val="nil"/>
              <w:bottom w:val="single" w:sz="4" w:space="0" w:color="auto"/>
              <w:right w:val="single" w:sz="4" w:space="0" w:color="auto"/>
            </w:tcBorders>
            <w:shd w:val="clear" w:color="auto" w:fill="auto"/>
            <w:noWrap/>
            <w:hideMark/>
          </w:tcPr>
          <w:p w14:paraId="67061F0C" w14:textId="77777777" w:rsidR="002C5689" w:rsidRPr="00095E52" w:rsidRDefault="002C5689" w:rsidP="002C5689">
            <w:pPr>
              <w:spacing w:line="240" w:lineRule="auto"/>
              <w:rPr>
                <w:rFonts w:ascii="Arial" w:hAnsi="Arial" w:cs="Arial"/>
                <w:sz w:val="16"/>
              </w:rPr>
            </w:pPr>
            <w:r w:rsidRPr="00095E52">
              <w:rPr>
                <w:rFonts w:ascii="Arial" w:hAnsi="Arial" w:cs="Arial"/>
                <w:sz w:val="16"/>
              </w:rPr>
              <w:t>Technology issues impact upon usefulness of feedback process</w:t>
            </w:r>
          </w:p>
        </w:tc>
        <w:tc>
          <w:tcPr>
            <w:tcW w:w="389" w:type="dxa"/>
            <w:vMerge/>
            <w:tcBorders>
              <w:top w:val="nil"/>
              <w:left w:val="single" w:sz="4" w:space="0" w:color="auto"/>
              <w:bottom w:val="nil"/>
              <w:right w:val="single" w:sz="4" w:space="0" w:color="auto"/>
            </w:tcBorders>
            <w:noWrap/>
            <w:hideMark/>
          </w:tcPr>
          <w:p w14:paraId="70E1FDCD"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bottom w:val="single" w:sz="4" w:space="0" w:color="auto"/>
              <w:right w:val="single" w:sz="4" w:space="0" w:color="auto"/>
            </w:tcBorders>
            <w:shd w:val="clear" w:color="auto" w:fill="F2F2F2" w:themeFill="background1" w:themeFillShade="F2"/>
            <w:hideMark/>
          </w:tcPr>
          <w:p w14:paraId="28D297A3"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32100CED"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tcBorders>
            <w:shd w:val="clear" w:color="auto" w:fill="BFBFBF" w:themeFill="background1" w:themeFillShade="BF"/>
            <w:hideMark/>
          </w:tcPr>
          <w:p w14:paraId="2CCCA93B"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4284FAB3" w14:textId="77777777" w:rsidR="002C5689" w:rsidRPr="00095E52" w:rsidRDefault="002C5689" w:rsidP="002C5689">
            <w:pPr>
              <w:spacing w:line="240" w:lineRule="auto"/>
              <w:rPr>
                <w:rFonts w:ascii="Arial" w:hAnsi="Arial" w:cs="Arial"/>
                <w:sz w:val="16"/>
              </w:rPr>
            </w:pPr>
          </w:p>
        </w:tc>
      </w:tr>
      <w:tr w:rsidR="002C5689" w:rsidRPr="00095E52" w14:paraId="72A7C3B6" w14:textId="77777777" w:rsidTr="00DC22AA">
        <w:trPr>
          <w:trHeight w:val="170"/>
        </w:trPr>
        <w:tc>
          <w:tcPr>
            <w:tcW w:w="5956" w:type="dxa"/>
            <w:tcBorders>
              <w:top w:val="single" w:sz="4" w:space="0" w:color="auto"/>
              <w:left w:val="nil"/>
              <w:bottom w:val="single" w:sz="4" w:space="0" w:color="auto"/>
              <w:right w:val="nil"/>
            </w:tcBorders>
            <w:noWrap/>
            <w:hideMark/>
          </w:tcPr>
          <w:p w14:paraId="48C68012" w14:textId="77777777" w:rsidR="002C5689" w:rsidRPr="00095E52" w:rsidRDefault="002C5689" w:rsidP="002C5689">
            <w:pPr>
              <w:spacing w:line="240" w:lineRule="auto"/>
              <w:rPr>
                <w:rFonts w:ascii="Arial" w:hAnsi="Arial" w:cs="Arial"/>
                <w:sz w:val="16"/>
              </w:rPr>
            </w:pPr>
          </w:p>
        </w:tc>
        <w:tc>
          <w:tcPr>
            <w:tcW w:w="389" w:type="dxa"/>
            <w:vMerge/>
            <w:tcBorders>
              <w:top w:val="nil"/>
              <w:left w:val="nil"/>
              <w:bottom w:val="nil"/>
              <w:right w:val="nil"/>
            </w:tcBorders>
            <w:noWrap/>
            <w:hideMark/>
          </w:tcPr>
          <w:p w14:paraId="022C105B" w14:textId="77777777" w:rsidR="002C5689" w:rsidRPr="00095E52" w:rsidRDefault="002C5689" w:rsidP="002C5689">
            <w:pPr>
              <w:spacing w:line="240" w:lineRule="auto"/>
              <w:rPr>
                <w:rFonts w:ascii="Arial" w:hAnsi="Arial" w:cs="Arial"/>
                <w:sz w:val="16"/>
              </w:rPr>
            </w:pPr>
          </w:p>
        </w:tc>
        <w:tc>
          <w:tcPr>
            <w:tcW w:w="4593" w:type="dxa"/>
            <w:tcBorders>
              <w:left w:val="nil"/>
              <w:bottom w:val="single" w:sz="4" w:space="0" w:color="auto"/>
              <w:right w:val="nil"/>
            </w:tcBorders>
            <w:noWrap/>
            <w:hideMark/>
          </w:tcPr>
          <w:p w14:paraId="6F7C270E" w14:textId="77777777" w:rsidR="002C5689" w:rsidRPr="00095E52" w:rsidRDefault="002C5689" w:rsidP="002C5689">
            <w:pPr>
              <w:spacing w:line="240" w:lineRule="auto"/>
              <w:rPr>
                <w:rFonts w:ascii="Arial" w:hAnsi="Arial" w:cs="Arial"/>
                <w:sz w:val="16"/>
              </w:rPr>
            </w:pPr>
          </w:p>
        </w:tc>
        <w:tc>
          <w:tcPr>
            <w:tcW w:w="670" w:type="dxa"/>
            <w:vMerge/>
            <w:tcBorders>
              <w:top w:val="nil"/>
              <w:left w:val="nil"/>
              <w:bottom w:val="nil"/>
              <w:right w:val="single" w:sz="4" w:space="0" w:color="auto"/>
            </w:tcBorders>
            <w:hideMark/>
          </w:tcPr>
          <w:p w14:paraId="08F3468B"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tcBorders>
            <w:shd w:val="clear" w:color="auto" w:fill="BFBFBF" w:themeFill="background1" w:themeFillShade="BF"/>
            <w:hideMark/>
          </w:tcPr>
          <w:p w14:paraId="77E5EFAD"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4B28ADFE" w14:textId="77777777" w:rsidR="002C5689" w:rsidRPr="00095E52" w:rsidRDefault="002C5689" w:rsidP="002C5689">
            <w:pPr>
              <w:spacing w:line="240" w:lineRule="auto"/>
              <w:rPr>
                <w:rFonts w:ascii="Arial" w:hAnsi="Arial" w:cs="Arial"/>
                <w:sz w:val="16"/>
              </w:rPr>
            </w:pPr>
          </w:p>
        </w:tc>
      </w:tr>
      <w:tr w:rsidR="002C5689" w:rsidRPr="00095E52" w14:paraId="11FC58D2" w14:textId="77777777" w:rsidTr="00DC22AA">
        <w:trPr>
          <w:trHeight w:val="170"/>
        </w:trPr>
        <w:tc>
          <w:tcPr>
            <w:tcW w:w="5956" w:type="dxa"/>
            <w:tcBorders>
              <w:top w:val="single" w:sz="4" w:space="0" w:color="auto"/>
              <w:bottom w:val="nil"/>
              <w:right w:val="single" w:sz="4" w:space="0" w:color="auto"/>
            </w:tcBorders>
            <w:shd w:val="clear" w:color="auto" w:fill="auto"/>
            <w:noWrap/>
            <w:hideMark/>
          </w:tcPr>
          <w:p w14:paraId="290C002D" w14:textId="77777777" w:rsidR="002C5689" w:rsidRPr="00095E52" w:rsidRDefault="002C5689" w:rsidP="002C5689">
            <w:pPr>
              <w:spacing w:line="240" w:lineRule="auto"/>
              <w:rPr>
                <w:rFonts w:ascii="Arial" w:hAnsi="Arial" w:cs="Arial"/>
                <w:sz w:val="16"/>
              </w:rPr>
            </w:pPr>
            <w:r w:rsidRPr="00095E52">
              <w:rPr>
                <w:rFonts w:ascii="Arial" w:hAnsi="Arial" w:cs="Arial"/>
                <w:sz w:val="16"/>
              </w:rPr>
              <w:t>Volume / frequency of formative opportunities</w:t>
            </w:r>
          </w:p>
        </w:tc>
        <w:tc>
          <w:tcPr>
            <w:tcW w:w="389" w:type="dxa"/>
            <w:vMerge/>
            <w:tcBorders>
              <w:top w:val="nil"/>
              <w:left w:val="single" w:sz="4" w:space="0" w:color="auto"/>
              <w:bottom w:val="nil"/>
              <w:right w:val="single" w:sz="4" w:space="0" w:color="auto"/>
            </w:tcBorders>
            <w:noWrap/>
            <w:hideMark/>
          </w:tcPr>
          <w:p w14:paraId="4C6F76EB" w14:textId="77777777" w:rsidR="002C5689" w:rsidRPr="00095E52" w:rsidRDefault="002C5689" w:rsidP="002C5689">
            <w:pPr>
              <w:spacing w:line="240" w:lineRule="auto"/>
              <w:rPr>
                <w:rFonts w:ascii="Arial" w:hAnsi="Arial" w:cs="Arial"/>
                <w:sz w:val="16"/>
              </w:rPr>
            </w:pPr>
          </w:p>
        </w:tc>
        <w:tc>
          <w:tcPr>
            <w:tcW w:w="4593" w:type="dxa"/>
            <w:vMerge w:val="restart"/>
            <w:tcBorders>
              <w:left w:val="single" w:sz="4" w:space="0" w:color="auto"/>
              <w:right w:val="single" w:sz="4" w:space="0" w:color="auto"/>
            </w:tcBorders>
            <w:shd w:val="clear" w:color="auto" w:fill="F2F2F2" w:themeFill="background1" w:themeFillShade="F2"/>
            <w:noWrap/>
            <w:vAlign w:val="center"/>
            <w:hideMark/>
          </w:tcPr>
          <w:p w14:paraId="6B31F487" w14:textId="77777777" w:rsidR="002C5689" w:rsidRPr="00095E52" w:rsidRDefault="002C5689" w:rsidP="002C5689">
            <w:pPr>
              <w:spacing w:line="240" w:lineRule="auto"/>
              <w:jc w:val="center"/>
              <w:rPr>
                <w:rFonts w:ascii="Arial" w:hAnsi="Arial" w:cs="Arial"/>
                <w:sz w:val="20"/>
              </w:rPr>
            </w:pPr>
            <w:r w:rsidRPr="00095E52">
              <w:rPr>
                <w:rFonts w:ascii="Arial" w:hAnsi="Arial" w:cs="Arial"/>
                <w:sz w:val="20"/>
              </w:rPr>
              <w:t>Frequency and Timeliness of Audio and Video Feedback</w:t>
            </w:r>
          </w:p>
        </w:tc>
        <w:tc>
          <w:tcPr>
            <w:tcW w:w="670" w:type="dxa"/>
            <w:vMerge/>
            <w:tcBorders>
              <w:top w:val="nil"/>
              <w:left w:val="single" w:sz="4" w:space="0" w:color="auto"/>
              <w:bottom w:val="nil"/>
              <w:right w:val="single" w:sz="4" w:space="0" w:color="auto"/>
            </w:tcBorders>
            <w:hideMark/>
          </w:tcPr>
          <w:p w14:paraId="767ED31B"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tcBorders>
            <w:shd w:val="clear" w:color="auto" w:fill="BFBFBF" w:themeFill="background1" w:themeFillShade="BF"/>
            <w:hideMark/>
          </w:tcPr>
          <w:p w14:paraId="7A759A95"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0CB83600" w14:textId="77777777" w:rsidR="002C5689" w:rsidRPr="00095E52" w:rsidRDefault="002C5689" w:rsidP="002C5689">
            <w:pPr>
              <w:spacing w:line="240" w:lineRule="auto"/>
              <w:rPr>
                <w:rFonts w:ascii="Arial" w:hAnsi="Arial" w:cs="Arial"/>
                <w:sz w:val="16"/>
              </w:rPr>
            </w:pPr>
          </w:p>
        </w:tc>
      </w:tr>
      <w:tr w:rsidR="002C5689" w:rsidRPr="00095E52" w14:paraId="220E1EC5" w14:textId="77777777" w:rsidTr="00DC22AA">
        <w:trPr>
          <w:trHeight w:val="170"/>
        </w:trPr>
        <w:tc>
          <w:tcPr>
            <w:tcW w:w="5956" w:type="dxa"/>
            <w:tcBorders>
              <w:top w:val="nil"/>
              <w:bottom w:val="nil"/>
              <w:right w:val="single" w:sz="4" w:space="0" w:color="auto"/>
            </w:tcBorders>
            <w:shd w:val="clear" w:color="auto" w:fill="auto"/>
            <w:noWrap/>
            <w:hideMark/>
          </w:tcPr>
          <w:p w14:paraId="18E83A52" w14:textId="77777777" w:rsidR="002C5689" w:rsidRPr="00095E52" w:rsidRDefault="002C5689" w:rsidP="002C5689">
            <w:pPr>
              <w:spacing w:line="240" w:lineRule="auto"/>
              <w:rPr>
                <w:rFonts w:ascii="Arial" w:hAnsi="Arial" w:cs="Arial"/>
                <w:sz w:val="16"/>
              </w:rPr>
            </w:pPr>
            <w:r w:rsidRPr="00095E52">
              <w:rPr>
                <w:rFonts w:ascii="Arial" w:hAnsi="Arial" w:cs="Arial"/>
                <w:sz w:val="16"/>
              </w:rPr>
              <w:t xml:space="preserve">Rapid turnaround of feedback </w:t>
            </w:r>
          </w:p>
        </w:tc>
        <w:tc>
          <w:tcPr>
            <w:tcW w:w="389" w:type="dxa"/>
            <w:vMerge/>
            <w:tcBorders>
              <w:top w:val="nil"/>
              <w:left w:val="single" w:sz="4" w:space="0" w:color="auto"/>
              <w:bottom w:val="nil"/>
              <w:right w:val="single" w:sz="4" w:space="0" w:color="auto"/>
            </w:tcBorders>
            <w:noWrap/>
            <w:hideMark/>
          </w:tcPr>
          <w:p w14:paraId="201220F3"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7286D6DA"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39ED5B76"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tcBorders>
            <w:shd w:val="clear" w:color="auto" w:fill="BFBFBF" w:themeFill="background1" w:themeFillShade="BF"/>
            <w:hideMark/>
          </w:tcPr>
          <w:p w14:paraId="61DA97DB"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1A008C2B" w14:textId="77777777" w:rsidR="002C5689" w:rsidRPr="00095E52" w:rsidRDefault="002C5689" w:rsidP="002C5689">
            <w:pPr>
              <w:spacing w:line="240" w:lineRule="auto"/>
              <w:rPr>
                <w:rFonts w:ascii="Arial" w:hAnsi="Arial" w:cs="Arial"/>
                <w:sz w:val="16"/>
              </w:rPr>
            </w:pPr>
          </w:p>
        </w:tc>
      </w:tr>
      <w:tr w:rsidR="002C5689" w:rsidRPr="00095E52" w14:paraId="212C7902" w14:textId="77777777" w:rsidTr="00DC22AA">
        <w:trPr>
          <w:trHeight w:val="170"/>
        </w:trPr>
        <w:tc>
          <w:tcPr>
            <w:tcW w:w="5956" w:type="dxa"/>
            <w:tcBorders>
              <w:top w:val="nil"/>
              <w:bottom w:val="nil"/>
              <w:right w:val="single" w:sz="4" w:space="0" w:color="auto"/>
            </w:tcBorders>
            <w:shd w:val="clear" w:color="auto" w:fill="auto"/>
            <w:noWrap/>
            <w:hideMark/>
          </w:tcPr>
          <w:p w14:paraId="12BF3A8B" w14:textId="77777777" w:rsidR="002C5689" w:rsidRPr="00095E52" w:rsidRDefault="002C5689" w:rsidP="002C5689">
            <w:pPr>
              <w:spacing w:line="240" w:lineRule="auto"/>
              <w:rPr>
                <w:rFonts w:ascii="Arial" w:hAnsi="Arial" w:cs="Arial"/>
                <w:sz w:val="16"/>
              </w:rPr>
            </w:pPr>
            <w:r w:rsidRPr="00095E52">
              <w:rPr>
                <w:rFonts w:ascii="Arial" w:hAnsi="Arial" w:cs="Arial"/>
                <w:sz w:val="16"/>
              </w:rPr>
              <w:t>Increasing speed in supplying detailed feedback</w:t>
            </w:r>
          </w:p>
        </w:tc>
        <w:tc>
          <w:tcPr>
            <w:tcW w:w="389" w:type="dxa"/>
            <w:vMerge/>
            <w:tcBorders>
              <w:top w:val="nil"/>
              <w:left w:val="single" w:sz="4" w:space="0" w:color="auto"/>
              <w:bottom w:val="nil"/>
              <w:right w:val="single" w:sz="4" w:space="0" w:color="auto"/>
            </w:tcBorders>
            <w:noWrap/>
            <w:hideMark/>
          </w:tcPr>
          <w:p w14:paraId="4D35AB34"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1EF5D963"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58A1693B"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tcBorders>
            <w:shd w:val="clear" w:color="auto" w:fill="BFBFBF" w:themeFill="background1" w:themeFillShade="BF"/>
            <w:hideMark/>
          </w:tcPr>
          <w:p w14:paraId="434ED41A"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422BB0DA" w14:textId="77777777" w:rsidR="002C5689" w:rsidRPr="00095E52" w:rsidRDefault="002C5689" w:rsidP="002C5689">
            <w:pPr>
              <w:spacing w:line="240" w:lineRule="auto"/>
              <w:rPr>
                <w:rFonts w:ascii="Arial" w:hAnsi="Arial" w:cs="Arial"/>
                <w:sz w:val="16"/>
              </w:rPr>
            </w:pPr>
          </w:p>
        </w:tc>
      </w:tr>
      <w:tr w:rsidR="002C5689" w:rsidRPr="00095E52" w14:paraId="4A753AF0" w14:textId="77777777" w:rsidTr="00DC22AA">
        <w:trPr>
          <w:trHeight w:val="170"/>
        </w:trPr>
        <w:tc>
          <w:tcPr>
            <w:tcW w:w="5956" w:type="dxa"/>
            <w:tcBorders>
              <w:top w:val="nil"/>
              <w:bottom w:val="single" w:sz="4" w:space="0" w:color="auto"/>
              <w:right w:val="single" w:sz="4" w:space="0" w:color="auto"/>
            </w:tcBorders>
            <w:shd w:val="clear" w:color="auto" w:fill="auto"/>
            <w:noWrap/>
            <w:hideMark/>
          </w:tcPr>
          <w:p w14:paraId="422B0516" w14:textId="77777777" w:rsidR="002C5689" w:rsidRPr="00095E52" w:rsidRDefault="002C5689" w:rsidP="002C5689">
            <w:pPr>
              <w:spacing w:line="240" w:lineRule="auto"/>
              <w:rPr>
                <w:rFonts w:ascii="Arial" w:hAnsi="Arial" w:cs="Arial"/>
                <w:sz w:val="16"/>
              </w:rPr>
            </w:pPr>
            <w:r w:rsidRPr="00095E52">
              <w:rPr>
                <w:rFonts w:ascii="Arial" w:hAnsi="Arial" w:cs="Arial"/>
                <w:sz w:val="16"/>
              </w:rPr>
              <w:t>Regularity and frequency of feedback</w:t>
            </w:r>
          </w:p>
        </w:tc>
        <w:tc>
          <w:tcPr>
            <w:tcW w:w="389" w:type="dxa"/>
            <w:vMerge/>
            <w:tcBorders>
              <w:top w:val="nil"/>
              <w:left w:val="single" w:sz="4" w:space="0" w:color="auto"/>
              <w:bottom w:val="nil"/>
              <w:right w:val="single" w:sz="4" w:space="0" w:color="auto"/>
            </w:tcBorders>
            <w:noWrap/>
            <w:hideMark/>
          </w:tcPr>
          <w:p w14:paraId="076F0226"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bottom w:val="single" w:sz="4" w:space="0" w:color="auto"/>
              <w:right w:val="single" w:sz="4" w:space="0" w:color="auto"/>
            </w:tcBorders>
            <w:shd w:val="clear" w:color="auto" w:fill="F2F2F2" w:themeFill="background1" w:themeFillShade="F2"/>
            <w:hideMark/>
          </w:tcPr>
          <w:p w14:paraId="48B22786"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75A31099"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bottom w:val="single" w:sz="4" w:space="0" w:color="auto"/>
            </w:tcBorders>
            <w:shd w:val="clear" w:color="auto" w:fill="BFBFBF" w:themeFill="background1" w:themeFillShade="BF"/>
            <w:hideMark/>
          </w:tcPr>
          <w:p w14:paraId="0BC0C462"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7D3A8E62" w14:textId="77777777" w:rsidR="002C5689" w:rsidRPr="00095E52" w:rsidRDefault="002C5689" w:rsidP="002C5689">
            <w:pPr>
              <w:spacing w:line="240" w:lineRule="auto"/>
              <w:rPr>
                <w:rFonts w:ascii="Arial" w:hAnsi="Arial" w:cs="Arial"/>
                <w:sz w:val="16"/>
              </w:rPr>
            </w:pPr>
          </w:p>
        </w:tc>
      </w:tr>
      <w:tr w:rsidR="002C5689" w:rsidRPr="00095E52" w14:paraId="7D6207C3" w14:textId="77777777" w:rsidTr="00DC22AA">
        <w:trPr>
          <w:trHeight w:val="170"/>
        </w:trPr>
        <w:tc>
          <w:tcPr>
            <w:tcW w:w="5956" w:type="dxa"/>
            <w:tcBorders>
              <w:top w:val="single" w:sz="4" w:space="0" w:color="auto"/>
              <w:left w:val="nil"/>
              <w:bottom w:val="single" w:sz="4" w:space="0" w:color="auto"/>
              <w:right w:val="nil"/>
            </w:tcBorders>
            <w:noWrap/>
            <w:hideMark/>
          </w:tcPr>
          <w:p w14:paraId="0E62F46A" w14:textId="77777777" w:rsidR="002C5689" w:rsidRPr="00095E52" w:rsidRDefault="002C5689" w:rsidP="002C5689">
            <w:pPr>
              <w:spacing w:line="240" w:lineRule="auto"/>
              <w:rPr>
                <w:rFonts w:ascii="Arial" w:hAnsi="Arial" w:cs="Arial"/>
                <w:sz w:val="16"/>
              </w:rPr>
            </w:pPr>
          </w:p>
        </w:tc>
        <w:tc>
          <w:tcPr>
            <w:tcW w:w="389" w:type="dxa"/>
            <w:vMerge/>
            <w:tcBorders>
              <w:top w:val="nil"/>
              <w:left w:val="nil"/>
              <w:bottom w:val="nil"/>
              <w:right w:val="nil"/>
            </w:tcBorders>
            <w:noWrap/>
            <w:hideMark/>
          </w:tcPr>
          <w:p w14:paraId="05473737" w14:textId="77777777" w:rsidR="002C5689" w:rsidRPr="00095E52" w:rsidRDefault="002C5689" w:rsidP="002C5689">
            <w:pPr>
              <w:spacing w:line="240" w:lineRule="auto"/>
              <w:rPr>
                <w:rFonts w:ascii="Arial" w:hAnsi="Arial" w:cs="Arial"/>
                <w:sz w:val="16"/>
              </w:rPr>
            </w:pPr>
          </w:p>
        </w:tc>
        <w:tc>
          <w:tcPr>
            <w:tcW w:w="4593" w:type="dxa"/>
            <w:tcBorders>
              <w:left w:val="nil"/>
              <w:bottom w:val="single" w:sz="4" w:space="0" w:color="auto"/>
              <w:right w:val="nil"/>
            </w:tcBorders>
            <w:noWrap/>
            <w:hideMark/>
          </w:tcPr>
          <w:p w14:paraId="181DEF02" w14:textId="77777777" w:rsidR="002C5689" w:rsidRPr="00095E52" w:rsidRDefault="002C5689" w:rsidP="002C5689">
            <w:pPr>
              <w:spacing w:line="240" w:lineRule="auto"/>
              <w:rPr>
                <w:rFonts w:ascii="Arial" w:hAnsi="Arial" w:cs="Arial"/>
                <w:sz w:val="16"/>
              </w:rPr>
            </w:pPr>
          </w:p>
        </w:tc>
        <w:tc>
          <w:tcPr>
            <w:tcW w:w="670" w:type="dxa"/>
            <w:vMerge/>
            <w:tcBorders>
              <w:top w:val="nil"/>
              <w:left w:val="nil"/>
              <w:bottom w:val="nil"/>
              <w:right w:val="nil"/>
            </w:tcBorders>
            <w:hideMark/>
          </w:tcPr>
          <w:p w14:paraId="4F66D1C7" w14:textId="77777777" w:rsidR="002C5689" w:rsidRPr="00095E52" w:rsidRDefault="002C5689" w:rsidP="002C5689">
            <w:pPr>
              <w:spacing w:line="240" w:lineRule="auto"/>
              <w:rPr>
                <w:rFonts w:ascii="Arial" w:hAnsi="Arial" w:cs="Arial"/>
                <w:sz w:val="16"/>
              </w:rPr>
            </w:pPr>
          </w:p>
        </w:tc>
        <w:tc>
          <w:tcPr>
            <w:tcW w:w="1202" w:type="dxa"/>
            <w:vMerge w:val="restart"/>
            <w:tcBorders>
              <w:left w:val="nil"/>
            </w:tcBorders>
            <w:noWrap/>
            <w:hideMark/>
          </w:tcPr>
          <w:p w14:paraId="368AA605"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000FE8C9" w14:textId="77777777" w:rsidR="002C5689" w:rsidRPr="00095E52" w:rsidRDefault="002C5689" w:rsidP="002C5689">
            <w:pPr>
              <w:spacing w:line="240" w:lineRule="auto"/>
              <w:rPr>
                <w:rFonts w:ascii="Arial" w:hAnsi="Arial" w:cs="Arial"/>
                <w:sz w:val="16"/>
              </w:rPr>
            </w:pPr>
          </w:p>
        </w:tc>
      </w:tr>
      <w:tr w:rsidR="002C5689" w:rsidRPr="00095E52" w14:paraId="3F4D3B21" w14:textId="77777777" w:rsidTr="00DC22AA">
        <w:trPr>
          <w:trHeight w:val="170"/>
        </w:trPr>
        <w:tc>
          <w:tcPr>
            <w:tcW w:w="5956" w:type="dxa"/>
            <w:tcBorders>
              <w:top w:val="single" w:sz="4" w:space="0" w:color="auto"/>
              <w:bottom w:val="nil"/>
              <w:right w:val="single" w:sz="4" w:space="0" w:color="auto"/>
            </w:tcBorders>
            <w:shd w:val="clear" w:color="auto" w:fill="auto"/>
            <w:noWrap/>
            <w:hideMark/>
          </w:tcPr>
          <w:p w14:paraId="34D0AC24" w14:textId="77777777" w:rsidR="002C5689" w:rsidRPr="00095E52" w:rsidRDefault="002C5689" w:rsidP="002C5689">
            <w:pPr>
              <w:spacing w:line="240" w:lineRule="auto"/>
              <w:rPr>
                <w:rFonts w:ascii="Arial" w:hAnsi="Arial" w:cs="Arial"/>
                <w:sz w:val="16"/>
              </w:rPr>
            </w:pPr>
            <w:r w:rsidRPr="00095E52">
              <w:rPr>
                <w:rFonts w:ascii="Arial" w:hAnsi="Arial" w:cs="Arial"/>
                <w:sz w:val="16"/>
              </w:rPr>
              <w:t>Worth of audio and video feedback compared to traditional feedback modalities</w:t>
            </w:r>
          </w:p>
        </w:tc>
        <w:tc>
          <w:tcPr>
            <w:tcW w:w="389" w:type="dxa"/>
            <w:vMerge/>
            <w:tcBorders>
              <w:top w:val="nil"/>
              <w:left w:val="single" w:sz="4" w:space="0" w:color="auto"/>
              <w:bottom w:val="nil"/>
              <w:right w:val="single" w:sz="4" w:space="0" w:color="auto"/>
            </w:tcBorders>
            <w:noWrap/>
            <w:hideMark/>
          </w:tcPr>
          <w:p w14:paraId="4468C2B6" w14:textId="77777777" w:rsidR="002C5689" w:rsidRPr="00095E52" w:rsidRDefault="002C5689" w:rsidP="002C5689">
            <w:pPr>
              <w:spacing w:line="240" w:lineRule="auto"/>
              <w:rPr>
                <w:rFonts w:ascii="Arial" w:hAnsi="Arial" w:cs="Arial"/>
                <w:sz w:val="16"/>
              </w:rPr>
            </w:pPr>
          </w:p>
        </w:tc>
        <w:tc>
          <w:tcPr>
            <w:tcW w:w="4593" w:type="dxa"/>
            <w:vMerge w:val="restart"/>
            <w:tcBorders>
              <w:left w:val="single" w:sz="4" w:space="0" w:color="auto"/>
              <w:right w:val="single" w:sz="4" w:space="0" w:color="auto"/>
            </w:tcBorders>
            <w:shd w:val="clear" w:color="auto" w:fill="F2F2F2" w:themeFill="background1" w:themeFillShade="F2"/>
            <w:noWrap/>
            <w:vAlign w:val="center"/>
            <w:hideMark/>
          </w:tcPr>
          <w:p w14:paraId="02028D99" w14:textId="77777777" w:rsidR="002C5689" w:rsidRPr="00095E52" w:rsidRDefault="002C5689" w:rsidP="002C5689">
            <w:pPr>
              <w:spacing w:line="240" w:lineRule="auto"/>
              <w:jc w:val="center"/>
              <w:rPr>
                <w:rFonts w:ascii="Arial" w:hAnsi="Arial" w:cs="Arial"/>
                <w:sz w:val="20"/>
              </w:rPr>
            </w:pPr>
            <w:r w:rsidRPr="00095E52">
              <w:rPr>
                <w:rFonts w:ascii="Arial" w:hAnsi="Arial" w:cs="Arial"/>
                <w:sz w:val="20"/>
              </w:rPr>
              <w:t>Technological Impact</w:t>
            </w:r>
          </w:p>
        </w:tc>
        <w:tc>
          <w:tcPr>
            <w:tcW w:w="670" w:type="dxa"/>
            <w:vMerge/>
            <w:tcBorders>
              <w:top w:val="nil"/>
              <w:left w:val="single" w:sz="4" w:space="0" w:color="auto"/>
              <w:bottom w:val="nil"/>
              <w:right w:val="nil"/>
            </w:tcBorders>
            <w:hideMark/>
          </w:tcPr>
          <w:p w14:paraId="36FED304" w14:textId="77777777" w:rsidR="002C5689" w:rsidRPr="00095E52" w:rsidRDefault="002C5689" w:rsidP="002C5689">
            <w:pPr>
              <w:spacing w:line="240" w:lineRule="auto"/>
              <w:rPr>
                <w:rFonts w:ascii="Arial" w:hAnsi="Arial" w:cs="Arial"/>
                <w:sz w:val="16"/>
              </w:rPr>
            </w:pPr>
          </w:p>
        </w:tc>
        <w:tc>
          <w:tcPr>
            <w:tcW w:w="1202" w:type="dxa"/>
            <w:vMerge/>
            <w:tcBorders>
              <w:left w:val="nil"/>
            </w:tcBorders>
            <w:noWrap/>
            <w:hideMark/>
          </w:tcPr>
          <w:p w14:paraId="68F20F47"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29410AEF" w14:textId="77777777" w:rsidR="002C5689" w:rsidRPr="00095E52" w:rsidRDefault="002C5689" w:rsidP="002C5689">
            <w:pPr>
              <w:spacing w:line="240" w:lineRule="auto"/>
              <w:rPr>
                <w:rFonts w:ascii="Arial" w:hAnsi="Arial" w:cs="Arial"/>
                <w:sz w:val="16"/>
              </w:rPr>
            </w:pPr>
          </w:p>
        </w:tc>
      </w:tr>
      <w:tr w:rsidR="002C5689" w:rsidRPr="00095E52" w14:paraId="589BDD58" w14:textId="77777777" w:rsidTr="00DC22AA">
        <w:trPr>
          <w:trHeight w:val="170"/>
        </w:trPr>
        <w:tc>
          <w:tcPr>
            <w:tcW w:w="5956" w:type="dxa"/>
            <w:tcBorders>
              <w:top w:val="nil"/>
              <w:bottom w:val="nil"/>
              <w:right w:val="single" w:sz="4" w:space="0" w:color="auto"/>
            </w:tcBorders>
            <w:shd w:val="clear" w:color="auto" w:fill="auto"/>
            <w:noWrap/>
            <w:hideMark/>
          </w:tcPr>
          <w:p w14:paraId="10E245B2" w14:textId="77777777" w:rsidR="002C5689" w:rsidRPr="00095E52" w:rsidRDefault="002C5689" w:rsidP="002C5689">
            <w:pPr>
              <w:spacing w:line="240" w:lineRule="auto"/>
              <w:rPr>
                <w:rFonts w:ascii="Arial" w:hAnsi="Arial" w:cs="Arial"/>
                <w:sz w:val="16"/>
              </w:rPr>
            </w:pPr>
            <w:r w:rsidRPr="00095E52">
              <w:rPr>
                <w:rFonts w:ascii="Arial" w:hAnsi="Arial" w:cs="Arial"/>
                <w:sz w:val="16"/>
              </w:rPr>
              <w:t>Camera shy (awkwardness in front of camera)</w:t>
            </w:r>
          </w:p>
        </w:tc>
        <w:tc>
          <w:tcPr>
            <w:tcW w:w="389" w:type="dxa"/>
            <w:vMerge/>
            <w:tcBorders>
              <w:top w:val="nil"/>
              <w:left w:val="single" w:sz="4" w:space="0" w:color="auto"/>
              <w:bottom w:val="nil"/>
              <w:right w:val="single" w:sz="4" w:space="0" w:color="auto"/>
            </w:tcBorders>
            <w:noWrap/>
            <w:hideMark/>
          </w:tcPr>
          <w:p w14:paraId="539875EF"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1AF13B7A"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nil"/>
            </w:tcBorders>
            <w:hideMark/>
          </w:tcPr>
          <w:p w14:paraId="33836F25" w14:textId="77777777" w:rsidR="002C5689" w:rsidRPr="00095E52" w:rsidRDefault="002C5689" w:rsidP="002C5689">
            <w:pPr>
              <w:spacing w:line="240" w:lineRule="auto"/>
              <w:rPr>
                <w:rFonts w:ascii="Arial" w:hAnsi="Arial" w:cs="Arial"/>
                <w:sz w:val="16"/>
              </w:rPr>
            </w:pPr>
          </w:p>
        </w:tc>
        <w:tc>
          <w:tcPr>
            <w:tcW w:w="1202" w:type="dxa"/>
            <w:vMerge/>
            <w:tcBorders>
              <w:left w:val="nil"/>
            </w:tcBorders>
            <w:noWrap/>
            <w:hideMark/>
          </w:tcPr>
          <w:p w14:paraId="544B9E48"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740400B4" w14:textId="77777777" w:rsidR="002C5689" w:rsidRPr="00095E52" w:rsidRDefault="002C5689" w:rsidP="002C5689">
            <w:pPr>
              <w:spacing w:line="240" w:lineRule="auto"/>
              <w:rPr>
                <w:rFonts w:ascii="Arial" w:hAnsi="Arial" w:cs="Arial"/>
                <w:sz w:val="16"/>
              </w:rPr>
            </w:pPr>
          </w:p>
        </w:tc>
      </w:tr>
      <w:tr w:rsidR="002C5689" w:rsidRPr="00095E52" w14:paraId="5E1715E9" w14:textId="77777777" w:rsidTr="00DC22AA">
        <w:trPr>
          <w:trHeight w:val="170"/>
        </w:trPr>
        <w:tc>
          <w:tcPr>
            <w:tcW w:w="5956" w:type="dxa"/>
            <w:tcBorders>
              <w:top w:val="nil"/>
              <w:bottom w:val="single" w:sz="4" w:space="0" w:color="auto"/>
              <w:right w:val="single" w:sz="4" w:space="0" w:color="auto"/>
            </w:tcBorders>
            <w:shd w:val="clear" w:color="auto" w:fill="auto"/>
            <w:noWrap/>
            <w:hideMark/>
          </w:tcPr>
          <w:p w14:paraId="6E875ECB" w14:textId="77777777" w:rsidR="002C5689" w:rsidRPr="00095E52" w:rsidRDefault="002C5689" w:rsidP="002C5689">
            <w:pPr>
              <w:spacing w:line="240" w:lineRule="auto"/>
              <w:rPr>
                <w:rFonts w:ascii="Arial" w:hAnsi="Arial" w:cs="Arial"/>
                <w:sz w:val="16"/>
              </w:rPr>
            </w:pPr>
            <w:r w:rsidRPr="00095E52">
              <w:rPr>
                <w:rFonts w:ascii="Arial" w:hAnsi="Arial" w:cs="Arial"/>
                <w:sz w:val="16"/>
              </w:rPr>
              <w:t>Flexibility in accessing feedback</w:t>
            </w:r>
          </w:p>
        </w:tc>
        <w:tc>
          <w:tcPr>
            <w:tcW w:w="389" w:type="dxa"/>
            <w:vMerge/>
            <w:tcBorders>
              <w:top w:val="nil"/>
              <w:left w:val="single" w:sz="4" w:space="0" w:color="auto"/>
              <w:bottom w:val="nil"/>
              <w:right w:val="single" w:sz="4" w:space="0" w:color="auto"/>
            </w:tcBorders>
            <w:noWrap/>
            <w:hideMark/>
          </w:tcPr>
          <w:p w14:paraId="5A4C8C2D"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bottom w:val="single" w:sz="4" w:space="0" w:color="auto"/>
              <w:right w:val="single" w:sz="4" w:space="0" w:color="auto"/>
            </w:tcBorders>
            <w:shd w:val="clear" w:color="auto" w:fill="F2F2F2" w:themeFill="background1" w:themeFillShade="F2"/>
            <w:hideMark/>
          </w:tcPr>
          <w:p w14:paraId="45AA930F"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nil"/>
            </w:tcBorders>
            <w:hideMark/>
          </w:tcPr>
          <w:p w14:paraId="3BD871D4" w14:textId="77777777" w:rsidR="002C5689" w:rsidRPr="00095E52" w:rsidRDefault="002C5689" w:rsidP="002C5689">
            <w:pPr>
              <w:spacing w:line="240" w:lineRule="auto"/>
              <w:rPr>
                <w:rFonts w:ascii="Arial" w:hAnsi="Arial" w:cs="Arial"/>
                <w:sz w:val="16"/>
              </w:rPr>
            </w:pPr>
          </w:p>
        </w:tc>
        <w:tc>
          <w:tcPr>
            <w:tcW w:w="1202" w:type="dxa"/>
            <w:vMerge/>
            <w:tcBorders>
              <w:left w:val="nil"/>
            </w:tcBorders>
            <w:noWrap/>
            <w:hideMark/>
          </w:tcPr>
          <w:p w14:paraId="7993A183"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2FA81414" w14:textId="77777777" w:rsidR="002C5689" w:rsidRPr="00095E52" w:rsidRDefault="002C5689" w:rsidP="002C5689">
            <w:pPr>
              <w:spacing w:line="240" w:lineRule="auto"/>
              <w:rPr>
                <w:rFonts w:ascii="Arial" w:hAnsi="Arial" w:cs="Arial"/>
                <w:sz w:val="16"/>
              </w:rPr>
            </w:pPr>
          </w:p>
        </w:tc>
      </w:tr>
      <w:tr w:rsidR="002C5689" w:rsidRPr="00095E52" w14:paraId="6E75CCD1" w14:textId="77777777" w:rsidTr="00DC22AA">
        <w:trPr>
          <w:trHeight w:val="170"/>
        </w:trPr>
        <w:tc>
          <w:tcPr>
            <w:tcW w:w="5956" w:type="dxa"/>
            <w:tcBorders>
              <w:top w:val="single" w:sz="4" w:space="0" w:color="auto"/>
              <w:left w:val="nil"/>
              <w:bottom w:val="single" w:sz="4" w:space="0" w:color="auto"/>
              <w:right w:val="nil"/>
            </w:tcBorders>
            <w:noWrap/>
            <w:hideMark/>
          </w:tcPr>
          <w:p w14:paraId="36B072E6" w14:textId="77777777" w:rsidR="002C5689" w:rsidRPr="00095E52" w:rsidRDefault="002C5689" w:rsidP="002C5689">
            <w:pPr>
              <w:spacing w:line="240" w:lineRule="auto"/>
              <w:rPr>
                <w:rFonts w:ascii="Arial" w:hAnsi="Arial" w:cs="Arial"/>
                <w:sz w:val="16"/>
              </w:rPr>
            </w:pPr>
          </w:p>
        </w:tc>
        <w:tc>
          <w:tcPr>
            <w:tcW w:w="389" w:type="dxa"/>
            <w:vMerge/>
            <w:tcBorders>
              <w:top w:val="nil"/>
              <w:left w:val="nil"/>
              <w:bottom w:val="nil"/>
              <w:right w:val="nil"/>
            </w:tcBorders>
            <w:noWrap/>
            <w:hideMark/>
          </w:tcPr>
          <w:p w14:paraId="2A34A092" w14:textId="77777777" w:rsidR="002C5689" w:rsidRPr="00095E52" w:rsidRDefault="002C5689" w:rsidP="002C5689">
            <w:pPr>
              <w:spacing w:line="240" w:lineRule="auto"/>
              <w:rPr>
                <w:rFonts w:ascii="Arial" w:hAnsi="Arial" w:cs="Arial"/>
                <w:sz w:val="16"/>
              </w:rPr>
            </w:pPr>
          </w:p>
        </w:tc>
        <w:tc>
          <w:tcPr>
            <w:tcW w:w="4593" w:type="dxa"/>
            <w:tcBorders>
              <w:left w:val="nil"/>
              <w:bottom w:val="single" w:sz="4" w:space="0" w:color="auto"/>
              <w:right w:val="nil"/>
            </w:tcBorders>
            <w:noWrap/>
            <w:hideMark/>
          </w:tcPr>
          <w:p w14:paraId="4000D1AA" w14:textId="77777777" w:rsidR="002C5689" w:rsidRPr="00095E52" w:rsidRDefault="002C5689" w:rsidP="002C5689">
            <w:pPr>
              <w:spacing w:line="240" w:lineRule="auto"/>
              <w:rPr>
                <w:rFonts w:ascii="Arial" w:hAnsi="Arial" w:cs="Arial"/>
                <w:sz w:val="16"/>
              </w:rPr>
            </w:pPr>
          </w:p>
        </w:tc>
        <w:tc>
          <w:tcPr>
            <w:tcW w:w="670" w:type="dxa"/>
            <w:vMerge/>
            <w:tcBorders>
              <w:top w:val="nil"/>
              <w:left w:val="nil"/>
              <w:bottom w:val="nil"/>
              <w:right w:val="nil"/>
            </w:tcBorders>
            <w:hideMark/>
          </w:tcPr>
          <w:p w14:paraId="7A782B50" w14:textId="77777777" w:rsidR="002C5689" w:rsidRPr="00095E52" w:rsidRDefault="002C5689" w:rsidP="002C5689">
            <w:pPr>
              <w:spacing w:line="240" w:lineRule="auto"/>
              <w:rPr>
                <w:rFonts w:ascii="Arial" w:hAnsi="Arial" w:cs="Arial"/>
                <w:sz w:val="16"/>
              </w:rPr>
            </w:pPr>
          </w:p>
        </w:tc>
        <w:tc>
          <w:tcPr>
            <w:tcW w:w="1202" w:type="dxa"/>
            <w:vMerge/>
            <w:tcBorders>
              <w:left w:val="nil"/>
              <w:bottom w:val="single" w:sz="4" w:space="0" w:color="auto"/>
            </w:tcBorders>
            <w:noWrap/>
            <w:hideMark/>
          </w:tcPr>
          <w:p w14:paraId="6F22A3FB"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1EF9C135" w14:textId="77777777" w:rsidR="002C5689" w:rsidRPr="00095E52" w:rsidRDefault="002C5689" w:rsidP="002C5689">
            <w:pPr>
              <w:spacing w:line="240" w:lineRule="auto"/>
              <w:rPr>
                <w:rFonts w:ascii="Arial" w:hAnsi="Arial" w:cs="Arial"/>
                <w:sz w:val="16"/>
              </w:rPr>
            </w:pPr>
          </w:p>
        </w:tc>
      </w:tr>
      <w:tr w:rsidR="002C5689" w:rsidRPr="00095E52" w14:paraId="0D5CA554" w14:textId="77777777" w:rsidTr="00DC22AA">
        <w:trPr>
          <w:trHeight w:val="170"/>
        </w:trPr>
        <w:tc>
          <w:tcPr>
            <w:tcW w:w="5956" w:type="dxa"/>
            <w:tcBorders>
              <w:top w:val="single" w:sz="4" w:space="0" w:color="auto"/>
              <w:bottom w:val="nil"/>
              <w:right w:val="single" w:sz="4" w:space="0" w:color="auto"/>
            </w:tcBorders>
            <w:shd w:val="clear" w:color="auto" w:fill="auto"/>
            <w:noWrap/>
            <w:hideMark/>
          </w:tcPr>
          <w:p w14:paraId="383F6177" w14:textId="77777777" w:rsidR="002C5689" w:rsidRPr="00095E52" w:rsidRDefault="002C5689" w:rsidP="002C5689">
            <w:pPr>
              <w:spacing w:line="240" w:lineRule="auto"/>
              <w:rPr>
                <w:rFonts w:ascii="Arial" w:hAnsi="Arial" w:cs="Arial"/>
                <w:sz w:val="16"/>
              </w:rPr>
            </w:pPr>
            <w:r w:rsidRPr="00095E52">
              <w:rPr>
                <w:rFonts w:ascii="Arial" w:hAnsi="Arial" w:cs="Arial"/>
                <w:sz w:val="16"/>
              </w:rPr>
              <w:t xml:space="preserve">Audio and video medium </w:t>
            </w:r>
            <w:proofErr w:type="gramStart"/>
            <w:r w:rsidRPr="00095E52">
              <w:rPr>
                <w:rFonts w:ascii="Arial" w:hAnsi="Arial" w:cs="Arial"/>
                <w:sz w:val="16"/>
              </w:rPr>
              <w:t>allows</w:t>
            </w:r>
            <w:proofErr w:type="gramEnd"/>
            <w:r w:rsidRPr="00095E52">
              <w:rPr>
                <w:rFonts w:ascii="Arial" w:hAnsi="Arial" w:cs="Arial"/>
                <w:sz w:val="16"/>
              </w:rPr>
              <w:t xml:space="preserve"> students watch self-review / evaluate</w:t>
            </w:r>
          </w:p>
        </w:tc>
        <w:tc>
          <w:tcPr>
            <w:tcW w:w="389" w:type="dxa"/>
            <w:vMerge/>
            <w:tcBorders>
              <w:top w:val="nil"/>
              <w:left w:val="single" w:sz="4" w:space="0" w:color="auto"/>
              <w:bottom w:val="nil"/>
              <w:right w:val="single" w:sz="4" w:space="0" w:color="auto"/>
            </w:tcBorders>
            <w:noWrap/>
            <w:hideMark/>
          </w:tcPr>
          <w:p w14:paraId="728AEFAA" w14:textId="77777777" w:rsidR="002C5689" w:rsidRPr="00095E52" w:rsidRDefault="002C5689" w:rsidP="002C5689">
            <w:pPr>
              <w:spacing w:line="240" w:lineRule="auto"/>
              <w:rPr>
                <w:rFonts w:ascii="Arial" w:hAnsi="Arial" w:cs="Arial"/>
                <w:sz w:val="16"/>
              </w:rPr>
            </w:pPr>
          </w:p>
        </w:tc>
        <w:tc>
          <w:tcPr>
            <w:tcW w:w="4593" w:type="dxa"/>
            <w:vMerge w:val="restart"/>
            <w:tcBorders>
              <w:left w:val="single" w:sz="4" w:space="0" w:color="auto"/>
              <w:right w:val="single" w:sz="4" w:space="0" w:color="auto"/>
            </w:tcBorders>
            <w:shd w:val="clear" w:color="auto" w:fill="F2F2F2" w:themeFill="background1" w:themeFillShade="F2"/>
            <w:noWrap/>
            <w:vAlign w:val="center"/>
            <w:hideMark/>
          </w:tcPr>
          <w:p w14:paraId="57193A01" w14:textId="77777777" w:rsidR="002C5689" w:rsidRPr="00095E52" w:rsidRDefault="002C5689" w:rsidP="002C5689">
            <w:pPr>
              <w:spacing w:line="240" w:lineRule="auto"/>
              <w:jc w:val="center"/>
              <w:rPr>
                <w:rFonts w:ascii="Arial" w:hAnsi="Arial" w:cs="Arial"/>
                <w:sz w:val="20"/>
              </w:rPr>
            </w:pPr>
            <w:r w:rsidRPr="00095E52">
              <w:rPr>
                <w:rFonts w:ascii="Arial" w:hAnsi="Arial" w:cs="Arial"/>
                <w:sz w:val="20"/>
              </w:rPr>
              <w:t>Digital Reflective Repository</w:t>
            </w:r>
          </w:p>
        </w:tc>
        <w:tc>
          <w:tcPr>
            <w:tcW w:w="670" w:type="dxa"/>
            <w:vMerge/>
            <w:tcBorders>
              <w:top w:val="nil"/>
              <w:left w:val="single" w:sz="4" w:space="0" w:color="auto"/>
              <w:bottom w:val="nil"/>
              <w:right w:val="single" w:sz="4" w:space="0" w:color="auto"/>
            </w:tcBorders>
            <w:hideMark/>
          </w:tcPr>
          <w:p w14:paraId="7DD30BE8" w14:textId="77777777" w:rsidR="002C5689" w:rsidRPr="00095E52" w:rsidRDefault="002C5689" w:rsidP="002C5689">
            <w:pPr>
              <w:spacing w:line="240" w:lineRule="auto"/>
              <w:rPr>
                <w:rFonts w:ascii="Arial" w:hAnsi="Arial" w:cs="Arial"/>
                <w:sz w:val="16"/>
              </w:rPr>
            </w:pPr>
          </w:p>
        </w:tc>
        <w:tc>
          <w:tcPr>
            <w:tcW w:w="1202" w:type="dxa"/>
            <w:vMerge w:val="restart"/>
            <w:tcBorders>
              <w:left w:val="single" w:sz="4" w:space="0" w:color="auto"/>
            </w:tcBorders>
            <w:shd w:val="clear" w:color="auto" w:fill="BFBFBF" w:themeFill="background1" w:themeFillShade="BF"/>
            <w:vAlign w:val="center"/>
            <w:hideMark/>
          </w:tcPr>
          <w:p w14:paraId="247CB16E" w14:textId="77777777" w:rsidR="002C5689" w:rsidRPr="00095E52" w:rsidRDefault="002C5689" w:rsidP="002C5689">
            <w:pPr>
              <w:spacing w:line="240" w:lineRule="auto"/>
              <w:jc w:val="center"/>
              <w:rPr>
                <w:rFonts w:ascii="Arial" w:hAnsi="Arial" w:cs="Arial"/>
                <w:sz w:val="21"/>
                <w:szCs w:val="21"/>
              </w:rPr>
            </w:pPr>
            <w:r w:rsidRPr="00095E52">
              <w:rPr>
                <w:rFonts w:ascii="Arial" w:hAnsi="Arial" w:cs="Arial"/>
                <w:sz w:val="21"/>
                <w:szCs w:val="21"/>
              </w:rPr>
              <w:t>Facilitation of Reflective Practice</w:t>
            </w:r>
          </w:p>
        </w:tc>
        <w:tc>
          <w:tcPr>
            <w:tcW w:w="1243" w:type="dxa"/>
            <w:vMerge/>
            <w:shd w:val="clear" w:color="auto" w:fill="BFBFBF" w:themeFill="background1" w:themeFillShade="BF"/>
            <w:hideMark/>
          </w:tcPr>
          <w:p w14:paraId="5EAF7D09" w14:textId="77777777" w:rsidR="002C5689" w:rsidRPr="00095E52" w:rsidRDefault="002C5689" w:rsidP="002C5689">
            <w:pPr>
              <w:spacing w:line="240" w:lineRule="auto"/>
              <w:rPr>
                <w:rFonts w:ascii="Arial" w:hAnsi="Arial" w:cs="Arial"/>
                <w:sz w:val="16"/>
              </w:rPr>
            </w:pPr>
          </w:p>
        </w:tc>
      </w:tr>
      <w:tr w:rsidR="002C5689" w:rsidRPr="00095E52" w14:paraId="213DB53F" w14:textId="77777777" w:rsidTr="00DC22AA">
        <w:trPr>
          <w:trHeight w:val="170"/>
        </w:trPr>
        <w:tc>
          <w:tcPr>
            <w:tcW w:w="5956" w:type="dxa"/>
            <w:tcBorders>
              <w:top w:val="nil"/>
              <w:bottom w:val="nil"/>
              <w:right w:val="single" w:sz="4" w:space="0" w:color="auto"/>
            </w:tcBorders>
            <w:shd w:val="clear" w:color="auto" w:fill="auto"/>
            <w:noWrap/>
            <w:hideMark/>
          </w:tcPr>
          <w:p w14:paraId="363F3FF0" w14:textId="77777777" w:rsidR="002C5689" w:rsidRPr="00095E52" w:rsidRDefault="002C5689" w:rsidP="002C5689">
            <w:pPr>
              <w:spacing w:line="240" w:lineRule="auto"/>
              <w:rPr>
                <w:rFonts w:ascii="Arial" w:hAnsi="Arial" w:cs="Arial"/>
                <w:sz w:val="16"/>
              </w:rPr>
            </w:pPr>
            <w:r w:rsidRPr="00095E52">
              <w:rPr>
                <w:rFonts w:ascii="Arial" w:hAnsi="Arial" w:cs="Arial"/>
                <w:sz w:val="16"/>
              </w:rPr>
              <w:t>Record of previous performance</w:t>
            </w:r>
          </w:p>
        </w:tc>
        <w:tc>
          <w:tcPr>
            <w:tcW w:w="389" w:type="dxa"/>
            <w:vMerge/>
            <w:tcBorders>
              <w:top w:val="nil"/>
              <w:left w:val="single" w:sz="4" w:space="0" w:color="auto"/>
              <w:bottom w:val="nil"/>
              <w:right w:val="single" w:sz="4" w:space="0" w:color="auto"/>
            </w:tcBorders>
            <w:noWrap/>
            <w:hideMark/>
          </w:tcPr>
          <w:p w14:paraId="3384AB69"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03B0B117"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2C867FF2"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tcBorders>
            <w:shd w:val="clear" w:color="auto" w:fill="BFBFBF" w:themeFill="background1" w:themeFillShade="BF"/>
            <w:hideMark/>
          </w:tcPr>
          <w:p w14:paraId="3EE7306B"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463959FA" w14:textId="77777777" w:rsidR="002C5689" w:rsidRPr="00095E52" w:rsidRDefault="002C5689" w:rsidP="002C5689">
            <w:pPr>
              <w:spacing w:line="240" w:lineRule="auto"/>
              <w:rPr>
                <w:rFonts w:ascii="Arial" w:hAnsi="Arial" w:cs="Arial"/>
                <w:sz w:val="16"/>
              </w:rPr>
            </w:pPr>
          </w:p>
        </w:tc>
      </w:tr>
      <w:tr w:rsidR="002C5689" w:rsidRPr="00095E52" w14:paraId="7C5A6B45" w14:textId="77777777" w:rsidTr="00DC22AA">
        <w:trPr>
          <w:trHeight w:val="170"/>
        </w:trPr>
        <w:tc>
          <w:tcPr>
            <w:tcW w:w="5956" w:type="dxa"/>
            <w:tcBorders>
              <w:top w:val="nil"/>
              <w:bottom w:val="nil"/>
              <w:right w:val="single" w:sz="4" w:space="0" w:color="auto"/>
            </w:tcBorders>
            <w:shd w:val="clear" w:color="auto" w:fill="auto"/>
            <w:noWrap/>
            <w:hideMark/>
          </w:tcPr>
          <w:p w14:paraId="575EFB2A" w14:textId="77777777" w:rsidR="002C5689" w:rsidRPr="00095E52" w:rsidRDefault="002C5689" w:rsidP="002C5689">
            <w:pPr>
              <w:spacing w:line="240" w:lineRule="auto"/>
              <w:rPr>
                <w:rFonts w:ascii="Arial" w:hAnsi="Arial" w:cs="Arial"/>
                <w:sz w:val="16"/>
              </w:rPr>
            </w:pPr>
            <w:r w:rsidRPr="00095E52">
              <w:rPr>
                <w:rFonts w:ascii="Arial" w:hAnsi="Arial" w:cs="Arial"/>
                <w:sz w:val="16"/>
              </w:rPr>
              <w:t>Creation of a media library of feedback</w:t>
            </w:r>
          </w:p>
        </w:tc>
        <w:tc>
          <w:tcPr>
            <w:tcW w:w="389" w:type="dxa"/>
            <w:vMerge/>
            <w:tcBorders>
              <w:top w:val="nil"/>
              <w:left w:val="single" w:sz="4" w:space="0" w:color="auto"/>
              <w:bottom w:val="nil"/>
              <w:right w:val="single" w:sz="4" w:space="0" w:color="auto"/>
            </w:tcBorders>
            <w:noWrap/>
            <w:hideMark/>
          </w:tcPr>
          <w:p w14:paraId="71D66CD2"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4A19AA13"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559E896C"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tcBorders>
            <w:shd w:val="clear" w:color="auto" w:fill="BFBFBF" w:themeFill="background1" w:themeFillShade="BF"/>
            <w:hideMark/>
          </w:tcPr>
          <w:p w14:paraId="3E0ACB00" w14:textId="77777777" w:rsidR="002C5689" w:rsidRPr="00095E52" w:rsidRDefault="002C5689" w:rsidP="002C5689">
            <w:pPr>
              <w:spacing w:line="240" w:lineRule="auto"/>
              <w:rPr>
                <w:rFonts w:ascii="Arial" w:hAnsi="Arial" w:cs="Arial"/>
                <w:sz w:val="16"/>
              </w:rPr>
            </w:pPr>
          </w:p>
        </w:tc>
        <w:tc>
          <w:tcPr>
            <w:tcW w:w="1243" w:type="dxa"/>
            <w:vMerge/>
            <w:shd w:val="clear" w:color="auto" w:fill="BFBFBF" w:themeFill="background1" w:themeFillShade="BF"/>
            <w:hideMark/>
          </w:tcPr>
          <w:p w14:paraId="3F1AA5E0" w14:textId="77777777" w:rsidR="002C5689" w:rsidRPr="00095E52" w:rsidRDefault="002C5689" w:rsidP="002C5689">
            <w:pPr>
              <w:spacing w:line="240" w:lineRule="auto"/>
              <w:rPr>
                <w:rFonts w:ascii="Arial" w:hAnsi="Arial" w:cs="Arial"/>
                <w:sz w:val="16"/>
              </w:rPr>
            </w:pPr>
          </w:p>
        </w:tc>
      </w:tr>
      <w:tr w:rsidR="002C5689" w:rsidRPr="00095E52" w14:paraId="1203BF5F" w14:textId="77777777" w:rsidTr="00DC22AA">
        <w:trPr>
          <w:trHeight w:val="170"/>
        </w:trPr>
        <w:tc>
          <w:tcPr>
            <w:tcW w:w="5956" w:type="dxa"/>
            <w:tcBorders>
              <w:top w:val="nil"/>
              <w:bottom w:val="single" w:sz="4" w:space="0" w:color="auto"/>
              <w:right w:val="single" w:sz="4" w:space="0" w:color="auto"/>
            </w:tcBorders>
            <w:shd w:val="clear" w:color="auto" w:fill="auto"/>
            <w:noWrap/>
            <w:hideMark/>
          </w:tcPr>
          <w:p w14:paraId="33D241A9" w14:textId="77777777" w:rsidR="002C5689" w:rsidRPr="00095E52" w:rsidRDefault="002C5689" w:rsidP="002C5689">
            <w:pPr>
              <w:spacing w:line="240" w:lineRule="auto"/>
              <w:rPr>
                <w:rFonts w:ascii="Arial" w:hAnsi="Arial" w:cs="Arial"/>
                <w:sz w:val="16"/>
              </w:rPr>
            </w:pPr>
            <w:r w:rsidRPr="00095E52">
              <w:rPr>
                <w:rFonts w:ascii="Arial" w:hAnsi="Arial" w:cs="Arial"/>
                <w:sz w:val="16"/>
              </w:rPr>
              <w:t>Reduced reliance on memory / recall</w:t>
            </w:r>
          </w:p>
        </w:tc>
        <w:tc>
          <w:tcPr>
            <w:tcW w:w="389" w:type="dxa"/>
            <w:vMerge/>
            <w:tcBorders>
              <w:top w:val="nil"/>
              <w:left w:val="single" w:sz="4" w:space="0" w:color="auto"/>
              <w:bottom w:val="nil"/>
              <w:right w:val="single" w:sz="4" w:space="0" w:color="auto"/>
            </w:tcBorders>
            <w:noWrap/>
            <w:hideMark/>
          </w:tcPr>
          <w:p w14:paraId="242DB328"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bottom w:val="single" w:sz="4" w:space="0" w:color="auto"/>
              <w:right w:val="single" w:sz="4" w:space="0" w:color="auto"/>
            </w:tcBorders>
            <w:shd w:val="clear" w:color="auto" w:fill="F2F2F2" w:themeFill="background1" w:themeFillShade="F2"/>
            <w:hideMark/>
          </w:tcPr>
          <w:p w14:paraId="083ED94E"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6E233BA8"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tcBorders>
            <w:shd w:val="clear" w:color="auto" w:fill="BFBFBF" w:themeFill="background1" w:themeFillShade="BF"/>
            <w:hideMark/>
          </w:tcPr>
          <w:p w14:paraId="58B49052" w14:textId="77777777" w:rsidR="002C5689" w:rsidRPr="00095E52" w:rsidRDefault="002C5689" w:rsidP="002C5689">
            <w:pPr>
              <w:spacing w:line="240" w:lineRule="auto"/>
              <w:rPr>
                <w:rFonts w:ascii="Arial" w:hAnsi="Arial" w:cs="Arial"/>
                <w:sz w:val="16"/>
              </w:rPr>
            </w:pPr>
          </w:p>
        </w:tc>
        <w:tc>
          <w:tcPr>
            <w:tcW w:w="1243" w:type="dxa"/>
            <w:vMerge/>
            <w:tcBorders>
              <w:bottom w:val="single" w:sz="4" w:space="0" w:color="auto"/>
            </w:tcBorders>
            <w:shd w:val="clear" w:color="auto" w:fill="BFBFBF" w:themeFill="background1" w:themeFillShade="BF"/>
            <w:hideMark/>
          </w:tcPr>
          <w:p w14:paraId="22117009" w14:textId="77777777" w:rsidR="002C5689" w:rsidRPr="00095E52" w:rsidRDefault="002C5689" w:rsidP="002C5689">
            <w:pPr>
              <w:spacing w:line="240" w:lineRule="auto"/>
              <w:rPr>
                <w:rFonts w:ascii="Arial" w:hAnsi="Arial" w:cs="Arial"/>
                <w:sz w:val="16"/>
              </w:rPr>
            </w:pPr>
          </w:p>
        </w:tc>
      </w:tr>
      <w:tr w:rsidR="002C5689" w:rsidRPr="00095E52" w14:paraId="35223E62" w14:textId="77777777" w:rsidTr="00DC22AA">
        <w:trPr>
          <w:trHeight w:val="170"/>
        </w:trPr>
        <w:tc>
          <w:tcPr>
            <w:tcW w:w="5956" w:type="dxa"/>
            <w:tcBorders>
              <w:top w:val="single" w:sz="4" w:space="0" w:color="auto"/>
              <w:left w:val="nil"/>
              <w:bottom w:val="single" w:sz="4" w:space="0" w:color="auto"/>
              <w:right w:val="nil"/>
            </w:tcBorders>
            <w:noWrap/>
            <w:hideMark/>
          </w:tcPr>
          <w:p w14:paraId="34D15888" w14:textId="77777777" w:rsidR="002C5689" w:rsidRPr="00095E52" w:rsidRDefault="002C5689" w:rsidP="002C5689">
            <w:pPr>
              <w:spacing w:line="240" w:lineRule="auto"/>
              <w:rPr>
                <w:rFonts w:ascii="Arial" w:hAnsi="Arial" w:cs="Arial"/>
                <w:sz w:val="16"/>
              </w:rPr>
            </w:pPr>
            <w:r w:rsidRPr="00095E52">
              <w:rPr>
                <w:rFonts w:ascii="Arial" w:hAnsi="Arial" w:cs="Arial"/>
                <w:sz w:val="16"/>
              </w:rPr>
              <w:t xml:space="preserve"> </w:t>
            </w:r>
          </w:p>
        </w:tc>
        <w:tc>
          <w:tcPr>
            <w:tcW w:w="389" w:type="dxa"/>
            <w:vMerge/>
            <w:tcBorders>
              <w:top w:val="nil"/>
              <w:left w:val="nil"/>
              <w:bottom w:val="nil"/>
              <w:right w:val="nil"/>
            </w:tcBorders>
            <w:noWrap/>
            <w:hideMark/>
          </w:tcPr>
          <w:p w14:paraId="5E3E3C03" w14:textId="77777777" w:rsidR="002C5689" w:rsidRPr="00095E52" w:rsidRDefault="002C5689" w:rsidP="002C5689">
            <w:pPr>
              <w:spacing w:line="240" w:lineRule="auto"/>
              <w:rPr>
                <w:rFonts w:ascii="Arial" w:hAnsi="Arial" w:cs="Arial"/>
                <w:sz w:val="16"/>
              </w:rPr>
            </w:pPr>
          </w:p>
        </w:tc>
        <w:tc>
          <w:tcPr>
            <w:tcW w:w="4593" w:type="dxa"/>
            <w:tcBorders>
              <w:left w:val="nil"/>
              <w:bottom w:val="single" w:sz="4" w:space="0" w:color="auto"/>
              <w:right w:val="nil"/>
            </w:tcBorders>
            <w:noWrap/>
            <w:hideMark/>
          </w:tcPr>
          <w:p w14:paraId="14911A6E" w14:textId="77777777" w:rsidR="002C5689" w:rsidRPr="00095E52" w:rsidRDefault="002C5689" w:rsidP="002C5689">
            <w:pPr>
              <w:spacing w:line="240" w:lineRule="auto"/>
              <w:rPr>
                <w:rFonts w:ascii="Arial" w:hAnsi="Arial" w:cs="Arial"/>
                <w:sz w:val="16"/>
              </w:rPr>
            </w:pPr>
          </w:p>
        </w:tc>
        <w:tc>
          <w:tcPr>
            <w:tcW w:w="670" w:type="dxa"/>
            <w:vMerge/>
            <w:tcBorders>
              <w:top w:val="nil"/>
              <w:left w:val="nil"/>
              <w:bottom w:val="nil"/>
              <w:right w:val="single" w:sz="4" w:space="0" w:color="auto"/>
            </w:tcBorders>
            <w:hideMark/>
          </w:tcPr>
          <w:p w14:paraId="1DAFB18C"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783B1B8D" w14:textId="77777777" w:rsidR="002C5689" w:rsidRPr="00095E52" w:rsidRDefault="002C5689" w:rsidP="002C5689">
            <w:pPr>
              <w:spacing w:line="240" w:lineRule="auto"/>
              <w:rPr>
                <w:rFonts w:ascii="Arial" w:hAnsi="Arial" w:cs="Arial"/>
                <w:sz w:val="16"/>
              </w:rPr>
            </w:pPr>
          </w:p>
        </w:tc>
        <w:tc>
          <w:tcPr>
            <w:tcW w:w="1243" w:type="dxa"/>
            <w:vMerge w:val="restart"/>
            <w:tcBorders>
              <w:top w:val="single" w:sz="4" w:space="0" w:color="auto"/>
              <w:left w:val="single" w:sz="4" w:space="0" w:color="auto"/>
              <w:bottom w:val="nil"/>
              <w:right w:val="nil"/>
            </w:tcBorders>
            <w:noWrap/>
            <w:hideMark/>
          </w:tcPr>
          <w:p w14:paraId="0E9CEC4F" w14:textId="77777777" w:rsidR="002C5689" w:rsidRPr="00095E52" w:rsidRDefault="002C5689" w:rsidP="002C5689">
            <w:pPr>
              <w:spacing w:line="240" w:lineRule="auto"/>
              <w:rPr>
                <w:rFonts w:ascii="Arial" w:hAnsi="Arial" w:cs="Arial"/>
                <w:sz w:val="16"/>
              </w:rPr>
            </w:pPr>
          </w:p>
        </w:tc>
      </w:tr>
      <w:tr w:rsidR="002C5689" w:rsidRPr="00095E52" w14:paraId="1D2A6977" w14:textId="77777777" w:rsidTr="00DC22AA">
        <w:trPr>
          <w:trHeight w:val="170"/>
        </w:trPr>
        <w:tc>
          <w:tcPr>
            <w:tcW w:w="5956" w:type="dxa"/>
            <w:tcBorders>
              <w:top w:val="single" w:sz="4" w:space="0" w:color="auto"/>
              <w:bottom w:val="nil"/>
              <w:right w:val="single" w:sz="4" w:space="0" w:color="auto"/>
            </w:tcBorders>
            <w:shd w:val="clear" w:color="auto" w:fill="auto"/>
            <w:hideMark/>
          </w:tcPr>
          <w:p w14:paraId="7DC00B77" w14:textId="77777777" w:rsidR="002C5689" w:rsidRPr="00095E52" w:rsidRDefault="002C5689" w:rsidP="002C5689">
            <w:pPr>
              <w:spacing w:line="240" w:lineRule="auto"/>
              <w:rPr>
                <w:rFonts w:ascii="Arial" w:hAnsi="Arial" w:cs="Arial"/>
                <w:sz w:val="16"/>
              </w:rPr>
            </w:pPr>
            <w:r w:rsidRPr="00095E52">
              <w:rPr>
                <w:rFonts w:ascii="Arial" w:hAnsi="Arial" w:cs="Arial"/>
                <w:sz w:val="16"/>
              </w:rPr>
              <w:t>Allows specific review of discrete elements of coaching practice via LSVF</w:t>
            </w:r>
          </w:p>
        </w:tc>
        <w:tc>
          <w:tcPr>
            <w:tcW w:w="389" w:type="dxa"/>
            <w:vMerge/>
            <w:tcBorders>
              <w:top w:val="nil"/>
              <w:left w:val="single" w:sz="4" w:space="0" w:color="auto"/>
              <w:bottom w:val="nil"/>
              <w:right w:val="single" w:sz="4" w:space="0" w:color="auto"/>
            </w:tcBorders>
            <w:noWrap/>
            <w:hideMark/>
          </w:tcPr>
          <w:p w14:paraId="4B84DA94" w14:textId="77777777" w:rsidR="002C5689" w:rsidRPr="00095E52" w:rsidRDefault="002C5689" w:rsidP="002C5689">
            <w:pPr>
              <w:spacing w:line="240" w:lineRule="auto"/>
              <w:rPr>
                <w:rFonts w:ascii="Arial" w:hAnsi="Arial" w:cs="Arial"/>
                <w:sz w:val="16"/>
              </w:rPr>
            </w:pPr>
          </w:p>
        </w:tc>
        <w:tc>
          <w:tcPr>
            <w:tcW w:w="4593" w:type="dxa"/>
            <w:vMerge w:val="restart"/>
            <w:tcBorders>
              <w:left w:val="single" w:sz="4" w:space="0" w:color="auto"/>
              <w:right w:val="single" w:sz="4" w:space="0" w:color="auto"/>
            </w:tcBorders>
            <w:shd w:val="clear" w:color="auto" w:fill="F2F2F2" w:themeFill="background1" w:themeFillShade="F2"/>
            <w:noWrap/>
            <w:vAlign w:val="center"/>
            <w:hideMark/>
          </w:tcPr>
          <w:p w14:paraId="42C22D77" w14:textId="77777777" w:rsidR="002C5689" w:rsidRPr="00095E52" w:rsidRDefault="002C5689" w:rsidP="002C5689">
            <w:pPr>
              <w:spacing w:line="240" w:lineRule="auto"/>
              <w:jc w:val="center"/>
              <w:rPr>
                <w:rFonts w:ascii="Arial" w:hAnsi="Arial" w:cs="Arial"/>
                <w:sz w:val="20"/>
              </w:rPr>
            </w:pPr>
            <w:r w:rsidRPr="00095E52">
              <w:rPr>
                <w:rFonts w:ascii="Arial" w:hAnsi="Arial" w:cs="Arial"/>
                <w:sz w:val="20"/>
              </w:rPr>
              <w:t>Value of Reflections on Coaching Practice</w:t>
            </w:r>
          </w:p>
        </w:tc>
        <w:tc>
          <w:tcPr>
            <w:tcW w:w="670" w:type="dxa"/>
            <w:vMerge/>
            <w:tcBorders>
              <w:top w:val="nil"/>
              <w:left w:val="single" w:sz="4" w:space="0" w:color="auto"/>
              <w:bottom w:val="nil"/>
              <w:right w:val="single" w:sz="4" w:space="0" w:color="auto"/>
            </w:tcBorders>
            <w:hideMark/>
          </w:tcPr>
          <w:p w14:paraId="2E5715EF"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5DF13449"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096FB2C8" w14:textId="77777777" w:rsidR="002C5689" w:rsidRPr="00095E52" w:rsidRDefault="002C5689" w:rsidP="002C5689">
            <w:pPr>
              <w:spacing w:line="240" w:lineRule="auto"/>
              <w:rPr>
                <w:rFonts w:ascii="Arial" w:hAnsi="Arial" w:cs="Arial"/>
                <w:sz w:val="16"/>
              </w:rPr>
            </w:pPr>
          </w:p>
        </w:tc>
      </w:tr>
      <w:tr w:rsidR="002C5689" w:rsidRPr="00095E52" w14:paraId="7E6AD9B9" w14:textId="77777777" w:rsidTr="00DC22AA">
        <w:trPr>
          <w:trHeight w:val="170"/>
        </w:trPr>
        <w:tc>
          <w:tcPr>
            <w:tcW w:w="5956" w:type="dxa"/>
            <w:tcBorders>
              <w:top w:val="nil"/>
              <w:bottom w:val="nil"/>
              <w:right w:val="single" w:sz="4" w:space="0" w:color="auto"/>
            </w:tcBorders>
            <w:shd w:val="clear" w:color="auto" w:fill="auto"/>
            <w:noWrap/>
            <w:hideMark/>
          </w:tcPr>
          <w:p w14:paraId="7F1CC6A7" w14:textId="77777777" w:rsidR="002C5689" w:rsidRPr="00095E52" w:rsidRDefault="002C5689" w:rsidP="002C5689">
            <w:pPr>
              <w:spacing w:line="240" w:lineRule="auto"/>
              <w:rPr>
                <w:rFonts w:ascii="Arial" w:hAnsi="Arial" w:cs="Arial"/>
                <w:sz w:val="16"/>
              </w:rPr>
            </w:pPr>
            <w:r w:rsidRPr="00095E52">
              <w:rPr>
                <w:rFonts w:ascii="Arial" w:hAnsi="Arial" w:cs="Arial"/>
                <w:sz w:val="16"/>
              </w:rPr>
              <w:t>Benefit of rewind, review and re-analyse</w:t>
            </w:r>
          </w:p>
        </w:tc>
        <w:tc>
          <w:tcPr>
            <w:tcW w:w="389" w:type="dxa"/>
            <w:vMerge/>
            <w:tcBorders>
              <w:top w:val="nil"/>
              <w:left w:val="single" w:sz="4" w:space="0" w:color="auto"/>
              <w:bottom w:val="nil"/>
              <w:right w:val="single" w:sz="4" w:space="0" w:color="auto"/>
            </w:tcBorders>
            <w:noWrap/>
            <w:hideMark/>
          </w:tcPr>
          <w:p w14:paraId="0DFDFF5D"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643A4EA7"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2BE83B87"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0740823D"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50D1099E" w14:textId="77777777" w:rsidR="002C5689" w:rsidRPr="00095E52" w:rsidRDefault="002C5689" w:rsidP="002C5689">
            <w:pPr>
              <w:spacing w:line="240" w:lineRule="auto"/>
              <w:rPr>
                <w:rFonts w:ascii="Arial" w:hAnsi="Arial" w:cs="Arial"/>
                <w:sz w:val="16"/>
              </w:rPr>
            </w:pPr>
          </w:p>
        </w:tc>
      </w:tr>
      <w:tr w:rsidR="002C5689" w:rsidRPr="00095E52" w14:paraId="690BDD61" w14:textId="77777777" w:rsidTr="00DC22AA">
        <w:trPr>
          <w:trHeight w:val="170"/>
        </w:trPr>
        <w:tc>
          <w:tcPr>
            <w:tcW w:w="5956" w:type="dxa"/>
            <w:tcBorders>
              <w:top w:val="nil"/>
              <w:bottom w:val="nil"/>
              <w:right w:val="single" w:sz="4" w:space="0" w:color="auto"/>
            </w:tcBorders>
            <w:shd w:val="clear" w:color="auto" w:fill="auto"/>
            <w:noWrap/>
            <w:hideMark/>
          </w:tcPr>
          <w:p w14:paraId="642F7A8D" w14:textId="77777777" w:rsidR="002C5689" w:rsidRPr="00095E52" w:rsidRDefault="002C5689" w:rsidP="002C5689">
            <w:pPr>
              <w:spacing w:line="240" w:lineRule="auto"/>
              <w:rPr>
                <w:rFonts w:ascii="Arial" w:hAnsi="Arial" w:cs="Arial"/>
                <w:sz w:val="16"/>
              </w:rPr>
            </w:pPr>
            <w:r w:rsidRPr="00095E52">
              <w:rPr>
                <w:rFonts w:ascii="Arial" w:hAnsi="Arial" w:cs="Arial"/>
                <w:sz w:val="16"/>
              </w:rPr>
              <w:t>Identification of key aspects of coaching practice</w:t>
            </w:r>
          </w:p>
        </w:tc>
        <w:tc>
          <w:tcPr>
            <w:tcW w:w="389" w:type="dxa"/>
            <w:vMerge/>
            <w:tcBorders>
              <w:top w:val="nil"/>
              <w:left w:val="single" w:sz="4" w:space="0" w:color="auto"/>
              <w:bottom w:val="nil"/>
              <w:right w:val="single" w:sz="4" w:space="0" w:color="auto"/>
            </w:tcBorders>
            <w:noWrap/>
            <w:hideMark/>
          </w:tcPr>
          <w:p w14:paraId="0C7D663E"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41C80508"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3175D9B3"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112D810C"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19BC54BF" w14:textId="77777777" w:rsidR="002C5689" w:rsidRPr="00095E52" w:rsidRDefault="002C5689" w:rsidP="002C5689">
            <w:pPr>
              <w:spacing w:line="240" w:lineRule="auto"/>
              <w:rPr>
                <w:rFonts w:ascii="Arial" w:hAnsi="Arial" w:cs="Arial"/>
                <w:sz w:val="16"/>
              </w:rPr>
            </w:pPr>
          </w:p>
        </w:tc>
      </w:tr>
      <w:tr w:rsidR="002C5689" w:rsidRPr="00095E52" w14:paraId="750AC4D8" w14:textId="77777777" w:rsidTr="00DC22AA">
        <w:trPr>
          <w:trHeight w:val="170"/>
        </w:trPr>
        <w:tc>
          <w:tcPr>
            <w:tcW w:w="5956" w:type="dxa"/>
            <w:tcBorders>
              <w:top w:val="nil"/>
              <w:bottom w:val="nil"/>
              <w:right w:val="single" w:sz="4" w:space="0" w:color="auto"/>
            </w:tcBorders>
            <w:shd w:val="clear" w:color="auto" w:fill="auto"/>
            <w:noWrap/>
            <w:hideMark/>
          </w:tcPr>
          <w:p w14:paraId="0738C2B6" w14:textId="77777777" w:rsidR="002C5689" w:rsidRPr="00095E52" w:rsidRDefault="002C5689" w:rsidP="002C5689">
            <w:pPr>
              <w:spacing w:line="240" w:lineRule="auto"/>
              <w:rPr>
                <w:rFonts w:ascii="Arial" w:hAnsi="Arial" w:cs="Arial"/>
                <w:sz w:val="16"/>
              </w:rPr>
            </w:pPr>
            <w:r w:rsidRPr="00095E52">
              <w:rPr>
                <w:rFonts w:ascii="Arial" w:hAnsi="Arial" w:cs="Arial"/>
                <w:sz w:val="16"/>
              </w:rPr>
              <w:t>Coach appraisal / coach development</w:t>
            </w:r>
          </w:p>
        </w:tc>
        <w:tc>
          <w:tcPr>
            <w:tcW w:w="389" w:type="dxa"/>
            <w:vMerge/>
            <w:tcBorders>
              <w:top w:val="nil"/>
              <w:left w:val="single" w:sz="4" w:space="0" w:color="auto"/>
              <w:bottom w:val="nil"/>
              <w:right w:val="single" w:sz="4" w:space="0" w:color="auto"/>
            </w:tcBorders>
            <w:noWrap/>
            <w:hideMark/>
          </w:tcPr>
          <w:p w14:paraId="279265E2"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365B578F"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693AD539"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1112E877"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1D6CE145" w14:textId="77777777" w:rsidR="002C5689" w:rsidRPr="00095E52" w:rsidRDefault="002C5689" w:rsidP="002C5689">
            <w:pPr>
              <w:spacing w:line="240" w:lineRule="auto"/>
              <w:rPr>
                <w:rFonts w:ascii="Arial" w:hAnsi="Arial" w:cs="Arial"/>
                <w:sz w:val="16"/>
              </w:rPr>
            </w:pPr>
          </w:p>
        </w:tc>
      </w:tr>
      <w:tr w:rsidR="002C5689" w:rsidRPr="00095E52" w14:paraId="527EA563" w14:textId="77777777" w:rsidTr="00DC22AA">
        <w:trPr>
          <w:trHeight w:val="170"/>
        </w:trPr>
        <w:tc>
          <w:tcPr>
            <w:tcW w:w="5956" w:type="dxa"/>
            <w:tcBorders>
              <w:top w:val="nil"/>
              <w:bottom w:val="nil"/>
              <w:right w:val="single" w:sz="4" w:space="0" w:color="auto"/>
            </w:tcBorders>
            <w:shd w:val="clear" w:color="auto" w:fill="auto"/>
            <w:noWrap/>
            <w:hideMark/>
          </w:tcPr>
          <w:p w14:paraId="392E75D3" w14:textId="77777777" w:rsidR="002C5689" w:rsidRPr="00095E52" w:rsidRDefault="002C5689" w:rsidP="002C5689">
            <w:pPr>
              <w:spacing w:line="240" w:lineRule="auto"/>
              <w:rPr>
                <w:rFonts w:ascii="Arial" w:hAnsi="Arial" w:cs="Arial"/>
                <w:sz w:val="16"/>
              </w:rPr>
            </w:pPr>
            <w:r w:rsidRPr="00095E52">
              <w:rPr>
                <w:rFonts w:ascii="Arial" w:hAnsi="Arial" w:cs="Arial"/>
                <w:sz w:val="16"/>
              </w:rPr>
              <w:t>Allows for a third person perspective</w:t>
            </w:r>
          </w:p>
        </w:tc>
        <w:tc>
          <w:tcPr>
            <w:tcW w:w="389" w:type="dxa"/>
            <w:vMerge/>
            <w:tcBorders>
              <w:top w:val="nil"/>
              <w:left w:val="single" w:sz="4" w:space="0" w:color="auto"/>
              <w:bottom w:val="nil"/>
              <w:right w:val="single" w:sz="4" w:space="0" w:color="auto"/>
            </w:tcBorders>
            <w:noWrap/>
            <w:hideMark/>
          </w:tcPr>
          <w:p w14:paraId="466AF419"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102331C3"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3138AEAD"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6691FC76"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098F1E00" w14:textId="77777777" w:rsidR="002C5689" w:rsidRPr="00095E52" w:rsidRDefault="002C5689" w:rsidP="002C5689">
            <w:pPr>
              <w:spacing w:line="240" w:lineRule="auto"/>
              <w:rPr>
                <w:rFonts w:ascii="Arial" w:hAnsi="Arial" w:cs="Arial"/>
                <w:sz w:val="16"/>
              </w:rPr>
            </w:pPr>
          </w:p>
        </w:tc>
      </w:tr>
      <w:tr w:rsidR="002C5689" w:rsidRPr="00095E52" w14:paraId="18B82178" w14:textId="77777777" w:rsidTr="00DC22AA">
        <w:trPr>
          <w:trHeight w:val="170"/>
        </w:trPr>
        <w:tc>
          <w:tcPr>
            <w:tcW w:w="5956" w:type="dxa"/>
            <w:tcBorders>
              <w:top w:val="nil"/>
              <w:bottom w:val="nil"/>
              <w:right w:val="single" w:sz="4" w:space="0" w:color="auto"/>
            </w:tcBorders>
            <w:shd w:val="clear" w:color="auto" w:fill="auto"/>
            <w:noWrap/>
            <w:hideMark/>
          </w:tcPr>
          <w:p w14:paraId="5F9BBA6E" w14:textId="77777777" w:rsidR="002C5689" w:rsidRPr="00095E52" w:rsidRDefault="002C5689" w:rsidP="002C5689">
            <w:pPr>
              <w:spacing w:line="240" w:lineRule="auto"/>
              <w:rPr>
                <w:rFonts w:ascii="Arial" w:hAnsi="Arial" w:cs="Arial"/>
                <w:sz w:val="16"/>
              </w:rPr>
            </w:pPr>
            <w:r w:rsidRPr="00095E52">
              <w:rPr>
                <w:rFonts w:ascii="Arial" w:hAnsi="Arial" w:cs="Arial"/>
                <w:sz w:val="16"/>
              </w:rPr>
              <w:t>Non-verbal communication observed and acknowledged</w:t>
            </w:r>
          </w:p>
        </w:tc>
        <w:tc>
          <w:tcPr>
            <w:tcW w:w="389" w:type="dxa"/>
            <w:vMerge/>
            <w:tcBorders>
              <w:top w:val="nil"/>
              <w:left w:val="single" w:sz="4" w:space="0" w:color="auto"/>
              <w:bottom w:val="nil"/>
              <w:right w:val="single" w:sz="4" w:space="0" w:color="auto"/>
            </w:tcBorders>
            <w:noWrap/>
            <w:hideMark/>
          </w:tcPr>
          <w:p w14:paraId="744BE447"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1E815B3A"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6395750B"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77B810F1"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6B6EE79B" w14:textId="77777777" w:rsidR="002C5689" w:rsidRPr="00095E52" w:rsidRDefault="002C5689" w:rsidP="002C5689">
            <w:pPr>
              <w:spacing w:line="240" w:lineRule="auto"/>
              <w:rPr>
                <w:rFonts w:ascii="Arial" w:hAnsi="Arial" w:cs="Arial"/>
                <w:sz w:val="16"/>
              </w:rPr>
            </w:pPr>
          </w:p>
        </w:tc>
      </w:tr>
      <w:tr w:rsidR="002C5689" w:rsidRPr="00095E52" w14:paraId="0877AEB5" w14:textId="77777777" w:rsidTr="00DC22AA">
        <w:trPr>
          <w:trHeight w:val="170"/>
        </w:trPr>
        <w:tc>
          <w:tcPr>
            <w:tcW w:w="5956" w:type="dxa"/>
            <w:tcBorders>
              <w:top w:val="nil"/>
              <w:bottom w:val="nil"/>
              <w:right w:val="single" w:sz="4" w:space="0" w:color="auto"/>
            </w:tcBorders>
            <w:shd w:val="clear" w:color="auto" w:fill="auto"/>
            <w:noWrap/>
            <w:hideMark/>
          </w:tcPr>
          <w:p w14:paraId="6AE8AB51" w14:textId="77777777" w:rsidR="002C5689" w:rsidRPr="00095E52" w:rsidRDefault="002C5689" w:rsidP="002C5689">
            <w:pPr>
              <w:spacing w:line="240" w:lineRule="auto"/>
              <w:rPr>
                <w:rFonts w:ascii="Arial" w:hAnsi="Arial" w:cs="Arial"/>
                <w:sz w:val="16"/>
              </w:rPr>
            </w:pPr>
            <w:r w:rsidRPr="00095E52">
              <w:rPr>
                <w:rFonts w:ascii="Arial" w:hAnsi="Arial" w:cs="Arial"/>
                <w:sz w:val="16"/>
              </w:rPr>
              <w:t>Enables evaluation of participants performance</w:t>
            </w:r>
          </w:p>
        </w:tc>
        <w:tc>
          <w:tcPr>
            <w:tcW w:w="389" w:type="dxa"/>
            <w:vMerge/>
            <w:tcBorders>
              <w:top w:val="nil"/>
              <w:left w:val="single" w:sz="4" w:space="0" w:color="auto"/>
              <w:bottom w:val="nil"/>
              <w:right w:val="single" w:sz="4" w:space="0" w:color="auto"/>
            </w:tcBorders>
            <w:noWrap/>
            <w:hideMark/>
          </w:tcPr>
          <w:p w14:paraId="7B014180"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7A3ACE19"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3D018600"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7E7E7DA5"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55A7265D" w14:textId="77777777" w:rsidR="002C5689" w:rsidRPr="00095E52" w:rsidRDefault="002C5689" w:rsidP="002C5689">
            <w:pPr>
              <w:spacing w:line="240" w:lineRule="auto"/>
              <w:rPr>
                <w:rFonts w:ascii="Arial" w:hAnsi="Arial" w:cs="Arial"/>
                <w:sz w:val="16"/>
              </w:rPr>
            </w:pPr>
          </w:p>
        </w:tc>
      </w:tr>
      <w:tr w:rsidR="002C5689" w:rsidRPr="00095E52" w14:paraId="3906E137" w14:textId="77777777" w:rsidTr="00DC22AA">
        <w:trPr>
          <w:trHeight w:val="170"/>
        </w:trPr>
        <w:tc>
          <w:tcPr>
            <w:tcW w:w="5956" w:type="dxa"/>
            <w:tcBorders>
              <w:top w:val="nil"/>
              <w:bottom w:val="nil"/>
              <w:right w:val="single" w:sz="4" w:space="0" w:color="auto"/>
            </w:tcBorders>
            <w:shd w:val="clear" w:color="auto" w:fill="auto"/>
            <w:noWrap/>
            <w:hideMark/>
          </w:tcPr>
          <w:p w14:paraId="7275FEF6" w14:textId="77777777" w:rsidR="002C5689" w:rsidRPr="00095E52" w:rsidRDefault="002C5689" w:rsidP="002C5689">
            <w:pPr>
              <w:spacing w:line="240" w:lineRule="auto"/>
              <w:rPr>
                <w:rFonts w:ascii="Arial" w:hAnsi="Arial" w:cs="Arial"/>
                <w:sz w:val="16"/>
              </w:rPr>
            </w:pPr>
            <w:r w:rsidRPr="00095E52">
              <w:rPr>
                <w:rFonts w:ascii="Arial" w:hAnsi="Arial" w:cs="Arial"/>
                <w:sz w:val="16"/>
              </w:rPr>
              <w:t>Benchmarking and ability to recognise good practice</w:t>
            </w:r>
          </w:p>
        </w:tc>
        <w:tc>
          <w:tcPr>
            <w:tcW w:w="389" w:type="dxa"/>
            <w:vMerge/>
            <w:tcBorders>
              <w:top w:val="nil"/>
              <w:left w:val="single" w:sz="4" w:space="0" w:color="auto"/>
              <w:bottom w:val="nil"/>
              <w:right w:val="single" w:sz="4" w:space="0" w:color="auto"/>
            </w:tcBorders>
            <w:noWrap/>
            <w:hideMark/>
          </w:tcPr>
          <w:p w14:paraId="33C31FD3"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5FA8B040"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657E75D8"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3F7BBD34"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091656A6" w14:textId="77777777" w:rsidR="002C5689" w:rsidRPr="00095E52" w:rsidRDefault="002C5689" w:rsidP="002C5689">
            <w:pPr>
              <w:spacing w:line="240" w:lineRule="auto"/>
              <w:rPr>
                <w:rFonts w:ascii="Arial" w:hAnsi="Arial" w:cs="Arial"/>
                <w:sz w:val="16"/>
              </w:rPr>
            </w:pPr>
          </w:p>
        </w:tc>
      </w:tr>
      <w:tr w:rsidR="002C5689" w:rsidRPr="00095E52" w14:paraId="74D940F8" w14:textId="77777777" w:rsidTr="00DC22AA">
        <w:trPr>
          <w:trHeight w:val="170"/>
        </w:trPr>
        <w:tc>
          <w:tcPr>
            <w:tcW w:w="5956" w:type="dxa"/>
            <w:tcBorders>
              <w:top w:val="nil"/>
              <w:bottom w:val="single" w:sz="4" w:space="0" w:color="auto"/>
              <w:right w:val="single" w:sz="4" w:space="0" w:color="auto"/>
            </w:tcBorders>
            <w:shd w:val="clear" w:color="auto" w:fill="auto"/>
            <w:noWrap/>
            <w:hideMark/>
          </w:tcPr>
          <w:p w14:paraId="57FADCB0" w14:textId="77777777" w:rsidR="002C5689" w:rsidRPr="00095E52" w:rsidRDefault="002C5689" w:rsidP="002C5689">
            <w:pPr>
              <w:spacing w:line="240" w:lineRule="auto"/>
              <w:rPr>
                <w:rFonts w:ascii="Arial" w:hAnsi="Arial" w:cs="Arial"/>
                <w:sz w:val="16"/>
              </w:rPr>
            </w:pPr>
            <w:r w:rsidRPr="00095E52">
              <w:rPr>
                <w:rFonts w:ascii="Arial" w:hAnsi="Arial" w:cs="Arial"/>
                <w:sz w:val="16"/>
              </w:rPr>
              <w:t>Recognition of practical implications for coaching practice</w:t>
            </w:r>
          </w:p>
        </w:tc>
        <w:tc>
          <w:tcPr>
            <w:tcW w:w="389" w:type="dxa"/>
            <w:vMerge/>
            <w:tcBorders>
              <w:top w:val="nil"/>
              <w:left w:val="single" w:sz="4" w:space="0" w:color="auto"/>
              <w:bottom w:val="nil"/>
              <w:right w:val="single" w:sz="4" w:space="0" w:color="auto"/>
            </w:tcBorders>
            <w:noWrap/>
            <w:hideMark/>
          </w:tcPr>
          <w:p w14:paraId="4DF12062"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bottom w:val="single" w:sz="4" w:space="0" w:color="auto"/>
              <w:right w:val="single" w:sz="4" w:space="0" w:color="auto"/>
            </w:tcBorders>
            <w:shd w:val="clear" w:color="auto" w:fill="F2F2F2" w:themeFill="background1" w:themeFillShade="F2"/>
            <w:hideMark/>
          </w:tcPr>
          <w:p w14:paraId="36741E47"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1FBA58FF"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4AF4E1E3"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2F8AA499" w14:textId="77777777" w:rsidR="002C5689" w:rsidRPr="00095E52" w:rsidRDefault="002C5689" w:rsidP="002C5689">
            <w:pPr>
              <w:spacing w:line="240" w:lineRule="auto"/>
              <w:rPr>
                <w:rFonts w:ascii="Arial" w:hAnsi="Arial" w:cs="Arial"/>
                <w:sz w:val="16"/>
              </w:rPr>
            </w:pPr>
          </w:p>
        </w:tc>
      </w:tr>
      <w:tr w:rsidR="002C5689" w:rsidRPr="00095E52" w14:paraId="4CC3D251" w14:textId="77777777" w:rsidTr="00DC22AA">
        <w:trPr>
          <w:trHeight w:val="170"/>
        </w:trPr>
        <w:tc>
          <w:tcPr>
            <w:tcW w:w="5956" w:type="dxa"/>
            <w:tcBorders>
              <w:top w:val="single" w:sz="4" w:space="0" w:color="auto"/>
              <w:left w:val="nil"/>
              <w:bottom w:val="single" w:sz="4" w:space="0" w:color="auto"/>
              <w:right w:val="nil"/>
            </w:tcBorders>
            <w:noWrap/>
            <w:hideMark/>
          </w:tcPr>
          <w:p w14:paraId="4D9E5D8F" w14:textId="77777777" w:rsidR="002C5689" w:rsidRPr="00095E52" w:rsidRDefault="002C5689" w:rsidP="002C5689">
            <w:pPr>
              <w:spacing w:line="240" w:lineRule="auto"/>
              <w:rPr>
                <w:rFonts w:ascii="Arial" w:hAnsi="Arial" w:cs="Arial"/>
                <w:sz w:val="16"/>
              </w:rPr>
            </w:pPr>
          </w:p>
        </w:tc>
        <w:tc>
          <w:tcPr>
            <w:tcW w:w="389" w:type="dxa"/>
            <w:vMerge/>
            <w:tcBorders>
              <w:top w:val="nil"/>
              <w:left w:val="nil"/>
              <w:bottom w:val="nil"/>
              <w:right w:val="nil"/>
            </w:tcBorders>
            <w:noWrap/>
            <w:hideMark/>
          </w:tcPr>
          <w:p w14:paraId="4F780D57" w14:textId="77777777" w:rsidR="002C5689" w:rsidRPr="00095E52" w:rsidRDefault="002C5689" w:rsidP="002C5689">
            <w:pPr>
              <w:spacing w:line="240" w:lineRule="auto"/>
              <w:rPr>
                <w:rFonts w:ascii="Arial" w:hAnsi="Arial" w:cs="Arial"/>
                <w:sz w:val="16"/>
              </w:rPr>
            </w:pPr>
          </w:p>
        </w:tc>
        <w:tc>
          <w:tcPr>
            <w:tcW w:w="4593" w:type="dxa"/>
            <w:tcBorders>
              <w:left w:val="nil"/>
              <w:bottom w:val="single" w:sz="4" w:space="0" w:color="auto"/>
              <w:right w:val="nil"/>
            </w:tcBorders>
            <w:noWrap/>
            <w:hideMark/>
          </w:tcPr>
          <w:p w14:paraId="4BA4AD01" w14:textId="77777777" w:rsidR="002C5689" w:rsidRPr="00095E52" w:rsidRDefault="002C5689" w:rsidP="002C5689">
            <w:pPr>
              <w:spacing w:line="240" w:lineRule="auto"/>
              <w:rPr>
                <w:rFonts w:ascii="Arial" w:hAnsi="Arial" w:cs="Arial"/>
                <w:sz w:val="16"/>
              </w:rPr>
            </w:pPr>
          </w:p>
        </w:tc>
        <w:tc>
          <w:tcPr>
            <w:tcW w:w="670" w:type="dxa"/>
            <w:vMerge/>
            <w:tcBorders>
              <w:top w:val="nil"/>
              <w:left w:val="nil"/>
              <w:bottom w:val="nil"/>
              <w:right w:val="single" w:sz="4" w:space="0" w:color="auto"/>
            </w:tcBorders>
            <w:hideMark/>
          </w:tcPr>
          <w:p w14:paraId="078DD682"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676AF637"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0D7496A4" w14:textId="77777777" w:rsidR="002C5689" w:rsidRPr="00095E52" w:rsidRDefault="002C5689" w:rsidP="002C5689">
            <w:pPr>
              <w:spacing w:line="240" w:lineRule="auto"/>
              <w:rPr>
                <w:rFonts w:ascii="Arial" w:hAnsi="Arial" w:cs="Arial"/>
                <w:sz w:val="16"/>
              </w:rPr>
            </w:pPr>
          </w:p>
        </w:tc>
      </w:tr>
      <w:tr w:rsidR="002C5689" w:rsidRPr="00095E52" w14:paraId="3AA538F2" w14:textId="77777777" w:rsidTr="00DC22AA">
        <w:trPr>
          <w:trHeight w:val="170"/>
        </w:trPr>
        <w:tc>
          <w:tcPr>
            <w:tcW w:w="5956" w:type="dxa"/>
            <w:tcBorders>
              <w:top w:val="single" w:sz="4" w:space="0" w:color="auto"/>
              <w:bottom w:val="nil"/>
              <w:right w:val="single" w:sz="4" w:space="0" w:color="auto"/>
            </w:tcBorders>
            <w:shd w:val="clear" w:color="auto" w:fill="auto"/>
            <w:noWrap/>
            <w:hideMark/>
          </w:tcPr>
          <w:p w14:paraId="0F6844DF" w14:textId="77777777" w:rsidR="002C5689" w:rsidRPr="00095E52" w:rsidRDefault="002C5689" w:rsidP="002C5689">
            <w:pPr>
              <w:spacing w:line="240" w:lineRule="auto"/>
              <w:rPr>
                <w:rFonts w:ascii="Arial" w:hAnsi="Arial" w:cs="Arial"/>
                <w:sz w:val="16"/>
              </w:rPr>
            </w:pPr>
            <w:r w:rsidRPr="00095E52">
              <w:rPr>
                <w:rFonts w:ascii="Arial" w:hAnsi="Arial" w:cs="Arial"/>
                <w:sz w:val="16"/>
              </w:rPr>
              <w:t xml:space="preserve">Revision </w:t>
            </w:r>
          </w:p>
        </w:tc>
        <w:tc>
          <w:tcPr>
            <w:tcW w:w="389" w:type="dxa"/>
            <w:vMerge/>
            <w:tcBorders>
              <w:top w:val="nil"/>
              <w:left w:val="single" w:sz="4" w:space="0" w:color="auto"/>
              <w:bottom w:val="nil"/>
              <w:right w:val="single" w:sz="4" w:space="0" w:color="auto"/>
            </w:tcBorders>
            <w:noWrap/>
            <w:hideMark/>
          </w:tcPr>
          <w:p w14:paraId="2E26D184" w14:textId="77777777" w:rsidR="002C5689" w:rsidRPr="00095E52" w:rsidRDefault="002C5689" w:rsidP="002C5689">
            <w:pPr>
              <w:spacing w:line="240" w:lineRule="auto"/>
              <w:rPr>
                <w:rFonts w:ascii="Arial" w:hAnsi="Arial" w:cs="Arial"/>
                <w:sz w:val="16"/>
              </w:rPr>
            </w:pPr>
          </w:p>
        </w:tc>
        <w:tc>
          <w:tcPr>
            <w:tcW w:w="4593" w:type="dxa"/>
            <w:vMerge w:val="restart"/>
            <w:tcBorders>
              <w:left w:val="single" w:sz="4" w:space="0" w:color="auto"/>
              <w:right w:val="single" w:sz="4" w:space="0" w:color="auto"/>
            </w:tcBorders>
            <w:shd w:val="clear" w:color="auto" w:fill="F2F2F2" w:themeFill="background1" w:themeFillShade="F2"/>
            <w:noWrap/>
            <w:vAlign w:val="center"/>
            <w:hideMark/>
          </w:tcPr>
          <w:p w14:paraId="224078C4" w14:textId="77777777" w:rsidR="002C5689" w:rsidRPr="00095E52" w:rsidRDefault="002C5689" w:rsidP="002C5689">
            <w:pPr>
              <w:spacing w:line="240" w:lineRule="auto"/>
              <w:jc w:val="center"/>
              <w:rPr>
                <w:rFonts w:ascii="Arial" w:hAnsi="Arial" w:cs="Arial"/>
                <w:sz w:val="20"/>
              </w:rPr>
            </w:pPr>
            <w:r w:rsidRPr="00095E52">
              <w:rPr>
                <w:rFonts w:ascii="Arial" w:hAnsi="Arial" w:cs="Arial"/>
                <w:sz w:val="20"/>
              </w:rPr>
              <w:t>Understanding the Reflective Process</w:t>
            </w:r>
          </w:p>
        </w:tc>
        <w:tc>
          <w:tcPr>
            <w:tcW w:w="670" w:type="dxa"/>
            <w:vMerge/>
            <w:tcBorders>
              <w:top w:val="nil"/>
              <w:left w:val="single" w:sz="4" w:space="0" w:color="auto"/>
              <w:bottom w:val="nil"/>
              <w:right w:val="single" w:sz="4" w:space="0" w:color="auto"/>
            </w:tcBorders>
            <w:hideMark/>
          </w:tcPr>
          <w:p w14:paraId="1E65B971"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3F87ED68"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5CAB81F3" w14:textId="77777777" w:rsidR="002C5689" w:rsidRPr="00095E52" w:rsidRDefault="002C5689" w:rsidP="002C5689">
            <w:pPr>
              <w:spacing w:line="240" w:lineRule="auto"/>
              <w:rPr>
                <w:rFonts w:ascii="Arial" w:hAnsi="Arial" w:cs="Arial"/>
                <w:sz w:val="16"/>
              </w:rPr>
            </w:pPr>
          </w:p>
        </w:tc>
      </w:tr>
      <w:tr w:rsidR="002C5689" w:rsidRPr="00095E52" w14:paraId="3FCDCBC8" w14:textId="77777777" w:rsidTr="00DC22AA">
        <w:trPr>
          <w:trHeight w:val="170"/>
        </w:trPr>
        <w:tc>
          <w:tcPr>
            <w:tcW w:w="5956" w:type="dxa"/>
            <w:tcBorders>
              <w:top w:val="nil"/>
              <w:right w:val="single" w:sz="4" w:space="0" w:color="auto"/>
            </w:tcBorders>
            <w:shd w:val="clear" w:color="auto" w:fill="auto"/>
            <w:noWrap/>
            <w:hideMark/>
          </w:tcPr>
          <w:p w14:paraId="6F866471" w14:textId="77777777" w:rsidR="002C5689" w:rsidRPr="00095E52" w:rsidRDefault="002C5689" w:rsidP="002C5689">
            <w:pPr>
              <w:spacing w:line="240" w:lineRule="auto"/>
              <w:rPr>
                <w:rFonts w:ascii="Arial" w:hAnsi="Arial" w:cs="Arial"/>
                <w:sz w:val="16"/>
              </w:rPr>
            </w:pPr>
            <w:r w:rsidRPr="00095E52">
              <w:rPr>
                <w:rFonts w:ascii="Arial" w:hAnsi="Arial" w:cs="Arial"/>
                <w:sz w:val="16"/>
              </w:rPr>
              <w:t>Impact upon future practice</w:t>
            </w:r>
          </w:p>
        </w:tc>
        <w:tc>
          <w:tcPr>
            <w:tcW w:w="389" w:type="dxa"/>
            <w:vMerge/>
            <w:tcBorders>
              <w:top w:val="nil"/>
              <w:left w:val="single" w:sz="4" w:space="0" w:color="auto"/>
              <w:bottom w:val="nil"/>
              <w:right w:val="single" w:sz="4" w:space="0" w:color="auto"/>
            </w:tcBorders>
            <w:noWrap/>
            <w:hideMark/>
          </w:tcPr>
          <w:p w14:paraId="11C83CAA" w14:textId="77777777" w:rsidR="002C5689" w:rsidRPr="00095E52" w:rsidRDefault="002C5689" w:rsidP="002C5689">
            <w:pPr>
              <w:spacing w:line="240" w:lineRule="auto"/>
              <w:rPr>
                <w:rFonts w:ascii="Arial" w:hAnsi="Arial" w:cs="Arial"/>
                <w:sz w:val="16"/>
              </w:rPr>
            </w:pPr>
          </w:p>
        </w:tc>
        <w:tc>
          <w:tcPr>
            <w:tcW w:w="4593" w:type="dxa"/>
            <w:vMerge/>
            <w:tcBorders>
              <w:left w:val="single" w:sz="4" w:space="0" w:color="auto"/>
              <w:right w:val="single" w:sz="4" w:space="0" w:color="auto"/>
            </w:tcBorders>
            <w:shd w:val="clear" w:color="auto" w:fill="F2F2F2" w:themeFill="background1" w:themeFillShade="F2"/>
            <w:hideMark/>
          </w:tcPr>
          <w:p w14:paraId="49CBF1BE" w14:textId="77777777" w:rsidR="002C5689" w:rsidRPr="00095E52" w:rsidRDefault="002C5689" w:rsidP="002C5689">
            <w:pPr>
              <w:spacing w:line="240" w:lineRule="auto"/>
              <w:rPr>
                <w:rFonts w:ascii="Arial" w:hAnsi="Arial" w:cs="Arial"/>
                <w:sz w:val="16"/>
              </w:rPr>
            </w:pPr>
          </w:p>
        </w:tc>
        <w:tc>
          <w:tcPr>
            <w:tcW w:w="670" w:type="dxa"/>
            <w:vMerge/>
            <w:tcBorders>
              <w:top w:val="nil"/>
              <w:left w:val="single" w:sz="4" w:space="0" w:color="auto"/>
              <w:bottom w:val="nil"/>
              <w:right w:val="single" w:sz="4" w:space="0" w:color="auto"/>
            </w:tcBorders>
            <w:hideMark/>
          </w:tcPr>
          <w:p w14:paraId="3005D167" w14:textId="77777777" w:rsidR="002C5689" w:rsidRPr="00095E52" w:rsidRDefault="002C5689" w:rsidP="002C5689">
            <w:pPr>
              <w:spacing w:line="240" w:lineRule="auto"/>
              <w:rPr>
                <w:rFonts w:ascii="Arial" w:hAnsi="Arial" w:cs="Arial"/>
                <w:sz w:val="16"/>
              </w:rPr>
            </w:pPr>
          </w:p>
        </w:tc>
        <w:tc>
          <w:tcPr>
            <w:tcW w:w="1202" w:type="dxa"/>
            <w:vMerge/>
            <w:tcBorders>
              <w:left w:val="single" w:sz="4" w:space="0" w:color="auto"/>
              <w:right w:val="single" w:sz="4" w:space="0" w:color="auto"/>
            </w:tcBorders>
            <w:shd w:val="clear" w:color="auto" w:fill="BFBFBF" w:themeFill="background1" w:themeFillShade="BF"/>
            <w:hideMark/>
          </w:tcPr>
          <w:p w14:paraId="6A3F2BEA" w14:textId="77777777" w:rsidR="002C5689" w:rsidRPr="00095E52" w:rsidRDefault="002C5689" w:rsidP="002C5689">
            <w:pPr>
              <w:spacing w:line="240" w:lineRule="auto"/>
              <w:rPr>
                <w:rFonts w:ascii="Arial" w:hAnsi="Arial" w:cs="Arial"/>
                <w:sz w:val="16"/>
              </w:rPr>
            </w:pPr>
          </w:p>
        </w:tc>
        <w:tc>
          <w:tcPr>
            <w:tcW w:w="1243" w:type="dxa"/>
            <w:vMerge/>
            <w:tcBorders>
              <w:top w:val="nil"/>
              <w:left w:val="single" w:sz="4" w:space="0" w:color="auto"/>
              <w:bottom w:val="nil"/>
              <w:right w:val="nil"/>
            </w:tcBorders>
            <w:noWrap/>
            <w:hideMark/>
          </w:tcPr>
          <w:p w14:paraId="1484A580" w14:textId="77777777" w:rsidR="002C5689" w:rsidRPr="00095E52" w:rsidRDefault="002C5689" w:rsidP="002C5689">
            <w:pPr>
              <w:spacing w:line="240" w:lineRule="auto"/>
              <w:rPr>
                <w:rFonts w:ascii="Arial" w:hAnsi="Arial" w:cs="Arial"/>
                <w:sz w:val="16"/>
              </w:rPr>
            </w:pPr>
          </w:p>
        </w:tc>
      </w:tr>
    </w:tbl>
    <w:p w14:paraId="550F9EE8" w14:textId="77777777" w:rsidR="002C5689" w:rsidRPr="002C5689" w:rsidRDefault="002C5689" w:rsidP="002C5689">
      <w:pPr>
        <w:rPr>
          <w:rFonts w:ascii="Arial" w:hAnsi="Arial" w:cs="Arial"/>
          <w:sz w:val="20"/>
          <w:szCs w:val="20"/>
        </w:rPr>
      </w:pPr>
    </w:p>
    <w:p w14:paraId="53500FA9" w14:textId="77777777" w:rsidR="002C5689" w:rsidRPr="002C5689" w:rsidRDefault="002C5689" w:rsidP="002C5689">
      <w:pPr>
        <w:rPr>
          <w:rFonts w:ascii="Arial" w:hAnsi="Arial" w:cs="Arial"/>
          <w:sz w:val="20"/>
          <w:szCs w:val="20"/>
        </w:rPr>
      </w:pPr>
      <w:r w:rsidRPr="002C5689">
        <w:rPr>
          <w:rFonts w:ascii="Arial" w:hAnsi="Arial" w:cs="Arial"/>
          <w:sz w:val="20"/>
          <w:szCs w:val="20"/>
        </w:rPr>
        <w:t>Figure 1. Visual thematic map of analysis.</w:t>
      </w:r>
    </w:p>
    <w:p w14:paraId="0FB1AA26" w14:textId="77777777" w:rsidR="002C5689" w:rsidRDefault="002C5689" w:rsidP="002340E4">
      <w:pPr>
        <w:autoSpaceDE w:val="0"/>
        <w:autoSpaceDN w:val="0"/>
        <w:adjustRightInd w:val="0"/>
        <w:spacing w:after="120" w:line="360" w:lineRule="auto"/>
        <w:jc w:val="both"/>
        <w:rPr>
          <w:rFonts w:ascii="Arial" w:hAnsi="Arial" w:cs="Arial"/>
          <w:b/>
        </w:rPr>
        <w:sectPr w:rsidR="002C5689" w:rsidSect="002C5689">
          <w:pgSz w:w="16840" w:h="11901" w:orient="landscape" w:code="9"/>
          <w:pgMar w:top="851" w:right="1418" w:bottom="680" w:left="1418" w:header="709" w:footer="709" w:gutter="0"/>
          <w:cols w:space="708"/>
          <w:docGrid w:linePitch="360"/>
        </w:sectPr>
      </w:pPr>
    </w:p>
    <w:p w14:paraId="358C3E49" w14:textId="54A5CDA7" w:rsidR="002340E4" w:rsidRPr="00B81F85" w:rsidRDefault="00F9371D" w:rsidP="002340E4">
      <w:pPr>
        <w:autoSpaceDE w:val="0"/>
        <w:autoSpaceDN w:val="0"/>
        <w:adjustRightInd w:val="0"/>
        <w:spacing w:after="120" w:line="360" w:lineRule="auto"/>
        <w:jc w:val="both"/>
        <w:rPr>
          <w:rFonts w:ascii="Arial" w:hAnsi="Arial" w:cs="Arial"/>
          <w:b/>
        </w:rPr>
      </w:pPr>
      <w:r w:rsidRPr="00B81F85">
        <w:rPr>
          <w:rFonts w:ascii="Arial" w:hAnsi="Arial" w:cs="Arial"/>
          <w:b/>
        </w:rPr>
        <w:lastRenderedPageBreak/>
        <w:t xml:space="preserve">Disclosure statement </w:t>
      </w:r>
    </w:p>
    <w:p w14:paraId="603E4CC3" w14:textId="77777777" w:rsidR="00F9371D" w:rsidRPr="00B81F85" w:rsidRDefault="00F9371D" w:rsidP="002340E4">
      <w:pPr>
        <w:autoSpaceDE w:val="0"/>
        <w:autoSpaceDN w:val="0"/>
        <w:adjustRightInd w:val="0"/>
        <w:spacing w:after="120" w:line="360" w:lineRule="auto"/>
        <w:jc w:val="both"/>
        <w:rPr>
          <w:rFonts w:ascii="Arial" w:hAnsi="Arial" w:cs="Arial"/>
          <w:color w:val="FF0000"/>
          <w:sz w:val="22"/>
          <w:szCs w:val="22"/>
        </w:rPr>
      </w:pPr>
      <w:r w:rsidRPr="00B81F85">
        <w:rPr>
          <w:rFonts w:ascii="Arial" w:hAnsi="Arial" w:cs="Arial"/>
          <w:sz w:val="22"/>
          <w:szCs w:val="22"/>
        </w:rPr>
        <w:t>No potential conflict of interest was reported by the authors.</w:t>
      </w:r>
    </w:p>
    <w:p w14:paraId="5113B14D" w14:textId="77777777" w:rsidR="00AE0B98" w:rsidRPr="00953087" w:rsidRDefault="00AE0B98" w:rsidP="00AE0B98">
      <w:pPr>
        <w:spacing w:after="120" w:line="360" w:lineRule="auto"/>
        <w:ind w:left="709" w:hanging="709"/>
        <w:rPr>
          <w:rFonts w:ascii="Arial" w:hAnsi="Arial" w:cs="Arial"/>
          <w:b/>
        </w:rPr>
      </w:pPr>
      <w:r w:rsidRPr="00953087">
        <w:rPr>
          <w:rFonts w:ascii="Arial" w:hAnsi="Arial" w:cs="Arial"/>
          <w:b/>
        </w:rPr>
        <w:t>References</w:t>
      </w:r>
    </w:p>
    <w:p w14:paraId="7B85B65A"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Adams, N., and A. Porter. 2014. “Evolving formative assessment for and with ubiquitous technologies.</w:t>
      </w:r>
      <w:r w:rsidR="00610489" w:rsidRPr="00953087">
        <w:rPr>
          <w:rFonts w:ascii="Arial" w:hAnsi="Arial" w:cs="Arial"/>
          <w:sz w:val="22"/>
          <w:szCs w:val="22"/>
        </w:rPr>
        <w:t>”</w:t>
      </w:r>
      <w:r w:rsidRPr="00953087">
        <w:rPr>
          <w:rFonts w:ascii="Arial" w:hAnsi="Arial" w:cs="Arial"/>
          <w:sz w:val="22"/>
          <w:szCs w:val="22"/>
        </w:rPr>
        <w:t xml:space="preserve"> In </w:t>
      </w:r>
      <w:r w:rsidRPr="00953087">
        <w:rPr>
          <w:rFonts w:ascii="Arial" w:hAnsi="Arial" w:cs="Arial"/>
          <w:i/>
          <w:sz w:val="22"/>
          <w:szCs w:val="22"/>
        </w:rPr>
        <w:t>12th International Conference: The Future of Mathematics Education in a Connected World</w:t>
      </w:r>
      <w:r w:rsidRPr="00953087">
        <w:rPr>
          <w:rFonts w:ascii="Arial" w:hAnsi="Arial" w:cs="Arial"/>
          <w:sz w:val="22"/>
          <w:szCs w:val="22"/>
        </w:rPr>
        <w:t>, edited by A. Rogerson, 1-7. Poland: The Mathematics Education for the Future Project.</w:t>
      </w:r>
    </w:p>
    <w:p w14:paraId="53B1A3AA" w14:textId="77777777" w:rsidR="00610489" w:rsidRPr="00953087" w:rsidRDefault="004013DE" w:rsidP="00AE0B98">
      <w:pPr>
        <w:spacing w:after="120" w:line="360" w:lineRule="auto"/>
        <w:ind w:left="709" w:hanging="709"/>
        <w:rPr>
          <w:rFonts w:ascii="Arial" w:hAnsi="Arial" w:cs="Arial"/>
          <w:sz w:val="22"/>
          <w:szCs w:val="22"/>
        </w:rPr>
      </w:pPr>
      <w:r w:rsidRPr="00953087">
        <w:rPr>
          <w:rFonts w:ascii="Arial" w:hAnsi="Arial" w:cs="Arial"/>
          <w:color w:val="222222"/>
          <w:sz w:val="22"/>
          <w:szCs w:val="22"/>
          <w:shd w:val="clear" w:color="auto" w:fill="FFFFFF"/>
        </w:rPr>
        <w:t>Braun, V., &amp; Clarke, V. 2006</w:t>
      </w:r>
      <w:r w:rsidR="00610489" w:rsidRPr="00953087">
        <w:rPr>
          <w:rFonts w:ascii="Arial" w:hAnsi="Arial" w:cs="Arial"/>
          <w:color w:val="222222"/>
          <w:sz w:val="22"/>
          <w:szCs w:val="22"/>
          <w:shd w:val="clear" w:color="auto" w:fill="FFFFFF"/>
        </w:rPr>
        <w:t xml:space="preserve">. </w:t>
      </w:r>
      <w:r w:rsidRPr="00953087">
        <w:rPr>
          <w:rFonts w:ascii="Arial" w:hAnsi="Arial" w:cs="Arial"/>
          <w:color w:val="222222"/>
          <w:sz w:val="22"/>
          <w:szCs w:val="22"/>
          <w:shd w:val="clear" w:color="auto" w:fill="FFFFFF"/>
        </w:rPr>
        <w:t>“</w:t>
      </w:r>
      <w:r w:rsidR="00610489" w:rsidRPr="00953087">
        <w:rPr>
          <w:rFonts w:ascii="Arial" w:hAnsi="Arial" w:cs="Arial"/>
          <w:color w:val="222222"/>
          <w:sz w:val="22"/>
          <w:szCs w:val="22"/>
          <w:shd w:val="clear" w:color="auto" w:fill="FFFFFF"/>
        </w:rPr>
        <w:t>Using thematic analysis in psychology.</w:t>
      </w:r>
      <w:r w:rsidRPr="00953087">
        <w:rPr>
          <w:rFonts w:ascii="Arial" w:hAnsi="Arial" w:cs="Arial"/>
          <w:color w:val="222222"/>
          <w:sz w:val="22"/>
          <w:szCs w:val="22"/>
          <w:shd w:val="clear" w:color="auto" w:fill="FFFFFF"/>
        </w:rPr>
        <w:t>”</w:t>
      </w:r>
      <w:r w:rsidR="00610489" w:rsidRPr="00953087">
        <w:rPr>
          <w:rFonts w:ascii="Arial" w:hAnsi="Arial" w:cs="Arial"/>
          <w:color w:val="222222"/>
          <w:sz w:val="22"/>
          <w:szCs w:val="22"/>
          <w:shd w:val="clear" w:color="auto" w:fill="FFFFFF"/>
        </w:rPr>
        <w:t> </w:t>
      </w:r>
      <w:r w:rsidR="00610489" w:rsidRPr="00953087">
        <w:rPr>
          <w:rFonts w:ascii="Arial" w:hAnsi="Arial" w:cs="Arial"/>
          <w:i/>
          <w:iCs/>
          <w:color w:val="222222"/>
          <w:sz w:val="22"/>
          <w:szCs w:val="22"/>
          <w:shd w:val="clear" w:color="auto" w:fill="FFFFFF"/>
        </w:rPr>
        <w:t>Qualitative research in psychology</w:t>
      </w:r>
      <w:r w:rsidR="00610489" w:rsidRPr="00953087">
        <w:rPr>
          <w:rFonts w:ascii="Arial" w:hAnsi="Arial" w:cs="Arial"/>
          <w:color w:val="222222"/>
          <w:sz w:val="22"/>
          <w:szCs w:val="22"/>
          <w:shd w:val="clear" w:color="auto" w:fill="FFFFFF"/>
        </w:rPr>
        <w:t>, </w:t>
      </w:r>
      <w:r w:rsidR="00610489" w:rsidRPr="00953087">
        <w:rPr>
          <w:rFonts w:ascii="Arial" w:hAnsi="Arial" w:cs="Arial"/>
          <w:i/>
          <w:iCs/>
          <w:color w:val="222222"/>
          <w:sz w:val="22"/>
          <w:szCs w:val="22"/>
          <w:shd w:val="clear" w:color="auto" w:fill="FFFFFF"/>
        </w:rPr>
        <w:t>3</w:t>
      </w:r>
      <w:r w:rsidRPr="00953087">
        <w:rPr>
          <w:rFonts w:ascii="Arial" w:hAnsi="Arial" w:cs="Arial"/>
          <w:color w:val="222222"/>
          <w:sz w:val="22"/>
          <w:szCs w:val="22"/>
          <w:shd w:val="clear" w:color="auto" w:fill="FFFFFF"/>
        </w:rPr>
        <w:t>(2):</w:t>
      </w:r>
      <w:r w:rsidR="00610489" w:rsidRPr="00953087">
        <w:rPr>
          <w:rFonts w:ascii="Arial" w:hAnsi="Arial" w:cs="Arial"/>
          <w:color w:val="222222"/>
          <w:sz w:val="22"/>
          <w:szCs w:val="22"/>
          <w:shd w:val="clear" w:color="auto" w:fill="FFFFFF"/>
        </w:rPr>
        <w:t xml:space="preserve"> 77-101.</w:t>
      </w:r>
    </w:p>
    <w:p w14:paraId="60E08C18"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Braun, V., and</w:t>
      </w:r>
      <w:r w:rsidR="004013DE" w:rsidRPr="00953087">
        <w:rPr>
          <w:rFonts w:ascii="Arial" w:hAnsi="Arial" w:cs="Arial"/>
          <w:sz w:val="22"/>
          <w:szCs w:val="22"/>
        </w:rPr>
        <w:t xml:space="preserve"> Clarke, V. 2013.</w:t>
      </w:r>
      <w:r w:rsidRPr="00953087">
        <w:rPr>
          <w:rFonts w:ascii="Arial" w:hAnsi="Arial" w:cs="Arial"/>
          <w:sz w:val="22"/>
          <w:szCs w:val="22"/>
        </w:rPr>
        <w:t xml:space="preserve"> </w:t>
      </w:r>
      <w:r w:rsidRPr="00953087">
        <w:rPr>
          <w:rFonts w:ascii="Arial" w:hAnsi="Arial" w:cs="Arial"/>
          <w:i/>
          <w:sz w:val="22"/>
          <w:szCs w:val="22"/>
        </w:rPr>
        <w:t>Successful qualitative research: A practical guide for beginners.</w:t>
      </w:r>
      <w:r w:rsidRPr="00953087">
        <w:rPr>
          <w:rFonts w:ascii="Arial" w:hAnsi="Arial" w:cs="Arial"/>
          <w:sz w:val="22"/>
          <w:szCs w:val="22"/>
        </w:rPr>
        <w:t xml:space="preserve"> sage.</w:t>
      </w:r>
    </w:p>
    <w:p w14:paraId="216B5EAB" w14:textId="77777777" w:rsidR="00AE0B98" w:rsidRPr="00953087" w:rsidRDefault="00AE0B98" w:rsidP="00AE0B98">
      <w:pPr>
        <w:spacing w:after="120" w:line="360" w:lineRule="auto"/>
        <w:ind w:left="709" w:hanging="709"/>
        <w:rPr>
          <w:rFonts w:ascii="Arial" w:hAnsi="Arial" w:cs="Arial"/>
          <w:sz w:val="22"/>
          <w:szCs w:val="22"/>
        </w:rPr>
      </w:pPr>
      <w:proofErr w:type="spellStart"/>
      <w:r w:rsidRPr="00953087">
        <w:rPr>
          <w:rFonts w:ascii="Arial" w:hAnsi="Arial" w:cs="Arial"/>
          <w:sz w:val="22"/>
          <w:szCs w:val="22"/>
        </w:rPr>
        <w:t>Boud</w:t>
      </w:r>
      <w:proofErr w:type="spellEnd"/>
      <w:r w:rsidRPr="00953087">
        <w:rPr>
          <w:rFonts w:ascii="Arial" w:hAnsi="Arial" w:cs="Arial"/>
          <w:sz w:val="22"/>
          <w:szCs w:val="22"/>
        </w:rPr>
        <w:t>, D., and</w:t>
      </w:r>
      <w:r w:rsidR="004013DE" w:rsidRPr="00953087">
        <w:rPr>
          <w:rFonts w:ascii="Arial" w:hAnsi="Arial" w:cs="Arial"/>
          <w:sz w:val="22"/>
          <w:szCs w:val="22"/>
        </w:rPr>
        <w:t xml:space="preserve"> Molloy, E. 2013</w:t>
      </w:r>
      <w:r w:rsidRPr="00953087">
        <w:rPr>
          <w:rFonts w:ascii="Arial" w:hAnsi="Arial" w:cs="Arial"/>
          <w:sz w:val="22"/>
          <w:szCs w:val="22"/>
        </w:rPr>
        <w:t xml:space="preserve">. </w:t>
      </w:r>
      <w:r w:rsidR="004013DE" w:rsidRPr="00953087">
        <w:rPr>
          <w:rFonts w:ascii="Arial" w:hAnsi="Arial" w:cs="Arial"/>
          <w:sz w:val="22"/>
          <w:szCs w:val="22"/>
        </w:rPr>
        <w:t>“</w:t>
      </w:r>
      <w:r w:rsidRPr="00953087">
        <w:rPr>
          <w:rFonts w:ascii="Arial" w:hAnsi="Arial" w:cs="Arial"/>
          <w:sz w:val="22"/>
          <w:szCs w:val="22"/>
        </w:rPr>
        <w:t>Rethinking models of feedback for learning: the challenge of design.</w:t>
      </w:r>
      <w:r w:rsidR="004013DE"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Assessment and Evaluation in Higher Education</w:t>
      </w:r>
      <w:r w:rsidR="004013DE" w:rsidRPr="00953087">
        <w:rPr>
          <w:rFonts w:ascii="Arial" w:hAnsi="Arial" w:cs="Arial"/>
          <w:sz w:val="22"/>
          <w:szCs w:val="22"/>
        </w:rPr>
        <w:t>, 38(6):</w:t>
      </w:r>
      <w:r w:rsidRPr="00953087">
        <w:rPr>
          <w:rFonts w:ascii="Arial" w:hAnsi="Arial" w:cs="Arial"/>
          <w:sz w:val="22"/>
          <w:szCs w:val="22"/>
        </w:rPr>
        <w:t xml:space="preserve"> 698-712.</w:t>
      </w:r>
    </w:p>
    <w:p w14:paraId="2F1B99D1"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 xml:space="preserve">Brown, J., </w:t>
      </w:r>
      <w:r w:rsidR="004013DE" w:rsidRPr="00953087">
        <w:rPr>
          <w:rFonts w:ascii="Arial" w:hAnsi="Arial" w:cs="Arial"/>
          <w:sz w:val="22"/>
          <w:szCs w:val="22"/>
        </w:rPr>
        <w:t>S. Hinze, and J.W. Pellegrino. 2008</w:t>
      </w:r>
      <w:r w:rsidRPr="00953087">
        <w:rPr>
          <w:rFonts w:ascii="Arial" w:hAnsi="Arial" w:cs="Arial"/>
          <w:sz w:val="22"/>
          <w:szCs w:val="22"/>
        </w:rPr>
        <w:t xml:space="preserve">. </w:t>
      </w:r>
      <w:r w:rsidR="004013DE" w:rsidRPr="00953087">
        <w:rPr>
          <w:rFonts w:ascii="Arial" w:hAnsi="Arial" w:cs="Arial"/>
          <w:sz w:val="22"/>
          <w:szCs w:val="22"/>
        </w:rPr>
        <w:t>“</w:t>
      </w:r>
      <w:r w:rsidRPr="00953087">
        <w:rPr>
          <w:rFonts w:ascii="Arial" w:hAnsi="Arial" w:cs="Arial"/>
          <w:sz w:val="22"/>
          <w:szCs w:val="22"/>
        </w:rPr>
        <w:t>Technology and formative assessment.</w:t>
      </w:r>
      <w:r w:rsidR="004013DE" w:rsidRPr="00953087">
        <w:rPr>
          <w:rFonts w:ascii="Arial" w:hAnsi="Arial" w:cs="Arial"/>
          <w:sz w:val="22"/>
          <w:szCs w:val="22"/>
        </w:rPr>
        <w:t>”</w:t>
      </w:r>
      <w:r w:rsidRPr="00953087">
        <w:rPr>
          <w:rFonts w:ascii="Arial" w:hAnsi="Arial" w:cs="Arial"/>
          <w:sz w:val="22"/>
          <w:szCs w:val="22"/>
        </w:rPr>
        <w:t xml:space="preserve"> In </w:t>
      </w:r>
      <w:r w:rsidRPr="00953087">
        <w:rPr>
          <w:rFonts w:ascii="Arial" w:hAnsi="Arial" w:cs="Arial"/>
          <w:i/>
          <w:sz w:val="22"/>
          <w:szCs w:val="22"/>
        </w:rPr>
        <w:t>21st Century Education. Vol 2. Technology,</w:t>
      </w:r>
      <w:r w:rsidRPr="00953087">
        <w:rPr>
          <w:rFonts w:ascii="Arial" w:hAnsi="Arial" w:cs="Arial"/>
          <w:sz w:val="22"/>
          <w:szCs w:val="22"/>
        </w:rPr>
        <w:t xml:space="preserve"> edited by T. Good, 245-255.  Thousand Oaks: Sage.</w:t>
      </w:r>
    </w:p>
    <w:p w14:paraId="50E8BCA5"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Carless, D., Salter, D., Yang, M., and</w:t>
      </w:r>
      <w:r w:rsidR="004013DE" w:rsidRPr="00953087">
        <w:rPr>
          <w:rFonts w:ascii="Arial" w:hAnsi="Arial" w:cs="Arial"/>
          <w:sz w:val="22"/>
          <w:szCs w:val="22"/>
        </w:rPr>
        <w:t xml:space="preserve"> Lam, J. 2011</w:t>
      </w:r>
      <w:r w:rsidRPr="00953087">
        <w:rPr>
          <w:rFonts w:ascii="Arial" w:hAnsi="Arial" w:cs="Arial"/>
          <w:sz w:val="22"/>
          <w:szCs w:val="22"/>
        </w:rPr>
        <w:t xml:space="preserve">. </w:t>
      </w:r>
      <w:r w:rsidR="004013DE" w:rsidRPr="00953087">
        <w:rPr>
          <w:rFonts w:ascii="Arial" w:hAnsi="Arial" w:cs="Arial"/>
          <w:sz w:val="22"/>
          <w:szCs w:val="22"/>
        </w:rPr>
        <w:t>“</w:t>
      </w:r>
      <w:r w:rsidRPr="00953087">
        <w:rPr>
          <w:rFonts w:ascii="Arial" w:hAnsi="Arial" w:cs="Arial"/>
          <w:sz w:val="22"/>
          <w:szCs w:val="22"/>
        </w:rPr>
        <w:t>Developing sustainable feedback practices.</w:t>
      </w:r>
      <w:r w:rsidR="004013DE"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Studies in higher Education</w:t>
      </w:r>
      <w:r w:rsidR="004013DE" w:rsidRPr="00953087">
        <w:rPr>
          <w:rFonts w:ascii="Arial" w:hAnsi="Arial" w:cs="Arial"/>
          <w:sz w:val="22"/>
          <w:szCs w:val="22"/>
        </w:rPr>
        <w:t>, 36(4):</w:t>
      </w:r>
      <w:r w:rsidRPr="00953087">
        <w:rPr>
          <w:rFonts w:ascii="Arial" w:hAnsi="Arial" w:cs="Arial"/>
          <w:sz w:val="22"/>
          <w:szCs w:val="22"/>
        </w:rPr>
        <w:t xml:space="preserve"> 395-407.</w:t>
      </w:r>
    </w:p>
    <w:p w14:paraId="0B99D7FE" w14:textId="77777777" w:rsidR="00AE0B98" w:rsidRPr="00953087" w:rsidRDefault="004013DE" w:rsidP="00AE0B98">
      <w:pPr>
        <w:spacing w:after="120" w:line="360" w:lineRule="auto"/>
        <w:ind w:left="709" w:hanging="709"/>
        <w:rPr>
          <w:rFonts w:ascii="Arial" w:hAnsi="Arial" w:cs="Arial"/>
          <w:sz w:val="22"/>
          <w:szCs w:val="22"/>
        </w:rPr>
      </w:pPr>
      <w:r w:rsidRPr="00953087">
        <w:rPr>
          <w:rFonts w:ascii="Arial" w:hAnsi="Arial" w:cs="Arial"/>
          <w:sz w:val="22"/>
          <w:szCs w:val="22"/>
        </w:rPr>
        <w:t>Carless, D. 2015</w:t>
      </w:r>
      <w:r w:rsidR="00AE0B98" w:rsidRPr="00953087">
        <w:rPr>
          <w:rFonts w:ascii="Arial" w:hAnsi="Arial" w:cs="Arial"/>
          <w:sz w:val="22"/>
          <w:szCs w:val="22"/>
        </w:rPr>
        <w:t xml:space="preserve">. </w:t>
      </w:r>
      <w:r w:rsidR="00AE0B98" w:rsidRPr="00953087">
        <w:rPr>
          <w:rFonts w:ascii="Arial" w:hAnsi="Arial" w:cs="Arial"/>
          <w:i/>
          <w:sz w:val="22"/>
          <w:szCs w:val="22"/>
        </w:rPr>
        <w:t>Excellence in university assessment: Learning from award-winning practice.</w:t>
      </w:r>
      <w:r w:rsidR="00AE0B98" w:rsidRPr="00953087">
        <w:rPr>
          <w:rFonts w:ascii="Arial" w:hAnsi="Arial" w:cs="Arial"/>
          <w:sz w:val="22"/>
          <w:szCs w:val="22"/>
        </w:rPr>
        <w:t xml:space="preserve"> Routledge.</w:t>
      </w:r>
    </w:p>
    <w:p w14:paraId="27FFDAC8"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Carless, D., and</w:t>
      </w:r>
      <w:r w:rsidR="004013DE" w:rsidRPr="00953087">
        <w:rPr>
          <w:rFonts w:ascii="Arial" w:hAnsi="Arial" w:cs="Arial"/>
          <w:sz w:val="22"/>
          <w:szCs w:val="22"/>
        </w:rPr>
        <w:t xml:space="preserve"> </w:t>
      </w:r>
      <w:proofErr w:type="spellStart"/>
      <w:r w:rsidR="004013DE" w:rsidRPr="00953087">
        <w:rPr>
          <w:rFonts w:ascii="Arial" w:hAnsi="Arial" w:cs="Arial"/>
          <w:sz w:val="22"/>
          <w:szCs w:val="22"/>
        </w:rPr>
        <w:t>Boud</w:t>
      </w:r>
      <w:proofErr w:type="spellEnd"/>
      <w:r w:rsidR="004013DE" w:rsidRPr="00953087">
        <w:rPr>
          <w:rFonts w:ascii="Arial" w:hAnsi="Arial" w:cs="Arial"/>
          <w:sz w:val="22"/>
          <w:szCs w:val="22"/>
        </w:rPr>
        <w:t>, D. 2018</w:t>
      </w:r>
      <w:r w:rsidRPr="00953087">
        <w:rPr>
          <w:rFonts w:ascii="Arial" w:hAnsi="Arial" w:cs="Arial"/>
          <w:sz w:val="22"/>
          <w:szCs w:val="22"/>
        </w:rPr>
        <w:t xml:space="preserve">. </w:t>
      </w:r>
      <w:r w:rsidR="004013DE" w:rsidRPr="00953087">
        <w:rPr>
          <w:rFonts w:ascii="Arial" w:hAnsi="Arial" w:cs="Arial"/>
          <w:sz w:val="22"/>
          <w:szCs w:val="22"/>
        </w:rPr>
        <w:t>“</w:t>
      </w:r>
      <w:r w:rsidRPr="00953087">
        <w:rPr>
          <w:rFonts w:ascii="Arial" w:hAnsi="Arial" w:cs="Arial"/>
          <w:sz w:val="22"/>
          <w:szCs w:val="22"/>
        </w:rPr>
        <w:t>The development of student feedback literacy: enabling uptake of feedback.</w:t>
      </w:r>
      <w:r w:rsidR="004013DE"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Assessment and Evaluation in Higher Education</w:t>
      </w:r>
      <w:r w:rsidRPr="00953087">
        <w:rPr>
          <w:rFonts w:ascii="Arial" w:hAnsi="Arial" w:cs="Arial"/>
          <w:sz w:val="22"/>
          <w:szCs w:val="22"/>
        </w:rPr>
        <w:t xml:space="preserve">, </w:t>
      </w:r>
      <w:r w:rsidR="004013DE" w:rsidRPr="00953087">
        <w:rPr>
          <w:rFonts w:ascii="Arial" w:hAnsi="Arial" w:cs="Arial"/>
          <w:sz w:val="22"/>
          <w:szCs w:val="22"/>
        </w:rPr>
        <w:t xml:space="preserve">43(8): </w:t>
      </w:r>
      <w:r w:rsidRPr="00953087">
        <w:rPr>
          <w:rFonts w:ascii="Arial" w:hAnsi="Arial" w:cs="Arial"/>
          <w:sz w:val="22"/>
          <w:szCs w:val="22"/>
        </w:rPr>
        <w:t>1315-1325.</w:t>
      </w:r>
    </w:p>
    <w:p w14:paraId="1D78E447"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Carruthers, C., B. McCarron, P. Bolan, A. Devine, U. McMahon-Beattie, and</w:t>
      </w:r>
      <w:r w:rsidR="004013DE" w:rsidRPr="00953087">
        <w:rPr>
          <w:rFonts w:ascii="Arial" w:hAnsi="Arial" w:cs="Arial"/>
          <w:sz w:val="22"/>
          <w:szCs w:val="22"/>
        </w:rPr>
        <w:t xml:space="preserve"> A. Burns. 2015</w:t>
      </w:r>
      <w:r w:rsidRPr="00953087">
        <w:rPr>
          <w:rFonts w:ascii="Arial" w:hAnsi="Arial" w:cs="Arial"/>
          <w:sz w:val="22"/>
          <w:szCs w:val="22"/>
        </w:rPr>
        <w:t xml:space="preserve">. </w:t>
      </w:r>
      <w:r w:rsidR="004013DE" w:rsidRPr="00953087">
        <w:rPr>
          <w:rFonts w:ascii="Arial" w:hAnsi="Arial" w:cs="Arial"/>
          <w:sz w:val="22"/>
          <w:szCs w:val="22"/>
        </w:rPr>
        <w:t>“’</w:t>
      </w:r>
      <w:r w:rsidRPr="00953087">
        <w:rPr>
          <w:rFonts w:ascii="Arial" w:hAnsi="Arial" w:cs="Arial"/>
          <w:sz w:val="22"/>
          <w:szCs w:val="22"/>
        </w:rPr>
        <w:t>I Like the Sound of That’ – an Evaluation of Providing Audio Feedback via the Virtual Learning Environment for Summative Assessment.</w:t>
      </w:r>
      <w:r w:rsidR="004013DE"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Assessment and Evaluation in Higher Education</w:t>
      </w:r>
      <w:r w:rsidRPr="00953087">
        <w:rPr>
          <w:rFonts w:ascii="Arial" w:hAnsi="Arial" w:cs="Arial"/>
          <w:sz w:val="22"/>
          <w:szCs w:val="22"/>
        </w:rPr>
        <w:t xml:space="preserve"> 40(3)</w:t>
      </w:r>
      <w:r w:rsidR="004013DE" w:rsidRPr="00953087">
        <w:rPr>
          <w:rFonts w:ascii="Arial" w:hAnsi="Arial" w:cs="Arial"/>
          <w:sz w:val="22"/>
          <w:szCs w:val="22"/>
        </w:rPr>
        <w:t>:</w:t>
      </w:r>
      <w:r w:rsidR="00995DD6" w:rsidRPr="00953087">
        <w:rPr>
          <w:rFonts w:ascii="Arial" w:hAnsi="Arial" w:cs="Arial"/>
          <w:sz w:val="22"/>
          <w:szCs w:val="22"/>
        </w:rPr>
        <w:t xml:space="preserve"> 352-</w:t>
      </w:r>
      <w:r w:rsidRPr="00953087">
        <w:rPr>
          <w:rFonts w:ascii="Arial" w:hAnsi="Arial" w:cs="Arial"/>
          <w:sz w:val="22"/>
          <w:szCs w:val="22"/>
        </w:rPr>
        <w:t xml:space="preserve">370. </w:t>
      </w:r>
    </w:p>
    <w:p w14:paraId="41DA456B" w14:textId="77777777" w:rsidR="00AE0B98" w:rsidRPr="00953087" w:rsidRDefault="004013DE" w:rsidP="00AE0B98">
      <w:pPr>
        <w:spacing w:after="120" w:line="360" w:lineRule="auto"/>
        <w:ind w:left="709" w:hanging="709"/>
        <w:rPr>
          <w:rFonts w:ascii="Arial" w:hAnsi="Arial" w:cs="Arial"/>
          <w:sz w:val="22"/>
          <w:szCs w:val="22"/>
        </w:rPr>
      </w:pPr>
      <w:r w:rsidRPr="00953087">
        <w:rPr>
          <w:rFonts w:ascii="Arial" w:hAnsi="Arial" w:cs="Arial"/>
          <w:sz w:val="22"/>
          <w:szCs w:val="22"/>
        </w:rPr>
        <w:t>Carson, F. 2008</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Utilizing Video to Facilitate Reflective Practice: Developing Sports Coaches.</w:t>
      </w:r>
      <w:r w:rsidRPr="00953087">
        <w:rPr>
          <w:rFonts w:ascii="Arial" w:hAnsi="Arial" w:cs="Arial"/>
          <w:sz w:val="22"/>
          <w:szCs w:val="22"/>
        </w:rPr>
        <w:t>”</w:t>
      </w:r>
      <w:r w:rsidR="00AE0B98" w:rsidRPr="00953087">
        <w:rPr>
          <w:rFonts w:ascii="Arial" w:hAnsi="Arial" w:cs="Arial"/>
          <w:sz w:val="22"/>
          <w:szCs w:val="22"/>
        </w:rPr>
        <w:t xml:space="preserve"> </w:t>
      </w:r>
      <w:r w:rsidR="00AE0B98" w:rsidRPr="00953087">
        <w:rPr>
          <w:rFonts w:ascii="Arial" w:hAnsi="Arial" w:cs="Arial"/>
          <w:i/>
          <w:sz w:val="22"/>
          <w:szCs w:val="22"/>
        </w:rPr>
        <w:t>International Journal of S</w:t>
      </w:r>
      <w:r w:rsidRPr="00953087">
        <w:rPr>
          <w:rFonts w:ascii="Arial" w:hAnsi="Arial" w:cs="Arial"/>
          <w:i/>
          <w:sz w:val="22"/>
          <w:szCs w:val="22"/>
        </w:rPr>
        <w:t>ports Science and Coaching</w:t>
      </w:r>
      <w:r w:rsidRPr="00953087">
        <w:rPr>
          <w:rFonts w:ascii="Arial" w:hAnsi="Arial" w:cs="Arial"/>
          <w:sz w:val="22"/>
          <w:szCs w:val="22"/>
        </w:rPr>
        <w:t xml:space="preserve"> 3(3):</w:t>
      </w:r>
      <w:r w:rsidR="00995DD6" w:rsidRPr="00953087">
        <w:rPr>
          <w:rFonts w:ascii="Arial" w:hAnsi="Arial" w:cs="Arial"/>
          <w:sz w:val="22"/>
          <w:szCs w:val="22"/>
        </w:rPr>
        <w:t xml:space="preserve"> 381–</w:t>
      </w:r>
      <w:r w:rsidR="00AE0B98" w:rsidRPr="00953087">
        <w:rPr>
          <w:rFonts w:ascii="Arial" w:hAnsi="Arial" w:cs="Arial"/>
          <w:sz w:val="22"/>
          <w:szCs w:val="22"/>
        </w:rPr>
        <w:t>390.</w:t>
      </w:r>
    </w:p>
    <w:p w14:paraId="6DA5FA9A" w14:textId="77777777" w:rsidR="00AE0B98" w:rsidRPr="00E3268E" w:rsidRDefault="00AE0B98" w:rsidP="00AE0B98">
      <w:pPr>
        <w:spacing w:after="120" w:line="360" w:lineRule="auto"/>
        <w:ind w:left="709" w:hanging="709"/>
        <w:rPr>
          <w:rFonts w:ascii="Arial" w:hAnsi="Arial" w:cs="Arial"/>
          <w:sz w:val="22"/>
          <w:szCs w:val="22"/>
        </w:rPr>
      </w:pPr>
      <w:r w:rsidRPr="00E3268E">
        <w:rPr>
          <w:rFonts w:ascii="Arial" w:hAnsi="Arial" w:cs="Arial"/>
          <w:sz w:val="22"/>
          <w:szCs w:val="22"/>
        </w:rPr>
        <w:t xml:space="preserve">Crook, A., A. Mauchline, S. Maw, C. Lawson, R. Drinkwater, K. Lundqvist, P. </w:t>
      </w:r>
      <w:proofErr w:type="spellStart"/>
      <w:r w:rsidRPr="00E3268E">
        <w:rPr>
          <w:rFonts w:ascii="Arial" w:hAnsi="Arial" w:cs="Arial"/>
          <w:sz w:val="22"/>
          <w:szCs w:val="22"/>
        </w:rPr>
        <w:t>Orsmand</w:t>
      </w:r>
      <w:proofErr w:type="spellEnd"/>
      <w:r w:rsidRPr="00E3268E">
        <w:rPr>
          <w:rFonts w:ascii="Arial" w:hAnsi="Arial" w:cs="Arial"/>
          <w:sz w:val="22"/>
          <w:szCs w:val="22"/>
        </w:rPr>
        <w:t>, S. Gomez, and</w:t>
      </w:r>
      <w:r w:rsidR="004013DE" w:rsidRPr="00E3268E">
        <w:rPr>
          <w:rFonts w:ascii="Arial" w:hAnsi="Arial" w:cs="Arial"/>
          <w:sz w:val="22"/>
          <w:szCs w:val="22"/>
        </w:rPr>
        <w:t xml:space="preserve"> J. Park. 2012</w:t>
      </w:r>
      <w:r w:rsidRPr="00E3268E">
        <w:rPr>
          <w:rFonts w:ascii="Arial" w:hAnsi="Arial" w:cs="Arial"/>
          <w:sz w:val="22"/>
          <w:szCs w:val="22"/>
        </w:rPr>
        <w:t xml:space="preserve">. </w:t>
      </w:r>
      <w:r w:rsidR="004013DE" w:rsidRPr="00E3268E">
        <w:rPr>
          <w:rFonts w:ascii="Arial" w:hAnsi="Arial" w:cs="Arial"/>
          <w:sz w:val="22"/>
          <w:szCs w:val="22"/>
        </w:rPr>
        <w:t>“</w:t>
      </w:r>
      <w:r w:rsidRPr="00E3268E">
        <w:rPr>
          <w:rFonts w:ascii="Arial" w:hAnsi="Arial" w:cs="Arial"/>
          <w:sz w:val="22"/>
          <w:szCs w:val="22"/>
        </w:rPr>
        <w:t xml:space="preserve">The Use of Video Technology for Providing </w:t>
      </w:r>
      <w:r w:rsidRPr="00E3268E">
        <w:rPr>
          <w:rFonts w:ascii="Arial" w:hAnsi="Arial" w:cs="Arial"/>
          <w:sz w:val="22"/>
          <w:szCs w:val="22"/>
        </w:rPr>
        <w:lastRenderedPageBreak/>
        <w:t>Feedback to Students: Can it Enhance the Feedback Experience for Staff and Students?</w:t>
      </w:r>
      <w:r w:rsidR="004013DE" w:rsidRPr="00E3268E">
        <w:rPr>
          <w:rFonts w:ascii="Arial" w:hAnsi="Arial" w:cs="Arial"/>
          <w:sz w:val="22"/>
          <w:szCs w:val="22"/>
        </w:rPr>
        <w:t>”</w:t>
      </w:r>
      <w:r w:rsidRPr="00E3268E">
        <w:rPr>
          <w:rFonts w:ascii="Arial" w:hAnsi="Arial" w:cs="Arial"/>
          <w:sz w:val="22"/>
          <w:szCs w:val="22"/>
        </w:rPr>
        <w:t xml:space="preserve"> </w:t>
      </w:r>
      <w:r w:rsidRPr="00E3268E">
        <w:rPr>
          <w:rFonts w:ascii="Arial" w:hAnsi="Arial" w:cs="Arial"/>
          <w:i/>
          <w:sz w:val="22"/>
          <w:szCs w:val="22"/>
        </w:rPr>
        <w:t>Computers and Education</w:t>
      </w:r>
      <w:r w:rsidR="004013DE" w:rsidRPr="00E3268E">
        <w:rPr>
          <w:rFonts w:ascii="Arial" w:hAnsi="Arial" w:cs="Arial"/>
          <w:sz w:val="22"/>
          <w:szCs w:val="22"/>
        </w:rPr>
        <w:t xml:space="preserve"> 58</w:t>
      </w:r>
      <w:r w:rsidRPr="00E3268E">
        <w:rPr>
          <w:rFonts w:ascii="Arial" w:hAnsi="Arial" w:cs="Arial"/>
          <w:sz w:val="22"/>
          <w:szCs w:val="22"/>
        </w:rPr>
        <w:t xml:space="preserve">(1): 386-396. </w:t>
      </w:r>
    </w:p>
    <w:p w14:paraId="138BD2E5" w14:textId="77777777" w:rsidR="00E3268E" w:rsidRPr="00E3268E" w:rsidRDefault="00E3268E" w:rsidP="00AE0B98">
      <w:pPr>
        <w:spacing w:after="120" w:line="360" w:lineRule="auto"/>
        <w:ind w:left="709" w:hanging="709"/>
        <w:rPr>
          <w:rFonts w:ascii="Arial" w:hAnsi="Arial" w:cs="Arial"/>
          <w:sz w:val="22"/>
          <w:szCs w:val="22"/>
        </w:rPr>
      </w:pPr>
      <w:r>
        <w:rPr>
          <w:rFonts w:ascii="Arial" w:hAnsi="Arial" w:cs="Arial"/>
          <w:color w:val="222222"/>
          <w:sz w:val="22"/>
          <w:szCs w:val="22"/>
          <w:shd w:val="clear" w:color="auto" w:fill="FFFFFF"/>
        </w:rPr>
        <w:t>Cushion, C. J. 2018</w:t>
      </w:r>
      <w:r w:rsidRPr="00E3268E">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w:t>
      </w:r>
      <w:r w:rsidRPr="00E3268E">
        <w:rPr>
          <w:rFonts w:ascii="Arial" w:hAnsi="Arial" w:cs="Arial"/>
          <w:color w:val="222222"/>
          <w:sz w:val="22"/>
          <w:szCs w:val="22"/>
          <w:shd w:val="clear" w:color="auto" w:fill="FFFFFF"/>
        </w:rPr>
        <w:t>Reflection and reflective practice discourses in coaching: a critical analysis.</w:t>
      </w:r>
      <w:r>
        <w:rPr>
          <w:rFonts w:ascii="Arial" w:hAnsi="Arial" w:cs="Arial"/>
          <w:color w:val="222222"/>
          <w:sz w:val="22"/>
          <w:szCs w:val="22"/>
          <w:shd w:val="clear" w:color="auto" w:fill="FFFFFF"/>
        </w:rPr>
        <w:t>”</w:t>
      </w:r>
      <w:r w:rsidRPr="00E3268E">
        <w:rPr>
          <w:rFonts w:ascii="Arial" w:hAnsi="Arial" w:cs="Arial"/>
          <w:color w:val="222222"/>
          <w:sz w:val="22"/>
          <w:szCs w:val="22"/>
          <w:shd w:val="clear" w:color="auto" w:fill="FFFFFF"/>
        </w:rPr>
        <w:t> </w:t>
      </w:r>
      <w:r w:rsidRPr="00E3268E">
        <w:rPr>
          <w:rFonts w:ascii="Arial" w:hAnsi="Arial" w:cs="Arial"/>
          <w:i/>
          <w:iCs/>
          <w:color w:val="222222"/>
          <w:sz w:val="22"/>
          <w:szCs w:val="22"/>
          <w:shd w:val="clear" w:color="auto" w:fill="FFFFFF"/>
        </w:rPr>
        <w:t>Sport, education and society</w:t>
      </w:r>
      <w:r w:rsidRPr="00E3268E">
        <w:rPr>
          <w:rFonts w:ascii="Arial" w:hAnsi="Arial" w:cs="Arial"/>
          <w:color w:val="222222"/>
          <w:sz w:val="22"/>
          <w:szCs w:val="22"/>
          <w:shd w:val="clear" w:color="auto" w:fill="FFFFFF"/>
        </w:rPr>
        <w:t>, </w:t>
      </w:r>
      <w:r w:rsidRPr="00E3268E">
        <w:rPr>
          <w:rFonts w:ascii="Arial" w:hAnsi="Arial" w:cs="Arial"/>
          <w:i/>
          <w:iCs/>
          <w:color w:val="222222"/>
          <w:sz w:val="22"/>
          <w:szCs w:val="22"/>
          <w:shd w:val="clear" w:color="auto" w:fill="FFFFFF"/>
        </w:rPr>
        <w:t>23</w:t>
      </w:r>
      <w:r>
        <w:rPr>
          <w:rFonts w:ascii="Arial" w:hAnsi="Arial" w:cs="Arial"/>
          <w:color w:val="222222"/>
          <w:sz w:val="22"/>
          <w:szCs w:val="22"/>
          <w:shd w:val="clear" w:color="auto" w:fill="FFFFFF"/>
        </w:rPr>
        <w:t>(1):</w:t>
      </w:r>
      <w:r w:rsidRPr="00E3268E">
        <w:rPr>
          <w:rFonts w:ascii="Arial" w:hAnsi="Arial" w:cs="Arial"/>
          <w:color w:val="222222"/>
          <w:sz w:val="22"/>
          <w:szCs w:val="22"/>
          <w:shd w:val="clear" w:color="auto" w:fill="FFFFFF"/>
        </w:rPr>
        <w:t xml:space="preserve"> 82-94.</w:t>
      </w:r>
    </w:p>
    <w:p w14:paraId="762652DC" w14:textId="77777777" w:rsidR="00AE0B98" w:rsidRPr="00E3268E" w:rsidRDefault="00AE0B98" w:rsidP="00AE0B98">
      <w:pPr>
        <w:spacing w:after="120" w:line="360" w:lineRule="auto"/>
        <w:ind w:left="709" w:hanging="709"/>
        <w:rPr>
          <w:rFonts w:ascii="Arial" w:hAnsi="Arial" w:cs="Arial"/>
          <w:sz w:val="22"/>
          <w:szCs w:val="22"/>
        </w:rPr>
      </w:pPr>
      <w:r w:rsidRPr="00E3268E">
        <w:rPr>
          <w:rFonts w:ascii="Arial" w:hAnsi="Arial" w:cs="Arial"/>
          <w:sz w:val="22"/>
          <w:szCs w:val="22"/>
        </w:rPr>
        <w:t xml:space="preserve">Dawson, P., Henderson, M., Mahoney, P., Phillips, M., Ryan, T., </w:t>
      </w:r>
      <w:proofErr w:type="spellStart"/>
      <w:r w:rsidRPr="00E3268E">
        <w:rPr>
          <w:rFonts w:ascii="Arial" w:hAnsi="Arial" w:cs="Arial"/>
          <w:sz w:val="22"/>
          <w:szCs w:val="22"/>
        </w:rPr>
        <w:t>Boud</w:t>
      </w:r>
      <w:proofErr w:type="spellEnd"/>
      <w:r w:rsidRPr="00E3268E">
        <w:rPr>
          <w:rFonts w:ascii="Arial" w:hAnsi="Arial" w:cs="Arial"/>
          <w:sz w:val="22"/>
          <w:szCs w:val="22"/>
        </w:rPr>
        <w:t>, D., and</w:t>
      </w:r>
      <w:r w:rsidR="004013DE" w:rsidRPr="00E3268E">
        <w:rPr>
          <w:rFonts w:ascii="Arial" w:hAnsi="Arial" w:cs="Arial"/>
          <w:sz w:val="22"/>
          <w:szCs w:val="22"/>
        </w:rPr>
        <w:t xml:space="preserve"> Molloy, E. 2018</w:t>
      </w:r>
      <w:r w:rsidRPr="00E3268E">
        <w:rPr>
          <w:rFonts w:ascii="Arial" w:hAnsi="Arial" w:cs="Arial"/>
          <w:sz w:val="22"/>
          <w:szCs w:val="22"/>
        </w:rPr>
        <w:t xml:space="preserve">. </w:t>
      </w:r>
      <w:r w:rsidR="004013DE" w:rsidRPr="00E3268E">
        <w:rPr>
          <w:rFonts w:ascii="Arial" w:hAnsi="Arial" w:cs="Arial"/>
          <w:sz w:val="22"/>
          <w:szCs w:val="22"/>
        </w:rPr>
        <w:t>“</w:t>
      </w:r>
      <w:r w:rsidRPr="00E3268E">
        <w:rPr>
          <w:rFonts w:ascii="Arial" w:hAnsi="Arial" w:cs="Arial"/>
          <w:sz w:val="22"/>
          <w:szCs w:val="22"/>
        </w:rPr>
        <w:t>What makes for effective feedback: staff and student perspectives.</w:t>
      </w:r>
      <w:r w:rsidR="004013DE" w:rsidRPr="00E3268E">
        <w:rPr>
          <w:rFonts w:ascii="Arial" w:hAnsi="Arial" w:cs="Arial"/>
          <w:sz w:val="22"/>
          <w:szCs w:val="22"/>
        </w:rPr>
        <w:t>”</w:t>
      </w:r>
      <w:r w:rsidRPr="00E3268E">
        <w:rPr>
          <w:rFonts w:ascii="Arial" w:hAnsi="Arial" w:cs="Arial"/>
          <w:sz w:val="22"/>
          <w:szCs w:val="22"/>
        </w:rPr>
        <w:t xml:space="preserve"> </w:t>
      </w:r>
      <w:r w:rsidRPr="00E3268E">
        <w:rPr>
          <w:rFonts w:ascii="Arial" w:hAnsi="Arial" w:cs="Arial"/>
          <w:i/>
          <w:sz w:val="22"/>
          <w:szCs w:val="22"/>
        </w:rPr>
        <w:t>Assessment and Evaluation in Higher Education</w:t>
      </w:r>
      <w:r w:rsidRPr="00E3268E">
        <w:rPr>
          <w:rFonts w:ascii="Arial" w:hAnsi="Arial" w:cs="Arial"/>
          <w:sz w:val="22"/>
          <w:szCs w:val="22"/>
        </w:rPr>
        <w:t xml:space="preserve">, </w:t>
      </w:r>
      <w:r w:rsidR="004013DE" w:rsidRPr="00E3268E">
        <w:rPr>
          <w:rFonts w:ascii="Arial" w:hAnsi="Arial" w:cs="Arial"/>
          <w:sz w:val="22"/>
          <w:szCs w:val="22"/>
        </w:rPr>
        <w:t>44(1): 25</w:t>
      </w:r>
      <w:r w:rsidRPr="00E3268E">
        <w:rPr>
          <w:rFonts w:ascii="Arial" w:hAnsi="Arial" w:cs="Arial"/>
          <w:sz w:val="22"/>
          <w:szCs w:val="22"/>
        </w:rPr>
        <w:t>-</w:t>
      </w:r>
      <w:r w:rsidR="004013DE" w:rsidRPr="00E3268E">
        <w:rPr>
          <w:rFonts w:ascii="Arial" w:hAnsi="Arial" w:cs="Arial"/>
          <w:sz w:val="22"/>
          <w:szCs w:val="22"/>
        </w:rPr>
        <w:t>36</w:t>
      </w:r>
      <w:r w:rsidRPr="00E3268E">
        <w:rPr>
          <w:rFonts w:ascii="Arial" w:hAnsi="Arial" w:cs="Arial"/>
          <w:sz w:val="22"/>
          <w:szCs w:val="22"/>
        </w:rPr>
        <w:t>.</w:t>
      </w:r>
    </w:p>
    <w:p w14:paraId="3745C08D" w14:textId="77777777" w:rsidR="00AE0B98" w:rsidRPr="00953087" w:rsidRDefault="00AE0B98" w:rsidP="00AE0B98">
      <w:pPr>
        <w:spacing w:after="120" w:line="360" w:lineRule="auto"/>
        <w:ind w:left="709" w:hanging="709"/>
        <w:rPr>
          <w:rFonts w:ascii="Arial" w:hAnsi="Arial" w:cs="Arial"/>
          <w:sz w:val="22"/>
          <w:szCs w:val="22"/>
        </w:rPr>
      </w:pPr>
      <w:r w:rsidRPr="00E3268E">
        <w:rPr>
          <w:rFonts w:ascii="Arial" w:hAnsi="Arial" w:cs="Arial"/>
          <w:sz w:val="22"/>
          <w:szCs w:val="22"/>
        </w:rPr>
        <w:t>Fletcher, A., and</w:t>
      </w:r>
      <w:r w:rsidR="004013DE" w:rsidRPr="00E3268E">
        <w:rPr>
          <w:rFonts w:ascii="Arial" w:hAnsi="Arial" w:cs="Arial"/>
          <w:sz w:val="22"/>
          <w:szCs w:val="22"/>
        </w:rPr>
        <w:t xml:space="preserve"> G. Shaw. 2012</w:t>
      </w:r>
      <w:r w:rsidRPr="00E3268E">
        <w:rPr>
          <w:rFonts w:ascii="Arial" w:hAnsi="Arial" w:cs="Arial"/>
          <w:sz w:val="22"/>
          <w:szCs w:val="22"/>
        </w:rPr>
        <w:t xml:space="preserve">. </w:t>
      </w:r>
      <w:r w:rsidR="004013DE" w:rsidRPr="00E3268E">
        <w:rPr>
          <w:rFonts w:ascii="Arial" w:hAnsi="Arial" w:cs="Arial"/>
          <w:sz w:val="22"/>
          <w:szCs w:val="22"/>
        </w:rPr>
        <w:t>“</w:t>
      </w:r>
      <w:r w:rsidRPr="00E3268E">
        <w:rPr>
          <w:rFonts w:ascii="Arial" w:hAnsi="Arial" w:cs="Arial"/>
          <w:sz w:val="22"/>
          <w:szCs w:val="22"/>
        </w:rPr>
        <w:t>How does Student-Directed Assessment</w:t>
      </w:r>
      <w:r w:rsidRPr="00953087">
        <w:rPr>
          <w:rFonts w:ascii="Arial" w:hAnsi="Arial" w:cs="Arial"/>
          <w:sz w:val="22"/>
          <w:szCs w:val="22"/>
        </w:rPr>
        <w:t xml:space="preserve"> Affect </w:t>
      </w:r>
      <w:proofErr w:type="gramStart"/>
      <w:r w:rsidRPr="00953087">
        <w:rPr>
          <w:rFonts w:ascii="Arial" w:hAnsi="Arial" w:cs="Arial"/>
          <w:sz w:val="22"/>
          <w:szCs w:val="22"/>
        </w:rPr>
        <w:t>Learning?:</w:t>
      </w:r>
      <w:proofErr w:type="gramEnd"/>
      <w:r w:rsidRPr="00953087">
        <w:rPr>
          <w:rFonts w:ascii="Arial" w:hAnsi="Arial" w:cs="Arial"/>
          <w:sz w:val="22"/>
          <w:szCs w:val="22"/>
        </w:rPr>
        <w:t xml:space="preserve"> Using Assessment as a Learning Process.</w:t>
      </w:r>
      <w:r w:rsidR="004013DE"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International Journal of Multiple Research Approaches</w:t>
      </w:r>
      <w:r w:rsidR="004013DE" w:rsidRPr="00953087">
        <w:rPr>
          <w:rFonts w:ascii="Arial" w:hAnsi="Arial" w:cs="Arial"/>
          <w:sz w:val="22"/>
          <w:szCs w:val="22"/>
        </w:rPr>
        <w:t xml:space="preserve"> 6 (3):</w:t>
      </w:r>
      <w:r w:rsidR="00995DD6" w:rsidRPr="00953087">
        <w:rPr>
          <w:rFonts w:ascii="Arial" w:hAnsi="Arial" w:cs="Arial"/>
          <w:sz w:val="22"/>
          <w:szCs w:val="22"/>
        </w:rPr>
        <w:t xml:space="preserve"> 245-</w:t>
      </w:r>
      <w:r w:rsidRPr="00953087">
        <w:rPr>
          <w:rFonts w:ascii="Arial" w:hAnsi="Arial" w:cs="Arial"/>
          <w:sz w:val="22"/>
          <w:szCs w:val="22"/>
        </w:rPr>
        <w:t>263.</w:t>
      </w:r>
    </w:p>
    <w:p w14:paraId="09F8BA2B"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Gibbs, G., and</w:t>
      </w:r>
      <w:r w:rsidR="004013DE" w:rsidRPr="00953087">
        <w:rPr>
          <w:rFonts w:ascii="Arial" w:hAnsi="Arial" w:cs="Arial"/>
          <w:sz w:val="22"/>
          <w:szCs w:val="22"/>
        </w:rPr>
        <w:t xml:space="preserve"> C. Simpson. 2005</w:t>
      </w:r>
      <w:r w:rsidRPr="00953087">
        <w:rPr>
          <w:rFonts w:ascii="Arial" w:hAnsi="Arial" w:cs="Arial"/>
          <w:sz w:val="22"/>
          <w:szCs w:val="22"/>
        </w:rPr>
        <w:t xml:space="preserve">. </w:t>
      </w:r>
      <w:r w:rsidR="004013DE" w:rsidRPr="00953087">
        <w:rPr>
          <w:rFonts w:ascii="Arial" w:hAnsi="Arial" w:cs="Arial"/>
          <w:sz w:val="22"/>
          <w:szCs w:val="22"/>
        </w:rPr>
        <w:t>“</w:t>
      </w:r>
      <w:r w:rsidRPr="00953087">
        <w:rPr>
          <w:rFonts w:ascii="Arial" w:hAnsi="Arial" w:cs="Arial"/>
          <w:sz w:val="22"/>
          <w:szCs w:val="22"/>
        </w:rPr>
        <w:t>Conditions Under which Assessment Supports Students’ Learning.</w:t>
      </w:r>
      <w:r w:rsidR="004013DE"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Learning and Teaching in Higher</w:t>
      </w:r>
      <w:r w:rsidRPr="00953087">
        <w:rPr>
          <w:rFonts w:ascii="Arial" w:hAnsi="Arial" w:cs="Arial"/>
          <w:sz w:val="22"/>
          <w:szCs w:val="22"/>
        </w:rPr>
        <w:t xml:space="preserve"> </w:t>
      </w:r>
      <w:r w:rsidRPr="00953087">
        <w:rPr>
          <w:rFonts w:ascii="Arial" w:hAnsi="Arial" w:cs="Arial"/>
          <w:i/>
          <w:sz w:val="22"/>
          <w:szCs w:val="22"/>
        </w:rPr>
        <w:t xml:space="preserve">Education </w:t>
      </w:r>
      <w:r w:rsidR="004013DE" w:rsidRPr="00953087">
        <w:rPr>
          <w:rFonts w:ascii="Arial" w:hAnsi="Arial" w:cs="Arial"/>
          <w:sz w:val="22"/>
          <w:szCs w:val="22"/>
        </w:rPr>
        <w:t>(</w:t>
      </w:r>
      <w:r w:rsidRPr="00953087">
        <w:rPr>
          <w:rFonts w:ascii="Arial" w:hAnsi="Arial" w:cs="Arial"/>
          <w:sz w:val="22"/>
          <w:szCs w:val="22"/>
        </w:rPr>
        <w:t>1</w:t>
      </w:r>
      <w:r w:rsidR="004013DE" w:rsidRPr="00953087">
        <w:rPr>
          <w:rFonts w:ascii="Arial" w:hAnsi="Arial" w:cs="Arial"/>
          <w:sz w:val="22"/>
          <w:szCs w:val="22"/>
        </w:rPr>
        <w:t>):</w:t>
      </w:r>
      <w:r w:rsidR="00995DD6" w:rsidRPr="00953087">
        <w:rPr>
          <w:rFonts w:ascii="Arial" w:hAnsi="Arial" w:cs="Arial"/>
          <w:sz w:val="22"/>
          <w:szCs w:val="22"/>
        </w:rPr>
        <w:t xml:space="preserve"> 3-</w:t>
      </w:r>
      <w:r w:rsidRPr="00953087">
        <w:rPr>
          <w:rFonts w:ascii="Arial" w:hAnsi="Arial" w:cs="Arial"/>
          <w:sz w:val="22"/>
          <w:szCs w:val="22"/>
        </w:rPr>
        <w:t>31.</w:t>
      </w:r>
    </w:p>
    <w:p w14:paraId="260AA80A"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Guest, G., Bunce, A., and</w:t>
      </w:r>
      <w:r w:rsidR="00995DD6" w:rsidRPr="00953087">
        <w:rPr>
          <w:rFonts w:ascii="Arial" w:hAnsi="Arial" w:cs="Arial"/>
          <w:sz w:val="22"/>
          <w:szCs w:val="22"/>
        </w:rPr>
        <w:t xml:space="preserve"> Johnson, L. 2006</w:t>
      </w:r>
      <w:r w:rsidRPr="00953087">
        <w:rPr>
          <w:rFonts w:ascii="Arial" w:hAnsi="Arial" w:cs="Arial"/>
          <w:sz w:val="22"/>
          <w:szCs w:val="22"/>
        </w:rPr>
        <w:t xml:space="preserve">. </w:t>
      </w:r>
      <w:r w:rsidR="00995DD6" w:rsidRPr="00953087">
        <w:rPr>
          <w:rFonts w:ascii="Arial" w:hAnsi="Arial" w:cs="Arial"/>
          <w:sz w:val="22"/>
          <w:szCs w:val="22"/>
        </w:rPr>
        <w:t>“</w:t>
      </w:r>
      <w:r w:rsidRPr="00953087">
        <w:rPr>
          <w:rFonts w:ascii="Arial" w:hAnsi="Arial" w:cs="Arial"/>
          <w:sz w:val="22"/>
          <w:szCs w:val="22"/>
        </w:rPr>
        <w:t xml:space="preserve">How many </w:t>
      </w:r>
      <w:r w:rsidRPr="00953087">
        <w:rPr>
          <w:rFonts w:ascii="Arial" w:hAnsi="Arial" w:cs="Arial"/>
          <w:i/>
          <w:sz w:val="22"/>
          <w:szCs w:val="22"/>
        </w:rPr>
        <w:t>interviews are enough? An experiment with data saturation and variability.</w:t>
      </w:r>
      <w:r w:rsidR="00995DD6" w:rsidRPr="00953087">
        <w:rPr>
          <w:rFonts w:ascii="Arial" w:hAnsi="Arial" w:cs="Arial"/>
          <w:i/>
          <w:sz w:val="22"/>
          <w:szCs w:val="22"/>
        </w:rPr>
        <w:t>”</w:t>
      </w:r>
      <w:r w:rsidRPr="00953087">
        <w:rPr>
          <w:rFonts w:ascii="Arial" w:hAnsi="Arial" w:cs="Arial"/>
          <w:i/>
          <w:sz w:val="22"/>
          <w:szCs w:val="22"/>
        </w:rPr>
        <w:t xml:space="preserve"> Field methods, </w:t>
      </w:r>
      <w:r w:rsidR="00995DD6" w:rsidRPr="00953087">
        <w:rPr>
          <w:rFonts w:ascii="Arial" w:hAnsi="Arial" w:cs="Arial"/>
          <w:sz w:val="22"/>
          <w:szCs w:val="22"/>
        </w:rPr>
        <w:t>18(1):</w:t>
      </w:r>
      <w:r w:rsidRPr="00953087">
        <w:rPr>
          <w:rFonts w:ascii="Arial" w:hAnsi="Arial" w:cs="Arial"/>
          <w:sz w:val="22"/>
          <w:szCs w:val="22"/>
        </w:rPr>
        <w:t xml:space="preserve"> 59-82.</w:t>
      </w:r>
    </w:p>
    <w:p w14:paraId="01DD45C1"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Hattie, J. A., and</w:t>
      </w:r>
      <w:r w:rsidR="00995DD6" w:rsidRPr="00953087">
        <w:rPr>
          <w:rFonts w:ascii="Arial" w:hAnsi="Arial" w:cs="Arial"/>
          <w:sz w:val="22"/>
          <w:szCs w:val="22"/>
        </w:rPr>
        <w:t xml:space="preserve"> H. Timperley. 2007</w:t>
      </w:r>
      <w:r w:rsidRPr="00953087">
        <w:rPr>
          <w:rFonts w:ascii="Arial" w:hAnsi="Arial" w:cs="Arial"/>
          <w:sz w:val="22"/>
          <w:szCs w:val="22"/>
        </w:rPr>
        <w:t xml:space="preserve">. </w:t>
      </w:r>
      <w:r w:rsidR="00995DD6" w:rsidRPr="00953087">
        <w:rPr>
          <w:rFonts w:ascii="Arial" w:hAnsi="Arial" w:cs="Arial"/>
          <w:sz w:val="22"/>
          <w:szCs w:val="22"/>
        </w:rPr>
        <w:t>“</w:t>
      </w:r>
      <w:r w:rsidRPr="00953087">
        <w:rPr>
          <w:rFonts w:ascii="Arial" w:hAnsi="Arial" w:cs="Arial"/>
          <w:sz w:val="22"/>
          <w:szCs w:val="22"/>
        </w:rPr>
        <w:t>The Power of Feedback.</w:t>
      </w:r>
      <w:r w:rsidR="00995DD6"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Review of Educational Research,</w:t>
      </w:r>
      <w:r w:rsidRPr="00953087">
        <w:rPr>
          <w:rFonts w:ascii="Arial" w:hAnsi="Arial" w:cs="Arial"/>
          <w:sz w:val="22"/>
          <w:szCs w:val="22"/>
        </w:rPr>
        <w:t xml:space="preserve"> 77(1)</w:t>
      </w:r>
      <w:r w:rsidR="00995DD6" w:rsidRPr="00953087">
        <w:rPr>
          <w:rFonts w:ascii="Arial" w:hAnsi="Arial" w:cs="Arial"/>
          <w:sz w:val="22"/>
          <w:szCs w:val="22"/>
        </w:rPr>
        <w:t>: 81</w:t>
      </w:r>
      <w:r w:rsidRPr="00953087">
        <w:rPr>
          <w:rFonts w:ascii="Arial" w:hAnsi="Arial" w:cs="Arial"/>
          <w:sz w:val="22"/>
          <w:szCs w:val="22"/>
        </w:rPr>
        <w:t>-112.</w:t>
      </w:r>
    </w:p>
    <w:p w14:paraId="20C9A07B" w14:textId="77777777" w:rsidR="00AE0B98" w:rsidRPr="00953087" w:rsidRDefault="00995DD6" w:rsidP="00AE0B98">
      <w:pPr>
        <w:spacing w:after="120" w:line="360" w:lineRule="auto"/>
        <w:ind w:left="709" w:hanging="709"/>
        <w:rPr>
          <w:rFonts w:ascii="Arial" w:hAnsi="Arial" w:cs="Arial"/>
          <w:sz w:val="22"/>
          <w:szCs w:val="22"/>
        </w:rPr>
      </w:pPr>
      <w:r w:rsidRPr="00953087">
        <w:rPr>
          <w:rFonts w:ascii="Arial" w:hAnsi="Arial" w:cs="Arial"/>
          <w:sz w:val="22"/>
          <w:szCs w:val="22"/>
        </w:rPr>
        <w:t>Hattie, J. 2009</w:t>
      </w:r>
      <w:r w:rsidR="00AE0B98" w:rsidRPr="00953087">
        <w:rPr>
          <w:rFonts w:ascii="Arial" w:hAnsi="Arial" w:cs="Arial"/>
          <w:sz w:val="22"/>
          <w:szCs w:val="22"/>
        </w:rPr>
        <w:t>. Visible learning: A synthesis of over 800 meta-analyses relating to achievement. Routledge.</w:t>
      </w:r>
    </w:p>
    <w:p w14:paraId="721E5E55"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Henderson, M., and</w:t>
      </w:r>
      <w:r w:rsidR="00995DD6" w:rsidRPr="00953087">
        <w:rPr>
          <w:rFonts w:ascii="Arial" w:hAnsi="Arial" w:cs="Arial"/>
          <w:sz w:val="22"/>
          <w:szCs w:val="22"/>
        </w:rPr>
        <w:t xml:space="preserve"> M. Phillips. 2015</w:t>
      </w:r>
      <w:r w:rsidRPr="00953087">
        <w:rPr>
          <w:rFonts w:ascii="Arial" w:hAnsi="Arial" w:cs="Arial"/>
          <w:sz w:val="22"/>
          <w:szCs w:val="22"/>
        </w:rPr>
        <w:t xml:space="preserve">. </w:t>
      </w:r>
      <w:r w:rsidR="00995DD6" w:rsidRPr="00953087">
        <w:rPr>
          <w:rFonts w:ascii="Arial" w:hAnsi="Arial" w:cs="Arial"/>
          <w:sz w:val="22"/>
          <w:szCs w:val="22"/>
        </w:rPr>
        <w:t>“</w:t>
      </w:r>
      <w:r w:rsidRPr="00953087">
        <w:rPr>
          <w:rFonts w:ascii="Arial" w:hAnsi="Arial" w:cs="Arial"/>
          <w:sz w:val="22"/>
          <w:szCs w:val="22"/>
        </w:rPr>
        <w:t>Video-Based Feedback on Student Assessment: Scarily Personal.</w:t>
      </w:r>
      <w:r w:rsidR="00995DD6"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 xml:space="preserve">Australasian Journal of Educational Technology, </w:t>
      </w:r>
      <w:r w:rsidR="00995DD6" w:rsidRPr="00953087">
        <w:rPr>
          <w:rFonts w:ascii="Arial" w:hAnsi="Arial" w:cs="Arial"/>
          <w:sz w:val="22"/>
          <w:szCs w:val="22"/>
        </w:rPr>
        <w:t>31(1): 51–</w:t>
      </w:r>
      <w:r w:rsidRPr="00953087">
        <w:rPr>
          <w:rFonts w:ascii="Arial" w:hAnsi="Arial" w:cs="Arial"/>
          <w:sz w:val="22"/>
          <w:szCs w:val="22"/>
        </w:rPr>
        <w:t>66.</w:t>
      </w:r>
    </w:p>
    <w:p w14:paraId="1215D6F2"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Hennessy, C., and</w:t>
      </w:r>
      <w:r w:rsidR="00995DD6" w:rsidRPr="00953087">
        <w:rPr>
          <w:rFonts w:ascii="Arial" w:hAnsi="Arial" w:cs="Arial"/>
          <w:sz w:val="22"/>
          <w:szCs w:val="22"/>
        </w:rPr>
        <w:t xml:space="preserve"> G. Forrester. 2014</w:t>
      </w:r>
      <w:r w:rsidRPr="00953087">
        <w:rPr>
          <w:rFonts w:ascii="Arial" w:hAnsi="Arial" w:cs="Arial"/>
          <w:sz w:val="22"/>
          <w:szCs w:val="22"/>
        </w:rPr>
        <w:t xml:space="preserve">. </w:t>
      </w:r>
      <w:r w:rsidR="00995DD6" w:rsidRPr="00953087">
        <w:rPr>
          <w:rFonts w:ascii="Arial" w:hAnsi="Arial" w:cs="Arial"/>
          <w:sz w:val="22"/>
          <w:szCs w:val="22"/>
        </w:rPr>
        <w:t>“</w:t>
      </w:r>
      <w:r w:rsidRPr="00953087">
        <w:rPr>
          <w:rFonts w:ascii="Arial" w:hAnsi="Arial" w:cs="Arial"/>
          <w:sz w:val="22"/>
          <w:szCs w:val="22"/>
        </w:rPr>
        <w:t xml:space="preserve">Developing a Framework for Effective Audio Feedback: </w:t>
      </w:r>
      <w:proofErr w:type="gramStart"/>
      <w:r w:rsidRPr="00953087">
        <w:rPr>
          <w:rFonts w:ascii="Arial" w:hAnsi="Arial" w:cs="Arial"/>
          <w:sz w:val="22"/>
          <w:szCs w:val="22"/>
        </w:rPr>
        <w:t>a</w:t>
      </w:r>
      <w:proofErr w:type="gramEnd"/>
      <w:r w:rsidRPr="00953087">
        <w:rPr>
          <w:rFonts w:ascii="Arial" w:hAnsi="Arial" w:cs="Arial"/>
          <w:sz w:val="22"/>
          <w:szCs w:val="22"/>
        </w:rPr>
        <w:t xml:space="preserve"> Case Study.</w:t>
      </w:r>
      <w:r w:rsidR="00995DD6"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Assessment and Evaluation in Higher Education,</w:t>
      </w:r>
      <w:r w:rsidRPr="00953087">
        <w:rPr>
          <w:rFonts w:ascii="Arial" w:hAnsi="Arial" w:cs="Arial"/>
          <w:sz w:val="22"/>
          <w:szCs w:val="22"/>
        </w:rPr>
        <w:t xml:space="preserve"> 39(7)</w:t>
      </w:r>
      <w:r w:rsidR="00995DD6" w:rsidRPr="00953087">
        <w:rPr>
          <w:rFonts w:ascii="Arial" w:hAnsi="Arial" w:cs="Arial"/>
          <w:sz w:val="22"/>
          <w:szCs w:val="22"/>
        </w:rPr>
        <w:t>:  777–</w:t>
      </w:r>
      <w:r w:rsidRPr="00953087">
        <w:rPr>
          <w:rFonts w:ascii="Arial" w:hAnsi="Arial" w:cs="Arial"/>
          <w:sz w:val="22"/>
          <w:szCs w:val="22"/>
        </w:rPr>
        <w:t>789.</w:t>
      </w:r>
    </w:p>
    <w:p w14:paraId="6AE3C353"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Higgins, R., P. Hartley, and</w:t>
      </w:r>
      <w:r w:rsidR="00995DD6" w:rsidRPr="00953087">
        <w:rPr>
          <w:rFonts w:ascii="Arial" w:hAnsi="Arial" w:cs="Arial"/>
          <w:sz w:val="22"/>
          <w:szCs w:val="22"/>
        </w:rPr>
        <w:t xml:space="preserve"> A. Skelton. 2001</w:t>
      </w:r>
      <w:r w:rsidRPr="00953087">
        <w:rPr>
          <w:rFonts w:ascii="Arial" w:hAnsi="Arial" w:cs="Arial"/>
          <w:sz w:val="22"/>
          <w:szCs w:val="22"/>
        </w:rPr>
        <w:t xml:space="preserve">. </w:t>
      </w:r>
      <w:r w:rsidR="00995DD6" w:rsidRPr="00953087">
        <w:rPr>
          <w:rFonts w:ascii="Arial" w:hAnsi="Arial" w:cs="Arial"/>
          <w:sz w:val="22"/>
          <w:szCs w:val="22"/>
        </w:rPr>
        <w:t>“</w:t>
      </w:r>
      <w:r w:rsidRPr="00953087">
        <w:rPr>
          <w:rFonts w:ascii="Arial" w:hAnsi="Arial" w:cs="Arial"/>
          <w:sz w:val="22"/>
          <w:szCs w:val="22"/>
        </w:rPr>
        <w:t>Getting the Message Across: The Problem of Communicating Assessment Feedback.</w:t>
      </w:r>
      <w:r w:rsidR="00995DD6"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 xml:space="preserve">Teaching in Higher Education, </w:t>
      </w:r>
      <w:r w:rsidR="00995DD6" w:rsidRPr="00953087">
        <w:rPr>
          <w:rFonts w:ascii="Arial" w:hAnsi="Arial" w:cs="Arial"/>
          <w:sz w:val="22"/>
          <w:szCs w:val="22"/>
        </w:rPr>
        <w:t>6(2): 269-</w:t>
      </w:r>
      <w:r w:rsidRPr="00953087">
        <w:rPr>
          <w:rFonts w:ascii="Arial" w:hAnsi="Arial" w:cs="Arial"/>
          <w:sz w:val="22"/>
          <w:szCs w:val="22"/>
        </w:rPr>
        <w:t>274.</w:t>
      </w:r>
    </w:p>
    <w:p w14:paraId="3EC936F2" w14:textId="77777777" w:rsidR="00AE0B98" w:rsidRPr="00953087" w:rsidRDefault="00195F10" w:rsidP="00AE0B98">
      <w:pPr>
        <w:spacing w:after="120" w:line="360" w:lineRule="auto"/>
        <w:ind w:left="709" w:hanging="709"/>
        <w:rPr>
          <w:rFonts w:ascii="Arial" w:hAnsi="Arial" w:cs="Arial"/>
          <w:sz w:val="22"/>
          <w:szCs w:val="22"/>
        </w:rPr>
      </w:pPr>
      <w:r w:rsidRPr="00953087">
        <w:rPr>
          <w:rFonts w:ascii="Arial" w:hAnsi="Arial" w:cs="Arial"/>
          <w:sz w:val="22"/>
          <w:szCs w:val="22"/>
        </w:rPr>
        <w:t>Holmes, N. 2015</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Student Perceptions of their Learning and Engagement in Response to the use of a Continuous e-assessment in an Undergraduate Module.</w:t>
      </w:r>
      <w:r w:rsidRPr="00953087">
        <w:rPr>
          <w:rFonts w:ascii="Arial" w:hAnsi="Arial" w:cs="Arial"/>
          <w:sz w:val="22"/>
          <w:szCs w:val="22"/>
        </w:rPr>
        <w:t>”</w:t>
      </w:r>
      <w:r w:rsidR="00AE0B98" w:rsidRPr="00953087">
        <w:rPr>
          <w:rFonts w:ascii="Arial" w:hAnsi="Arial" w:cs="Arial"/>
          <w:sz w:val="22"/>
          <w:szCs w:val="22"/>
        </w:rPr>
        <w:t xml:space="preserve"> </w:t>
      </w:r>
      <w:r w:rsidR="00AE0B98" w:rsidRPr="00953087">
        <w:rPr>
          <w:rFonts w:ascii="Arial" w:hAnsi="Arial" w:cs="Arial"/>
          <w:i/>
          <w:sz w:val="22"/>
          <w:szCs w:val="22"/>
        </w:rPr>
        <w:t>Assessment and Evaluation in Higher Education</w:t>
      </w:r>
      <w:r w:rsidR="00AE0B98" w:rsidRPr="00953087">
        <w:rPr>
          <w:rFonts w:ascii="Arial" w:hAnsi="Arial" w:cs="Arial"/>
          <w:sz w:val="22"/>
          <w:szCs w:val="22"/>
        </w:rPr>
        <w:t>, 40(1)</w:t>
      </w:r>
      <w:r w:rsidRPr="00953087">
        <w:rPr>
          <w:rFonts w:ascii="Arial" w:hAnsi="Arial" w:cs="Arial"/>
          <w:sz w:val="22"/>
          <w:szCs w:val="22"/>
        </w:rPr>
        <w:t>:  1–</w:t>
      </w:r>
      <w:r w:rsidR="00AE0B98" w:rsidRPr="00953087">
        <w:rPr>
          <w:rFonts w:ascii="Arial" w:hAnsi="Arial" w:cs="Arial"/>
          <w:sz w:val="22"/>
          <w:szCs w:val="22"/>
        </w:rPr>
        <w:t>14.</w:t>
      </w:r>
    </w:p>
    <w:p w14:paraId="484DBC0D" w14:textId="77777777" w:rsidR="00AE0B98" w:rsidRPr="00953087" w:rsidRDefault="00195F10" w:rsidP="00AE0B98">
      <w:pPr>
        <w:spacing w:after="120" w:line="360" w:lineRule="auto"/>
        <w:ind w:left="709" w:hanging="709"/>
        <w:rPr>
          <w:rFonts w:ascii="Arial" w:hAnsi="Arial" w:cs="Arial"/>
          <w:sz w:val="22"/>
          <w:szCs w:val="22"/>
        </w:rPr>
      </w:pPr>
      <w:r w:rsidRPr="00953087">
        <w:rPr>
          <w:rFonts w:ascii="Arial" w:hAnsi="Arial" w:cs="Arial"/>
          <w:color w:val="222222"/>
          <w:sz w:val="22"/>
          <w:szCs w:val="22"/>
          <w:shd w:val="clear" w:color="auto" w:fill="FFFFFF"/>
        </w:rPr>
        <w:t>Hounsell, D. 2007</w:t>
      </w:r>
      <w:r w:rsidR="00AE0B98" w:rsidRPr="00953087">
        <w:rPr>
          <w:rFonts w:ascii="Arial" w:hAnsi="Arial" w:cs="Arial"/>
          <w:color w:val="222222"/>
          <w:sz w:val="22"/>
          <w:szCs w:val="22"/>
          <w:shd w:val="clear" w:color="auto" w:fill="FFFFFF"/>
        </w:rPr>
        <w:t xml:space="preserve">. </w:t>
      </w:r>
      <w:r w:rsidRPr="00953087">
        <w:rPr>
          <w:rFonts w:ascii="Arial" w:hAnsi="Arial" w:cs="Arial"/>
          <w:color w:val="222222"/>
          <w:sz w:val="22"/>
          <w:szCs w:val="22"/>
          <w:shd w:val="clear" w:color="auto" w:fill="FFFFFF"/>
        </w:rPr>
        <w:t>“</w:t>
      </w:r>
      <w:r w:rsidR="00AE0B98" w:rsidRPr="00953087">
        <w:rPr>
          <w:rFonts w:ascii="Arial" w:hAnsi="Arial" w:cs="Arial"/>
          <w:color w:val="222222"/>
          <w:sz w:val="22"/>
          <w:szCs w:val="22"/>
          <w:shd w:val="clear" w:color="auto" w:fill="FFFFFF"/>
        </w:rPr>
        <w:t xml:space="preserve">Towards more sustainable feedback to </w:t>
      </w:r>
      <w:r w:rsidRPr="00953087">
        <w:rPr>
          <w:rFonts w:ascii="Arial" w:hAnsi="Arial" w:cs="Arial"/>
          <w:color w:val="222222"/>
          <w:sz w:val="22"/>
          <w:szCs w:val="22"/>
          <w:shd w:val="clear" w:color="auto" w:fill="FFFFFF"/>
        </w:rPr>
        <w:t>s</w:t>
      </w:r>
      <w:r w:rsidR="00AE0B98" w:rsidRPr="00953087">
        <w:rPr>
          <w:rFonts w:ascii="Arial" w:hAnsi="Arial" w:cs="Arial"/>
          <w:color w:val="222222"/>
          <w:sz w:val="22"/>
          <w:szCs w:val="22"/>
          <w:shd w:val="clear" w:color="auto" w:fill="FFFFFF"/>
        </w:rPr>
        <w:t>tudents.</w:t>
      </w:r>
      <w:r w:rsidRPr="00953087">
        <w:rPr>
          <w:rFonts w:ascii="Arial" w:hAnsi="Arial" w:cs="Arial"/>
          <w:color w:val="222222"/>
          <w:sz w:val="22"/>
          <w:szCs w:val="22"/>
          <w:shd w:val="clear" w:color="auto" w:fill="FFFFFF"/>
        </w:rPr>
        <w:t xml:space="preserve">” </w:t>
      </w:r>
      <w:r w:rsidR="00AE0B98" w:rsidRPr="00953087">
        <w:rPr>
          <w:rFonts w:ascii="Arial" w:hAnsi="Arial" w:cs="Arial"/>
          <w:i/>
          <w:iCs/>
          <w:color w:val="222222"/>
          <w:sz w:val="22"/>
          <w:szCs w:val="22"/>
          <w:shd w:val="clear" w:color="auto" w:fill="FFFFFF"/>
        </w:rPr>
        <w:t>Rethinking assessment in higher education</w:t>
      </w:r>
      <w:r w:rsidR="00AE0B98" w:rsidRPr="00953087">
        <w:rPr>
          <w:rFonts w:ascii="Arial" w:hAnsi="Arial" w:cs="Arial"/>
          <w:color w:val="222222"/>
          <w:sz w:val="22"/>
          <w:szCs w:val="22"/>
          <w:shd w:val="clear" w:color="auto" w:fill="FFFFFF"/>
        </w:rPr>
        <w:t>, 101-113.</w:t>
      </w:r>
    </w:p>
    <w:p w14:paraId="69342C44"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lastRenderedPageBreak/>
        <w:t>Hounsell, D., V. McCune, J. Hounsell, and</w:t>
      </w:r>
      <w:r w:rsidR="00195F10" w:rsidRPr="00953087">
        <w:rPr>
          <w:rFonts w:ascii="Arial" w:hAnsi="Arial" w:cs="Arial"/>
          <w:sz w:val="22"/>
          <w:szCs w:val="22"/>
        </w:rPr>
        <w:t xml:space="preserve"> J. </w:t>
      </w:r>
      <w:proofErr w:type="spellStart"/>
      <w:r w:rsidR="00195F10" w:rsidRPr="00953087">
        <w:rPr>
          <w:rFonts w:ascii="Arial" w:hAnsi="Arial" w:cs="Arial"/>
          <w:sz w:val="22"/>
          <w:szCs w:val="22"/>
        </w:rPr>
        <w:t>Litjens</w:t>
      </w:r>
      <w:proofErr w:type="spellEnd"/>
      <w:r w:rsidR="00195F10" w:rsidRPr="00953087">
        <w:rPr>
          <w:rFonts w:ascii="Arial" w:hAnsi="Arial" w:cs="Arial"/>
          <w:sz w:val="22"/>
          <w:szCs w:val="22"/>
        </w:rPr>
        <w:t>. 2008</w:t>
      </w:r>
      <w:r w:rsidRPr="00953087">
        <w:rPr>
          <w:rFonts w:ascii="Arial" w:hAnsi="Arial" w:cs="Arial"/>
          <w:sz w:val="22"/>
          <w:szCs w:val="22"/>
        </w:rPr>
        <w:t xml:space="preserve">. </w:t>
      </w:r>
      <w:r w:rsidR="00195F10" w:rsidRPr="00953087">
        <w:rPr>
          <w:rFonts w:ascii="Arial" w:hAnsi="Arial" w:cs="Arial"/>
          <w:sz w:val="22"/>
          <w:szCs w:val="22"/>
        </w:rPr>
        <w:t>“</w:t>
      </w:r>
      <w:r w:rsidRPr="00953087">
        <w:rPr>
          <w:rFonts w:ascii="Arial" w:hAnsi="Arial" w:cs="Arial"/>
          <w:sz w:val="22"/>
          <w:szCs w:val="22"/>
        </w:rPr>
        <w:t xml:space="preserve">The Quality of Guidance and Feedback to </w:t>
      </w:r>
      <w:proofErr w:type="spellStart"/>
      <w:r w:rsidRPr="00953087">
        <w:rPr>
          <w:rFonts w:ascii="Arial" w:hAnsi="Arial" w:cs="Arial"/>
          <w:sz w:val="22"/>
          <w:szCs w:val="22"/>
        </w:rPr>
        <w:t>Students</w:t>
      </w:r>
      <w:proofErr w:type="gramStart"/>
      <w:r w:rsidRPr="00953087">
        <w:rPr>
          <w:rFonts w:ascii="Arial" w:hAnsi="Arial" w:cs="Arial"/>
          <w:sz w:val="22"/>
          <w:szCs w:val="22"/>
        </w:rPr>
        <w:t>.</w:t>
      </w:r>
      <w:r w:rsidR="00195F10" w:rsidRPr="00953087">
        <w:rPr>
          <w:rFonts w:ascii="Arial" w:hAnsi="Arial" w:cs="Arial"/>
          <w:sz w:val="22"/>
          <w:szCs w:val="22"/>
        </w:rPr>
        <w:t>”</w:t>
      </w:r>
      <w:r w:rsidRPr="00953087">
        <w:rPr>
          <w:rFonts w:ascii="Arial" w:hAnsi="Arial" w:cs="Arial"/>
          <w:i/>
          <w:sz w:val="22"/>
          <w:szCs w:val="22"/>
        </w:rPr>
        <w:t>Higher</w:t>
      </w:r>
      <w:proofErr w:type="spellEnd"/>
      <w:proofErr w:type="gramEnd"/>
      <w:r w:rsidRPr="00953087">
        <w:rPr>
          <w:rFonts w:ascii="Arial" w:hAnsi="Arial" w:cs="Arial"/>
          <w:i/>
          <w:sz w:val="22"/>
          <w:szCs w:val="22"/>
        </w:rPr>
        <w:t xml:space="preserve"> Education Research and Development, </w:t>
      </w:r>
      <w:r w:rsidRPr="00953087">
        <w:rPr>
          <w:rFonts w:ascii="Arial" w:hAnsi="Arial" w:cs="Arial"/>
          <w:sz w:val="22"/>
          <w:szCs w:val="22"/>
        </w:rPr>
        <w:t>27(1)</w:t>
      </w:r>
      <w:r w:rsidR="00195F10" w:rsidRPr="00953087">
        <w:rPr>
          <w:rFonts w:ascii="Arial" w:hAnsi="Arial" w:cs="Arial"/>
          <w:sz w:val="22"/>
          <w:szCs w:val="22"/>
        </w:rPr>
        <w:t>: 55–</w:t>
      </w:r>
      <w:r w:rsidRPr="00953087">
        <w:rPr>
          <w:rFonts w:ascii="Arial" w:hAnsi="Arial" w:cs="Arial"/>
          <w:sz w:val="22"/>
          <w:szCs w:val="22"/>
        </w:rPr>
        <w:t>67.</w:t>
      </w:r>
    </w:p>
    <w:p w14:paraId="11931BFA"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Jolly, B. and</w:t>
      </w:r>
      <w:r w:rsidR="00195F10" w:rsidRPr="00953087">
        <w:rPr>
          <w:rFonts w:ascii="Arial" w:hAnsi="Arial" w:cs="Arial"/>
          <w:sz w:val="22"/>
          <w:szCs w:val="22"/>
        </w:rPr>
        <w:t xml:space="preserve"> </w:t>
      </w:r>
      <w:proofErr w:type="spellStart"/>
      <w:r w:rsidR="00195F10" w:rsidRPr="00953087">
        <w:rPr>
          <w:rFonts w:ascii="Arial" w:hAnsi="Arial" w:cs="Arial"/>
          <w:sz w:val="22"/>
          <w:szCs w:val="22"/>
        </w:rPr>
        <w:t>Boud</w:t>
      </w:r>
      <w:proofErr w:type="spellEnd"/>
      <w:r w:rsidR="00195F10" w:rsidRPr="00953087">
        <w:rPr>
          <w:rFonts w:ascii="Arial" w:hAnsi="Arial" w:cs="Arial"/>
          <w:sz w:val="22"/>
          <w:szCs w:val="22"/>
        </w:rPr>
        <w:t>, D 2013</w:t>
      </w:r>
      <w:r w:rsidRPr="00953087">
        <w:rPr>
          <w:rFonts w:ascii="Arial" w:hAnsi="Arial" w:cs="Arial"/>
          <w:sz w:val="22"/>
          <w:szCs w:val="22"/>
        </w:rPr>
        <w:t xml:space="preserve">. </w:t>
      </w:r>
      <w:r w:rsidR="00195F10" w:rsidRPr="00953087">
        <w:rPr>
          <w:rFonts w:ascii="Arial" w:hAnsi="Arial" w:cs="Arial"/>
          <w:sz w:val="22"/>
          <w:szCs w:val="22"/>
        </w:rPr>
        <w:t>“</w:t>
      </w:r>
      <w:r w:rsidRPr="00953087">
        <w:rPr>
          <w:rFonts w:ascii="Arial" w:hAnsi="Arial" w:cs="Arial"/>
          <w:sz w:val="22"/>
          <w:szCs w:val="22"/>
        </w:rPr>
        <w:t>Written feedback: what is it good for and how can we do it well?</w:t>
      </w:r>
      <w:r w:rsidR="00195F10" w:rsidRPr="00953087">
        <w:rPr>
          <w:rFonts w:ascii="Arial" w:hAnsi="Arial" w:cs="Arial"/>
          <w:sz w:val="22"/>
          <w:szCs w:val="22"/>
        </w:rPr>
        <w:t>”</w:t>
      </w:r>
      <w:r w:rsidRPr="00953087">
        <w:rPr>
          <w:rFonts w:ascii="Arial" w:hAnsi="Arial" w:cs="Arial"/>
          <w:sz w:val="22"/>
          <w:szCs w:val="22"/>
        </w:rPr>
        <w:t xml:space="preserve"> In </w:t>
      </w:r>
      <w:proofErr w:type="spellStart"/>
      <w:r w:rsidRPr="00953087">
        <w:rPr>
          <w:rFonts w:ascii="Arial" w:hAnsi="Arial" w:cs="Arial"/>
          <w:sz w:val="22"/>
          <w:szCs w:val="22"/>
        </w:rPr>
        <w:t>Boud</w:t>
      </w:r>
      <w:proofErr w:type="spellEnd"/>
      <w:r w:rsidRPr="00953087">
        <w:rPr>
          <w:rFonts w:ascii="Arial" w:hAnsi="Arial" w:cs="Arial"/>
          <w:sz w:val="22"/>
          <w:szCs w:val="22"/>
        </w:rPr>
        <w:t>, D., and</w:t>
      </w:r>
      <w:r w:rsidR="00195F10" w:rsidRPr="00953087">
        <w:rPr>
          <w:rFonts w:ascii="Arial" w:hAnsi="Arial" w:cs="Arial"/>
          <w:sz w:val="22"/>
          <w:szCs w:val="22"/>
        </w:rPr>
        <w:t xml:space="preserve"> Molloy, E. (Eds.).</w:t>
      </w:r>
      <w:r w:rsidRPr="00953087">
        <w:rPr>
          <w:rFonts w:ascii="Arial" w:hAnsi="Arial" w:cs="Arial"/>
          <w:sz w:val="22"/>
          <w:szCs w:val="22"/>
        </w:rPr>
        <w:t xml:space="preserve"> </w:t>
      </w:r>
      <w:r w:rsidRPr="00953087">
        <w:rPr>
          <w:rFonts w:ascii="Arial" w:hAnsi="Arial" w:cs="Arial"/>
          <w:i/>
          <w:sz w:val="22"/>
          <w:szCs w:val="22"/>
        </w:rPr>
        <w:t>Feedback in higher and professional education: understanding it and doing it well.</w:t>
      </w:r>
      <w:r w:rsidRPr="00953087">
        <w:rPr>
          <w:rFonts w:ascii="Arial" w:hAnsi="Arial" w:cs="Arial"/>
          <w:sz w:val="22"/>
          <w:szCs w:val="22"/>
        </w:rPr>
        <w:t xml:space="preserve"> Routledge.</w:t>
      </w:r>
    </w:p>
    <w:p w14:paraId="53A4EF2E"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 xml:space="preserve">Knowles, Z., D. </w:t>
      </w:r>
      <w:proofErr w:type="spellStart"/>
      <w:r w:rsidRPr="00953087">
        <w:rPr>
          <w:rFonts w:ascii="Arial" w:hAnsi="Arial" w:cs="Arial"/>
          <w:sz w:val="22"/>
          <w:szCs w:val="22"/>
        </w:rPr>
        <w:t>Gilbourne</w:t>
      </w:r>
      <w:proofErr w:type="spellEnd"/>
      <w:r w:rsidRPr="00953087">
        <w:rPr>
          <w:rFonts w:ascii="Arial" w:hAnsi="Arial" w:cs="Arial"/>
          <w:sz w:val="22"/>
          <w:szCs w:val="22"/>
        </w:rPr>
        <w:t xml:space="preserve">, B. </w:t>
      </w:r>
      <w:proofErr w:type="spellStart"/>
      <w:r w:rsidRPr="00953087">
        <w:rPr>
          <w:rFonts w:ascii="Arial" w:hAnsi="Arial" w:cs="Arial"/>
          <w:sz w:val="22"/>
          <w:szCs w:val="22"/>
        </w:rPr>
        <w:t>Cropley</w:t>
      </w:r>
      <w:proofErr w:type="spellEnd"/>
      <w:r w:rsidRPr="00953087">
        <w:rPr>
          <w:rFonts w:ascii="Arial" w:hAnsi="Arial" w:cs="Arial"/>
          <w:sz w:val="22"/>
          <w:szCs w:val="22"/>
        </w:rPr>
        <w:t xml:space="preserve">, and L. </w:t>
      </w:r>
      <w:proofErr w:type="spellStart"/>
      <w:r w:rsidRPr="00953087">
        <w:rPr>
          <w:rFonts w:ascii="Arial" w:hAnsi="Arial" w:cs="Arial"/>
          <w:sz w:val="22"/>
          <w:szCs w:val="22"/>
        </w:rPr>
        <w:t>Dugdill</w:t>
      </w:r>
      <w:proofErr w:type="spellEnd"/>
      <w:r w:rsidRPr="00953087">
        <w:rPr>
          <w:rFonts w:ascii="Arial" w:hAnsi="Arial" w:cs="Arial"/>
          <w:sz w:val="22"/>
          <w:szCs w:val="22"/>
        </w:rPr>
        <w:t>. 2014. </w:t>
      </w:r>
      <w:r w:rsidRPr="00953087">
        <w:rPr>
          <w:rFonts w:ascii="Arial" w:hAnsi="Arial" w:cs="Arial"/>
          <w:i/>
          <w:sz w:val="22"/>
          <w:szCs w:val="22"/>
        </w:rPr>
        <w:t>Reflective Practice in the Sport and Exercise Sciences: Contemporary Issues</w:t>
      </w:r>
      <w:r w:rsidRPr="00953087">
        <w:rPr>
          <w:rFonts w:ascii="Arial" w:hAnsi="Arial" w:cs="Arial"/>
          <w:sz w:val="22"/>
          <w:szCs w:val="22"/>
        </w:rPr>
        <w:t>. London: Routledge.</w:t>
      </w:r>
    </w:p>
    <w:p w14:paraId="79789BBD" w14:textId="77777777" w:rsidR="00AE0B98" w:rsidRPr="00953087" w:rsidRDefault="00195F10" w:rsidP="00AE0B98">
      <w:pPr>
        <w:spacing w:after="120" w:line="360" w:lineRule="auto"/>
        <w:ind w:left="709" w:hanging="709"/>
        <w:rPr>
          <w:rFonts w:ascii="Arial" w:hAnsi="Arial" w:cs="Arial"/>
          <w:sz w:val="22"/>
          <w:szCs w:val="22"/>
        </w:rPr>
      </w:pPr>
      <w:proofErr w:type="spellStart"/>
      <w:r w:rsidRPr="00953087">
        <w:rPr>
          <w:rFonts w:ascii="Arial" w:hAnsi="Arial" w:cs="Arial"/>
          <w:sz w:val="22"/>
          <w:szCs w:val="22"/>
        </w:rPr>
        <w:t>Lamey</w:t>
      </w:r>
      <w:proofErr w:type="spellEnd"/>
      <w:r w:rsidRPr="00953087">
        <w:rPr>
          <w:rFonts w:ascii="Arial" w:hAnsi="Arial" w:cs="Arial"/>
          <w:sz w:val="22"/>
          <w:szCs w:val="22"/>
        </w:rPr>
        <w:t>, A. 2015</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Video Feedback in Philosophy.</w:t>
      </w:r>
      <w:r w:rsidRPr="00953087">
        <w:rPr>
          <w:rFonts w:ascii="Arial" w:hAnsi="Arial" w:cs="Arial"/>
          <w:sz w:val="22"/>
          <w:szCs w:val="22"/>
        </w:rPr>
        <w:t>”</w:t>
      </w:r>
      <w:r w:rsidR="00AE0B98" w:rsidRPr="00953087">
        <w:rPr>
          <w:rFonts w:ascii="Arial" w:hAnsi="Arial" w:cs="Arial"/>
          <w:sz w:val="22"/>
          <w:szCs w:val="22"/>
        </w:rPr>
        <w:t xml:space="preserve"> </w:t>
      </w:r>
      <w:proofErr w:type="spellStart"/>
      <w:r w:rsidR="00AE0B98" w:rsidRPr="00953087">
        <w:rPr>
          <w:rFonts w:ascii="Arial" w:hAnsi="Arial" w:cs="Arial"/>
          <w:i/>
          <w:sz w:val="22"/>
          <w:szCs w:val="22"/>
        </w:rPr>
        <w:t>Metaphilosophy</w:t>
      </w:r>
      <w:proofErr w:type="spellEnd"/>
      <w:r w:rsidR="00AE0B98" w:rsidRPr="00953087">
        <w:rPr>
          <w:rFonts w:ascii="Arial" w:hAnsi="Arial" w:cs="Arial"/>
          <w:sz w:val="22"/>
          <w:szCs w:val="22"/>
        </w:rPr>
        <w:t>, 46(4-5)</w:t>
      </w:r>
      <w:r w:rsidRPr="00953087">
        <w:rPr>
          <w:rFonts w:ascii="Arial" w:hAnsi="Arial" w:cs="Arial"/>
          <w:sz w:val="22"/>
          <w:szCs w:val="22"/>
        </w:rPr>
        <w:t>:</w:t>
      </w:r>
      <w:r w:rsidR="00AE0B98" w:rsidRPr="00953087">
        <w:rPr>
          <w:rFonts w:ascii="Arial" w:hAnsi="Arial" w:cs="Arial"/>
          <w:sz w:val="22"/>
          <w:szCs w:val="22"/>
        </w:rPr>
        <w:t xml:space="preserve"> 691-702.</w:t>
      </w:r>
    </w:p>
    <w:p w14:paraId="22FB8E4F" w14:textId="77777777" w:rsidR="00AE0B98" w:rsidRPr="00953087" w:rsidRDefault="00AE0B98" w:rsidP="00AE0B98">
      <w:pPr>
        <w:spacing w:after="120" w:line="360" w:lineRule="auto"/>
        <w:ind w:left="709" w:hanging="709"/>
        <w:rPr>
          <w:rFonts w:ascii="Arial" w:hAnsi="Arial" w:cs="Arial"/>
          <w:sz w:val="22"/>
          <w:szCs w:val="22"/>
        </w:rPr>
      </w:pPr>
      <w:proofErr w:type="spellStart"/>
      <w:r w:rsidRPr="00953087">
        <w:rPr>
          <w:rFonts w:ascii="Arial" w:hAnsi="Arial" w:cs="Arial"/>
          <w:sz w:val="22"/>
          <w:szCs w:val="22"/>
        </w:rPr>
        <w:t>Lizzio</w:t>
      </w:r>
      <w:proofErr w:type="spellEnd"/>
      <w:r w:rsidRPr="00953087">
        <w:rPr>
          <w:rFonts w:ascii="Arial" w:hAnsi="Arial" w:cs="Arial"/>
          <w:sz w:val="22"/>
          <w:szCs w:val="22"/>
        </w:rPr>
        <w:t>, A., and</w:t>
      </w:r>
      <w:r w:rsidR="00195F10" w:rsidRPr="00953087">
        <w:rPr>
          <w:rFonts w:ascii="Arial" w:hAnsi="Arial" w:cs="Arial"/>
          <w:sz w:val="22"/>
          <w:szCs w:val="22"/>
        </w:rPr>
        <w:t xml:space="preserve"> K. Wilson. 2008</w:t>
      </w:r>
      <w:r w:rsidRPr="00953087">
        <w:rPr>
          <w:rFonts w:ascii="Arial" w:hAnsi="Arial" w:cs="Arial"/>
          <w:sz w:val="22"/>
          <w:szCs w:val="22"/>
        </w:rPr>
        <w:t xml:space="preserve">. </w:t>
      </w:r>
      <w:r w:rsidR="00195F10" w:rsidRPr="00953087">
        <w:rPr>
          <w:rFonts w:ascii="Arial" w:hAnsi="Arial" w:cs="Arial"/>
          <w:sz w:val="22"/>
          <w:szCs w:val="22"/>
        </w:rPr>
        <w:t>“</w:t>
      </w:r>
      <w:r w:rsidRPr="00953087">
        <w:rPr>
          <w:rFonts w:ascii="Arial" w:hAnsi="Arial" w:cs="Arial"/>
          <w:sz w:val="22"/>
          <w:szCs w:val="22"/>
        </w:rPr>
        <w:t>Feedback on Assessment: Students’ Perceptions of Quality and Effectiveness.</w:t>
      </w:r>
      <w:r w:rsidR="00195F10"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Assessment and Evaluation in Higher Education,</w:t>
      </w:r>
      <w:r w:rsidR="00195F10" w:rsidRPr="00953087">
        <w:rPr>
          <w:rFonts w:ascii="Arial" w:hAnsi="Arial" w:cs="Arial"/>
          <w:sz w:val="22"/>
          <w:szCs w:val="22"/>
        </w:rPr>
        <w:t xml:space="preserve"> 33(3): 263</w:t>
      </w:r>
      <w:r w:rsidRPr="00953087">
        <w:rPr>
          <w:rFonts w:ascii="Arial" w:hAnsi="Arial" w:cs="Arial"/>
          <w:sz w:val="22"/>
          <w:szCs w:val="22"/>
        </w:rPr>
        <w:t xml:space="preserve">-275. </w:t>
      </w:r>
    </w:p>
    <w:p w14:paraId="278F2EDD"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Lunt, T., and</w:t>
      </w:r>
      <w:r w:rsidR="00195F10" w:rsidRPr="00953087">
        <w:rPr>
          <w:rFonts w:ascii="Arial" w:hAnsi="Arial" w:cs="Arial"/>
          <w:sz w:val="22"/>
          <w:szCs w:val="22"/>
        </w:rPr>
        <w:t xml:space="preserve"> J. Curran. 2010</w:t>
      </w:r>
      <w:r w:rsidRPr="00953087">
        <w:rPr>
          <w:rFonts w:ascii="Arial" w:hAnsi="Arial" w:cs="Arial"/>
          <w:sz w:val="22"/>
          <w:szCs w:val="22"/>
        </w:rPr>
        <w:t xml:space="preserve">. </w:t>
      </w:r>
      <w:r w:rsidR="00195F10" w:rsidRPr="00953087">
        <w:rPr>
          <w:rFonts w:ascii="Arial" w:hAnsi="Arial" w:cs="Arial"/>
          <w:sz w:val="22"/>
          <w:szCs w:val="22"/>
        </w:rPr>
        <w:t>“</w:t>
      </w:r>
      <w:r w:rsidRPr="00953087">
        <w:rPr>
          <w:rFonts w:ascii="Arial" w:hAnsi="Arial" w:cs="Arial"/>
          <w:sz w:val="22"/>
          <w:szCs w:val="22"/>
        </w:rPr>
        <w:t>‘Are You Listening Please?’ The Advantages of Electronic Audio Feedback Compared to Written Feedback.</w:t>
      </w:r>
      <w:r w:rsidR="00195F10"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Assessment and Evaluation in Higher Education,</w:t>
      </w:r>
      <w:r w:rsidR="00195F10" w:rsidRPr="00953087">
        <w:rPr>
          <w:rFonts w:ascii="Arial" w:hAnsi="Arial" w:cs="Arial"/>
          <w:sz w:val="22"/>
          <w:szCs w:val="22"/>
        </w:rPr>
        <w:t xml:space="preserve"> 35(7): 759–</w:t>
      </w:r>
      <w:r w:rsidRPr="00953087">
        <w:rPr>
          <w:rFonts w:ascii="Arial" w:hAnsi="Arial" w:cs="Arial"/>
          <w:sz w:val="22"/>
          <w:szCs w:val="22"/>
        </w:rPr>
        <w:t>769.</w:t>
      </w:r>
    </w:p>
    <w:p w14:paraId="3B0596AC"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Mahoney, P., Macfarlane, S., and</w:t>
      </w:r>
      <w:r w:rsidR="00195F10" w:rsidRPr="00953087">
        <w:rPr>
          <w:rFonts w:ascii="Arial" w:hAnsi="Arial" w:cs="Arial"/>
          <w:sz w:val="22"/>
          <w:szCs w:val="22"/>
        </w:rPr>
        <w:t xml:space="preserve"> </w:t>
      </w:r>
      <w:proofErr w:type="spellStart"/>
      <w:r w:rsidR="00195F10" w:rsidRPr="00953087">
        <w:rPr>
          <w:rFonts w:ascii="Arial" w:hAnsi="Arial" w:cs="Arial"/>
          <w:sz w:val="22"/>
          <w:szCs w:val="22"/>
        </w:rPr>
        <w:t>Ajjawi</w:t>
      </w:r>
      <w:proofErr w:type="spellEnd"/>
      <w:r w:rsidR="00195F10" w:rsidRPr="00953087">
        <w:rPr>
          <w:rFonts w:ascii="Arial" w:hAnsi="Arial" w:cs="Arial"/>
          <w:sz w:val="22"/>
          <w:szCs w:val="22"/>
        </w:rPr>
        <w:t>, R. 2018</w:t>
      </w:r>
      <w:r w:rsidRPr="00953087">
        <w:rPr>
          <w:rFonts w:ascii="Arial" w:hAnsi="Arial" w:cs="Arial"/>
          <w:sz w:val="22"/>
          <w:szCs w:val="22"/>
        </w:rPr>
        <w:t xml:space="preserve">. </w:t>
      </w:r>
      <w:r w:rsidR="00195F10" w:rsidRPr="00953087">
        <w:rPr>
          <w:rFonts w:ascii="Arial" w:hAnsi="Arial" w:cs="Arial"/>
          <w:sz w:val="22"/>
          <w:szCs w:val="22"/>
        </w:rPr>
        <w:t>“</w:t>
      </w:r>
      <w:r w:rsidRPr="00953087">
        <w:rPr>
          <w:rFonts w:ascii="Arial" w:hAnsi="Arial" w:cs="Arial"/>
          <w:sz w:val="22"/>
          <w:szCs w:val="22"/>
        </w:rPr>
        <w:t>A qualitative synthesis of video feedback in higher education.</w:t>
      </w:r>
      <w:r w:rsidR="00195F10"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Teaching in Higher Education</w:t>
      </w:r>
      <w:r w:rsidRPr="00953087">
        <w:rPr>
          <w:rFonts w:ascii="Arial" w:hAnsi="Arial" w:cs="Arial"/>
          <w:sz w:val="22"/>
          <w:szCs w:val="22"/>
        </w:rPr>
        <w:t xml:space="preserve">, </w:t>
      </w:r>
      <w:r w:rsidR="00195F10" w:rsidRPr="00953087">
        <w:rPr>
          <w:rFonts w:ascii="Arial" w:hAnsi="Arial" w:cs="Arial"/>
          <w:sz w:val="22"/>
          <w:szCs w:val="22"/>
        </w:rPr>
        <w:t xml:space="preserve">24(2): </w:t>
      </w:r>
      <w:r w:rsidRPr="00953087">
        <w:rPr>
          <w:rFonts w:ascii="Arial" w:hAnsi="Arial" w:cs="Arial"/>
          <w:sz w:val="22"/>
          <w:szCs w:val="22"/>
        </w:rPr>
        <w:t>1</w:t>
      </w:r>
      <w:r w:rsidR="00195F10" w:rsidRPr="00953087">
        <w:rPr>
          <w:rFonts w:ascii="Arial" w:hAnsi="Arial" w:cs="Arial"/>
          <w:sz w:val="22"/>
          <w:szCs w:val="22"/>
        </w:rPr>
        <w:t>57</w:t>
      </w:r>
      <w:r w:rsidRPr="00953087">
        <w:rPr>
          <w:rFonts w:ascii="Arial" w:hAnsi="Arial" w:cs="Arial"/>
          <w:sz w:val="22"/>
          <w:szCs w:val="22"/>
        </w:rPr>
        <w:t>-</w:t>
      </w:r>
      <w:r w:rsidR="00195F10" w:rsidRPr="00953087">
        <w:rPr>
          <w:rFonts w:ascii="Arial" w:hAnsi="Arial" w:cs="Arial"/>
          <w:sz w:val="22"/>
          <w:szCs w:val="22"/>
        </w:rPr>
        <w:t>179</w:t>
      </w:r>
      <w:r w:rsidRPr="00953087">
        <w:rPr>
          <w:rFonts w:ascii="Arial" w:hAnsi="Arial" w:cs="Arial"/>
          <w:sz w:val="22"/>
          <w:szCs w:val="22"/>
        </w:rPr>
        <w:t>.</w:t>
      </w:r>
    </w:p>
    <w:p w14:paraId="60721BC6" w14:textId="77777777" w:rsidR="00AE0B98" w:rsidRPr="00953087" w:rsidRDefault="00AE0B98" w:rsidP="00195F10">
      <w:pPr>
        <w:spacing w:after="120"/>
        <w:ind w:left="709" w:hanging="709"/>
        <w:rPr>
          <w:rFonts w:ascii="Arial" w:hAnsi="Arial" w:cs="Arial"/>
          <w:sz w:val="22"/>
          <w:szCs w:val="22"/>
        </w:rPr>
      </w:pPr>
      <w:r w:rsidRPr="00953087">
        <w:rPr>
          <w:rFonts w:ascii="Arial" w:hAnsi="Arial" w:cs="Arial"/>
          <w:sz w:val="22"/>
          <w:szCs w:val="22"/>
        </w:rPr>
        <w:t>Molloy, E., and</w:t>
      </w:r>
      <w:r w:rsidR="00195F10" w:rsidRPr="00953087">
        <w:rPr>
          <w:rFonts w:ascii="Arial" w:hAnsi="Arial" w:cs="Arial"/>
          <w:sz w:val="22"/>
          <w:szCs w:val="22"/>
        </w:rPr>
        <w:t xml:space="preserve"> </w:t>
      </w:r>
      <w:proofErr w:type="spellStart"/>
      <w:r w:rsidR="00195F10" w:rsidRPr="00953087">
        <w:rPr>
          <w:rFonts w:ascii="Arial" w:hAnsi="Arial" w:cs="Arial"/>
          <w:sz w:val="22"/>
          <w:szCs w:val="22"/>
        </w:rPr>
        <w:t>Boud</w:t>
      </w:r>
      <w:proofErr w:type="spellEnd"/>
      <w:r w:rsidR="00195F10" w:rsidRPr="00953087">
        <w:rPr>
          <w:rFonts w:ascii="Arial" w:hAnsi="Arial" w:cs="Arial"/>
          <w:sz w:val="22"/>
          <w:szCs w:val="22"/>
        </w:rPr>
        <w:t>, D. 2013</w:t>
      </w:r>
      <w:r w:rsidRPr="00953087">
        <w:rPr>
          <w:rFonts w:ascii="Arial" w:hAnsi="Arial" w:cs="Arial"/>
          <w:sz w:val="22"/>
          <w:szCs w:val="22"/>
        </w:rPr>
        <w:t xml:space="preserve">. </w:t>
      </w:r>
      <w:r w:rsidR="00195F10" w:rsidRPr="00953087">
        <w:rPr>
          <w:rFonts w:ascii="Arial" w:hAnsi="Arial" w:cs="Arial"/>
          <w:sz w:val="22"/>
          <w:szCs w:val="22"/>
        </w:rPr>
        <w:t>“</w:t>
      </w:r>
      <w:r w:rsidRPr="00953087">
        <w:rPr>
          <w:rFonts w:ascii="Arial" w:hAnsi="Arial" w:cs="Arial"/>
          <w:sz w:val="22"/>
          <w:szCs w:val="22"/>
        </w:rPr>
        <w:t xml:space="preserve">Changing conceptions of feedback. </w:t>
      </w:r>
      <w:r w:rsidR="00DF6F3A" w:rsidRPr="00953087">
        <w:rPr>
          <w:rFonts w:ascii="Arial" w:hAnsi="Arial" w:cs="Arial"/>
          <w:sz w:val="22"/>
          <w:szCs w:val="22"/>
        </w:rPr>
        <w:t xml:space="preserve">In </w:t>
      </w:r>
      <w:r w:rsidRPr="00953087">
        <w:rPr>
          <w:rFonts w:ascii="Arial" w:hAnsi="Arial" w:cs="Arial"/>
          <w:i/>
          <w:sz w:val="22"/>
          <w:szCs w:val="22"/>
        </w:rPr>
        <w:t>Feedback in higher and professional education: Understanding it and doing it well,</w:t>
      </w:r>
      <w:r w:rsidRPr="00953087">
        <w:rPr>
          <w:rFonts w:ascii="Arial" w:hAnsi="Arial" w:cs="Arial"/>
          <w:sz w:val="22"/>
          <w:szCs w:val="22"/>
        </w:rPr>
        <w:t xml:space="preserve"> 11-23.</w:t>
      </w:r>
    </w:p>
    <w:p w14:paraId="14A06C39" w14:textId="77777777" w:rsidR="00AE0B98" w:rsidRPr="00953087" w:rsidRDefault="00DF6F3A" w:rsidP="00AE0B98">
      <w:pPr>
        <w:spacing w:after="120" w:line="360" w:lineRule="auto"/>
        <w:ind w:left="709" w:hanging="709"/>
        <w:rPr>
          <w:rFonts w:ascii="Arial" w:hAnsi="Arial" w:cs="Arial"/>
          <w:sz w:val="22"/>
          <w:szCs w:val="22"/>
        </w:rPr>
      </w:pPr>
      <w:r w:rsidRPr="00953087">
        <w:rPr>
          <w:rFonts w:ascii="Arial" w:hAnsi="Arial" w:cs="Arial"/>
          <w:sz w:val="22"/>
          <w:szCs w:val="22"/>
        </w:rPr>
        <w:t>Nicol, D. 2010</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From Monologue to Dialogue: Improving Written Feedback Processes in Mass Higher Education.</w:t>
      </w:r>
      <w:r w:rsidRPr="00953087">
        <w:rPr>
          <w:rFonts w:ascii="Arial" w:hAnsi="Arial" w:cs="Arial"/>
          <w:sz w:val="22"/>
          <w:szCs w:val="22"/>
        </w:rPr>
        <w:t>”</w:t>
      </w:r>
      <w:r w:rsidR="00AE0B98" w:rsidRPr="00953087">
        <w:rPr>
          <w:rFonts w:ascii="Arial" w:hAnsi="Arial" w:cs="Arial"/>
          <w:sz w:val="22"/>
          <w:szCs w:val="22"/>
        </w:rPr>
        <w:t xml:space="preserve"> </w:t>
      </w:r>
      <w:r w:rsidR="00AE0B98" w:rsidRPr="00953087">
        <w:rPr>
          <w:rFonts w:ascii="Arial" w:hAnsi="Arial" w:cs="Arial"/>
          <w:i/>
          <w:sz w:val="22"/>
          <w:szCs w:val="22"/>
        </w:rPr>
        <w:t>Assessment and Evaluation in Higher Education,</w:t>
      </w:r>
      <w:r w:rsidR="00AE0B98" w:rsidRPr="00953087">
        <w:rPr>
          <w:rFonts w:ascii="Arial" w:hAnsi="Arial" w:cs="Arial"/>
          <w:sz w:val="22"/>
          <w:szCs w:val="22"/>
        </w:rPr>
        <w:t xml:space="preserve"> 35(5)</w:t>
      </w:r>
      <w:r w:rsidRPr="00953087">
        <w:rPr>
          <w:rFonts w:ascii="Arial" w:hAnsi="Arial" w:cs="Arial"/>
          <w:sz w:val="22"/>
          <w:szCs w:val="22"/>
        </w:rPr>
        <w:t>: 501–</w:t>
      </w:r>
      <w:r w:rsidR="00AE0B98" w:rsidRPr="00953087">
        <w:rPr>
          <w:rFonts w:ascii="Arial" w:hAnsi="Arial" w:cs="Arial"/>
          <w:sz w:val="22"/>
          <w:szCs w:val="22"/>
        </w:rPr>
        <w:t>517.</w:t>
      </w:r>
    </w:p>
    <w:p w14:paraId="696492C2" w14:textId="77777777" w:rsidR="00AE0B98" w:rsidRPr="00953087" w:rsidRDefault="00DF6F3A" w:rsidP="00AE0B98">
      <w:pPr>
        <w:spacing w:after="120" w:line="360" w:lineRule="auto"/>
        <w:ind w:left="709" w:hanging="709"/>
        <w:rPr>
          <w:rFonts w:ascii="Arial" w:hAnsi="Arial" w:cs="Arial"/>
          <w:sz w:val="22"/>
          <w:szCs w:val="22"/>
        </w:rPr>
      </w:pPr>
      <w:r w:rsidRPr="00953087">
        <w:rPr>
          <w:rFonts w:ascii="Arial" w:hAnsi="Arial" w:cs="Arial"/>
          <w:sz w:val="22"/>
          <w:szCs w:val="22"/>
        </w:rPr>
        <w:t>Nicol, D. 2013</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Resituating feedback from the reactive to the proactive.</w:t>
      </w:r>
      <w:r w:rsidRPr="00953087">
        <w:rPr>
          <w:rFonts w:ascii="Arial" w:hAnsi="Arial" w:cs="Arial"/>
          <w:sz w:val="22"/>
          <w:szCs w:val="22"/>
        </w:rPr>
        <w:t>”</w:t>
      </w:r>
      <w:r w:rsidR="00AE0B98" w:rsidRPr="00953087">
        <w:rPr>
          <w:rFonts w:ascii="Arial" w:hAnsi="Arial" w:cs="Arial"/>
          <w:sz w:val="22"/>
          <w:szCs w:val="22"/>
        </w:rPr>
        <w:t xml:space="preserve"> In </w:t>
      </w:r>
      <w:r w:rsidR="00AE0B98" w:rsidRPr="00953087">
        <w:rPr>
          <w:rFonts w:ascii="Arial" w:hAnsi="Arial" w:cs="Arial"/>
          <w:i/>
          <w:sz w:val="22"/>
          <w:szCs w:val="22"/>
        </w:rPr>
        <w:t>Feedback in higher and professional education</w:t>
      </w:r>
      <w:r w:rsidR="00AE0B98" w:rsidRPr="00953087">
        <w:rPr>
          <w:rFonts w:ascii="Arial" w:hAnsi="Arial" w:cs="Arial"/>
          <w:sz w:val="22"/>
          <w:szCs w:val="22"/>
        </w:rPr>
        <w:t xml:space="preserve"> (pp. 44-59). Routledge.</w:t>
      </w:r>
    </w:p>
    <w:p w14:paraId="525F0454" w14:textId="77777777" w:rsidR="00AE0B98" w:rsidRPr="00953087" w:rsidRDefault="00AE0B98" w:rsidP="00AE0B98">
      <w:pPr>
        <w:spacing w:after="120" w:line="360" w:lineRule="auto"/>
        <w:ind w:left="709" w:hanging="709"/>
        <w:rPr>
          <w:rFonts w:ascii="Arial" w:hAnsi="Arial" w:cs="Arial"/>
          <w:sz w:val="22"/>
          <w:szCs w:val="22"/>
        </w:rPr>
      </w:pPr>
      <w:proofErr w:type="spellStart"/>
      <w:r w:rsidRPr="00953087">
        <w:rPr>
          <w:rFonts w:ascii="Arial" w:hAnsi="Arial" w:cs="Arial"/>
          <w:sz w:val="22"/>
          <w:szCs w:val="22"/>
        </w:rPr>
        <w:t>Orsmond</w:t>
      </w:r>
      <w:proofErr w:type="spellEnd"/>
      <w:r w:rsidRPr="00953087">
        <w:rPr>
          <w:rFonts w:ascii="Arial" w:hAnsi="Arial" w:cs="Arial"/>
          <w:sz w:val="22"/>
          <w:szCs w:val="22"/>
        </w:rPr>
        <w:t>, P., and</w:t>
      </w:r>
      <w:r w:rsidR="00A87F91" w:rsidRPr="00953087">
        <w:rPr>
          <w:rFonts w:ascii="Arial" w:hAnsi="Arial" w:cs="Arial"/>
          <w:sz w:val="22"/>
          <w:szCs w:val="22"/>
        </w:rPr>
        <w:t xml:space="preserve"> S. Merry. 2011</w:t>
      </w:r>
      <w:r w:rsidRPr="00953087">
        <w:rPr>
          <w:rFonts w:ascii="Arial" w:hAnsi="Arial" w:cs="Arial"/>
          <w:sz w:val="22"/>
          <w:szCs w:val="22"/>
        </w:rPr>
        <w:t xml:space="preserve">. </w:t>
      </w:r>
      <w:r w:rsidR="00A87F91" w:rsidRPr="00953087">
        <w:rPr>
          <w:rFonts w:ascii="Arial" w:hAnsi="Arial" w:cs="Arial"/>
          <w:sz w:val="22"/>
          <w:szCs w:val="22"/>
        </w:rPr>
        <w:t>“</w:t>
      </w:r>
      <w:r w:rsidRPr="00953087">
        <w:rPr>
          <w:rFonts w:ascii="Arial" w:hAnsi="Arial" w:cs="Arial"/>
          <w:sz w:val="22"/>
          <w:szCs w:val="22"/>
        </w:rPr>
        <w:t>Feedback Alignment: Effective and Ineffective Links Between Tutors’ and Students’ Understanding of Coursework Feedback.</w:t>
      </w:r>
      <w:r w:rsidR="00A87F91"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Assessment and Evaluation in Higher Education,</w:t>
      </w:r>
      <w:r w:rsidR="00A87F91" w:rsidRPr="00953087">
        <w:rPr>
          <w:rFonts w:ascii="Arial" w:hAnsi="Arial" w:cs="Arial"/>
          <w:sz w:val="22"/>
          <w:szCs w:val="22"/>
        </w:rPr>
        <w:t xml:space="preserve"> 36(2): 125-</w:t>
      </w:r>
      <w:r w:rsidRPr="00953087">
        <w:rPr>
          <w:rFonts w:ascii="Arial" w:hAnsi="Arial" w:cs="Arial"/>
          <w:sz w:val="22"/>
          <w:szCs w:val="22"/>
        </w:rPr>
        <w:t>136.</w:t>
      </w:r>
    </w:p>
    <w:p w14:paraId="2235DAEA"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Partington, M., C. J. Cushion, E. Cope, and S.</w:t>
      </w:r>
      <w:r w:rsidR="00A87F91" w:rsidRPr="00953087">
        <w:rPr>
          <w:rFonts w:ascii="Arial" w:hAnsi="Arial" w:cs="Arial"/>
          <w:sz w:val="22"/>
          <w:szCs w:val="22"/>
        </w:rPr>
        <w:t xml:space="preserve"> Harvey. 2015.</w:t>
      </w:r>
      <w:r w:rsidRPr="00953087">
        <w:rPr>
          <w:rFonts w:ascii="Arial" w:hAnsi="Arial" w:cs="Arial"/>
          <w:sz w:val="22"/>
          <w:szCs w:val="22"/>
        </w:rPr>
        <w:t xml:space="preserve"> </w:t>
      </w:r>
      <w:r w:rsidR="00A87F91" w:rsidRPr="00953087">
        <w:rPr>
          <w:rFonts w:ascii="Arial" w:hAnsi="Arial" w:cs="Arial"/>
          <w:sz w:val="22"/>
          <w:szCs w:val="22"/>
        </w:rPr>
        <w:t>“</w:t>
      </w:r>
      <w:r w:rsidRPr="00953087">
        <w:rPr>
          <w:rFonts w:ascii="Arial" w:hAnsi="Arial" w:cs="Arial"/>
          <w:sz w:val="22"/>
          <w:szCs w:val="22"/>
        </w:rPr>
        <w:t xml:space="preserve">The Impact of Video Feedback on Professional Youth Football Coaches’ Reflection and Practice Behaviour: </w:t>
      </w:r>
      <w:proofErr w:type="gramStart"/>
      <w:r w:rsidRPr="00953087">
        <w:rPr>
          <w:rFonts w:ascii="Arial" w:hAnsi="Arial" w:cs="Arial"/>
          <w:sz w:val="22"/>
          <w:szCs w:val="22"/>
        </w:rPr>
        <w:t>a</w:t>
      </w:r>
      <w:proofErr w:type="gramEnd"/>
      <w:r w:rsidRPr="00953087">
        <w:rPr>
          <w:rFonts w:ascii="Arial" w:hAnsi="Arial" w:cs="Arial"/>
          <w:sz w:val="22"/>
          <w:szCs w:val="22"/>
        </w:rPr>
        <w:t xml:space="preserve"> Longitudinal Investigation of Behaviour Change.</w:t>
      </w:r>
      <w:r w:rsidR="00A87F91"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Reflective Practice,</w:t>
      </w:r>
      <w:r w:rsidR="00A87F91" w:rsidRPr="00953087">
        <w:rPr>
          <w:rFonts w:ascii="Arial" w:hAnsi="Arial" w:cs="Arial"/>
          <w:sz w:val="22"/>
          <w:szCs w:val="22"/>
        </w:rPr>
        <w:t xml:space="preserve"> 16(5): 700–</w:t>
      </w:r>
      <w:r w:rsidRPr="00953087">
        <w:rPr>
          <w:rFonts w:ascii="Arial" w:hAnsi="Arial" w:cs="Arial"/>
          <w:sz w:val="22"/>
          <w:szCs w:val="22"/>
        </w:rPr>
        <w:t xml:space="preserve">716. </w:t>
      </w:r>
    </w:p>
    <w:p w14:paraId="071C1907" w14:textId="77777777" w:rsidR="00AE0B98" w:rsidRPr="00953087" w:rsidRDefault="00A87F91" w:rsidP="00AE0B98">
      <w:pPr>
        <w:spacing w:after="120" w:line="360" w:lineRule="auto"/>
        <w:ind w:left="709" w:hanging="709"/>
        <w:rPr>
          <w:rFonts w:ascii="Arial" w:hAnsi="Arial" w:cs="Arial"/>
          <w:sz w:val="22"/>
          <w:szCs w:val="22"/>
        </w:rPr>
      </w:pPr>
      <w:r w:rsidRPr="00953087">
        <w:rPr>
          <w:rFonts w:ascii="Arial" w:hAnsi="Arial" w:cs="Arial"/>
          <w:sz w:val="22"/>
          <w:szCs w:val="22"/>
        </w:rPr>
        <w:lastRenderedPageBreak/>
        <w:t>Rushton, A. 2005</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Formative assessment: a key to deep learning?</w:t>
      </w:r>
      <w:r w:rsidRPr="00953087">
        <w:rPr>
          <w:rFonts w:ascii="Arial" w:hAnsi="Arial" w:cs="Arial"/>
          <w:sz w:val="22"/>
          <w:szCs w:val="22"/>
        </w:rPr>
        <w:t>”</w:t>
      </w:r>
      <w:r w:rsidR="00AE0B98" w:rsidRPr="00953087">
        <w:rPr>
          <w:rFonts w:ascii="Arial" w:hAnsi="Arial" w:cs="Arial"/>
          <w:sz w:val="22"/>
          <w:szCs w:val="22"/>
        </w:rPr>
        <w:t xml:space="preserve"> </w:t>
      </w:r>
      <w:r w:rsidR="00AE0B98" w:rsidRPr="00953087">
        <w:rPr>
          <w:rFonts w:ascii="Arial" w:hAnsi="Arial" w:cs="Arial"/>
          <w:i/>
          <w:sz w:val="22"/>
          <w:szCs w:val="22"/>
        </w:rPr>
        <w:t>Medical Teacher,</w:t>
      </w:r>
      <w:r w:rsidRPr="00953087">
        <w:rPr>
          <w:rFonts w:ascii="Arial" w:hAnsi="Arial" w:cs="Arial"/>
          <w:sz w:val="22"/>
          <w:szCs w:val="22"/>
        </w:rPr>
        <w:t xml:space="preserve"> 27(6):</w:t>
      </w:r>
      <w:r w:rsidR="00AE0B98" w:rsidRPr="00953087">
        <w:rPr>
          <w:rFonts w:ascii="Arial" w:hAnsi="Arial" w:cs="Arial"/>
          <w:sz w:val="22"/>
          <w:szCs w:val="22"/>
        </w:rPr>
        <w:t xml:space="preserve"> 509-513.</w:t>
      </w:r>
    </w:p>
    <w:p w14:paraId="5BF8E919"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 xml:space="preserve">Rust, C. 2002. </w:t>
      </w:r>
      <w:r w:rsidR="00A87F91" w:rsidRPr="00953087">
        <w:rPr>
          <w:rFonts w:ascii="Arial" w:hAnsi="Arial" w:cs="Arial"/>
          <w:sz w:val="22"/>
          <w:szCs w:val="22"/>
        </w:rPr>
        <w:t>“</w:t>
      </w:r>
      <w:r w:rsidRPr="00953087">
        <w:rPr>
          <w:rFonts w:ascii="Arial" w:hAnsi="Arial" w:cs="Arial"/>
          <w:sz w:val="22"/>
          <w:szCs w:val="22"/>
        </w:rPr>
        <w:t>The Impact of Assessment on Student Learning: How can the Research Literature Practically Help to Inform the Development of Departmental Assessment Strategies and Learner-centred Assessment Practices?</w:t>
      </w:r>
      <w:r w:rsidR="00A87F91"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Active Learning in Higher Education,</w:t>
      </w:r>
      <w:r w:rsidRPr="00953087">
        <w:rPr>
          <w:rFonts w:ascii="Arial" w:hAnsi="Arial" w:cs="Arial"/>
          <w:sz w:val="22"/>
          <w:szCs w:val="22"/>
        </w:rPr>
        <w:t xml:space="preserve"> 3(2)</w:t>
      </w:r>
      <w:r w:rsidR="00A87F91" w:rsidRPr="00953087">
        <w:rPr>
          <w:rFonts w:ascii="Arial" w:hAnsi="Arial" w:cs="Arial"/>
          <w:sz w:val="22"/>
          <w:szCs w:val="22"/>
        </w:rPr>
        <w:t>: 145–</w:t>
      </w:r>
      <w:r w:rsidRPr="00953087">
        <w:rPr>
          <w:rFonts w:ascii="Arial" w:hAnsi="Arial" w:cs="Arial"/>
          <w:sz w:val="22"/>
          <w:szCs w:val="22"/>
        </w:rPr>
        <w:t xml:space="preserve">158. </w:t>
      </w:r>
    </w:p>
    <w:p w14:paraId="77134FD3" w14:textId="77777777" w:rsidR="00AE0B98" w:rsidRPr="00953087" w:rsidRDefault="00A87F91" w:rsidP="00AE0B98">
      <w:pPr>
        <w:spacing w:after="120" w:line="360" w:lineRule="auto"/>
        <w:ind w:left="709" w:hanging="709"/>
        <w:rPr>
          <w:rFonts w:ascii="Arial" w:hAnsi="Arial" w:cs="Arial"/>
          <w:sz w:val="22"/>
          <w:szCs w:val="22"/>
        </w:rPr>
      </w:pPr>
      <w:r w:rsidRPr="00953087">
        <w:rPr>
          <w:rFonts w:ascii="Arial" w:hAnsi="Arial" w:cs="Arial"/>
          <w:sz w:val="22"/>
          <w:szCs w:val="22"/>
        </w:rPr>
        <w:t>Sadler, D. R.2010</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Beyond feedback: Developing student capability in complex appraisal.</w:t>
      </w:r>
      <w:r w:rsidRPr="00953087">
        <w:rPr>
          <w:rFonts w:ascii="Arial" w:hAnsi="Arial" w:cs="Arial"/>
          <w:sz w:val="22"/>
          <w:szCs w:val="22"/>
        </w:rPr>
        <w:t>”</w:t>
      </w:r>
      <w:r w:rsidR="00AE0B98" w:rsidRPr="00953087">
        <w:rPr>
          <w:rFonts w:ascii="Arial" w:hAnsi="Arial" w:cs="Arial"/>
          <w:sz w:val="22"/>
          <w:szCs w:val="22"/>
        </w:rPr>
        <w:t xml:space="preserve"> </w:t>
      </w:r>
      <w:r w:rsidR="00AE0B98" w:rsidRPr="00953087">
        <w:rPr>
          <w:rFonts w:ascii="Arial" w:hAnsi="Arial" w:cs="Arial"/>
          <w:i/>
          <w:sz w:val="22"/>
          <w:szCs w:val="22"/>
        </w:rPr>
        <w:t>Assessment and Evaluation in Higher Education,</w:t>
      </w:r>
      <w:r w:rsidR="00AE0B98" w:rsidRPr="00953087">
        <w:rPr>
          <w:rFonts w:ascii="Arial" w:hAnsi="Arial" w:cs="Arial"/>
          <w:sz w:val="22"/>
          <w:szCs w:val="22"/>
        </w:rPr>
        <w:t xml:space="preserve"> 35(5)</w:t>
      </w:r>
      <w:r w:rsidRPr="00953087">
        <w:rPr>
          <w:rFonts w:ascii="Arial" w:hAnsi="Arial" w:cs="Arial"/>
          <w:sz w:val="22"/>
          <w:szCs w:val="22"/>
        </w:rPr>
        <w:t>:</w:t>
      </w:r>
      <w:r w:rsidR="00AE0B98" w:rsidRPr="00953087">
        <w:rPr>
          <w:rFonts w:ascii="Arial" w:hAnsi="Arial" w:cs="Arial"/>
          <w:sz w:val="22"/>
          <w:szCs w:val="22"/>
        </w:rPr>
        <w:t xml:space="preserve"> 535-550.</w:t>
      </w:r>
    </w:p>
    <w:p w14:paraId="3AEA597F" w14:textId="77777777" w:rsidR="00AE0B98" w:rsidRPr="00953087" w:rsidRDefault="00A87F91" w:rsidP="00AE0B98">
      <w:pPr>
        <w:spacing w:after="120" w:line="360" w:lineRule="auto"/>
        <w:ind w:left="709" w:hanging="709"/>
        <w:rPr>
          <w:rFonts w:ascii="Arial" w:hAnsi="Arial" w:cs="Arial"/>
          <w:sz w:val="22"/>
          <w:szCs w:val="22"/>
        </w:rPr>
      </w:pPr>
      <w:proofErr w:type="spellStart"/>
      <w:r w:rsidRPr="00953087">
        <w:rPr>
          <w:rFonts w:ascii="Arial" w:hAnsi="Arial" w:cs="Arial"/>
          <w:sz w:val="22"/>
          <w:szCs w:val="22"/>
        </w:rPr>
        <w:t>Schartel</w:t>
      </w:r>
      <w:proofErr w:type="spellEnd"/>
      <w:r w:rsidRPr="00953087">
        <w:rPr>
          <w:rFonts w:ascii="Arial" w:hAnsi="Arial" w:cs="Arial"/>
          <w:sz w:val="22"/>
          <w:szCs w:val="22"/>
        </w:rPr>
        <w:t>, S. A. 2010</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Giving Feedback – An Integral Part of Education.</w:t>
      </w:r>
      <w:r w:rsidRPr="00953087">
        <w:rPr>
          <w:rFonts w:ascii="Arial" w:hAnsi="Arial" w:cs="Arial"/>
          <w:sz w:val="22"/>
          <w:szCs w:val="22"/>
        </w:rPr>
        <w:t>”</w:t>
      </w:r>
      <w:r w:rsidR="00AE0B98" w:rsidRPr="00953087">
        <w:rPr>
          <w:rFonts w:ascii="Arial" w:hAnsi="Arial" w:cs="Arial"/>
          <w:sz w:val="22"/>
          <w:szCs w:val="22"/>
        </w:rPr>
        <w:t xml:space="preserve"> </w:t>
      </w:r>
      <w:r w:rsidR="00AE0B98" w:rsidRPr="00953087">
        <w:rPr>
          <w:rFonts w:ascii="Arial" w:hAnsi="Arial" w:cs="Arial"/>
          <w:i/>
          <w:sz w:val="22"/>
          <w:szCs w:val="22"/>
        </w:rPr>
        <w:t>Best Practice and Research Clinical Anaesthesiology,</w:t>
      </w:r>
      <w:r w:rsidRPr="00953087">
        <w:rPr>
          <w:rFonts w:ascii="Arial" w:hAnsi="Arial" w:cs="Arial"/>
          <w:sz w:val="22"/>
          <w:szCs w:val="22"/>
        </w:rPr>
        <w:t xml:space="preserve"> 26(1): 77-</w:t>
      </w:r>
      <w:r w:rsidR="00AE0B98" w:rsidRPr="00953087">
        <w:rPr>
          <w:rFonts w:ascii="Arial" w:hAnsi="Arial" w:cs="Arial"/>
          <w:sz w:val="22"/>
          <w:szCs w:val="22"/>
        </w:rPr>
        <w:t>87.</w:t>
      </w:r>
    </w:p>
    <w:p w14:paraId="4B78431D" w14:textId="77777777" w:rsidR="00AE0B98" w:rsidRPr="00953087" w:rsidRDefault="00A87F91" w:rsidP="00AE0B98">
      <w:pPr>
        <w:spacing w:after="120" w:line="360" w:lineRule="auto"/>
        <w:ind w:left="709" w:hanging="709"/>
        <w:rPr>
          <w:rFonts w:ascii="Arial" w:hAnsi="Arial" w:cs="Arial"/>
          <w:sz w:val="22"/>
          <w:szCs w:val="22"/>
        </w:rPr>
      </w:pPr>
      <w:r w:rsidRPr="00953087">
        <w:rPr>
          <w:rFonts w:ascii="Arial" w:hAnsi="Arial" w:cs="Arial"/>
          <w:sz w:val="22"/>
          <w:szCs w:val="22"/>
        </w:rPr>
        <w:t>Schön, D.A. 1983</w:t>
      </w:r>
      <w:r w:rsidR="00AE0B98" w:rsidRPr="00953087">
        <w:rPr>
          <w:rFonts w:ascii="Arial" w:hAnsi="Arial" w:cs="Arial"/>
          <w:sz w:val="22"/>
          <w:szCs w:val="22"/>
        </w:rPr>
        <w:t xml:space="preserve">. </w:t>
      </w:r>
      <w:r w:rsidR="00AE0B98" w:rsidRPr="00953087">
        <w:rPr>
          <w:rFonts w:ascii="Arial" w:hAnsi="Arial" w:cs="Arial"/>
          <w:i/>
          <w:sz w:val="22"/>
          <w:szCs w:val="22"/>
        </w:rPr>
        <w:t>The Reflective Practitioner: How Professionals Think in Action.</w:t>
      </w:r>
      <w:r w:rsidR="00AE0B98" w:rsidRPr="00953087">
        <w:rPr>
          <w:rFonts w:ascii="Arial" w:hAnsi="Arial" w:cs="Arial"/>
          <w:sz w:val="22"/>
          <w:szCs w:val="22"/>
        </w:rPr>
        <w:t xml:space="preserve"> New York: Basic Books.</w:t>
      </w:r>
    </w:p>
    <w:p w14:paraId="5FB3918A" w14:textId="77777777" w:rsidR="00AE0B98" w:rsidRPr="00953087" w:rsidRDefault="00A87F91" w:rsidP="00AE0B98">
      <w:pPr>
        <w:spacing w:after="120" w:line="360" w:lineRule="auto"/>
        <w:ind w:left="709" w:hanging="709"/>
        <w:rPr>
          <w:rFonts w:ascii="Arial" w:hAnsi="Arial" w:cs="Arial"/>
          <w:sz w:val="22"/>
          <w:szCs w:val="22"/>
        </w:rPr>
      </w:pPr>
      <w:r w:rsidRPr="00953087">
        <w:rPr>
          <w:rFonts w:ascii="Arial" w:hAnsi="Arial" w:cs="Arial"/>
          <w:sz w:val="22"/>
          <w:szCs w:val="22"/>
        </w:rPr>
        <w:t>Shute, V. J. 2008</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Focus on formative feedback.</w:t>
      </w:r>
      <w:r w:rsidRPr="00953087">
        <w:rPr>
          <w:rFonts w:ascii="Arial" w:hAnsi="Arial" w:cs="Arial"/>
          <w:sz w:val="22"/>
          <w:szCs w:val="22"/>
        </w:rPr>
        <w:t>”</w:t>
      </w:r>
      <w:r w:rsidR="00AE0B98" w:rsidRPr="00953087">
        <w:rPr>
          <w:rFonts w:ascii="Arial" w:hAnsi="Arial" w:cs="Arial"/>
          <w:sz w:val="22"/>
          <w:szCs w:val="22"/>
        </w:rPr>
        <w:t xml:space="preserve"> </w:t>
      </w:r>
      <w:r w:rsidR="00AE0B98" w:rsidRPr="00953087">
        <w:rPr>
          <w:rFonts w:ascii="Arial" w:hAnsi="Arial" w:cs="Arial"/>
          <w:i/>
          <w:sz w:val="22"/>
          <w:szCs w:val="22"/>
        </w:rPr>
        <w:t xml:space="preserve">Review of educational research, </w:t>
      </w:r>
      <w:r w:rsidRPr="00953087">
        <w:rPr>
          <w:rFonts w:ascii="Arial" w:hAnsi="Arial" w:cs="Arial"/>
          <w:sz w:val="22"/>
          <w:szCs w:val="22"/>
        </w:rPr>
        <w:t>78(1):</w:t>
      </w:r>
      <w:r w:rsidR="00AE0B98" w:rsidRPr="00953087">
        <w:rPr>
          <w:rFonts w:ascii="Arial" w:hAnsi="Arial" w:cs="Arial"/>
          <w:sz w:val="22"/>
          <w:szCs w:val="22"/>
        </w:rPr>
        <w:t xml:space="preserve"> 153-189.</w:t>
      </w:r>
    </w:p>
    <w:p w14:paraId="06E34B74" w14:textId="77777777" w:rsidR="00AE0B98" w:rsidRPr="00953087" w:rsidRDefault="00AE0B98" w:rsidP="00AE0B98">
      <w:pPr>
        <w:spacing w:after="120" w:line="360" w:lineRule="auto"/>
        <w:ind w:left="709" w:hanging="709"/>
        <w:rPr>
          <w:rFonts w:ascii="Arial" w:hAnsi="Arial" w:cs="Arial"/>
          <w:sz w:val="22"/>
          <w:szCs w:val="22"/>
        </w:rPr>
      </w:pPr>
      <w:r w:rsidRPr="00953087">
        <w:rPr>
          <w:rFonts w:ascii="Arial" w:hAnsi="Arial" w:cs="Arial"/>
          <w:sz w:val="22"/>
          <w:szCs w:val="22"/>
        </w:rPr>
        <w:t>Smith, B. and</w:t>
      </w:r>
      <w:r w:rsidR="00A87F91" w:rsidRPr="00953087">
        <w:rPr>
          <w:rFonts w:ascii="Arial" w:hAnsi="Arial" w:cs="Arial"/>
          <w:sz w:val="22"/>
          <w:szCs w:val="22"/>
        </w:rPr>
        <w:t xml:space="preserve"> McGannon, K.R. </w:t>
      </w:r>
      <w:r w:rsidRPr="00953087">
        <w:rPr>
          <w:rFonts w:ascii="Arial" w:hAnsi="Arial" w:cs="Arial"/>
          <w:sz w:val="22"/>
          <w:szCs w:val="22"/>
        </w:rPr>
        <w:t xml:space="preserve">2017. </w:t>
      </w:r>
      <w:r w:rsidR="00A87F91" w:rsidRPr="00953087">
        <w:rPr>
          <w:rFonts w:ascii="Arial" w:hAnsi="Arial" w:cs="Arial"/>
          <w:sz w:val="22"/>
          <w:szCs w:val="22"/>
        </w:rPr>
        <w:t>“</w:t>
      </w:r>
      <w:r w:rsidRPr="00953087">
        <w:rPr>
          <w:rFonts w:ascii="Arial" w:hAnsi="Arial" w:cs="Arial"/>
          <w:sz w:val="22"/>
          <w:szCs w:val="22"/>
        </w:rPr>
        <w:t>Developing rigor in qualitative research: Problems and opportunities within sport and exercise psychology.</w:t>
      </w:r>
      <w:r w:rsidR="00A87F91" w:rsidRPr="00953087">
        <w:rPr>
          <w:rFonts w:ascii="Arial" w:hAnsi="Arial" w:cs="Arial"/>
          <w:sz w:val="22"/>
          <w:szCs w:val="22"/>
        </w:rPr>
        <w:t>”</w:t>
      </w:r>
      <w:r w:rsidRPr="00953087">
        <w:rPr>
          <w:rFonts w:ascii="Arial" w:hAnsi="Arial" w:cs="Arial"/>
          <w:sz w:val="22"/>
          <w:szCs w:val="22"/>
        </w:rPr>
        <w:t xml:space="preserve"> </w:t>
      </w:r>
      <w:r w:rsidRPr="00953087">
        <w:rPr>
          <w:rFonts w:ascii="Arial" w:hAnsi="Arial" w:cs="Arial"/>
          <w:i/>
          <w:sz w:val="22"/>
          <w:szCs w:val="22"/>
        </w:rPr>
        <w:t>International review of sport and exercise psychology</w:t>
      </w:r>
      <w:r w:rsidRPr="00953087">
        <w:rPr>
          <w:rFonts w:ascii="Arial" w:hAnsi="Arial" w:cs="Arial"/>
          <w:sz w:val="22"/>
          <w:szCs w:val="22"/>
        </w:rPr>
        <w:t xml:space="preserve">, </w:t>
      </w:r>
      <w:r w:rsidR="00A87F91" w:rsidRPr="00953087">
        <w:rPr>
          <w:rFonts w:ascii="Arial" w:hAnsi="Arial" w:cs="Arial"/>
          <w:sz w:val="22"/>
          <w:szCs w:val="22"/>
        </w:rPr>
        <w:t xml:space="preserve">11(1): </w:t>
      </w:r>
      <w:r w:rsidRPr="00953087">
        <w:rPr>
          <w:rFonts w:ascii="Arial" w:hAnsi="Arial" w:cs="Arial"/>
          <w:sz w:val="22"/>
          <w:szCs w:val="22"/>
        </w:rPr>
        <w:t>1</w:t>
      </w:r>
      <w:r w:rsidR="00A87F91" w:rsidRPr="00953087">
        <w:rPr>
          <w:rFonts w:ascii="Arial" w:hAnsi="Arial" w:cs="Arial"/>
          <w:sz w:val="22"/>
          <w:szCs w:val="22"/>
        </w:rPr>
        <w:t>01</w:t>
      </w:r>
      <w:r w:rsidRPr="00953087">
        <w:rPr>
          <w:rFonts w:ascii="Arial" w:hAnsi="Arial" w:cs="Arial"/>
          <w:sz w:val="22"/>
          <w:szCs w:val="22"/>
        </w:rPr>
        <w:t>-</w:t>
      </w:r>
      <w:r w:rsidR="00A87F91" w:rsidRPr="00953087">
        <w:rPr>
          <w:rFonts w:ascii="Arial" w:hAnsi="Arial" w:cs="Arial"/>
          <w:sz w:val="22"/>
          <w:szCs w:val="22"/>
        </w:rPr>
        <w:t>1</w:t>
      </w:r>
      <w:r w:rsidRPr="00953087">
        <w:rPr>
          <w:rFonts w:ascii="Arial" w:hAnsi="Arial" w:cs="Arial"/>
          <w:sz w:val="22"/>
          <w:szCs w:val="22"/>
        </w:rPr>
        <w:t>21.</w:t>
      </w:r>
    </w:p>
    <w:p w14:paraId="58D25F54" w14:textId="77777777" w:rsidR="00AE0B98" w:rsidRPr="00953087" w:rsidRDefault="00A87F91" w:rsidP="00AE0B98">
      <w:pPr>
        <w:spacing w:after="120" w:line="360" w:lineRule="auto"/>
        <w:ind w:left="709" w:hanging="709"/>
        <w:rPr>
          <w:rFonts w:ascii="Arial" w:hAnsi="Arial" w:cs="Arial"/>
          <w:sz w:val="22"/>
          <w:szCs w:val="22"/>
        </w:rPr>
      </w:pPr>
      <w:r w:rsidRPr="00953087">
        <w:rPr>
          <w:rFonts w:ascii="Arial" w:hAnsi="Arial" w:cs="Arial"/>
          <w:sz w:val="22"/>
          <w:szCs w:val="22"/>
        </w:rPr>
        <w:t>Tracy, S.J. 2010</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Qualitative quality: Eight “big-tent” criteria for excellent qualitative research.</w:t>
      </w:r>
      <w:r w:rsidRPr="00953087">
        <w:rPr>
          <w:rFonts w:ascii="Arial" w:hAnsi="Arial" w:cs="Arial"/>
          <w:sz w:val="22"/>
          <w:szCs w:val="22"/>
        </w:rPr>
        <w:t>”</w:t>
      </w:r>
      <w:r w:rsidR="00AE0B98" w:rsidRPr="00953087">
        <w:rPr>
          <w:rFonts w:ascii="Arial" w:hAnsi="Arial" w:cs="Arial"/>
          <w:sz w:val="22"/>
          <w:szCs w:val="22"/>
        </w:rPr>
        <w:t xml:space="preserve"> </w:t>
      </w:r>
      <w:r w:rsidR="00AE0B98" w:rsidRPr="00953087">
        <w:rPr>
          <w:rFonts w:ascii="Arial" w:hAnsi="Arial" w:cs="Arial"/>
          <w:i/>
          <w:sz w:val="22"/>
          <w:szCs w:val="22"/>
        </w:rPr>
        <w:t>Qualitative inquiry</w:t>
      </w:r>
      <w:r w:rsidR="00AE0B98" w:rsidRPr="00953087">
        <w:rPr>
          <w:rFonts w:ascii="Arial" w:hAnsi="Arial" w:cs="Arial"/>
          <w:sz w:val="22"/>
          <w:szCs w:val="22"/>
        </w:rPr>
        <w:t>, 16(10)</w:t>
      </w:r>
      <w:r w:rsidRPr="00953087">
        <w:rPr>
          <w:rFonts w:ascii="Arial" w:hAnsi="Arial" w:cs="Arial"/>
          <w:sz w:val="22"/>
          <w:szCs w:val="22"/>
        </w:rPr>
        <w:t>:</w:t>
      </w:r>
      <w:r w:rsidR="00AE0B98" w:rsidRPr="00953087">
        <w:rPr>
          <w:rFonts w:ascii="Arial" w:hAnsi="Arial" w:cs="Arial"/>
          <w:sz w:val="22"/>
          <w:szCs w:val="22"/>
        </w:rPr>
        <w:t xml:space="preserve"> 837-851.</w:t>
      </w:r>
    </w:p>
    <w:p w14:paraId="19A01094" w14:textId="77777777" w:rsidR="00AE0B98" w:rsidRPr="00953087" w:rsidRDefault="00A87F91" w:rsidP="00AE0B98">
      <w:pPr>
        <w:spacing w:after="120" w:line="360" w:lineRule="auto"/>
        <w:ind w:left="709" w:hanging="709"/>
        <w:rPr>
          <w:rFonts w:ascii="Arial" w:hAnsi="Arial" w:cs="Arial"/>
          <w:sz w:val="22"/>
          <w:szCs w:val="22"/>
        </w:rPr>
      </w:pPr>
      <w:r w:rsidRPr="00953087">
        <w:rPr>
          <w:rFonts w:ascii="Arial" w:hAnsi="Arial" w:cs="Arial"/>
          <w:sz w:val="22"/>
          <w:szCs w:val="22"/>
        </w:rPr>
        <w:t>Yardley, L. 2008</w:t>
      </w:r>
      <w:r w:rsidR="00AE0B98" w:rsidRPr="00953087">
        <w:rPr>
          <w:rFonts w:ascii="Arial" w:hAnsi="Arial" w:cs="Arial"/>
          <w:sz w:val="22"/>
          <w:szCs w:val="22"/>
        </w:rPr>
        <w:t xml:space="preserve">. </w:t>
      </w:r>
      <w:r w:rsidRPr="00953087">
        <w:rPr>
          <w:rFonts w:ascii="Arial" w:hAnsi="Arial" w:cs="Arial"/>
          <w:sz w:val="22"/>
          <w:szCs w:val="22"/>
        </w:rPr>
        <w:t>“</w:t>
      </w:r>
      <w:r w:rsidR="00AE0B98" w:rsidRPr="00953087">
        <w:rPr>
          <w:rFonts w:ascii="Arial" w:hAnsi="Arial" w:cs="Arial"/>
          <w:sz w:val="22"/>
          <w:szCs w:val="22"/>
        </w:rPr>
        <w:t>Demonstrating validity in qualitative psychology.</w:t>
      </w:r>
      <w:r w:rsidRPr="00953087">
        <w:rPr>
          <w:rFonts w:ascii="Arial" w:hAnsi="Arial" w:cs="Arial"/>
          <w:sz w:val="22"/>
          <w:szCs w:val="22"/>
        </w:rPr>
        <w:t>”</w:t>
      </w:r>
      <w:r w:rsidR="00AE0B98" w:rsidRPr="00953087">
        <w:rPr>
          <w:rFonts w:ascii="Arial" w:hAnsi="Arial" w:cs="Arial"/>
          <w:sz w:val="22"/>
          <w:szCs w:val="22"/>
        </w:rPr>
        <w:t xml:space="preserve"> </w:t>
      </w:r>
      <w:r w:rsidR="00AE0B98" w:rsidRPr="00953087">
        <w:rPr>
          <w:rFonts w:ascii="Arial" w:hAnsi="Arial" w:cs="Arial"/>
          <w:i/>
          <w:sz w:val="22"/>
          <w:szCs w:val="22"/>
        </w:rPr>
        <w:t>Qualitative psychology: A practical guide to research methods,</w:t>
      </w:r>
      <w:r w:rsidR="00AE0B98" w:rsidRPr="00953087">
        <w:rPr>
          <w:rFonts w:ascii="Arial" w:hAnsi="Arial" w:cs="Arial"/>
          <w:sz w:val="22"/>
          <w:szCs w:val="22"/>
        </w:rPr>
        <w:t xml:space="preserve"> 2, 235-251.</w:t>
      </w:r>
    </w:p>
    <w:p w14:paraId="2CA8C94B" w14:textId="77777777" w:rsidR="006C6DA1" w:rsidRPr="00AE0B98" w:rsidRDefault="006C6DA1" w:rsidP="006C6DA1">
      <w:pPr>
        <w:spacing w:after="120" w:line="360" w:lineRule="auto"/>
        <w:jc w:val="both"/>
        <w:rPr>
          <w:rFonts w:ascii="Arial" w:hAnsi="Arial" w:cs="Arial"/>
        </w:rPr>
      </w:pPr>
    </w:p>
    <w:sectPr w:rsidR="006C6DA1" w:rsidRPr="00AE0B98" w:rsidSect="002C5689">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F7860" w14:textId="77777777" w:rsidR="00195F10" w:rsidRDefault="00195F10" w:rsidP="00AF2C92">
      <w:r>
        <w:separator/>
      </w:r>
    </w:p>
  </w:endnote>
  <w:endnote w:type="continuationSeparator" w:id="0">
    <w:p w14:paraId="3E20ADCF" w14:textId="77777777" w:rsidR="00195F10" w:rsidRDefault="00195F10"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C530" w14:textId="77777777" w:rsidR="00195F10" w:rsidRDefault="00195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46A8" w14:textId="77777777" w:rsidR="00195F10" w:rsidRDefault="00195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D3A9" w14:textId="77777777" w:rsidR="00195F10" w:rsidRDefault="00195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F1FAE" w14:textId="77777777" w:rsidR="00195F10" w:rsidRDefault="00195F10" w:rsidP="00AF2C92">
      <w:r>
        <w:separator/>
      </w:r>
    </w:p>
  </w:footnote>
  <w:footnote w:type="continuationSeparator" w:id="0">
    <w:p w14:paraId="20BBB2E7" w14:textId="77777777" w:rsidR="00195F10" w:rsidRDefault="00195F10"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148E" w14:textId="77777777" w:rsidR="00195F10" w:rsidRDefault="00195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624E" w14:textId="77777777" w:rsidR="00195F10" w:rsidRDefault="00195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2483" w14:textId="77777777" w:rsidR="00195F10" w:rsidRDefault="00195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D11040"/>
    <w:multiLevelType w:val="hybridMultilevel"/>
    <w:tmpl w:val="481856DE"/>
    <w:lvl w:ilvl="0" w:tplc="EA427818">
      <w:numFmt w:val="bullet"/>
      <w:lvlText w:val="-"/>
      <w:lvlJc w:val="left"/>
      <w:pPr>
        <w:ind w:left="720" w:hanging="360"/>
      </w:pPr>
      <w:rPr>
        <w:rFonts w:ascii="Calibri" w:eastAsiaTheme="minorHAnsi" w:hAnsi="Calibri" w:cstheme="minorBidi" w:hint="default"/>
      </w:rPr>
    </w:lvl>
    <w:lvl w:ilvl="1" w:tplc="A98CFCB2">
      <w:start w:val="1"/>
      <w:numFmt w:val="bullet"/>
      <w:lvlText w:val="o"/>
      <w:lvlJc w:val="left"/>
      <w:pPr>
        <w:ind w:left="1440" w:hanging="360"/>
      </w:pPr>
      <w:rPr>
        <w:rFonts w:ascii="Courier New" w:hAnsi="Courier New" w:cs="Courier New" w:hint="default"/>
      </w:rPr>
    </w:lvl>
    <w:lvl w:ilvl="2" w:tplc="C14AB9FE" w:tentative="1">
      <w:start w:val="1"/>
      <w:numFmt w:val="bullet"/>
      <w:lvlText w:val=""/>
      <w:lvlJc w:val="left"/>
      <w:pPr>
        <w:ind w:left="2160" w:hanging="360"/>
      </w:pPr>
      <w:rPr>
        <w:rFonts w:ascii="Wingdings" w:hAnsi="Wingdings" w:hint="default"/>
      </w:rPr>
    </w:lvl>
    <w:lvl w:ilvl="3" w:tplc="E4D66E1C" w:tentative="1">
      <w:start w:val="1"/>
      <w:numFmt w:val="bullet"/>
      <w:lvlText w:val=""/>
      <w:lvlJc w:val="left"/>
      <w:pPr>
        <w:ind w:left="2880" w:hanging="360"/>
      </w:pPr>
      <w:rPr>
        <w:rFonts w:ascii="Symbol" w:hAnsi="Symbol" w:hint="default"/>
      </w:rPr>
    </w:lvl>
    <w:lvl w:ilvl="4" w:tplc="A5589330" w:tentative="1">
      <w:start w:val="1"/>
      <w:numFmt w:val="bullet"/>
      <w:lvlText w:val="o"/>
      <w:lvlJc w:val="left"/>
      <w:pPr>
        <w:ind w:left="3600" w:hanging="360"/>
      </w:pPr>
      <w:rPr>
        <w:rFonts w:ascii="Courier New" w:hAnsi="Courier New" w:cs="Courier New" w:hint="default"/>
      </w:rPr>
    </w:lvl>
    <w:lvl w:ilvl="5" w:tplc="1222E682" w:tentative="1">
      <w:start w:val="1"/>
      <w:numFmt w:val="bullet"/>
      <w:lvlText w:val=""/>
      <w:lvlJc w:val="left"/>
      <w:pPr>
        <w:ind w:left="4320" w:hanging="360"/>
      </w:pPr>
      <w:rPr>
        <w:rFonts w:ascii="Wingdings" w:hAnsi="Wingdings" w:hint="default"/>
      </w:rPr>
    </w:lvl>
    <w:lvl w:ilvl="6" w:tplc="C47079F8" w:tentative="1">
      <w:start w:val="1"/>
      <w:numFmt w:val="bullet"/>
      <w:lvlText w:val=""/>
      <w:lvlJc w:val="left"/>
      <w:pPr>
        <w:ind w:left="5040" w:hanging="360"/>
      </w:pPr>
      <w:rPr>
        <w:rFonts w:ascii="Symbol" w:hAnsi="Symbol" w:hint="default"/>
      </w:rPr>
    </w:lvl>
    <w:lvl w:ilvl="7" w:tplc="A230A824" w:tentative="1">
      <w:start w:val="1"/>
      <w:numFmt w:val="bullet"/>
      <w:lvlText w:val="o"/>
      <w:lvlJc w:val="left"/>
      <w:pPr>
        <w:ind w:left="5760" w:hanging="360"/>
      </w:pPr>
      <w:rPr>
        <w:rFonts w:ascii="Courier New" w:hAnsi="Courier New" w:cs="Courier New" w:hint="default"/>
      </w:rPr>
    </w:lvl>
    <w:lvl w:ilvl="8" w:tplc="02C23986" w:tentative="1">
      <w:start w:val="1"/>
      <w:numFmt w:val="bullet"/>
      <w:lvlText w:val=""/>
      <w:lvlJc w:val="left"/>
      <w:pPr>
        <w:ind w:left="6480" w:hanging="360"/>
      </w:pPr>
      <w:rPr>
        <w:rFonts w:ascii="Wingdings" w:hAnsi="Wingding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7426D4"/>
    <w:multiLevelType w:val="hybridMultilevel"/>
    <w:tmpl w:val="BC42DF1C"/>
    <w:lvl w:ilvl="0" w:tplc="08090001">
      <w:start w:val="1"/>
      <w:numFmt w:val="bullet"/>
      <w:lvlText w:val=""/>
      <w:lvlJc w:val="left"/>
      <w:pPr>
        <w:ind w:left="720" w:hanging="360"/>
      </w:pPr>
      <w:rPr>
        <w:rFonts w:ascii="Symbol" w:hAnsi="Symbol" w:hint="default"/>
      </w:rPr>
    </w:lvl>
    <w:lvl w:ilvl="1" w:tplc="A98CFCB2">
      <w:start w:val="1"/>
      <w:numFmt w:val="bullet"/>
      <w:lvlText w:val="o"/>
      <w:lvlJc w:val="left"/>
      <w:pPr>
        <w:ind w:left="1440" w:hanging="360"/>
      </w:pPr>
      <w:rPr>
        <w:rFonts w:ascii="Courier New" w:hAnsi="Courier New" w:cs="Courier New" w:hint="default"/>
      </w:rPr>
    </w:lvl>
    <w:lvl w:ilvl="2" w:tplc="C14AB9FE" w:tentative="1">
      <w:start w:val="1"/>
      <w:numFmt w:val="bullet"/>
      <w:lvlText w:val=""/>
      <w:lvlJc w:val="left"/>
      <w:pPr>
        <w:ind w:left="2160" w:hanging="360"/>
      </w:pPr>
      <w:rPr>
        <w:rFonts w:ascii="Wingdings" w:hAnsi="Wingdings" w:hint="default"/>
      </w:rPr>
    </w:lvl>
    <w:lvl w:ilvl="3" w:tplc="E4D66E1C" w:tentative="1">
      <w:start w:val="1"/>
      <w:numFmt w:val="bullet"/>
      <w:lvlText w:val=""/>
      <w:lvlJc w:val="left"/>
      <w:pPr>
        <w:ind w:left="2880" w:hanging="360"/>
      </w:pPr>
      <w:rPr>
        <w:rFonts w:ascii="Symbol" w:hAnsi="Symbol" w:hint="default"/>
      </w:rPr>
    </w:lvl>
    <w:lvl w:ilvl="4" w:tplc="A5589330" w:tentative="1">
      <w:start w:val="1"/>
      <w:numFmt w:val="bullet"/>
      <w:lvlText w:val="o"/>
      <w:lvlJc w:val="left"/>
      <w:pPr>
        <w:ind w:left="3600" w:hanging="360"/>
      </w:pPr>
      <w:rPr>
        <w:rFonts w:ascii="Courier New" w:hAnsi="Courier New" w:cs="Courier New" w:hint="default"/>
      </w:rPr>
    </w:lvl>
    <w:lvl w:ilvl="5" w:tplc="1222E682" w:tentative="1">
      <w:start w:val="1"/>
      <w:numFmt w:val="bullet"/>
      <w:lvlText w:val=""/>
      <w:lvlJc w:val="left"/>
      <w:pPr>
        <w:ind w:left="4320" w:hanging="360"/>
      </w:pPr>
      <w:rPr>
        <w:rFonts w:ascii="Wingdings" w:hAnsi="Wingdings" w:hint="default"/>
      </w:rPr>
    </w:lvl>
    <w:lvl w:ilvl="6" w:tplc="C47079F8" w:tentative="1">
      <w:start w:val="1"/>
      <w:numFmt w:val="bullet"/>
      <w:lvlText w:val=""/>
      <w:lvlJc w:val="left"/>
      <w:pPr>
        <w:ind w:left="5040" w:hanging="360"/>
      </w:pPr>
      <w:rPr>
        <w:rFonts w:ascii="Symbol" w:hAnsi="Symbol" w:hint="default"/>
      </w:rPr>
    </w:lvl>
    <w:lvl w:ilvl="7" w:tplc="A230A824" w:tentative="1">
      <w:start w:val="1"/>
      <w:numFmt w:val="bullet"/>
      <w:lvlText w:val="o"/>
      <w:lvlJc w:val="left"/>
      <w:pPr>
        <w:ind w:left="5760" w:hanging="360"/>
      </w:pPr>
      <w:rPr>
        <w:rFonts w:ascii="Courier New" w:hAnsi="Courier New" w:cs="Courier New" w:hint="default"/>
      </w:rPr>
    </w:lvl>
    <w:lvl w:ilvl="8" w:tplc="02C23986" w:tentative="1">
      <w:start w:val="1"/>
      <w:numFmt w:val="bullet"/>
      <w:lvlText w:val=""/>
      <w:lvlJc w:val="left"/>
      <w:pPr>
        <w:ind w:left="6480" w:hanging="360"/>
      </w:pPr>
      <w:rPr>
        <w:rFonts w:ascii="Wingdings" w:hAnsi="Wingdings" w:hint="default"/>
      </w:r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2"/>
  </w:num>
  <w:num w:numId="15">
    <w:abstractNumId w:val="15"/>
  </w:num>
  <w:num w:numId="16">
    <w:abstractNumId w:val="17"/>
  </w:num>
  <w:num w:numId="17">
    <w:abstractNumId w:val="11"/>
  </w:num>
  <w:num w:numId="18">
    <w:abstractNumId w:val="0"/>
  </w:num>
  <w:num w:numId="19">
    <w:abstractNumId w:val="13"/>
  </w:num>
  <w:num w:numId="20">
    <w:abstractNumId w:val="22"/>
  </w:num>
  <w:num w:numId="21">
    <w:abstractNumId w:val="22"/>
  </w:num>
  <w:num w:numId="22">
    <w:abstractNumId w:val="22"/>
  </w:num>
  <w:num w:numId="23">
    <w:abstractNumId w:val="22"/>
  </w:num>
  <w:num w:numId="24">
    <w:abstractNumId w:val="19"/>
  </w:num>
  <w:num w:numId="25">
    <w:abstractNumId w:val="20"/>
  </w:num>
  <w:num w:numId="26">
    <w:abstractNumId w:val="23"/>
  </w:num>
  <w:num w:numId="27">
    <w:abstractNumId w:val="24"/>
  </w:num>
  <w:num w:numId="28">
    <w:abstractNumId w:val="22"/>
  </w:num>
  <w:num w:numId="29">
    <w:abstractNumId w:val="14"/>
  </w:num>
  <w:num w:numId="30">
    <w:abstractNumId w:val="25"/>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0A"/>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67F4"/>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3441"/>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7FF6"/>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5F10"/>
    <w:rsid w:val="0019731E"/>
    <w:rsid w:val="00197ABB"/>
    <w:rsid w:val="001A09FE"/>
    <w:rsid w:val="001A67C9"/>
    <w:rsid w:val="001A69DE"/>
    <w:rsid w:val="001A713C"/>
    <w:rsid w:val="001B1C7C"/>
    <w:rsid w:val="001B398F"/>
    <w:rsid w:val="001B46C6"/>
    <w:rsid w:val="001B4B48"/>
    <w:rsid w:val="001B4D1F"/>
    <w:rsid w:val="001B586F"/>
    <w:rsid w:val="001B7681"/>
    <w:rsid w:val="001B7CAE"/>
    <w:rsid w:val="001C0772"/>
    <w:rsid w:val="001C0D4F"/>
    <w:rsid w:val="001C1BA3"/>
    <w:rsid w:val="001C1DEC"/>
    <w:rsid w:val="001C5736"/>
    <w:rsid w:val="001D0D15"/>
    <w:rsid w:val="001D647F"/>
    <w:rsid w:val="001D6857"/>
    <w:rsid w:val="001E0572"/>
    <w:rsid w:val="001E0A67"/>
    <w:rsid w:val="001E1028"/>
    <w:rsid w:val="001E14E2"/>
    <w:rsid w:val="001E6302"/>
    <w:rsid w:val="001E7DCB"/>
    <w:rsid w:val="001F3411"/>
    <w:rsid w:val="001F4287"/>
    <w:rsid w:val="001F4DBA"/>
    <w:rsid w:val="001F688D"/>
    <w:rsid w:val="001F7D91"/>
    <w:rsid w:val="0020415E"/>
    <w:rsid w:val="00204FF4"/>
    <w:rsid w:val="0021056E"/>
    <w:rsid w:val="0021075D"/>
    <w:rsid w:val="0021165A"/>
    <w:rsid w:val="00211BC9"/>
    <w:rsid w:val="0021620C"/>
    <w:rsid w:val="00216E78"/>
    <w:rsid w:val="00217275"/>
    <w:rsid w:val="002211DD"/>
    <w:rsid w:val="002340E4"/>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C5689"/>
    <w:rsid w:val="002D24F7"/>
    <w:rsid w:val="002D2799"/>
    <w:rsid w:val="002D2CD7"/>
    <w:rsid w:val="002D4DDC"/>
    <w:rsid w:val="002D4F75"/>
    <w:rsid w:val="002D6493"/>
    <w:rsid w:val="002D7AB6"/>
    <w:rsid w:val="002E06D0"/>
    <w:rsid w:val="002E3C27"/>
    <w:rsid w:val="002E403A"/>
    <w:rsid w:val="002E7F3A"/>
    <w:rsid w:val="002F4EDB"/>
    <w:rsid w:val="002F6054"/>
    <w:rsid w:val="00305DF3"/>
    <w:rsid w:val="00310E13"/>
    <w:rsid w:val="00315713"/>
    <w:rsid w:val="0031686C"/>
    <w:rsid w:val="00316FE0"/>
    <w:rsid w:val="003204D2"/>
    <w:rsid w:val="0032605E"/>
    <w:rsid w:val="003275D1"/>
    <w:rsid w:val="00330B2A"/>
    <w:rsid w:val="00331E17"/>
    <w:rsid w:val="00333063"/>
    <w:rsid w:val="00335DBE"/>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38A9"/>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60D9"/>
    <w:rsid w:val="003F7CBB"/>
    <w:rsid w:val="003F7D34"/>
    <w:rsid w:val="004013DE"/>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1F72"/>
    <w:rsid w:val="004B309D"/>
    <w:rsid w:val="004B330A"/>
    <w:rsid w:val="004B7C8E"/>
    <w:rsid w:val="004C3D3C"/>
    <w:rsid w:val="004D0E0F"/>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0489"/>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6DA1"/>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13A"/>
    <w:rsid w:val="00712B78"/>
    <w:rsid w:val="0071393B"/>
    <w:rsid w:val="00713EE2"/>
    <w:rsid w:val="007177FC"/>
    <w:rsid w:val="00720C5E"/>
    <w:rsid w:val="00721701"/>
    <w:rsid w:val="00731835"/>
    <w:rsid w:val="007341F8"/>
    <w:rsid w:val="00734372"/>
    <w:rsid w:val="00734EB8"/>
    <w:rsid w:val="00735F8B"/>
    <w:rsid w:val="0074090B"/>
    <w:rsid w:val="00742958"/>
    <w:rsid w:val="00742D1F"/>
    <w:rsid w:val="00743EBA"/>
    <w:rsid w:val="00744C8E"/>
    <w:rsid w:val="0074707E"/>
    <w:rsid w:val="007516DC"/>
    <w:rsid w:val="00752E58"/>
    <w:rsid w:val="00754B80"/>
    <w:rsid w:val="00761918"/>
    <w:rsid w:val="00762F03"/>
    <w:rsid w:val="0076413B"/>
    <w:rsid w:val="007648AE"/>
    <w:rsid w:val="00764BF8"/>
    <w:rsid w:val="0076514D"/>
    <w:rsid w:val="00773714"/>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E5A4A"/>
    <w:rsid w:val="007F1D0A"/>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1FBF"/>
    <w:rsid w:val="008432F2"/>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04F6"/>
    <w:rsid w:val="008F10A7"/>
    <w:rsid w:val="008F755D"/>
    <w:rsid w:val="008F7A39"/>
    <w:rsid w:val="009021E8"/>
    <w:rsid w:val="00904677"/>
    <w:rsid w:val="00905EE2"/>
    <w:rsid w:val="00911440"/>
    <w:rsid w:val="00911712"/>
    <w:rsid w:val="00911B27"/>
    <w:rsid w:val="00914424"/>
    <w:rsid w:val="009170BE"/>
    <w:rsid w:val="00920B55"/>
    <w:rsid w:val="009262C9"/>
    <w:rsid w:val="00930EB9"/>
    <w:rsid w:val="00933DC7"/>
    <w:rsid w:val="009418F4"/>
    <w:rsid w:val="00942BBC"/>
    <w:rsid w:val="00944180"/>
    <w:rsid w:val="00944AA0"/>
    <w:rsid w:val="00947DA2"/>
    <w:rsid w:val="00951177"/>
    <w:rsid w:val="00953087"/>
    <w:rsid w:val="009673E8"/>
    <w:rsid w:val="00974DB8"/>
    <w:rsid w:val="00980661"/>
    <w:rsid w:val="0098093B"/>
    <w:rsid w:val="009876D4"/>
    <w:rsid w:val="009914A5"/>
    <w:rsid w:val="0099548E"/>
    <w:rsid w:val="00995DD6"/>
    <w:rsid w:val="00996456"/>
    <w:rsid w:val="00996A12"/>
    <w:rsid w:val="00997B0F"/>
    <w:rsid w:val="009A0CC3"/>
    <w:rsid w:val="009A1CAD"/>
    <w:rsid w:val="009A3440"/>
    <w:rsid w:val="009A5832"/>
    <w:rsid w:val="009A6838"/>
    <w:rsid w:val="009B0CBE"/>
    <w:rsid w:val="009B24B5"/>
    <w:rsid w:val="009B4EBC"/>
    <w:rsid w:val="009B5ABB"/>
    <w:rsid w:val="009B73CE"/>
    <w:rsid w:val="009C2461"/>
    <w:rsid w:val="009C5A15"/>
    <w:rsid w:val="009C6FE2"/>
    <w:rsid w:val="009C7674"/>
    <w:rsid w:val="009D004A"/>
    <w:rsid w:val="009D5880"/>
    <w:rsid w:val="009D640B"/>
    <w:rsid w:val="009E1FD4"/>
    <w:rsid w:val="009E3B07"/>
    <w:rsid w:val="009E40CE"/>
    <w:rsid w:val="009E51D1"/>
    <w:rsid w:val="009E5531"/>
    <w:rsid w:val="009F171E"/>
    <w:rsid w:val="009F30C1"/>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57EB2"/>
    <w:rsid w:val="00A63059"/>
    <w:rsid w:val="00A63AE3"/>
    <w:rsid w:val="00A651A4"/>
    <w:rsid w:val="00A71361"/>
    <w:rsid w:val="00A746E2"/>
    <w:rsid w:val="00A81FF2"/>
    <w:rsid w:val="00A83904"/>
    <w:rsid w:val="00A87F91"/>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0B98"/>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1F85"/>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3D1"/>
    <w:rsid w:val="00BC0E51"/>
    <w:rsid w:val="00BC3C1F"/>
    <w:rsid w:val="00BC7CE7"/>
    <w:rsid w:val="00BD295E"/>
    <w:rsid w:val="00BD4664"/>
    <w:rsid w:val="00BE1193"/>
    <w:rsid w:val="00BF4849"/>
    <w:rsid w:val="00BF4EA7"/>
    <w:rsid w:val="00BF5E2A"/>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47A6E"/>
    <w:rsid w:val="00C523F0"/>
    <w:rsid w:val="00C526D2"/>
    <w:rsid w:val="00C53A91"/>
    <w:rsid w:val="00C5794E"/>
    <w:rsid w:val="00C60968"/>
    <w:rsid w:val="00C63D39"/>
    <w:rsid w:val="00C63EDD"/>
    <w:rsid w:val="00C65B36"/>
    <w:rsid w:val="00C70902"/>
    <w:rsid w:val="00C7292E"/>
    <w:rsid w:val="00C74E88"/>
    <w:rsid w:val="00C80924"/>
    <w:rsid w:val="00C8286B"/>
    <w:rsid w:val="00C947F8"/>
    <w:rsid w:val="00C9515F"/>
    <w:rsid w:val="00C963C5"/>
    <w:rsid w:val="00CA030C"/>
    <w:rsid w:val="00CA1155"/>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258F9"/>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6F3A"/>
    <w:rsid w:val="00DF771B"/>
    <w:rsid w:val="00DF7EE2"/>
    <w:rsid w:val="00E01514"/>
    <w:rsid w:val="00E01BAA"/>
    <w:rsid w:val="00E0282A"/>
    <w:rsid w:val="00E02F9B"/>
    <w:rsid w:val="00E07E14"/>
    <w:rsid w:val="00E14F94"/>
    <w:rsid w:val="00E17336"/>
    <w:rsid w:val="00E17D15"/>
    <w:rsid w:val="00E22B95"/>
    <w:rsid w:val="00E30331"/>
    <w:rsid w:val="00E30BB8"/>
    <w:rsid w:val="00E31F9C"/>
    <w:rsid w:val="00E3268E"/>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71D"/>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29BBE8"/>
  <w14:defaultImageDpi w14:val="330"/>
  <w15:docId w15:val="{0FE40341-5465-46E5-B4A5-8F146064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9F30C1"/>
    <w:pPr>
      <w:spacing w:after="200" w:line="276" w:lineRule="auto"/>
      <w:ind w:left="720"/>
      <w:contextualSpacing/>
    </w:pPr>
    <w:rPr>
      <w:rFonts w:asciiTheme="minorHAnsi" w:eastAsiaTheme="minorHAnsi" w:hAnsiTheme="minorHAnsi" w:cstheme="minorBidi"/>
      <w:sz w:val="22"/>
      <w:szCs w:val="22"/>
      <w:lang w:eastAsia="en-US"/>
    </w:rPr>
  </w:style>
  <w:style w:type="character" w:styleId="Emphasis">
    <w:name w:val="Emphasis"/>
    <w:qFormat/>
    <w:rsid w:val="006C6DA1"/>
    <w:rPr>
      <w:i/>
      <w:iCs/>
    </w:rPr>
  </w:style>
  <w:style w:type="character" w:styleId="Hyperlink">
    <w:name w:val="Hyperlink"/>
    <w:basedOn w:val="DefaultParagraphFont"/>
    <w:unhideWhenUsed/>
    <w:rsid w:val="00BF5E2A"/>
    <w:rPr>
      <w:color w:val="0000FF" w:themeColor="hyperlink"/>
      <w:u w:val="single"/>
    </w:rPr>
  </w:style>
  <w:style w:type="table" w:styleId="TableGrid">
    <w:name w:val="Table Grid"/>
    <w:basedOn w:val="TableNormal"/>
    <w:uiPriority w:val="59"/>
    <w:rsid w:val="002C56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ilkie@yorksj.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efeith@yorksj.ac.uk"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ilkie\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1645A-F47A-4372-957B-EEDF3122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TotalTime>
  <Pages>29</Pages>
  <Words>7224</Words>
  <Characters>41179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48307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Brett Wilkie (B.Wilkie)</dc:creator>
  <cp:lastModifiedBy>Brett Wilkie (B.Wilkie)</cp:lastModifiedBy>
  <cp:revision>2</cp:revision>
  <cp:lastPrinted>2011-07-22T14:54:00Z</cp:lastPrinted>
  <dcterms:created xsi:type="dcterms:W3CDTF">2020-05-01T14:57:00Z</dcterms:created>
  <dcterms:modified xsi:type="dcterms:W3CDTF">2020-05-01T14:57:00Z</dcterms:modified>
</cp:coreProperties>
</file>