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3B332" w14:textId="0E27B0C8" w:rsidR="004E327C" w:rsidRDefault="00965240" w:rsidP="00332160">
      <w:pPr>
        <w:pStyle w:val="Heading1"/>
      </w:pPr>
      <w:r>
        <w:t>A</w:t>
      </w:r>
      <w:r w:rsidR="00E802D2" w:rsidRPr="00B1170F">
        <w:t>ttention, working</w:t>
      </w:r>
      <w:r>
        <w:t>-</w:t>
      </w:r>
      <w:r w:rsidR="00E802D2" w:rsidRPr="00B1170F">
        <w:t>memory</w:t>
      </w:r>
      <w:r w:rsidR="00C968DE">
        <w:t xml:space="preserve"> control</w:t>
      </w:r>
      <w:r w:rsidR="00150F13">
        <w:t>,</w:t>
      </w:r>
      <w:r>
        <w:t xml:space="preserve"> </w:t>
      </w:r>
      <w:r w:rsidR="00150F13">
        <w:t xml:space="preserve">working-memory </w:t>
      </w:r>
      <w:r>
        <w:t>capacity</w:t>
      </w:r>
      <w:r w:rsidR="00E802D2" w:rsidRPr="00B1170F">
        <w:t xml:space="preserve">, and </w:t>
      </w:r>
      <w:r>
        <w:t>sport</w:t>
      </w:r>
      <w:r w:rsidR="00E802D2" w:rsidRPr="00B1170F">
        <w:t xml:space="preserve"> performance: The moderating role of athletic expertise</w:t>
      </w:r>
    </w:p>
    <w:p w14:paraId="23B5B1CA" w14:textId="6150DB18" w:rsidR="00332160" w:rsidRDefault="00332160" w:rsidP="00332160"/>
    <w:p w14:paraId="75F20454" w14:textId="77777777" w:rsidR="00332160" w:rsidRPr="00332160" w:rsidRDefault="00332160" w:rsidP="00332160"/>
    <w:p w14:paraId="7F7ABD3B" w14:textId="77777777" w:rsidR="00193962" w:rsidRPr="00E802D2" w:rsidRDefault="00193962" w:rsidP="0019396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Robert S. Vaughan</w:t>
      </w:r>
    </w:p>
    <w:p w14:paraId="22BA6F54" w14:textId="77777777" w:rsidR="00193962" w:rsidRDefault="00193962" w:rsidP="0019396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York St John University, UK</w:t>
      </w:r>
    </w:p>
    <w:p w14:paraId="654DBCC2" w14:textId="77777777" w:rsidR="00193962" w:rsidRDefault="00193962" w:rsidP="0019396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&amp;</w:t>
      </w:r>
    </w:p>
    <w:p w14:paraId="724F571C" w14:textId="77777777" w:rsidR="00193962" w:rsidRPr="00D51866" w:rsidRDefault="00193962" w:rsidP="00193962">
      <w:pPr>
        <w:spacing w:after="0" w:line="480" w:lineRule="auto"/>
        <w:jc w:val="center"/>
        <w:rPr>
          <w:rFonts w:ascii="Times New Roman" w:eastAsia="Times New Roman" w:hAnsi="Times New Roman" w:cs="Times New Roman"/>
          <w:sz w:val="24"/>
          <w:szCs w:val="24"/>
        </w:rPr>
      </w:pPr>
      <w:r w:rsidRPr="00D51866">
        <w:rPr>
          <w:rFonts w:ascii="Times New Roman" w:eastAsia="Times New Roman" w:hAnsi="Times New Roman" w:cs="Times New Roman"/>
          <w:sz w:val="24"/>
          <w:szCs w:val="24"/>
        </w:rPr>
        <w:t>Sylvain Laborde</w:t>
      </w:r>
    </w:p>
    <w:p w14:paraId="68CDB7F1" w14:textId="77777777" w:rsidR="00193962" w:rsidRPr="00D51866" w:rsidRDefault="00193962" w:rsidP="00193962">
      <w:pPr>
        <w:spacing w:after="0" w:line="480" w:lineRule="auto"/>
        <w:jc w:val="center"/>
        <w:rPr>
          <w:rFonts w:ascii="Times New Roman" w:eastAsia="Times New Roman" w:hAnsi="Times New Roman" w:cs="Times New Roman"/>
          <w:sz w:val="24"/>
          <w:szCs w:val="24"/>
        </w:rPr>
      </w:pPr>
      <w:r w:rsidRPr="00D51866">
        <w:rPr>
          <w:rFonts w:ascii="Times New Roman" w:eastAsia="Times New Roman" w:hAnsi="Times New Roman" w:cs="Times New Roman"/>
          <w:sz w:val="24"/>
          <w:szCs w:val="24"/>
        </w:rPr>
        <w:t>German Sport University Cologne, Germany</w:t>
      </w:r>
    </w:p>
    <w:p w14:paraId="0D6A700D" w14:textId="49C44C4F" w:rsidR="00193962" w:rsidRDefault="00193962" w:rsidP="00332160">
      <w:pPr>
        <w:spacing w:after="0" w:line="480" w:lineRule="auto"/>
        <w:jc w:val="center"/>
        <w:rPr>
          <w:rFonts w:ascii="Times New Roman" w:eastAsia="Times New Roman" w:hAnsi="Times New Roman" w:cs="Times New Roman"/>
          <w:sz w:val="24"/>
          <w:szCs w:val="24"/>
        </w:rPr>
      </w:pPr>
      <w:r w:rsidRPr="00D51866">
        <w:rPr>
          <w:rFonts w:ascii="Times New Roman" w:eastAsia="Times New Roman" w:hAnsi="Times New Roman" w:cs="Times New Roman"/>
          <w:sz w:val="24"/>
          <w:szCs w:val="24"/>
        </w:rPr>
        <w:t>University of Caen, France</w:t>
      </w:r>
    </w:p>
    <w:p w14:paraId="0AB04486" w14:textId="4ACFB4B0" w:rsidR="00332160" w:rsidRDefault="00332160" w:rsidP="00332160">
      <w:pPr>
        <w:spacing w:after="0" w:line="480" w:lineRule="auto"/>
        <w:jc w:val="center"/>
        <w:rPr>
          <w:rFonts w:ascii="Times New Roman" w:hAnsi="Times New Roman" w:cs="Times New Roman"/>
          <w:sz w:val="24"/>
          <w:szCs w:val="24"/>
        </w:rPr>
      </w:pPr>
    </w:p>
    <w:p w14:paraId="1D539B62" w14:textId="77777777" w:rsidR="00332160" w:rsidRDefault="00332160" w:rsidP="00332160">
      <w:pPr>
        <w:spacing w:after="0" w:line="480" w:lineRule="auto"/>
        <w:jc w:val="center"/>
        <w:rPr>
          <w:rFonts w:ascii="Times New Roman" w:hAnsi="Times New Roman" w:cs="Times New Roman"/>
          <w:sz w:val="24"/>
          <w:szCs w:val="24"/>
        </w:rPr>
      </w:pPr>
    </w:p>
    <w:p w14:paraId="58ABB1A0" w14:textId="4326B922" w:rsidR="004E327C" w:rsidRDefault="004E327C" w:rsidP="004E327C">
      <w:pPr>
        <w:spacing w:after="0" w:line="480" w:lineRule="auto"/>
        <w:rPr>
          <w:rFonts w:ascii="Times New Roman" w:hAnsi="Times New Roman" w:cs="Times New Roman"/>
          <w:sz w:val="24"/>
          <w:szCs w:val="24"/>
        </w:rPr>
      </w:pPr>
      <w:r w:rsidRPr="00103051">
        <w:rPr>
          <w:rFonts w:ascii="Times New Roman" w:hAnsi="Times New Roman" w:cs="Times New Roman"/>
          <w:sz w:val="24"/>
          <w:szCs w:val="24"/>
        </w:rPr>
        <w:t xml:space="preserve">Word Count: </w:t>
      </w:r>
      <w:r w:rsidR="007C17CC">
        <w:rPr>
          <w:rFonts w:ascii="Times New Roman" w:hAnsi="Times New Roman" w:cs="Times New Roman"/>
          <w:sz w:val="24"/>
          <w:szCs w:val="24"/>
        </w:rPr>
        <w:t>5</w:t>
      </w:r>
      <w:r>
        <w:rPr>
          <w:rFonts w:ascii="Times New Roman" w:hAnsi="Times New Roman" w:cs="Times New Roman"/>
          <w:sz w:val="24"/>
          <w:szCs w:val="24"/>
        </w:rPr>
        <w:t xml:space="preserve">, </w:t>
      </w:r>
      <w:r w:rsidR="007C17CC">
        <w:rPr>
          <w:rFonts w:ascii="Times New Roman" w:hAnsi="Times New Roman" w:cs="Times New Roman"/>
          <w:sz w:val="24"/>
          <w:szCs w:val="24"/>
        </w:rPr>
        <w:t>115</w:t>
      </w:r>
    </w:p>
    <w:p w14:paraId="41B16DCE" w14:textId="77777777" w:rsidR="00193962" w:rsidRPr="00103051" w:rsidRDefault="00193962" w:rsidP="00193962">
      <w:pPr>
        <w:spacing w:after="0" w:line="480" w:lineRule="auto"/>
        <w:rPr>
          <w:rFonts w:ascii="Times New Roman" w:hAnsi="Times New Roman" w:cs="Times New Roman"/>
          <w:sz w:val="24"/>
          <w:szCs w:val="24"/>
        </w:rPr>
      </w:pPr>
    </w:p>
    <w:p w14:paraId="59F6A6DA" w14:textId="0D647BFA" w:rsidR="00193962" w:rsidRPr="00103051" w:rsidRDefault="00193962" w:rsidP="004E327C">
      <w:pPr>
        <w:spacing w:after="0" w:line="480" w:lineRule="auto"/>
        <w:rPr>
          <w:rFonts w:ascii="Times New Roman" w:hAnsi="Times New Roman" w:cs="Times New Roman"/>
          <w:sz w:val="24"/>
          <w:szCs w:val="24"/>
        </w:rPr>
      </w:pPr>
      <w:r w:rsidRPr="00103051">
        <w:rPr>
          <w:rFonts w:ascii="Times New Roman" w:hAnsi="Times New Roman" w:cs="Times New Roman"/>
          <w:sz w:val="24"/>
          <w:szCs w:val="24"/>
        </w:rPr>
        <w:t xml:space="preserve">Contact Details: Robert Vaughan, Room </w:t>
      </w:r>
      <w:r>
        <w:rPr>
          <w:rFonts w:ascii="Times New Roman" w:hAnsi="Times New Roman" w:cs="Times New Roman"/>
          <w:sz w:val="24"/>
          <w:szCs w:val="24"/>
        </w:rPr>
        <w:t>HG209</w:t>
      </w:r>
      <w:r w:rsidRPr="00103051">
        <w:rPr>
          <w:rFonts w:ascii="Times New Roman" w:hAnsi="Times New Roman" w:cs="Times New Roman"/>
          <w:sz w:val="24"/>
          <w:szCs w:val="24"/>
        </w:rPr>
        <w:t xml:space="preserve">, School of Psychological and Social Sciences, York St John University, Lord Mayors Walk, York, UK, YO31 7EX, E-mail: </w:t>
      </w:r>
      <w:hyperlink r:id="rId10" w:history="1">
        <w:r w:rsidRPr="00E84846">
          <w:rPr>
            <w:rStyle w:val="Hyperlink"/>
            <w:rFonts w:ascii="Times New Roman" w:hAnsi="Times New Roman" w:cs="Times New Roman"/>
            <w:sz w:val="24"/>
            <w:szCs w:val="24"/>
          </w:rPr>
          <w:t>r.vaughan@yorksj.ac.uk</w:t>
        </w:r>
      </w:hyperlink>
    </w:p>
    <w:p w14:paraId="0E1222F2" w14:textId="78299654" w:rsidR="004E327C" w:rsidRPr="007C17CC" w:rsidRDefault="004E327C" w:rsidP="00B1170F">
      <w:pPr>
        <w:spacing w:after="0" w:line="480" w:lineRule="auto"/>
        <w:jc w:val="center"/>
        <w:rPr>
          <w:rFonts w:ascii="Times New Roman" w:hAnsi="Times New Roman" w:cs="Times New Roman"/>
          <w:b/>
          <w:bCs/>
          <w:sz w:val="24"/>
          <w:szCs w:val="24"/>
        </w:rPr>
      </w:pPr>
      <w:r w:rsidRPr="007C17CC">
        <w:rPr>
          <w:rFonts w:ascii="Times New Roman" w:hAnsi="Times New Roman" w:cs="Times New Roman"/>
          <w:b/>
          <w:bCs/>
          <w:sz w:val="24"/>
          <w:szCs w:val="24"/>
        </w:rPr>
        <w:t>Abstract</w:t>
      </w:r>
    </w:p>
    <w:p w14:paraId="5589700A" w14:textId="52A0E626" w:rsidR="002B78AB" w:rsidRPr="007C17CC" w:rsidRDefault="004E327C" w:rsidP="00332160">
      <w:pPr>
        <w:spacing w:after="0" w:line="480" w:lineRule="auto"/>
        <w:rPr>
          <w:rFonts w:ascii="Times New Roman" w:hAnsi="Times New Roman" w:cs="Times New Roman"/>
          <w:sz w:val="24"/>
          <w:szCs w:val="24"/>
        </w:rPr>
      </w:pPr>
      <w:r w:rsidRPr="007C17CC">
        <w:rPr>
          <w:rFonts w:ascii="Times New Roman" w:hAnsi="Times New Roman" w:cs="Times New Roman"/>
          <w:sz w:val="24"/>
          <w:szCs w:val="24"/>
        </w:rPr>
        <w:t>The aim of this research was to detangle the association between attention, working</w:t>
      </w:r>
      <w:r w:rsidR="00965240" w:rsidRPr="007C17CC">
        <w:rPr>
          <w:rFonts w:ascii="Times New Roman" w:hAnsi="Times New Roman" w:cs="Times New Roman"/>
          <w:sz w:val="24"/>
          <w:szCs w:val="24"/>
        </w:rPr>
        <w:t>-</w:t>
      </w:r>
      <w:r w:rsidRPr="007C17CC">
        <w:rPr>
          <w:rFonts w:ascii="Times New Roman" w:hAnsi="Times New Roman" w:cs="Times New Roman"/>
          <w:sz w:val="24"/>
          <w:szCs w:val="24"/>
        </w:rPr>
        <w:t>memory</w:t>
      </w:r>
      <w:r w:rsidR="00021053" w:rsidRPr="007C17CC">
        <w:rPr>
          <w:rFonts w:ascii="Times New Roman" w:hAnsi="Times New Roman" w:cs="Times New Roman"/>
          <w:sz w:val="24"/>
          <w:szCs w:val="24"/>
        </w:rPr>
        <w:t xml:space="preserve"> </w:t>
      </w:r>
      <w:r w:rsidR="003B71C9" w:rsidRPr="007C17CC">
        <w:rPr>
          <w:rFonts w:ascii="Times New Roman" w:hAnsi="Times New Roman" w:cs="Times New Roman"/>
          <w:sz w:val="24"/>
          <w:szCs w:val="24"/>
        </w:rPr>
        <w:t xml:space="preserve">(focusing on </w:t>
      </w:r>
      <w:r w:rsidR="00F04B7B" w:rsidRPr="007C17CC">
        <w:rPr>
          <w:rFonts w:ascii="Times New Roman" w:hAnsi="Times New Roman" w:cs="Times New Roman"/>
          <w:sz w:val="24"/>
          <w:szCs w:val="24"/>
        </w:rPr>
        <w:t>both</w:t>
      </w:r>
      <w:r w:rsidR="003B71C9" w:rsidRPr="007C17CC">
        <w:rPr>
          <w:rFonts w:ascii="Times New Roman" w:hAnsi="Times New Roman" w:cs="Times New Roman"/>
          <w:sz w:val="24"/>
          <w:szCs w:val="24"/>
        </w:rPr>
        <w:t xml:space="preserve"> control </w:t>
      </w:r>
      <w:r w:rsidR="00BF065D" w:rsidRPr="007C17CC">
        <w:rPr>
          <w:rFonts w:ascii="Times New Roman" w:hAnsi="Times New Roman" w:cs="Times New Roman"/>
          <w:sz w:val="24"/>
          <w:szCs w:val="24"/>
        </w:rPr>
        <w:t xml:space="preserve">and </w:t>
      </w:r>
      <w:r w:rsidR="00965240" w:rsidRPr="007C17CC">
        <w:rPr>
          <w:rFonts w:ascii="Times New Roman" w:hAnsi="Times New Roman" w:cs="Times New Roman"/>
          <w:sz w:val="24"/>
          <w:szCs w:val="24"/>
        </w:rPr>
        <w:t>capacit</w:t>
      </w:r>
      <w:r w:rsidR="003B71C9" w:rsidRPr="007C17CC">
        <w:rPr>
          <w:rFonts w:ascii="Times New Roman" w:hAnsi="Times New Roman" w:cs="Times New Roman"/>
          <w:sz w:val="24"/>
          <w:szCs w:val="24"/>
        </w:rPr>
        <w:t>y functions)</w:t>
      </w:r>
      <w:r w:rsidR="00965240" w:rsidRPr="007C17CC">
        <w:rPr>
          <w:rFonts w:ascii="Times New Roman" w:hAnsi="Times New Roman" w:cs="Times New Roman"/>
          <w:sz w:val="24"/>
          <w:szCs w:val="24"/>
        </w:rPr>
        <w:t xml:space="preserve">, and </w:t>
      </w:r>
      <w:r w:rsidRPr="007C17CC">
        <w:rPr>
          <w:rFonts w:ascii="Times New Roman" w:hAnsi="Times New Roman" w:cs="Times New Roman"/>
          <w:sz w:val="24"/>
          <w:szCs w:val="24"/>
        </w:rPr>
        <w:t xml:space="preserve">sport performance across athletic expertise. </w:t>
      </w:r>
      <w:r w:rsidR="002B78AB" w:rsidRPr="007C17CC">
        <w:rPr>
          <w:rFonts w:ascii="Times New Roman" w:hAnsi="Times New Roman" w:cs="Times New Roman"/>
          <w:sz w:val="24"/>
          <w:szCs w:val="24"/>
        </w:rPr>
        <w:t>Specifically, the mediating effect of working-memory</w:t>
      </w:r>
      <w:r w:rsidR="003B71C9" w:rsidRPr="007C17CC">
        <w:rPr>
          <w:rFonts w:ascii="Times New Roman" w:hAnsi="Times New Roman" w:cs="Times New Roman"/>
          <w:sz w:val="24"/>
          <w:szCs w:val="24"/>
        </w:rPr>
        <w:t>-</w:t>
      </w:r>
      <w:r w:rsidR="00DD5C41" w:rsidRPr="007C17CC">
        <w:rPr>
          <w:rFonts w:ascii="Times New Roman" w:hAnsi="Times New Roman" w:cs="Times New Roman"/>
          <w:sz w:val="24"/>
          <w:szCs w:val="24"/>
        </w:rPr>
        <w:t xml:space="preserve">control </w:t>
      </w:r>
      <w:r w:rsidR="002B78AB" w:rsidRPr="007C17CC">
        <w:rPr>
          <w:rFonts w:ascii="Times New Roman" w:hAnsi="Times New Roman" w:cs="Times New Roman"/>
          <w:sz w:val="24"/>
          <w:szCs w:val="24"/>
        </w:rPr>
        <w:t>and working-memory</w:t>
      </w:r>
      <w:r w:rsidR="003B71C9" w:rsidRPr="007C17CC">
        <w:rPr>
          <w:rFonts w:ascii="Times New Roman" w:hAnsi="Times New Roman" w:cs="Times New Roman"/>
          <w:sz w:val="24"/>
          <w:szCs w:val="24"/>
        </w:rPr>
        <w:t>-</w:t>
      </w:r>
      <w:r w:rsidR="002B78AB" w:rsidRPr="007C17CC">
        <w:rPr>
          <w:rFonts w:ascii="Times New Roman" w:hAnsi="Times New Roman" w:cs="Times New Roman"/>
          <w:sz w:val="24"/>
          <w:szCs w:val="24"/>
        </w:rPr>
        <w:t>capacity</w:t>
      </w:r>
      <w:r w:rsidR="00DD5C41" w:rsidRPr="007C17CC">
        <w:rPr>
          <w:rFonts w:ascii="Times New Roman" w:hAnsi="Times New Roman" w:cs="Times New Roman"/>
          <w:sz w:val="24"/>
          <w:szCs w:val="24"/>
        </w:rPr>
        <w:t xml:space="preserve"> </w:t>
      </w:r>
      <w:r w:rsidR="002B78AB" w:rsidRPr="007C17CC">
        <w:rPr>
          <w:rFonts w:ascii="Times New Roman" w:hAnsi="Times New Roman" w:cs="Times New Roman"/>
          <w:sz w:val="24"/>
          <w:szCs w:val="24"/>
        </w:rPr>
        <w:t>on the attention and performance relationship</w:t>
      </w:r>
      <w:r w:rsidR="00BF065D" w:rsidRPr="007C17CC">
        <w:rPr>
          <w:rFonts w:ascii="Times New Roman" w:hAnsi="Times New Roman" w:cs="Times New Roman"/>
          <w:sz w:val="24"/>
          <w:szCs w:val="24"/>
        </w:rPr>
        <w:t xml:space="preserve"> will be investigated</w:t>
      </w:r>
      <w:r w:rsidR="002B78AB" w:rsidRPr="007C17CC">
        <w:rPr>
          <w:rFonts w:ascii="Times New Roman" w:hAnsi="Times New Roman" w:cs="Times New Roman"/>
          <w:sz w:val="24"/>
          <w:szCs w:val="24"/>
        </w:rPr>
        <w:t xml:space="preserve">, and whether this </w:t>
      </w:r>
      <w:r w:rsidR="00BF065D" w:rsidRPr="007C17CC">
        <w:rPr>
          <w:rFonts w:ascii="Times New Roman" w:hAnsi="Times New Roman" w:cs="Times New Roman"/>
          <w:sz w:val="24"/>
          <w:szCs w:val="24"/>
        </w:rPr>
        <w:t xml:space="preserve">effect </w:t>
      </w:r>
      <w:r w:rsidR="002B78AB" w:rsidRPr="007C17CC">
        <w:rPr>
          <w:rFonts w:ascii="Times New Roman" w:hAnsi="Times New Roman" w:cs="Times New Roman"/>
          <w:sz w:val="24"/>
          <w:szCs w:val="24"/>
        </w:rPr>
        <w:t xml:space="preserve">differs across athlete expertise. </w:t>
      </w:r>
      <w:r w:rsidR="00965240" w:rsidRPr="007C17CC">
        <w:rPr>
          <w:rFonts w:ascii="Times New Roman" w:hAnsi="Times New Roman" w:cs="Times New Roman"/>
          <w:sz w:val="24"/>
          <w:szCs w:val="24"/>
        </w:rPr>
        <w:t>A sample of 359 athletes (</w:t>
      </w:r>
      <w:r w:rsidR="00965240" w:rsidRPr="007C17CC">
        <w:rPr>
          <w:rFonts w:ascii="Times New Roman" w:hAnsi="Times New Roman" w:cs="Times New Roman"/>
          <w:i/>
          <w:iCs/>
          <w:sz w:val="24"/>
          <w:szCs w:val="24"/>
        </w:rPr>
        <w:t>M</w:t>
      </w:r>
      <w:r w:rsidR="00965240" w:rsidRPr="007C17CC">
        <w:rPr>
          <w:rFonts w:ascii="Times New Roman" w:hAnsi="Times New Roman" w:cs="Times New Roman"/>
          <w:sz w:val="24"/>
          <w:szCs w:val="24"/>
          <w:vertAlign w:val="subscript"/>
        </w:rPr>
        <w:t>age</w:t>
      </w:r>
      <w:r w:rsidR="00965240" w:rsidRPr="007C17CC">
        <w:rPr>
          <w:rFonts w:ascii="Times New Roman" w:hAnsi="Times New Roman" w:cs="Times New Roman"/>
          <w:sz w:val="24"/>
          <w:szCs w:val="24"/>
        </w:rPr>
        <w:t xml:space="preserve"> = 18.91 ± </w:t>
      </w:r>
      <w:r w:rsidR="00965240" w:rsidRPr="007C17CC">
        <w:rPr>
          <w:rFonts w:ascii="Times New Roman" w:hAnsi="Times New Roman" w:cs="Times New Roman"/>
          <w:i/>
          <w:iCs/>
          <w:sz w:val="24"/>
          <w:szCs w:val="24"/>
        </w:rPr>
        <w:t>SD</w:t>
      </w:r>
      <w:r w:rsidR="00965240" w:rsidRPr="007C17CC">
        <w:rPr>
          <w:rFonts w:ascii="Times New Roman" w:hAnsi="Times New Roman" w:cs="Times New Roman"/>
          <w:sz w:val="24"/>
          <w:szCs w:val="24"/>
        </w:rPr>
        <w:t xml:space="preserve"> = 1.01; 54.87% male) with a range of athletic expertise </w:t>
      </w:r>
      <w:r w:rsidR="00CD7011" w:rsidRPr="007C17CC">
        <w:rPr>
          <w:rFonts w:ascii="Times New Roman" w:hAnsi="Times New Roman" w:cs="Times New Roman"/>
          <w:sz w:val="24"/>
          <w:szCs w:val="24"/>
        </w:rPr>
        <w:t xml:space="preserve">(novice n = 99, amateur n = 92, elite n = 87, and super-elite n = 81) completed a battery </w:t>
      </w:r>
      <w:r w:rsidR="00AE2C16" w:rsidRPr="007C17CC">
        <w:rPr>
          <w:rFonts w:ascii="Times New Roman" w:hAnsi="Times New Roman" w:cs="Times New Roman"/>
          <w:sz w:val="24"/>
          <w:szCs w:val="24"/>
        </w:rPr>
        <w:t xml:space="preserve">of </w:t>
      </w:r>
      <w:r w:rsidR="00CD7011" w:rsidRPr="007C17CC">
        <w:rPr>
          <w:rFonts w:ascii="Times New Roman" w:hAnsi="Times New Roman" w:cs="Times New Roman"/>
          <w:sz w:val="24"/>
          <w:szCs w:val="24"/>
        </w:rPr>
        <w:t xml:space="preserve">neurocognitive tasks assessing </w:t>
      </w:r>
      <w:r w:rsidR="00AE2C16" w:rsidRPr="007C17CC">
        <w:rPr>
          <w:rFonts w:ascii="Times New Roman" w:hAnsi="Times New Roman" w:cs="Times New Roman"/>
          <w:sz w:val="24"/>
          <w:szCs w:val="24"/>
        </w:rPr>
        <w:t>attention</w:t>
      </w:r>
      <w:r w:rsidR="00CD7011" w:rsidRPr="007C17CC">
        <w:rPr>
          <w:rFonts w:ascii="Times New Roman" w:hAnsi="Times New Roman" w:cs="Times New Roman"/>
          <w:sz w:val="24"/>
          <w:szCs w:val="24"/>
        </w:rPr>
        <w:t xml:space="preserve">, </w:t>
      </w:r>
      <w:r w:rsidR="003B71C9" w:rsidRPr="007C17CC">
        <w:rPr>
          <w:rFonts w:ascii="Times New Roman" w:hAnsi="Times New Roman" w:cs="Times New Roman"/>
          <w:sz w:val="24"/>
          <w:szCs w:val="24"/>
        </w:rPr>
        <w:t>working-memory-control</w:t>
      </w:r>
      <w:r w:rsidR="00AE2C16" w:rsidRPr="007C17CC">
        <w:rPr>
          <w:rFonts w:ascii="Times New Roman" w:hAnsi="Times New Roman" w:cs="Times New Roman"/>
          <w:sz w:val="24"/>
          <w:szCs w:val="24"/>
        </w:rPr>
        <w:t xml:space="preserve">, </w:t>
      </w:r>
      <w:r w:rsidR="003B71C9" w:rsidRPr="007C17CC">
        <w:rPr>
          <w:rFonts w:ascii="Times New Roman" w:hAnsi="Times New Roman" w:cs="Times New Roman"/>
          <w:sz w:val="24"/>
          <w:szCs w:val="24"/>
        </w:rPr>
        <w:t>working-memory-capacity</w:t>
      </w:r>
      <w:r w:rsidR="00AE2C16" w:rsidRPr="007C17CC">
        <w:rPr>
          <w:rFonts w:ascii="Times New Roman" w:hAnsi="Times New Roman" w:cs="Times New Roman"/>
          <w:sz w:val="24"/>
          <w:szCs w:val="24"/>
        </w:rPr>
        <w:t>,</w:t>
      </w:r>
      <w:r w:rsidR="00BC1C4F" w:rsidRPr="007C17CC">
        <w:rPr>
          <w:rFonts w:ascii="Times New Roman" w:hAnsi="Times New Roman" w:cs="Times New Roman"/>
          <w:sz w:val="24"/>
          <w:szCs w:val="24"/>
        </w:rPr>
        <w:t xml:space="preserve"> and</w:t>
      </w:r>
      <w:r w:rsidR="00CD7011" w:rsidRPr="007C17CC">
        <w:rPr>
          <w:rFonts w:ascii="Times New Roman" w:hAnsi="Times New Roman" w:cs="Times New Roman"/>
          <w:sz w:val="24"/>
          <w:szCs w:val="24"/>
        </w:rPr>
        <w:t xml:space="preserve"> a cognitively engaging </w:t>
      </w:r>
      <w:r w:rsidR="00CD7011" w:rsidRPr="007C17CC">
        <w:rPr>
          <w:rFonts w:ascii="Times New Roman" w:hAnsi="Times New Roman" w:cs="Times New Roman"/>
          <w:sz w:val="24"/>
          <w:szCs w:val="24"/>
        </w:rPr>
        <w:lastRenderedPageBreak/>
        <w:t>motor task (e.g., basketball free</w:t>
      </w:r>
      <w:r w:rsidR="000D711D" w:rsidRPr="007C17CC">
        <w:rPr>
          <w:rFonts w:ascii="Times New Roman" w:hAnsi="Times New Roman" w:cs="Times New Roman"/>
          <w:sz w:val="24"/>
          <w:szCs w:val="24"/>
        </w:rPr>
        <w:t>-</w:t>
      </w:r>
      <w:r w:rsidR="00CD7011" w:rsidRPr="007C17CC">
        <w:rPr>
          <w:rFonts w:ascii="Times New Roman" w:hAnsi="Times New Roman" w:cs="Times New Roman"/>
          <w:sz w:val="24"/>
          <w:szCs w:val="24"/>
        </w:rPr>
        <w:t xml:space="preserve">throw task). </w:t>
      </w:r>
      <w:r w:rsidR="00BC1C4F" w:rsidRPr="007C17CC">
        <w:rPr>
          <w:rFonts w:ascii="Times New Roman" w:hAnsi="Times New Roman" w:cs="Times New Roman"/>
          <w:sz w:val="24"/>
          <w:szCs w:val="24"/>
        </w:rPr>
        <w:t xml:space="preserve">Athletes with more expertise </w:t>
      </w:r>
      <w:r w:rsidR="00AE2C16" w:rsidRPr="007C17CC">
        <w:rPr>
          <w:rFonts w:ascii="Times New Roman" w:hAnsi="Times New Roman" w:cs="Times New Roman"/>
          <w:sz w:val="24"/>
          <w:szCs w:val="24"/>
        </w:rPr>
        <w:t xml:space="preserve">performed better on tasks of attention, </w:t>
      </w:r>
      <w:r w:rsidR="003B71C9" w:rsidRPr="007C17CC">
        <w:rPr>
          <w:rFonts w:ascii="Times New Roman" w:hAnsi="Times New Roman" w:cs="Times New Roman"/>
          <w:sz w:val="24"/>
          <w:szCs w:val="24"/>
        </w:rPr>
        <w:t xml:space="preserve">working-memory-control </w:t>
      </w:r>
      <w:r w:rsidR="00DD5C41" w:rsidRPr="007C17CC">
        <w:rPr>
          <w:rFonts w:ascii="Times New Roman" w:hAnsi="Times New Roman" w:cs="Times New Roman"/>
          <w:sz w:val="24"/>
          <w:szCs w:val="24"/>
        </w:rPr>
        <w:t xml:space="preserve">and </w:t>
      </w:r>
      <w:r w:rsidR="003B71C9" w:rsidRPr="007C17CC">
        <w:rPr>
          <w:rFonts w:ascii="Times New Roman" w:hAnsi="Times New Roman" w:cs="Times New Roman"/>
          <w:sz w:val="24"/>
          <w:szCs w:val="24"/>
        </w:rPr>
        <w:t>working-memory-capacity</w:t>
      </w:r>
      <w:r w:rsidR="00AE2C16" w:rsidRPr="007C17CC">
        <w:rPr>
          <w:rFonts w:ascii="Times New Roman" w:hAnsi="Times New Roman" w:cs="Times New Roman"/>
          <w:sz w:val="24"/>
          <w:szCs w:val="24"/>
        </w:rPr>
        <w:t xml:space="preserve">. Results of structural equation modelling indicated a positive association between the cognitive measures and </w:t>
      </w:r>
      <w:r w:rsidR="00525CD8" w:rsidRPr="007C17CC">
        <w:rPr>
          <w:rFonts w:ascii="Times New Roman" w:hAnsi="Times New Roman" w:cs="Times New Roman"/>
          <w:sz w:val="24"/>
          <w:szCs w:val="24"/>
        </w:rPr>
        <w:t xml:space="preserve">sport </w:t>
      </w:r>
      <w:r w:rsidR="00AE2C16" w:rsidRPr="007C17CC">
        <w:rPr>
          <w:rFonts w:ascii="Times New Roman" w:hAnsi="Times New Roman" w:cs="Times New Roman"/>
          <w:sz w:val="24"/>
          <w:szCs w:val="24"/>
        </w:rPr>
        <w:t xml:space="preserve">performance. Specifically, </w:t>
      </w:r>
      <w:r w:rsidR="003B71C9" w:rsidRPr="007C17CC">
        <w:rPr>
          <w:rFonts w:ascii="Times New Roman" w:hAnsi="Times New Roman" w:cs="Times New Roman"/>
          <w:sz w:val="24"/>
          <w:szCs w:val="24"/>
        </w:rPr>
        <w:t xml:space="preserve">working-memory-control </w:t>
      </w:r>
      <w:r w:rsidR="00694CDF" w:rsidRPr="007C17CC">
        <w:rPr>
          <w:rFonts w:ascii="Times New Roman" w:hAnsi="Times New Roman" w:cs="Times New Roman"/>
          <w:sz w:val="24"/>
          <w:szCs w:val="24"/>
        </w:rPr>
        <w:t xml:space="preserve">and </w:t>
      </w:r>
      <w:r w:rsidR="003B71C9" w:rsidRPr="007C17CC">
        <w:rPr>
          <w:rFonts w:ascii="Times New Roman" w:hAnsi="Times New Roman" w:cs="Times New Roman"/>
          <w:sz w:val="24"/>
          <w:szCs w:val="24"/>
        </w:rPr>
        <w:t xml:space="preserve">working-memory-capacity </w:t>
      </w:r>
      <w:r w:rsidR="00AE2C16" w:rsidRPr="007C17CC">
        <w:rPr>
          <w:rFonts w:ascii="Times New Roman" w:hAnsi="Times New Roman" w:cs="Times New Roman"/>
          <w:sz w:val="24"/>
          <w:szCs w:val="24"/>
        </w:rPr>
        <w:t xml:space="preserve">mediated the attention and </w:t>
      </w:r>
      <w:r w:rsidR="00525CD8" w:rsidRPr="007C17CC">
        <w:rPr>
          <w:rFonts w:ascii="Times New Roman" w:hAnsi="Times New Roman" w:cs="Times New Roman"/>
          <w:sz w:val="24"/>
          <w:szCs w:val="24"/>
        </w:rPr>
        <w:t xml:space="preserve">sport </w:t>
      </w:r>
      <w:r w:rsidR="00AE2C16" w:rsidRPr="007C17CC">
        <w:rPr>
          <w:rFonts w:ascii="Times New Roman" w:hAnsi="Times New Roman" w:cs="Times New Roman"/>
          <w:sz w:val="24"/>
          <w:szCs w:val="24"/>
        </w:rPr>
        <w:t xml:space="preserve">performance relationship. Additionally, invariance testing indicated larger effects for those with more athletic expertise. These findings provide a better understanding of how </w:t>
      </w:r>
      <w:r w:rsidR="00021053" w:rsidRPr="007C17CC">
        <w:rPr>
          <w:rFonts w:ascii="Times New Roman" w:hAnsi="Times New Roman" w:cs="Times New Roman"/>
          <w:sz w:val="24"/>
          <w:szCs w:val="24"/>
        </w:rPr>
        <w:t xml:space="preserve">attention and the control and capacity functions of working-memory </w:t>
      </w:r>
      <w:r w:rsidR="00AE2C16" w:rsidRPr="007C17CC">
        <w:rPr>
          <w:rFonts w:ascii="Times New Roman" w:hAnsi="Times New Roman" w:cs="Times New Roman"/>
          <w:sz w:val="24"/>
          <w:szCs w:val="24"/>
        </w:rPr>
        <w:t>interact to predict performance.</w:t>
      </w:r>
      <w:r w:rsidR="00AE2C16" w:rsidRPr="007C17CC">
        <w:t xml:space="preserve"> </w:t>
      </w:r>
      <w:r w:rsidR="00AE2C16" w:rsidRPr="007C17CC">
        <w:rPr>
          <w:rFonts w:ascii="Times New Roman" w:hAnsi="Times New Roman" w:cs="Times New Roman"/>
          <w:sz w:val="24"/>
          <w:szCs w:val="24"/>
        </w:rPr>
        <w:t>Theoretical and practical implications of these results are discussed.</w:t>
      </w:r>
      <w:r w:rsidR="00332160" w:rsidRPr="007C17CC">
        <w:rPr>
          <w:rFonts w:ascii="Times New Roman" w:hAnsi="Times New Roman" w:cs="Times New Roman"/>
          <w:sz w:val="24"/>
          <w:szCs w:val="24"/>
        </w:rPr>
        <w:t xml:space="preserve"> </w:t>
      </w:r>
    </w:p>
    <w:p w14:paraId="791913A8" w14:textId="1F3FA422" w:rsidR="004E327C" w:rsidRPr="007C17CC" w:rsidRDefault="004E327C" w:rsidP="00E802D2">
      <w:pPr>
        <w:spacing w:after="0" w:line="480" w:lineRule="auto"/>
        <w:rPr>
          <w:rFonts w:ascii="Times New Roman" w:hAnsi="Times New Roman" w:cs="Times New Roman"/>
          <w:sz w:val="24"/>
          <w:szCs w:val="24"/>
        </w:rPr>
      </w:pPr>
      <w:r w:rsidRPr="007C17CC">
        <w:rPr>
          <w:rFonts w:ascii="Times New Roman" w:hAnsi="Times New Roman" w:cs="Times New Roman"/>
          <w:sz w:val="24"/>
          <w:szCs w:val="24"/>
        </w:rPr>
        <w:t xml:space="preserve">Key Words: </w:t>
      </w:r>
      <w:r w:rsidRPr="007C17CC">
        <w:rPr>
          <w:rFonts w:ascii="Times New Roman" w:hAnsi="Times New Roman" w:cs="Times New Roman"/>
          <w:i/>
          <w:iCs/>
          <w:sz w:val="24"/>
          <w:szCs w:val="24"/>
        </w:rPr>
        <w:t>Attention</w:t>
      </w:r>
      <w:r w:rsidR="00AE2C16" w:rsidRPr="007C17CC">
        <w:rPr>
          <w:rFonts w:ascii="Times New Roman" w:hAnsi="Times New Roman" w:cs="Times New Roman"/>
          <w:i/>
          <w:iCs/>
          <w:sz w:val="24"/>
          <w:szCs w:val="24"/>
        </w:rPr>
        <w:t>;</w:t>
      </w:r>
      <w:r w:rsidRPr="007C17CC">
        <w:rPr>
          <w:rFonts w:ascii="Times New Roman" w:hAnsi="Times New Roman" w:cs="Times New Roman"/>
          <w:i/>
          <w:iCs/>
          <w:sz w:val="24"/>
          <w:szCs w:val="24"/>
        </w:rPr>
        <w:t xml:space="preserve"> Working</w:t>
      </w:r>
      <w:r w:rsidR="00AE2C16" w:rsidRPr="007C17CC">
        <w:rPr>
          <w:rFonts w:ascii="Times New Roman" w:hAnsi="Times New Roman" w:cs="Times New Roman"/>
          <w:i/>
          <w:iCs/>
          <w:sz w:val="24"/>
          <w:szCs w:val="24"/>
        </w:rPr>
        <w:t>-</w:t>
      </w:r>
      <w:r w:rsidRPr="007C17CC">
        <w:rPr>
          <w:rFonts w:ascii="Times New Roman" w:hAnsi="Times New Roman" w:cs="Times New Roman"/>
          <w:i/>
          <w:iCs/>
          <w:sz w:val="24"/>
          <w:szCs w:val="24"/>
        </w:rPr>
        <w:t>Memory</w:t>
      </w:r>
      <w:r w:rsidR="00AE2C16" w:rsidRPr="007C17CC">
        <w:rPr>
          <w:rFonts w:ascii="Times New Roman" w:hAnsi="Times New Roman" w:cs="Times New Roman"/>
          <w:i/>
          <w:iCs/>
          <w:sz w:val="24"/>
          <w:szCs w:val="24"/>
        </w:rPr>
        <w:t>;</w:t>
      </w:r>
      <w:r w:rsidRPr="007C17CC">
        <w:rPr>
          <w:rFonts w:ascii="Times New Roman" w:hAnsi="Times New Roman" w:cs="Times New Roman"/>
          <w:i/>
          <w:iCs/>
          <w:sz w:val="24"/>
          <w:szCs w:val="24"/>
        </w:rPr>
        <w:t xml:space="preserve"> </w:t>
      </w:r>
      <w:r w:rsidR="00AE2C16" w:rsidRPr="007C17CC">
        <w:rPr>
          <w:rFonts w:ascii="Times New Roman" w:hAnsi="Times New Roman" w:cs="Times New Roman"/>
          <w:i/>
          <w:iCs/>
          <w:sz w:val="24"/>
          <w:szCs w:val="24"/>
        </w:rPr>
        <w:t>Working-Memory Capacity; Athlete</w:t>
      </w:r>
      <w:r w:rsidRPr="007C17CC">
        <w:rPr>
          <w:rFonts w:ascii="Times New Roman" w:hAnsi="Times New Roman" w:cs="Times New Roman"/>
          <w:i/>
          <w:iCs/>
          <w:sz w:val="24"/>
          <w:szCs w:val="24"/>
        </w:rPr>
        <w:t xml:space="preserve"> </w:t>
      </w:r>
      <w:r w:rsidR="00AE2C16" w:rsidRPr="007C17CC">
        <w:rPr>
          <w:rFonts w:ascii="Times New Roman" w:hAnsi="Times New Roman" w:cs="Times New Roman"/>
          <w:i/>
          <w:iCs/>
          <w:sz w:val="24"/>
          <w:szCs w:val="24"/>
        </w:rPr>
        <w:t>P</w:t>
      </w:r>
      <w:r w:rsidRPr="007C17CC">
        <w:rPr>
          <w:rFonts w:ascii="Times New Roman" w:hAnsi="Times New Roman" w:cs="Times New Roman"/>
          <w:i/>
          <w:iCs/>
          <w:sz w:val="24"/>
          <w:szCs w:val="24"/>
        </w:rPr>
        <w:t>erformance</w:t>
      </w:r>
      <w:r w:rsidR="00AE2C16" w:rsidRPr="007C17CC">
        <w:rPr>
          <w:rFonts w:ascii="Times New Roman" w:hAnsi="Times New Roman" w:cs="Times New Roman"/>
          <w:i/>
          <w:iCs/>
          <w:sz w:val="24"/>
          <w:szCs w:val="24"/>
        </w:rPr>
        <w:t>;</w:t>
      </w:r>
      <w:r w:rsidRPr="007C17CC">
        <w:rPr>
          <w:rFonts w:ascii="Times New Roman" w:hAnsi="Times New Roman" w:cs="Times New Roman"/>
          <w:i/>
          <w:iCs/>
          <w:sz w:val="24"/>
          <w:szCs w:val="24"/>
        </w:rPr>
        <w:t xml:space="preserve"> Athlete </w:t>
      </w:r>
      <w:r w:rsidR="00AE2C16" w:rsidRPr="007C17CC">
        <w:rPr>
          <w:rFonts w:ascii="Times New Roman" w:hAnsi="Times New Roman" w:cs="Times New Roman"/>
          <w:i/>
          <w:iCs/>
          <w:sz w:val="24"/>
          <w:szCs w:val="24"/>
        </w:rPr>
        <w:t>E</w:t>
      </w:r>
      <w:r w:rsidRPr="007C17CC">
        <w:rPr>
          <w:rFonts w:ascii="Times New Roman" w:hAnsi="Times New Roman" w:cs="Times New Roman"/>
          <w:i/>
          <w:iCs/>
          <w:sz w:val="24"/>
          <w:szCs w:val="24"/>
        </w:rPr>
        <w:t>xpertise</w:t>
      </w:r>
      <w:r w:rsidRPr="007C17CC">
        <w:rPr>
          <w:rFonts w:ascii="Times New Roman" w:hAnsi="Times New Roman" w:cs="Times New Roman"/>
          <w:sz w:val="24"/>
          <w:szCs w:val="24"/>
        </w:rPr>
        <w:t>.</w:t>
      </w:r>
    </w:p>
    <w:p w14:paraId="45E334D7" w14:textId="77777777" w:rsidR="001B360D" w:rsidRPr="007C17CC" w:rsidRDefault="001B360D" w:rsidP="00B1170F">
      <w:pPr>
        <w:spacing w:after="0" w:line="480" w:lineRule="auto"/>
        <w:jc w:val="center"/>
        <w:rPr>
          <w:rFonts w:ascii="Times New Roman" w:hAnsi="Times New Roman" w:cs="Times New Roman"/>
          <w:b/>
          <w:bCs/>
          <w:sz w:val="24"/>
          <w:szCs w:val="24"/>
        </w:rPr>
        <w:sectPr w:rsidR="001B360D" w:rsidRPr="007C17CC" w:rsidSect="00E802D2">
          <w:headerReference w:type="default" r:id="rId11"/>
          <w:pgSz w:w="11906" w:h="16838" w:code="9"/>
          <w:pgMar w:top="1440" w:right="1440" w:bottom="1440" w:left="1440" w:header="709" w:footer="709" w:gutter="0"/>
          <w:lnNumType w:countBy="1"/>
          <w:cols w:space="708"/>
          <w:docGrid w:linePitch="360"/>
        </w:sectPr>
      </w:pPr>
    </w:p>
    <w:p w14:paraId="438002CC" w14:textId="0ED614A8" w:rsidR="004E327C" w:rsidRPr="007C17CC" w:rsidRDefault="004E327C" w:rsidP="00B1170F">
      <w:pPr>
        <w:spacing w:after="0" w:line="480" w:lineRule="auto"/>
        <w:jc w:val="center"/>
        <w:rPr>
          <w:rFonts w:ascii="Times New Roman" w:hAnsi="Times New Roman" w:cs="Times New Roman"/>
          <w:b/>
          <w:bCs/>
          <w:sz w:val="24"/>
          <w:szCs w:val="24"/>
        </w:rPr>
      </w:pPr>
      <w:r w:rsidRPr="007C17CC">
        <w:rPr>
          <w:rFonts w:ascii="Times New Roman" w:hAnsi="Times New Roman" w:cs="Times New Roman"/>
          <w:b/>
          <w:bCs/>
          <w:sz w:val="24"/>
          <w:szCs w:val="24"/>
        </w:rPr>
        <w:t>Introduction</w:t>
      </w:r>
    </w:p>
    <w:p w14:paraId="18AAF5AC" w14:textId="4EE6CA95" w:rsidR="004E327C" w:rsidRPr="007C17CC" w:rsidRDefault="002B5811" w:rsidP="00082062">
      <w:pPr>
        <w:spacing w:after="0" w:line="480" w:lineRule="auto"/>
        <w:ind w:firstLine="720"/>
        <w:rPr>
          <w:rFonts w:ascii="Times New Roman" w:hAnsi="Times New Roman" w:cs="Times New Roman"/>
          <w:sz w:val="24"/>
          <w:szCs w:val="24"/>
        </w:rPr>
      </w:pPr>
      <w:r w:rsidRPr="007C17CC">
        <w:rPr>
          <w:rFonts w:ascii="Times New Roman" w:hAnsi="Times New Roman" w:cs="Times New Roman"/>
          <w:sz w:val="24"/>
          <w:szCs w:val="24"/>
        </w:rPr>
        <w:t>Research postulates that elite athletes possess more efficient cognitive processing</w:t>
      </w:r>
      <w:r w:rsidR="002F206A" w:rsidRPr="007C17CC">
        <w:rPr>
          <w:rFonts w:ascii="Times New Roman" w:hAnsi="Times New Roman" w:cs="Times New Roman"/>
          <w:sz w:val="24"/>
          <w:szCs w:val="24"/>
        </w:rPr>
        <w:t xml:space="preserve"> compared to their </w:t>
      </w:r>
      <w:proofErr w:type="gramStart"/>
      <w:r w:rsidR="002F206A" w:rsidRPr="007C17CC">
        <w:rPr>
          <w:rFonts w:ascii="Times New Roman" w:hAnsi="Times New Roman" w:cs="Times New Roman"/>
          <w:sz w:val="24"/>
          <w:szCs w:val="24"/>
        </w:rPr>
        <w:t>less</w:t>
      </w:r>
      <w:proofErr w:type="gramEnd"/>
      <w:r w:rsidR="002F206A" w:rsidRPr="007C17CC">
        <w:rPr>
          <w:rFonts w:ascii="Times New Roman" w:hAnsi="Times New Roman" w:cs="Times New Roman"/>
          <w:sz w:val="24"/>
          <w:szCs w:val="24"/>
        </w:rPr>
        <w:t xml:space="preserve"> elite counterparts (</w:t>
      </w:r>
      <w:r w:rsidR="00FB62B4" w:rsidRPr="007C17CC">
        <w:rPr>
          <w:rFonts w:ascii="Times New Roman" w:hAnsi="Times New Roman" w:cs="Times New Roman"/>
          <w:sz w:val="24"/>
          <w:szCs w:val="24"/>
        </w:rPr>
        <w:t xml:space="preserve">Swann, Moran, &amp; Piggott, 2015; Vaughan, Laborde, &amp; McConville, 2019; </w:t>
      </w:r>
      <w:proofErr w:type="spellStart"/>
      <w:r w:rsidR="00FB62B4" w:rsidRPr="007C17CC">
        <w:rPr>
          <w:rFonts w:ascii="Times New Roman" w:hAnsi="Times New Roman" w:cs="Times New Roman"/>
          <w:sz w:val="24"/>
          <w:szCs w:val="24"/>
        </w:rPr>
        <w:t>Vestberg</w:t>
      </w:r>
      <w:proofErr w:type="spellEnd"/>
      <w:r w:rsidR="00FB62B4" w:rsidRPr="007C17CC">
        <w:rPr>
          <w:rFonts w:ascii="Times New Roman" w:hAnsi="Times New Roman" w:cs="Times New Roman"/>
          <w:sz w:val="24"/>
          <w:szCs w:val="24"/>
        </w:rPr>
        <w:t xml:space="preserve"> et al., 2017; </w:t>
      </w:r>
      <w:r w:rsidR="002F206A" w:rsidRPr="007C17CC">
        <w:rPr>
          <w:rFonts w:ascii="Times New Roman" w:hAnsi="Times New Roman" w:cs="Times New Roman"/>
          <w:sz w:val="24"/>
          <w:szCs w:val="24"/>
        </w:rPr>
        <w:t xml:space="preserve">Voss, Kramer, </w:t>
      </w:r>
      <w:proofErr w:type="spellStart"/>
      <w:r w:rsidR="002F206A" w:rsidRPr="007C17CC">
        <w:rPr>
          <w:rFonts w:ascii="Times New Roman" w:hAnsi="Times New Roman" w:cs="Times New Roman"/>
          <w:sz w:val="24"/>
          <w:szCs w:val="24"/>
        </w:rPr>
        <w:t>Basak</w:t>
      </w:r>
      <w:proofErr w:type="spellEnd"/>
      <w:r w:rsidR="002F206A" w:rsidRPr="007C17CC">
        <w:rPr>
          <w:rFonts w:ascii="Times New Roman" w:hAnsi="Times New Roman" w:cs="Times New Roman"/>
          <w:sz w:val="24"/>
          <w:szCs w:val="24"/>
        </w:rPr>
        <w:t xml:space="preserve">, </w:t>
      </w:r>
      <w:r w:rsidR="00C87916" w:rsidRPr="007C17CC">
        <w:rPr>
          <w:rFonts w:ascii="Times New Roman" w:hAnsi="Times New Roman" w:cs="Times New Roman"/>
          <w:sz w:val="24"/>
          <w:szCs w:val="24"/>
        </w:rPr>
        <w:t xml:space="preserve">Prakash, &amp; Roberts, 2010). </w:t>
      </w:r>
      <w:r w:rsidR="004B4209" w:rsidRPr="007C17CC">
        <w:rPr>
          <w:rFonts w:ascii="Times New Roman" w:hAnsi="Times New Roman" w:cs="Times New Roman"/>
          <w:sz w:val="24"/>
          <w:szCs w:val="24"/>
        </w:rPr>
        <w:t>However, u</w:t>
      </w:r>
      <w:r w:rsidR="003F79E8" w:rsidRPr="007C17CC">
        <w:rPr>
          <w:rFonts w:ascii="Times New Roman" w:hAnsi="Times New Roman" w:cs="Times New Roman"/>
          <w:sz w:val="24"/>
          <w:szCs w:val="24"/>
        </w:rPr>
        <w:t xml:space="preserve">nderstanding the </w:t>
      </w:r>
      <w:r w:rsidR="0046569F" w:rsidRPr="007C17CC">
        <w:rPr>
          <w:rFonts w:ascii="Times New Roman" w:hAnsi="Times New Roman" w:cs="Times New Roman"/>
          <w:sz w:val="24"/>
          <w:szCs w:val="24"/>
        </w:rPr>
        <w:t xml:space="preserve">cognitive mechanics </w:t>
      </w:r>
      <w:r w:rsidR="00216A6E" w:rsidRPr="007C17CC">
        <w:rPr>
          <w:rFonts w:ascii="Times New Roman" w:hAnsi="Times New Roman" w:cs="Times New Roman"/>
          <w:sz w:val="24"/>
          <w:szCs w:val="24"/>
        </w:rPr>
        <w:t>behind performance is difficult</w:t>
      </w:r>
      <w:r w:rsidR="0028324B" w:rsidRPr="007C17CC">
        <w:rPr>
          <w:rFonts w:ascii="Times New Roman" w:hAnsi="Times New Roman" w:cs="Times New Roman"/>
          <w:sz w:val="24"/>
          <w:szCs w:val="24"/>
        </w:rPr>
        <w:t xml:space="preserve"> given the </w:t>
      </w:r>
      <w:r w:rsidR="00CF1662" w:rsidRPr="007C17CC">
        <w:rPr>
          <w:rFonts w:ascii="Times New Roman" w:hAnsi="Times New Roman" w:cs="Times New Roman"/>
          <w:sz w:val="24"/>
          <w:szCs w:val="24"/>
        </w:rPr>
        <w:t>amount</w:t>
      </w:r>
      <w:r w:rsidR="0028324B" w:rsidRPr="007C17CC">
        <w:rPr>
          <w:rFonts w:ascii="Times New Roman" w:hAnsi="Times New Roman" w:cs="Times New Roman"/>
          <w:sz w:val="24"/>
          <w:szCs w:val="24"/>
        </w:rPr>
        <w:t xml:space="preserve"> of </w:t>
      </w:r>
      <w:r w:rsidR="00CF1662" w:rsidRPr="007C17CC">
        <w:rPr>
          <w:rFonts w:ascii="Times New Roman" w:hAnsi="Times New Roman" w:cs="Times New Roman"/>
          <w:sz w:val="24"/>
          <w:szCs w:val="24"/>
        </w:rPr>
        <w:t xml:space="preserve">task and </w:t>
      </w:r>
      <w:r w:rsidR="00221DF8" w:rsidRPr="007C17CC">
        <w:rPr>
          <w:rFonts w:ascii="Times New Roman" w:hAnsi="Times New Roman" w:cs="Times New Roman"/>
          <w:sz w:val="24"/>
          <w:szCs w:val="24"/>
        </w:rPr>
        <w:t>situational</w:t>
      </w:r>
      <w:r w:rsidR="00CF1662" w:rsidRPr="007C17CC">
        <w:rPr>
          <w:rFonts w:ascii="Times New Roman" w:hAnsi="Times New Roman" w:cs="Times New Roman"/>
          <w:sz w:val="24"/>
          <w:szCs w:val="24"/>
        </w:rPr>
        <w:t xml:space="preserve"> stimuli </w:t>
      </w:r>
      <w:r w:rsidR="009618B1" w:rsidRPr="007C17CC">
        <w:rPr>
          <w:rFonts w:ascii="Times New Roman" w:hAnsi="Times New Roman" w:cs="Times New Roman"/>
          <w:sz w:val="24"/>
          <w:szCs w:val="24"/>
        </w:rPr>
        <w:t xml:space="preserve">involved in </w:t>
      </w:r>
      <w:r w:rsidR="00221DF8" w:rsidRPr="007C17CC">
        <w:rPr>
          <w:rFonts w:ascii="Times New Roman" w:hAnsi="Times New Roman" w:cs="Times New Roman"/>
          <w:sz w:val="24"/>
          <w:szCs w:val="24"/>
        </w:rPr>
        <w:t xml:space="preserve">the </w:t>
      </w:r>
      <w:r w:rsidR="00F5331B" w:rsidRPr="007C17CC">
        <w:rPr>
          <w:rFonts w:ascii="Times New Roman" w:hAnsi="Times New Roman" w:cs="Times New Roman"/>
          <w:sz w:val="24"/>
          <w:szCs w:val="24"/>
        </w:rPr>
        <w:t xml:space="preserve">dynamic and </w:t>
      </w:r>
      <w:r w:rsidR="00221DF8" w:rsidRPr="007C17CC">
        <w:rPr>
          <w:rFonts w:ascii="Times New Roman" w:hAnsi="Times New Roman" w:cs="Times New Roman"/>
          <w:sz w:val="24"/>
          <w:szCs w:val="24"/>
        </w:rPr>
        <w:t>complex sport environment</w:t>
      </w:r>
      <w:r w:rsidR="00082062" w:rsidRPr="007C17CC">
        <w:rPr>
          <w:rFonts w:ascii="Times New Roman" w:hAnsi="Times New Roman" w:cs="Times New Roman"/>
          <w:sz w:val="24"/>
          <w:szCs w:val="24"/>
        </w:rPr>
        <w:t xml:space="preserve"> (</w:t>
      </w:r>
      <w:r w:rsidR="00DC6DF9" w:rsidRPr="007C17CC">
        <w:rPr>
          <w:rFonts w:ascii="Times New Roman" w:hAnsi="Times New Roman" w:cs="Times New Roman"/>
          <w:sz w:val="24"/>
          <w:szCs w:val="24"/>
        </w:rPr>
        <w:t>Voss et al., 2010</w:t>
      </w:r>
      <w:r w:rsidR="00082062" w:rsidRPr="007C17CC">
        <w:rPr>
          <w:rFonts w:ascii="Times New Roman" w:hAnsi="Times New Roman" w:cs="Times New Roman"/>
          <w:sz w:val="24"/>
          <w:szCs w:val="24"/>
        </w:rPr>
        <w:t>)</w:t>
      </w:r>
      <w:r w:rsidR="00221DF8" w:rsidRPr="007C17CC">
        <w:rPr>
          <w:rFonts w:ascii="Times New Roman" w:hAnsi="Times New Roman" w:cs="Times New Roman"/>
          <w:sz w:val="24"/>
          <w:szCs w:val="24"/>
        </w:rPr>
        <w:t>.</w:t>
      </w:r>
      <w:r w:rsidR="00DE40E1" w:rsidRPr="007C17CC">
        <w:rPr>
          <w:rFonts w:ascii="Times New Roman" w:hAnsi="Times New Roman" w:cs="Times New Roman"/>
          <w:sz w:val="24"/>
          <w:szCs w:val="24"/>
        </w:rPr>
        <w:t xml:space="preserve"> An </w:t>
      </w:r>
      <w:r w:rsidR="00926839" w:rsidRPr="007C17CC">
        <w:rPr>
          <w:rFonts w:ascii="Times New Roman" w:hAnsi="Times New Roman" w:cs="Times New Roman"/>
          <w:sz w:val="24"/>
          <w:szCs w:val="24"/>
        </w:rPr>
        <w:t>athletes’</w:t>
      </w:r>
      <w:r w:rsidR="00DE40E1" w:rsidRPr="007C17CC">
        <w:rPr>
          <w:rFonts w:ascii="Times New Roman" w:hAnsi="Times New Roman" w:cs="Times New Roman"/>
          <w:sz w:val="24"/>
          <w:szCs w:val="24"/>
        </w:rPr>
        <w:t xml:space="preserve"> attention, </w:t>
      </w:r>
      <w:r w:rsidR="005B13F3" w:rsidRPr="007C17CC">
        <w:rPr>
          <w:rFonts w:ascii="Times New Roman" w:hAnsi="Times New Roman" w:cs="Times New Roman"/>
          <w:sz w:val="24"/>
          <w:szCs w:val="24"/>
        </w:rPr>
        <w:t xml:space="preserve">defined as </w:t>
      </w:r>
      <w:r w:rsidR="00926839" w:rsidRPr="007C17CC">
        <w:rPr>
          <w:rFonts w:ascii="Times New Roman" w:hAnsi="Times New Roman" w:cs="Times New Roman"/>
          <w:sz w:val="24"/>
          <w:szCs w:val="24"/>
        </w:rPr>
        <w:t xml:space="preserve">the </w:t>
      </w:r>
      <w:r w:rsidR="005B13F3" w:rsidRPr="007C17CC">
        <w:rPr>
          <w:rFonts w:ascii="Times New Roman" w:hAnsi="Times New Roman" w:cs="Times New Roman"/>
          <w:sz w:val="24"/>
          <w:szCs w:val="24"/>
        </w:rPr>
        <w:t>allocation of cognitive resources to</w:t>
      </w:r>
      <w:r w:rsidR="00926839" w:rsidRPr="007C17CC">
        <w:rPr>
          <w:rFonts w:ascii="Times New Roman" w:hAnsi="Times New Roman" w:cs="Times New Roman"/>
          <w:sz w:val="24"/>
          <w:szCs w:val="24"/>
        </w:rPr>
        <w:t xml:space="preserve"> internal or external </w:t>
      </w:r>
      <w:r w:rsidR="005B13F3" w:rsidRPr="007C17CC">
        <w:rPr>
          <w:rFonts w:ascii="Times New Roman" w:hAnsi="Times New Roman" w:cs="Times New Roman"/>
          <w:sz w:val="24"/>
          <w:szCs w:val="24"/>
        </w:rPr>
        <w:t>stimuli</w:t>
      </w:r>
      <w:r w:rsidR="00926839" w:rsidRPr="007C17CC">
        <w:rPr>
          <w:rFonts w:ascii="Times New Roman" w:hAnsi="Times New Roman" w:cs="Times New Roman"/>
          <w:sz w:val="24"/>
          <w:szCs w:val="24"/>
        </w:rPr>
        <w:t>, is key to successful performance (</w:t>
      </w:r>
      <w:r w:rsidR="006853A2" w:rsidRPr="007C17CC">
        <w:rPr>
          <w:rFonts w:ascii="Times New Roman" w:hAnsi="Times New Roman" w:cs="Times New Roman"/>
          <w:sz w:val="24"/>
          <w:szCs w:val="24"/>
        </w:rPr>
        <w:t xml:space="preserve">see </w:t>
      </w:r>
      <w:proofErr w:type="spellStart"/>
      <w:r w:rsidR="00926839" w:rsidRPr="007C17CC">
        <w:rPr>
          <w:rFonts w:ascii="Times New Roman" w:hAnsi="Times New Roman" w:cs="Times New Roman"/>
          <w:sz w:val="24"/>
          <w:szCs w:val="24"/>
        </w:rPr>
        <w:t>Furley</w:t>
      </w:r>
      <w:proofErr w:type="spellEnd"/>
      <w:r w:rsidR="00926839" w:rsidRPr="007C17CC">
        <w:rPr>
          <w:rFonts w:ascii="Times New Roman" w:hAnsi="Times New Roman" w:cs="Times New Roman"/>
          <w:sz w:val="24"/>
          <w:szCs w:val="24"/>
        </w:rPr>
        <w:t xml:space="preserve"> &amp; Wood, 2016</w:t>
      </w:r>
      <w:r w:rsidR="006853A2" w:rsidRPr="007C17CC">
        <w:rPr>
          <w:rFonts w:ascii="Times New Roman" w:hAnsi="Times New Roman" w:cs="Times New Roman"/>
          <w:sz w:val="24"/>
          <w:szCs w:val="24"/>
        </w:rPr>
        <w:t>, for a review of attention and working-memory in sport</w:t>
      </w:r>
      <w:r w:rsidR="00926839" w:rsidRPr="007C17CC">
        <w:rPr>
          <w:rFonts w:ascii="Times New Roman" w:hAnsi="Times New Roman" w:cs="Times New Roman"/>
          <w:sz w:val="24"/>
          <w:szCs w:val="24"/>
        </w:rPr>
        <w:t>)</w:t>
      </w:r>
      <w:r w:rsidR="005C13D3" w:rsidRPr="007C17CC">
        <w:rPr>
          <w:rFonts w:ascii="Times New Roman" w:hAnsi="Times New Roman" w:cs="Times New Roman"/>
          <w:sz w:val="24"/>
          <w:szCs w:val="24"/>
        </w:rPr>
        <w:t xml:space="preserve">. </w:t>
      </w:r>
      <w:r w:rsidR="009F54DC" w:rsidRPr="007C17CC">
        <w:rPr>
          <w:rFonts w:ascii="Times New Roman" w:hAnsi="Times New Roman" w:cs="Times New Roman"/>
          <w:sz w:val="24"/>
          <w:szCs w:val="24"/>
        </w:rPr>
        <w:t>Whilst attention</w:t>
      </w:r>
      <w:r w:rsidR="00FF5CDE" w:rsidRPr="007C17CC">
        <w:rPr>
          <w:rFonts w:ascii="Times New Roman" w:hAnsi="Times New Roman" w:cs="Times New Roman"/>
          <w:sz w:val="24"/>
          <w:szCs w:val="24"/>
        </w:rPr>
        <w:t xml:space="preserve"> is dependent on</w:t>
      </w:r>
      <w:r w:rsidR="00FF5CDE" w:rsidRPr="007C17CC">
        <w:t xml:space="preserve"> </w:t>
      </w:r>
      <w:r w:rsidR="00FF5CDE" w:rsidRPr="007C17CC">
        <w:rPr>
          <w:rFonts w:ascii="Times New Roman" w:hAnsi="Times New Roman" w:cs="Times New Roman"/>
          <w:sz w:val="24"/>
          <w:szCs w:val="24"/>
        </w:rPr>
        <w:t xml:space="preserve">an individual’s goal, </w:t>
      </w:r>
      <w:r w:rsidR="006853A2" w:rsidRPr="007C17CC">
        <w:rPr>
          <w:rFonts w:ascii="Times New Roman" w:hAnsi="Times New Roman" w:cs="Times New Roman"/>
          <w:sz w:val="24"/>
          <w:szCs w:val="24"/>
        </w:rPr>
        <w:t xml:space="preserve">and </w:t>
      </w:r>
      <w:r w:rsidR="00FF5CDE" w:rsidRPr="007C17CC">
        <w:rPr>
          <w:rFonts w:ascii="Times New Roman" w:hAnsi="Times New Roman" w:cs="Times New Roman"/>
          <w:sz w:val="24"/>
          <w:szCs w:val="24"/>
        </w:rPr>
        <w:t xml:space="preserve">the number of stimuli </w:t>
      </w:r>
      <w:r w:rsidR="005B13F3" w:rsidRPr="007C17CC">
        <w:rPr>
          <w:rFonts w:ascii="Times New Roman" w:hAnsi="Times New Roman" w:cs="Times New Roman"/>
          <w:sz w:val="24"/>
          <w:szCs w:val="24"/>
        </w:rPr>
        <w:t>processed</w:t>
      </w:r>
      <w:r w:rsidR="00FF5CDE" w:rsidRPr="007C17CC">
        <w:rPr>
          <w:rFonts w:ascii="Times New Roman" w:hAnsi="Times New Roman" w:cs="Times New Roman"/>
          <w:sz w:val="24"/>
          <w:szCs w:val="24"/>
        </w:rPr>
        <w:t xml:space="preserve">, </w:t>
      </w:r>
      <w:r w:rsidR="009F54DC" w:rsidRPr="007C17CC">
        <w:rPr>
          <w:rFonts w:ascii="Times New Roman" w:hAnsi="Times New Roman" w:cs="Times New Roman"/>
          <w:sz w:val="24"/>
          <w:szCs w:val="24"/>
        </w:rPr>
        <w:t>it also relies on the optimal manipulat</w:t>
      </w:r>
      <w:r w:rsidR="005B13F3" w:rsidRPr="007C17CC">
        <w:rPr>
          <w:rFonts w:ascii="Times New Roman" w:hAnsi="Times New Roman" w:cs="Times New Roman"/>
          <w:sz w:val="24"/>
          <w:szCs w:val="24"/>
        </w:rPr>
        <w:t>ion</w:t>
      </w:r>
      <w:r w:rsidR="009F54DC" w:rsidRPr="007C17CC">
        <w:rPr>
          <w:rFonts w:ascii="Times New Roman" w:hAnsi="Times New Roman" w:cs="Times New Roman"/>
          <w:sz w:val="24"/>
          <w:szCs w:val="24"/>
        </w:rPr>
        <w:t xml:space="preserve"> </w:t>
      </w:r>
      <w:r w:rsidR="00E637C8" w:rsidRPr="007C17CC">
        <w:rPr>
          <w:rFonts w:ascii="Times New Roman" w:hAnsi="Times New Roman" w:cs="Times New Roman"/>
          <w:sz w:val="24"/>
          <w:szCs w:val="24"/>
        </w:rPr>
        <w:t xml:space="preserve">of </w:t>
      </w:r>
      <w:r w:rsidR="009F54DC" w:rsidRPr="007C17CC">
        <w:rPr>
          <w:rFonts w:ascii="Times New Roman" w:hAnsi="Times New Roman" w:cs="Times New Roman"/>
          <w:sz w:val="24"/>
          <w:szCs w:val="24"/>
        </w:rPr>
        <w:t xml:space="preserve">this information (i.e., </w:t>
      </w:r>
      <w:r w:rsidR="00FF5CDE" w:rsidRPr="007C17CC">
        <w:rPr>
          <w:rFonts w:ascii="Times New Roman" w:hAnsi="Times New Roman" w:cs="Times New Roman"/>
          <w:sz w:val="24"/>
          <w:szCs w:val="24"/>
        </w:rPr>
        <w:t>working-memory</w:t>
      </w:r>
      <w:r w:rsidR="009F54DC" w:rsidRPr="007C17CC">
        <w:rPr>
          <w:rFonts w:ascii="Times New Roman" w:hAnsi="Times New Roman" w:cs="Times New Roman"/>
          <w:sz w:val="24"/>
          <w:szCs w:val="24"/>
        </w:rPr>
        <w:t xml:space="preserve">; </w:t>
      </w:r>
      <w:proofErr w:type="spellStart"/>
      <w:r w:rsidR="00FF5CDE" w:rsidRPr="007C17CC">
        <w:rPr>
          <w:rFonts w:ascii="Times New Roman" w:hAnsi="Times New Roman" w:cs="Times New Roman"/>
          <w:sz w:val="24"/>
          <w:szCs w:val="24"/>
        </w:rPr>
        <w:t>Furley</w:t>
      </w:r>
      <w:proofErr w:type="spellEnd"/>
      <w:r w:rsidR="00FF5CDE" w:rsidRPr="007C17CC">
        <w:rPr>
          <w:rFonts w:ascii="Times New Roman" w:hAnsi="Times New Roman" w:cs="Times New Roman"/>
          <w:sz w:val="24"/>
          <w:szCs w:val="24"/>
        </w:rPr>
        <w:t xml:space="preserve"> &amp; Wood, 2016). </w:t>
      </w:r>
      <w:r w:rsidR="0075196D" w:rsidRPr="007C17CC">
        <w:rPr>
          <w:rFonts w:ascii="Times New Roman" w:hAnsi="Times New Roman" w:cs="Times New Roman"/>
          <w:sz w:val="24"/>
          <w:szCs w:val="24"/>
        </w:rPr>
        <w:t xml:space="preserve">Therefore, </w:t>
      </w:r>
      <w:r w:rsidR="00B12FD7" w:rsidRPr="007C17CC">
        <w:rPr>
          <w:rFonts w:ascii="Times New Roman" w:hAnsi="Times New Roman" w:cs="Times New Roman"/>
          <w:sz w:val="24"/>
          <w:szCs w:val="24"/>
        </w:rPr>
        <w:t>i</w:t>
      </w:r>
      <w:r w:rsidR="00F278F5" w:rsidRPr="007C17CC">
        <w:rPr>
          <w:rFonts w:ascii="Times New Roman" w:hAnsi="Times New Roman" w:cs="Times New Roman"/>
          <w:sz w:val="24"/>
          <w:szCs w:val="24"/>
        </w:rPr>
        <w:t xml:space="preserve">t could stand to reason that athletes with </w:t>
      </w:r>
      <w:r w:rsidR="007769B0" w:rsidRPr="007C17CC">
        <w:rPr>
          <w:rFonts w:ascii="Times New Roman" w:hAnsi="Times New Roman" w:cs="Times New Roman"/>
          <w:sz w:val="24"/>
          <w:szCs w:val="24"/>
        </w:rPr>
        <w:t>superior</w:t>
      </w:r>
      <w:r w:rsidR="00F278F5" w:rsidRPr="007C17CC">
        <w:rPr>
          <w:rFonts w:ascii="Times New Roman" w:hAnsi="Times New Roman" w:cs="Times New Roman"/>
          <w:sz w:val="24"/>
          <w:szCs w:val="24"/>
        </w:rPr>
        <w:t xml:space="preserve"> working</w:t>
      </w:r>
      <w:r w:rsidR="00FF5CDE" w:rsidRPr="007C17CC">
        <w:rPr>
          <w:rFonts w:ascii="Times New Roman" w:hAnsi="Times New Roman" w:cs="Times New Roman"/>
          <w:sz w:val="24"/>
          <w:szCs w:val="24"/>
        </w:rPr>
        <w:t>-</w:t>
      </w:r>
      <w:r w:rsidR="00F278F5" w:rsidRPr="007C17CC">
        <w:rPr>
          <w:rFonts w:ascii="Times New Roman" w:hAnsi="Times New Roman" w:cs="Times New Roman"/>
          <w:sz w:val="24"/>
          <w:szCs w:val="24"/>
        </w:rPr>
        <w:t>memory</w:t>
      </w:r>
      <w:r w:rsidR="00694CDF" w:rsidRPr="007C17CC">
        <w:rPr>
          <w:rFonts w:ascii="Times New Roman" w:hAnsi="Times New Roman" w:cs="Times New Roman"/>
          <w:sz w:val="24"/>
          <w:szCs w:val="24"/>
        </w:rPr>
        <w:t xml:space="preserve"> </w:t>
      </w:r>
      <w:r w:rsidR="001B360D" w:rsidRPr="007C17CC">
        <w:rPr>
          <w:rFonts w:ascii="Times New Roman" w:hAnsi="Times New Roman" w:cs="Times New Roman"/>
          <w:sz w:val="24"/>
          <w:szCs w:val="24"/>
        </w:rPr>
        <w:t>(control and capacity functions</w:t>
      </w:r>
      <w:r w:rsidR="00732294" w:rsidRPr="007C17CC">
        <w:rPr>
          <w:rFonts w:ascii="Times New Roman" w:hAnsi="Times New Roman" w:cs="Times New Roman"/>
          <w:sz w:val="24"/>
          <w:szCs w:val="24"/>
        </w:rPr>
        <w:t>, see Baddeley, 2003</w:t>
      </w:r>
      <w:r w:rsidR="001B360D" w:rsidRPr="007C17CC">
        <w:rPr>
          <w:rFonts w:ascii="Times New Roman" w:hAnsi="Times New Roman" w:cs="Times New Roman"/>
          <w:sz w:val="24"/>
          <w:szCs w:val="24"/>
        </w:rPr>
        <w:t xml:space="preserve">) </w:t>
      </w:r>
      <w:r w:rsidR="00E70257" w:rsidRPr="007C17CC">
        <w:rPr>
          <w:rFonts w:ascii="Times New Roman" w:hAnsi="Times New Roman" w:cs="Times New Roman"/>
          <w:sz w:val="24"/>
          <w:szCs w:val="24"/>
        </w:rPr>
        <w:t xml:space="preserve">may be better equipped to </w:t>
      </w:r>
      <w:r w:rsidR="003722FE" w:rsidRPr="007C17CC">
        <w:rPr>
          <w:rFonts w:ascii="Times New Roman" w:hAnsi="Times New Roman" w:cs="Times New Roman"/>
          <w:sz w:val="24"/>
          <w:szCs w:val="24"/>
        </w:rPr>
        <w:t xml:space="preserve">deal with the </w:t>
      </w:r>
      <w:r w:rsidR="00E637C8" w:rsidRPr="007C17CC">
        <w:rPr>
          <w:rFonts w:ascii="Times New Roman" w:hAnsi="Times New Roman" w:cs="Times New Roman"/>
          <w:sz w:val="24"/>
          <w:szCs w:val="24"/>
        </w:rPr>
        <w:t xml:space="preserve">attentional </w:t>
      </w:r>
      <w:r w:rsidR="003722FE" w:rsidRPr="007C17CC">
        <w:rPr>
          <w:rFonts w:ascii="Times New Roman" w:hAnsi="Times New Roman" w:cs="Times New Roman"/>
          <w:sz w:val="24"/>
          <w:szCs w:val="24"/>
        </w:rPr>
        <w:t xml:space="preserve">challenges of competitive sport (e.g., </w:t>
      </w:r>
      <w:r w:rsidR="00E637C8" w:rsidRPr="007C17CC">
        <w:rPr>
          <w:rFonts w:ascii="Times New Roman" w:hAnsi="Times New Roman" w:cs="Times New Roman"/>
          <w:sz w:val="24"/>
          <w:szCs w:val="24"/>
        </w:rPr>
        <w:t>managing</w:t>
      </w:r>
      <w:r w:rsidR="003722FE" w:rsidRPr="007C17CC">
        <w:rPr>
          <w:rFonts w:ascii="Times New Roman" w:hAnsi="Times New Roman" w:cs="Times New Roman"/>
          <w:sz w:val="24"/>
          <w:szCs w:val="24"/>
        </w:rPr>
        <w:t xml:space="preserve"> </w:t>
      </w:r>
      <w:r w:rsidR="0075196D" w:rsidRPr="007C17CC">
        <w:rPr>
          <w:rFonts w:ascii="Times New Roman" w:hAnsi="Times New Roman" w:cs="Times New Roman"/>
          <w:sz w:val="24"/>
          <w:szCs w:val="24"/>
        </w:rPr>
        <w:t xml:space="preserve">task relevant and irrelevant stimuli). </w:t>
      </w:r>
      <w:r w:rsidR="00590908" w:rsidRPr="007C17CC">
        <w:rPr>
          <w:rFonts w:ascii="Times New Roman" w:hAnsi="Times New Roman" w:cs="Times New Roman"/>
          <w:sz w:val="24"/>
          <w:szCs w:val="24"/>
        </w:rPr>
        <w:t>Th</w:t>
      </w:r>
      <w:r w:rsidR="005B13F3" w:rsidRPr="007C17CC">
        <w:rPr>
          <w:rFonts w:ascii="Times New Roman" w:hAnsi="Times New Roman" w:cs="Times New Roman"/>
          <w:sz w:val="24"/>
          <w:szCs w:val="24"/>
        </w:rPr>
        <w:t>is</w:t>
      </w:r>
      <w:r w:rsidR="00590908" w:rsidRPr="007C17CC">
        <w:rPr>
          <w:rFonts w:ascii="Times New Roman" w:hAnsi="Times New Roman" w:cs="Times New Roman"/>
          <w:sz w:val="24"/>
          <w:szCs w:val="24"/>
        </w:rPr>
        <w:t xml:space="preserve"> paper investigates </w:t>
      </w:r>
      <w:r w:rsidR="000F0796" w:rsidRPr="007C17CC">
        <w:rPr>
          <w:rFonts w:ascii="Times New Roman" w:hAnsi="Times New Roman" w:cs="Times New Roman"/>
          <w:sz w:val="24"/>
          <w:szCs w:val="24"/>
        </w:rPr>
        <w:t>the mediating effect of working</w:t>
      </w:r>
      <w:r w:rsidR="005B13F3" w:rsidRPr="007C17CC">
        <w:rPr>
          <w:rFonts w:ascii="Times New Roman" w:hAnsi="Times New Roman" w:cs="Times New Roman"/>
          <w:sz w:val="24"/>
          <w:szCs w:val="24"/>
        </w:rPr>
        <w:t>-</w:t>
      </w:r>
      <w:r w:rsidR="000F0796" w:rsidRPr="007C17CC">
        <w:rPr>
          <w:rFonts w:ascii="Times New Roman" w:hAnsi="Times New Roman" w:cs="Times New Roman"/>
          <w:sz w:val="24"/>
          <w:szCs w:val="24"/>
        </w:rPr>
        <w:t>memory</w:t>
      </w:r>
      <w:r w:rsidR="00732294" w:rsidRPr="007C17CC">
        <w:rPr>
          <w:rFonts w:ascii="Times New Roman" w:hAnsi="Times New Roman" w:cs="Times New Roman"/>
          <w:sz w:val="24"/>
          <w:szCs w:val="24"/>
        </w:rPr>
        <w:t>-control</w:t>
      </w:r>
      <w:r w:rsidR="000F0796" w:rsidRPr="007C17CC">
        <w:rPr>
          <w:rFonts w:ascii="Times New Roman" w:hAnsi="Times New Roman" w:cs="Times New Roman"/>
          <w:sz w:val="24"/>
          <w:szCs w:val="24"/>
        </w:rPr>
        <w:t xml:space="preserve"> </w:t>
      </w:r>
      <w:r w:rsidR="006853A2" w:rsidRPr="007C17CC">
        <w:rPr>
          <w:rFonts w:ascii="Times New Roman" w:hAnsi="Times New Roman" w:cs="Times New Roman"/>
          <w:sz w:val="24"/>
          <w:szCs w:val="24"/>
        </w:rPr>
        <w:t xml:space="preserve">and </w:t>
      </w:r>
      <w:r w:rsidR="00021053" w:rsidRPr="007C17CC">
        <w:rPr>
          <w:rFonts w:ascii="Times New Roman" w:hAnsi="Times New Roman" w:cs="Times New Roman"/>
          <w:sz w:val="24"/>
          <w:szCs w:val="24"/>
        </w:rPr>
        <w:t>working-memory</w:t>
      </w:r>
      <w:r w:rsidR="00732294" w:rsidRPr="007C17CC">
        <w:rPr>
          <w:rFonts w:ascii="Times New Roman" w:hAnsi="Times New Roman" w:cs="Times New Roman"/>
          <w:sz w:val="24"/>
          <w:szCs w:val="24"/>
        </w:rPr>
        <w:t>-</w:t>
      </w:r>
      <w:r w:rsidR="006853A2" w:rsidRPr="007C17CC">
        <w:rPr>
          <w:rFonts w:ascii="Times New Roman" w:hAnsi="Times New Roman" w:cs="Times New Roman"/>
          <w:sz w:val="24"/>
          <w:szCs w:val="24"/>
        </w:rPr>
        <w:t xml:space="preserve">capacity </w:t>
      </w:r>
      <w:r w:rsidR="000F0796" w:rsidRPr="007C17CC">
        <w:rPr>
          <w:rFonts w:ascii="Times New Roman" w:hAnsi="Times New Roman" w:cs="Times New Roman"/>
          <w:sz w:val="24"/>
          <w:szCs w:val="24"/>
        </w:rPr>
        <w:t>on the attention</w:t>
      </w:r>
      <w:r w:rsidR="00DC6DF9" w:rsidRPr="007C17CC">
        <w:rPr>
          <w:rFonts w:ascii="Times New Roman" w:hAnsi="Times New Roman" w:cs="Times New Roman"/>
          <w:sz w:val="24"/>
          <w:szCs w:val="24"/>
        </w:rPr>
        <w:t>-</w:t>
      </w:r>
      <w:r w:rsidR="000F0796" w:rsidRPr="007C17CC">
        <w:rPr>
          <w:rFonts w:ascii="Times New Roman" w:hAnsi="Times New Roman" w:cs="Times New Roman"/>
          <w:sz w:val="24"/>
          <w:szCs w:val="24"/>
        </w:rPr>
        <w:t>performance relationship</w:t>
      </w:r>
      <w:r w:rsidR="00B7288B" w:rsidRPr="007C17CC">
        <w:rPr>
          <w:rFonts w:ascii="Times New Roman" w:hAnsi="Times New Roman" w:cs="Times New Roman"/>
          <w:sz w:val="24"/>
          <w:szCs w:val="24"/>
        </w:rPr>
        <w:t>, and whether this differs across athlet</w:t>
      </w:r>
      <w:r w:rsidR="00AF68AF" w:rsidRPr="007C17CC">
        <w:rPr>
          <w:rFonts w:ascii="Times New Roman" w:hAnsi="Times New Roman" w:cs="Times New Roman"/>
          <w:sz w:val="24"/>
          <w:szCs w:val="24"/>
        </w:rPr>
        <w:t>e expertise</w:t>
      </w:r>
      <w:r w:rsidR="000F0796" w:rsidRPr="007C17CC">
        <w:rPr>
          <w:rFonts w:ascii="Times New Roman" w:hAnsi="Times New Roman" w:cs="Times New Roman"/>
          <w:sz w:val="24"/>
          <w:szCs w:val="24"/>
        </w:rPr>
        <w:t xml:space="preserve">. </w:t>
      </w:r>
    </w:p>
    <w:p w14:paraId="6BAE984B" w14:textId="4A8A0BF9" w:rsidR="004E327C" w:rsidRPr="007C17CC" w:rsidRDefault="004E327C" w:rsidP="00E802D2">
      <w:pPr>
        <w:spacing w:after="0" w:line="480" w:lineRule="auto"/>
        <w:rPr>
          <w:rFonts w:ascii="Times New Roman" w:hAnsi="Times New Roman" w:cs="Times New Roman"/>
          <w:b/>
          <w:bCs/>
          <w:sz w:val="24"/>
          <w:szCs w:val="24"/>
        </w:rPr>
      </w:pPr>
      <w:r w:rsidRPr="007C17CC">
        <w:rPr>
          <w:rFonts w:ascii="Times New Roman" w:hAnsi="Times New Roman" w:cs="Times New Roman"/>
          <w:b/>
          <w:bCs/>
          <w:sz w:val="24"/>
          <w:szCs w:val="24"/>
        </w:rPr>
        <w:t>Attention</w:t>
      </w:r>
      <w:r w:rsidR="002B78AB" w:rsidRPr="007C17CC">
        <w:rPr>
          <w:rFonts w:ascii="Times New Roman" w:hAnsi="Times New Roman" w:cs="Times New Roman"/>
          <w:b/>
          <w:bCs/>
          <w:sz w:val="24"/>
          <w:szCs w:val="24"/>
        </w:rPr>
        <w:t>,</w:t>
      </w:r>
      <w:r w:rsidR="001F17DA" w:rsidRPr="007C17CC">
        <w:rPr>
          <w:rFonts w:ascii="Times New Roman" w:hAnsi="Times New Roman" w:cs="Times New Roman"/>
          <w:b/>
          <w:bCs/>
          <w:sz w:val="24"/>
          <w:szCs w:val="24"/>
        </w:rPr>
        <w:t xml:space="preserve"> Working-Memory</w:t>
      </w:r>
      <w:r w:rsidR="006B39D3" w:rsidRPr="007C17CC">
        <w:rPr>
          <w:rFonts w:ascii="Times New Roman" w:hAnsi="Times New Roman" w:cs="Times New Roman"/>
          <w:b/>
          <w:bCs/>
          <w:sz w:val="24"/>
          <w:szCs w:val="24"/>
        </w:rPr>
        <w:t>-</w:t>
      </w:r>
      <w:r w:rsidR="005C7716" w:rsidRPr="007C17CC">
        <w:rPr>
          <w:rFonts w:ascii="Times New Roman" w:hAnsi="Times New Roman" w:cs="Times New Roman"/>
          <w:b/>
          <w:bCs/>
          <w:sz w:val="24"/>
          <w:szCs w:val="24"/>
        </w:rPr>
        <w:t>Control</w:t>
      </w:r>
      <w:r w:rsidR="002B78AB" w:rsidRPr="007C17CC">
        <w:rPr>
          <w:rFonts w:ascii="Times New Roman" w:hAnsi="Times New Roman" w:cs="Times New Roman"/>
          <w:b/>
          <w:bCs/>
          <w:sz w:val="24"/>
          <w:szCs w:val="24"/>
        </w:rPr>
        <w:t>, and Working-Memory</w:t>
      </w:r>
      <w:r w:rsidR="006B39D3" w:rsidRPr="007C17CC">
        <w:rPr>
          <w:rFonts w:ascii="Times New Roman" w:hAnsi="Times New Roman" w:cs="Times New Roman"/>
          <w:b/>
          <w:bCs/>
          <w:sz w:val="24"/>
          <w:szCs w:val="24"/>
        </w:rPr>
        <w:t>-</w:t>
      </w:r>
      <w:r w:rsidR="002B78AB" w:rsidRPr="007C17CC">
        <w:rPr>
          <w:rFonts w:ascii="Times New Roman" w:hAnsi="Times New Roman" w:cs="Times New Roman"/>
          <w:b/>
          <w:bCs/>
          <w:sz w:val="24"/>
          <w:szCs w:val="24"/>
        </w:rPr>
        <w:t xml:space="preserve">Capacity </w:t>
      </w:r>
    </w:p>
    <w:p w14:paraId="4CCEEFCD" w14:textId="5981BC7D" w:rsidR="007A2308" w:rsidRPr="007C17CC" w:rsidRDefault="004E327C" w:rsidP="00BE33C7">
      <w:pPr>
        <w:spacing w:after="0" w:line="480" w:lineRule="auto"/>
        <w:rPr>
          <w:rFonts w:ascii="Times New Roman" w:hAnsi="Times New Roman" w:cs="Times New Roman"/>
          <w:sz w:val="24"/>
          <w:szCs w:val="24"/>
        </w:rPr>
      </w:pPr>
      <w:r w:rsidRPr="007C17CC">
        <w:rPr>
          <w:rFonts w:ascii="Times New Roman" w:hAnsi="Times New Roman" w:cs="Times New Roman"/>
          <w:sz w:val="24"/>
          <w:szCs w:val="24"/>
        </w:rPr>
        <w:tab/>
      </w:r>
      <w:r w:rsidR="00BE33C7" w:rsidRPr="007C17CC">
        <w:rPr>
          <w:rFonts w:ascii="Times New Roman" w:hAnsi="Times New Roman" w:cs="Times New Roman"/>
          <w:sz w:val="24"/>
          <w:szCs w:val="24"/>
        </w:rPr>
        <w:t xml:space="preserve">Research has attested to the importance of higher-order cognitive processes </w:t>
      </w:r>
      <w:r w:rsidR="00753F18" w:rsidRPr="007C17CC">
        <w:rPr>
          <w:rFonts w:ascii="Times New Roman" w:hAnsi="Times New Roman" w:cs="Times New Roman"/>
          <w:sz w:val="24"/>
          <w:szCs w:val="24"/>
        </w:rPr>
        <w:t xml:space="preserve">such as attention and working-memory </w:t>
      </w:r>
      <w:r w:rsidR="00BE33C7" w:rsidRPr="007C17CC">
        <w:rPr>
          <w:rFonts w:ascii="Times New Roman" w:hAnsi="Times New Roman" w:cs="Times New Roman"/>
          <w:sz w:val="24"/>
          <w:szCs w:val="24"/>
        </w:rPr>
        <w:t>to sport performance</w:t>
      </w:r>
      <w:r w:rsidR="00753F18" w:rsidRPr="007C17CC">
        <w:rPr>
          <w:rFonts w:ascii="Times New Roman" w:hAnsi="Times New Roman" w:cs="Times New Roman"/>
          <w:sz w:val="24"/>
          <w:szCs w:val="24"/>
        </w:rPr>
        <w:t xml:space="preserve"> (</w:t>
      </w:r>
      <w:proofErr w:type="spellStart"/>
      <w:r w:rsidR="00EE7B3D" w:rsidRPr="007C17CC">
        <w:rPr>
          <w:rFonts w:ascii="Times New Roman" w:hAnsi="Times New Roman" w:cs="Times New Roman"/>
          <w:sz w:val="24"/>
          <w:szCs w:val="24"/>
        </w:rPr>
        <w:t>Furley</w:t>
      </w:r>
      <w:proofErr w:type="spellEnd"/>
      <w:r w:rsidR="00EE7B3D" w:rsidRPr="007C17CC">
        <w:rPr>
          <w:rFonts w:ascii="Times New Roman" w:hAnsi="Times New Roman" w:cs="Times New Roman"/>
          <w:sz w:val="24"/>
          <w:szCs w:val="24"/>
        </w:rPr>
        <w:t xml:space="preserve"> &amp; Wood, 2016; </w:t>
      </w:r>
      <w:proofErr w:type="spellStart"/>
      <w:r w:rsidR="00485068" w:rsidRPr="007C17CC">
        <w:rPr>
          <w:rFonts w:ascii="Times New Roman" w:hAnsi="Times New Roman" w:cs="Times New Roman"/>
          <w:sz w:val="24"/>
          <w:szCs w:val="24"/>
        </w:rPr>
        <w:t>Vestberg</w:t>
      </w:r>
      <w:proofErr w:type="spellEnd"/>
      <w:r w:rsidR="00485068" w:rsidRPr="007C17CC">
        <w:rPr>
          <w:rFonts w:ascii="Times New Roman" w:hAnsi="Times New Roman" w:cs="Times New Roman"/>
          <w:sz w:val="24"/>
          <w:szCs w:val="24"/>
        </w:rPr>
        <w:t xml:space="preserve"> et al., 2017</w:t>
      </w:r>
      <w:r w:rsidR="00EE7B3D" w:rsidRPr="007C17CC">
        <w:rPr>
          <w:rFonts w:ascii="Times New Roman" w:hAnsi="Times New Roman" w:cs="Times New Roman"/>
          <w:sz w:val="24"/>
          <w:szCs w:val="24"/>
        </w:rPr>
        <w:t xml:space="preserve">). Working-memory </w:t>
      </w:r>
      <w:r w:rsidR="001A5AE1" w:rsidRPr="007C17CC">
        <w:rPr>
          <w:rFonts w:ascii="Times New Roman" w:hAnsi="Times New Roman" w:cs="Times New Roman"/>
          <w:sz w:val="24"/>
          <w:szCs w:val="24"/>
        </w:rPr>
        <w:t xml:space="preserve">(i.e., ability to store and mentally manipulate information) </w:t>
      </w:r>
      <w:r w:rsidR="00EE7B3D" w:rsidRPr="007C17CC">
        <w:rPr>
          <w:rFonts w:ascii="Times New Roman" w:hAnsi="Times New Roman" w:cs="Times New Roman"/>
          <w:sz w:val="24"/>
          <w:szCs w:val="24"/>
        </w:rPr>
        <w:t xml:space="preserve">is a central component of executive function </w:t>
      </w:r>
      <w:r w:rsidR="001A5AE1" w:rsidRPr="007C17CC">
        <w:rPr>
          <w:rFonts w:ascii="Times New Roman" w:hAnsi="Times New Roman" w:cs="Times New Roman"/>
          <w:sz w:val="24"/>
          <w:szCs w:val="24"/>
        </w:rPr>
        <w:t>and</w:t>
      </w:r>
      <w:r w:rsidR="00485068" w:rsidRPr="007C17CC">
        <w:rPr>
          <w:rFonts w:ascii="Times New Roman" w:hAnsi="Times New Roman" w:cs="Times New Roman"/>
          <w:sz w:val="24"/>
          <w:szCs w:val="24"/>
        </w:rPr>
        <w:t xml:space="preserve"> </w:t>
      </w:r>
      <w:r w:rsidR="001A5AE1" w:rsidRPr="007C17CC">
        <w:rPr>
          <w:rFonts w:ascii="Times New Roman" w:hAnsi="Times New Roman" w:cs="Times New Roman"/>
          <w:sz w:val="24"/>
          <w:szCs w:val="24"/>
        </w:rPr>
        <w:t>may have governance over shifting (i.e., ability to move attention) and inhibition (i.e., ability to withhold a dominant response</w:t>
      </w:r>
      <w:r w:rsidR="00D47BE3" w:rsidRPr="007C17CC">
        <w:rPr>
          <w:rFonts w:ascii="Times New Roman" w:hAnsi="Times New Roman" w:cs="Times New Roman"/>
          <w:sz w:val="24"/>
          <w:szCs w:val="24"/>
        </w:rPr>
        <w:t>; see Miyake et al., 2000</w:t>
      </w:r>
      <w:r w:rsidR="001A5AE1" w:rsidRPr="007C17CC">
        <w:rPr>
          <w:rFonts w:ascii="Times New Roman" w:hAnsi="Times New Roman" w:cs="Times New Roman"/>
          <w:sz w:val="24"/>
          <w:szCs w:val="24"/>
        </w:rPr>
        <w:t>) according to attentional</w:t>
      </w:r>
      <w:r w:rsidR="00CE3BBF" w:rsidRPr="007C17CC">
        <w:rPr>
          <w:rFonts w:ascii="Times New Roman" w:hAnsi="Times New Roman" w:cs="Times New Roman"/>
          <w:sz w:val="24"/>
          <w:szCs w:val="24"/>
        </w:rPr>
        <w:t>-</w:t>
      </w:r>
      <w:r w:rsidR="001A5AE1" w:rsidRPr="007C17CC">
        <w:rPr>
          <w:rFonts w:ascii="Times New Roman" w:hAnsi="Times New Roman" w:cs="Times New Roman"/>
          <w:sz w:val="24"/>
          <w:szCs w:val="24"/>
        </w:rPr>
        <w:t>control</w:t>
      </w:r>
      <w:r w:rsidR="00CE3BBF" w:rsidRPr="007C17CC">
        <w:rPr>
          <w:rFonts w:ascii="Times New Roman" w:hAnsi="Times New Roman" w:cs="Times New Roman"/>
          <w:sz w:val="24"/>
          <w:szCs w:val="24"/>
        </w:rPr>
        <w:t>-</w:t>
      </w:r>
      <w:r w:rsidR="001A5AE1" w:rsidRPr="007C17CC">
        <w:rPr>
          <w:rFonts w:ascii="Times New Roman" w:hAnsi="Times New Roman" w:cs="Times New Roman"/>
          <w:sz w:val="24"/>
          <w:szCs w:val="24"/>
        </w:rPr>
        <w:t xml:space="preserve">theory (i.e., coordination of attentional resources; Eysenck, </w:t>
      </w:r>
      <w:proofErr w:type="spellStart"/>
      <w:r w:rsidR="001A5AE1" w:rsidRPr="007C17CC">
        <w:rPr>
          <w:rFonts w:ascii="Times New Roman" w:hAnsi="Times New Roman" w:cs="Times New Roman"/>
          <w:sz w:val="24"/>
          <w:szCs w:val="24"/>
        </w:rPr>
        <w:t>Derakshan</w:t>
      </w:r>
      <w:proofErr w:type="spellEnd"/>
      <w:r w:rsidR="001A5AE1" w:rsidRPr="007C17CC">
        <w:rPr>
          <w:rFonts w:ascii="Times New Roman" w:hAnsi="Times New Roman" w:cs="Times New Roman"/>
          <w:sz w:val="24"/>
          <w:szCs w:val="24"/>
        </w:rPr>
        <w:t>, Santos, &amp; Calvo, 2007).</w:t>
      </w:r>
      <w:r w:rsidR="00DF1288" w:rsidRPr="007C17CC">
        <w:rPr>
          <w:rFonts w:ascii="Times New Roman" w:hAnsi="Times New Roman" w:cs="Times New Roman"/>
          <w:sz w:val="24"/>
          <w:szCs w:val="24"/>
        </w:rPr>
        <w:t xml:space="preserve"> </w:t>
      </w:r>
    </w:p>
    <w:p w14:paraId="1B90C103" w14:textId="77777777" w:rsidR="00010446" w:rsidRPr="007C17CC" w:rsidRDefault="00DF1288" w:rsidP="007A2308">
      <w:pPr>
        <w:spacing w:after="0" w:line="480" w:lineRule="auto"/>
        <w:ind w:firstLine="720"/>
        <w:rPr>
          <w:rFonts w:ascii="Times New Roman" w:hAnsi="Times New Roman" w:cs="Times New Roman"/>
          <w:sz w:val="24"/>
          <w:szCs w:val="24"/>
        </w:rPr>
      </w:pPr>
      <w:r w:rsidRPr="007C17CC">
        <w:rPr>
          <w:rFonts w:ascii="Times New Roman" w:hAnsi="Times New Roman" w:cs="Times New Roman"/>
          <w:sz w:val="24"/>
          <w:szCs w:val="24"/>
        </w:rPr>
        <w:t>Two main aspects of working</w:t>
      </w:r>
      <w:r w:rsidR="00DC6DF9" w:rsidRPr="007C17CC">
        <w:rPr>
          <w:rFonts w:ascii="Times New Roman" w:hAnsi="Times New Roman" w:cs="Times New Roman"/>
          <w:sz w:val="24"/>
          <w:szCs w:val="24"/>
        </w:rPr>
        <w:t>-</w:t>
      </w:r>
      <w:r w:rsidRPr="007C17CC">
        <w:rPr>
          <w:rFonts w:ascii="Times New Roman" w:hAnsi="Times New Roman" w:cs="Times New Roman"/>
          <w:sz w:val="24"/>
          <w:szCs w:val="24"/>
        </w:rPr>
        <w:t>memory should be distinguished</w:t>
      </w:r>
      <w:r w:rsidR="004348ED" w:rsidRPr="007C17CC">
        <w:rPr>
          <w:rFonts w:ascii="Times New Roman" w:hAnsi="Times New Roman" w:cs="Times New Roman"/>
          <w:sz w:val="24"/>
          <w:szCs w:val="24"/>
        </w:rPr>
        <w:t xml:space="preserve"> (see Baddeley, 2003)</w:t>
      </w:r>
      <w:r w:rsidR="00CE3BBF" w:rsidRPr="007C17CC">
        <w:rPr>
          <w:rFonts w:ascii="Times New Roman" w:hAnsi="Times New Roman" w:cs="Times New Roman"/>
          <w:sz w:val="24"/>
          <w:szCs w:val="24"/>
        </w:rPr>
        <w:t>;</w:t>
      </w:r>
      <w:r w:rsidRPr="007C17CC">
        <w:rPr>
          <w:rFonts w:ascii="Times New Roman" w:hAnsi="Times New Roman" w:cs="Times New Roman"/>
          <w:sz w:val="24"/>
          <w:szCs w:val="24"/>
        </w:rPr>
        <w:t xml:space="preserve"> </w:t>
      </w:r>
      <w:bookmarkStart w:id="0" w:name="_Hlk24996751"/>
      <w:r w:rsidRPr="007C17CC">
        <w:rPr>
          <w:rFonts w:ascii="Times New Roman" w:hAnsi="Times New Roman" w:cs="Times New Roman"/>
          <w:sz w:val="24"/>
          <w:szCs w:val="24"/>
        </w:rPr>
        <w:t>working</w:t>
      </w:r>
      <w:r w:rsidR="007A2308" w:rsidRPr="007C17CC">
        <w:rPr>
          <w:rFonts w:ascii="Times New Roman" w:hAnsi="Times New Roman" w:cs="Times New Roman"/>
          <w:sz w:val="24"/>
          <w:szCs w:val="24"/>
        </w:rPr>
        <w:t>-</w:t>
      </w:r>
      <w:r w:rsidRPr="007C17CC">
        <w:rPr>
          <w:rFonts w:ascii="Times New Roman" w:hAnsi="Times New Roman" w:cs="Times New Roman"/>
          <w:sz w:val="24"/>
          <w:szCs w:val="24"/>
        </w:rPr>
        <w:t>memory</w:t>
      </w:r>
      <w:r w:rsidR="005F534E" w:rsidRPr="007C17CC">
        <w:rPr>
          <w:rFonts w:ascii="Times New Roman" w:hAnsi="Times New Roman" w:cs="Times New Roman"/>
          <w:sz w:val="24"/>
          <w:szCs w:val="24"/>
        </w:rPr>
        <w:t>-</w:t>
      </w:r>
      <w:r w:rsidRPr="007C17CC">
        <w:rPr>
          <w:rFonts w:ascii="Times New Roman" w:hAnsi="Times New Roman" w:cs="Times New Roman"/>
          <w:sz w:val="24"/>
          <w:szCs w:val="24"/>
        </w:rPr>
        <w:t xml:space="preserve">control </w:t>
      </w:r>
      <w:bookmarkEnd w:id="0"/>
      <w:r w:rsidR="004348ED" w:rsidRPr="007C17CC">
        <w:rPr>
          <w:rFonts w:ascii="Times New Roman" w:hAnsi="Times New Roman" w:cs="Times New Roman"/>
          <w:sz w:val="24"/>
          <w:szCs w:val="24"/>
        </w:rPr>
        <w:t>and</w:t>
      </w:r>
      <w:r w:rsidRPr="007C17CC">
        <w:rPr>
          <w:rFonts w:ascii="Times New Roman" w:hAnsi="Times New Roman" w:cs="Times New Roman"/>
          <w:sz w:val="24"/>
          <w:szCs w:val="24"/>
        </w:rPr>
        <w:t xml:space="preserve"> </w:t>
      </w:r>
      <w:bookmarkStart w:id="1" w:name="_Hlk24997028"/>
      <w:r w:rsidRPr="007C17CC">
        <w:rPr>
          <w:rFonts w:ascii="Times New Roman" w:hAnsi="Times New Roman" w:cs="Times New Roman"/>
          <w:sz w:val="24"/>
          <w:szCs w:val="24"/>
        </w:rPr>
        <w:t>working</w:t>
      </w:r>
      <w:r w:rsidR="007A2308" w:rsidRPr="007C17CC">
        <w:rPr>
          <w:rFonts w:ascii="Times New Roman" w:hAnsi="Times New Roman" w:cs="Times New Roman"/>
          <w:sz w:val="24"/>
          <w:szCs w:val="24"/>
        </w:rPr>
        <w:t>-</w:t>
      </w:r>
      <w:r w:rsidRPr="007C17CC">
        <w:rPr>
          <w:rFonts w:ascii="Times New Roman" w:hAnsi="Times New Roman" w:cs="Times New Roman"/>
          <w:sz w:val="24"/>
          <w:szCs w:val="24"/>
        </w:rPr>
        <w:t>memory</w:t>
      </w:r>
      <w:r w:rsidR="005F534E" w:rsidRPr="007C17CC">
        <w:rPr>
          <w:rFonts w:ascii="Times New Roman" w:hAnsi="Times New Roman" w:cs="Times New Roman"/>
          <w:sz w:val="24"/>
          <w:szCs w:val="24"/>
        </w:rPr>
        <w:t>-</w:t>
      </w:r>
      <w:r w:rsidRPr="007C17CC">
        <w:rPr>
          <w:rFonts w:ascii="Times New Roman" w:hAnsi="Times New Roman" w:cs="Times New Roman"/>
          <w:sz w:val="24"/>
          <w:szCs w:val="24"/>
        </w:rPr>
        <w:t>capacity</w:t>
      </w:r>
      <w:bookmarkEnd w:id="1"/>
      <w:r w:rsidR="005F534E" w:rsidRPr="007C17CC">
        <w:rPr>
          <w:rFonts w:ascii="Times New Roman" w:hAnsi="Times New Roman" w:cs="Times New Roman"/>
          <w:sz w:val="24"/>
          <w:szCs w:val="24"/>
        </w:rPr>
        <w:t>.</w:t>
      </w:r>
      <w:r w:rsidRPr="007C17CC">
        <w:rPr>
          <w:rFonts w:ascii="Times New Roman" w:hAnsi="Times New Roman" w:cs="Times New Roman"/>
          <w:sz w:val="24"/>
          <w:szCs w:val="24"/>
        </w:rPr>
        <w:t xml:space="preserve"> </w:t>
      </w:r>
      <w:r w:rsidR="007A2308" w:rsidRPr="007C17CC">
        <w:rPr>
          <w:rFonts w:ascii="Times New Roman" w:hAnsi="Times New Roman" w:cs="Times New Roman"/>
          <w:sz w:val="24"/>
          <w:szCs w:val="24"/>
        </w:rPr>
        <w:t>Working-memory</w:t>
      </w:r>
      <w:r w:rsidR="005F534E" w:rsidRPr="007C17CC">
        <w:rPr>
          <w:rFonts w:ascii="Times New Roman" w:hAnsi="Times New Roman" w:cs="Times New Roman"/>
          <w:sz w:val="24"/>
          <w:szCs w:val="24"/>
        </w:rPr>
        <w:t>-</w:t>
      </w:r>
      <w:r w:rsidR="007A2308" w:rsidRPr="007C17CC">
        <w:rPr>
          <w:rFonts w:ascii="Times New Roman" w:hAnsi="Times New Roman" w:cs="Times New Roman"/>
          <w:sz w:val="24"/>
          <w:szCs w:val="24"/>
        </w:rPr>
        <w:t xml:space="preserve">control </w:t>
      </w:r>
      <w:r w:rsidRPr="007C17CC">
        <w:rPr>
          <w:rFonts w:ascii="Times New Roman" w:hAnsi="Times New Roman" w:cs="Times New Roman"/>
          <w:sz w:val="24"/>
          <w:szCs w:val="24"/>
        </w:rPr>
        <w:t xml:space="preserve">refers </w:t>
      </w:r>
      <w:r w:rsidR="004348ED" w:rsidRPr="007C17CC">
        <w:rPr>
          <w:rFonts w:ascii="Times New Roman" w:hAnsi="Times New Roman" w:cs="Times New Roman"/>
          <w:sz w:val="24"/>
          <w:szCs w:val="24"/>
        </w:rPr>
        <w:t>to the manipulation of information as described by the central</w:t>
      </w:r>
      <w:r w:rsidR="003650EF" w:rsidRPr="007C17CC">
        <w:rPr>
          <w:rFonts w:ascii="Times New Roman" w:hAnsi="Times New Roman" w:cs="Times New Roman"/>
          <w:sz w:val="24"/>
          <w:szCs w:val="24"/>
        </w:rPr>
        <w:t>-</w:t>
      </w:r>
      <w:r w:rsidR="004348ED" w:rsidRPr="007C17CC">
        <w:rPr>
          <w:rFonts w:ascii="Times New Roman" w:hAnsi="Times New Roman" w:cs="Times New Roman"/>
          <w:sz w:val="24"/>
          <w:szCs w:val="24"/>
        </w:rPr>
        <w:t xml:space="preserve">executive responsible for processes such as updating (e.g., </w:t>
      </w:r>
      <w:r w:rsidR="007A2308" w:rsidRPr="007C17CC">
        <w:rPr>
          <w:rFonts w:ascii="Times New Roman" w:hAnsi="Times New Roman" w:cs="Times New Roman"/>
          <w:sz w:val="24"/>
          <w:szCs w:val="24"/>
        </w:rPr>
        <w:t xml:space="preserve">manipulating </w:t>
      </w:r>
      <w:r w:rsidR="004348ED" w:rsidRPr="007C17CC">
        <w:rPr>
          <w:rFonts w:ascii="Times New Roman" w:hAnsi="Times New Roman" w:cs="Times New Roman"/>
          <w:sz w:val="24"/>
          <w:szCs w:val="24"/>
        </w:rPr>
        <w:t>incoming information and replacing old information; Miyake et al., 2000)</w:t>
      </w:r>
      <w:r w:rsidR="00193231" w:rsidRPr="007C17CC">
        <w:rPr>
          <w:rFonts w:ascii="Times New Roman" w:hAnsi="Times New Roman" w:cs="Times New Roman"/>
          <w:sz w:val="24"/>
          <w:szCs w:val="24"/>
        </w:rPr>
        <w:t xml:space="preserve">, while </w:t>
      </w:r>
      <w:r w:rsidR="005F534E" w:rsidRPr="007C17CC">
        <w:rPr>
          <w:rFonts w:ascii="Times New Roman" w:hAnsi="Times New Roman" w:cs="Times New Roman"/>
          <w:sz w:val="24"/>
          <w:szCs w:val="24"/>
        </w:rPr>
        <w:t xml:space="preserve">working-memory-capacity </w:t>
      </w:r>
      <w:r w:rsidR="00193231" w:rsidRPr="007C17CC">
        <w:rPr>
          <w:rFonts w:ascii="Times New Roman" w:hAnsi="Times New Roman" w:cs="Times New Roman"/>
          <w:sz w:val="24"/>
          <w:szCs w:val="24"/>
        </w:rPr>
        <w:t xml:space="preserve">refers to </w:t>
      </w:r>
      <w:r w:rsidR="007A2308" w:rsidRPr="007C17CC">
        <w:rPr>
          <w:rFonts w:ascii="Times New Roman" w:hAnsi="Times New Roman" w:cs="Times New Roman"/>
          <w:sz w:val="24"/>
          <w:szCs w:val="24"/>
        </w:rPr>
        <w:t xml:space="preserve">the storage of information whilst in transit </w:t>
      </w:r>
      <w:r w:rsidR="00193231" w:rsidRPr="007C17CC">
        <w:rPr>
          <w:rFonts w:ascii="Times New Roman" w:hAnsi="Times New Roman" w:cs="Times New Roman"/>
          <w:sz w:val="24"/>
          <w:szCs w:val="24"/>
        </w:rPr>
        <w:t>(</w:t>
      </w:r>
      <w:r w:rsidR="007A2308" w:rsidRPr="007C17CC">
        <w:rPr>
          <w:rFonts w:ascii="Times New Roman" w:hAnsi="Times New Roman" w:cs="Times New Roman"/>
          <w:sz w:val="24"/>
          <w:szCs w:val="24"/>
        </w:rPr>
        <w:t>e.g.,</w:t>
      </w:r>
      <w:r w:rsidR="00193231" w:rsidRPr="007C17CC">
        <w:rPr>
          <w:rFonts w:ascii="Times New Roman" w:hAnsi="Times New Roman" w:cs="Times New Roman"/>
          <w:sz w:val="24"/>
          <w:szCs w:val="24"/>
        </w:rPr>
        <w:t xml:space="preserve"> the amount of information that can be handled</w:t>
      </w:r>
      <w:r w:rsidR="007A2308" w:rsidRPr="007C17CC">
        <w:rPr>
          <w:rFonts w:ascii="Times New Roman" w:hAnsi="Times New Roman" w:cs="Times New Roman"/>
          <w:sz w:val="24"/>
          <w:szCs w:val="24"/>
        </w:rPr>
        <w:t xml:space="preserve"> as described by the episodic buffer; Engle, 2002</w:t>
      </w:r>
      <w:r w:rsidR="00193231" w:rsidRPr="007C17CC">
        <w:rPr>
          <w:rFonts w:ascii="Times New Roman" w:hAnsi="Times New Roman" w:cs="Times New Roman"/>
          <w:sz w:val="24"/>
          <w:szCs w:val="24"/>
        </w:rPr>
        <w:t xml:space="preserve">). </w:t>
      </w:r>
      <w:r w:rsidR="007A2308" w:rsidRPr="007C17CC">
        <w:rPr>
          <w:rFonts w:ascii="Times New Roman" w:hAnsi="Times New Roman" w:cs="Times New Roman"/>
          <w:sz w:val="24"/>
          <w:szCs w:val="24"/>
        </w:rPr>
        <w:t xml:space="preserve">Moreover, </w:t>
      </w:r>
      <w:r w:rsidR="005F534E" w:rsidRPr="007C17CC">
        <w:rPr>
          <w:rFonts w:ascii="Times New Roman" w:hAnsi="Times New Roman" w:cs="Times New Roman"/>
          <w:sz w:val="24"/>
          <w:szCs w:val="24"/>
        </w:rPr>
        <w:t>working-memory-capacity</w:t>
      </w:r>
      <w:r w:rsidR="005B78DD" w:rsidRPr="007C17CC">
        <w:rPr>
          <w:rFonts w:ascii="Times New Roman" w:hAnsi="Times New Roman" w:cs="Times New Roman"/>
          <w:sz w:val="24"/>
          <w:szCs w:val="24"/>
        </w:rPr>
        <w:t>,</w:t>
      </w:r>
      <w:r w:rsidR="007A2308" w:rsidRPr="007C17CC">
        <w:rPr>
          <w:rFonts w:ascii="Times New Roman" w:hAnsi="Times New Roman" w:cs="Times New Roman"/>
          <w:sz w:val="24"/>
          <w:szCs w:val="24"/>
        </w:rPr>
        <w:t xml:space="preserve"> as a proxy of the episodic buffer, has been used as a measure of controlled attention (</w:t>
      </w:r>
      <w:proofErr w:type="spellStart"/>
      <w:r w:rsidR="007A2308" w:rsidRPr="007C17CC">
        <w:rPr>
          <w:rFonts w:ascii="Times New Roman" w:hAnsi="Times New Roman" w:cs="Times New Roman"/>
          <w:sz w:val="24"/>
          <w:szCs w:val="24"/>
        </w:rPr>
        <w:t>Furley</w:t>
      </w:r>
      <w:proofErr w:type="spellEnd"/>
      <w:r w:rsidR="007A2308" w:rsidRPr="007C17CC">
        <w:rPr>
          <w:rFonts w:ascii="Times New Roman" w:hAnsi="Times New Roman" w:cs="Times New Roman"/>
          <w:sz w:val="24"/>
          <w:szCs w:val="24"/>
        </w:rPr>
        <w:t xml:space="preserve"> &amp; </w:t>
      </w:r>
      <w:proofErr w:type="spellStart"/>
      <w:r w:rsidR="007A2308" w:rsidRPr="007C17CC">
        <w:rPr>
          <w:rFonts w:ascii="Times New Roman" w:hAnsi="Times New Roman" w:cs="Times New Roman"/>
          <w:sz w:val="24"/>
          <w:szCs w:val="24"/>
        </w:rPr>
        <w:t>Memmert</w:t>
      </w:r>
      <w:proofErr w:type="spellEnd"/>
      <w:r w:rsidR="007A2308" w:rsidRPr="007C17CC">
        <w:rPr>
          <w:rFonts w:ascii="Times New Roman" w:hAnsi="Times New Roman" w:cs="Times New Roman"/>
          <w:sz w:val="24"/>
          <w:szCs w:val="24"/>
        </w:rPr>
        <w:t xml:space="preserve">, 2012). </w:t>
      </w:r>
      <w:r w:rsidR="00C37BAF" w:rsidRPr="007C17CC">
        <w:rPr>
          <w:rFonts w:ascii="Times New Roman" w:hAnsi="Times New Roman" w:cs="Times New Roman"/>
          <w:sz w:val="24"/>
          <w:szCs w:val="24"/>
        </w:rPr>
        <w:t xml:space="preserve">Whilst sport performance will be somewhat determined by the executive control function </w:t>
      </w:r>
      <w:r w:rsidR="00193231" w:rsidRPr="007C17CC">
        <w:rPr>
          <w:rFonts w:ascii="Times New Roman" w:hAnsi="Times New Roman" w:cs="Times New Roman"/>
          <w:sz w:val="24"/>
          <w:szCs w:val="24"/>
        </w:rPr>
        <w:t>(</w:t>
      </w:r>
      <w:r w:rsidR="007A2308" w:rsidRPr="007C17CC">
        <w:rPr>
          <w:rFonts w:ascii="Times New Roman" w:hAnsi="Times New Roman" w:cs="Times New Roman"/>
          <w:sz w:val="24"/>
          <w:szCs w:val="24"/>
        </w:rPr>
        <w:t xml:space="preserve">e.g., responsible for coding the most relevant information; </w:t>
      </w:r>
      <w:proofErr w:type="spellStart"/>
      <w:r w:rsidR="007A2308" w:rsidRPr="007C17CC">
        <w:rPr>
          <w:rFonts w:ascii="Times New Roman" w:hAnsi="Times New Roman" w:cs="Times New Roman"/>
          <w:sz w:val="24"/>
          <w:szCs w:val="24"/>
        </w:rPr>
        <w:t>Vestberg</w:t>
      </w:r>
      <w:proofErr w:type="spellEnd"/>
      <w:r w:rsidR="007A2308" w:rsidRPr="007C17CC">
        <w:rPr>
          <w:rFonts w:ascii="Times New Roman" w:hAnsi="Times New Roman" w:cs="Times New Roman"/>
          <w:sz w:val="24"/>
          <w:szCs w:val="24"/>
        </w:rPr>
        <w:t xml:space="preserve"> et al., 2017</w:t>
      </w:r>
      <w:r w:rsidR="00193231" w:rsidRPr="007C17CC">
        <w:rPr>
          <w:rFonts w:ascii="Times New Roman" w:hAnsi="Times New Roman" w:cs="Times New Roman"/>
          <w:sz w:val="24"/>
          <w:szCs w:val="24"/>
        </w:rPr>
        <w:t>)</w:t>
      </w:r>
      <w:r w:rsidR="00C37BAF" w:rsidRPr="007C17CC">
        <w:rPr>
          <w:rFonts w:ascii="Times New Roman" w:hAnsi="Times New Roman" w:cs="Times New Roman"/>
          <w:sz w:val="24"/>
          <w:szCs w:val="24"/>
        </w:rPr>
        <w:t xml:space="preserve">, </w:t>
      </w:r>
      <w:r w:rsidR="00196863" w:rsidRPr="007C17CC">
        <w:rPr>
          <w:rFonts w:ascii="Times New Roman" w:hAnsi="Times New Roman" w:cs="Times New Roman"/>
          <w:sz w:val="24"/>
          <w:szCs w:val="24"/>
        </w:rPr>
        <w:t xml:space="preserve">the </w:t>
      </w:r>
      <w:r w:rsidR="00C37BAF" w:rsidRPr="007C17CC">
        <w:rPr>
          <w:rFonts w:ascii="Times New Roman" w:hAnsi="Times New Roman" w:cs="Times New Roman"/>
          <w:sz w:val="24"/>
          <w:szCs w:val="24"/>
        </w:rPr>
        <w:t xml:space="preserve">capacity </w:t>
      </w:r>
      <w:r w:rsidR="00196863" w:rsidRPr="007C17CC">
        <w:rPr>
          <w:rFonts w:ascii="Times New Roman" w:hAnsi="Times New Roman" w:cs="Times New Roman"/>
          <w:sz w:val="24"/>
          <w:szCs w:val="24"/>
        </w:rPr>
        <w:t xml:space="preserve">component </w:t>
      </w:r>
      <w:r w:rsidR="00C37BAF" w:rsidRPr="007C17CC">
        <w:rPr>
          <w:rFonts w:ascii="Times New Roman" w:hAnsi="Times New Roman" w:cs="Times New Roman"/>
          <w:sz w:val="24"/>
          <w:szCs w:val="24"/>
        </w:rPr>
        <w:t>is also important</w:t>
      </w:r>
      <w:r w:rsidR="00193231" w:rsidRPr="007C17CC">
        <w:rPr>
          <w:rFonts w:ascii="Times New Roman" w:hAnsi="Times New Roman" w:cs="Times New Roman"/>
          <w:sz w:val="24"/>
          <w:szCs w:val="24"/>
        </w:rPr>
        <w:t xml:space="preserve"> (</w:t>
      </w:r>
      <w:r w:rsidR="00196863" w:rsidRPr="007C17CC">
        <w:rPr>
          <w:rFonts w:ascii="Times New Roman" w:hAnsi="Times New Roman" w:cs="Times New Roman"/>
          <w:sz w:val="24"/>
          <w:szCs w:val="24"/>
        </w:rPr>
        <w:t xml:space="preserve">e.g., facilitates amount of information possible for processing; </w:t>
      </w:r>
      <w:proofErr w:type="spellStart"/>
      <w:r w:rsidR="00D47BE3" w:rsidRPr="007C17CC">
        <w:rPr>
          <w:rFonts w:ascii="Times New Roman" w:hAnsi="Times New Roman" w:cs="Times New Roman"/>
          <w:sz w:val="24"/>
          <w:szCs w:val="24"/>
        </w:rPr>
        <w:t>Furley</w:t>
      </w:r>
      <w:proofErr w:type="spellEnd"/>
      <w:r w:rsidR="00D47BE3" w:rsidRPr="007C17CC">
        <w:rPr>
          <w:rFonts w:ascii="Times New Roman" w:hAnsi="Times New Roman" w:cs="Times New Roman"/>
          <w:sz w:val="24"/>
          <w:szCs w:val="24"/>
        </w:rPr>
        <w:t xml:space="preserve"> &amp; Wood, 2016</w:t>
      </w:r>
      <w:r w:rsidR="00C37BAF" w:rsidRPr="007C17CC">
        <w:rPr>
          <w:rFonts w:ascii="Times New Roman" w:hAnsi="Times New Roman" w:cs="Times New Roman"/>
          <w:sz w:val="24"/>
          <w:szCs w:val="24"/>
        </w:rPr>
        <w:t>)</w:t>
      </w:r>
      <w:r w:rsidR="005019A0" w:rsidRPr="007C17CC">
        <w:rPr>
          <w:rFonts w:ascii="Times New Roman" w:hAnsi="Times New Roman" w:cs="Times New Roman"/>
          <w:sz w:val="24"/>
          <w:szCs w:val="24"/>
        </w:rPr>
        <w:t xml:space="preserve">. </w:t>
      </w:r>
    </w:p>
    <w:p w14:paraId="6AE3BCFF" w14:textId="1D5F6237" w:rsidR="002B78AB" w:rsidRPr="007C17CC" w:rsidRDefault="00010446" w:rsidP="007A2308">
      <w:pPr>
        <w:spacing w:after="0" w:line="480" w:lineRule="auto"/>
        <w:ind w:firstLine="720"/>
        <w:rPr>
          <w:rFonts w:ascii="Times New Roman" w:hAnsi="Times New Roman" w:cs="Times New Roman"/>
          <w:sz w:val="24"/>
          <w:szCs w:val="24"/>
        </w:rPr>
      </w:pPr>
      <w:r w:rsidRPr="007C17CC">
        <w:rPr>
          <w:rFonts w:ascii="Times New Roman" w:hAnsi="Times New Roman" w:cs="Times New Roman"/>
          <w:sz w:val="24"/>
          <w:szCs w:val="24"/>
        </w:rPr>
        <w:t>R</w:t>
      </w:r>
      <w:r w:rsidR="005C62FB" w:rsidRPr="007C17CC">
        <w:rPr>
          <w:rFonts w:ascii="Times New Roman" w:hAnsi="Times New Roman" w:cs="Times New Roman"/>
          <w:sz w:val="24"/>
          <w:szCs w:val="24"/>
        </w:rPr>
        <w:t xml:space="preserve">esearch suggests a positive relationship between sport-based performance tasks and working-memory-capacity (i.e., greater working-memory-capacity is positively related to sport performance; Wood, Vine, &amp; Wilson, 2016). For example, </w:t>
      </w:r>
      <w:proofErr w:type="spellStart"/>
      <w:r w:rsidR="005C62FB" w:rsidRPr="007C17CC">
        <w:rPr>
          <w:rFonts w:ascii="Times New Roman" w:hAnsi="Times New Roman" w:cs="Times New Roman"/>
          <w:sz w:val="24"/>
          <w:szCs w:val="24"/>
        </w:rPr>
        <w:t>Buszard</w:t>
      </w:r>
      <w:proofErr w:type="spellEnd"/>
      <w:r w:rsidR="005C62FB" w:rsidRPr="007C17CC">
        <w:rPr>
          <w:rFonts w:ascii="Times New Roman" w:hAnsi="Times New Roman" w:cs="Times New Roman"/>
          <w:sz w:val="24"/>
          <w:szCs w:val="24"/>
        </w:rPr>
        <w:t>, Farrow, Zhu, and Masters (2016) reported that larger verbal-working-memory-capacity is associated with a greater tendency to use explicit processes during a novel tennis hitting task, whereas larger visuo-spatial-working-memory-capacity is associated more with implicit processes.</w:t>
      </w:r>
      <w:r w:rsidRPr="007C17CC">
        <w:rPr>
          <w:rFonts w:ascii="Times New Roman" w:hAnsi="Times New Roman" w:cs="Times New Roman"/>
          <w:sz w:val="24"/>
          <w:szCs w:val="24"/>
        </w:rPr>
        <w:t xml:space="preserve"> It should be noted that other research reports no effect of working-memory-capacity (</w:t>
      </w:r>
      <w:proofErr w:type="spellStart"/>
      <w:r w:rsidRPr="007C17CC">
        <w:rPr>
          <w:rFonts w:ascii="Times New Roman" w:hAnsi="Times New Roman" w:cs="Times New Roman"/>
          <w:sz w:val="24"/>
          <w:szCs w:val="24"/>
        </w:rPr>
        <w:t>Furley</w:t>
      </w:r>
      <w:proofErr w:type="spellEnd"/>
      <w:r w:rsidRPr="007C17CC">
        <w:rPr>
          <w:rFonts w:ascii="Times New Roman" w:hAnsi="Times New Roman" w:cs="Times New Roman"/>
          <w:sz w:val="24"/>
          <w:szCs w:val="24"/>
        </w:rPr>
        <w:t xml:space="preserve"> &amp; </w:t>
      </w:r>
      <w:proofErr w:type="spellStart"/>
      <w:r w:rsidRPr="007C17CC">
        <w:rPr>
          <w:rFonts w:ascii="Times New Roman" w:hAnsi="Times New Roman" w:cs="Times New Roman"/>
          <w:sz w:val="24"/>
          <w:szCs w:val="24"/>
        </w:rPr>
        <w:t>Memmert</w:t>
      </w:r>
      <w:proofErr w:type="spellEnd"/>
      <w:r w:rsidRPr="007C17CC">
        <w:rPr>
          <w:rFonts w:ascii="Times New Roman" w:hAnsi="Times New Roman" w:cs="Times New Roman"/>
          <w:sz w:val="24"/>
          <w:szCs w:val="24"/>
        </w:rPr>
        <w:t xml:space="preserve">, 2010). This suggests a more complex relationship and </w:t>
      </w:r>
      <w:r w:rsidR="00EC28F4" w:rsidRPr="007C17CC">
        <w:rPr>
          <w:rFonts w:ascii="Times New Roman" w:hAnsi="Times New Roman" w:cs="Times New Roman"/>
          <w:sz w:val="24"/>
          <w:szCs w:val="24"/>
        </w:rPr>
        <w:t xml:space="preserve">perhaps working-memory-capacity </w:t>
      </w:r>
      <w:r w:rsidRPr="007C17CC">
        <w:rPr>
          <w:rFonts w:ascii="Times New Roman" w:hAnsi="Times New Roman" w:cs="Times New Roman"/>
          <w:sz w:val="24"/>
          <w:szCs w:val="24"/>
        </w:rPr>
        <w:t xml:space="preserve">may be </w:t>
      </w:r>
      <w:r w:rsidR="00EC28F4" w:rsidRPr="007C17CC">
        <w:rPr>
          <w:rFonts w:ascii="Times New Roman" w:hAnsi="Times New Roman" w:cs="Times New Roman"/>
          <w:sz w:val="24"/>
          <w:szCs w:val="24"/>
        </w:rPr>
        <w:t>associated with performance</w:t>
      </w:r>
      <w:r w:rsidRPr="007C17CC">
        <w:rPr>
          <w:rFonts w:ascii="Times New Roman" w:hAnsi="Times New Roman" w:cs="Times New Roman"/>
          <w:sz w:val="24"/>
          <w:szCs w:val="24"/>
        </w:rPr>
        <w:t xml:space="preserve"> in some </w:t>
      </w:r>
      <w:r w:rsidR="00EC28F4" w:rsidRPr="007C17CC">
        <w:rPr>
          <w:rFonts w:ascii="Times New Roman" w:hAnsi="Times New Roman" w:cs="Times New Roman"/>
          <w:sz w:val="24"/>
          <w:szCs w:val="24"/>
        </w:rPr>
        <w:t xml:space="preserve">sport </w:t>
      </w:r>
      <w:r w:rsidRPr="007C17CC">
        <w:rPr>
          <w:rFonts w:ascii="Times New Roman" w:hAnsi="Times New Roman" w:cs="Times New Roman"/>
          <w:sz w:val="24"/>
          <w:szCs w:val="24"/>
        </w:rPr>
        <w:t xml:space="preserve">situations but not others. </w:t>
      </w:r>
      <w:r w:rsidR="005C62FB" w:rsidRPr="007C17CC">
        <w:rPr>
          <w:rFonts w:ascii="Times New Roman" w:hAnsi="Times New Roman" w:cs="Times New Roman"/>
          <w:sz w:val="24"/>
          <w:szCs w:val="24"/>
        </w:rPr>
        <w:t>Moreover, review work has suggested that the working-memory-capacity and sport performance relationship may be indirect and have called for researchers to further explore the relationship focusing on more explanatory work using more ecologically valid tasks (</w:t>
      </w:r>
      <w:proofErr w:type="spellStart"/>
      <w:r w:rsidR="005C62FB" w:rsidRPr="007C17CC">
        <w:rPr>
          <w:rFonts w:ascii="Times New Roman" w:hAnsi="Times New Roman" w:cs="Times New Roman"/>
          <w:sz w:val="24"/>
          <w:szCs w:val="24"/>
        </w:rPr>
        <w:t>Buszard</w:t>
      </w:r>
      <w:proofErr w:type="spellEnd"/>
      <w:r w:rsidR="005C62FB" w:rsidRPr="007C17CC">
        <w:rPr>
          <w:rFonts w:ascii="Times New Roman" w:hAnsi="Times New Roman" w:cs="Times New Roman"/>
          <w:sz w:val="24"/>
          <w:szCs w:val="24"/>
        </w:rPr>
        <w:t xml:space="preserve"> &amp; Masters, 2018; </w:t>
      </w:r>
      <w:proofErr w:type="spellStart"/>
      <w:r w:rsidR="005C62FB" w:rsidRPr="007C17CC">
        <w:rPr>
          <w:rFonts w:ascii="Times New Roman" w:hAnsi="Times New Roman" w:cs="Times New Roman"/>
          <w:sz w:val="24"/>
          <w:szCs w:val="24"/>
        </w:rPr>
        <w:t>Buszard</w:t>
      </w:r>
      <w:proofErr w:type="spellEnd"/>
      <w:r w:rsidR="005C62FB" w:rsidRPr="007C17CC">
        <w:rPr>
          <w:rFonts w:ascii="Times New Roman" w:hAnsi="Times New Roman" w:cs="Times New Roman"/>
          <w:sz w:val="24"/>
          <w:szCs w:val="24"/>
        </w:rPr>
        <w:t xml:space="preserve">, Masters, &amp; Farrow, 2017). </w:t>
      </w:r>
      <w:r w:rsidR="001A0AF2" w:rsidRPr="007C17CC">
        <w:rPr>
          <w:rFonts w:ascii="Times New Roman" w:hAnsi="Times New Roman" w:cs="Times New Roman"/>
          <w:sz w:val="24"/>
          <w:szCs w:val="24"/>
        </w:rPr>
        <w:t xml:space="preserve">To date, research has failed to adequately distinguish between the components </w:t>
      </w:r>
      <w:r w:rsidR="003B3691" w:rsidRPr="007C17CC">
        <w:rPr>
          <w:rFonts w:ascii="Times New Roman" w:hAnsi="Times New Roman" w:cs="Times New Roman"/>
          <w:sz w:val="24"/>
          <w:szCs w:val="24"/>
        </w:rPr>
        <w:t xml:space="preserve">of </w:t>
      </w:r>
      <w:r w:rsidR="001A0AF2" w:rsidRPr="007C17CC">
        <w:rPr>
          <w:rFonts w:ascii="Times New Roman" w:hAnsi="Times New Roman" w:cs="Times New Roman"/>
          <w:sz w:val="24"/>
          <w:szCs w:val="24"/>
        </w:rPr>
        <w:t xml:space="preserve">working-memory. For example, much work </w:t>
      </w:r>
      <w:r w:rsidR="008D76BE" w:rsidRPr="007C17CC">
        <w:rPr>
          <w:rFonts w:ascii="Times New Roman" w:hAnsi="Times New Roman" w:cs="Times New Roman"/>
          <w:sz w:val="24"/>
          <w:szCs w:val="24"/>
        </w:rPr>
        <w:t xml:space="preserve">fails to discriminate between capacity and control </w:t>
      </w:r>
      <w:r w:rsidR="001A0AF2" w:rsidRPr="007C17CC">
        <w:rPr>
          <w:rFonts w:ascii="Times New Roman" w:hAnsi="Times New Roman" w:cs="Times New Roman"/>
          <w:sz w:val="24"/>
          <w:szCs w:val="24"/>
        </w:rPr>
        <w:t>aspects together or uses the terms somewhat interchangeably</w:t>
      </w:r>
      <w:r w:rsidR="003B3691" w:rsidRPr="007C17CC">
        <w:rPr>
          <w:rFonts w:ascii="Times New Roman" w:hAnsi="Times New Roman" w:cs="Times New Roman"/>
          <w:sz w:val="24"/>
          <w:szCs w:val="24"/>
        </w:rPr>
        <w:t xml:space="preserve">, </w:t>
      </w:r>
      <w:r w:rsidR="001A0AF2" w:rsidRPr="007C17CC">
        <w:rPr>
          <w:rFonts w:ascii="Times New Roman" w:hAnsi="Times New Roman" w:cs="Times New Roman"/>
          <w:sz w:val="24"/>
          <w:szCs w:val="24"/>
        </w:rPr>
        <w:t xml:space="preserve">adding to confusion in the area. </w:t>
      </w:r>
      <w:r w:rsidR="00E24881" w:rsidRPr="007C17CC">
        <w:rPr>
          <w:rFonts w:ascii="Times New Roman" w:hAnsi="Times New Roman" w:cs="Times New Roman"/>
          <w:sz w:val="24"/>
          <w:szCs w:val="24"/>
        </w:rPr>
        <w:t xml:space="preserve">Research has yet to examine these processes </w:t>
      </w:r>
      <w:r w:rsidR="005F01AB" w:rsidRPr="007C17CC">
        <w:rPr>
          <w:rFonts w:ascii="Times New Roman" w:hAnsi="Times New Roman" w:cs="Times New Roman"/>
          <w:sz w:val="24"/>
          <w:szCs w:val="24"/>
        </w:rPr>
        <w:t>concurrently</w:t>
      </w:r>
      <w:r w:rsidR="00E24881" w:rsidRPr="007C17CC">
        <w:rPr>
          <w:rFonts w:ascii="Times New Roman" w:hAnsi="Times New Roman" w:cs="Times New Roman"/>
          <w:sz w:val="24"/>
          <w:szCs w:val="24"/>
        </w:rPr>
        <w:t xml:space="preserve"> in sport</w:t>
      </w:r>
      <w:r w:rsidR="00C025CB" w:rsidRPr="007C17CC">
        <w:rPr>
          <w:rFonts w:ascii="Times New Roman" w:hAnsi="Times New Roman" w:cs="Times New Roman"/>
          <w:sz w:val="24"/>
          <w:szCs w:val="24"/>
        </w:rPr>
        <w:t xml:space="preserve">. </w:t>
      </w:r>
    </w:p>
    <w:p w14:paraId="50784081" w14:textId="51B70613" w:rsidR="00BE33C7" w:rsidRPr="007C17CC" w:rsidRDefault="001A5AE1" w:rsidP="007A2308">
      <w:pPr>
        <w:spacing w:after="0" w:line="480" w:lineRule="auto"/>
        <w:ind w:firstLine="720"/>
        <w:rPr>
          <w:rFonts w:ascii="Times New Roman" w:hAnsi="Times New Roman" w:cs="Times New Roman"/>
          <w:sz w:val="24"/>
          <w:szCs w:val="24"/>
        </w:rPr>
      </w:pPr>
      <w:r w:rsidRPr="007C17CC">
        <w:rPr>
          <w:rFonts w:ascii="Times New Roman" w:hAnsi="Times New Roman" w:cs="Times New Roman"/>
          <w:sz w:val="24"/>
          <w:szCs w:val="24"/>
        </w:rPr>
        <w:t>Attention has been studied in varying for</w:t>
      </w:r>
      <w:r w:rsidR="006F089C" w:rsidRPr="007C17CC">
        <w:rPr>
          <w:rFonts w:ascii="Times New Roman" w:hAnsi="Times New Roman" w:cs="Times New Roman"/>
          <w:sz w:val="24"/>
          <w:szCs w:val="24"/>
        </w:rPr>
        <w:t>m</w:t>
      </w:r>
      <w:r w:rsidRPr="007C17CC">
        <w:rPr>
          <w:rFonts w:ascii="Times New Roman" w:hAnsi="Times New Roman" w:cs="Times New Roman"/>
          <w:sz w:val="24"/>
          <w:szCs w:val="24"/>
        </w:rPr>
        <w:t>s such as selective attention (i.e., filtering of stimulus and suppression of distractors</w:t>
      </w:r>
      <w:r w:rsidR="00196863" w:rsidRPr="007C17CC">
        <w:rPr>
          <w:rFonts w:ascii="Times New Roman" w:hAnsi="Times New Roman" w:cs="Times New Roman"/>
          <w:sz w:val="24"/>
          <w:szCs w:val="24"/>
        </w:rPr>
        <w:t>) or sustained attention (i.e., maintaining attention on a particular stimulus</w:t>
      </w:r>
      <w:r w:rsidR="00DC6DF9" w:rsidRPr="007C17CC">
        <w:rPr>
          <w:rFonts w:ascii="Times New Roman" w:hAnsi="Times New Roman" w:cs="Times New Roman"/>
          <w:sz w:val="24"/>
          <w:szCs w:val="24"/>
        </w:rPr>
        <w:t>;</w:t>
      </w:r>
      <w:r w:rsidR="002B78AB" w:rsidRPr="007C17CC">
        <w:rPr>
          <w:rFonts w:ascii="Times New Roman" w:hAnsi="Times New Roman" w:cs="Times New Roman"/>
          <w:sz w:val="24"/>
          <w:szCs w:val="24"/>
        </w:rPr>
        <w:t xml:space="preserve"> </w:t>
      </w:r>
      <w:proofErr w:type="spellStart"/>
      <w:r w:rsidR="002B78AB" w:rsidRPr="007C17CC">
        <w:rPr>
          <w:rFonts w:ascii="Times New Roman" w:hAnsi="Times New Roman" w:cs="Times New Roman"/>
          <w:sz w:val="24"/>
          <w:szCs w:val="24"/>
        </w:rPr>
        <w:t>Memmert</w:t>
      </w:r>
      <w:proofErr w:type="spellEnd"/>
      <w:r w:rsidR="002B78AB" w:rsidRPr="007C17CC">
        <w:rPr>
          <w:rFonts w:ascii="Times New Roman" w:hAnsi="Times New Roman" w:cs="Times New Roman"/>
          <w:sz w:val="24"/>
          <w:szCs w:val="24"/>
        </w:rPr>
        <w:t>, 2009</w:t>
      </w:r>
      <w:r w:rsidRPr="007C17CC">
        <w:rPr>
          <w:rFonts w:ascii="Times New Roman" w:hAnsi="Times New Roman" w:cs="Times New Roman"/>
          <w:sz w:val="24"/>
          <w:szCs w:val="24"/>
        </w:rPr>
        <w:t xml:space="preserve">). However, some of </w:t>
      </w:r>
      <w:r w:rsidR="006F089C" w:rsidRPr="007C17CC">
        <w:rPr>
          <w:rFonts w:ascii="Times New Roman" w:hAnsi="Times New Roman" w:cs="Times New Roman"/>
          <w:sz w:val="24"/>
          <w:szCs w:val="24"/>
        </w:rPr>
        <w:t>these</w:t>
      </w:r>
      <w:r w:rsidRPr="007C17CC">
        <w:rPr>
          <w:rFonts w:ascii="Times New Roman" w:hAnsi="Times New Roman" w:cs="Times New Roman"/>
          <w:sz w:val="24"/>
          <w:szCs w:val="24"/>
        </w:rPr>
        <w:t xml:space="preserve"> have considerable overlap with existing constructs such as concentration (</w:t>
      </w:r>
      <w:r w:rsidR="00196863" w:rsidRPr="007C17CC">
        <w:rPr>
          <w:rFonts w:ascii="Times New Roman" w:hAnsi="Times New Roman" w:cs="Times New Roman"/>
          <w:sz w:val="24"/>
          <w:szCs w:val="24"/>
        </w:rPr>
        <w:t xml:space="preserve">e.g., sustained attention; </w:t>
      </w:r>
      <w:proofErr w:type="spellStart"/>
      <w:r w:rsidRPr="007C17CC">
        <w:rPr>
          <w:rFonts w:ascii="Times New Roman" w:hAnsi="Times New Roman" w:cs="Times New Roman"/>
          <w:sz w:val="24"/>
          <w:szCs w:val="24"/>
        </w:rPr>
        <w:t>Yogev-Seligmann</w:t>
      </w:r>
      <w:proofErr w:type="spellEnd"/>
      <w:r w:rsidRPr="007C17CC">
        <w:rPr>
          <w:rFonts w:ascii="Times New Roman" w:hAnsi="Times New Roman" w:cs="Times New Roman"/>
          <w:sz w:val="24"/>
          <w:szCs w:val="24"/>
        </w:rPr>
        <w:t xml:space="preserve">, </w:t>
      </w:r>
      <w:proofErr w:type="spellStart"/>
      <w:r w:rsidRPr="007C17CC">
        <w:rPr>
          <w:rFonts w:ascii="Times New Roman" w:hAnsi="Times New Roman" w:cs="Times New Roman"/>
          <w:sz w:val="24"/>
          <w:szCs w:val="24"/>
        </w:rPr>
        <w:t>Hausdorff</w:t>
      </w:r>
      <w:proofErr w:type="spellEnd"/>
      <w:r w:rsidRPr="007C17CC">
        <w:rPr>
          <w:rFonts w:ascii="Times New Roman" w:hAnsi="Times New Roman" w:cs="Times New Roman"/>
          <w:sz w:val="24"/>
          <w:szCs w:val="24"/>
        </w:rPr>
        <w:t xml:space="preserve">, &amp; </w:t>
      </w:r>
      <w:proofErr w:type="spellStart"/>
      <w:r w:rsidRPr="007C17CC">
        <w:rPr>
          <w:rFonts w:ascii="Times New Roman" w:hAnsi="Times New Roman" w:cs="Times New Roman"/>
          <w:sz w:val="24"/>
          <w:szCs w:val="24"/>
        </w:rPr>
        <w:t>Giladi</w:t>
      </w:r>
      <w:proofErr w:type="spellEnd"/>
      <w:r w:rsidRPr="007C17CC">
        <w:rPr>
          <w:rFonts w:ascii="Times New Roman" w:hAnsi="Times New Roman" w:cs="Times New Roman"/>
          <w:sz w:val="24"/>
          <w:szCs w:val="24"/>
        </w:rPr>
        <w:t xml:space="preserve">, 2008). </w:t>
      </w:r>
      <w:r w:rsidR="00117E73" w:rsidRPr="007C17CC">
        <w:rPr>
          <w:rFonts w:ascii="Times New Roman" w:hAnsi="Times New Roman" w:cs="Times New Roman"/>
          <w:sz w:val="24"/>
          <w:szCs w:val="24"/>
        </w:rPr>
        <w:t>This research</w:t>
      </w:r>
      <w:r w:rsidR="006F089C" w:rsidRPr="007C17CC">
        <w:rPr>
          <w:rFonts w:ascii="Times New Roman" w:hAnsi="Times New Roman" w:cs="Times New Roman"/>
          <w:sz w:val="24"/>
          <w:szCs w:val="24"/>
        </w:rPr>
        <w:t xml:space="preserve"> focus</w:t>
      </w:r>
      <w:r w:rsidR="00117E73" w:rsidRPr="007C17CC">
        <w:rPr>
          <w:rFonts w:ascii="Times New Roman" w:hAnsi="Times New Roman" w:cs="Times New Roman"/>
          <w:sz w:val="24"/>
          <w:szCs w:val="24"/>
        </w:rPr>
        <w:t>es</w:t>
      </w:r>
      <w:r w:rsidR="006F089C" w:rsidRPr="007C17CC">
        <w:rPr>
          <w:rFonts w:ascii="Times New Roman" w:hAnsi="Times New Roman" w:cs="Times New Roman"/>
          <w:sz w:val="24"/>
          <w:szCs w:val="24"/>
        </w:rPr>
        <w:t xml:space="preserve"> on </w:t>
      </w:r>
      <w:r w:rsidR="0066105E" w:rsidRPr="007C17CC">
        <w:rPr>
          <w:rFonts w:ascii="Times New Roman" w:hAnsi="Times New Roman" w:cs="Times New Roman"/>
          <w:sz w:val="24"/>
          <w:szCs w:val="24"/>
        </w:rPr>
        <w:t xml:space="preserve">multiple aspects of </w:t>
      </w:r>
      <w:r w:rsidR="006F089C" w:rsidRPr="007C17CC">
        <w:rPr>
          <w:rFonts w:ascii="Times New Roman" w:hAnsi="Times New Roman" w:cs="Times New Roman"/>
          <w:sz w:val="24"/>
          <w:szCs w:val="24"/>
        </w:rPr>
        <w:t xml:space="preserve">attention (i.e., </w:t>
      </w:r>
      <w:r w:rsidR="00E679BA" w:rsidRPr="007C17CC">
        <w:rPr>
          <w:rFonts w:ascii="Times New Roman" w:hAnsi="Times New Roman" w:cs="Times New Roman"/>
          <w:sz w:val="24"/>
          <w:szCs w:val="24"/>
        </w:rPr>
        <w:t xml:space="preserve">adapting attentional resources </w:t>
      </w:r>
      <w:r w:rsidR="00FA584F" w:rsidRPr="007C17CC">
        <w:rPr>
          <w:rFonts w:ascii="Times New Roman" w:hAnsi="Times New Roman" w:cs="Times New Roman"/>
          <w:sz w:val="24"/>
          <w:szCs w:val="24"/>
        </w:rPr>
        <w:t xml:space="preserve">via </w:t>
      </w:r>
      <w:r w:rsidR="00AF7A0E" w:rsidRPr="007C17CC">
        <w:rPr>
          <w:rFonts w:ascii="Times New Roman" w:hAnsi="Times New Roman" w:cs="Times New Roman"/>
          <w:sz w:val="24"/>
          <w:szCs w:val="24"/>
        </w:rPr>
        <w:t>greater visual search sensitivity and ability to ignore distractor patterns</w:t>
      </w:r>
      <w:r w:rsidR="006F089C" w:rsidRPr="007C17CC">
        <w:rPr>
          <w:rFonts w:ascii="Times New Roman" w:hAnsi="Times New Roman" w:cs="Times New Roman"/>
          <w:sz w:val="24"/>
          <w:szCs w:val="24"/>
        </w:rPr>
        <w:t xml:space="preserve">) as </w:t>
      </w:r>
      <w:r w:rsidR="00DC6DF9" w:rsidRPr="007C17CC">
        <w:rPr>
          <w:rFonts w:ascii="Times New Roman" w:hAnsi="Times New Roman" w:cs="Times New Roman"/>
          <w:sz w:val="24"/>
          <w:szCs w:val="24"/>
        </w:rPr>
        <w:t>they have</w:t>
      </w:r>
      <w:r w:rsidR="006F089C" w:rsidRPr="007C17CC">
        <w:rPr>
          <w:rFonts w:ascii="Times New Roman" w:hAnsi="Times New Roman" w:cs="Times New Roman"/>
          <w:sz w:val="24"/>
          <w:szCs w:val="24"/>
        </w:rPr>
        <w:t xml:space="preserve"> </w:t>
      </w:r>
      <w:r w:rsidR="006853A2" w:rsidRPr="007C17CC">
        <w:rPr>
          <w:rFonts w:ascii="Times New Roman" w:hAnsi="Times New Roman" w:cs="Times New Roman"/>
          <w:sz w:val="24"/>
          <w:szCs w:val="24"/>
        </w:rPr>
        <w:t>relevance</w:t>
      </w:r>
      <w:r w:rsidR="006F089C" w:rsidRPr="007C17CC">
        <w:rPr>
          <w:rFonts w:ascii="Times New Roman" w:hAnsi="Times New Roman" w:cs="Times New Roman"/>
          <w:sz w:val="24"/>
          <w:szCs w:val="24"/>
        </w:rPr>
        <w:t xml:space="preserve"> for sport performance and an existing relationship with working</w:t>
      </w:r>
      <w:r w:rsidR="006853A2" w:rsidRPr="007C17CC">
        <w:rPr>
          <w:rFonts w:ascii="Times New Roman" w:hAnsi="Times New Roman" w:cs="Times New Roman"/>
          <w:sz w:val="24"/>
          <w:szCs w:val="24"/>
        </w:rPr>
        <w:t>-</w:t>
      </w:r>
      <w:r w:rsidR="006F089C" w:rsidRPr="007C17CC">
        <w:rPr>
          <w:rFonts w:ascii="Times New Roman" w:hAnsi="Times New Roman" w:cs="Times New Roman"/>
          <w:sz w:val="24"/>
          <w:szCs w:val="24"/>
        </w:rPr>
        <w:t>memory (</w:t>
      </w:r>
      <w:r w:rsidR="00FD4D4B" w:rsidRPr="007C17CC">
        <w:rPr>
          <w:rFonts w:ascii="Times New Roman" w:hAnsi="Times New Roman" w:cs="Times New Roman"/>
          <w:sz w:val="24"/>
          <w:szCs w:val="24"/>
        </w:rPr>
        <w:t>Ku, 2018</w:t>
      </w:r>
      <w:r w:rsidR="006F089C" w:rsidRPr="007C17CC">
        <w:rPr>
          <w:rFonts w:ascii="Times New Roman" w:hAnsi="Times New Roman" w:cs="Times New Roman"/>
          <w:sz w:val="24"/>
          <w:szCs w:val="24"/>
        </w:rPr>
        <w:t>).</w:t>
      </w:r>
      <w:r w:rsidR="000D711D" w:rsidRPr="007C17CC">
        <w:rPr>
          <w:rFonts w:ascii="Times New Roman" w:hAnsi="Times New Roman" w:cs="Times New Roman"/>
          <w:sz w:val="24"/>
          <w:szCs w:val="24"/>
        </w:rPr>
        <w:t xml:space="preserve"> Previous research </w:t>
      </w:r>
      <w:r w:rsidR="00196863" w:rsidRPr="007C17CC">
        <w:rPr>
          <w:rFonts w:ascii="Times New Roman" w:hAnsi="Times New Roman" w:cs="Times New Roman"/>
          <w:sz w:val="24"/>
          <w:szCs w:val="24"/>
        </w:rPr>
        <w:t>reveals</w:t>
      </w:r>
      <w:r w:rsidR="006F0F12" w:rsidRPr="007C17CC">
        <w:rPr>
          <w:rFonts w:ascii="Times New Roman" w:hAnsi="Times New Roman" w:cs="Times New Roman"/>
          <w:sz w:val="24"/>
          <w:szCs w:val="24"/>
        </w:rPr>
        <w:t xml:space="preserve"> functional overlap between these systems and </w:t>
      </w:r>
      <w:r w:rsidR="000D711D" w:rsidRPr="007C17CC">
        <w:rPr>
          <w:rFonts w:ascii="Times New Roman" w:hAnsi="Times New Roman" w:cs="Times New Roman"/>
          <w:sz w:val="24"/>
          <w:szCs w:val="24"/>
        </w:rPr>
        <w:t xml:space="preserve">indicates that </w:t>
      </w:r>
      <w:r w:rsidR="005F534E" w:rsidRPr="007C17CC">
        <w:rPr>
          <w:rFonts w:ascii="Times New Roman" w:hAnsi="Times New Roman" w:cs="Times New Roman"/>
          <w:sz w:val="24"/>
          <w:szCs w:val="24"/>
        </w:rPr>
        <w:t>working-memory-control</w:t>
      </w:r>
      <w:r w:rsidR="00DA26BA" w:rsidRPr="007C17CC">
        <w:rPr>
          <w:rFonts w:ascii="Times New Roman" w:hAnsi="Times New Roman" w:cs="Times New Roman"/>
          <w:sz w:val="24"/>
          <w:szCs w:val="24"/>
        </w:rPr>
        <w:t xml:space="preserve">, </w:t>
      </w:r>
      <w:r w:rsidR="005F534E" w:rsidRPr="007C17CC">
        <w:rPr>
          <w:rFonts w:ascii="Times New Roman" w:hAnsi="Times New Roman" w:cs="Times New Roman"/>
          <w:sz w:val="24"/>
          <w:szCs w:val="24"/>
        </w:rPr>
        <w:t>working-memory-capacity</w:t>
      </w:r>
      <w:r w:rsidR="00DA26BA" w:rsidRPr="007C17CC">
        <w:rPr>
          <w:rFonts w:ascii="Times New Roman" w:hAnsi="Times New Roman" w:cs="Times New Roman"/>
          <w:sz w:val="24"/>
          <w:szCs w:val="24"/>
        </w:rPr>
        <w:t>,</w:t>
      </w:r>
      <w:r w:rsidR="002B78AB" w:rsidRPr="007C17CC">
        <w:rPr>
          <w:rFonts w:ascii="Times New Roman" w:hAnsi="Times New Roman" w:cs="Times New Roman"/>
          <w:sz w:val="24"/>
          <w:szCs w:val="24"/>
        </w:rPr>
        <w:t xml:space="preserve"> </w:t>
      </w:r>
      <w:r w:rsidR="000D711D" w:rsidRPr="007C17CC">
        <w:rPr>
          <w:rFonts w:ascii="Times New Roman" w:hAnsi="Times New Roman" w:cs="Times New Roman"/>
          <w:sz w:val="24"/>
          <w:szCs w:val="24"/>
        </w:rPr>
        <w:t>and attention are positively</w:t>
      </w:r>
      <w:r w:rsidR="00DA26BA" w:rsidRPr="007C17CC">
        <w:rPr>
          <w:rFonts w:ascii="Times New Roman" w:hAnsi="Times New Roman" w:cs="Times New Roman"/>
          <w:sz w:val="24"/>
          <w:szCs w:val="24"/>
        </w:rPr>
        <w:t xml:space="preserve"> and </w:t>
      </w:r>
      <w:r w:rsidR="002B78AB" w:rsidRPr="007C17CC">
        <w:rPr>
          <w:rFonts w:ascii="Times New Roman" w:hAnsi="Times New Roman" w:cs="Times New Roman"/>
          <w:sz w:val="24"/>
          <w:szCs w:val="24"/>
        </w:rPr>
        <w:t>reciprocally related</w:t>
      </w:r>
      <w:r w:rsidR="00F04B7B" w:rsidRPr="007C17CC">
        <w:rPr>
          <w:rFonts w:ascii="Times New Roman" w:hAnsi="Times New Roman" w:cs="Times New Roman"/>
          <w:sz w:val="24"/>
          <w:szCs w:val="24"/>
        </w:rPr>
        <w:t xml:space="preserve"> </w:t>
      </w:r>
      <w:r w:rsidR="000D711D" w:rsidRPr="007C17CC">
        <w:rPr>
          <w:rFonts w:ascii="Times New Roman" w:hAnsi="Times New Roman" w:cs="Times New Roman"/>
          <w:sz w:val="24"/>
          <w:szCs w:val="24"/>
        </w:rPr>
        <w:t>(</w:t>
      </w:r>
      <w:proofErr w:type="spellStart"/>
      <w:r w:rsidR="000D711D" w:rsidRPr="007C17CC">
        <w:rPr>
          <w:rFonts w:ascii="Times New Roman" w:hAnsi="Times New Roman" w:cs="Times New Roman"/>
          <w:sz w:val="24"/>
          <w:szCs w:val="24"/>
        </w:rPr>
        <w:t>Awh</w:t>
      </w:r>
      <w:proofErr w:type="spellEnd"/>
      <w:r w:rsidR="000D711D" w:rsidRPr="007C17CC">
        <w:rPr>
          <w:rFonts w:ascii="Times New Roman" w:hAnsi="Times New Roman" w:cs="Times New Roman"/>
          <w:sz w:val="24"/>
          <w:szCs w:val="24"/>
        </w:rPr>
        <w:t>, Vogel, &amp; Oh, 2006).</w:t>
      </w:r>
    </w:p>
    <w:p w14:paraId="34D3EB41" w14:textId="7DC8A526" w:rsidR="001F17DA" w:rsidRPr="007C17CC" w:rsidRDefault="00594FE0" w:rsidP="00BE33C7">
      <w:pPr>
        <w:spacing w:after="0" w:line="480" w:lineRule="auto"/>
        <w:ind w:firstLine="720"/>
        <w:rPr>
          <w:rFonts w:ascii="Times New Roman" w:hAnsi="Times New Roman" w:cs="Times New Roman"/>
          <w:sz w:val="24"/>
          <w:szCs w:val="24"/>
        </w:rPr>
      </w:pPr>
      <w:r w:rsidRPr="007C17CC">
        <w:rPr>
          <w:rFonts w:ascii="Times New Roman" w:hAnsi="Times New Roman" w:cs="Times New Roman"/>
          <w:sz w:val="24"/>
          <w:szCs w:val="24"/>
        </w:rPr>
        <w:t xml:space="preserve">Dual-process theories </w:t>
      </w:r>
      <w:r w:rsidR="00954E0E" w:rsidRPr="007C17CC">
        <w:rPr>
          <w:rFonts w:ascii="Times New Roman" w:hAnsi="Times New Roman" w:cs="Times New Roman"/>
          <w:sz w:val="24"/>
          <w:szCs w:val="24"/>
        </w:rPr>
        <w:t xml:space="preserve">suggests that attention is governed by automatic and controlled processing (Evans &amp; Stanovich, 2013). </w:t>
      </w:r>
      <w:r w:rsidR="00606BEE" w:rsidRPr="007C17CC">
        <w:rPr>
          <w:rFonts w:ascii="Times New Roman" w:hAnsi="Times New Roman" w:cs="Times New Roman"/>
          <w:sz w:val="24"/>
          <w:szCs w:val="24"/>
        </w:rPr>
        <w:t>For example, the default-interventionist model specifies Type</w:t>
      </w:r>
      <w:r w:rsidR="00393246" w:rsidRPr="007C17CC">
        <w:rPr>
          <w:rFonts w:ascii="Times New Roman" w:hAnsi="Times New Roman" w:cs="Times New Roman"/>
          <w:sz w:val="24"/>
          <w:szCs w:val="24"/>
        </w:rPr>
        <w:t>-</w:t>
      </w:r>
      <w:r w:rsidR="00606BEE" w:rsidRPr="007C17CC">
        <w:rPr>
          <w:rFonts w:ascii="Times New Roman" w:hAnsi="Times New Roman" w:cs="Times New Roman"/>
          <w:sz w:val="24"/>
          <w:szCs w:val="24"/>
        </w:rPr>
        <w:t>1, autonomous, and Type</w:t>
      </w:r>
      <w:r w:rsidR="00393246" w:rsidRPr="007C17CC">
        <w:rPr>
          <w:rFonts w:ascii="Times New Roman" w:hAnsi="Times New Roman" w:cs="Times New Roman"/>
          <w:sz w:val="24"/>
          <w:szCs w:val="24"/>
        </w:rPr>
        <w:t>-</w:t>
      </w:r>
      <w:r w:rsidR="00606BEE" w:rsidRPr="007C17CC">
        <w:rPr>
          <w:rFonts w:ascii="Times New Roman" w:hAnsi="Times New Roman" w:cs="Times New Roman"/>
          <w:sz w:val="24"/>
          <w:szCs w:val="24"/>
        </w:rPr>
        <w:t>2, controlled, processing. Type</w:t>
      </w:r>
      <w:r w:rsidR="00393246" w:rsidRPr="007C17CC">
        <w:rPr>
          <w:rFonts w:ascii="Times New Roman" w:hAnsi="Times New Roman" w:cs="Times New Roman"/>
          <w:sz w:val="24"/>
          <w:szCs w:val="24"/>
        </w:rPr>
        <w:t>-</w:t>
      </w:r>
      <w:r w:rsidR="00606BEE" w:rsidRPr="007C17CC">
        <w:rPr>
          <w:rFonts w:ascii="Times New Roman" w:hAnsi="Times New Roman" w:cs="Times New Roman"/>
          <w:sz w:val="24"/>
          <w:szCs w:val="24"/>
        </w:rPr>
        <w:t>1 processing does not require working-memory as it</w:t>
      </w:r>
      <w:r w:rsidRPr="007C17CC">
        <w:rPr>
          <w:rFonts w:ascii="Times New Roman" w:hAnsi="Times New Roman" w:cs="Times New Roman"/>
          <w:sz w:val="24"/>
          <w:szCs w:val="24"/>
        </w:rPr>
        <w:t xml:space="preserve"> </w:t>
      </w:r>
      <w:r w:rsidR="006F0F12" w:rsidRPr="007C17CC">
        <w:rPr>
          <w:rFonts w:ascii="Times New Roman" w:hAnsi="Times New Roman" w:cs="Times New Roman"/>
          <w:sz w:val="24"/>
          <w:szCs w:val="24"/>
        </w:rPr>
        <w:t xml:space="preserve">is </w:t>
      </w:r>
      <w:r w:rsidRPr="007C17CC">
        <w:rPr>
          <w:rFonts w:ascii="Times New Roman" w:hAnsi="Times New Roman" w:cs="Times New Roman"/>
          <w:sz w:val="24"/>
          <w:szCs w:val="24"/>
        </w:rPr>
        <w:t>automatically</w:t>
      </w:r>
      <w:r w:rsidR="00606BEE" w:rsidRPr="007C17CC">
        <w:rPr>
          <w:rFonts w:ascii="Times New Roman" w:hAnsi="Times New Roman" w:cs="Times New Roman"/>
          <w:sz w:val="24"/>
          <w:szCs w:val="24"/>
        </w:rPr>
        <w:t xml:space="preserve"> activated by relevant </w:t>
      </w:r>
      <w:r w:rsidR="0051090E" w:rsidRPr="007C17CC">
        <w:rPr>
          <w:rFonts w:ascii="Times New Roman" w:hAnsi="Times New Roman" w:cs="Times New Roman"/>
          <w:sz w:val="24"/>
          <w:szCs w:val="24"/>
        </w:rPr>
        <w:t>stimuli, whereas Type</w:t>
      </w:r>
      <w:r w:rsidR="00393246" w:rsidRPr="007C17CC">
        <w:rPr>
          <w:rFonts w:ascii="Times New Roman" w:hAnsi="Times New Roman" w:cs="Times New Roman"/>
          <w:sz w:val="24"/>
          <w:szCs w:val="24"/>
        </w:rPr>
        <w:t>-</w:t>
      </w:r>
      <w:r w:rsidR="0051090E" w:rsidRPr="007C17CC">
        <w:rPr>
          <w:rFonts w:ascii="Times New Roman" w:hAnsi="Times New Roman" w:cs="Times New Roman"/>
          <w:sz w:val="24"/>
          <w:szCs w:val="24"/>
        </w:rPr>
        <w:t xml:space="preserve">2 processing </w:t>
      </w:r>
      <w:r w:rsidRPr="007C17CC">
        <w:rPr>
          <w:rFonts w:ascii="Times New Roman" w:hAnsi="Times New Roman" w:cs="Times New Roman"/>
          <w:sz w:val="24"/>
          <w:szCs w:val="24"/>
        </w:rPr>
        <w:t xml:space="preserve">requires controlled </w:t>
      </w:r>
      <w:r w:rsidR="00BE33C7" w:rsidRPr="007C17CC">
        <w:rPr>
          <w:rFonts w:ascii="Times New Roman" w:hAnsi="Times New Roman" w:cs="Times New Roman"/>
          <w:sz w:val="24"/>
          <w:szCs w:val="24"/>
        </w:rPr>
        <w:t>thinking</w:t>
      </w:r>
      <w:r w:rsidRPr="007C17CC">
        <w:rPr>
          <w:rFonts w:ascii="Times New Roman" w:hAnsi="Times New Roman" w:cs="Times New Roman"/>
          <w:sz w:val="24"/>
          <w:szCs w:val="24"/>
        </w:rPr>
        <w:t xml:space="preserve"> thus </w:t>
      </w:r>
      <w:r w:rsidR="006853A2" w:rsidRPr="007C17CC">
        <w:rPr>
          <w:rFonts w:ascii="Times New Roman" w:hAnsi="Times New Roman" w:cs="Times New Roman"/>
          <w:sz w:val="24"/>
          <w:szCs w:val="24"/>
        </w:rPr>
        <w:t>involving</w:t>
      </w:r>
      <w:r w:rsidRPr="007C17CC">
        <w:rPr>
          <w:rFonts w:ascii="Times New Roman" w:hAnsi="Times New Roman" w:cs="Times New Roman"/>
          <w:sz w:val="24"/>
          <w:szCs w:val="24"/>
        </w:rPr>
        <w:t xml:space="preserve"> </w:t>
      </w:r>
      <w:r w:rsidR="005F534E" w:rsidRPr="007C17CC">
        <w:rPr>
          <w:rFonts w:ascii="Times New Roman" w:hAnsi="Times New Roman" w:cs="Times New Roman"/>
          <w:sz w:val="24"/>
          <w:szCs w:val="24"/>
        </w:rPr>
        <w:t>working-memory-control</w:t>
      </w:r>
      <w:r w:rsidR="006F0F12" w:rsidRPr="007C17CC">
        <w:rPr>
          <w:rFonts w:ascii="Times New Roman" w:hAnsi="Times New Roman" w:cs="Times New Roman"/>
          <w:sz w:val="24"/>
          <w:szCs w:val="24"/>
        </w:rPr>
        <w:t xml:space="preserve"> and </w:t>
      </w:r>
      <w:r w:rsidR="005F534E" w:rsidRPr="007C17CC">
        <w:rPr>
          <w:rFonts w:ascii="Times New Roman" w:hAnsi="Times New Roman" w:cs="Times New Roman"/>
          <w:sz w:val="24"/>
          <w:szCs w:val="24"/>
        </w:rPr>
        <w:t>working-memory-capacity</w:t>
      </w:r>
      <w:r w:rsidR="00C868AC" w:rsidRPr="007C17CC">
        <w:rPr>
          <w:rFonts w:ascii="Times New Roman" w:hAnsi="Times New Roman" w:cs="Times New Roman"/>
          <w:sz w:val="24"/>
          <w:szCs w:val="24"/>
        </w:rPr>
        <w:t xml:space="preserve"> </w:t>
      </w:r>
      <w:r w:rsidRPr="007C17CC">
        <w:rPr>
          <w:rFonts w:ascii="Times New Roman" w:hAnsi="Times New Roman" w:cs="Times New Roman"/>
          <w:sz w:val="24"/>
          <w:szCs w:val="24"/>
        </w:rPr>
        <w:t>(Evans &amp; Stanovich, 2013).</w:t>
      </w:r>
      <w:r w:rsidR="00C94FA6" w:rsidRPr="007C17CC">
        <w:rPr>
          <w:rFonts w:ascii="Times New Roman" w:hAnsi="Times New Roman" w:cs="Times New Roman"/>
          <w:sz w:val="24"/>
          <w:szCs w:val="24"/>
        </w:rPr>
        <w:t xml:space="preserve"> This model is </w:t>
      </w:r>
      <w:r w:rsidR="00765815" w:rsidRPr="007C17CC">
        <w:rPr>
          <w:rFonts w:ascii="Times New Roman" w:hAnsi="Times New Roman" w:cs="Times New Roman"/>
          <w:sz w:val="24"/>
          <w:szCs w:val="24"/>
        </w:rPr>
        <w:t>theoretically</w:t>
      </w:r>
      <w:r w:rsidR="00C94FA6" w:rsidRPr="007C17CC">
        <w:rPr>
          <w:rFonts w:ascii="Times New Roman" w:hAnsi="Times New Roman" w:cs="Times New Roman"/>
          <w:sz w:val="24"/>
          <w:szCs w:val="24"/>
        </w:rPr>
        <w:t xml:space="preserve"> relevant for sport as it is characterised by </w:t>
      </w:r>
      <w:r w:rsidR="00805803" w:rsidRPr="007C17CC">
        <w:rPr>
          <w:rFonts w:ascii="Times New Roman" w:hAnsi="Times New Roman" w:cs="Times New Roman"/>
          <w:sz w:val="24"/>
          <w:szCs w:val="24"/>
        </w:rPr>
        <w:t xml:space="preserve">series of simple and complex activities </w:t>
      </w:r>
      <w:r w:rsidR="00BE33C7" w:rsidRPr="007C17CC">
        <w:rPr>
          <w:rFonts w:ascii="Times New Roman" w:hAnsi="Times New Roman" w:cs="Times New Roman"/>
          <w:sz w:val="24"/>
          <w:szCs w:val="24"/>
        </w:rPr>
        <w:t xml:space="preserve">requiring different degrees of automated and controlled processing </w:t>
      </w:r>
      <w:r w:rsidR="00805803" w:rsidRPr="007C17CC">
        <w:rPr>
          <w:rFonts w:ascii="Times New Roman" w:hAnsi="Times New Roman" w:cs="Times New Roman"/>
          <w:sz w:val="24"/>
          <w:szCs w:val="24"/>
        </w:rPr>
        <w:t>(</w:t>
      </w:r>
      <w:proofErr w:type="spellStart"/>
      <w:r w:rsidR="00805803" w:rsidRPr="007C17CC">
        <w:rPr>
          <w:rFonts w:ascii="Times New Roman" w:hAnsi="Times New Roman" w:cs="Times New Roman"/>
          <w:sz w:val="24"/>
          <w:szCs w:val="24"/>
        </w:rPr>
        <w:t>Furley</w:t>
      </w:r>
      <w:proofErr w:type="spellEnd"/>
      <w:r w:rsidR="00805803" w:rsidRPr="007C17CC">
        <w:rPr>
          <w:rFonts w:ascii="Times New Roman" w:hAnsi="Times New Roman" w:cs="Times New Roman"/>
          <w:sz w:val="24"/>
          <w:szCs w:val="24"/>
        </w:rPr>
        <w:t xml:space="preserve"> &amp; Wood, 2016</w:t>
      </w:r>
      <w:r w:rsidR="00A77867" w:rsidRPr="007C17CC">
        <w:rPr>
          <w:rFonts w:ascii="Times New Roman" w:hAnsi="Times New Roman" w:cs="Times New Roman"/>
          <w:sz w:val="24"/>
          <w:szCs w:val="24"/>
        </w:rPr>
        <w:t xml:space="preserve">; </w:t>
      </w:r>
      <w:proofErr w:type="spellStart"/>
      <w:r w:rsidR="00A77867" w:rsidRPr="007C17CC">
        <w:rPr>
          <w:rFonts w:ascii="Times New Roman" w:hAnsi="Times New Roman" w:cs="Times New Roman"/>
          <w:sz w:val="24"/>
          <w:szCs w:val="24"/>
        </w:rPr>
        <w:t>Furley</w:t>
      </w:r>
      <w:proofErr w:type="spellEnd"/>
      <w:r w:rsidR="00A77867" w:rsidRPr="007C17CC">
        <w:rPr>
          <w:rFonts w:ascii="Times New Roman" w:hAnsi="Times New Roman" w:cs="Times New Roman"/>
          <w:sz w:val="24"/>
          <w:szCs w:val="24"/>
        </w:rPr>
        <w:t xml:space="preserve">, Schweizer, &amp; </w:t>
      </w:r>
      <w:proofErr w:type="spellStart"/>
      <w:r w:rsidR="00A77867" w:rsidRPr="007C17CC">
        <w:rPr>
          <w:rFonts w:ascii="Times New Roman" w:hAnsi="Times New Roman" w:cs="Times New Roman"/>
          <w:sz w:val="24"/>
          <w:szCs w:val="24"/>
        </w:rPr>
        <w:t>Bertrams</w:t>
      </w:r>
      <w:proofErr w:type="spellEnd"/>
      <w:r w:rsidR="00A77867" w:rsidRPr="007C17CC">
        <w:rPr>
          <w:rFonts w:ascii="Times New Roman" w:hAnsi="Times New Roman" w:cs="Times New Roman"/>
          <w:sz w:val="24"/>
          <w:szCs w:val="24"/>
        </w:rPr>
        <w:t xml:space="preserve"> 2015</w:t>
      </w:r>
      <w:r w:rsidR="00805803" w:rsidRPr="007C17CC">
        <w:rPr>
          <w:rFonts w:ascii="Times New Roman" w:hAnsi="Times New Roman" w:cs="Times New Roman"/>
          <w:sz w:val="24"/>
          <w:szCs w:val="24"/>
        </w:rPr>
        <w:t xml:space="preserve">). </w:t>
      </w:r>
      <w:proofErr w:type="spellStart"/>
      <w:r w:rsidR="00A77867" w:rsidRPr="007C17CC">
        <w:rPr>
          <w:rFonts w:ascii="Times New Roman" w:hAnsi="Times New Roman" w:cs="Times New Roman"/>
          <w:sz w:val="24"/>
          <w:szCs w:val="24"/>
        </w:rPr>
        <w:t>Furley</w:t>
      </w:r>
      <w:proofErr w:type="spellEnd"/>
      <w:r w:rsidR="00A77867" w:rsidRPr="007C17CC">
        <w:rPr>
          <w:rFonts w:ascii="Times New Roman" w:hAnsi="Times New Roman" w:cs="Times New Roman"/>
          <w:sz w:val="24"/>
          <w:szCs w:val="24"/>
        </w:rPr>
        <w:t xml:space="preserve"> et al. (2015) suggest that dual-process theories provide a sound theoretical basis for sport psychology research. </w:t>
      </w:r>
      <w:r w:rsidR="00A63653" w:rsidRPr="007C17CC">
        <w:rPr>
          <w:rFonts w:ascii="Times New Roman" w:hAnsi="Times New Roman" w:cs="Times New Roman"/>
          <w:sz w:val="24"/>
          <w:szCs w:val="24"/>
        </w:rPr>
        <w:t>However,</w:t>
      </w:r>
      <w:r w:rsidR="0066105E" w:rsidRPr="007C17CC">
        <w:rPr>
          <w:rFonts w:ascii="Times New Roman" w:hAnsi="Times New Roman" w:cs="Times New Roman"/>
          <w:sz w:val="24"/>
          <w:szCs w:val="24"/>
        </w:rPr>
        <w:t xml:space="preserve"> </w:t>
      </w:r>
      <w:r w:rsidR="0089490C" w:rsidRPr="007C17CC">
        <w:rPr>
          <w:rFonts w:ascii="Times New Roman" w:hAnsi="Times New Roman" w:cs="Times New Roman"/>
          <w:sz w:val="24"/>
          <w:szCs w:val="24"/>
        </w:rPr>
        <w:t xml:space="preserve">dual processes may be limited in application. For example, </w:t>
      </w:r>
      <w:r w:rsidR="004F5419" w:rsidRPr="007C17CC">
        <w:rPr>
          <w:rFonts w:ascii="Times New Roman" w:hAnsi="Times New Roman" w:cs="Times New Roman"/>
          <w:sz w:val="24"/>
          <w:szCs w:val="24"/>
        </w:rPr>
        <w:t xml:space="preserve">the theory </w:t>
      </w:r>
      <w:r w:rsidR="005D2081" w:rsidRPr="007C17CC">
        <w:rPr>
          <w:rFonts w:ascii="Times New Roman" w:hAnsi="Times New Roman" w:cs="Times New Roman"/>
          <w:sz w:val="24"/>
          <w:szCs w:val="24"/>
        </w:rPr>
        <w:t>is restricted to</w:t>
      </w:r>
      <w:r w:rsidR="0089490C" w:rsidRPr="007C17CC">
        <w:rPr>
          <w:rFonts w:ascii="Times New Roman" w:hAnsi="Times New Roman" w:cs="Times New Roman"/>
          <w:sz w:val="24"/>
          <w:szCs w:val="24"/>
        </w:rPr>
        <w:t xml:space="preserve"> a </w:t>
      </w:r>
      <w:r w:rsidR="004F5419" w:rsidRPr="007C17CC">
        <w:rPr>
          <w:rFonts w:ascii="Times New Roman" w:hAnsi="Times New Roman" w:cs="Times New Roman"/>
          <w:sz w:val="24"/>
          <w:szCs w:val="24"/>
        </w:rPr>
        <w:t>dichotomy in thinking systems which assumes consistency regarding automatic and controlled thinking whilst largely neglecting individual differences (e.g., motivation, cognitive ability, or experience</w:t>
      </w:r>
      <w:r w:rsidR="005D2081" w:rsidRPr="007C17CC">
        <w:rPr>
          <w:rFonts w:ascii="Times New Roman" w:hAnsi="Times New Roman" w:cs="Times New Roman"/>
          <w:sz w:val="24"/>
          <w:szCs w:val="24"/>
        </w:rPr>
        <w:t>; Evans &amp; Stanovich, 2013</w:t>
      </w:r>
      <w:r w:rsidR="004F5419" w:rsidRPr="007C17CC">
        <w:rPr>
          <w:rFonts w:ascii="Times New Roman" w:hAnsi="Times New Roman" w:cs="Times New Roman"/>
          <w:sz w:val="24"/>
          <w:szCs w:val="24"/>
        </w:rPr>
        <w:t xml:space="preserve">). </w:t>
      </w:r>
      <w:r w:rsidR="0089490C" w:rsidRPr="007C17CC">
        <w:rPr>
          <w:rFonts w:ascii="Times New Roman" w:hAnsi="Times New Roman" w:cs="Times New Roman"/>
          <w:sz w:val="24"/>
          <w:szCs w:val="24"/>
        </w:rPr>
        <w:t xml:space="preserve">Moreover, </w:t>
      </w:r>
      <w:r w:rsidR="0066105E" w:rsidRPr="007C17CC">
        <w:rPr>
          <w:rFonts w:ascii="Times New Roman" w:hAnsi="Times New Roman" w:cs="Times New Roman"/>
          <w:sz w:val="24"/>
          <w:szCs w:val="24"/>
        </w:rPr>
        <w:t>much of this work fails to account for a basic objective measure of attention</w:t>
      </w:r>
      <w:r w:rsidR="00D47BE3" w:rsidRPr="007C17CC">
        <w:rPr>
          <w:rFonts w:ascii="Times New Roman" w:hAnsi="Times New Roman" w:cs="Times New Roman"/>
          <w:sz w:val="24"/>
          <w:szCs w:val="24"/>
        </w:rPr>
        <w:t xml:space="preserve"> – which is addressed in the current study</w:t>
      </w:r>
      <w:r w:rsidR="0066105E" w:rsidRPr="007C17CC">
        <w:rPr>
          <w:rFonts w:ascii="Times New Roman" w:hAnsi="Times New Roman" w:cs="Times New Roman"/>
          <w:sz w:val="24"/>
          <w:szCs w:val="24"/>
        </w:rPr>
        <w:t>.</w:t>
      </w:r>
    </w:p>
    <w:p w14:paraId="0428E68F" w14:textId="4E120D9C" w:rsidR="00CB7D5B" w:rsidRPr="007C17CC" w:rsidRDefault="0066105E" w:rsidP="001F17DA">
      <w:pPr>
        <w:spacing w:after="0" w:line="480" w:lineRule="auto"/>
        <w:ind w:firstLine="720"/>
        <w:rPr>
          <w:rFonts w:ascii="Times New Roman" w:hAnsi="Times New Roman" w:cs="Times New Roman"/>
          <w:sz w:val="24"/>
          <w:szCs w:val="24"/>
        </w:rPr>
      </w:pPr>
      <w:r w:rsidRPr="007C17CC">
        <w:rPr>
          <w:rFonts w:ascii="Times New Roman" w:hAnsi="Times New Roman" w:cs="Times New Roman"/>
          <w:sz w:val="24"/>
          <w:szCs w:val="24"/>
        </w:rPr>
        <w:t>Moreover</w:t>
      </w:r>
      <w:r w:rsidR="00765815" w:rsidRPr="007C17CC">
        <w:rPr>
          <w:rFonts w:ascii="Times New Roman" w:hAnsi="Times New Roman" w:cs="Times New Roman"/>
          <w:sz w:val="24"/>
          <w:szCs w:val="24"/>
        </w:rPr>
        <w:t>,</w:t>
      </w:r>
      <w:r w:rsidR="004B23A5" w:rsidRPr="007C17CC">
        <w:rPr>
          <w:rFonts w:ascii="Times New Roman" w:hAnsi="Times New Roman" w:cs="Times New Roman"/>
          <w:sz w:val="24"/>
          <w:szCs w:val="24"/>
        </w:rPr>
        <w:t xml:space="preserve"> most of </w:t>
      </w:r>
      <w:r w:rsidR="0068630A" w:rsidRPr="007C17CC">
        <w:rPr>
          <w:rFonts w:ascii="Times New Roman" w:hAnsi="Times New Roman" w:cs="Times New Roman"/>
          <w:sz w:val="24"/>
          <w:szCs w:val="24"/>
        </w:rPr>
        <w:t>t</w:t>
      </w:r>
      <w:r w:rsidR="008D76BE" w:rsidRPr="007C17CC">
        <w:rPr>
          <w:rFonts w:ascii="Times New Roman" w:hAnsi="Times New Roman" w:cs="Times New Roman"/>
          <w:sz w:val="24"/>
          <w:szCs w:val="24"/>
        </w:rPr>
        <w:t>h</w:t>
      </w:r>
      <w:r w:rsidR="0068630A" w:rsidRPr="007C17CC">
        <w:rPr>
          <w:rFonts w:ascii="Times New Roman" w:hAnsi="Times New Roman" w:cs="Times New Roman"/>
          <w:sz w:val="24"/>
          <w:szCs w:val="24"/>
        </w:rPr>
        <w:t xml:space="preserve">e </w:t>
      </w:r>
      <w:r w:rsidR="004B23A5" w:rsidRPr="007C17CC">
        <w:rPr>
          <w:rFonts w:ascii="Times New Roman" w:hAnsi="Times New Roman" w:cs="Times New Roman"/>
          <w:sz w:val="24"/>
          <w:szCs w:val="24"/>
        </w:rPr>
        <w:t>previous research</w:t>
      </w:r>
      <w:r w:rsidR="00765815" w:rsidRPr="007C17CC">
        <w:rPr>
          <w:rFonts w:ascii="Times New Roman" w:hAnsi="Times New Roman" w:cs="Times New Roman"/>
          <w:sz w:val="24"/>
          <w:szCs w:val="24"/>
        </w:rPr>
        <w:t xml:space="preserve"> lacks real world application</w:t>
      </w:r>
      <w:r w:rsidR="00C54020" w:rsidRPr="007C17CC">
        <w:rPr>
          <w:rFonts w:ascii="Times New Roman" w:hAnsi="Times New Roman" w:cs="Times New Roman"/>
          <w:sz w:val="24"/>
          <w:szCs w:val="24"/>
        </w:rPr>
        <w:t xml:space="preserve"> regarding their outcome variable</w:t>
      </w:r>
      <w:r w:rsidR="00765815" w:rsidRPr="007C17CC">
        <w:rPr>
          <w:rFonts w:ascii="Times New Roman" w:hAnsi="Times New Roman" w:cs="Times New Roman"/>
          <w:sz w:val="24"/>
          <w:szCs w:val="24"/>
        </w:rPr>
        <w:t xml:space="preserve">, particularly in sport </w:t>
      </w:r>
      <w:r w:rsidR="001F17DA" w:rsidRPr="007C17CC">
        <w:rPr>
          <w:rFonts w:ascii="Times New Roman" w:hAnsi="Times New Roman" w:cs="Times New Roman"/>
          <w:sz w:val="24"/>
          <w:szCs w:val="24"/>
        </w:rPr>
        <w:t>(e.g., non-contextualised measures of performance</w:t>
      </w:r>
      <w:r w:rsidR="00C54020" w:rsidRPr="007C17CC">
        <w:rPr>
          <w:rFonts w:ascii="Times New Roman" w:hAnsi="Times New Roman" w:cs="Times New Roman"/>
          <w:sz w:val="24"/>
          <w:szCs w:val="24"/>
        </w:rPr>
        <w:t xml:space="preserve">; for an exception see </w:t>
      </w:r>
      <w:proofErr w:type="spellStart"/>
      <w:r w:rsidR="00C54020" w:rsidRPr="007C17CC">
        <w:rPr>
          <w:rFonts w:ascii="Times New Roman" w:hAnsi="Times New Roman" w:cs="Times New Roman"/>
          <w:sz w:val="24"/>
          <w:szCs w:val="24"/>
        </w:rPr>
        <w:t>Buszard</w:t>
      </w:r>
      <w:proofErr w:type="spellEnd"/>
      <w:r w:rsidR="00C54020" w:rsidRPr="007C17CC">
        <w:rPr>
          <w:rFonts w:ascii="Times New Roman" w:hAnsi="Times New Roman" w:cs="Times New Roman"/>
          <w:sz w:val="24"/>
          <w:szCs w:val="24"/>
        </w:rPr>
        <w:t xml:space="preserve"> et al., 2016</w:t>
      </w:r>
      <w:r w:rsidR="001F17DA" w:rsidRPr="007C17CC">
        <w:rPr>
          <w:rFonts w:ascii="Times New Roman" w:hAnsi="Times New Roman" w:cs="Times New Roman"/>
          <w:sz w:val="24"/>
          <w:szCs w:val="24"/>
        </w:rPr>
        <w:t xml:space="preserve">). </w:t>
      </w:r>
      <w:r w:rsidR="00765815" w:rsidRPr="007C17CC">
        <w:rPr>
          <w:rFonts w:ascii="Times New Roman" w:hAnsi="Times New Roman" w:cs="Times New Roman"/>
          <w:sz w:val="24"/>
          <w:szCs w:val="24"/>
        </w:rPr>
        <w:t>For example, in an attempt to differentiate Type</w:t>
      </w:r>
      <w:r w:rsidR="00393246" w:rsidRPr="007C17CC">
        <w:rPr>
          <w:rFonts w:ascii="Times New Roman" w:hAnsi="Times New Roman" w:cs="Times New Roman"/>
          <w:sz w:val="24"/>
          <w:szCs w:val="24"/>
        </w:rPr>
        <w:t>-</w:t>
      </w:r>
      <w:r w:rsidR="00765815" w:rsidRPr="007C17CC">
        <w:rPr>
          <w:rFonts w:ascii="Times New Roman" w:hAnsi="Times New Roman" w:cs="Times New Roman"/>
          <w:sz w:val="24"/>
          <w:szCs w:val="24"/>
        </w:rPr>
        <w:t>1 and Type</w:t>
      </w:r>
      <w:r w:rsidR="00393246" w:rsidRPr="007C17CC">
        <w:rPr>
          <w:rFonts w:ascii="Times New Roman" w:hAnsi="Times New Roman" w:cs="Times New Roman"/>
          <w:sz w:val="24"/>
          <w:szCs w:val="24"/>
        </w:rPr>
        <w:t>-</w:t>
      </w:r>
      <w:r w:rsidR="00765815" w:rsidRPr="007C17CC">
        <w:rPr>
          <w:rFonts w:ascii="Times New Roman" w:hAnsi="Times New Roman" w:cs="Times New Roman"/>
          <w:sz w:val="24"/>
          <w:szCs w:val="24"/>
        </w:rPr>
        <w:t>2 processing</w:t>
      </w:r>
      <w:r w:rsidR="004B23A5" w:rsidRPr="007C17CC">
        <w:rPr>
          <w:rFonts w:ascii="Times New Roman" w:hAnsi="Times New Roman" w:cs="Times New Roman"/>
          <w:sz w:val="24"/>
          <w:szCs w:val="24"/>
        </w:rPr>
        <w:t xml:space="preserve">, </w:t>
      </w:r>
      <w:r w:rsidR="00765815" w:rsidRPr="007C17CC">
        <w:rPr>
          <w:rFonts w:ascii="Times New Roman" w:hAnsi="Times New Roman" w:cs="Times New Roman"/>
          <w:sz w:val="24"/>
          <w:szCs w:val="24"/>
        </w:rPr>
        <w:t xml:space="preserve">Laurin and </w:t>
      </w:r>
      <w:proofErr w:type="spellStart"/>
      <w:r w:rsidR="00765815" w:rsidRPr="007C17CC">
        <w:rPr>
          <w:rFonts w:ascii="Times New Roman" w:hAnsi="Times New Roman" w:cs="Times New Roman"/>
          <w:sz w:val="24"/>
          <w:szCs w:val="24"/>
        </w:rPr>
        <w:t>Finez</w:t>
      </w:r>
      <w:proofErr w:type="spellEnd"/>
      <w:r w:rsidR="00765815" w:rsidRPr="007C17CC">
        <w:rPr>
          <w:rFonts w:ascii="Times New Roman" w:hAnsi="Times New Roman" w:cs="Times New Roman"/>
          <w:sz w:val="24"/>
          <w:szCs w:val="24"/>
        </w:rPr>
        <w:t xml:space="preserve"> (2019) reported a positive relationship between </w:t>
      </w:r>
      <w:r w:rsidR="005F534E" w:rsidRPr="007C17CC">
        <w:rPr>
          <w:rFonts w:ascii="Times New Roman" w:hAnsi="Times New Roman" w:cs="Times New Roman"/>
          <w:sz w:val="24"/>
          <w:szCs w:val="24"/>
        </w:rPr>
        <w:t>working-memory-capacity</w:t>
      </w:r>
      <w:r w:rsidR="00765815" w:rsidRPr="007C17CC">
        <w:rPr>
          <w:rFonts w:ascii="Times New Roman" w:hAnsi="Times New Roman" w:cs="Times New Roman"/>
          <w:sz w:val="24"/>
          <w:szCs w:val="24"/>
        </w:rPr>
        <w:t xml:space="preserve"> and motor performance (ball juggling) when the cognitive load was low (i.e., automated) and a negative relationship when cognitive load was high (i.e., controlled). The dual task of ball juggling and mental arithmetic, although valid in a research context, will have limited application</w:t>
      </w:r>
      <w:r w:rsidR="006853A2" w:rsidRPr="007C17CC">
        <w:rPr>
          <w:rFonts w:ascii="Times New Roman" w:hAnsi="Times New Roman" w:cs="Times New Roman"/>
          <w:sz w:val="24"/>
          <w:szCs w:val="24"/>
        </w:rPr>
        <w:t xml:space="preserve"> in sport</w:t>
      </w:r>
      <w:r w:rsidR="00BE33C7" w:rsidRPr="007C17CC">
        <w:rPr>
          <w:rFonts w:ascii="Times New Roman" w:hAnsi="Times New Roman" w:cs="Times New Roman"/>
          <w:sz w:val="24"/>
          <w:szCs w:val="24"/>
        </w:rPr>
        <w:t>,</w:t>
      </w:r>
      <w:r w:rsidR="001F17DA" w:rsidRPr="007C17CC">
        <w:rPr>
          <w:rFonts w:ascii="Times New Roman" w:hAnsi="Times New Roman" w:cs="Times New Roman"/>
          <w:sz w:val="24"/>
          <w:szCs w:val="24"/>
        </w:rPr>
        <w:t xml:space="preserve"> in that these processes will very rarely be completely binary</w:t>
      </w:r>
      <w:r w:rsidR="00765815" w:rsidRPr="007C17CC">
        <w:rPr>
          <w:rFonts w:ascii="Times New Roman" w:hAnsi="Times New Roman" w:cs="Times New Roman"/>
          <w:sz w:val="24"/>
          <w:szCs w:val="24"/>
        </w:rPr>
        <w:t xml:space="preserve">. </w:t>
      </w:r>
      <w:r w:rsidR="006853A2" w:rsidRPr="007C17CC">
        <w:rPr>
          <w:rFonts w:ascii="Times New Roman" w:hAnsi="Times New Roman" w:cs="Times New Roman"/>
          <w:sz w:val="24"/>
          <w:szCs w:val="24"/>
        </w:rPr>
        <w:t xml:space="preserve">For example, passing sequences in soccer are not comprised of only low and high load actions. </w:t>
      </w:r>
      <w:r w:rsidR="00765514" w:rsidRPr="007C17CC">
        <w:rPr>
          <w:rFonts w:ascii="Times New Roman" w:hAnsi="Times New Roman" w:cs="Times New Roman"/>
          <w:sz w:val="24"/>
          <w:szCs w:val="24"/>
        </w:rPr>
        <w:t>Additionally, the dual task paradigm is not entirely representative of Type</w:t>
      </w:r>
      <w:r w:rsidR="00393246" w:rsidRPr="007C17CC">
        <w:rPr>
          <w:rFonts w:ascii="Times New Roman" w:hAnsi="Times New Roman" w:cs="Times New Roman"/>
          <w:sz w:val="24"/>
          <w:szCs w:val="24"/>
        </w:rPr>
        <w:t>-</w:t>
      </w:r>
      <w:r w:rsidR="00765514" w:rsidRPr="007C17CC">
        <w:rPr>
          <w:rFonts w:ascii="Times New Roman" w:hAnsi="Times New Roman" w:cs="Times New Roman"/>
          <w:sz w:val="24"/>
          <w:szCs w:val="24"/>
        </w:rPr>
        <w:t>1 and Type</w:t>
      </w:r>
      <w:r w:rsidR="00393246" w:rsidRPr="007C17CC">
        <w:rPr>
          <w:rFonts w:ascii="Times New Roman" w:hAnsi="Times New Roman" w:cs="Times New Roman"/>
          <w:sz w:val="24"/>
          <w:szCs w:val="24"/>
        </w:rPr>
        <w:t>-</w:t>
      </w:r>
      <w:r w:rsidR="00765514" w:rsidRPr="007C17CC">
        <w:rPr>
          <w:rFonts w:ascii="Times New Roman" w:hAnsi="Times New Roman" w:cs="Times New Roman"/>
          <w:sz w:val="24"/>
          <w:szCs w:val="24"/>
        </w:rPr>
        <w:t>2 processing in that it assumes the automaticity of one task and negates important individual differences (</w:t>
      </w:r>
      <w:r w:rsidR="001F17DA" w:rsidRPr="007C17CC">
        <w:rPr>
          <w:rFonts w:ascii="Times New Roman" w:hAnsi="Times New Roman" w:cs="Times New Roman"/>
          <w:sz w:val="24"/>
          <w:szCs w:val="24"/>
        </w:rPr>
        <w:t>e.g., expertise;</w:t>
      </w:r>
      <w:r w:rsidR="00A505B9" w:rsidRPr="007C17CC">
        <w:rPr>
          <w:rFonts w:ascii="Times New Roman" w:hAnsi="Times New Roman" w:cs="Times New Roman"/>
          <w:sz w:val="24"/>
          <w:szCs w:val="24"/>
        </w:rPr>
        <w:t xml:space="preserve"> </w:t>
      </w:r>
      <w:r w:rsidR="00765514" w:rsidRPr="007C17CC">
        <w:rPr>
          <w:rFonts w:ascii="Times New Roman" w:hAnsi="Times New Roman" w:cs="Times New Roman"/>
          <w:sz w:val="24"/>
          <w:szCs w:val="24"/>
        </w:rPr>
        <w:t xml:space="preserve">Laurin &amp; </w:t>
      </w:r>
      <w:proofErr w:type="spellStart"/>
      <w:r w:rsidR="00765514" w:rsidRPr="007C17CC">
        <w:rPr>
          <w:rFonts w:ascii="Times New Roman" w:hAnsi="Times New Roman" w:cs="Times New Roman"/>
          <w:sz w:val="24"/>
          <w:szCs w:val="24"/>
        </w:rPr>
        <w:t>Finez</w:t>
      </w:r>
      <w:proofErr w:type="spellEnd"/>
      <w:r w:rsidR="00765514" w:rsidRPr="007C17CC">
        <w:rPr>
          <w:rFonts w:ascii="Times New Roman" w:hAnsi="Times New Roman" w:cs="Times New Roman"/>
          <w:sz w:val="24"/>
          <w:szCs w:val="24"/>
        </w:rPr>
        <w:t>, 2019; Swann</w:t>
      </w:r>
      <w:r w:rsidR="00FB62B4" w:rsidRPr="007C17CC">
        <w:rPr>
          <w:rFonts w:ascii="Times New Roman" w:hAnsi="Times New Roman" w:cs="Times New Roman"/>
          <w:sz w:val="24"/>
          <w:szCs w:val="24"/>
        </w:rPr>
        <w:t xml:space="preserve"> et al.,</w:t>
      </w:r>
      <w:r w:rsidR="00765514" w:rsidRPr="007C17CC">
        <w:rPr>
          <w:rFonts w:ascii="Times New Roman" w:hAnsi="Times New Roman" w:cs="Times New Roman"/>
          <w:sz w:val="24"/>
          <w:szCs w:val="24"/>
        </w:rPr>
        <w:t xml:space="preserve"> 2015).</w:t>
      </w:r>
      <w:r w:rsidR="001F17DA" w:rsidRPr="007C17CC">
        <w:rPr>
          <w:rFonts w:ascii="Times New Roman" w:hAnsi="Times New Roman" w:cs="Times New Roman"/>
          <w:sz w:val="24"/>
          <w:szCs w:val="24"/>
        </w:rPr>
        <w:t xml:space="preserve"> Moreover, based on the literature</w:t>
      </w:r>
      <w:r w:rsidR="00840FE9" w:rsidRPr="007C17CC">
        <w:rPr>
          <w:rFonts w:ascii="Times New Roman" w:hAnsi="Times New Roman" w:cs="Times New Roman"/>
          <w:sz w:val="24"/>
          <w:szCs w:val="24"/>
        </w:rPr>
        <w:t xml:space="preserve"> and Baddeley’s (2003) recommendation</w:t>
      </w:r>
      <w:r w:rsidR="001F17DA" w:rsidRPr="007C17CC">
        <w:rPr>
          <w:rFonts w:ascii="Times New Roman" w:hAnsi="Times New Roman" w:cs="Times New Roman"/>
          <w:sz w:val="24"/>
          <w:szCs w:val="24"/>
        </w:rPr>
        <w:t xml:space="preserve">, </w:t>
      </w:r>
      <w:r w:rsidR="005F534E" w:rsidRPr="007C17CC">
        <w:rPr>
          <w:rFonts w:ascii="Times New Roman" w:hAnsi="Times New Roman" w:cs="Times New Roman"/>
          <w:sz w:val="24"/>
          <w:szCs w:val="24"/>
        </w:rPr>
        <w:t>working-memory-control</w:t>
      </w:r>
      <w:r w:rsidR="00EB1026" w:rsidRPr="007C17CC">
        <w:rPr>
          <w:rFonts w:ascii="Times New Roman" w:hAnsi="Times New Roman" w:cs="Times New Roman"/>
          <w:sz w:val="24"/>
          <w:szCs w:val="24"/>
        </w:rPr>
        <w:t xml:space="preserve"> and </w:t>
      </w:r>
      <w:r w:rsidR="005F534E" w:rsidRPr="007C17CC">
        <w:rPr>
          <w:rFonts w:ascii="Times New Roman" w:hAnsi="Times New Roman" w:cs="Times New Roman"/>
          <w:sz w:val="24"/>
          <w:szCs w:val="24"/>
        </w:rPr>
        <w:t>working-memory-capacity</w:t>
      </w:r>
      <w:r w:rsidR="001F17DA" w:rsidRPr="007C17CC">
        <w:rPr>
          <w:rFonts w:ascii="Times New Roman" w:hAnsi="Times New Roman" w:cs="Times New Roman"/>
          <w:sz w:val="24"/>
          <w:szCs w:val="24"/>
        </w:rPr>
        <w:t xml:space="preserve"> may be more suitably applied as a mediator in the attention</w:t>
      </w:r>
      <w:r w:rsidR="00CE3BBF" w:rsidRPr="007C17CC">
        <w:rPr>
          <w:rFonts w:ascii="Times New Roman" w:hAnsi="Times New Roman" w:cs="Times New Roman"/>
          <w:sz w:val="24"/>
          <w:szCs w:val="24"/>
        </w:rPr>
        <w:t>-</w:t>
      </w:r>
      <w:r w:rsidR="001F17DA" w:rsidRPr="007C17CC">
        <w:rPr>
          <w:rFonts w:ascii="Times New Roman" w:hAnsi="Times New Roman" w:cs="Times New Roman"/>
          <w:sz w:val="24"/>
          <w:szCs w:val="24"/>
        </w:rPr>
        <w:t>performance relationship</w:t>
      </w:r>
      <w:r w:rsidR="006853A2" w:rsidRPr="007C17CC">
        <w:rPr>
          <w:rFonts w:ascii="Times New Roman" w:hAnsi="Times New Roman" w:cs="Times New Roman"/>
          <w:sz w:val="24"/>
          <w:szCs w:val="24"/>
        </w:rPr>
        <w:t xml:space="preserve"> (</w:t>
      </w:r>
      <w:proofErr w:type="spellStart"/>
      <w:r w:rsidR="00C54020" w:rsidRPr="007C17CC">
        <w:rPr>
          <w:rFonts w:ascii="Times New Roman" w:hAnsi="Times New Roman" w:cs="Times New Roman"/>
          <w:sz w:val="24"/>
          <w:szCs w:val="24"/>
        </w:rPr>
        <w:t>Buszard</w:t>
      </w:r>
      <w:proofErr w:type="spellEnd"/>
      <w:r w:rsidR="00C54020" w:rsidRPr="007C17CC">
        <w:rPr>
          <w:rFonts w:ascii="Times New Roman" w:hAnsi="Times New Roman" w:cs="Times New Roman"/>
          <w:sz w:val="24"/>
          <w:szCs w:val="24"/>
        </w:rPr>
        <w:t xml:space="preserve"> &amp; Masters, 2018; </w:t>
      </w:r>
      <w:proofErr w:type="spellStart"/>
      <w:r w:rsidR="00C54020" w:rsidRPr="007C17CC">
        <w:rPr>
          <w:rFonts w:ascii="Times New Roman" w:hAnsi="Times New Roman" w:cs="Times New Roman"/>
          <w:sz w:val="24"/>
          <w:szCs w:val="24"/>
        </w:rPr>
        <w:t>Buszard</w:t>
      </w:r>
      <w:proofErr w:type="spellEnd"/>
      <w:r w:rsidR="00C54020" w:rsidRPr="007C17CC">
        <w:rPr>
          <w:rFonts w:ascii="Times New Roman" w:hAnsi="Times New Roman" w:cs="Times New Roman"/>
          <w:sz w:val="24"/>
          <w:szCs w:val="24"/>
        </w:rPr>
        <w:t xml:space="preserve"> et al., 2017; </w:t>
      </w:r>
      <w:proofErr w:type="spellStart"/>
      <w:r w:rsidR="006853A2" w:rsidRPr="007C17CC">
        <w:rPr>
          <w:rFonts w:ascii="Times New Roman" w:hAnsi="Times New Roman" w:cs="Times New Roman"/>
          <w:sz w:val="24"/>
          <w:szCs w:val="24"/>
        </w:rPr>
        <w:t>Furley</w:t>
      </w:r>
      <w:proofErr w:type="spellEnd"/>
      <w:r w:rsidR="006853A2" w:rsidRPr="007C17CC">
        <w:rPr>
          <w:rFonts w:ascii="Times New Roman" w:hAnsi="Times New Roman" w:cs="Times New Roman"/>
          <w:sz w:val="24"/>
          <w:szCs w:val="24"/>
        </w:rPr>
        <w:t xml:space="preserve"> &amp; </w:t>
      </w:r>
      <w:proofErr w:type="spellStart"/>
      <w:r w:rsidR="006853A2" w:rsidRPr="007C17CC">
        <w:rPr>
          <w:rFonts w:ascii="Times New Roman" w:hAnsi="Times New Roman" w:cs="Times New Roman"/>
          <w:sz w:val="24"/>
          <w:szCs w:val="24"/>
        </w:rPr>
        <w:t>Memmert</w:t>
      </w:r>
      <w:proofErr w:type="spellEnd"/>
      <w:r w:rsidR="006853A2" w:rsidRPr="007C17CC">
        <w:rPr>
          <w:rFonts w:ascii="Times New Roman" w:hAnsi="Times New Roman" w:cs="Times New Roman"/>
          <w:sz w:val="24"/>
          <w:szCs w:val="24"/>
        </w:rPr>
        <w:t xml:space="preserve">, 2012; </w:t>
      </w:r>
      <w:proofErr w:type="spellStart"/>
      <w:r w:rsidR="006853A2" w:rsidRPr="007C17CC">
        <w:rPr>
          <w:rFonts w:ascii="Times New Roman" w:hAnsi="Times New Roman" w:cs="Times New Roman"/>
          <w:sz w:val="24"/>
          <w:szCs w:val="24"/>
        </w:rPr>
        <w:t>Furley</w:t>
      </w:r>
      <w:proofErr w:type="spellEnd"/>
      <w:r w:rsidR="006853A2" w:rsidRPr="007C17CC">
        <w:rPr>
          <w:rFonts w:ascii="Times New Roman" w:hAnsi="Times New Roman" w:cs="Times New Roman"/>
          <w:sz w:val="24"/>
          <w:szCs w:val="24"/>
        </w:rPr>
        <w:t xml:space="preserve"> &amp; Wood, 2016)</w:t>
      </w:r>
      <w:r w:rsidR="001F17DA" w:rsidRPr="007C17CC">
        <w:rPr>
          <w:rFonts w:ascii="Times New Roman" w:hAnsi="Times New Roman" w:cs="Times New Roman"/>
          <w:sz w:val="24"/>
          <w:szCs w:val="24"/>
        </w:rPr>
        <w:t xml:space="preserve">. </w:t>
      </w:r>
    </w:p>
    <w:p w14:paraId="6ADAA840" w14:textId="6D232CEA" w:rsidR="004E327C" w:rsidRPr="007C17CC" w:rsidRDefault="00C868AC" w:rsidP="00E802D2">
      <w:pPr>
        <w:spacing w:after="0" w:line="480" w:lineRule="auto"/>
        <w:rPr>
          <w:rFonts w:ascii="Times New Roman" w:hAnsi="Times New Roman" w:cs="Times New Roman"/>
          <w:b/>
          <w:bCs/>
          <w:sz w:val="24"/>
          <w:szCs w:val="24"/>
        </w:rPr>
      </w:pPr>
      <w:r w:rsidRPr="007C17CC">
        <w:rPr>
          <w:rFonts w:ascii="Times New Roman" w:hAnsi="Times New Roman" w:cs="Times New Roman"/>
          <w:b/>
          <w:bCs/>
          <w:sz w:val="24"/>
          <w:szCs w:val="24"/>
        </w:rPr>
        <w:t>Athletic Expertise and Performance</w:t>
      </w:r>
      <w:r w:rsidR="00203C37" w:rsidRPr="007C17CC">
        <w:rPr>
          <w:rFonts w:ascii="Times New Roman" w:hAnsi="Times New Roman" w:cs="Times New Roman"/>
          <w:b/>
          <w:bCs/>
          <w:sz w:val="24"/>
          <w:szCs w:val="24"/>
        </w:rPr>
        <w:t xml:space="preserve"> on Attention and Working-Memory</w:t>
      </w:r>
    </w:p>
    <w:p w14:paraId="67AF1F85" w14:textId="668BC918" w:rsidR="000D3333" w:rsidRPr="007C17CC" w:rsidRDefault="004E327C" w:rsidP="00E802D2">
      <w:pPr>
        <w:spacing w:after="0" w:line="480" w:lineRule="auto"/>
        <w:rPr>
          <w:rFonts w:ascii="Times New Roman" w:hAnsi="Times New Roman" w:cs="Times New Roman"/>
          <w:sz w:val="24"/>
          <w:szCs w:val="24"/>
        </w:rPr>
      </w:pPr>
      <w:r w:rsidRPr="007C17CC">
        <w:rPr>
          <w:rFonts w:ascii="Times New Roman" w:hAnsi="Times New Roman" w:cs="Times New Roman"/>
          <w:sz w:val="24"/>
          <w:szCs w:val="24"/>
        </w:rPr>
        <w:tab/>
      </w:r>
      <w:r w:rsidR="00DA6E58" w:rsidRPr="007C17CC">
        <w:rPr>
          <w:rFonts w:ascii="Times New Roman" w:hAnsi="Times New Roman" w:cs="Times New Roman"/>
          <w:sz w:val="24"/>
          <w:szCs w:val="24"/>
        </w:rPr>
        <w:t xml:space="preserve">Research findings regarding the influence of athletic expertise on attention, </w:t>
      </w:r>
      <w:r w:rsidR="005F534E" w:rsidRPr="007C17CC">
        <w:rPr>
          <w:rFonts w:ascii="Times New Roman" w:hAnsi="Times New Roman" w:cs="Times New Roman"/>
          <w:sz w:val="24"/>
          <w:szCs w:val="24"/>
        </w:rPr>
        <w:t xml:space="preserve">working-memory-control </w:t>
      </w:r>
      <w:r w:rsidR="00DA6E58" w:rsidRPr="007C17CC">
        <w:rPr>
          <w:rFonts w:ascii="Times New Roman" w:hAnsi="Times New Roman" w:cs="Times New Roman"/>
          <w:sz w:val="24"/>
          <w:szCs w:val="24"/>
        </w:rPr>
        <w:t xml:space="preserve">and </w:t>
      </w:r>
      <w:r w:rsidR="005F534E" w:rsidRPr="007C17CC">
        <w:rPr>
          <w:rFonts w:ascii="Times New Roman" w:hAnsi="Times New Roman" w:cs="Times New Roman"/>
          <w:sz w:val="24"/>
          <w:szCs w:val="24"/>
        </w:rPr>
        <w:t xml:space="preserve">working-memory-capacity </w:t>
      </w:r>
      <w:r w:rsidR="00DA6E58" w:rsidRPr="007C17CC">
        <w:rPr>
          <w:rFonts w:ascii="Times New Roman" w:hAnsi="Times New Roman" w:cs="Times New Roman"/>
          <w:sz w:val="24"/>
          <w:szCs w:val="24"/>
        </w:rPr>
        <w:t>is equivocal (</w:t>
      </w:r>
      <w:proofErr w:type="spellStart"/>
      <w:r w:rsidR="00DA6E58" w:rsidRPr="007C17CC">
        <w:rPr>
          <w:rFonts w:ascii="Times New Roman" w:hAnsi="Times New Roman" w:cs="Times New Roman"/>
          <w:sz w:val="24"/>
          <w:szCs w:val="24"/>
        </w:rPr>
        <w:t>Furley</w:t>
      </w:r>
      <w:proofErr w:type="spellEnd"/>
      <w:r w:rsidR="00DA6E58" w:rsidRPr="007C17CC">
        <w:rPr>
          <w:rFonts w:ascii="Times New Roman" w:hAnsi="Times New Roman" w:cs="Times New Roman"/>
          <w:sz w:val="24"/>
          <w:szCs w:val="24"/>
        </w:rPr>
        <w:t xml:space="preserve"> &amp; Wood, 2016). Whilst some research suggests that </w:t>
      </w:r>
      <w:r w:rsidR="00EE510B" w:rsidRPr="007C17CC">
        <w:rPr>
          <w:rFonts w:ascii="Times New Roman" w:hAnsi="Times New Roman" w:cs="Times New Roman"/>
          <w:sz w:val="24"/>
          <w:szCs w:val="24"/>
        </w:rPr>
        <w:t xml:space="preserve">experts, at least from sport, do not score significantly higher on measures of </w:t>
      </w:r>
      <w:r w:rsidR="005F534E" w:rsidRPr="007C17CC">
        <w:rPr>
          <w:rFonts w:ascii="Times New Roman" w:hAnsi="Times New Roman" w:cs="Times New Roman"/>
          <w:sz w:val="24"/>
          <w:szCs w:val="24"/>
        </w:rPr>
        <w:t xml:space="preserve">working-memory-control </w:t>
      </w:r>
      <w:r w:rsidR="003238FD" w:rsidRPr="007C17CC">
        <w:rPr>
          <w:rFonts w:ascii="Times New Roman" w:hAnsi="Times New Roman" w:cs="Times New Roman"/>
          <w:sz w:val="24"/>
          <w:szCs w:val="24"/>
        </w:rPr>
        <w:t xml:space="preserve">and </w:t>
      </w:r>
      <w:r w:rsidR="005F534E" w:rsidRPr="007C17CC">
        <w:rPr>
          <w:rFonts w:ascii="Times New Roman" w:hAnsi="Times New Roman" w:cs="Times New Roman"/>
          <w:sz w:val="24"/>
          <w:szCs w:val="24"/>
        </w:rPr>
        <w:t xml:space="preserve">working-memory-capacity </w:t>
      </w:r>
      <w:r w:rsidR="00EE510B" w:rsidRPr="007C17CC">
        <w:rPr>
          <w:rFonts w:ascii="Times New Roman" w:hAnsi="Times New Roman" w:cs="Times New Roman"/>
          <w:sz w:val="24"/>
          <w:szCs w:val="24"/>
        </w:rPr>
        <w:t>(</w:t>
      </w:r>
      <w:proofErr w:type="spellStart"/>
      <w:r w:rsidR="000D3333" w:rsidRPr="007C17CC">
        <w:rPr>
          <w:rFonts w:ascii="Times New Roman" w:hAnsi="Times New Roman" w:cs="Times New Roman"/>
          <w:sz w:val="24"/>
          <w:szCs w:val="24"/>
        </w:rPr>
        <w:t>Buszard</w:t>
      </w:r>
      <w:proofErr w:type="spellEnd"/>
      <w:r w:rsidR="000D3333" w:rsidRPr="007C17CC">
        <w:rPr>
          <w:rFonts w:ascii="Times New Roman" w:hAnsi="Times New Roman" w:cs="Times New Roman"/>
          <w:sz w:val="24"/>
          <w:szCs w:val="24"/>
        </w:rPr>
        <w:t xml:space="preserve"> &amp; Masters, 201</w:t>
      </w:r>
      <w:r w:rsidR="00422639" w:rsidRPr="007C17CC">
        <w:rPr>
          <w:rFonts w:ascii="Times New Roman" w:hAnsi="Times New Roman" w:cs="Times New Roman"/>
          <w:sz w:val="24"/>
          <w:szCs w:val="24"/>
        </w:rPr>
        <w:t>8</w:t>
      </w:r>
      <w:r w:rsidR="000D3333" w:rsidRPr="007C17CC">
        <w:rPr>
          <w:rFonts w:ascii="Times New Roman" w:hAnsi="Times New Roman" w:cs="Times New Roman"/>
          <w:sz w:val="24"/>
          <w:szCs w:val="24"/>
        </w:rPr>
        <w:t xml:space="preserve">; </w:t>
      </w:r>
      <w:proofErr w:type="spellStart"/>
      <w:r w:rsidR="005F01AB" w:rsidRPr="007C17CC">
        <w:rPr>
          <w:rFonts w:ascii="Times New Roman" w:hAnsi="Times New Roman" w:cs="Times New Roman"/>
          <w:sz w:val="24"/>
          <w:szCs w:val="24"/>
        </w:rPr>
        <w:t>Buszard</w:t>
      </w:r>
      <w:proofErr w:type="spellEnd"/>
      <w:r w:rsidR="005F01AB" w:rsidRPr="007C17CC">
        <w:rPr>
          <w:rFonts w:ascii="Times New Roman" w:hAnsi="Times New Roman" w:cs="Times New Roman"/>
          <w:sz w:val="24"/>
          <w:szCs w:val="24"/>
        </w:rPr>
        <w:t xml:space="preserve"> et al., 2017; </w:t>
      </w:r>
      <w:proofErr w:type="spellStart"/>
      <w:r w:rsidR="00EE510B" w:rsidRPr="007C17CC">
        <w:rPr>
          <w:rFonts w:ascii="Times New Roman" w:hAnsi="Times New Roman" w:cs="Times New Roman"/>
          <w:sz w:val="24"/>
          <w:szCs w:val="24"/>
        </w:rPr>
        <w:t>Furley</w:t>
      </w:r>
      <w:proofErr w:type="spellEnd"/>
      <w:r w:rsidR="00EE510B" w:rsidRPr="007C17CC">
        <w:rPr>
          <w:rFonts w:ascii="Times New Roman" w:hAnsi="Times New Roman" w:cs="Times New Roman"/>
          <w:sz w:val="24"/>
          <w:szCs w:val="24"/>
        </w:rPr>
        <w:t xml:space="preserve"> &amp; Wood, 2016), </w:t>
      </w:r>
      <w:r w:rsidR="000D63A2" w:rsidRPr="007C17CC">
        <w:rPr>
          <w:rFonts w:ascii="Times New Roman" w:hAnsi="Times New Roman" w:cs="Times New Roman"/>
          <w:sz w:val="24"/>
          <w:szCs w:val="24"/>
        </w:rPr>
        <w:t xml:space="preserve">other research suggests that </w:t>
      </w:r>
      <w:r w:rsidR="005F534E" w:rsidRPr="007C17CC">
        <w:rPr>
          <w:rFonts w:ascii="Times New Roman" w:hAnsi="Times New Roman" w:cs="Times New Roman"/>
          <w:sz w:val="24"/>
          <w:szCs w:val="24"/>
        </w:rPr>
        <w:t xml:space="preserve">working-memory-control </w:t>
      </w:r>
      <w:r w:rsidR="00EE510B" w:rsidRPr="007C17CC">
        <w:rPr>
          <w:rFonts w:ascii="Times New Roman" w:hAnsi="Times New Roman" w:cs="Times New Roman"/>
          <w:sz w:val="24"/>
          <w:szCs w:val="24"/>
        </w:rPr>
        <w:t>differs across athlete expertise (</w:t>
      </w:r>
      <w:proofErr w:type="spellStart"/>
      <w:r w:rsidR="00EE510B" w:rsidRPr="007C17CC">
        <w:rPr>
          <w:rFonts w:ascii="Times New Roman" w:hAnsi="Times New Roman" w:cs="Times New Roman"/>
          <w:sz w:val="24"/>
          <w:szCs w:val="24"/>
        </w:rPr>
        <w:t>Vestberg</w:t>
      </w:r>
      <w:proofErr w:type="spellEnd"/>
      <w:r w:rsidR="00EE510B" w:rsidRPr="007C17CC">
        <w:rPr>
          <w:rFonts w:ascii="Times New Roman" w:hAnsi="Times New Roman" w:cs="Times New Roman"/>
          <w:sz w:val="24"/>
          <w:szCs w:val="24"/>
        </w:rPr>
        <w:t xml:space="preserve"> et al., 2017). </w:t>
      </w:r>
      <w:r w:rsidR="000D63A2" w:rsidRPr="007C17CC">
        <w:rPr>
          <w:rFonts w:ascii="Times New Roman" w:hAnsi="Times New Roman" w:cs="Times New Roman"/>
          <w:sz w:val="24"/>
          <w:szCs w:val="24"/>
        </w:rPr>
        <w:t xml:space="preserve">Moreover, experimental work with athletes attests to the importance of </w:t>
      </w:r>
      <w:r w:rsidR="005F534E" w:rsidRPr="007C17CC">
        <w:rPr>
          <w:rFonts w:ascii="Times New Roman" w:hAnsi="Times New Roman" w:cs="Times New Roman"/>
          <w:sz w:val="24"/>
          <w:szCs w:val="24"/>
        </w:rPr>
        <w:t>working-memory-capacity</w:t>
      </w:r>
      <w:r w:rsidR="000D63A2" w:rsidRPr="007C17CC">
        <w:rPr>
          <w:rFonts w:ascii="Times New Roman" w:hAnsi="Times New Roman" w:cs="Times New Roman"/>
          <w:sz w:val="24"/>
          <w:szCs w:val="24"/>
        </w:rPr>
        <w:t xml:space="preserve"> in tactical decision-making </w:t>
      </w:r>
      <w:r w:rsidR="00FA584F" w:rsidRPr="007C17CC">
        <w:rPr>
          <w:rFonts w:ascii="Times New Roman" w:hAnsi="Times New Roman" w:cs="Times New Roman"/>
          <w:sz w:val="24"/>
          <w:szCs w:val="24"/>
        </w:rPr>
        <w:t xml:space="preserve">in professional and semi-professional athletes </w:t>
      </w:r>
      <w:r w:rsidR="000D63A2" w:rsidRPr="007C17CC">
        <w:rPr>
          <w:rFonts w:ascii="Times New Roman" w:hAnsi="Times New Roman" w:cs="Times New Roman"/>
          <w:sz w:val="24"/>
          <w:szCs w:val="24"/>
        </w:rPr>
        <w:t>which is reliant on controlled attention (</w:t>
      </w:r>
      <w:proofErr w:type="spellStart"/>
      <w:r w:rsidR="00EE510B" w:rsidRPr="007C17CC">
        <w:rPr>
          <w:rFonts w:ascii="Times New Roman" w:hAnsi="Times New Roman" w:cs="Times New Roman"/>
          <w:sz w:val="24"/>
          <w:szCs w:val="24"/>
        </w:rPr>
        <w:t>Furley</w:t>
      </w:r>
      <w:proofErr w:type="spellEnd"/>
      <w:r w:rsidR="00EE510B" w:rsidRPr="007C17CC">
        <w:rPr>
          <w:rFonts w:ascii="Times New Roman" w:hAnsi="Times New Roman" w:cs="Times New Roman"/>
          <w:sz w:val="24"/>
          <w:szCs w:val="24"/>
        </w:rPr>
        <w:t xml:space="preserve"> &amp; </w:t>
      </w:r>
      <w:proofErr w:type="spellStart"/>
      <w:r w:rsidR="00EE510B" w:rsidRPr="007C17CC">
        <w:rPr>
          <w:rFonts w:ascii="Times New Roman" w:hAnsi="Times New Roman" w:cs="Times New Roman"/>
          <w:sz w:val="24"/>
          <w:szCs w:val="24"/>
        </w:rPr>
        <w:t>Memmert</w:t>
      </w:r>
      <w:proofErr w:type="spellEnd"/>
      <w:r w:rsidR="00EE510B" w:rsidRPr="007C17CC">
        <w:rPr>
          <w:rFonts w:ascii="Times New Roman" w:hAnsi="Times New Roman" w:cs="Times New Roman"/>
          <w:sz w:val="24"/>
          <w:szCs w:val="24"/>
        </w:rPr>
        <w:t xml:space="preserve">, 2012). </w:t>
      </w:r>
      <w:r w:rsidR="005B78DD" w:rsidRPr="007C17CC">
        <w:rPr>
          <w:rFonts w:ascii="Times New Roman" w:hAnsi="Times New Roman" w:cs="Times New Roman"/>
          <w:sz w:val="24"/>
          <w:szCs w:val="24"/>
        </w:rPr>
        <w:t>However, the researchers did not differentiate their findings across expertise</w:t>
      </w:r>
      <w:r w:rsidR="00F26D86" w:rsidRPr="007C17CC">
        <w:rPr>
          <w:rFonts w:ascii="Times New Roman" w:hAnsi="Times New Roman" w:cs="Times New Roman"/>
          <w:sz w:val="24"/>
          <w:szCs w:val="24"/>
        </w:rPr>
        <w:t>,</w:t>
      </w:r>
      <w:r w:rsidR="005B78DD" w:rsidRPr="007C17CC">
        <w:rPr>
          <w:rFonts w:ascii="Times New Roman" w:hAnsi="Times New Roman" w:cs="Times New Roman"/>
          <w:sz w:val="24"/>
          <w:szCs w:val="24"/>
        </w:rPr>
        <w:t xml:space="preserve"> limiting understanding. </w:t>
      </w:r>
      <w:r w:rsidR="001A0AF2" w:rsidRPr="007C17CC">
        <w:rPr>
          <w:rFonts w:ascii="Times New Roman" w:hAnsi="Times New Roman" w:cs="Times New Roman"/>
          <w:sz w:val="24"/>
          <w:szCs w:val="24"/>
        </w:rPr>
        <w:t xml:space="preserve">Additionally, and key to the current study, much research </w:t>
      </w:r>
      <w:r w:rsidR="008D76BE" w:rsidRPr="007C17CC">
        <w:rPr>
          <w:rFonts w:ascii="Times New Roman" w:hAnsi="Times New Roman" w:cs="Times New Roman"/>
          <w:sz w:val="24"/>
          <w:szCs w:val="24"/>
        </w:rPr>
        <w:t>combines</w:t>
      </w:r>
      <w:r w:rsidR="001A0AF2" w:rsidRPr="007C17CC">
        <w:rPr>
          <w:rFonts w:ascii="Times New Roman" w:hAnsi="Times New Roman" w:cs="Times New Roman"/>
          <w:sz w:val="24"/>
          <w:szCs w:val="24"/>
        </w:rPr>
        <w:t xml:space="preserve"> working-memory-control and working-memory-capacity together</w:t>
      </w:r>
      <w:r w:rsidR="00D951AC" w:rsidRPr="007C17CC">
        <w:rPr>
          <w:rFonts w:ascii="Times New Roman" w:hAnsi="Times New Roman" w:cs="Times New Roman"/>
          <w:sz w:val="24"/>
          <w:szCs w:val="24"/>
        </w:rPr>
        <w:t>,</w:t>
      </w:r>
      <w:r w:rsidR="001A0AF2" w:rsidRPr="007C17CC">
        <w:rPr>
          <w:rFonts w:ascii="Times New Roman" w:hAnsi="Times New Roman" w:cs="Times New Roman"/>
          <w:sz w:val="24"/>
          <w:szCs w:val="24"/>
        </w:rPr>
        <w:t xml:space="preserve"> possibly masking effects associated with these unique processes. </w:t>
      </w:r>
      <w:r w:rsidR="00EE510B" w:rsidRPr="007C17CC">
        <w:rPr>
          <w:rFonts w:ascii="Times New Roman" w:hAnsi="Times New Roman" w:cs="Times New Roman"/>
          <w:sz w:val="24"/>
          <w:szCs w:val="24"/>
        </w:rPr>
        <w:t xml:space="preserve">Inconsistencies in the literature may be </w:t>
      </w:r>
      <w:r w:rsidR="00CE29E9" w:rsidRPr="007C17CC">
        <w:rPr>
          <w:rFonts w:ascii="Times New Roman" w:hAnsi="Times New Roman" w:cs="Times New Roman"/>
          <w:sz w:val="24"/>
          <w:szCs w:val="24"/>
        </w:rPr>
        <w:t xml:space="preserve">due to </w:t>
      </w:r>
      <w:r w:rsidR="00EE510B" w:rsidRPr="007C17CC">
        <w:rPr>
          <w:rFonts w:ascii="Times New Roman" w:hAnsi="Times New Roman" w:cs="Times New Roman"/>
          <w:sz w:val="24"/>
          <w:szCs w:val="24"/>
        </w:rPr>
        <w:t>methodological</w:t>
      </w:r>
      <w:r w:rsidR="00CE29E9" w:rsidRPr="007C17CC">
        <w:rPr>
          <w:rFonts w:ascii="Times New Roman" w:hAnsi="Times New Roman" w:cs="Times New Roman"/>
          <w:sz w:val="24"/>
          <w:szCs w:val="24"/>
        </w:rPr>
        <w:t xml:space="preserve"> differences</w:t>
      </w:r>
      <w:r w:rsidR="00EE510B" w:rsidRPr="007C17CC">
        <w:rPr>
          <w:rFonts w:ascii="Times New Roman" w:hAnsi="Times New Roman" w:cs="Times New Roman"/>
          <w:sz w:val="24"/>
          <w:szCs w:val="24"/>
        </w:rPr>
        <w:t>, such as, no consistent framework of athlete expertise (Swann et al., 2015), or a failure to objectively measure attention</w:t>
      </w:r>
      <w:r w:rsidR="005B78DD" w:rsidRPr="007C17CC">
        <w:rPr>
          <w:rFonts w:ascii="Times New Roman" w:hAnsi="Times New Roman" w:cs="Times New Roman"/>
          <w:sz w:val="24"/>
          <w:szCs w:val="24"/>
        </w:rPr>
        <w:t xml:space="preserve"> (e.g., Laurin &amp; </w:t>
      </w:r>
      <w:proofErr w:type="spellStart"/>
      <w:r w:rsidR="005B78DD" w:rsidRPr="007C17CC">
        <w:rPr>
          <w:rFonts w:ascii="Times New Roman" w:hAnsi="Times New Roman" w:cs="Times New Roman"/>
          <w:sz w:val="24"/>
          <w:szCs w:val="24"/>
        </w:rPr>
        <w:t>Finez</w:t>
      </w:r>
      <w:proofErr w:type="spellEnd"/>
      <w:r w:rsidR="005B78DD" w:rsidRPr="007C17CC">
        <w:rPr>
          <w:rFonts w:ascii="Times New Roman" w:hAnsi="Times New Roman" w:cs="Times New Roman"/>
          <w:sz w:val="24"/>
          <w:szCs w:val="24"/>
        </w:rPr>
        <w:t>, 2019)</w:t>
      </w:r>
      <w:r w:rsidR="00EE510B" w:rsidRPr="007C17CC">
        <w:rPr>
          <w:rFonts w:ascii="Times New Roman" w:hAnsi="Times New Roman" w:cs="Times New Roman"/>
          <w:sz w:val="24"/>
          <w:szCs w:val="24"/>
        </w:rPr>
        <w:t xml:space="preserve">. </w:t>
      </w:r>
    </w:p>
    <w:p w14:paraId="632709C7" w14:textId="5D3509E1" w:rsidR="004E327C" w:rsidRPr="007C17CC" w:rsidRDefault="00EE510B" w:rsidP="00F04B7B">
      <w:pPr>
        <w:spacing w:after="0" w:line="480" w:lineRule="auto"/>
        <w:ind w:firstLine="720"/>
        <w:rPr>
          <w:rFonts w:ascii="Times New Roman" w:hAnsi="Times New Roman" w:cs="Times New Roman"/>
          <w:sz w:val="24"/>
          <w:szCs w:val="24"/>
        </w:rPr>
      </w:pPr>
      <w:r w:rsidRPr="007C17CC">
        <w:rPr>
          <w:rFonts w:ascii="Times New Roman" w:hAnsi="Times New Roman" w:cs="Times New Roman"/>
          <w:sz w:val="24"/>
          <w:szCs w:val="24"/>
        </w:rPr>
        <w:t xml:space="preserve">To our knowledge, no study has directly tested attention, </w:t>
      </w:r>
      <w:r w:rsidR="005F534E" w:rsidRPr="007C17CC">
        <w:rPr>
          <w:rFonts w:ascii="Times New Roman" w:hAnsi="Times New Roman" w:cs="Times New Roman"/>
          <w:sz w:val="24"/>
          <w:szCs w:val="24"/>
        </w:rPr>
        <w:t>working-memory-control</w:t>
      </w:r>
      <w:r w:rsidR="00203C37" w:rsidRPr="007C17CC">
        <w:rPr>
          <w:rFonts w:ascii="Times New Roman" w:hAnsi="Times New Roman" w:cs="Times New Roman"/>
          <w:sz w:val="24"/>
          <w:szCs w:val="24"/>
        </w:rPr>
        <w:t xml:space="preserve">, and </w:t>
      </w:r>
      <w:r w:rsidR="005F534E" w:rsidRPr="007C17CC">
        <w:rPr>
          <w:rFonts w:ascii="Times New Roman" w:hAnsi="Times New Roman" w:cs="Times New Roman"/>
          <w:sz w:val="24"/>
          <w:szCs w:val="24"/>
        </w:rPr>
        <w:t>working-memory-capacity</w:t>
      </w:r>
      <w:r w:rsidRPr="007C17CC">
        <w:rPr>
          <w:rFonts w:ascii="Times New Roman" w:hAnsi="Times New Roman" w:cs="Times New Roman"/>
          <w:sz w:val="24"/>
          <w:szCs w:val="24"/>
        </w:rPr>
        <w:t xml:space="preserve"> using neurocognitive measures</w:t>
      </w:r>
      <w:r w:rsidR="00CE29E9" w:rsidRPr="007C17CC">
        <w:rPr>
          <w:rFonts w:ascii="Times New Roman" w:hAnsi="Times New Roman" w:cs="Times New Roman"/>
          <w:sz w:val="24"/>
          <w:szCs w:val="24"/>
        </w:rPr>
        <w:t>,</w:t>
      </w:r>
      <w:r w:rsidRPr="007C17CC">
        <w:rPr>
          <w:rFonts w:ascii="Times New Roman" w:hAnsi="Times New Roman" w:cs="Times New Roman"/>
          <w:sz w:val="24"/>
          <w:szCs w:val="24"/>
        </w:rPr>
        <w:t xml:space="preserve"> thus limiting understanding of the interplay between these complex cognitive processes. </w:t>
      </w:r>
      <w:r w:rsidR="00915FA7" w:rsidRPr="007C17CC">
        <w:rPr>
          <w:rFonts w:ascii="Times New Roman" w:hAnsi="Times New Roman" w:cs="Times New Roman"/>
          <w:sz w:val="24"/>
          <w:szCs w:val="24"/>
        </w:rPr>
        <w:t>Considering prior work and theory (e.g., building</w:t>
      </w:r>
      <w:r w:rsidR="00F04B7B" w:rsidRPr="007C17CC">
        <w:rPr>
          <w:rFonts w:ascii="Times New Roman" w:hAnsi="Times New Roman" w:cs="Times New Roman"/>
          <w:sz w:val="24"/>
          <w:szCs w:val="24"/>
        </w:rPr>
        <w:t>-</w:t>
      </w:r>
      <w:r w:rsidR="00915FA7" w:rsidRPr="007C17CC">
        <w:rPr>
          <w:rFonts w:ascii="Times New Roman" w:hAnsi="Times New Roman" w:cs="Times New Roman"/>
          <w:sz w:val="24"/>
          <w:szCs w:val="24"/>
        </w:rPr>
        <w:t>block</w:t>
      </w:r>
      <w:r w:rsidR="00F04B7B" w:rsidRPr="007C17CC">
        <w:rPr>
          <w:rFonts w:ascii="Times New Roman" w:hAnsi="Times New Roman" w:cs="Times New Roman"/>
          <w:sz w:val="24"/>
          <w:szCs w:val="24"/>
        </w:rPr>
        <w:t>-</w:t>
      </w:r>
      <w:r w:rsidR="00915FA7" w:rsidRPr="007C17CC">
        <w:rPr>
          <w:rFonts w:ascii="Times New Roman" w:hAnsi="Times New Roman" w:cs="Times New Roman"/>
          <w:sz w:val="24"/>
          <w:szCs w:val="24"/>
        </w:rPr>
        <w:t xml:space="preserve">hypothesis; Hambrick, </w:t>
      </w:r>
      <w:proofErr w:type="spellStart"/>
      <w:r w:rsidR="00915FA7" w:rsidRPr="007C17CC">
        <w:rPr>
          <w:rFonts w:ascii="Times New Roman" w:hAnsi="Times New Roman" w:cs="Times New Roman"/>
          <w:sz w:val="24"/>
          <w:szCs w:val="24"/>
        </w:rPr>
        <w:t>Macnamara</w:t>
      </w:r>
      <w:proofErr w:type="spellEnd"/>
      <w:r w:rsidR="00915FA7" w:rsidRPr="007C17CC">
        <w:rPr>
          <w:rFonts w:ascii="Times New Roman" w:hAnsi="Times New Roman" w:cs="Times New Roman"/>
          <w:sz w:val="24"/>
          <w:szCs w:val="24"/>
        </w:rPr>
        <w:t xml:space="preserve">, Campitelli, </w:t>
      </w:r>
      <w:proofErr w:type="spellStart"/>
      <w:r w:rsidR="00915FA7" w:rsidRPr="007C17CC">
        <w:rPr>
          <w:rFonts w:ascii="Times New Roman" w:hAnsi="Times New Roman" w:cs="Times New Roman"/>
          <w:sz w:val="24"/>
          <w:szCs w:val="24"/>
        </w:rPr>
        <w:t>Ullénjj</w:t>
      </w:r>
      <w:proofErr w:type="spellEnd"/>
      <w:r w:rsidR="00915FA7" w:rsidRPr="007C17CC">
        <w:rPr>
          <w:rFonts w:ascii="Times New Roman" w:hAnsi="Times New Roman" w:cs="Times New Roman"/>
          <w:sz w:val="24"/>
          <w:szCs w:val="24"/>
        </w:rPr>
        <w:t xml:space="preserve">, &amp; </w:t>
      </w:r>
      <w:proofErr w:type="spellStart"/>
      <w:r w:rsidR="00915FA7" w:rsidRPr="007C17CC">
        <w:rPr>
          <w:rFonts w:ascii="Times New Roman" w:hAnsi="Times New Roman" w:cs="Times New Roman"/>
          <w:sz w:val="24"/>
          <w:szCs w:val="24"/>
        </w:rPr>
        <w:t>Mosingjj</w:t>
      </w:r>
      <w:proofErr w:type="spellEnd"/>
      <w:r w:rsidR="00915FA7" w:rsidRPr="007C17CC">
        <w:rPr>
          <w:rFonts w:ascii="Times New Roman" w:hAnsi="Times New Roman" w:cs="Times New Roman"/>
          <w:sz w:val="24"/>
          <w:szCs w:val="24"/>
        </w:rPr>
        <w:t>, 2016) suggesting that expertise is comprised of domain-general and domain-specific factors, it is likely that those with more expertise</w:t>
      </w:r>
      <w:r w:rsidR="005352C2" w:rsidRPr="007C17CC">
        <w:rPr>
          <w:rFonts w:ascii="Times New Roman" w:hAnsi="Times New Roman" w:cs="Times New Roman"/>
          <w:sz w:val="24"/>
          <w:szCs w:val="24"/>
        </w:rPr>
        <w:t xml:space="preserve">, who score higher on attention, </w:t>
      </w:r>
      <w:r w:rsidR="005F534E" w:rsidRPr="007C17CC">
        <w:rPr>
          <w:rFonts w:ascii="Times New Roman" w:hAnsi="Times New Roman" w:cs="Times New Roman"/>
          <w:sz w:val="24"/>
          <w:szCs w:val="24"/>
        </w:rPr>
        <w:t xml:space="preserve">working-memory-control </w:t>
      </w:r>
      <w:r w:rsidR="00660AE2" w:rsidRPr="007C17CC">
        <w:rPr>
          <w:rFonts w:ascii="Times New Roman" w:hAnsi="Times New Roman" w:cs="Times New Roman"/>
          <w:sz w:val="24"/>
          <w:szCs w:val="24"/>
        </w:rPr>
        <w:t xml:space="preserve">and </w:t>
      </w:r>
      <w:r w:rsidR="005F534E" w:rsidRPr="007C17CC">
        <w:rPr>
          <w:rFonts w:ascii="Times New Roman" w:hAnsi="Times New Roman" w:cs="Times New Roman"/>
          <w:sz w:val="24"/>
          <w:szCs w:val="24"/>
        </w:rPr>
        <w:t>working-memory-capacity</w:t>
      </w:r>
      <w:r w:rsidR="005352C2" w:rsidRPr="007C17CC">
        <w:rPr>
          <w:rFonts w:ascii="Times New Roman" w:hAnsi="Times New Roman" w:cs="Times New Roman"/>
          <w:sz w:val="24"/>
          <w:szCs w:val="24"/>
        </w:rPr>
        <w:t>, may also perform better in sport task</w:t>
      </w:r>
      <w:r w:rsidR="005019A0" w:rsidRPr="007C17CC">
        <w:rPr>
          <w:rFonts w:ascii="Times New Roman" w:hAnsi="Times New Roman" w:cs="Times New Roman"/>
          <w:sz w:val="24"/>
          <w:szCs w:val="24"/>
        </w:rPr>
        <w:t>s</w:t>
      </w:r>
      <w:r w:rsidR="00915FA7" w:rsidRPr="007C17CC">
        <w:rPr>
          <w:rFonts w:ascii="Times New Roman" w:hAnsi="Times New Roman" w:cs="Times New Roman"/>
          <w:sz w:val="24"/>
          <w:szCs w:val="24"/>
        </w:rPr>
        <w:t>.</w:t>
      </w:r>
    </w:p>
    <w:p w14:paraId="76AE1640" w14:textId="7FA8D62B" w:rsidR="004E327C" w:rsidRPr="007C17CC" w:rsidRDefault="004E327C" w:rsidP="00E802D2">
      <w:pPr>
        <w:spacing w:after="0" w:line="480" w:lineRule="auto"/>
        <w:rPr>
          <w:rFonts w:ascii="Times New Roman" w:hAnsi="Times New Roman" w:cs="Times New Roman"/>
          <w:b/>
          <w:bCs/>
          <w:sz w:val="24"/>
          <w:szCs w:val="24"/>
        </w:rPr>
      </w:pPr>
      <w:r w:rsidRPr="007C17CC">
        <w:rPr>
          <w:rFonts w:ascii="Times New Roman" w:hAnsi="Times New Roman" w:cs="Times New Roman"/>
          <w:b/>
          <w:bCs/>
          <w:sz w:val="24"/>
          <w:szCs w:val="24"/>
        </w:rPr>
        <w:t>The Current Study</w:t>
      </w:r>
    </w:p>
    <w:p w14:paraId="68708C79" w14:textId="352622D1" w:rsidR="00AF7A0E" w:rsidRPr="007C17CC" w:rsidRDefault="00B1170F" w:rsidP="00AF7A0E">
      <w:pPr>
        <w:spacing w:after="0" w:line="480" w:lineRule="auto"/>
        <w:rPr>
          <w:rFonts w:ascii="Times New Roman" w:hAnsi="Times New Roman" w:cs="Times New Roman"/>
          <w:sz w:val="24"/>
          <w:szCs w:val="24"/>
        </w:rPr>
      </w:pPr>
      <w:r w:rsidRPr="007C17CC">
        <w:rPr>
          <w:rFonts w:ascii="Times New Roman" w:hAnsi="Times New Roman" w:cs="Times New Roman"/>
          <w:sz w:val="24"/>
          <w:szCs w:val="24"/>
        </w:rPr>
        <w:tab/>
        <w:t>In sum</w:t>
      </w:r>
      <w:r w:rsidR="007E5278" w:rsidRPr="007C17CC">
        <w:rPr>
          <w:rFonts w:ascii="Times New Roman" w:hAnsi="Times New Roman" w:cs="Times New Roman"/>
          <w:sz w:val="24"/>
          <w:szCs w:val="24"/>
        </w:rPr>
        <w:t xml:space="preserve"> research </w:t>
      </w:r>
      <w:r w:rsidR="00CE29E9" w:rsidRPr="007C17CC">
        <w:rPr>
          <w:rFonts w:ascii="Times New Roman" w:hAnsi="Times New Roman" w:cs="Times New Roman"/>
          <w:sz w:val="24"/>
          <w:szCs w:val="24"/>
        </w:rPr>
        <w:t xml:space="preserve">reports mixed conclusions regarding the interplay </w:t>
      </w:r>
      <w:r w:rsidR="005019A0" w:rsidRPr="007C17CC">
        <w:rPr>
          <w:rFonts w:ascii="Times New Roman" w:hAnsi="Times New Roman" w:cs="Times New Roman"/>
          <w:sz w:val="24"/>
          <w:szCs w:val="24"/>
        </w:rPr>
        <w:t xml:space="preserve">between </w:t>
      </w:r>
      <w:r w:rsidR="007E5278" w:rsidRPr="007C17CC">
        <w:rPr>
          <w:rFonts w:ascii="Times New Roman" w:hAnsi="Times New Roman" w:cs="Times New Roman"/>
          <w:sz w:val="24"/>
          <w:szCs w:val="24"/>
        </w:rPr>
        <w:t xml:space="preserve">attention, </w:t>
      </w:r>
      <w:r w:rsidR="005F534E" w:rsidRPr="007C17CC">
        <w:rPr>
          <w:rFonts w:ascii="Times New Roman" w:hAnsi="Times New Roman" w:cs="Times New Roman"/>
          <w:sz w:val="24"/>
          <w:szCs w:val="24"/>
        </w:rPr>
        <w:t>working-memory-control</w:t>
      </w:r>
      <w:r w:rsidR="00643AD0" w:rsidRPr="007C17CC">
        <w:rPr>
          <w:rFonts w:ascii="Times New Roman" w:hAnsi="Times New Roman" w:cs="Times New Roman"/>
          <w:sz w:val="24"/>
          <w:szCs w:val="24"/>
        </w:rPr>
        <w:t xml:space="preserve">, </w:t>
      </w:r>
      <w:r w:rsidR="005F534E" w:rsidRPr="007C17CC">
        <w:rPr>
          <w:rFonts w:ascii="Times New Roman" w:hAnsi="Times New Roman" w:cs="Times New Roman"/>
          <w:sz w:val="24"/>
          <w:szCs w:val="24"/>
        </w:rPr>
        <w:t>working-memory-capacity</w:t>
      </w:r>
      <w:r w:rsidR="007E5278" w:rsidRPr="007C17CC">
        <w:rPr>
          <w:rFonts w:ascii="Times New Roman" w:hAnsi="Times New Roman" w:cs="Times New Roman"/>
          <w:sz w:val="24"/>
          <w:szCs w:val="24"/>
        </w:rPr>
        <w:t xml:space="preserve"> and sport performance</w:t>
      </w:r>
      <w:r w:rsidR="00CE29E9" w:rsidRPr="007C17CC">
        <w:rPr>
          <w:rFonts w:ascii="Times New Roman" w:hAnsi="Times New Roman" w:cs="Times New Roman"/>
          <w:sz w:val="24"/>
          <w:szCs w:val="24"/>
        </w:rPr>
        <w:t xml:space="preserve"> across athletic expertise</w:t>
      </w:r>
      <w:r w:rsidR="007E5278" w:rsidRPr="007C17CC">
        <w:rPr>
          <w:rFonts w:ascii="Times New Roman" w:hAnsi="Times New Roman" w:cs="Times New Roman"/>
          <w:sz w:val="24"/>
          <w:szCs w:val="24"/>
        </w:rPr>
        <w:t>. However, reconciliation of findings is difficult due to inconsistencies and limitation in methodologies</w:t>
      </w:r>
      <w:r w:rsidR="00FD4D4B" w:rsidRPr="007C17CC">
        <w:rPr>
          <w:rFonts w:ascii="Times New Roman" w:hAnsi="Times New Roman" w:cs="Times New Roman"/>
          <w:sz w:val="24"/>
          <w:szCs w:val="24"/>
        </w:rPr>
        <w:t>, and underpowered analyses trivialising effects</w:t>
      </w:r>
      <w:r w:rsidR="007E5278" w:rsidRPr="007C17CC">
        <w:rPr>
          <w:rFonts w:ascii="Times New Roman" w:hAnsi="Times New Roman" w:cs="Times New Roman"/>
          <w:sz w:val="24"/>
          <w:szCs w:val="24"/>
        </w:rPr>
        <w:t xml:space="preserve">. </w:t>
      </w:r>
      <w:r w:rsidR="006A1885" w:rsidRPr="007C17CC">
        <w:rPr>
          <w:rFonts w:ascii="Times New Roman" w:hAnsi="Times New Roman" w:cs="Times New Roman"/>
          <w:sz w:val="24"/>
          <w:szCs w:val="24"/>
        </w:rPr>
        <w:t>Previous work is yet to provide a cognitive measure of attention using multiple measures</w:t>
      </w:r>
      <w:r w:rsidR="005B78DD" w:rsidRPr="007C17CC">
        <w:rPr>
          <w:rFonts w:ascii="Times New Roman" w:hAnsi="Times New Roman" w:cs="Times New Roman"/>
          <w:sz w:val="24"/>
          <w:szCs w:val="24"/>
        </w:rPr>
        <w:t xml:space="preserve"> to capture the complexity of this process (i.e., adapting attentional resources via </w:t>
      </w:r>
      <w:r w:rsidR="00AF7A0E" w:rsidRPr="007C17CC">
        <w:rPr>
          <w:rFonts w:ascii="Times New Roman" w:hAnsi="Times New Roman" w:cs="Times New Roman"/>
          <w:sz w:val="24"/>
          <w:szCs w:val="24"/>
        </w:rPr>
        <w:t>greater visual search sensitivity and ability to ignore distractor patterns</w:t>
      </w:r>
      <w:r w:rsidR="005B78DD" w:rsidRPr="007C17CC">
        <w:rPr>
          <w:rFonts w:ascii="Times New Roman" w:hAnsi="Times New Roman" w:cs="Times New Roman"/>
          <w:sz w:val="24"/>
          <w:szCs w:val="24"/>
        </w:rPr>
        <w:t>),</w:t>
      </w:r>
      <w:r w:rsidR="006A1885" w:rsidRPr="007C17CC">
        <w:rPr>
          <w:rFonts w:ascii="Times New Roman" w:hAnsi="Times New Roman" w:cs="Times New Roman"/>
          <w:sz w:val="24"/>
          <w:szCs w:val="24"/>
        </w:rPr>
        <w:t xml:space="preserve"> and examine the individual function</w:t>
      </w:r>
      <w:r w:rsidR="003B666B" w:rsidRPr="007C17CC">
        <w:rPr>
          <w:rFonts w:ascii="Times New Roman" w:hAnsi="Times New Roman" w:cs="Times New Roman"/>
          <w:sz w:val="24"/>
          <w:szCs w:val="24"/>
        </w:rPr>
        <w:t>s</w:t>
      </w:r>
      <w:r w:rsidR="006A1885" w:rsidRPr="007C17CC">
        <w:rPr>
          <w:rFonts w:ascii="Times New Roman" w:hAnsi="Times New Roman" w:cs="Times New Roman"/>
          <w:sz w:val="24"/>
          <w:szCs w:val="24"/>
        </w:rPr>
        <w:t xml:space="preserve"> of </w:t>
      </w:r>
      <w:r w:rsidR="005F534E" w:rsidRPr="007C17CC">
        <w:rPr>
          <w:rFonts w:ascii="Times New Roman" w:hAnsi="Times New Roman" w:cs="Times New Roman"/>
          <w:sz w:val="24"/>
          <w:szCs w:val="24"/>
        </w:rPr>
        <w:t>working-memory-control</w:t>
      </w:r>
      <w:r w:rsidR="005B78DD" w:rsidRPr="007C17CC">
        <w:rPr>
          <w:rFonts w:ascii="Times New Roman" w:hAnsi="Times New Roman" w:cs="Times New Roman"/>
          <w:sz w:val="24"/>
          <w:szCs w:val="24"/>
        </w:rPr>
        <w:t xml:space="preserve"> and </w:t>
      </w:r>
      <w:r w:rsidR="005F534E" w:rsidRPr="007C17CC">
        <w:rPr>
          <w:rFonts w:ascii="Times New Roman" w:hAnsi="Times New Roman" w:cs="Times New Roman"/>
          <w:sz w:val="24"/>
          <w:szCs w:val="24"/>
        </w:rPr>
        <w:t>working-memory-capacity</w:t>
      </w:r>
      <w:r w:rsidR="006A1885" w:rsidRPr="007C17CC">
        <w:rPr>
          <w:rFonts w:ascii="Times New Roman" w:hAnsi="Times New Roman" w:cs="Times New Roman"/>
          <w:sz w:val="24"/>
          <w:szCs w:val="24"/>
        </w:rPr>
        <w:t xml:space="preserve">. </w:t>
      </w:r>
      <w:r w:rsidR="00CE29E9" w:rsidRPr="007C17CC">
        <w:rPr>
          <w:rFonts w:ascii="Times New Roman" w:hAnsi="Times New Roman" w:cs="Times New Roman"/>
          <w:sz w:val="24"/>
          <w:szCs w:val="24"/>
        </w:rPr>
        <w:t>Also</w:t>
      </w:r>
      <w:r w:rsidR="007E5278" w:rsidRPr="007C17CC">
        <w:rPr>
          <w:rFonts w:ascii="Times New Roman" w:hAnsi="Times New Roman" w:cs="Times New Roman"/>
          <w:sz w:val="24"/>
          <w:szCs w:val="24"/>
        </w:rPr>
        <w:t xml:space="preserve">, research is yet to provide a direct test of models against different levels of athletic expertise. </w:t>
      </w:r>
    </w:p>
    <w:p w14:paraId="236A8618" w14:textId="1DD39080" w:rsidR="006A1885" w:rsidRPr="007C17CC" w:rsidRDefault="008D2A3E" w:rsidP="00AF7A0E">
      <w:pPr>
        <w:spacing w:after="0" w:line="480" w:lineRule="auto"/>
        <w:ind w:firstLine="720"/>
        <w:rPr>
          <w:rFonts w:ascii="Times New Roman" w:hAnsi="Times New Roman" w:cs="Times New Roman"/>
          <w:sz w:val="24"/>
          <w:szCs w:val="24"/>
        </w:rPr>
      </w:pPr>
      <w:r w:rsidRPr="007C17CC">
        <w:rPr>
          <w:rFonts w:ascii="Times New Roman" w:hAnsi="Times New Roman" w:cs="Times New Roman"/>
          <w:sz w:val="24"/>
          <w:szCs w:val="24"/>
        </w:rPr>
        <w:t>R</w:t>
      </w:r>
      <w:r w:rsidR="005C07B4" w:rsidRPr="007C17CC">
        <w:rPr>
          <w:rFonts w:ascii="Times New Roman" w:hAnsi="Times New Roman" w:cs="Times New Roman"/>
          <w:sz w:val="24"/>
          <w:szCs w:val="24"/>
        </w:rPr>
        <w:t xml:space="preserve">eview work outside of sport suggests a positive relationship between higher-order cognitive processes such as attention and </w:t>
      </w:r>
      <w:r w:rsidR="002962B7" w:rsidRPr="007C17CC">
        <w:rPr>
          <w:rFonts w:ascii="Times New Roman" w:hAnsi="Times New Roman" w:cs="Times New Roman"/>
          <w:sz w:val="24"/>
          <w:szCs w:val="24"/>
        </w:rPr>
        <w:t xml:space="preserve">higher </w:t>
      </w:r>
      <w:r w:rsidR="00C34A81" w:rsidRPr="007C17CC">
        <w:rPr>
          <w:rFonts w:ascii="Times New Roman" w:hAnsi="Times New Roman" w:cs="Times New Roman"/>
          <w:sz w:val="24"/>
          <w:szCs w:val="24"/>
        </w:rPr>
        <w:t>working-memory</w:t>
      </w:r>
      <w:r w:rsidR="00AF7A0E" w:rsidRPr="007C17CC">
        <w:rPr>
          <w:rFonts w:ascii="Times New Roman" w:hAnsi="Times New Roman" w:cs="Times New Roman"/>
          <w:sz w:val="24"/>
          <w:szCs w:val="24"/>
        </w:rPr>
        <w:t xml:space="preserve"> </w:t>
      </w:r>
      <w:bookmarkStart w:id="2" w:name="_Hlk23962801"/>
      <w:r w:rsidR="00CE3BBF" w:rsidRPr="007C17CC">
        <w:rPr>
          <w:rFonts w:ascii="Times New Roman" w:hAnsi="Times New Roman" w:cs="Times New Roman"/>
          <w:sz w:val="24"/>
          <w:szCs w:val="24"/>
        </w:rPr>
        <w:t>(</w:t>
      </w:r>
      <w:r w:rsidR="00FD4D4B" w:rsidRPr="007C17CC">
        <w:rPr>
          <w:rFonts w:ascii="Times New Roman" w:hAnsi="Times New Roman" w:cs="Times New Roman"/>
          <w:sz w:val="24"/>
          <w:szCs w:val="24"/>
        </w:rPr>
        <w:t xml:space="preserve">Ku, 2018; </w:t>
      </w:r>
      <w:proofErr w:type="spellStart"/>
      <w:r w:rsidR="005C07B4" w:rsidRPr="007C17CC">
        <w:rPr>
          <w:rFonts w:ascii="Times New Roman" w:hAnsi="Times New Roman" w:cs="Times New Roman"/>
          <w:sz w:val="24"/>
          <w:szCs w:val="24"/>
        </w:rPr>
        <w:t>Yogev-Seligmann</w:t>
      </w:r>
      <w:proofErr w:type="spellEnd"/>
      <w:r w:rsidR="005C07B4" w:rsidRPr="007C17CC">
        <w:rPr>
          <w:rFonts w:ascii="Times New Roman" w:hAnsi="Times New Roman" w:cs="Times New Roman"/>
          <w:sz w:val="24"/>
          <w:szCs w:val="24"/>
        </w:rPr>
        <w:t xml:space="preserve"> et al., 2008</w:t>
      </w:r>
      <w:bookmarkEnd w:id="2"/>
      <w:r w:rsidR="005C07B4" w:rsidRPr="007C17CC">
        <w:rPr>
          <w:rFonts w:ascii="Times New Roman" w:hAnsi="Times New Roman" w:cs="Times New Roman"/>
          <w:sz w:val="24"/>
          <w:szCs w:val="24"/>
        </w:rPr>
        <w:t>).</w:t>
      </w:r>
      <w:r w:rsidR="00C51D69" w:rsidRPr="007C17CC">
        <w:rPr>
          <w:rFonts w:ascii="Times New Roman" w:hAnsi="Times New Roman" w:cs="Times New Roman"/>
          <w:sz w:val="24"/>
          <w:szCs w:val="24"/>
        </w:rPr>
        <w:t xml:space="preserve"> </w:t>
      </w:r>
      <w:r w:rsidR="00431637" w:rsidRPr="007C17CC">
        <w:rPr>
          <w:rFonts w:ascii="Times New Roman" w:hAnsi="Times New Roman" w:cs="Times New Roman"/>
          <w:sz w:val="24"/>
          <w:szCs w:val="24"/>
        </w:rPr>
        <w:t>Therefore, a cognitively engaging motor activity (e.g., basketball free</w:t>
      </w:r>
      <w:r w:rsidR="00E21BCD" w:rsidRPr="007C17CC">
        <w:rPr>
          <w:rFonts w:ascii="Times New Roman" w:hAnsi="Times New Roman" w:cs="Times New Roman"/>
          <w:sz w:val="24"/>
          <w:szCs w:val="24"/>
        </w:rPr>
        <w:t>-</w:t>
      </w:r>
      <w:r w:rsidR="00431637" w:rsidRPr="007C17CC">
        <w:rPr>
          <w:rFonts w:ascii="Times New Roman" w:hAnsi="Times New Roman" w:cs="Times New Roman"/>
          <w:sz w:val="24"/>
          <w:szCs w:val="24"/>
        </w:rPr>
        <w:t xml:space="preserve">throw task; Stoll, Lau &amp; </w:t>
      </w:r>
      <w:proofErr w:type="spellStart"/>
      <w:r w:rsidR="00431637" w:rsidRPr="007C17CC">
        <w:rPr>
          <w:rFonts w:ascii="Times New Roman" w:hAnsi="Times New Roman" w:cs="Times New Roman"/>
          <w:sz w:val="24"/>
          <w:szCs w:val="24"/>
        </w:rPr>
        <w:t>Stoeber</w:t>
      </w:r>
      <w:proofErr w:type="spellEnd"/>
      <w:r w:rsidR="00431637" w:rsidRPr="007C17CC">
        <w:rPr>
          <w:rFonts w:ascii="Times New Roman" w:hAnsi="Times New Roman" w:cs="Times New Roman"/>
          <w:sz w:val="24"/>
          <w:szCs w:val="24"/>
        </w:rPr>
        <w:t xml:space="preserve">, 2008) </w:t>
      </w:r>
      <w:r w:rsidR="00574AF1" w:rsidRPr="007C17CC">
        <w:rPr>
          <w:rFonts w:ascii="Times New Roman" w:hAnsi="Times New Roman" w:cs="Times New Roman"/>
          <w:sz w:val="24"/>
          <w:szCs w:val="24"/>
        </w:rPr>
        <w:t>is expected to place</w:t>
      </w:r>
      <w:r w:rsidR="00431637" w:rsidRPr="007C17CC">
        <w:rPr>
          <w:rFonts w:ascii="Times New Roman" w:hAnsi="Times New Roman" w:cs="Times New Roman"/>
          <w:sz w:val="24"/>
          <w:szCs w:val="24"/>
        </w:rPr>
        <w:t xml:space="preserve"> concurrent demands on attention, </w:t>
      </w:r>
      <w:r w:rsidR="005F534E" w:rsidRPr="007C17CC">
        <w:rPr>
          <w:rFonts w:ascii="Times New Roman" w:hAnsi="Times New Roman" w:cs="Times New Roman"/>
          <w:sz w:val="24"/>
          <w:szCs w:val="24"/>
        </w:rPr>
        <w:t>working-memory-control</w:t>
      </w:r>
      <w:r w:rsidR="00AF7A0E" w:rsidRPr="007C17CC">
        <w:rPr>
          <w:rFonts w:ascii="Times New Roman" w:hAnsi="Times New Roman" w:cs="Times New Roman"/>
          <w:sz w:val="24"/>
          <w:szCs w:val="24"/>
        </w:rPr>
        <w:t xml:space="preserve"> and </w:t>
      </w:r>
      <w:r w:rsidR="005F534E" w:rsidRPr="007C17CC">
        <w:rPr>
          <w:rFonts w:ascii="Times New Roman" w:hAnsi="Times New Roman" w:cs="Times New Roman"/>
          <w:sz w:val="24"/>
          <w:szCs w:val="24"/>
        </w:rPr>
        <w:t>working-memory-capacity</w:t>
      </w:r>
      <w:r w:rsidR="00431637" w:rsidRPr="007C17CC">
        <w:rPr>
          <w:rFonts w:ascii="Times New Roman" w:hAnsi="Times New Roman" w:cs="Times New Roman"/>
          <w:sz w:val="24"/>
          <w:szCs w:val="24"/>
        </w:rPr>
        <w:t>, requiring increased cognitive</w:t>
      </w:r>
      <w:r w:rsidR="00FD4D4B" w:rsidRPr="007C17CC">
        <w:rPr>
          <w:rFonts w:ascii="Times New Roman" w:hAnsi="Times New Roman" w:cs="Times New Roman"/>
          <w:sz w:val="24"/>
          <w:szCs w:val="24"/>
        </w:rPr>
        <w:t xml:space="preserve"> </w:t>
      </w:r>
      <w:r w:rsidR="00431637" w:rsidRPr="007C17CC">
        <w:rPr>
          <w:rFonts w:ascii="Times New Roman" w:hAnsi="Times New Roman" w:cs="Times New Roman"/>
          <w:sz w:val="24"/>
          <w:szCs w:val="24"/>
        </w:rPr>
        <w:t xml:space="preserve">engagement (de Greeff, Bosker, </w:t>
      </w:r>
      <w:proofErr w:type="spellStart"/>
      <w:r w:rsidR="00431637" w:rsidRPr="007C17CC">
        <w:rPr>
          <w:rFonts w:ascii="Times New Roman" w:hAnsi="Times New Roman" w:cs="Times New Roman"/>
          <w:sz w:val="24"/>
          <w:szCs w:val="24"/>
        </w:rPr>
        <w:t>Oosterlaan</w:t>
      </w:r>
      <w:proofErr w:type="spellEnd"/>
      <w:r w:rsidR="00431637" w:rsidRPr="007C17CC">
        <w:rPr>
          <w:rFonts w:ascii="Times New Roman" w:hAnsi="Times New Roman" w:cs="Times New Roman"/>
          <w:sz w:val="24"/>
          <w:szCs w:val="24"/>
        </w:rPr>
        <w:t xml:space="preserve">, Visscher, &amp; Hartman, 2018). </w:t>
      </w:r>
      <w:r w:rsidR="00FB0CB6" w:rsidRPr="007C17CC">
        <w:rPr>
          <w:rFonts w:ascii="Times New Roman" w:hAnsi="Times New Roman" w:cs="Times New Roman"/>
          <w:sz w:val="24"/>
          <w:szCs w:val="24"/>
        </w:rPr>
        <w:t>It is not fully understood whether this premise holds across varying levels of athletic expertise</w:t>
      </w:r>
      <w:r w:rsidR="00786538" w:rsidRPr="007C17CC">
        <w:rPr>
          <w:rFonts w:ascii="Times New Roman" w:hAnsi="Times New Roman" w:cs="Times New Roman"/>
          <w:sz w:val="24"/>
          <w:szCs w:val="24"/>
        </w:rPr>
        <w:t>, a</w:t>
      </w:r>
      <w:r w:rsidR="00574AF1" w:rsidRPr="007C17CC">
        <w:rPr>
          <w:rFonts w:ascii="Times New Roman" w:hAnsi="Times New Roman" w:cs="Times New Roman"/>
          <w:sz w:val="24"/>
          <w:szCs w:val="24"/>
        </w:rPr>
        <w:t>l</w:t>
      </w:r>
      <w:r w:rsidR="005019A0" w:rsidRPr="007C17CC">
        <w:rPr>
          <w:rFonts w:ascii="Times New Roman" w:hAnsi="Times New Roman" w:cs="Times New Roman"/>
          <w:sz w:val="24"/>
          <w:szCs w:val="24"/>
        </w:rPr>
        <w:t>though</w:t>
      </w:r>
      <w:r w:rsidR="00FB2E43" w:rsidRPr="007C17CC">
        <w:rPr>
          <w:rFonts w:ascii="Times New Roman" w:hAnsi="Times New Roman" w:cs="Times New Roman"/>
          <w:sz w:val="24"/>
          <w:szCs w:val="24"/>
        </w:rPr>
        <w:t xml:space="preserve"> given the association between cognitive and athletic expertise </w:t>
      </w:r>
      <w:r w:rsidR="002D2E93" w:rsidRPr="007C17CC">
        <w:rPr>
          <w:rFonts w:ascii="Times New Roman" w:hAnsi="Times New Roman" w:cs="Times New Roman"/>
          <w:sz w:val="24"/>
          <w:szCs w:val="24"/>
        </w:rPr>
        <w:t>(Vaughan et al., 2019)</w:t>
      </w:r>
      <w:r w:rsidR="00FB2E43" w:rsidRPr="007C17CC">
        <w:rPr>
          <w:rFonts w:ascii="Times New Roman" w:hAnsi="Times New Roman" w:cs="Times New Roman"/>
          <w:sz w:val="24"/>
          <w:szCs w:val="24"/>
        </w:rPr>
        <w:t>, we expect that athletes with more expertise will score higher on those measures than those with less expertise.</w:t>
      </w:r>
      <w:r w:rsidR="00AF7A0E" w:rsidRPr="007C17CC">
        <w:rPr>
          <w:rFonts w:ascii="Times New Roman" w:hAnsi="Times New Roman" w:cs="Times New Roman"/>
          <w:sz w:val="24"/>
          <w:szCs w:val="24"/>
        </w:rPr>
        <w:t xml:space="preserve"> </w:t>
      </w:r>
      <w:r w:rsidR="00117E73" w:rsidRPr="007C17CC">
        <w:rPr>
          <w:rFonts w:ascii="Times New Roman" w:hAnsi="Times New Roman" w:cs="Times New Roman"/>
          <w:sz w:val="24"/>
          <w:szCs w:val="24"/>
        </w:rPr>
        <w:t>This research</w:t>
      </w:r>
      <w:r w:rsidR="007E5278" w:rsidRPr="007C17CC">
        <w:rPr>
          <w:rFonts w:ascii="Times New Roman" w:hAnsi="Times New Roman" w:cs="Times New Roman"/>
          <w:sz w:val="24"/>
          <w:szCs w:val="24"/>
        </w:rPr>
        <w:t xml:space="preserve"> aim</w:t>
      </w:r>
      <w:r w:rsidR="00117E73" w:rsidRPr="007C17CC">
        <w:rPr>
          <w:rFonts w:ascii="Times New Roman" w:hAnsi="Times New Roman" w:cs="Times New Roman"/>
          <w:sz w:val="24"/>
          <w:szCs w:val="24"/>
        </w:rPr>
        <w:t>s</w:t>
      </w:r>
      <w:r w:rsidR="007E5278" w:rsidRPr="007C17CC">
        <w:rPr>
          <w:rFonts w:ascii="Times New Roman" w:hAnsi="Times New Roman" w:cs="Times New Roman"/>
          <w:sz w:val="24"/>
          <w:szCs w:val="24"/>
        </w:rPr>
        <w:t xml:space="preserve"> to</w:t>
      </w:r>
      <w:r w:rsidR="002962B7" w:rsidRPr="007C17CC">
        <w:rPr>
          <w:rFonts w:ascii="Times New Roman" w:hAnsi="Times New Roman" w:cs="Times New Roman"/>
          <w:sz w:val="24"/>
          <w:szCs w:val="24"/>
        </w:rPr>
        <w:t>:</w:t>
      </w:r>
    </w:p>
    <w:p w14:paraId="1496383A" w14:textId="7271DDEC" w:rsidR="00AF7A0E" w:rsidRPr="007C17CC" w:rsidRDefault="00AF7A0E" w:rsidP="00AF7A0E">
      <w:pPr>
        <w:pStyle w:val="ListParagraph"/>
        <w:numPr>
          <w:ilvl w:val="0"/>
          <w:numId w:val="2"/>
        </w:numPr>
        <w:spacing w:after="0" w:line="480" w:lineRule="auto"/>
        <w:rPr>
          <w:rFonts w:ascii="Times New Roman" w:hAnsi="Times New Roman" w:cs="Times New Roman"/>
          <w:sz w:val="24"/>
          <w:szCs w:val="24"/>
        </w:rPr>
      </w:pPr>
      <w:r w:rsidRPr="007C17CC">
        <w:rPr>
          <w:rFonts w:ascii="Times New Roman" w:hAnsi="Times New Roman" w:cs="Times New Roman"/>
          <w:sz w:val="24"/>
          <w:szCs w:val="24"/>
        </w:rPr>
        <w:t>D</w:t>
      </w:r>
      <w:r w:rsidR="000A3736" w:rsidRPr="007C17CC">
        <w:rPr>
          <w:rFonts w:ascii="Times New Roman" w:hAnsi="Times New Roman" w:cs="Times New Roman"/>
          <w:sz w:val="24"/>
          <w:szCs w:val="24"/>
        </w:rPr>
        <w:t>etermi</w:t>
      </w:r>
      <w:r w:rsidR="00CE3BBF" w:rsidRPr="007C17CC">
        <w:rPr>
          <w:rFonts w:ascii="Times New Roman" w:hAnsi="Times New Roman" w:cs="Times New Roman"/>
          <w:sz w:val="24"/>
          <w:szCs w:val="24"/>
        </w:rPr>
        <w:t>ne</w:t>
      </w:r>
      <w:r w:rsidR="000A3736" w:rsidRPr="007C17CC">
        <w:rPr>
          <w:rFonts w:ascii="Times New Roman" w:hAnsi="Times New Roman" w:cs="Times New Roman"/>
          <w:sz w:val="24"/>
          <w:szCs w:val="24"/>
        </w:rPr>
        <w:t xml:space="preserve"> whether </w:t>
      </w:r>
      <w:r w:rsidR="00DB7047" w:rsidRPr="007C17CC">
        <w:rPr>
          <w:rFonts w:ascii="Times New Roman" w:hAnsi="Times New Roman" w:cs="Times New Roman"/>
          <w:sz w:val="24"/>
          <w:szCs w:val="24"/>
        </w:rPr>
        <w:t xml:space="preserve">attention, </w:t>
      </w:r>
      <w:r w:rsidR="005F534E" w:rsidRPr="007C17CC">
        <w:rPr>
          <w:rFonts w:ascii="Times New Roman" w:hAnsi="Times New Roman" w:cs="Times New Roman"/>
          <w:sz w:val="24"/>
          <w:szCs w:val="24"/>
        </w:rPr>
        <w:t>working-memory-control</w:t>
      </w:r>
      <w:r w:rsidR="00DB7047" w:rsidRPr="007C17CC">
        <w:rPr>
          <w:rFonts w:ascii="Times New Roman" w:hAnsi="Times New Roman" w:cs="Times New Roman"/>
          <w:sz w:val="24"/>
          <w:szCs w:val="24"/>
        </w:rPr>
        <w:t xml:space="preserve">, </w:t>
      </w:r>
      <w:r w:rsidR="005F534E" w:rsidRPr="007C17CC">
        <w:rPr>
          <w:rFonts w:ascii="Times New Roman" w:hAnsi="Times New Roman" w:cs="Times New Roman"/>
          <w:sz w:val="24"/>
          <w:szCs w:val="24"/>
        </w:rPr>
        <w:t>working-memory-capacity</w:t>
      </w:r>
      <w:r w:rsidR="00DB7047" w:rsidRPr="007C17CC">
        <w:rPr>
          <w:rFonts w:ascii="Times New Roman" w:hAnsi="Times New Roman" w:cs="Times New Roman"/>
          <w:sz w:val="24"/>
          <w:szCs w:val="24"/>
        </w:rPr>
        <w:t xml:space="preserve"> and motor performance differed </w:t>
      </w:r>
      <w:r w:rsidR="008C22CC" w:rsidRPr="007C17CC">
        <w:rPr>
          <w:rFonts w:ascii="Times New Roman" w:hAnsi="Times New Roman" w:cs="Times New Roman"/>
          <w:sz w:val="24"/>
          <w:szCs w:val="24"/>
        </w:rPr>
        <w:t>across</w:t>
      </w:r>
      <w:r w:rsidR="00DB7047" w:rsidRPr="007C17CC">
        <w:rPr>
          <w:rFonts w:ascii="Times New Roman" w:hAnsi="Times New Roman" w:cs="Times New Roman"/>
          <w:sz w:val="24"/>
          <w:szCs w:val="24"/>
        </w:rPr>
        <w:t xml:space="preserve"> athletic expertise</w:t>
      </w:r>
      <w:r w:rsidR="00FB2E43" w:rsidRPr="007C17CC">
        <w:rPr>
          <w:rFonts w:ascii="Times New Roman" w:hAnsi="Times New Roman" w:cs="Times New Roman"/>
          <w:sz w:val="24"/>
          <w:szCs w:val="24"/>
        </w:rPr>
        <w:t xml:space="preserve">. </w:t>
      </w:r>
    </w:p>
    <w:p w14:paraId="451066D8" w14:textId="3EA05239" w:rsidR="00FB2E43" w:rsidRPr="007C17CC" w:rsidRDefault="00CE3BBF" w:rsidP="00AF7A0E">
      <w:pPr>
        <w:pStyle w:val="ListParagraph"/>
        <w:numPr>
          <w:ilvl w:val="0"/>
          <w:numId w:val="2"/>
        </w:numPr>
        <w:spacing w:after="0" w:line="480" w:lineRule="auto"/>
        <w:rPr>
          <w:rFonts w:ascii="Times New Roman" w:hAnsi="Times New Roman" w:cs="Times New Roman"/>
          <w:sz w:val="24"/>
          <w:szCs w:val="24"/>
        </w:rPr>
      </w:pPr>
      <w:r w:rsidRPr="007C17CC">
        <w:rPr>
          <w:rFonts w:ascii="Times New Roman" w:hAnsi="Times New Roman" w:cs="Times New Roman"/>
          <w:sz w:val="24"/>
          <w:szCs w:val="24"/>
        </w:rPr>
        <w:t>Examine</w:t>
      </w:r>
      <w:r w:rsidR="007E5278" w:rsidRPr="007C17CC">
        <w:rPr>
          <w:rFonts w:ascii="Times New Roman" w:hAnsi="Times New Roman" w:cs="Times New Roman"/>
          <w:sz w:val="24"/>
          <w:szCs w:val="24"/>
        </w:rPr>
        <w:t xml:space="preserve"> </w:t>
      </w:r>
      <w:r w:rsidR="006178F0" w:rsidRPr="007C17CC">
        <w:rPr>
          <w:rFonts w:ascii="Times New Roman" w:hAnsi="Times New Roman" w:cs="Times New Roman"/>
          <w:sz w:val="24"/>
          <w:szCs w:val="24"/>
        </w:rPr>
        <w:t>the</w:t>
      </w:r>
      <w:r w:rsidR="007E5278" w:rsidRPr="007C17CC">
        <w:rPr>
          <w:rFonts w:ascii="Times New Roman" w:hAnsi="Times New Roman" w:cs="Times New Roman"/>
          <w:sz w:val="24"/>
          <w:szCs w:val="24"/>
        </w:rPr>
        <w:t xml:space="preserve"> mediation </w:t>
      </w:r>
      <w:r w:rsidR="006178F0" w:rsidRPr="007C17CC">
        <w:rPr>
          <w:rFonts w:ascii="Times New Roman" w:hAnsi="Times New Roman" w:cs="Times New Roman"/>
          <w:sz w:val="24"/>
          <w:szCs w:val="24"/>
        </w:rPr>
        <w:t xml:space="preserve">effect of </w:t>
      </w:r>
      <w:r w:rsidR="005F534E" w:rsidRPr="007C17CC">
        <w:rPr>
          <w:rFonts w:ascii="Times New Roman" w:hAnsi="Times New Roman" w:cs="Times New Roman"/>
          <w:sz w:val="24"/>
          <w:szCs w:val="24"/>
        </w:rPr>
        <w:t>working-memory-control</w:t>
      </w:r>
      <w:r w:rsidR="006178F0" w:rsidRPr="007C17CC">
        <w:rPr>
          <w:rFonts w:ascii="Times New Roman" w:hAnsi="Times New Roman" w:cs="Times New Roman"/>
          <w:sz w:val="24"/>
          <w:szCs w:val="24"/>
        </w:rPr>
        <w:t xml:space="preserve"> </w:t>
      </w:r>
      <w:r w:rsidR="00C868AC" w:rsidRPr="007C17CC">
        <w:rPr>
          <w:rFonts w:ascii="Times New Roman" w:hAnsi="Times New Roman" w:cs="Times New Roman"/>
          <w:sz w:val="24"/>
          <w:szCs w:val="24"/>
        </w:rPr>
        <w:t xml:space="preserve">and </w:t>
      </w:r>
      <w:r w:rsidR="005F534E" w:rsidRPr="007C17CC">
        <w:rPr>
          <w:rFonts w:ascii="Times New Roman" w:hAnsi="Times New Roman" w:cs="Times New Roman"/>
          <w:sz w:val="24"/>
          <w:szCs w:val="24"/>
        </w:rPr>
        <w:t>working-memory-capacity</w:t>
      </w:r>
      <w:r w:rsidR="00C868AC" w:rsidRPr="007C17CC">
        <w:rPr>
          <w:rFonts w:ascii="Times New Roman" w:hAnsi="Times New Roman" w:cs="Times New Roman"/>
          <w:sz w:val="24"/>
          <w:szCs w:val="24"/>
        </w:rPr>
        <w:t xml:space="preserve"> </w:t>
      </w:r>
      <w:r w:rsidR="006178F0" w:rsidRPr="007C17CC">
        <w:rPr>
          <w:rFonts w:ascii="Times New Roman" w:hAnsi="Times New Roman" w:cs="Times New Roman"/>
          <w:sz w:val="24"/>
          <w:szCs w:val="24"/>
        </w:rPr>
        <w:t>on the attention</w:t>
      </w:r>
      <w:r w:rsidR="008C22CC" w:rsidRPr="007C17CC">
        <w:rPr>
          <w:rFonts w:ascii="Times New Roman" w:hAnsi="Times New Roman" w:cs="Times New Roman"/>
          <w:sz w:val="24"/>
          <w:szCs w:val="24"/>
        </w:rPr>
        <w:t>-</w:t>
      </w:r>
      <w:r w:rsidR="006178F0" w:rsidRPr="007C17CC">
        <w:rPr>
          <w:rFonts w:ascii="Times New Roman" w:hAnsi="Times New Roman" w:cs="Times New Roman"/>
          <w:sz w:val="24"/>
          <w:szCs w:val="24"/>
        </w:rPr>
        <w:t>performance relationship</w:t>
      </w:r>
      <w:r w:rsidR="00FB2E43" w:rsidRPr="007C17CC">
        <w:rPr>
          <w:rFonts w:ascii="Times New Roman" w:hAnsi="Times New Roman" w:cs="Times New Roman"/>
          <w:sz w:val="24"/>
          <w:szCs w:val="24"/>
        </w:rPr>
        <w:t xml:space="preserve">, </w:t>
      </w:r>
      <w:r w:rsidR="00973E73" w:rsidRPr="007C17CC">
        <w:rPr>
          <w:rFonts w:ascii="Times New Roman" w:hAnsi="Times New Roman" w:cs="Times New Roman"/>
          <w:sz w:val="24"/>
          <w:szCs w:val="24"/>
        </w:rPr>
        <w:t xml:space="preserve">and </w:t>
      </w:r>
      <w:r w:rsidR="006A1885" w:rsidRPr="007C17CC">
        <w:rPr>
          <w:rFonts w:ascii="Times New Roman" w:hAnsi="Times New Roman" w:cs="Times New Roman"/>
          <w:sz w:val="24"/>
          <w:szCs w:val="24"/>
        </w:rPr>
        <w:t xml:space="preserve">assessing whether this </w:t>
      </w:r>
      <w:r w:rsidR="008C22CC" w:rsidRPr="007C17CC">
        <w:rPr>
          <w:rFonts w:ascii="Times New Roman" w:hAnsi="Times New Roman" w:cs="Times New Roman"/>
          <w:sz w:val="24"/>
          <w:szCs w:val="24"/>
        </w:rPr>
        <w:t>is moderated by</w:t>
      </w:r>
      <w:r w:rsidR="006178F0" w:rsidRPr="007C17CC">
        <w:rPr>
          <w:rFonts w:ascii="Times New Roman" w:hAnsi="Times New Roman" w:cs="Times New Roman"/>
          <w:sz w:val="24"/>
          <w:szCs w:val="24"/>
        </w:rPr>
        <w:t xml:space="preserve"> </w:t>
      </w:r>
      <w:r w:rsidR="008C22CC" w:rsidRPr="007C17CC">
        <w:rPr>
          <w:rFonts w:ascii="Times New Roman" w:hAnsi="Times New Roman" w:cs="Times New Roman"/>
          <w:sz w:val="24"/>
          <w:szCs w:val="24"/>
        </w:rPr>
        <w:t>athletic expertise</w:t>
      </w:r>
      <w:r w:rsidR="000D53DD" w:rsidRPr="007C17CC">
        <w:rPr>
          <w:rFonts w:ascii="Times New Roman" w:hAnsi="Times New Roman" w:cs="Times New Roman"/>
          <w:sz w:val="24"/>
          <w:szCs w:val="24"/>
        </w:rPr>
        <w:t xml:space="preserve">. </w:t>
      </w:r>
    </w:p>
    <w:p w14:paraId="45AF58D3" w14:textId="39ACD02C" w:rsidR="00144CE2" w:rsidRPr="007C17CC" w:rsidRDefault="00144CE2" w:rsidP="00B0679E">
      <w:pPr>
        <w:spacing w:after="0" w:line="480" w:lineRule="auto"/>
        <w:jc w:val="center"/>
        <w:rPr>
          <w:rFonts w:ascii="Times New Roman" w:hAnsi="Times New Roman" w:cs="Times New Roman"/>
          <w:b/>
          <w:bCs/>
          <w:sz w:val="24"/>
          <w:szCs w:val="24"/>
        </w:rPr>
      </w:pPr>
      <w:r w:rsidRPr="007C17CC">
        <w:rPr>
          <w:rFonts w:ascii="Times New Roman" w:hAnsi="Times New Roman" w:cs="Times New Roman"/>
          <w:b/>
          <w:bCs/>
          <w:sz w:val="24"/>
          <w:szCs w:val="24"/>
        </w:rPr>
        <w:t>Methods</w:t>
      </w:r>
    </w:p>
    <w:p w14:paraId="35BAF324" w14:textId="59D16EF5" w:rsidR="00144CE2" w:rsidRPr="007C17CC" w:rsidRDefault="00144CE2" w:rsidP="00E802D2">
      <w:pPr>
        <w:spacing w:after="0" w:line="480" w:lineRule="auto"/>
        <w:rPr>
          <w:rFonts w:ascii="Times New Roman" w:hAnsi="Times New Roman" w:cs="Times New Roman"/>
          <w:b/>
          <w:bCs/>
          <w:sz w:val="24"/>
          <w:szCs w:val="24"/>
        </w:rPr>
      </w:pPr>
      <w:r w:rsidRPr="007C17CC">
        <w:rPr>
          <w:rFonts w:ascii="Times New Roman" w:hAnsi="Times New Roman" w:cs="Times New Roman"/>
          <w:b/>
          <w:bCs/>
          <w:sz w:val="24"/>
          <w:szCs w:val="24"/>
        </w:rPr>
        <w:t>Participants</w:t>
      </w:r>
    </w:p>
    <w:p w14:paraId="283D4A25" w14:textId="04C67B4B" w:rsidR="00981B40" w:rsidRPr="007C17CC" w:rsidRDefault="006F089C" w:rsidP="00D80B92">
      <w:pPr>
        <w:spacing w:after="0" w:line="480" w:lineRule="auto"/>
        <w:ind w:firstLine="720"/>
        <w:rPr>
          <w:rFonts w:ascii="Times New Roman" w:hAnsi="Times New Roman" w:cs="Times New Roman"/>
          <w:sz w:val="24"/>
          <w:szCs w:val="24"/>
        </w:rPr>
      </w:pPr>
      <w:r w:rsidRPr="007C17CC">
        <w:rPr>
          <w:rFonts w:ascii="Times New Roman" w:hAnsi="Times New Roman" w:cs="Times New Roman"/>
          <w:sz w:val="24"/>
          <w:szCs w:val="24"/>
        </w:rPr>
        <w:t>Participants were</w:t>
      </w:r>
      <w:r w:rsidR="0075768B" w:rsidRPr="007C17CC">
        <w:rPr>
          <w:rFonts w:ascii="Times New Roman" w:hAnsi="Times New Roman" w:cs="Times New Roman"/>
          <w:sz w:val="24"/>
          <w:szCs w:val="24"/>
        </w:rPr>
        <w:t xml:space="preserve"> 359</w:t>
      </w:r>
      <w:r w:rsidR="00981B40" w:rsidRPr="007C17CC">
        <w:rPr>
          <w:rFonts w:ascii="Times New Roman" w:hAnsi="Times New Roman" w:cs="Times New Roman"/>
          <w:sz w:val="24"/>
          <w:szCs w:val="24"/>
        </w:rPr>
        <w:t xml:space="preserve"> </w:t>
      </w:r>
      <w:r w:rsidR="00926839" w:rsidRPr="007C17CC">
        <w:rPr>
          <w:rFonts w:ascii="Times New Roman" w:hAnsi="Times New Roman" w:cs="Times New Roman"/>
          <w:sz w:val="24"/>
          <w:szCs w:val="24"/>
        </w:rPr>
        <w:t xml:space="preserve">English speaking </w:t>
      </w:r>
      <w:r w:rsidR="000C515A" w:rsidRPr="007C17CC">
        <w:rPr>
          <w:rFonts w:ascii="Times New Roman" w:hAnsi="Times New Roman" w:cs="Times New Roman"/>
          <w:sz w:val="24"/>
          <w:szCs w:val="24"/>
        </w:rPr>
        <w:t>youth athletes</w:t>
      </w:r>
      <w:r w:rsidR="00981B40" w:rsidRPr="007C17CC">
        <w:rPr>
          <w:rFonts w:ascii="Times New Roman" w:hAnsi="Times New Roman" w:cs="Times New Roman"/>
          <w:sz w:val="24"/>
          <w:szCs w:val="24"/>
        </w:rPr>
        <w:t xml:space="preserve"> </w:t>
      </w:r>
      <w:r w:rsidR="003D2CE5" w:rsidRPr="007C17CC">
        <w:rPr>
          <w:rFonts w:ascii="Times New Roman" w:hAnsi="Times New Roman" w:cs="Times New Roman"/>
          <w:sz w:val="24"/>
          <w:szCs w:val="24"/>
        </w:rPr>
        <w:t xml:space="preserve">from </w:t>
      </w:r>
      <w:r w:rsidR="007537CB" w:rsidRPr="007C17CC">
        <w:rPr>
          <w:rFonts w:ascii="Times New Roman" w:hAnsi="Times New Roman" w:cs="Times New Roman"/>
          <w:sz w:val="24"/>
          <w:szCs w:val="24"/>
        </w:rPr>
        <w:t>basketball</w:t>
      </w:r>
      <w:r w:rsidR="003D2CE5" w:rsidRPr="007C17CC">
        <w:rPr>
          <w:rFonts w:ascii="Times New Roman" w:hAnsi="Times New Roman" w:cs="Times New Roman"/>
          <w:sz w:val="24"/>
          <w:szCs w:val="24"/>
        </w:rPr>
        <w:t xml:space="preserve"> academies in the United Kingdom (</w:t>
      </w:r>
      <w:r w:rsidR="003D2CE5" w:rsidRPr="007C17CC">
        <w:rPr>
          <w:rFonts w:ascii="Times New Roman" w:hAnsi="Times New Roman" w:cs="Times New Roman"/>
          <w:i/>
          <w:iCs/>
          <w:sz w:val="24"/>
          <w:szCs w:val="24"/>
        </w:rPr>
        <w:t>M</w:t>
      </w:r>
      <w:r w:rsidR="003D2CE5" w:rsidRPr="007C17CC">
        <w:rPr>
          <w:rFonts w:ascii="Times New Roman" w:hAnsi="Times New Roman" w:cs="Times New Roman"/>
          <w:sz w:val="24"/>
          <w:szCs w:val="24"/>
          <w:vertAlign w:val="subscript"/>
        </w:rPr>
        <w:t>age</w:t>
      </w:r>
      <w:r w:rsidR="003D2CE5" w:rsidRPr="007C17CC">
        <w:rPr>
          <w:rFonts w:ascii="Times New Roman" w:hAnsi="Times New Roman" w:cs="Times New Roman"/>
          <w:sz w:val="24"/>
          <w:szCs w:val="24"/>
        </w:rPr>
        <w:t xml:space="preserve"> = 18.91 ± SD = 1.0</w:t>
      </w:r>
      <w:r w:rsidR="009E24B3" w:rsidRPr="007C17CC">
        <w:rPr>
          <w:rFonts w:ascii="Times New Roman" w:hAnsi="Times New Roman" w:cs="Times New Roman"/>
          <w:sz w:val="24"/>
          <w:szCs w:val="24"/>
        </w:rPr>
        <w:t>1</w:t>
      </w:r>
      <w:r w:rsidR="0049256B" w:rsidRPr="007C17CC">
        <w:rPr>
          <w:rFonts w:ascii="Times New Roman" w:hAnsi="Times New Roman" w:cs="Times New Roman"/>
          <w:sz w:val="24"/>
          <w:szCs w:val="24"/>
        </w:rPr>
        <w:t>; 54.87% male</w:t>
      </w:r>
      <w:r w:rsidR="003D2CE5" w:rsidRPr="007C17CC">
        <w:rPr>
          <w:rFonts w:ascii="Times New Roman" w:hAnsi="Times New Roman" w:cs="Times New Roman"/>
          <w:sz w:val="24"/>
          <w:szCs w:val="24"/>
        </w:rPr>
        <w:t>)</w:t>
      </w:r>
      <w:r w:rsidR="00981B40" w:rsidRPr="007C17CC">
        <w:rPr>
          <w:rFonts w:ascii="Times New Roman" w:hAnsi="Times New Roman" w:cs="Times New Roman"/>
          <w:sz w:val="24"/>
          <w:szCs w:val="24"/>
        </w:rPr>
        <w:t xml:space="preserve">. </w:t>
      </w:r>
      <w:r w:rsidR="003C7A9B" w:rsidRPr="007C17CC">
        <w:rPr>
          <w:rFonts w:ascii="Times New Roman" w:hAnsi="Times New Roman" w:cs="Times New Roman"/>
          <w:sz w:val="24"/>
          <w:szCs w:val="24"/>
        </w:rPr>
        <w:t>All athletes were regularly invol</w:t>
      </w:r>
      <w:r w:rsidR="002A36E4" w:rsidRPr="007C17CC">
        <w:rPr>
          <w:rFonts w:ascii="Times New Roman" w:hAnsi="Times New Roman" w:cs="Times New Roman"/>
          <w:sz w:val="24"/>
          <w:szCs w:val="24"/>
        </w:rPr>
        <w:t>ved in training and competition.</w:t>
      </w:r>
      <w:r w:rsidR="00D80B92" w:rsidRPr="007C17CC">
        <w:rPr>
          <w:rFonts w:ascii="Times New Roman" w:hAnsi="Times New Roman" w:cs="Times New Roman"/>
          <w:sz w:val="24"/>
          <w:szCs w:val="24"/>
        </w:rPr>
        <w:t xml:space="preserve"> </w:t>
      </w:r>
      <w:r w:rsidR="00A87EDD" w:rsidRPr="007C17CC">
        <w:rPr>
          <w:rFonts w:ascii="Times New Roman" w:hAnsi="Times New Roman" w:cs="Times New Roman"/>
          <w:sz w:val="24"/>
          <w:szCs w:val="24"/>
        </w:rPr>
        <w:t xml:space="preserve">Participants had 3.3 – 9.7 years of practice </w:t>
      </w:r>
      <w:r w:rsidR="00062052" w:rsidRPr="007C17CC">
        <w:rPr>
          <w:rFonts w:ascii="Times New Roman" w:hAnsi="Times New Roman" w:cs="Times New Roman"/>
          <w:sz w:val="24"/>
          <w:szCs w:val="24"/>
        </w:rPr>
        <w:t>from</w:t>
      </w:r>
      <w:r w:rsidR="00A87EDD" w:rsidRPr="007C17CC">
        <w:rPr>
          <w:rFonts w:ascii="Times New Roman" w:hAnsi="Times New Roman" w:cs="Times New Roman"/>
          <w:sz w:val="24"/>
          <w:szCs w:val="24"/>
        </w:rPr>
        <w:t xml:space="preserve"> </w:t>
      </w:r>
      <w:r w:rsidR="00062052" w:rsidRPr="007C17CC">
        <w:rPr>
          <w:rFonts w:ascii="Times New Roman" w:hAnsi="Times New Roman" w:cs="Times New Roman"/>
          <w:sz w:val="24"/>
          <w:szCs w:val="24"/>
        </w:rPr>
        <w:t>regional to international playing levels.</w:t>
      </w:r>
      <w:r w:rsidR="00A87EDD" w:rsidRPr="007C17CC">
        <w:rPr>
          <w:rFonts w:ascii="Times New Roman" w:hAnsi="Times New Roman" w:cs="Times New Roman"/>
          <w:sz w:val="24"/>
          <w:szCs w:val="24"/>
        </w:rPr>
        <w:t xml:space="preserve"> </w:t>
      </w:r>
      <w:r w:rsidR="00D80B92" w:rsidRPr="007C17CC">
        <w:rPr>
          <w:rFonts w:ascii="Times New Roman" w:hAnsi="Times New Roman" w:cs="Times New Roman"/>
          <w:sz w:val="24"/>
          <w:szCs w:val="24"/>
        </w:rPr>
        <w:t>All participation was conducted in accordance with the requirements of the Ethical Committee of Faculty of Education, Hokkaido University.</w:t>
      </w:r>
    </w:p>
    <w:p w14:paraId="529A8438" w14:textId="5CA6D5A6" w:rsidR="00981B40" w:rsidRPr="007C17CC" w:rsidRDefault="00981B40" w:rsidP="00456C20">
      <w:pPr>
        <w:spacing w:after="0" w:line="480" w:lineRule="auto"/>
        <w:ind w:firstLine="720"/>
        <w:rPr>
          <w:rFonts w:ascii="Times New Roman" w:hAnsi="Times New Roman" w:cs="Times New Roman"/>
          <w:sz w:val="24"/>
          <w:szCs w:val="24"/>
        </w:rPr>
      </w:pPr>
      <w:r w:rsidRPr="007C17CC">
        <w:rPr>
          <w:rFonts w:ascii="Times New Roman" w:hAnsi="Times New Roman" w:cs="Times New Roman"/>
          <w:sz w:val="24"/>
          <w:szCs w:val="24"/>
        </w:rPr>
        <w:t xml:space="preserve">Participants were classified based on Swann et al.’s (2015) recommendations which resulted in a sample </w:t>
      </w:r>
      <w:r w:rsidR="00456C20" w:rsidRPr="007C17CC">
        <w:rPr>
          <w:rFonts w:ascii="Times New Roman" w:hAnsi="Times New Roman" w:cs="Times New Roman"/>
          <w:sz w:val="24"/>
          <w:szCs w:val="24"/>
        </w:rPr>
        <w:t xml:space="preserve">of </w:t>
      </w:r>
      <w:bookmarkStart w:id="3" w:name="_Hlk23951471"/>
      <w:r w:rsidR="00456C20" w:rsidRPr="007C17CC">
        <w:rPr>
          <w:rFonts w:ascii="Times New Roman" w:hAnsi="Times New Roman" w:cs="Times New Roman"/>
          <w:sz w:val="24"/>
          <w:szCs w:val="24"/>
        </w:rPr>
        <w:t>novice (n = 99), amateur (n = 92), elite (n = 87) and super-elite (n = 81)</w:t>
      </w:r>
      <w:bookmarkEnd w:id="3"/>
      <w:r w:rsidR="00456C20" w:rsidRPr="007C17CC">
        <w:rPr>
          <w:rFonts w:ascii="Times New Roman" w:hAnsi="Times New Roman" w:cs="Times New Roman"/>
          <w:sz w:val="24"/>
          <w:szCs w:val="24"/>
        </w:rPr>
        <w:t>. Monte Carlo simulation</w:t>
      </w:r>
      <w:r w:rsidR="002C208C" w:rsidRPr="007C17CC">
        <w:rPr>
          <w:rFonts w:ascii="Times New Roman" w:hAnsi="Times New Roman" w:cs="Times New Roman"/>
          <w:sz w:val="24"/>
          <w:szCs w:val="24"/>
        </w:rPr>
        <w:t xml:space="preserve"> for estimation of sample size </w:t>
      </w:r>
      <w:r w:rsidR="00456C20" w:rsidRPr="007C17CC">
        <w:rPr>
          <w:rFonts w:ascii="Times New Roman" w:hAnsi="Times New Roman" w:cs="Times New Roman"/>
          <w:sz w:val="24"/>
          <w:szCs w:val="24"/>
        </w:rPr>
        <w:t>with no missing data, standard error biases that do not exceed 10%, and coverage of confidence intervals set at 95%</w:t>
      </w:r>
      <w:r w:rsidR="00BC0630" w:rsidRPr="007C17CC">
        <w:rPr>
          <w:rFonts w:ascii="Times New Roman" w:hAnsi="Times New Roman" w:cs="Times New Roman"/>
          <w:sz w:val="24"/>
          <w:szCs w:val="24"/>
        </w:rPr>
        <w:t>,</w:t>
      </w:r>
      <w:r w:rsidR="00456C20" w:rsidRPr="007C17CC">
        <w:rPr>
          <w:rFonts w:ascii="Times New Roman" w:hAnsi="Times New Roman" w:cs="Times New Roman"/>
          <w:sz w:val="24"/>
          <w:szCs w:val="24"/>
        </w:rPr>
        <w:t xml:space="preserve"> indicated that sufficient power (80%) could be achieved with a sample size of </w:t>
      </w:r>
      <w:r w:rsidR="002C208C" w:rsidRPr="007C17CC">
        <w:rPr>
          <w:rFonts w:ascii="Times New Roman" w:hAnsi="Times New Roman" w:cs="Times New Roman"/>
          <w:sz w:val="24"/>
          <w:szCs w:val="24"/>
        </w:rPr>
        <w:t>326</w:t>
      </w:r>
      <w:r w:rsidR="00456C20" w:rsidRPr="007C17CC">
        <w:rPr>
          <w:rFonts w:ascii="Times New Roman" w:hAnsi="Times New Roman" w:cs="Times New Roman"/>
          <w:sz w:val="24"/>
          <w:szCs w:val="24"/>
        </w:rPr>
        <w:t xml:space="preserve"> (</w:t>
      </w:r>
      <w:proofErr w:type="spellStart"/>
      <w:r w:rsidR="00456C20" w:rsidRPr="007C17CC">
        <w:rPr>
          <w:rFonts w:ascii="Times New Roman" w:hAnsi="Times New Roman" w:cs="Times New Roman"/>
          <w:sz w:val="24"/>
          <w:szCs w:val="24"/>
        </w:rPr>
        <w:t>Muthén</w:t>
      </w:r>
      <w:proofErr w:type="spellEnd"/>
      <w:r w:rsidR="00456C20" w:rsidRPr="007C17CC">
        <w:rPr>
          <w:rFonts w:ascii="Times New Roman" w:hAnsi="Times New Roman" w:cs="Times New Roman"/>
          <w:sz w:val="24"/>
          <w:szCs w:val="24"/>
        </w:rPr>
        <w:t xml:space="preserve"> &amp; </w:t>
      </w:r>
      <w:proofErr w:type="spellStart"/>
      <w:r w:rsidR="00456C20" w:rsidRPr="007C17CC">
        <w:rPr>
          <w:rFonts w:ascii="Times New Roman" w:hAnsi="Times New Roman" w:cs="Times New Roman"/>
          <w:sz w:val="24"/>
          <w:szCs w:val="24"/>
        </w:rPr>
        <w:t>Muthén</w:t>
      </w:r>
      <w:proofErr w:type="spellEnd"/>
      <w:r w:rsidR="00456C20" w:rsidRPr="007C17CC">
        <w:rPr>
          <w:rFonts w:ascii="Times New Roman" w:hAnsi="Times New Roman" w:cs="Times New Roman"/>
          <w:sz w:val="24"/>
          <w:szCs w:val="24"/>
        </w:rPr>
        <w:t>, 20</w:t>
      </w:r>
      <w:r w:rsidR="009A3307" w:rsidRPr="007C17CC">
        <w:rPr>
          <w:rFonts w:ascii="Times New Roman" w:hAnsi="Times New Roman" w:cs="Times New Roman"/>
          <w:sz w:val="24"/>
          <w:szCs w:val="24"/>
        </w:rPr>
        <w:t>17</w:t>
      </w:r>
      <w:r w:rsidR="00456C20" w:rsidRPr="007C17CC">
        <w:rPr>
          <w:rFonts w:ascii="Times New Roman" w:hAnsi="Times New Roman" w:cs="Times New Roman"/>
          <w:sz w:val="24"/>
          <w:szCs w:val="24"/>
        </w:rPr>
        <w:t>).</w:t>
      </w:r>
    </w:p>
    <w:p w14:paraId="27D15561" w14:textId="5D3B301B" w:rsidR="00144CE2" w:rsidRPr="007C17CC" w:rsidRDefault="00144CE2" w:rsidP="00E802D2">
      <w:pPr>
        <w:spacing w:after="0" w:line="480" w:lineRule="auto"/>
        <w:rPr>
          <w:rFonts w:ascii="Times New Roman" w:hAnsi="Times New Roman" w:cs="Times New Roman"/>
          <w:b/>
          <w:bCs/>
          <w:sz w:val="24"/>
          <w:szCs w:val="24"/>
        </w:rPr>
      </w:pPr>
      <w:r w:rsidRPr="007C17CC">
        <w:rPr>
          <w:rFonts w:ascii="Times New Roman" w:hAnsi="Times New Roman" w:cs="Times New Roman"/>
          <w:b/>
          <w:bCs/>
          <w:sz w:val="24"/>
          <w:szCs w:val="24"/>
        </w:rPr>
        <w:t>Materials</w:t>
      </w:r>
    </w:p>
    <w:p w14:paraId="42B15B31" w14:textId="58FEA46F" w:rsidR="0008578F" w:rsidRPr="007C17CC" w:rsidRDefault="0008578F" w:rsidP="00E802D2">
      <w:pPr>
        <w:spacing w:after="0" w:line="480" w:lineRule="auto"/>
        <w:rPr>
          <w:rFonts w:ascii="Times New Roman" w:hAnsi="Times New Roman" w:cs="Times New Roman"/>
          <w:sz w:val="24"/>
          <w:szCs w:val="24"/>
        </w:rPr>
      </w:pPr>
      <w:r w:rsidRPr="007C17CC">
        <w:rPr>
          <w:rFonts w:ascii="Times New Roman" w:hAnsi="Times New Roman" w:cs="Times New Roman"/>
          <w:sz w:val="24"/>
          <w:szCs w:val="24"/>
        </w:rPr>
        <w:tab/>
      </w:r>
      <w:r w:rsidR="001A049F" w:rsidRPr="007C17CC">
        <w:rPr>
          <w:rFonts w:ascii="Times New Roman" w:hAnsi="Times New Roman" w:cs="Times New Roman"/>
          <w:sz w:val="24"/>
          <w:szCs w:val="24"/>
        </w:rPr>
        <w:t xml:space="preserve">The </w:t>
      </w:r>
      <w:r w:rsidR="00D9116A" w:rsidRPr="007C17CC">
        <w:rPr>
          <w:rFonts w:ascii="Times New Roman" w:hAnsi="Times New Roman" w:cs="Times New Roman"/>
          <w:sz w:val="24"/>
          <w:szCs w:val="24"/>
        </w:rPr>
        <w:t>R</w:t>
      </w:r>
      <w:r w:rsidR="00DC5F9A" w:rsidRPr="007C17CC">
        <w:rPr>
          <w:rFonts w:ascii="Times New Roman" w:hAnsi="Times New Roman" w:cs="Times New Roman"/>
          <w:sz w:val="24"/>
          <w:szCs w:val="24"/>
        </w:rPr>
        <w:t xml:space="preserve">apid </w:t>
      </w:r>
      <w:r w:rsidR="00D9116A" w:rsidRPr="007C17CC">
        <w:rPr>
          <w:rFonts w:ascii="Times New Roman" w:hAnsi="Times New Roman" w:cs="Times New Roman"/>
          <w:sz w:val="24"/>
          <w:szCs w:val="24"/>
        </w:rPr>
        <w:t>V</w:t>
      </w:r>
      <w:r w:rsidR="00DC5F9A" w:rsidRPr="007C17CC">
        <w:rPr>
          <w:rFonts w:ascii="Times New Roman" w:hAnsi="Times New Roman" w:cs="Times New Roman"/>
          <w:sz w:val="24"/>
          <w:szCs w:val="24"/>
        </w:rPr>
        <w:t xml:space="preserve">isual </w:t>
      </w:r>
      <w:r w:rsidR="00D9116A" w:rsidRPr="007C17CC">
        <w:rPr>
          <w:rFonts w:ascii="Times New Roman" w:hAnsi="Times New Roman" w:cs="Times New Roman"/>
          <w:sz w:val="24"/>
          <w:szCs w:val="24"/>
        </w:rPr>
        <w:t>I</w:t>
      </w:r>
      <w:r w:rsidR="00DC5F9A" w:rsidRPr="007C17CC">
        <w:rPr>
          <w:rFonts w:ascii="Times New Roman" w:hAnsi="Times New Roman" w:cs="Times New Roman"/>
          <w:sz w:val="24"/>
          <w:szCs w:val="24"/>
        </w:rPr>
        <w:t>nformation</w:t>
      </w:r>
      <w:r w:rsidR="001A049F" w:rsidRPr="007C17CC">
        <w:rPr>
          <w:rFonts w:ascii="Times New Roman" w:hAnsi="Times New Roman" w:cs="Times New Roman"/>
          <w:sz w:val="24"/>
          <w:szCs w:val="24"/>
        </w:rPr>
        <w:t xml:space="preserve"> T</w:t>
      </w:r>
      <w:r w:rsidR="00DC5F9A" w:rsidRPr="007C17CC">
        <w:rPr>
          <w:rFonts w:ascii="Times New Roman" w:hAnsi="Times New Roman" w:cs="Times New Roman"/>
          <w:sz w:val="24"/>
          <w:szCs w:val="24"/>
        </w:rPr>
        <w:t>ask</w:t>
      </w:r>
      <w:r w:rsidR="001A049F" w:rsidRPr="007C17CC">
        <w:rPr>
          <w:rFonts w:ascii="Times New Roman" w:hAnsi="Times New Roman" w:cs="Times New Roman"/>
          <w:sz w:val="24"/>
          <w:szCs w:val="24"/>
        </w:rPr>
        <w:t xml:space="preserve"> (</w:t>
      </w:r>
      <w:r w:rsidR="00DC5F9A" w:rsidRPr="007C17CC">
        <w:rPr>
          <w:rFonts w:ascii="Times New Roman" w:hAnsi="Times New Roman" w:cs="Times New Roman"/>
          <w:sz w:val="24"/>
          <w:szCs w:val="24"/>
        </w:rPr>
        <w:t>RVP</w:t>
      </w:r>
      <w:r w:rsidR="001A049F" w:rsidRPr="007C17CC">
        <w:rPr>
          <w:rFonts w:ascii="Times New Roman" w:hAnsi="Times New Roman" w:cs="Times New Roman"/>
          <w:sz w:val="24"/>
          <w:szCs w:val="24"/>
        </w:rPr>
        <w:t xml:space="preserve">), </w:t>
      </w:r>
      <w:r w:rsidR="009C496F" w:rsidRPr="007C17CC">
        <w:rPr>
          <w:rFonts w:ascii="Times New Roman" w:hAnsi="Times New Roman" w:cs="Times New Roman"/>
          <w:sz w:val="24"/>
          <w:szCs w:val="24"/>
        </w:rPr>
        <w:t xml:space="preserve">Match to Sample Visual Search </w:t>
      </w:r>
      <w:r w:rsidR="00D9116A" w:rsidRPr="007C17CC">
        <w:rPr>
          <w:rFonts w:ascii="Times New Roman" w:hAnsi="Times New Roman" w:cs="Times New Roman"/>
          <w:sz w:val="24"/>
          <w:szCs w:val="24"/>
        </w:rPr>
        <w:t>T</w:t>
      </w:r>
      <w:r w:rsidR="009C496F" w:rsidRPr="007C17CC">
        <w:rPr>
          <w:rFonts w:ascii="Times New Roman" w:hAnsi="Times New Roman" w:cs="Times New Roman"/>
          <w:sz w:val="24"/>
          <w:szCs w:val="24"/>
        </w:rPr>
        <w:t>ask</w:t>
      </w:r>
      <w:r w:rsidR="001A049F" w:rsidRPr="007C17CC">
        <w:rPr>
          <w:rFonts w:ascii="Times New Roman" w:hAnsi="Times New Roman" w:cs="Times New Roman"/>
          <w:sz w:val="24"/>
          <w:szCs w:val="24"/>
        </w:rPr>
        <w:t xml:space="preserve"> (</w:t>
      </w:r>
      <w:r w:rsidR="009C496F" w:rsidRPr="007C17CC">
        <w:rPr>
          <w:rFonts w:ascii="Times New Roman" w:hAnsi="Times New Roman" w:cs="Times New Roman"/>
          <w:sz w:val="24"/>
          <w:szCs w:val="24"/>
        </w:rPr>
        <w:t>MTS</w:t>
      </w:r>
      <w:r w:rsidR="001A049F" w:rsidRPr="007C17CC">
        <w:rPr>
          <w:rFonts w:ascii="Times New Roman" w:hAnsi="Times New Roman" w:cs="Times New Roman"/>
          <w:sz w:val="24"/>
          <w:szCs w:val="24"/>
        </w:rPr>
        <w:t xml:space="preserve">), </w:t>
      </w:r>
      <w:r w:rsidR="00D9116A" w:rsidRPr="007C17CC">
        <w:rPr>
          <w:rFonts w:ascii="Times New Roman" w:hAnsi="Times New Roman" w:cs="Times New Roman"/>
          <w:sz w:val="24"/>
          <w:szCs w:val="24"/>
        </w:rPr>
        <w:t xml:space="preserve">Spatial Span Task (SSP) </w:t>
      </w:r>
      <w:r w:rsidR="001A049F" w:rsidRPr="007C17CC">
        <w:rPr>
          <w:rFonts w:ascii="Times New Roman" w:hAnsi="Times New Roman" w:cs="Times New Roman"/>
          <w:sz w:val="24"/>
          <w:szCs w:val="24"/>
        </w:rPr>
        <w:t xml:space="preserve">and Spatial Working-Memory Test (SWM) from the Cambridge Neuropsychological Test Automated Battery (CANTAB, Cambridge Cognition Ltd) was utilised to assess </w:t>
      </w:r>
      <w:r w:rsidR="00180A21" w:rsidRPr="007C17CC">
        <w:rPr>
          <w:rFonts w:ascii="Times New Roman" w:hAnsi="Times New Roman" w:cs="Times New Roman"/>
          <w:sz w:val="24"/>
          <w:szCs w:val="24"/>
        </w:rPr>
        <w:t>attention</w:t>
      </w:r>
      <w:r w:rsidR="00E679BA" w:rsidRPr="007C17CC">
        <w:rPr>
          <w:rFonts w:ascii="Times New Roman" w:hAnsi="Times New Roman" w:cs="Times New Roman"/>
          <w:sz w:val="24"/>
          <w:szCs w:val="24"/>
        </w:rPr>
        <w:t>,</w:t>
      </w:r>
      <w:r w:rsidR="001A049F" w:rsidRPr="007C17CC">
        <w:rPr>
          <w:rFonts w:ascii="Times New Roman" w:hAnsi="Times New Roman" w:cs="Times New Roman"/>
          <w:sz w:val="24"/>
          <w:szCs w:val="24"/>
        </w:rPr>
        <w:t xml:space="preserve"> </w:t>
      </w:r>
      <w:r w:rsidR="005F534E" w:rsidRPr="007C17CC">
        <w:rPr>
          <w:rFonts w:ascii="Times New Roman" w:hAnsi="Times New Roman" w:cs="Times New Roman"/>
          <w:sz w:val="24"/>
          <w:szCs w:val="24"/>
        </w:rPr>
        <w:t>working-memory-control</w:t>
      </w:r>
      <w:r w:rsidR="006A1885" w:rsidRPr="007C17CC">
        <w:rPr>
          <w:rFonts w:ascii="Times New Roman" w:hAnsi="Times New Roman" w:cs="Times New Roman"/>
          <w:sz w:val="24"/>
          <w:szCs w:val="24"/>
        </w:rPr>
        <w:t xml:space="preserve"> </w:t>
      </w:r>
      <w:r w:rsidR="00E679BA" w:rsidRPr="007C17CC">
        <w:rPr>
          <w:rFonts w:ascii="Times New Roman" w:hAnsi="Times New Roman" w:cs="Times New Roman"/>
          <w:sz w:val="24"/>
          <w:szCs w:val="24"/>
        </w:rPr>
        <w:t xml:space="preserve">and </w:t>
      </w:r>
      <w:r w:rsidR="005F534E" w:rsidRPr="007C17CC">
        <w:rPr>
          <w:rFonts w:ascii="Times New Roman" w:hAnsi="Times New Roman" w:cs="Times New Roman"/>
          <w:sz w:val="24"/>
          <w:szCs w:val="24"/>
        </w:rPr>
        <w:t>working-memory-capacity</w:t>
      </w:r>
      <w:r w:rsidR="006A1885" w:rsidRPr="007C17CC">
        <w:rPr>
          <w:rFonts w:ascii="Times New Roman" w:hAnsi="Times New Roman" w:cs="Times New Roman"/>
          <w:sz w:val="24"/>
          <w:szCs w:val="24"/>
        </w:rPr>
        <w:t xml:space="preserve"> respectively</w:t>
      </w:r>
      <w:r w:rsidR="001A049F" w:rsidRPr="007C17CC">
        <w:rPr>
          <w:rFonts w:ascii="Times New Roman" w:hAnsi="Times New Roman" w:cs="Times New Roman"/>
          <w:sz w:val="24"/>
          <w:szCs w:val="24"/>
        </w:rPr>
        <w:t xml:space="preserve">. The CANTAB has been reported as a robust measure of cognition in </w:t>
      </w:r>
      <w:r w:rsidR="004B6A7F" w:rsidRPr="007C17CC">
        <w:rPr>
          <w:rFonts w:ascii="Times New Roman" w:hAnsi="Times New Roman" w:cs="Times New Roman"/>
          <w:sz w:val="24"/>
          <w:szCs w:val="24"/>
        </w:rPr>
        <w:t xml:space="preserve">and out of </w:t>
      </w:r>
      <w:r w:rsidR="00B61545" w:rsidRPr="007C17CC">
        <w:rPr>
          <w:rFonts w:ascii="Times New Roman" w:hAnsi="Times New Roman" w:cs="Times New Roman"/>
          <w:sz w:val="24"/>
          <w:szCs w:val="24"/>
        </w:rPr>
        <w:t xml:space="preserve">sport </w:t>
      </w:r>
      <w:r w:rsidR="005D2081" w:rsidRPr="007C17CC">
        <w:rPr>
          <w:rFonts w:ascii="Times New Roman" w:hAnsi="Times New Roman" w:cs="Times New Roman"/>
          <w:sz w:val="24"/>
          <w:szCs w:val="24"/>
        </w:rPr>
        <w:t>supporting its reliability and validity as distinct measures of sustained visual attention, visual search, working-memory-control, and working-memory-cap</w:t>
      </w:r>
      <w:r w:rsidR="00D034AF" w:rsidRPr="007C17CC">
        <w:rPr>
          <w:rFonts w:ascii="Times New Roman" w:hAnsi="Times New Roman" w:cs="Times New Roman"/>
          <w:sz w:val="24"/>
          <w:szCs w:val="24"/>
        </w:rPr>
        <w:t>acity</w:t>
      </w:r>
      <w:r w:rsidR="005D2081" w:rsidRPr="007C17CC">
        <w:rPr>
          <w:rFonts w:ascii="Times New Roman" w:hAnsi="Times New Roman" w:cs="Times New Roman"/>
          <w:sz w:val="24"/>
          <w:szCs w:val="24"/>
        </w:rPr>
        <w:t xml:space="preserve"> </w:t>
      </w:r>
      <w:r w:rsidR="001A049F" w:rsidRPr="007C17CC">
        <w:rPr>
          <w:rFonts w:ascii="Times New Roman" w:hAnsi="Times New Roman" w:cs="Times New Roman"/>
          <w:sz w:val="24"/>
          <w:szCs w:val="24"/>
        </w:rPr>
        <w:t>(</w:t>
      </w:r>
      <w:proofErr w:type="spellStart"/>
      <w:r w:rsidR="0089490C" w:rsidRPr="007C17CC">
        <w:rPr>
          <w:rFonts w:ascii="Times New Roman" w:hAnsi="Times New Roman" w:cs="Times New Roman"/>
          <w:sz w:val="24"/>
          <w:szCs w:val="24"/>
        </w:rPr>
        <w:t>Micai</w:t>
      </w:r>
      <w:proofErr w:type="spellEnd"/>
      <w:r w:rsidR="0089490C" w:rsidRPr="007C17CC">
        <w:rPr>
          <w:rFonts w:ascii="Times New Roman" w:hAnsi="Times New Roman" w:cs="Times New Roman"/>
          <w:sz w:val="24"/>
          <w:szCs w:val="24"/>
        </w:rPr>
        <w:t xml:space="preserve">, </w:t>
      </w:r>
      <w:proofErr w:type="spellStart"/>
      <w:r w:rsidR="0089490C" w:rsidRPr="007C17CC">
        <w:rPr>
          <w:rFonts w:ascii="Times New Roman" w:hAnsi="Times New Roman" w:cs="Times New Roman"/>
          <w:sz w:val="24"/>
          <w:szCs w:val="24"/>
        </w:rPr>
        <w:t>Kavussanu</w:t>
      </w:r>
      <w:proofErr w:type="spellEnd"/>
      <w:r w:rsidR="0089490C" w:rsidRPr="007C17CC">
        <w:rPr>
          <w:rFonts w:ascii="Times New Roman" w:hAnsi="Times New Roman" w:cs="Times New Roman"/>
          <w:sz w:val="24"/>
          <w:szCs w:val="24"/>
        </w:rPr>
        <w:t xml:space="preserve">, &amp; Ring, 2015; </w:t>
      </w:r>
      <w:r w:rsidR="00D034AF" w:rsidRPr="007C17CC">
        <w:rPr>
          <w:rFonts w:ascii="Times New Roman" w:hAnsi="Times New Roman" w:cs="Times New Roman"/>
          <w:sz w:val="24"/>
          <w:szCs w:val="24"/>
        </w:rPr>
        <w:t xml:space="preserve">O’Brien et al., 2017; </w:t>
      </w:r>
      <w:proofErr w:type="spellStart"/>
      <w:r w:rsidR="001A049F" w:rsidRPr="007C17CC">
        <w:rPr>
          <w:rFonts w:ascii="Times New Roman" w:hAnsi="Times New Roman" w:cs="Times New Roman"/>
          <w:sz w:val="24"/>
          <w:szCs w:val="24"/>
        </w:rPr>
        <w:t>Syvaoja</w:t>
      </w:r>
      <w:proofErr w:type="spellEnd"/>
      <w:r w:rsidR="001A049F" w:rsidRPr="007C17CC">
        <w:rPr>
          <w:rFonts w:ascii="Times New Roman" w:hAnsi="Times New Roman" w:cs="Times New Roman"/>
          <w:sz w:val="24"/>
          <w:szCs w:val="24"/>
        </w:rPr>
        <w:t xml:space="preserve"> et al., 2015; Vaughan et al., 2019). </w:t>
      </w:r>
    </w:p>
    <w:p w14:paraId="51D81FED" w14:textId="0F44278C" w:rsidR="00066795" w:rsidRPr="007C17CC" w:rsidRDefault="00066795" w:rsidP="00E802D2">
      <w:pPr>
        <w:spacing w:after="0" w:line="480" w:lineRule="auto"/>
        <w:rPr>
          <w:rFonts w:ascii="Times New Roman" w:hAnsi="Times New Roman" w:cs="Times New Roman"/>
          <w:sz w:val="24"/>
          <w:szCs w:val="24"/>
        </w:rPr>
      </w:pPr>
      <w:r w:rsidRPr="007C17CC">
        <w:rPr>
          <w:rFonts w:ascii="Times New Roman" w:hAnsi="Times New Roman" w:cs="Times New Roman"/>
          <w:sz w:val="24"/>
          <w:szCs w:val="24"/>
        </w:rPr>
        <w:tab/>
      </w:r>
      <w:r w:rsidR="0091467B" w:rsidRPr="007C17CC">
        <w:rPr>
          <w:rFonts w:ascii="Times New Roman" w:hAnsi="Times New Roman" w:cs="Times New Roman"/>
          <w:sz w:val="24"/>
          <w:szCs w:val="24"/>
        </w:rPr>
        <w:t>Sustained visual attention was assessed with t</w:t>
      </w:r>
      <w:r w:rsidR="00D27193" w:rsidRPr="007C17CC">
        <w:rPr>
          <w:rFonts w:ascii="Times New Roman" w:hAnsi="Times New Roman" w:cs="Times New Roman"/>
          <w:sz w:val="24"/>
          <w:szCs w:val="24"/>
        </w:rPr>
        <w:t xml:space="preserve">he </w:t>
      </w:r>
      <w:r w:rsidR="000C7C2C" w:rsidRPr="007C17CC">
        <w:rPr>
          <w:rFonts w:ascii="Times New Roman" w:hAnsi="Times New Roman" w:cs="Times New Roman"/>
          <w:sz w:val="24"/>
          <w:szCs w:val="24"/>
        </w:rPr>
        <w:t xml:space="preserve">RVP. Participants are </w:t>
      </w:r>
      <w:r w:rsidR="00E40D2C" w:rsidRPr="007C17CC">
        <w:rPr>
          <w:rFonts w:ascii="Times New Roman" w:hAnsi="Times New Roman" w:cs="Times New Roman"/>
          <w:sz w:val="24"/>
          <w:szCs w:val="24"/>
        </w:rPr>
        <w:t>required</w:t>
      </w:r>
      <w:r w:rsidR="000C7C2C" w:rsidRPr="007C17CC">
        <w:rPr>
          <w:rFonts w:ascii="Times New Roman" w:hAnsi="Times New Roman" w:cs="Times New Roman"/>
          <w:sz w:val="24"/>
          <w:szCs w:val="24"/>
        </w:rPr>
        <w:t xml:space="preserve"> to detect patterns of number target sequences (</w:t>
      </w:r>
      <w:r w:rsidR="00E40D2C" w:rsidRPr="007C17CC">
        <w:rPr>
          <w:rFonts w:ascii="Times New Roman" w:hAnsi="Times New Roman" w:cs="Times New Roman"/>
          <w:sz w:val="24"/>
          <w:szCs w:val="24"/>
        </w:rPr>
        <w:t xml:space="preserve">e.g., </w:t>
      </w:r>
      <w:r w:rsidR="000C7C2C" w:rsidRPr="007C17CC">
        <w:rPr>
          <w:rFonts w:ascii="Times New Roman" w:hAnsi="Times New Roman" w:cs="Times New Roman"/>
          <w:sz w:val="24"/>
          <w:szCs w:val="24"/>
        </w:rPr>
        <w:t xml:space="preserve">2–4–6). A white box shown in the </w:t>
      </w:r>
      <w:r w:rsidR="00E40D2C" w:rsidRPr="007C17CC">
        <w:rPr>
          <w:rFonts w:ascii="Times New Roman" w:hAnsi="Times New Roman" w:cs="Times New Roman"/>
          <w:sz w:val="24"/>
          <w:szCs w:val="24"/>
        </w:rPr>
        <w:t>centre</w:t>
      </w:r>
      <w:r w:rsidR="000C7C2C" w:rsidRPr="007C17CC">
        <w:rPr>
          <w:rFonts w:ascii="Times New Roman" w:hAnsi="Times New Roman" w:cs="Times New Roman"/>
          <w:sz w:val="24"/>
          <w:szCs w:val="24"/>
        </w:rPr>
        <w:t xml:space="preserve"> of the screen containing digits from 2 to 9 in a random order at a rate of 100 digits per minute. Once the participants see the target </w:t>
      </w:r>
      <w:r w:rsidR="00E40D2C" w:rsidRPr="007C17CC">
        <w:rPr>
          <w:rFonts w:ascii="Times New Roman" w:hAnsi="Times New Roman" w:cs="Times New Roman"/>
          <w:sz w:val="24"/>
          <w:szCs w:val="24"/>
        </w:rPr>
        <w:t>sequence,</w:t>
      </w:r>
      <w:r w:rsidR="000C7C2C" w:rsidRPr="007C17CC">
        <w:rPr>
          <w:rFonts w:ascii="Times New Roman" w:hAnsi="Times New Roman" w:cs="Times New Roman"/>
          <w:sz w:val="24"/>
          <w:szCs w:val="24"/>
        </w:rPr>
        <w:t xml:space="preserve"> they must respond by using the press pad as quickly as possible. The outcome measure </w:t>
      </w:r>
      <w:r w:rsidR="002C43A5" w:rsidRPr="007C17CC">
        <w:rPr>
          <w:rFonts w:ascii="Times New Roman" w:hAnsi="Times New Roman" w:cs="Times New Roman"/>
          <w:sz w:val="24"/>
          <w:szCs w:val="24"/>
        </w:rPr>
        <w:t>was</w:t>
      </w:r>
      <w:r w:rsidR="000C7C2C" w:rsidRPr="007C17CC">
        <w:rPr>
          <w:rFonts w:ascii="Times New Roman" w:hAnsi="Times New Roman" w:cs="Times New Roman"/>
          <w:sz w:val="24"/>
          <w:szCs w:val="24"/>
        </w:rPr>
        <w:t xml:space="preserve"> A′. A′ is the signal detection measure of sensitivity to the target </w:t>
      </w:r>
      <w:r w:rsidR="006912F6" w:rsidRPr="007C17CC">
        <w:rPr>
          <w:rFonts w:ascii="Times New Roman" w:hAnsi="Times New Roman" w:cs="Times New Roman"/>
          <w:sz w:val="24"/>
          <w:szCs w:val="24"/>
        </w:rPr>
        <w:t xml:space="preserve">sequence </w:t>
      </w:r>
      <w:r w:rsidR="000C7C2C" w:rsidRPr="007C17CC">
        <w:rPr>
          <w:rFonts w:ascii="Times New Roman" w:hAnsi="Times New Roman" w:cs="Times New Roman"/>
          <w:sz w:val="24"/>
          <w:szCs w:val="24"/>
        </w:rPr>
        <w:t>regardless of response tendency. Higher scores indicate better performance.</w:t>
      </w:r>
    </w:p>
    <w:p w14:paraId="72592005" w14:textId="589DEB7E" w:rsidR="0067772B" w:rsidRPr="007C17CC" w:rsidRDefault="0067772B" w:rsidP="00E802D2">
      <w:pPr>
        <w:spacing w:after="0" w:line="480" w:lineRule="auto"/>
        <w:rPr>
          <w:rFonts w:ascii="Times New Roman" w:hAnsi="Times New Roman" w:cs="Times New Roman"/>
          <w:sz w:val="24"/>
          <w:szCs w:val="24"/>
        </w:rPr>
      </w:pPr>
      <w:r w:rsidRPr="007C17CC">
        <w:rPr>
          <w:rFonts w:ascii="Times New Roman" w:hAnsi="Times New Roman" w:cs="Times New Roman"/>
          <w:sz w:val="24"/>
          <w:szCs w:val="24"/>
        </w:rPr>
        <w:tab/>
      </w:r>
      <w:r w:rsidR="00C11CC1" w:rsidRPr="007C17CC">
        <w:rPr>
          <w:rFonts w:ascii="Times New Roman" w:hAnsi="Times New Roman" w:cs="Times New Roman"/>
          <w:sz w:val="24"/>
          <w:szCs w:val="24"/>
        </w:rPr>
        <w:t>Visual search with a speed/accuracy trade-off was assessed with t</w:t>
      </w:r>
      <w:r w:rsidR="006D758E" w:rsidRPr="007C17CC">
        <w:rPr>
          <w:rFonts w:ascii="Times New Roman" w:hAnsi="Times New Roman" w:cs="Times New Roman"/>
          <w:sz w:val="24"/>
          <w:szCs w:val="24"/>
        </w:rPr>
        <w:t xml:space="preserve">he </w:t>
      </w:r>
      <w:r w:rsidRPr="007C17CC">
        <w:rPr>
          <w:rFonts w:ascii="Times New Roman" w:hAnsi="Times New Roman" w:cs="Times New Roman"/>
          <w:sz w:val="24"/>
          <w:szCs w:val="24"/>
        </w:rPr>
        <w:t>MTS</w:t>
      </w:r>
      <w:r w:rsidR="00C11CC1" w:rsidRPr="007C17CC">
        <w:rPr>
          <w:rFonts w:ascii="Times New Roman" w:hAnsi="Times New Roman" w:cs="Times New Roman"/>
          <w:sz w:val="24"/>
          <w:szCs w:val="24"/>
        </w:rPr>
        <w:t>, a</w:t>
      </w:r>
      <w:r w:rsidRPr="007C17CC">
        <w:rPr>
          <w:rFonts w:ascii="Times New Roman" w:hAnsi="Times New Roman" w:cs="Times New Roman"/>
          <w:sz w:val="24"/>
          <w:szCs w:val="24"/>
        </w:rPr>
        <w:t xml:space="preserve"> measure which assesses the participant’s ability to match visual samples. The participant is shown a complex visual pattern in the middle of the screen. After a short delay, a varying number of similar patterns are shown around the edge of the screen</w:t>
      </w:r>
      <w:r w:rsidR="00240A9A" w:rsidRPr="007C17CC">
        <w:rPr>
          <w:rFonts w:ascii="Times New Roman" w:hAnsi="Times New Roman" w:cs="Times New Roman"/>
          <w:sz w:val="24"/>
          <w:szCs w:val="24"/>
        </w:rPr>
        <w:t xml:space="preserve"> increasing along trails</w:t>
      </w:r>
      <w:r w:rsidRPr="007C17CC">
        <w:rPr>
          <w:rFonts w:ascii="Times New Roman" w:hAnsi="Times New Roman" w:cs="Times New Roman"/>
          <w:sz w:val="24"/>
          <w:szCs w:val="24"/>
        </w:rPr>
        <w:t xml:space="preserve">. Only one of these patterns matches the </w:t>
      </w:r>
      <w:r w:rsidR="00240A9A" w:rsidRPr="007C17CC">
        <w:rPr>
          <w:rFonts w:ascii="Times New Roman" w:hAnsi="Times New Roman" w:cs="Times New Roman"/>
          <w:sz w:val="24"/>
          <w:szCs w:val="24"/>
        </w:rPr>
        <w:t xml:space="preserve">previously displayed </w:t>
      </w:r>
      <w:r w:rsidRPr="007C17CC">
        <w:rPr>
          <w:rFonts w:ascii="Times New Roman" w:hAnsi="Times New Roman" w:cs="Times New Roman"/>
          <w:sz w:val="24"/>
          <w:szCs w:val="24"/>
        </w:rPr>
        <w:t xml:space="preserve">one. Efficient performance requires the ability to ignore the distractor patterns and to indicate the correct one. The </w:t>
      </w:r>
      <w:r w:rsidR="000D00C9" w:rsidRPr="007C17CC">
        <w:rPr>
          <w:rFonts w:ascii="Times New Roman" w:hAnsi="Times New Roman" w:cs="Times New Roman"/>
          <w:sz w:val="24"/>
          <w:szCs w:val="24"/>
        </w:rPr>
        <w:t xml:space="preserve">outcome measure </w:t>
      </w:r>
      <w:r w:rsidRPr="007C17CC">
        <w:rPr>
          <w:rFonts w:ascii="Times New Roman" w:hAnsi="Times New Roman" w:cs="Times New Roman"/>
          <w:sz w:val="24"/>
          <w:szCs w:val="24"/>
        </w:rPr>
        <w:t>is percent correct</w:t>
      </w:r>
      <w:r w:rsidR="00AC6B07" w:rsidRPr="007C17CC">
        <w:rPr>
          <w:rFonts w:ascii="Times New Roman" w:hAnsi="Times New Roman" w:cs="Times New Roman"/>
          <w:sz w:val="24"/>
          <w:szCs w:val="24"/>
        </w:rPr>
        <w:t xml:space="preserve"> across all trials</w:t>
      </w:r>
      <w:r w:rsidRPr="007C17CC">
        <w:rPr>
          <w:rFonts w:ascii="Times New Roman" w:hAnsi="Times New Roman" w:cs="Times New Roman"/>
          <w:sz w:val="24"/>
          <w:szCs w:val="24"/>
        </w:rPr>
        <w:t>. Higher scores indicate better performance.</w:t>
      </w:r>
    </w:p>
    <w:p w14:paraId="623052BA" w14:textId="292DBCD2" w:rsidR="006C4855" w:rsidRPr="007C17CC" w:rsidRDefault="006C4855" w:rsidP="00C36F8D">
      <w:pPr>
        <w:spacing w:after="0" w:line="480" w:lineRule="auto"/>
        <w:rPr>
          <w:rFonts w:ascii="Times New Roman" w:hAnsi="Times New Roman" w:cs="Times New Roman"/>
          <w:sz w:val="24"/>
          <w:szCs w:val="24"/>
        </w:rPr>
      </w:pPr>
      <w:r w:rsidRPr="007C17CC">
        <w:rPr>
          <w:rFonts w:ascii="Times New Roman" w:hAnsi="Times New Roman" w:cs="Times New Roman"/>
          <w:sz w:val="24"/>
          <w:szCs w:val="24"/>
        </w:rPr>
        <w:tab/>
      </w:r>
      <w:r w:rsidR="00973E73" w:rsidRPr="007C17CC">
        <w:rPr>
          <w:rFonts w:ascii="Times New Roman" w:hAnsi="Times New Roman" w:cs="Times New Roman"/>
          <w:sz w:val="24"/>
          <w:szCs w:val="24"/>
        </w:rPr>
        <w:t>Working-memory</w:t>
      </w:r>
      <w:r w:rsidR="000D00C9" w:rsidRPr="007C17CC">
        <w:rPr>
          <w:rFonts w:ascii="Times New Roman" w:hAnsi="Times New Roman" w:cs="Times New Roman"/>
          <w:sz w:val="24"/>
          <w:szCs w:val="24"/>
        </w:rPr>
        <w:t>-</w:t>
      </w:r>
      <w:r w:rsidR="00973E73" w:rsidRPr="007C17CC">
        <w:rPr>
          <w:rFonts w:ascii="Times New Roman" w:hAnsi="Times New Roman" w:cs="Times New Roman"/>
          <w:sz w:val="24"/>
          <w:szCs w:val="24"/>
        </w:rPr>
        <w:t>capacity</w:t>
      </w:r>
      <w:r w:rsidR="00464E0E" w:rsidRPr="007C17CC">
        <w:rPr>
          <w:rFonts w:ascii="Times New Roman" w:hAnsi="Times New Roman" w:cs="Times New Roman"/>
          <w:sz w:val="24"/>
          <w:szCs w:val="24"/>
        </w:rPr>
        <w:t xml:space="preserve"> was assessed with the SSP. </w:t>
      </w:r>
      <w:r w:rsidRPr="007C17CC">
        <w:rPr>
          <w:rFonts w:ascii="Times New Roman" w:hAnsi="Times New Roman" w:cs="Times New Roman"/>
          <w:sz w:val="24"/>
          <w:szCs w:val="24"/>
        </w:rPr>
        <w:t xml:space="preserve">The SSP </w:t>
      </w:r>
      <w:r w:rsidR="00C36F8D" w:rsidRPr="007C17CC">
        <w:rPr>
          <w:rFonts w:ascii="Times New Roman" w:hAnsi="Times New Roman" w:cs="Times New Roman"/>
          <w:sz w:val="24"/>
          <w:szCs w:val="24"/>
        </w:rPr>
        <w:t xml:space="preserve">is a computerised version of the </w:t>
      </w:r>
      <w:proofErr w:type="spellStart"/>
      <w:r w:rsidR="00C36F8D" w:rsidRPr="007C17CC">
        <w:rPr>
          <w:rFonts w:ascii="Times New Roman" w:hAnsi="Times New Roman" w:cs="Times New Roman"/>
          <w:sz w:val="24"/>
          <w:szCs w:val="24"/>
        </w:rPr>
        <w:t>Corsi</w:t>
      </w:r>
      <w:proofErr w:type="spellEnd"/>
      <w:r w:rsidR="000D00C9" w:rsidRPr="007C17CC">
        <w:rPr>
          <w:rFonts w:ascii="Times New Roman" w:hAnsi="Times New Roman" w:cs="Times New Roman"/>
          <w:sz w:val="24"/>
          <w:szCs w:val="24"/>
        </w:rPr>
        <w:t>-</w:t>
      </w:r>
      <w:r w:rsidR="00C36F8D" w:rsidRPr="007C17CC">
        <w:rPr>
          <w:rFonts w:ascii="Times New Roman" w:hAnsi="Times New Roman" w:cs="Times New Roman"/>
          <w:sz w:val="24"/>
          <w:szCs w:val="24"/>
        </w:rPr>
        <w:t>Blocks</w:t>
      </w:r>
      <w:r w:rsidR="000D00C9" w:rsidRPr="007C17CC">
        <w:rPr>
          <w:rFonts w:ascii="Times New Roman" w:hAnsi="Times New Roman" w:cs="Times New Roman"/>
          <w:sz w:val="24"/>
          <w:szCs w:val="24"/>
        </w:rPr>
        <w:t>-</w:t>
      </w:r>
      <w:r w:rsidR="00C36F8D" w:rsidRPr="007C17CC">
        <w:rPr>
          <w:rFonts w:ascii="Times New Roman" w:hAnsi="Times New Roman" w:cs="Times New Roman"/>
          <w:sz w:val="24"/>
          <w:szCs w:val="24"/>
        </w:rPr>
        <w:t xml:space="preserve">task and </w:t>
      </w:r>
      <w:r w:rsidRPr="007C17CC">
        <w:rPr>
          <w:rFonts w:ascii="Times New Roman" w:hAnsi="Times New Roman" w:cs="Times New Roman"/>
          <w:sz w:val="24"/>
          <w:szCs w:val="24"/>
        </w:rPr>
        <w:t>measures visuospatial memory span</w:t>
      </w:r>
      <w:r w:rsidR="00C36F8D" w:rsidRPr="007C17CC">
        <w:rPr>
          <w:rFonts w:ascii="Times New Roman" w:hAnsi="Times New Roman" w:cs="Times New Roman"/>
          <w:sz w:val="24"/>
          <w:szCs w:val="24"/>
        </w:rPr>
        <w:t xml:space="preserve"> length</w:t>
      </w:r>
      <w:r w:rsidRPr="007C17CC">
        <w:rPr>
          <w:rFonts w:ascii="Times New Roman" w:hAnsi="Times New Roman" w:cs="Times New Roman"/>
          <w:sz w:val="24"/>
          <w:szCs w:val="24"/>
        </w:rPr>
        <w:t>. In each trial, there are 10 white boxes on the screen, and the</w:t>
      </w:r>
      <w:r w:rsidR="00AC6B07" w:rsidRPr="007C17CC">
        <w:rPr>
          <w:rFonts w:ascii="Times New Roman" w:hAnsi="Times New Roman" w:cs="Times New Roman"/>
          <w:sz w:val="24"/>
          <w:szCs w:val="24"/>
        </w:rPr>
        <w:t xml:space="preserve"> colour</w:t>
      </w:r>
      <w:r w:rsidRPr="007C17CC">
        <w:rPr>
          <w:rFonts w:ascii="Times New Roman" w:hAnsi="Times New Roman" w:cs="Times New Roman"/>
          <w:sz w:val="24"/>
          <w:szCs w:val="24"/>
        </w:rPr>
        <w:t xml:space="preserve"> of a specified number of boxes changes one by one. </w:t>
      </w:r>
      <w:r w:rsidR="00733051" w:rsidRPr="007C17CC">
        <w:rPr>
          <w:rFonts w:ascii="Times New Roman" w:hAnsi="Times New Roman" w:cs="Times New Roman"/>
          <w:sz w:val="24"/>
          <w:szCs w:val="24"/>
        </w:rPr>
        <w:t>Participants are required</w:t>
      </w:r>
      <w:r w:rsidRPr="007C17CC">
        <w:rPr>
          <w:rFonts w:ascii="Times New Roman" w:hAnsi="Times New Roman" w:cs="Times New Roman"/>
          <w:sz w:val="24"/>
          <w:szCs w:val="24"/>
        </w:rPr>
        <w:t xml:space="preserve"> to</w:t>
      </w:r>
      <w:r w:rsidR="00AC6B07" w:rsidRPr="007C17CC">
        <w:rPr>
          <w:rFonts w:ascii="Times New Roman" w:hAnsi="Times New Roman" w:cs="Times New Roman"/>
          <w:sz w:val="24"/>
          <w:szCs w:val="24"/>
        </w:rPr>
        <w:t xml:space="preserve"> </w:t>
      </w:r>
      <w:r w:rsidRPr="007C17CC">
        <w:rPr>
          <w:rFonts w:ascii="Times New Roman" w:hAnsi="Times New Roman" w:cs="Times New Roman"/>
          <w:sz w:val="24"/>
          <w:szCs w:val="24"/>
        </w:rPr>
        <w:t>reproduce the sequence by touching the same boxes in the same order that the boxes changed</w:t>
      </w:r>
      <w:r w:rsidR="00AC6B07" w:rsidRPr="007C17CC">
        <w:rPr>
          <w:rFonts w:ascii="Times New Roman" w:hAnsi="Times New Roman" w:cs="Times New Roman"/>
          <w:sz w:val="24"/>
          <w:szCs w:val="24"/>
        </w:rPr>
        <w:t xml:space="preserve"> </w:t>
      </w:r>
      <w:r w:rsidR="005B25BD" w:rsidRPr="007C17CC">
        <w:rPr>
          <w:rFonts w:ascii="Times New Roman" w:hAnsi="Times New Roman" w:cs="Times New Roman"/>
          <w:sz w:val="24"/>
          <w:szCs w:val="24"/>
        </w:rPr>
        <w:t>colour</w:t>
      </w:r>
      <w:r w:rsidRPr="007C17CC">
        <w:rPr>
          <w:rFonts w:ascii="Times New Roman" w:hAnsi="Times New Roman" w:cs="Times New Roman"/>
          <w:sz w:val="24"/>
          <w:szCs w:val="24"/>
        </w:rPr>
        <w:t xml:space="preserve">. If the </w:t>
      </w:r>
      <w:r w:rsidR="007E6592" w:rsidRPr="007C17CC">
        <w:rPr>
          <w:rFonts w:ascii="Times New Roman" w:hAnsi="Times New Roman" w:cs="Times New Roman"/>
          <w:sz w:val="24"/>
          <w:szCs w:val="24"/>
        </w:rPr>
        <w:t>participant</w:t>
      </w:r>
      <w:r w:rsidRPr="007C17CC">
        <w:rPr>
          <w:rFonts w:ascii="Times New Roman" w:hAnsi="Times New Roman" w:cs="Times New Roman"/>
          <w:sz w:val="24"/>
          <w:szCs w:val="24"/>
        </w:rPr>
        <w:t xml:space="preserve"> reproduce</w:t>
      </w:r>
      <w:r w:rsidR="00C7128C" w:rsidRPr="007C17CC">
        <w:rPr>
          <w:rFonts w:ascii="Times New Roman" w:hAnsi="Times New Roman" w:cs="Times New Roman"/>
          <w:sz w:val="24"/>
          <w:szCs w:val="24"/>
        </w:rPr>
        <w:t>s</w:t>
      </w:r>
      <w:r w:rsidRPr="007C17CC">
        <w:rPr>
          <w:rFonts w:ascii="Times New Roman" w:hAnsi="Times New Roman" w:cs="Times New Roman"/>
          <w:sz w:val="24"/>
          <w:szCs w:val="24"/>
        </w:rPr>
        <w:t xml:space="preserve"> the correct sequence, </w:t>
      </w:r>
      <w:r w:rsidR="00C7128C" w:rsidRPr="007C17CC">
        <w:rPr>
          <w:rFonts w:ascii="Times New Roman" w:hAnsi="Times New Roman" w:cs="Times New Roman"/>
          <w:sz w:val="24"/>
          <w:szCs w:val="24"/>
        </w:rPr>
        <w:t xml:space="preserve">they move </w:t>
      </w:r>
      <w:r w:rsidRPr="007C17CC">
        <w:rPr>
          <w:rFonts w:ascii="Times New Roman" w:hAnsi="Times New Roman" w:cs="Times New Roman"/>
          <w:sz w:val="24"/>
          <w:szCs w:val="24"/>
        </w:rPr>
        <w:t>to the next difficulty</w:t>
      </w:r>
      <w:r w:rsidR="00AC6B07" w:rsidRPr="007C17CC">
        <w:rPr>
          <w:rFonts w:ascii="Times New Roman" w:hAnsi="Times New Roman" w:cs="Times New Roman"/>
          <w:sz w:val="24"/>
          <w:szCs w:val="24"/>
        </w:rPr>
        <w:t xml:space="preserve"> </w:t>
      </w:r>
      <w:r w:rsidRPr="007C17CC">
        <w:rPr>
          <w:rFonts w:ascii="Times New Roman" w:hAnsi="Times New Roman" w:cs="Times New Roman"/>
          <w:sz w:val="24"/>
          <w:szCs w:val="24"/>
        </w:rPr>
        <w:t xml:space="preserve">level, where one more box </w:t>
      </w:r>
      <w:r w:rsidR="00C7128C" w:rsidRPr="007C17CC">
        <w:rPr>
          <w:rFonts w:ascii="Times New Roman" w:hAnsi="Times New Roman" w:cs="Times New Roman"/>
          <w:sz w:val="24"/>
          <w:szCs w:val="24"/>
        </w:rPr>
        <w:t>is</w:t>
      </w:r>
      <w:r w:rsidRPr="007C17CC">
        <w:rPr>
          <w:rFonts w:ascii="Times New Roman" w:hAnsi="Times New Roman" w:cs="Times New Roman"/>
          <w:sz w:val="24"/>
          <w:szCs w:val="24"/>
        </w:rPr>
        <w:t xml:space="preserve"> added to the sequence.</w:t>
      </w:r>
      <w:r w:rsidR="007B029B" w:rsidRPr="007C17CC">
        <w:rPr>
          <w:rFonts w:ascii="Times New Roman" w:hAnsi="Times New Roman" w:cs="Times New Roman"/>
          <w:sz w:val="24"/>
          <w:szCs w:val="24"/>
        </w:rPr>
        <w:t xml:space="preserve"> </w:t>
      </w:r>
      <w:r w:rsidRPr="007C17CC">
        <w:rPr>
          <w:rFonts w:ascii="Times New Roman" w:hAnsi="Times New Roman" w:cs="Times New Roman"/>
          <w:sz w:val="24"/>
          <w:szCs w:val="24"/>
        </w:rPr>
        <w:t>The task starts with a two-box sequence and ends with a nine-box sequence</w:t>
      </w:r>
      <w:r w:rsidR="00247AB2" w:rsidRPr="007C17CC">
        <w:rPr>
          <w:rFonts w:ascii="Times New Roman" w:hAnsi="Times New Roman" w:cs="Times New Roman"/>
          <w:sz w:val="24"/>
          <w:szCs w:val="24"/>
        </w:rPr>
        <w:t>.</w:t>
      </w:r>
      <w:r w:rsidRPr="007C17CC">
        <w:rPr>
          <w:rFonts w:ascii="Times New Roman" w:hAnsi="Times New Roman" w:cs="Times New Roman"/>
          <w:sz w:val="24"/>
          <w:szCs w:val="24"/>
        </w:rPr>
        <w:t xml:space="preserve"> The </w:t>
      </w:r>
      <w:r w:rsidR="00E17F9B" w:rsidRPr="007C17CC">
        <w:rPr>
          <w:rFonts w:ascii="Times New Roman" w:hAnsi="Times New Roman" w:cs="Times New Roman"/>
          <w:sz w:val="24"/>
          <w:szCs w:val="24"/>
        </w:rPr>
        <w:t xml:space="preserve">outcome measure is </w:t>
      </w:r>
      <w:r w:rsidR="00A006C7" w:rsidRPr="007C17CC">
        <w:rPr>
          <w:rFonts w:ascii="Times New Roman" w:hAnsi="Times New Roman" w:cs="Times New Roman"/>
          <w:sz w:val="24"/>
          <w:szCs w:val="24"/>
        </w:rPr>
        <w:t xml:space="preserve">span length based on the </w:t>
      </w:r>
      <w:r w:rsidRPr="007C17CC">
        <w:rPr>
          <w:rFonts w:ascii="Times New Roman" w:hAnsi="Times New Roman" w:cs="Times New Roman"/>
          <w:sz w:val="24"/>
          <w:szCs w:val="24"/>
        </w:rPr>
        <w:t xml:space="preserve">maximum sequence </w:t>
      </w:r>
      <w:r w:rsidR="00A006C7" w:rsidRPr="007C17CC">
        <w:rPr>
          <w:rFonts w:ascii="Times New Roman" w:hAnsi="Times New Roman" w:cs="Times New Roman"/>
          <w:sz w:val="24"/>
          <w:szCs w:val="24"/>
        </w:rPr>
        <w:t>correctly recalled</w:t>
      </w:r>
      <w:r w:rsidR="0080000A" w:rsidRPr="007C17CC">
        <w:rPr>
          <w:rFonts w:ascii="Times New Roman" w:hAnsi="Times New Roman" w:cs="Times New Roman"/>
          <w:sz w:val="24"/>
          <w:szCs w:val="24"/>
        </w:rPr>
        <w:t xml:space="preserve"> (i.e., larger sequences indicates higher working</w:t>
      </w:r>
      <w:r w:rsidR="000D00C9" w:rsidRPr="007C17CC">
        <w:rPr>
          <w:rFonts w:ascii="Times New Roman" w:hAnsi="Times New Roman" w:cs="Times New Roman"/>
          <w:sz w:val="24"/>
          <w:szCs w:val="24"/>
        </w:rPr>
        <w:t>-</w:t>
      </w:r>
      <w:r w:rsidR="0080000A" w:rsidRPr="007C17CC">
        <w:rPr>
          <w:rFonts w:ascii="Times New Roman" w:hAnsi="Times New Roman" w:cs="Times New Roman"/>
          <w:sz w:val="24"/>
          <w:szCs w:val="24"/>
        </w:rPr>
        <w:t>memory</w:t>
      </w:r>
      <w:r w:rsidR="000D00C9" w:rsidRPr="007C17CC">
        <w:rPr>
          <w:rFonts w:ascii="Times New Roman" w:hAnsi="Times New Roman" w:cs="Times New Roman"/>
          <w:sz w:val="24"/>
          <w:szCs w:val="24"/>
        </w:rPr>
        <w:t>-</w:t>
      </w:r>
      <w:r w:rsidR="0080000A" w:rsidRPr="007C17CC">
        <w:rPr>
          <w:rFonts w:ascii="Times New Roman" w:hAnsi="Times New Roman" w:cs="Times New Roman"/>
          <w:sz w:val="24"/>
          <w:szCs w:val="24"/>
        </w:rPr>
        <w:t>capacity)</w:t>
      </w:r>
      <w:r w:rsidRPr="007C17CC">
        <w:rPr>
          <w:rFonts w:ascii="Times New Roman" w:hAnsi="Times New Roman" w:cs="Times New Roman"/>
          <w:sz w:val="24"/>
          <w:szCs w:val="24"/>
        </w:rPr>
        <w:t>.</w:t>
      </w:r>
    </w:p>
    <w:p w14:paraId="14914456" w14:textId="392B505E" w:rsidR="003C6B5A" w:rsidRPr="007C17CC" w:rsidRDefault="00973E73" w:rsidP="00014E0C">
      <w:pPr>
        <w:spacing w:after="0" w:line="480" w:lineRule="auto"/>
        <w:ind w:firstLine="720"/>
        <w:rPr>
          <w:rFonts w:ascii="Times New Roman" w:hAnsi="Times New Roman" w:cs="Times New Roman"/>
          <w:sz w:val="24"/>
          <w:szCs w:val="24"/>
        </w:rPr>
      </w:pPr>
      <w:r w:rsidRPr="007C17CC">
        <w:rPr>
          <w:rFonts w:ascii="Times New Roman" w:hAnsi="Times New Roman" w:cs="Times New Roman"/>
          <w:sz w:val="24"/>
          <w:szCs w:val="24"/>
        </w:rPr>
        <w:t>Working-Memory</w:t>
      </w:r>
      <w:r w:rsidR="000D00C9" w:rsidRPr="007C17CC">
        <w:rPr>
          <w:rFonts w:ascii="Times New Roman" w:hAnsi="Times New Roman" w:cs="Times New Roman"/>
          <w:sz w:val="24"/>
          <w:szCs w:val="24"/>
        </w:rPr>
        <w:t>-</w:t>
      </w:r>
      <w:r w:rsidRPr="007C17CC">
        <w:rPr>
          <w:rFonts w:ascii="Times New Roman" w:hAnsi="Times New Roman" w:cs="Times New Roman"/>
          <w:sz w:val="24"/>
          <w:szCs w:val="24"/>
        </w:rPr>
        <w:t>Control</w:t>
      </w:r>
      <w:r w:rsidR="00464E0E" w:rsidRPr="007C17CC">
        <w:rPr>
          <w:rFonts w:ascii="Times New Roman" w:hAnsi="Times New Roman" w:cs="Times New Roman"/>
          <w:sz w:val="24"/>
          <w:szCs w:val="24"/>
        </w:rPr>
        <w:t xml:space="preserve"> was assessed with the SWM. </w:t>
      </w:r>
      <w:r w:rsidR="00014E0C" w:rsidRPr="007C17CC">
        <w:rPr>
          <w:rFonts w:ascii="Times New Roman" w:hAnsi="Times New Roman" w:cs="Times New Roman"/>
          <w:sz w:val="24"/>
          <w:szCs w:val="24"/>
        </w:rPr>
        <w:t xml:space="preserve">The SWM </w:t>
      </w:r>
      <w:r w:rsidR="00BD4039" w:rsidRPr="007C17CC">
        <w:rPr>
          <w:rFonts w:ascii="Times New Roman" w:hAnsi="Times New Roman" w:cs="Times New Roman"/>
          <w:sz w:val="24"/>
          <w:szCs w:val="24"/>
        </w:rPr>
        <w:t xml:space="preserve">is a measure </w:t>
      </w:r>
      <w:r w:rsidR="0089106A" w:rsidRPr="007C17CC">
        <w:rPr>
          <w:rFonts w:ascii="Times New Roman" w:hAnsi="Times New Roman" w:cs="Times New Roman"/>
          <w:sz w:val="24"/>
          <w:szCs w:val="24"/>
        </w:rPr>
        <w:t xml:space="preserve">of retention and manipulation of visuospatial information. </w:t>
      </w:r>
      <w:r w:rsidR="003C6B5A" w:rsidRPr="007C17CC">
        <w:rPr>
          <w:rFonts w:ascii="Times New Roman" w:hAnsi="Times New Roman" w:cs="Times New Roman"/>
          <w:sz w:val="24"/>
          <w:szCs w:val="24"/>
        </w:rPr>
        <w:t xml:space="preserve">An increasing number of boxes </w:t>
      </w:r>
      <w:r w:rsidR="00965CAD" w:rsidRPr="007C17CC">
        <w:rPr>
          <w:rFonts w:ascii="Times New Roman" w:hAnsi="Times New Roman" w:cs="Times New Roman"/>
          <w:sz w:val="24"/>
          <w:szCs w:val="24"/>
        </w:rPr>
        <w:t xml:space="preserve">in a random pattern are </w:t>
      </w:r>
      <w:r w:rsidR="003C6B5A" w:rsidRPr="007C17CC">
        <w:rPr>
          <w:rFonts w:ascii="Times New Roman" w:hAnsi="Times New Roman" w:cs="Times New Roman"/>
          <w:sz w:val="24"/>
          <w:szCs w:val="24"/>
        </w:rPr>
        <w:t xml:space="preserve">presented on screen during trials. The participant was instructed to search for tokens, opening the boxes by touching them, and advised not to return to a box that had already yielded a token. </w:t>
      </w:r>
      <w:r w:rsidR="00632CD4" w:rsidRPr="007C17CC">
        <w:rPr>
          <w:rFonts w:ascii="Times New Roman" w:hAnsi="Times New Roman" w:cs="Times New Roman"/>
          <w:sz w:val="24"/>
          <w:szCs w:val="24"/>
        </w:rPr>
        <w:t>As participants move through trials the</w:t>
      </w:r>
      <w:r w:rsidR="001D4AE1" w:rsidRPr="007C17CC">
        <w:rPr>
          <w:rFonts w:ascii="Times New Roman" w:hAnsi="Times New Roman" w:cs="Times New Roman"/>
          <w:sz w:val="24"/>
          <w:szCs w:val="24"/>
        </w:rPr>
        <w:t xml:space="preserve"> position </w:t>
      </w:r>
      <w:r w:rsidR="00632CD4" w:rsidRPr="007C17CC">
        <w:rPr>
          <w:rFonts w:ascii="Times New Roman" w:hAnsi="Times New Roman" w:cs="Times New Roman"/>
          <w:sz w:val="24"/>
          <w:szCs w:val="24"/>
        </w:rPr>
        <w:t xml:space="preserve">of boxes </w:t>
      </w:r>
      <w:r w:rsidR="0039364A" w:rsidRPr="007C17CC">
        <w:rPr>
          <w:rFonts w:ascii="Times New Roman" w:hAnsi="Times New Roman" w:cs="Times New Roman"/>
          <w:sz w:val="24"/>
          <w:szCs w:val="24"/>
        </w:rPr>
        <w:t xml:space="preserve">change and </w:t>
      </w:r>
      <w:r w:rsidR="00632CD4" w:rsidRPr="007C17CC">
        <w:rPr>
          <w:rFonts w:ascii="Times New Roman" w:hAnsi="Times New Roman" w:cs="Times New Roman"/>
          <w:sz w:val="24"/>
          <w:szCs w:val="24"/>
        </w:rPr>
        <w:t>increase</w:t>
      </w:r>
      <w:r w:rsidR="0039364A" w:rsidRPr="007C17CC">
        <w:rPr>
          <w:rFonts w:ascii="Times New Roman" w:hAnsi="Times New Roman" w:cs="Times New Roman"/>
          <w:sz w:val="24"/>
          <w:szCs w:val="24"/>
        </w:rPr>
        <w:t xml:space="preserve"> to become more difficult.</w:t>
      </w:r>
      <w:r w:rsidR="00632CD4" w:rsidRPr="007C17CC">
        <w:rPr>
          <w:rFonts w:ascii="Times New Roman" w:hAnsi="Times New Roman" w:cs="Times New Roman"/>
          <w:sz w:val="24"/>
          <w:szCs w:val="24"/>
        </w:rPr>
        <w:t xml:space="preserve"> </w:t>
      </w:r>
      <w:r w:rsidR="003C6B5A" w:rsidRPr="007C17CC">
        <w:rPr>
          <w:rFonts w:ascii="Times New Roman" w:hAnsi="Times New Roman" w:cs="Times New Roman"/>
          <w:sz w:val="24"/>
          <w:szCs w:val="24"/>
        </w:rPr>
        <w:t xml:space="preserve">The outcome measure </w:t>
      </w:r>
      <w:r w:rsidR="00A51715" w:rsidRPr="007C17CC">
        <w:rPr>
          <w:rFonts w:ascii="Times New Roman" w:hAnsi="Times New Roman" w:cs="Times New Roman"/>
          <w:sz w:val="24"/>
          <w:szCs w:val="24"/>
        </w:rPr>
        <w:t xml:space="preserve">was </w:t>
      </w:r>
      <w:r w:rsidR="00624C38" w:rsidRPr="007C17CC">
        <w:rPr>
          <w:rFonts w:ascii="Times New Roman" w:hAnsi="Times New Roman" w:cs="Times New Roman"/>
          <w:sz w:val="24"/>
          <w:szCs w:val="24"/>
        </w:rPr>
        <w:t>the</w:t>
      </w:r>
      <w:r w:rsidR="00A51715" w:rsidRPr="007C17CC">
        <w:rPr>
          <w:rFonts w:ascii="Times New Roman" w:hAnsi="Times New Roman" w:cs="Times New Roman"/>
          <w:sz w:val="24"/>
          <w:szCs w:val="24"/>
        </w:rPr>
        <w:t xml:space="preserve"> </w:t>
      </w:r>
      <w:r w:rsidR="003C6B5A" w:rsidRPr="007C17CC">
        <w:rPr>
          <w:rFonts w:ascii="Times New Roman" w:hAnsi="Times New Roman" w:cs="Times New Roman"/>
          <w:sz w:val="24"/>
          <w:szCs w:val="24"/>
        </w:rPr>
        <w:t>number of times the participant started a new search by touching a different box. Lower scores suggest that the participant used a predetermined sequence by beginning with a certain box, and when a token was found, he/she returned to that box to start a new search</w:t>
      </w:r>
      <w:r w:rsidR="009A41F1" w:rsidRPr="007C17CC">
        <w:rPr>
          <w:rFonts w:ascii="Times New Roman" w:hAnsi="Times New Roman" w:cs="Times New Roman"/>
          <w:sz w:val="24"/>
          <w:szCs w:val="24"/>
        </w:rPr>
        <w:t xml:space="preserve"> (i.e., lower scores indicate more efficient </w:t>
      </w:r>
      <w:r w:rsidR="000D00C9" w:rsidRPr="007C17CC">
        <w:rPr>
          <w:rFonts w:ascii="Times New Roman" w:hAnsi="Times New Roman" w:cs="Times New Roman"/>
          <w:sz w:val="24"/>
          <w:szCs w:val="24"/>
        </w:rPr>
        <w:t>working-memory-control</w:t>
      </w:r>
      <w:r w:rsidR="009A41F1" w:rsidRPr="007C17CC">
        <w:rPr>
          <w:rFonts w:ascii="Times New Roman" w:hAnsi="Times New Roman" w:cs="Times New Roman"/>
          <w:sz w:val="24"/>
          <w:szCs w:val="24"/>
        </w:rPr>
        <w:t>).</w:t>
      </w:r>
    </w:p>
    <w:p w14:paraId="22BAD93D" w14:textId="16E54F36" w:rsidR="00FE751B" w:rsidRPr="007C17CC" w:rsidRDefault="00FE751B" w:rsidP="00A21844">
      <w:pPr>
        <w:spacing w:after="0" w:line="480" w:lineRule="auto"/>
        <w:ind w:firstLine="720"/>
        <w:rPr>
          <w:rFonts w:ascii="Times New Roman" w:hAnsi="Times New Roman" w:cs="Times New Roman"/>
          <w:sz w:val="24"/>
          <w:szCs w:val="24"/>
        </w:rPr>
      </w:pPr>
      <w:r w:rsidRPr="007C17CC">
        <w:rPr>
          <w:rFonts w:ascii="Times New Roman" w:hAnsi="Times New Roman" w:cs="Times New Roman"/>
          <w:sz w:val="24"/>
          <w:szCs w:val="24"/>
        </w:rPr>
        <w:t xml:space="preserve">To measure </w:t>
      </w:r>
      <w:r w:rsidR="00A67B9F" w:rsidRPr="007C17CC">
        <w:rPr>
          <w:rFonts w:ascii="Times New Roman" w:hAnsi="Times New Roman" w:cs="Times New Roman"/>
          <w:sz w:val="24"/>
          <w:szCs w:val="24"/>
        </w:rPr>
        <w:t>sport</w:t>
      </w:r>
      <w:r w:rsidRPr="007C17CC">
        <w:rPr>
          <w:rFonts w:ascii="Times New Roman" w:hAnsi="Times New Roman" w:cs="Times New Roman"/>
          <w:sz w:val="24"/>
          <w:szCs w:val="24"/>
        </w:rPr>
        <w:t xml:space="preserve"> performance, the </w:t>
      </w:r>
      <w:r w:rsidR="005D6BF8" w:rsidRPr="007C17CC">
        <w:rPr>
          <w:rFonts w:ascii="Times New Roman" w:hAnsi="Times New Roman" w:cs="Times New Roman"/>
          <w:sz w:val="24"/>
          <w:szCs w:val="24"/>
        </w:rPr>
        <w:t>basketball free</w:t>
      </w:r>
      <w:r w:rsidR="00E21BCD" w:rsidRPr="007C17CC">
        <w:rPr>
          <w:rFonts w:ascii="Times New Roman" w:hAnsi="Times New Roman" w:cs="Times New Roman"/>
          <w:sz w:val="24"/>
          <w:szCs w:val="24"/>
        </w:rPr>
        <w:t>-</w:t>
      </w:r>
      <w:r w:rsidR="005D6BF8" w:rsidRPr="007C17CC">
        <w:rPr>
          <w:rFonts w:ascii="Times New Roman" w:hAnsi="Times New Roman" w:cs="Times New Roman"/>
          <w:sz w:val="24"/>
          <w:szCs w:val="24"/>
        </w:rPr>
        <w:t xml:space="preserve">throw </w:t>
      </w:r>
      <w:r w:rsidRPr="007C17CC">
        <w:rPr>
          <w:rFonts w:ascii="Times New Roman" w:hAnsi="Times New Roman" w:cs="Times New Roman"/>
          <w:sz w:val="24"/>
          <w:szCs w:val="24"/>
        </w:rPr>
        <w:t xml:space="preserve">task </w:t>
      </w:r>
      <w:r w:rsidR="005D6BF8" w:rsidRPr="007C17CC">
        <w:rPr>
          <w:rFonts w:ascii="Times New Roman" w:hAnsi="Times New Roman" w:cs="Times New Roman"/>
          <w:sz w:val="24"/>
          <w:szCs w:val="24"/>
        </w:rPr>
        <w:t xml:space="preserve">(i.e., unopposed shots at the basketball hoop from behind the </w:t>
      </w:r>
      <w:r w:rsidR="00790D29" w:rsidRPr="007C17CC">
        <w:rPr>
          <w:rFonts w:ascii="Times New Roman" w:hAnsi="Times New Roman" w:cs="Times New Roman"/>
          <w:sz w:val="24"/>
          <w:szCs w:val="24"/>
        </w:rPr>
        <w:t xml:space="preserve">centre of the </w:t>
      </w:r>
      <w:r w:rsidR="00E21BCD" w:rsidRPr="007C17CC">
        <w:rPr>
          <w:rFonts w:ascii="Times New Roman" w:hAnsi="Times New Roman" w:cs="Times New Roman"/>
          <w:sz w:val="24"/>
          <w:szCs w:val="24"/>
        </w:rPr>
        <w:t>free throw line</w:t>
      </w:r>
      <w:r w:rsidR="005D6BF8" w:rsidRPr="007C17CC">
        <w:rPr>
          <w:rFonts w:ascii="Times New Roman" w:hAnsi="Times New Roman" w:cs="Times New Roman"/>
          <w:sz w:val="24"/>
          <w:szCs w:val="24"/>
        </w:rPr>
        <w:t xml:space="preserve">) </w:t>
      </w:r>
      <w:r w:rsidRPr="007C17CC">
        <w:rPr>
          <w:rFonts w:ascii="Times New Roman" w:hAnsi="Times New Roman" w:cs="Times New Roman"/>
          <w:sz w:val="24"/>
          <w:szCs w:val="24"/>
        </w:rPr>
        <w:t xml:space="preserve">used </w:t>
      </w:r>
      <w:r w:rsidR="00A21844" w:rsidRPr="007C17CC">
        <w:rPr>
          <w:rFonts w:ascii="Times New Roman" w:hAnsi="Times New Roman" w:cs="Times New Roman"/>
          <w:sz w:val="24"/>
          <w:szCs w:val="24"/>
        </w:rPr>
        <w:t xml:space="preserve">by </w:t>
      </w:r>
      <w:r w:rsidR="00CD31F8" w:rsidRPr="007C17CC">
        <w:rPr>
          <w:rFonts w:ascii="Times New Roman" w:hAnsi="Times New Roman" w:cs="Times New Roman"/>
          <w:sz w:val="24"/>
          <w:szCs w:val="24"/>
        </w:rPr>
        <w:t xml:space="preserve">Stoll </w:t>
      </w:r>
      <w:r w:rsidR="00431637" w:rsidRPr="007C17CC">
        <w:rPr>
          <w:rFonts w:ascii="Times New Roman" w:hAnsi="Times New Roman" w:cs="Times New Roman"/>
          <w:sz w:val="24"/>
          <w:szCs w:val="24"/>
        </w:rPr>
        <w:t>et al.</w:t>
      </w:r>
      <w:r w:rsidR="00CD31F8" w:rsidRPr="007C17CC">
        <w:rPr>
          <w:rFonts w:ascii="Times New Roman" w:hAnsi="Times New Roman" w:cs="Times New Roman"/>
          <w:sz w:val="24"/>
          <w:szCs w:val="24"/>
        </w:rPr>
        <w:t xml:space="preserve"> </w:t>
      </w:r>
      <w:r w:rsidRPr="007C17CC">
        <w:rPr>
          <w:rFonts w:ascii="Times New Roman" w:hAnsi="Times New Roman" w:cs="Times New Roman"/>
          <w:sz w:val="24"/>
          <w:szCs w:val="24"/>
        </w:rPr>
        <w:t>(</w:t>
      </w:r>
      <w:r w:rsidR="0075233E" w:rsidRPr="007C17CC">
        <w:rPr>
          <w:rFonts w:ascii="Times New Roman" w:hAnsi="Times New Roman" w:cs="Times New Roman"/>
          <w:sz w:val="24"/>
          <w:szCs w:val="24"/>
        </w:rPr>
        <w:t>2008</w:t>
      </w:r>
      <w:r w:rsidRPr="007C17CC">
        <w:rPr>
          <w:rFonts w:ascii="Times New Roman" w:hAnsi="Times New Roman" w:cs="Times New Roman"/>
          <w:sz w:val="24"/>
          <w:szCs w:val="24"/>
        </w:rPr>
        <w:t>)</w:t>
      </w:r>
      <w:r w:rsidR="005D6BF8" w:rsidRPr="007C17CC">
        <w:rPr>
          <w:rFonts w:ascii="Times New Roman" w:hAnsi="Times New Roman" w:cs="Times New Roman"/>
          <w:sz w:val="24"/>
          <w:szCs w:val="24"/>
        </w:rPr>
        <w:t>.</w:t>
      </w:r>
      <w:r w:rsidRPr="007C17CC">
        <w:rPr>
          <w:rFonts w:ascii="Times New Roman" w:hAnsi="Times New Roman" w:cs="Times New Roman"/>
          <w:sz w:val="24"/>
          <w:szCs w:val="24"/>
        </w:rPr>
        <w:t xml:space="preserve"> Participants performed 10 series of two shots with a 30-second rest period between each set to simulate the sport-specific conditions of a </w:t>
      </w:r>
      <w:r w:rsidR="00AC7475" w:rsidRPr="007C17CC">
        <w:rPr>
          <w:rFonts w:ascii="Times New Roman" w:hAnsi="Times New Roman" w:cs="Times New Roman"/>
          <w:sz w:val="24"/>
          <w:szCs w:val="24"/>
        </w:rPr>
        <w:t>basketball free-throw</w:t>
      </w:r>
      <w:r w:rsidRPr="007C17CC">
        <w:rPr>
          <w:rFonts w:ascii="Times New Roman" w:hAnsi="Times New Roman" w:cs="Times New Roman"/>
          <w:sz w:val="24"/>
          <w:szCs w:val="24"/>
        </w:rPr>
        <w:t xml:space="preserve">. </w:t>
      </w:r>
      <w:r w:rsidR="00AC7475" w:rsidRPr="007C17CC">
        <w:rPr>
          <w:rFonts w:ascii="Times New Roman" w:hAnsi="Times New Roman" w:cs="Times New Roman"/>
          <w:sz w:val="24"/>
          <w:szCs w:val="24"/>
        </w:rPr>
        <w:t>S</w:t>
      </w:r>
      <w:r w:rsidRPr="007C17CC">
        <w:rPr>
          <w:rFonts w:ascii="Times New Roman" w:hAnsi="Times New Roman" w:cs="Times New Roman"/>
          <w:sz w:val="24"/>
          <w:szCs w:val="24"/>
        </w:rPr>
        <w:t>coring followed Stoll et al. (2008</w:t>
      </w:r>
      <w:r w:rsidR="00CD31F8" w:rsidRPr="007C17CC">
        <w:rPr>
          <w:rFonts w:ascii="Times New Roman" w:hAnsi="Times New Roman" w:cs="Times New Roman"/>
          <w:sz w:val="24"/>
          <w:szCs w:val="24"/>
        </w:rPr>
        <w:t>)</w:t>
      </w:r>
      <w:r w:rsidR="00D65886" w:rsidRPr="007C17CC">
        <w:rPr>
          <w:rFonts w:ascii="Times New Roman" w:hAnsi="Times New Roman" w:cs="Times New Roman"/>
          <w:sz w:val="24"/>
          <w:szCs w:val="24"/>
        </w:rPr>
        <w:t>;</w:t>
      </w:r>
      <w:r w:rsidRPr="007C17CC">
        <w:rPr>
          <w:rFonts w:ascii="Times New Roman" w:hAnsi="Times New Roman" w:cs="Times New Roman"/>
          <w:sz w:val="24"/>
          <w:szCs w:val="24"/>
        </w:rPr>
        <w:t xml:space="preserve"> three points for scoring without the ball touching the rim, two points for scoring with the ball touching the rim, one point for having the ball hit the rim but not score, and zero points for a shot that missed and did not touch the rim. With this, participants could achieve a score from 0 to 60 points</w:t>
      </w:r>
      <w:r w:rsidR="00190069" w:rsidRPr="007C17CC">
        <w:rPr>
          <w:rFonts w:ascii="Times New Roman" w:hAnsi="Times New Roman" w:cs="Times New Roman"/>
          <w:sz w:val="24"/>
          <w:szCs w:val="24"/>
        </w:rPr>
        <w:t xml:space="preserve"> with higher points indicating better performance</w:t>
      </w:r>
      <w:r w:rsidRPr="007C17CC">
        <w:rPr>
          <w:rFonts w:ascii="Times New Roman" w:hAnsi="Times New Roman" w:cs="Times New Roman"/>
          <w:sz w:val="24"/>
          <w:szCs w:val="24"/>
        </w:rPr>
        <w:t>.</w:t>
      </w:r>
    </w:p>
    <w:p w14:paraId="0657455C" w14:textId="407452B0" w:rsidR="00144CE2" w:rsidRPr="007C17CC" w:rsidRDefault="004B74E0" w:rsidP="00E802D2">
      <w:pPr>
        <w:spacing w:after="0" w:line="480" w:lineRule="auto"/>
        <w:rPr>
          <w:rFonts w:ascii="Times New Roman" w:hAnsi="Times New Roman" w:cs="Times New Roman"/>
          <w:b/>
          <w:bCs/>
          <w:sz w:val="24"/>
          <w:szCs w:val="24"/>
        </w:rPr>
      </w:pPr>
      <w:r w:rsidRPr="007C17CC">
        <w:rPr>
          <w:rFonts w:ascii="Times New Roman" w:hAnsi="Times New Roman" w:cs="Times New Roman"/>
          <w:b/>
          <w:bCs/>
          <w:sz w:val="24"/>
          <w:szCs w:val="24"/>
        </w:rPr>
        <w:t>Procedure</w:t>
      </w:r>
    </w:p>
    <w:p w14:paraId="49950E31" w14:textId="22E2A1E6" w:rsidR="002B3652" w:rsidRPr="007C17CC" w:rsidRDefault="002B3652" w:rsidP="00E802D2">
      <w:pPr>
        <w:spacing w:after="0" w:line="480" w:lineRule="auto"/>
        <w:rPr>
          <w:rFonts w:ascii="Times New Roman" w:hAnsi="Times New Roman" w:cs="Times New Roman"/>
          <w:sz w:val="24"/>
          <w:szCs w:val="24"/>
        </w:rPr>
      </w:pPr>
      <w:r w:rsidRPr="007C17CC">
        <w:rPr>
          <w:rFonts w:ascii="Times New Roman" w:hAnsi="Times New Roman" w:cs="Times New Roman"/>
          <w:sz w:val="24"/>
          <w:szCs w:val="24"/>
        </w:rPr>
        <w:tab/>
        <w:t xml:space="preserve">Participants were recruited via sports coaches </w:t>
      </w:r>
      <w:r w:rsidR="00882C15" w:rsidRPr="007C17CC">
        <w:rPr>
          <w:rFonts w:ascii="Times New Roman" w:hAnsi="Times New Roman" w:cs="Times New Roman"/>
          <w:sz w:val="24"/>
          <w:szCs w:val="24"/>
        </w:rPr>
        <w:t>as gatekeepers</w:t>
      </w:r>
      <w:r w:rsidRPr="007C17CC">
        <w:rPr>
          <w:rFonts w:ascii="Times New Roman" w:hAnsi="Times New Roman" w:cs="Times New Roman"/>
          <w:sz w:val="24"/>
          <w:szCs w:val="24"/>
        </w:rPr>
        <w:t xml:space="preserve">. </w:t>
      </w:r>
      <w:r w:rsidR="006F089C" w:rsidRPr="007C17CC">
        <w:rPr>
          <w:rFonts w:ascii="Times New Roman" w:hAnsi="Times New Roman" w:cs="Times New Roman"/>
          <w:sz w:val="24"/>
          <w:szCs w:val="24"/>
        </w:rPr>
        <w:t xml:space="preserve">The study was approved by the university ethics committee in the United Kingdom. </w:t>
      </w:r>
      <w:r w:rsidRPr="007C17CC">
        <w:rPr>
          <w:rFonts w:ascii="Times New Roman" w:hAnsi="Times New Roman" w:cs="Times New Roman"/>
          <w:sz w:val="24"/>
          <w:szCs w:val="24"/>
        </w:rPr>
        <w:t xml:space="preserve">Before participants began, they read </w:t>
      </w:r>
      <w:r w:rsidR="00AC7475" w:rsidRPr="007C17CC">
        <w:rPr>
          <w:rFonts w:ascii="Times New Roman" w:hAnsi="Times New Roman" w:cs="Times New Roman"/>
          <w:sz w:val="24"/>
          <w:szCs w:val="24"/>
        </w:rPr>
        <w:t xml:space="preserve">information sheets </w:t>
      </w:r>
      <w:r w:rsidRPr="007C17CC">
        <w:rPr>
          <w:rFonts w:ascii="Times New Roman" w:hAnsi="Times New Roman" w:cs="Times New Roman"/>
          <w:sz w:val="24"/>
          <w:szCs w:val="24"/>
        </w:rPr>
        <w:t xml:space="preserve">and </w:t>
      </w:r>
      <w:r w:rsidR="00AC7475" w:rsidRPr="007C17CC">
        <w:rPr>
          <w:rFonts w:ascii="Times New Roman" w:hAnsi="Times New Roman" w:cs="Times New Roman"/>
          <w:sz w:val="24"/>
          <w:szCs w:val="24"/>
        </w:rPr>
        <w:t>provided</w:t>
      </w:r>
      <w:r w:rsidRPr="007C17CC">
        <w:rPr>
          <w:rFonts w:ascii="Times New Roman" w:hAnsi="Times New Roman" w:cs="Times New Roman"/>
          <w:sz w:val="24"/>
          <w:szCs w:val="24"/>
        </w:rPr>
        <w:t xml:space="preserve"> informed consent. Participants completed </w:t>
      </w:r>
      <w:r w:rsidR="00EB485A" w:rsidRPr="007C17CC">
        <w:rPr>
          <w:rFonts w:ascii="Times New Roman" w:hAnsi="Times New Roman" w:cs="Times New Roman"/>
          <w:sz w:val="24"/>
          <w:szCs w:val="24"/>
        </w:rPr>
        <w:t xml:space="preserve">the </w:t>
      </w:r>
      <w:r w:rsidR="009A5296" w:rsidRPr="007C17CC">
        <w:rPr>
          <w:rFonts w:ascii="Times New Roman" w:hAnsi="Times New Roman" w:cs="Times New Roman"/>
          <w:sz w:val="24"/>
          <w:szCs w:val="24"/>
        </w:rPr>
        <w:t>cognitive</w:t>
      </w:r>
      <w:r w:rsidR="001354EA" w:rsidRPr="007C17CC">
        <w:rPr>
          <w:rFonts w:ascii="Times New Roman" w:hAnsi="Times New Roman" w:cs="Times New Roman"/>
          <w:sz w:val="24"/>
          <w:szCs w:val="24"/>
        </w:rPr>
        <w:t xml:space="preserve"> tests</w:t>
      </w:r>
      <w:r w:rsidR="00926839" w:rsidRPr="007C17CC">
        <w:rPr>
          <w:rFonts w:ascii="Times New Roman" w:hAnsi="Times New Roman" w:cs="Times New Roman"/>
          <w:sz w:val="24"/>
          <w:szCs w:val="24"/>
        </w:rPr>
        <w:t xml:space="preserve"> first</w:t>
      </w:r>
      <w:r w:rsidR="00AC7475" w:rsidRPr="007C17CC">
        <w:rPr>
          <w:rFonts w:ascii="Times New Roman" w:hAnsi="Times New Roman" w:cs="Times New Roman"/>
          <w:sz w:val="24"/>
          <w:szCs w:val="24"/>
        </w:rPr>
        <w:t xml:space="preserve"> </w:t>
      </w:r>
      <w:r w:rsidR="00C34A81" w:rsidRPr="007C17CC">
        <w:rPr>
          <w:rFonts w:ascii="Times New Roman" w:hAnsi="Times New Roman" w:cs="Times New Roman"/>
          <w:sz w:val="24"/>
          <w:szCs w:val="24"/>
        </w:rPr>
        <w:t>in a counterbalanced order</w:t>
      </w:r>
      <w:r w:rsidRPr="007C17CC">
        <w:rPr>
          <w:rFonts w:ascii="Times New Roman" w:hAnsi="Times New Roman" w:cs="Times New Roman"/>
          <w:sz w:val="24"/>
          <w:szCs w:val="24"/>
        </w:rPr>
        <w:t xml:space="preserve">. Testing was completed on a GIGABYTE 7260HMW BN touchscreen computer running a Pro Windows 8 operating system with a high resolution 13-inch display. </w:t>
      </w:r>
      <w:r w:rsidR="00565098" w:rsidRPr="007C17CC">
        <w:rPr>
          <w:rFonts w:ascii="Times New Roman" w:hAnsi="Times New Roman" w:cs="Times New Roman"/>
          <w:sz w:val="24"/>
          <w:szCs w:val="24"/>
        </w:rPr>
        <w:t xml:space="preserve">Participants then completed the basketball task. </w:t>
      </w:r>
      <w:r w:rsidRPr="007C17CC">
        <w:rPr>
          <w:rFonts w:ascii="Times New Roman" w:hAnsi="Times New Roman" w:cs="Times New Roman"/>
          <w:sz w:val="24"/>
          <w:szCs w:val="24"/>
        </w:rPr>
        <w:t xml:space="preserve">Testing lasted approximately </w:t>
      </w:r>
      <w:r w:rsidR="00926839" w:rsidRPr="007C17CC">
        <w:rPr>
          <w:rFonts w:ascii="Times New Roman" w:hAnsi="Times New Roman" w:cs="Times New Roman"/>
          <w:sz w:val="24"/>
          <w:szCs w:val="24"/>
        </w:rPr>
        <w:t>40</w:t>
      </w:r>
      <w:r w:rsidRPr="007C17CC">
        <w:rPr>
          <w:rFonts w:ascii="Times New Roman" w:hAnsi="Times New Roman" w:cs="Times New Roman"/>
          <w:sz w:val="24"/>
          <w:szCs w:val="24"/>
        </w:rPr>
        <w:t xml:space="preserve"> minutes. </w:t>
      </w:r>
      <w:r w:rsidR="006F089C" w:rsidRPr="007C17CC">
        <w:rPr>
          <w:rFonts w:ascii="Times New Roman" w:hAnsi="Times New Roman" w:cs="Times New Roman"/>
          <w:sz w:val="24"/>
          <w:szCs w:val="24"/>
        </w:rPr>
        <w:t>Following</w:t>
      </w:r>
      <w:r w:rsidRPr="007C17CC">
        <w:rPr>
          <w:rFonts w:ascii="Times New Roman" w:hAnsi="Times New Roman" w:cs="Times New Roman"/>
          <w:sz w:val="24"/>
          <w:szCs w:val="24"/>
        </w:rPr>
        <w:t xml:space="preserve"> testing</w:t>
      </w:r>
      <w:r w:rsidR="006F089C" w:rsidRPr="007C17CC">
        <w:rPr>
          <w:rFonts w:ascii="Times New Roman" w:hAnsi="Times New Roman" w:cs="Times New Roman"/>
          <w:sz w:val="24"/>
          <w:szCs w:val="24"/>
        </w:rPr>
        <w:t>,</w:t>
      </w:r>
      <w:r w:rsidRPr="007C17CC">
        <w:rPr>
          <w:rFonts w:ascii="Times New Roman" w:hAnsi="Times New Roman" w:cs="Times New Roman"/>
          <w:sz w:val="24"/>
          <w:szCs w:val="24"/>
        </w:rPr>
        <w:t xml:space="preserve"> participants were debriefed and thanked. Data was collated and retrieved from CANTAB and entered onto the SPSSv24 for preliminary analysis.</w:t>
      </w:r>
    </w:p>
    <w:p w14:paraId="4D3FEEE2" w14:textId="2BD403A4" w:rsidR="004B74E0" w:rsidRPr="007C17CC" w:rsidRDefault="004B74E0" w:rsidP="00E802D2">
      <w:pPr>
        <w:spacing w:after="0" w:line="480" w:lineRule="auto"/>
        <w:rPr>
          <w:rFonts w:ascii="Times New Roman" w:hAnsi="Times New Roman" w:cs="Times New Roman"/>
          <w:b/>
          <w:bCs/>
          <w:sz w:val="24"/>
          <w:szCs w:val="24"/>
        </w:rPr>
      </w:pPr>
      <w:r w:rsidRPr="007C17CC">
        <w:rPr>
          <w:rFonts w:ascii="Times New Roman" w:hAnsi="Times New Roman" w:cs="Times New Roman"/>
          <w:b/>
          <w:bCs/>
          <w:sz w:val="24"/>
          <w:szCs w:val="24"/>
        </w:rPr>
        <w:t>Design and Analysis</w:t>
      </w:r>
    </w:p>
    <w:p w14:paraId="7F9C6CD0" w14:textId="577E5541" w:rsidR="00EA661D" w:rsidRPr="007C17CC" w:rsidRDefault="00EA661D" w:rsidP="0011082F">
      <w:pPr>
        <w:spacing w:after="0" w:line="480" w:lineRule="auto"/>
        <w:rPr>
          <w:rFonts w:ascii="Times New Roman" w:hAnsi="Times New Roman" w:cs="Times New Roman"/>
          <w:sz w:val="24"/>
          <w:szCs w:val="24"/>
        </w:rPr>
      </w:pPr>
      <w:r w:rsidRPr="007C17CC">
        <w:rPr>
          <w:rFonts w:ascii="Times New Roman" w:hAnsi="Times New Roman" w:cs="Times New Roman"/>
          <w:sz w:val="24"/>
          <w:szCs w:val="24"/>
        </w:rPr>
        <w:tab/>
        <w:t xml:space="preserve">The study adopted a </w:t>
      </w:r>
      <w:r w:rsidR="00B97507" w:rsidRPr="007C17CC">
        <w:rPr>
          <w:rFonts w:ascii="Times New Roman" w:hAnsi="Times New Roman" w:cs="Times New Roman"/>
          <w:sz w:val="24"/>
          <w:szCs w:val="24"/>
        </w:rPr>
        <w:t>quasi-experimental</w:t>
      </w:r>
      <w:r w:rsidRPr="007C17CC">
        <w:rPr>
          <w:rFonts w:ascii="Times New Roman" w:hAnsi="Times New Roman" w:cs="Times New Roman"/>
          <w:sz w:val="24"/>
          <w:szCs w:val="24"/>
        </w:rPr>
        <w:t xml:space="preserve"> design with purposive sampling</w:t>
      </w:r>
      <w:r w:rsidR="004805F4" w:rsidRPr="007C17CC">
        <w:rPr>
          <w:rFonts w:ascii="Times New Roman" w:hAnsi="Times New Roman" w:cs="Times New Roman"/>
          <w:sz w:val="24"/>
          <w:szCs w:val="24"/>
        </w:rPr>
        <w:t xml:space="preserve">. </w:t>
      </w:r>
      <w:r w:rsidR="00793937" w:rsidRPr="007C17CC">
        <w:rPr>
          <w:rFonts w:ascii="Times New Roman" w:hAnsi="Times New Roman" w:cs="Times New Roman"/>
          <w:sz w:val="24"/>
          <w:szCs w:val="24"/>
        </w:rPr>
        <w:t>Only a small number</w:t>
      </w:r>
      <w:r w:rsidR="0009735F" w:rsidRPr="007C17CC">
        <w:rPr>
          <w:rFonts w:ascii="Times New Roman" w:hAnsi="Times New Roman" w:cs="Times New Roman"/>
          <w:sz w:val="24"/>
          <w:szCs w:val="24"/>
        </w:rPr>
        <w:t xml:space="preserve"> of cases (</w:t>
      </w:r>
      <w:r w:rsidR="002F46E7" w:rsidRPr="007C17CC">
        <w:rPr>
          <w:rFonts w:ascii="Times New Roman" w:hAnsi="Times New Roman" w:cs="Times New Roman"/>
          <w:sz w:val="24"/>
          <w:szCs w:val="24"/>
        </w:rPr>
        <w:t>1</w:t>
      </w:r>
      <w:r w:rsidR="0009735F" w:rsidRPr="007C17CC">
        <w:rPr>
          <w:rFonts w:ascii="Times New Roman" w:hAnsi="Times New Roman" w:cs="Times New Roman"/>
          <w:sz w:val="24"/>
          <w:szCs w:val="24"/>
        </w:rPr>
        <w:t xml:space="preserve">.4%) </w:t>
      </w:r>
      <w:r w:rsidR="00BF5198" w:rsidRPr="007C17CC">
        <w:rPr>
          <w:rFonts w:ascii="Times New Roman" w:hAnsi="Times New Roman" w:cs="Times New Roman"/>
          <w:sz w:val="24"/>
          <w:szCs w:val="24"/>
        </w:rPr>
        <w:t>were</w:t>
      </w:r>
      <w:r w:rsidR="0009735F" w:rsidRPr="007C17CC">
        <w:rPr>
          <w:rFonts w:ascii="Times New Roman" w:hAnsi="Times New Roman" w:cs="Times New Roman"/>
          <w:sz w:val="24"/>
          <w:szCs w:val="24"/>
        </w:rPr>
        <w:t xml:space="preserve"> missing</w:t>
      </w:r>
      <w:r w:rsidR="00BF5198" w:rsidRPr="007C17CC">
        <w:rPr>
          <w:rFonts w:ascii="Times New Roman" w:hAnsi="Times New Roman" w:cs="Times New Roman"/>
          <w:sz w:val="24"/>
          <w:szCs w:val="24"/>
        </w:rPr>
        <w:t xml:space="preserve"> therefore</w:t>
      </w:r>
      <w:r w:rsidR="0009735F" w:rsidRPr="007C17CC">
        <w:rPr>
          <w:rFonts w:ascii="Times New Roman" w:hAnsi="Times New Roman" w:cs="Times New Roman"/>
          <w:sz w:val="24"/>
          <w:szCs w:val="24"/>
        </w:rPr>
        <w:t xml:space="preserve"> </w:t>
      </w:r>
      <w:proofErr w:type="spellStart"/>
      <w:r w:rsidR="001A356A" w:rsidRPr="007C17CC">
        <w:rPr>
          <w:rFonts w:ascii="Times New Roman" w:hAnsi="Times New Roman" w:cs="Times New Roman"/>
          <w:sz w:val="24"/>
          <w:szCs w:val="24"/>
        </w:rPr>
        <w:t>i</w:t>
      </w:r>
      <w:r w:rsidR="00BF5198" w:rsidRPr="007C17CC">
        <w:rPr>
          <w:rFonts w:ascii="Times New Roman" w:hAnsi="Times New Roman" w:cs="Times New Roman"/>
          <w:sz w:val="24"/>
          <w:szCs w:val="24"/>
        </w:rPr>
        <w:t>psatised</w:t>
      </w:r>
      <w:proofErr w:type="spellEnd"/>
      <w:r w:rsidR="00BF5198" w:rsidRPr="007C17CC">
        <w:rPr>
          <w:rFonts w:ascii="Times New Roman" w:hAnsi="Times New Roman" w:cs="Times New Roman"/>
          <w:sz w:val="24"/>
          <w:szCs w:val="24"/>
        </w:rPr>
        <w:t xml:space="preserve"> item replacement</w:t>
      </w:r>
      <w:r w:rsidR="001A356A" w:rsidRPr="007C17CC">
        <w:rPr>
          <w:rFonts w:ascii="Times New Roman" w:hAnsi="Times New Roman" w:cs="Times New Roman"/>
          <w:sz w:val="24"/>
          <w:szCs w:val="24"/>
        </w:rPr>
        <w:t xml:space="preserve"> was used </w:t>
      </w:r>
      <w:r w:rsidR="00461A0D" w:rsidRPr="007C17CC">
        <w:rPr>
          <w:rFonts w:ascii="Times New Roman" w:hAnsi="Times New Roman" w:cs="Times New Roman"/>
          <w:sz w:val="24"/>
          <w:szCs w:val="24"/>
        </w:rPr>
        <w:t>(</w:t>
      </w:r>
      <w:r w:rsidR="00D06375" w:rsidRPr="007C17CC">
        <w:rPr>
          <w:rFonts w:ascii="Times New Roman" w:hAnsi="Times New Roman" w:cs="Times New Roman"/>
          <w:sz w:val="24"/>
          <w:szCs w:val="24"/>
        </w:rPr>
        <w:t xml:space="preserve">i.e., replaced with the mean; </w:t>
      </w:r>
      <w:proofErr w:type="spellStart"/>
      <w:r w:rsidR="0009735F" w:rsidRPr="007C17CC">
        <w:rPr>
          <w:rFonts w:ascii="Times New Roman" w:hAnsi="Times New Roman" w:cs="Times New Roman"/>
          <w:sz w:val="24"/>
          <w:szCs w:val="24"/>
        </w:rPr>
        <w:t>Tabachnick</w:t>
      </w:r>
      <w:proofErr w:type="spellEnd"/>
      <w:r w:rsidR="0009735F" w:rsidRPr="007C17CC">
        <w:rPr>
          <w:rFonts w:ascii="Times New Roman" w:hAnsi="Times New Roman" w:cs="Times New Roman"/>
          <w:sz w:val="24"/>
          <w:szCs w:val="24"/>
        </w:rPr>
        <w:t xml:space="preserve"> </w:t>
      </w:r>
      <w:r w:rsidR="00D06375" w:rsidRPr="007C17CC">
        <w:rPr>
          <w:rFonts w:ascii="Times New Roman" w:hAnsi="Times New Roman" w:cs="Times New Roman"/>
          <w:sz w:val="24"/>
          <w:szCs w:val="24"/>
        </w:rPr>
        <w:t>&amp;</w:t>
      </w:r>
      <w:r w:rsidR="0009735F" w:rsidRPr="007C17CC">
        <w:rPr>
          <w:rFonts w:ascii="Times New Roman" w:hAnsi="Times New Roman" w:cs="Times New Roman"/>
          <w:sz w:val="24"/>
          <w:szCs w:val="24"/>
        </w:rPr>
        <w:t xml:space="preserve"> </w:t>
      </w:r>
      <w:proofErr w:type="spellStart"/>
      <w:r w:rsidR="0009735F" w:rsidRPr="007C17CC">
        <w:rPr>
          <w:rFonts w:ascii="Times New Roman" w:hAnsi="Times New Roman" w:cs="Times New Roman"/>
          <w:sz w:val="24"/>
          <w:szCs w:val="24"/>
        </w:rPr>
        <w:t>Fidell</w:t>
      </w:r>
      <w:proofErr w:type="spellEnd"/>
      <w:r w:rsidR="00D06375" w:rsidRPr="007C17CC">
        <w:rPr>
          <w:rFonts w:ascii="Times New Roman" w:hAnsi="Times New Roman" w:cs="Times New Roman"/>
          <w:sz w:val="24"/>
          <w:szCs w:val="24"/>
        </w:rPr>
        <w:t xml:space="preserve">, </w:t>
      </w:r>
      <w:r w:rsidR="0009735F" w:rsidRPr="007C17CC">
        <w:rPr>
          <w:rFonts w:ascii="Times New Roman" w:hAnsi="Times New Roman" w:cs="Times New Roman"/>
          <w:sz w:val="24"/>
          <w:szCs w:val="24"/>
        </w:rPr>
        <w:t>2007). Box’s M</w:t>
      </w:r>
      <w:r w:rsidR="00D06375" w:rsidRPr="007C17CC">
        <w:rPr>
          <w:rFonts w:ascii="Times New Roman" w:hAnsi="Times New Roman" w:cs="Times New Roman"/>
          <w:sz w:val="24"/>
          <w:szCs w:val="24"/>
        </w:rPr>
        <w:t xml:space="preserve"> </w:t>
      </w:r>
      <w:r w:rsidR="0009735F" w:rsidRPr="007C17CC">
        <w:rPr>
          <w:rFonts w:ascii="Times New Roman" w:hAnsi="Times New Roman" w:cs="Times New Roman"/>
          <w:sz w:val="24"/>
          <w:szCs w:val="24"/>
        </w:rPr>
        <w:t xml:space="preserve">test </w:t>
      </w:r>
      <w:r w:rsidR="00AC7475" w:rsidRPr="007C17CC">
        <w:rPr>
          <w:rFonts w:ascii="Times New Roman" w:hAnsi="Times New Roman" w:cs="Times New Roman"/>
          <w:sz w:val="24"/>
          <w:szCs w:val="24"/>
        </w:rPr>
        <w:t xml:space="preserve">assessing </w:t>
      </w:r>
      <w:r w:rsidR="0009735F" w:rsidRPr="007C17CC">
        <w:rPr>
          <w:rFonts w:ascii="Times New Roman" w:hAnsi="Times New Roman" w:cs="Times New Roman"/>
          <w:sz w:val="24"/>
          <w:szCs w:val="24"/>
        </w:rPr>
        <w:t>the variance–covariance matrices of male and</w:t>
      </w:r>
      <w:r w:rsidR="00D06375" w:rsidRPr="007C17CC">
        <w:rPr>
          <w:rFonts w:ascii="Times New Roman" w:hAnsi="Times New Roman" w:cs="Times New Roman"/>
          <w:sz w:val="24"/>
          <w:szCs w:val="24"/>
        </w:rPr>
        <w:t xml:space="preserve"> </w:t>
      </w:r>
      <w:r w:rsidR="0009735F" w:rsidRPr="007C17CC">
        <w:rPr>
          <w:rFonts w:ascii="Times New Roman" w:hAnsi="Times New Roman" w:cs="Times New Roman"/>
          <w:sz w:val="24"/>
          <w:szCs w:val="24"/>
        </w:rPr>
        <w:t>female participants was non-significant thus analyses were collapsed across gender. Age did not correlate</w:t>
      </w:r>
      <w:r w:rsidR="0001132D" w:rsidRPr="007C17CC">
        <w:rPr>
          <w:rFonts w:ascii="Times New Roman" w:hAnsi="Times New Roman" w:cs="Times New Roman"/>
          <w:sz w:val="24"/>
          <w:szCs w:val="24"/>
        </w:rPr>
        <w:t xml:space="preserve"> </w:t>
      </w:r>
      <w:r w:rsidR="0009735F" w:rsidRPr="007C17CC">
        <w:rPr>
          <w:rFonts w:ascii="Times New Roman" w:hAnsi="Times New Roman" w:cs="Times New Roman"/>
          <w:sz w:val="24"/>
          <w:szCs w:val="24"/>
        </w:rPr>
        <w:t xml:space="preserve">significantly with </w:t>
      </w:r>
      <w:r w:rsidR="006C4FC0" w:rsidRPr="007C17CC">
        <w:rPr>
          <w:rFonts w:ascii="Times New Roman" w:hAnsi="Times New Roman" w:cs="Times New Roman"/>
          <w:sz w:val="24"/>
          <w:szCs w:val="24"/>
        </w:rPr>
        <w:t xml:space="preserve">the cognitive or </w:t>
      </w:r>
      <w:r w:rsidR="00AF5EDC" w:rsidRPr="007C17CC">
        <w:rPr>
          <w:rFonts w:ascii="Times New Roman" w:hAnsi="Times New Roman" w:cs="Times New Roman"/>
          <w:sz w:val="24"/>
          <w:szCs w:val="24"/>
        </w:rPr>
        <w:t xml:space="preserve">performance </w:t>
      </w:r>
      <w:r w:rsidR="006C4FC0" w:rsidRPr="007C17CC">
        <w:rPr>
          <w:rFonts w:ascii="Times New Roman" w:hAnsi="Times New Roman" w:cs="Times New Roman"/>
          <w:sz w:val="24"/>
          <w:szCs w:val="24"/>
        </w:rPr>
        <w:t xml:space="preserve">variables </w:t>
      </w:r>
      <w:r w:rsidR="0009735F" w:rsidRPr="007C17CC">
        <w:rPr>
          <w:rFonts w:ascii="Times New Roman" w:hAnsi="Times New Roman" w:cs="Times New Roman"/>
          <w:sz w:val="24"/>
          <w:szCs w:val="24"/>
        </w:rPr>
        <w:t xml:space="preserve">therefore </w:t>
      </w:r>
      <w:r w:rsidR="000A3736" w:rsidRPr="007C17CC">
        <w:rPr>
          <w:rFonts w:ascii="Times New Roman" w:hAnsi="Times New Roman" w:cs="Times New Roman"/>
          <w:sz w:val="24"/>
          <w:szCs w:val="24"/>
        </w:rPr>
        <w:t xml:space="preserve">was </w:t>
      </w:r>
      <w:r w:rsidR="0009735F" w:rsidRPr="007C17CC">
        <w:rPr>
          <w:rFonts w:ascii="Times New Roman" w:hAnsi="Times New Roman" w:cs="Times New Roman"/>
          <w:sz w:val="24"/>
          <w:szCs w:val="24"/>
        </w:rPr>
        <w:t>not entered</w:t>
      </w:r>
      <w:r w:rsidR="0001132D" w:rsidRPr="007C17CC">
        <w:rPr>
          <w:rFonts w:ascii="Times New Roman" w:hAnsi="Times New Roman" w:cs="Times New Roman"/>
          <w:sz w:val="24"/>
          <w:szCs w:val="24"/>
        </w:rPr>
        <w:t xml:space="preserve"> </w:t>
      </w:r>
      <w:r w:rsidR="0009735F" w:rsidRPr="007C17CC">
        <w:rPr>
          <w:rFonts w:ascii="Times New Roman" w:hAnsi="Times New Roman" w:cs="Times New Roman"/>
          <w:sz w:val="24"/>
          <w:szCs w:val="24"/>
        </w:rPr>
        <w:t>as a covariate.</w:t>
      </w:r>
      <w:r w:rsidR="00AF0890" w:rsidRPr="007C17CC">
        <w:rPr>
          <w:rFonts w:ascii="Times New Roman" w:hAnsi="Times New Roman" w:cs="Times New Roman"/>
          <w:sz w:val="24"/>
          <w:szCs w:val="24"/>
        </w:rPr>
        <w:t xml:space="preserve"> </w:t>
      </w:r>
      <w:r w:rsidR="0011082F" w:rsidRPr="007C17CC">
        <w:rPr>
          <w:rFonts w:ascii="Times New Roman" w:hAnsi="Times New Roman" w:cs="Times New Roman"/>
          <w:sz w:val="24"/>
          <w:szCs w:val="24"/>
        </w:rPr>
        <w:t>Multivariate skewness and kurtosis coefficients (</w:t>
      </w:r>
      <w:proofErr w:type="spellStart"/>
      <w:r w:rsidR="0011082F" w:rsidRPr="007C17CC">
        <w:rPr>
          <w:rFonts w:ascii="Times New Roman" w:hAnsi="Times New Roman" w:cs="Times New Roman"/>
          <w:sz w:val="24"/>
          <w:szCs w:val="24"/>
        </w:rPr>
        <w:t>Muthén</w:t>
      </w:r>
      <w:proofErr w:type="spellEnd"/>
      <w:r w:rsidR="0011082F" w:rsidRPr="007C17CC">
        <w:rPr>
          <w:rFonts w:ascii="Times New Roman" w:hAnsi="Times New Roman" w:cs="Times New Roman"/>
          <w:sz w:val="24"/>
          <w:szCs w:val="24"/>
        </w:rPr>
        <w:t xml:space="preserve"> &amp;</w:t>
      </w:r>
      <w:r w:rsidR="0020557F" w:rsidRPr="007C17CC">
        <w:rPr>
          <w:rFonts w:ascii="Times New Roman" w:hAnsi="Times New Roman" w:cs="Times New Roman"/>
          <w:sz w:val="24"/>
          <w:szCs w:val="24"/>
        </w:rPr>
        <w:t xml:space="preserve"> </w:t>
      </w:r>
      <w:proofErr w:type="spellStart"/>
      <w:r w:rsidR="0011082F" w:rsidRPr="007C17CC">
        <w:rPr>
          <w:rFonts w:ascii="Times New Roman" w:hAnsi="Times New Roman" w:cs="Times New Roman"/>
          <w:sz w:val="24"/>
          <w:szCs w:val="24"/>
        </w:rPr>
        <w:t>Muthén</w:t>
      </w:r>
      <w:proofErr w:type="spellEnd"/>
      <w:r w:rsidR="0011082F" w:rsidRPr="007C17CC">
        <w:rPr>
          <w:rFonts w:ascii="Times New Roman" w:hAnsi="Times New Roman" w:cs="Times New Roman"/>
          <w:sz w:val="24"/>
          <w:szCs w:val="24"/>
        </w:rPr>
        <w:t>, 2017) indicated no departure from normality (</w:t>
      </w:r>
      <w:r w:rsidR="0011082F" w:rsidRPr="007C17CC">
        <w:rPr>
          <w:rFonts w:ascii="Times New Roman" w:hAnsi="Times New Roman" w:cs="Times New Roman"/>
          <w:i/>
          <w:iCs/>
          <w:sz w:val="24"/>
          <w:szCs w:val="24"/>
        </w:rPr>
        <w:t>p</w:t>
      </w:r>
      <w:r w:rsidR="0011082F" w:rsidRPr="007C17CC">
        <w:rPr>
          <w:rFonts w:ascii="Times New Roman" w:hAnsi="Times New Roman" w:cs="Times New Roman"/>
          <w:sz w:val="24"/>
          <w:szCs w:val="24"/>
        </w:rPr>
        <w:t xml:space="preserve"> &gt; </w:t>
      </w:r>
      <w:r w:rsidR="002D0EC4" w:rsidRPr="007C17CC">
        <w:rPr>
          <w:rFonts w:ascii="Times New Roman" w:hAnsi="Times New Roman" w:cs="Times New Roman"/>
          <w:sz w:val="24"/>
          <w:szCs w:val="24"/>
        </w:rPr>
        <w:t>.05).</w:t>
      </w:r>
    </w:p>
    <w:p w14:paraId="08CF9175" w14:textId="77777777" w:rsidR="00783685" w:rsidRPr="007C17CC" w:rsidRDefault="0043091B" w:rsidP="00EB446D">
      <w:pPr>
        <w:spacing w:after="0" w:line="480" w:lineRule="auto"/>
        <w:rPr>
          <w:rFonts w:ascii="Times New Roman" w:hAnsi="Times New Roman" w:cs="Times New Roman"/>
          <w:sz w:val="24"/>
          <w:szCs w:val="24"/>
        </w:rPr>
      </w:pPr>
      <w:r w:rsidRPr="007C17CC">
        <w:rPr>
          <w:rFonts w:ascii="Times New Roman" w:hAnsi="Times New Roman" w:cs="Times New Roman"/>
          <w:sz w:val="24"/>
          <w:szCs w:val="24"/>
        </w:rPr>
        <w:tab/>
      </w:r>
      <w:r w:rsidR="007F7272" w:rsidRPr="007C17CC">
        <w:rPr>
          <w:rFonts w:ascii="Times New Roman" w:hAnsi="Times New Roman" w:cs="Times New Roman"/>
          <w:sz w:val="24"/>
          <w:szCs w:val="24"/>
        </w:rPr>
        <w:t>Descriptive statistics</w:t>
      </w:r>
      <w:r w:rsidR="00174D69" w:rsidRPr="007C17CC">
        <w:rPr>
          <w:rFonts w:ascii="Times New Roman" w:hAnsi="Times New Roman" w:cs="Times New Roman"/>
          <w:sz w:val="24"/>
          <w:szCs w:val="24"/>
        </w:rPr>
        <w:t>,</w:t>
      </w:r>
      <w:r w:rsidR="00007A3D" w:rsidRPr="007C17CC">
        <w:rPr>
          <w:rFonts w:ascii="Times New Roman" w:hAnsi="Times New Roman" w:cs="Times New Roman"/>
          <w:sz w:val="24"/>
          <w:szCs w:val="24"/>
        </w:rPr>
        <w:t xml:space="preserve"> ANOVA</w:t>
      </w:r>
      <w:r w:rsidR="00B97507" w:rsidRPr="007C17CC">
        <w:rPr>
          <w:rFonts w:ascii="Times New Roman" w:hAnsi="Times New Roman" w:cs="Times New Roman"/>
          <w:sz w:val="24"/>
          <w:szCs w:val="24"/>
        </w:rPr>
        <w:t>’s</w:t>
      </w:r>
      <w:r w:rsidR="00607870" w:rsidRPr="007C17CC">
        <w:rPr>
          <w:rFonts w:ascii="Times New Roman" w:hAnsi="Times New Roman" w:cs="Times New Roman"/>
          <w:sz w:val="24"/>
          <w:szCs w:val="24"/>
        </w:rPr>
        <w:t xml:space="preserve"> </w:t>
      </w:r>
      <w:r w:rsidR="00007A3D" w:rsidRPr="007C17CC">
        <w:rPr>
          <w:rFonts w:ascii="Times New Roman" w:hAnsi="Times New Roman" w:cs="Times New Roman"/>
          <w:sz w:val="24"/>
          <w:szCs w:val="24"/>
        </w:rPr>
        <w:t xml:space="preserve">testing </w:t>
      </w:r>
      <w:r w:rsidR="00B97507" w:rsidRPr="007C17CC">
        <w:rPr>
          <w:rFonts w:ascii="Times New Roman" w:hAnsi="Times New Roman" w:cs="Times New Roman"/>
          <w:sz w:val="24"/>
          <w:szCs w:val="24"/>
        </w:rPr>
        <w:t>differences</w:t>
      </w:r>
      <w:r w:rsidR="00007A3D" w:rsidRPr="007C17CC">
        <w:rPr>
          <w:rFonts w:ascii="Times New Roman" w:hAnsi="Times New Roman" w:cs="Times New Roman"/>
          <w:sz w:val="24"/>
          <w:szCs w:val="24"/>
        </w:rPr>
        <w:t xml:space="preserve"> across groups</w:t>
      </w:r>
      <w:r w:rsidR="00607870" w:rsidRPr="007C17CC">
        <w:rPr>
          <w:rFonts w:ascii="Times New Roman" w:hAnsi="Times New Roman" w:cs="Times New Roman"/>
          <w:sz w:val="24"/>
          <w:szCs w:val="24"/>
        </w:rPr>
        <w:t>,</w:t>
      </w:r>
      <w:r w:rsidR="00007A3D" w:rsidRPr="007C17CC">
        <w:rPr>
          <w:rFonts w:ascii="Times New Roman" w:hAnsi="Times New Roman" w:cs="Times New Roman"/>
          <w:sz w:val="24"/>
          <w:szCs w:val="24"/>
        </w:rPr>
        <w:t xml:space="preserve"> </w:t>
      </w:r>
      <w:r w:rsidR="007F7272" w:rsidRPr="007C17CC">
        <w:rPr>
          <w:rFonts w:ascii="Times New Roman" w:hAnsi="Times New Roman" w:cs="Times New Roman"/>
          <w:sz w:val="24"/>
          <w:szCs w:val="24"/>
        </w:rPr>
        <w:t xml:space="preserve">and </w:t>
      </w:r>
      <w:r w:rsidR="00007A3D" w:rsidRPr="007C17CC">
        <w:rPr>
          <w:rFonts w:ascii="Times New Roman" w:hAnsi="Times New Roman" w:cs="Times New Roman"/>
          <w:sz w:val="24"/>
          <w:szCs w:val="24"/>
        </w:rPr>
        <w:t xml:space="preserve">zero-order correlations </w:t>
      </w:r>
      <w:r w:rsidR="00B97507" w:rsidRPr="007C17CC">
        <w:rPr>
          <w:rFonts w:ascii="Times New Roman" w:hAnsi="Times New Roman" w:cs="Times New Roman"/>
          <w:sz w:val="24"/>
          <w:szCs w:val="24"/>
        </w:rPr>
        <w:t>exploring</w:t>
      </w:r>
      <w:r w:rsidR="00174D69" w:rsidRPr="007C17CC">
        <w:rPr>
          <w:rFonts w:ascii="Times New Roman" w:hAnsi="Times New Roman" w:cs="Times New Roman"/>
          <w:sz w:val="24"/>
          <w:szCs w:val="24"/>
        </w:rPr>
        <w:t xml:space="preserve"> relationships </w:t>
      </w:r>
      <w:r w:rsidR="00607870" w:rsidRPr="007C17CC">
        <w:rPr>
          <w:rFonts w:ascii="Times New Roman" w:hAnsi="Times New Roman" w:cs="Times New Roman"/>
          <w:sz w:val="24"/>
          <w:szCs w:val="24"/>
        </w:rPr>
        <w:t xml:space="preserve">were requested. </w:t>
      </w:r>
      <w:r w:rsidR="00A67B9F" w:rsidRPr="007C17CC">
        <w:rPr>
          <w:rFonts w:ascii="Times New Roman" w:hAnsi="Times New Roman" w:cs="Times New Roman"/>
          <w:sz w:val="24"/>
          <w:szCs w:val="24"/>
        </w:rPr>
        <w:t xml:space="preserve">Regression modelling was used to determine a relationship between the predictors (i.e., RVP &amp; MTS) and outcome variable (i.e., basketball free-throw task). </w:t>
      </w:r>
    </w:p>
    <w:p w14:paraId="4CBED1AA" w14:textId="23DDA0EE" w:rsidR="0043091B" w:rsidRPr="007C17CC" w:rsidRDefault="00EB446D" w:rsidP="00783685">
      <w:pPr>
        <w:spacing w:after="0" w:line="480" w:lineRule="auto"/>
        <w:ind w:firstLine="720"/>
        <w:rPr>
          <w:rFonts w:ascii="Times New Roman" w:hAnsi="Times New Roman" w:cs="Times New Roman"/>
          <w:sz w:val="24"/>
          <w:szCs w:val="24"/>
        </w:rPr>
      </w:pPr>
      <w:r w:rsidRPr="007C17CC">
        <w:rPr>
          <w:rFonts w:ascii="Times New Roman" w:hAnsi="Times New Roman" w:cs="Times New Roman"/>
          <w:sz w:val="24"/>
          <w:szCs w:val="24"/>
        </w:rPr>
        <w:t xml:space="preserve">Structural equation modelling </w:t>
      </w:r>
      <w:r w:rsidR="00F04B7B" w:rsidRPr="007C17CC">
        <w:rPr>
          <w:rFonts w:ascii="Times New Roman" w:hAnsi="Times New Roman" w:cs="Times New Roman"/>
          <w:sz w:val="24"/>
          <w:szCs w:val="24"/>
        </w:rPr>
        <w:t xml:space="preserve">(SEM) </w:t>
      </w:r>
      <w:r w:rsidR="000A3736" w:rsidRPr="007C17CC">
        <w:rPr>
          <w:rFonts w:ascii="Times New Roman" w:hAnsi="Times New Roman" w:cs="Times New Roman"/>
          <w:sz w:val="24"/>
          <w:szCs w:val="24"/>
        </w:rPr>
        <w:t xml:space="preserve">with </w:t>
      </w:r>
      <w:proofErr w:type="spellStart"/>
      <w:r w:rsidR="000A3736" w:rsidRPr="007C17CC">
        <w:rPr>
          <w:rFonts w:ascii="Times New Roman" w:hAnsi="Times New Roman" w:cs="Times New Roman"/>
          <w:sz w:val="24"/>
          <w:szCs w:val="24"/>
        </w:rPr>
        <w:t>MPlus</w:t>
      </w:r>
      <w:proofErr w:type="spellEnd"/>
      <w:r w:rsidR="000A3736" w:rsidRPr="007C17CC">
        <w:rPr>
          <w:rFonts w:ascii="Times New Roman" w:hAnsi="Times New Roman" w:cs="Times New Roman"/>
          <w:sz w:val="24"/>
          <w:szCs w:val="24"/>
        </w:rPr>
        <w:t xml:space="preserve"> 7.4 (</w:t>
      </w:r>
      <w:proofErr w:type="spellStart"/>
      <w:r w:rsidR="000A3736" w:rsidRPr="007C17CC">
        <w:rPr>
          <w:rFonts w:ascii="Times New Roman" w:hAnsi="Times New Roman" w:cs="Times New Roman"/>
          <w:sz w:val="24"/>
          <w:szCs w:val="24"/>
        </w:rPr>
        <w:t>Muthén</w:t>
      </w:r>
      <w:proofErr w:type="spellEnd"/>
      <w:r w:rsidR="000A3736" w:rsidRPr="007C17CC">
        <w:rPr>
          <w:rFonts w:ascii="Times New Roman" w:hAnsi="Times New Roman" w:cs="Times New Roman"/>
          <w:sz w:val="24"/>
          <w:szCs w:val="24"/>
        </w:rPr>
        <w:t xml:space="preserve"> &amp; </w:t>
      </w:r>
      <w:proofErr w:type="spellStart"/>
      <w:r w:rsidR="000A3736" w:rsidRPr="007C17CC">
        <w:rPr>
          <w:rFonts w:ascii="Times New Roman" w:hAnsi="Times New Roman" w:cs="Times New Roman"/>
          <w:sz w:val="24"/>
          <w:szCs w:val="24"/>
        </w:rPr>
        <w:t>Muthén</w:t>
      </w:r>
      <w:proofErr w:type="spellEnd"/>
      <w:r w:rsidR="000A3736" w:rsidRPr="007C17CC">
        <w:rPr>
          <w:rFonts w:ascii="Times New Roman" w:hAnsi="Times New Roman" w:cs="Times New Roman"/>
          <w:sz w:val="24"/>
          <w:szCs w:val="24"/>
        </w:rPr>
        <w:t xml:space="preserve">, 2017) </w:t>
      </w:r>
      <w:r w:rsidRPr="007C17CC">
        <w:rPr>
          <w:rFonts w:ascii="Times New Roman" w:hAnsi="Times New Roman" w:cs="Times New Roman"/>
          <w:sz w:val="24"/>
          <w:szCs w:val="24"/>
        </w:rPr>
        <w:t xml:space="preserve">was </w:t>
      </w:r>
      <w:r w:rsidR="000A3736" w:rsidRPr="007C17CC">
        <w:rPr>
          <w:rFonts w:ascii="Times New Roman" w:hAnsi="Times New Roman" w:cs="Times New Roman"/>
          <w:sz w:val="24"/>
          <w:szCs w:val="24"/>
        </w:rPr>
        <w:t xml:space="preserve">used </w:t>
      </w:r>
      <w:r w:rsidRPr="007C17CC">
        <w:rPr>
          <w:rFonts w:ascii="Times New Roman" w:hAnsi="Times New Roman" w:cs="Times New Roman"/>
          <w:sz w:val="24"/>
          <w:szCs w:val="24"/>
        </w:rPr>
        <w:t xml:space="preserve">to examine the mediating effect of </w:t>
      </w:r>
      <w:r w:rsidR="005F534E" w:rsidRPr="007C17CC">
        <w:rPr>
          <w:rFonts w:ascii="Times New Roman" w:hAnsi="Times New Roman" w:cs="Times New Roman"/>
          <w:sz w:val="24"/>
          <w:szCs w:val="24"/>
        </w:rPr>
        <w:t>working-memory-control</w:t>
      </w:r>
      <w:r w:rsidR="00BA54A6" w:rsidRPr="007C17CC">
        <w:rPr>
          <w:rFonts w:ascii="Times New Roman" w:hAnsi="Times New Roman" w:cs="Times New Roman"/>
          <w:sz w:val="24"/>
          <w:szCs w:val="24"/>
        </w:rPr>
        <w:t xml:space="preserve"> and </w:t>
      </w:r>
      <w:r w:rsidR="005F534E" w:rsidRPr="007C17CC">
        <w:rPr>
          <w:rFonts w:ascii="Times New Roman" w:hAnsi="Times New Roman" w:cs="Times New Roman"/>
          <w:sz w:val="24"/>
          <w:szCs w:val="24"/>
        </w:rPr>
        <w:t>working-memory-capacity</w:t>
      </w:r>
      <w:r w:rsidRPr="007C17CC">
        <w:rPr>
          <w:rFonts w:ascii="Times New Roman" w:hAnsi="Times New Roman" w:cs="Times New Roman"/>
          <w:sz w:val="24"/>
          <w:szCs w:val="24"/>
        </w:rPr>
        <w:t xml:space="preserve"> on the </w:t>
      </w:r>
      <w:r w:rsidR="00B97507" w:rsidRPr="007C17CC">
        <w:rPr>
          <w:rFonts w:ascii="Times New Roman" w:hAnsi="Times New Roman" w:cs="Times New Roman"/>
          <w:sz w:val="24"/>
          <w:szCs w:val="24"/>
        </w:rPr>
        <w:t xml:space="preserve">attention-performance </w:t>
      </w:r>
      <w:r w:rsidRPr="007C17CC">
        <w:rPr>
          <w:rFonts w:ascii="Times New Roman" w:hAnsi="Times New Roman" w:cs="Times New Roman"/>
          <w:sz w:val="24"/>
          <w:szCs w:val="24"/>
        </w:rPr>
        <w:t xml:space="preserve">relationship across </w:t>
      </w:r>
      <w:r w:rsidR="00A56E82" w:rsidRPr="007C17CC">
        <w:rPr>
          <w:rFonts w:ascii="Times New Roman" w:hAnsi="Times New Roman" w:cs="Times New Roman"/>
          <w:sz w:val="24"/>
          <w:szCs w:val="24"/>
        </w:rPr>
        <w:t xml:space="preserve">novice, amateur, elite, and </w:t>
      </w:r>
      <w:r w:rsidR="00562CEA" w:rsidRPr="007C17CC">
        <w:rPr>
          <w:rFonts w:ascii="Times New Roman" w:hAnsi="Times New Roman" w:cs="Times New Roman"/>
          <w:sz w:val="24"/>
          <w:szCs w:val="24"/>
        </w:rPr>
        <w:t>super-</w:t>
      </w:r>
      <w:r w:rsidRPr="007C17CC">
        <w:rPr>
          <w:rFonts w:ascii="Times New Roman" w:hAnsi="Times New Roman" w:cs="Times New Roman"/>
          <w:sz w:val="24"/>
          <w:szCs w:val="24"/>
        </w:rPr>
        <w:t>elite</w:t>
      </w:r>
      <w:r w:rsidR="000A3736" w:rsidRPr="007C17CC">
        <w:rPr>
          <w:rFonts w:ascii="Times New Roman" w:hAnsi="Times New Roman" w:cs="Times New Roman"/>
          <w:sz w:val="24"/>
          <w:szCs w:val="24"/>
        </w:rPr>
        <w:t xml:space="preserve"> athletes</w:t>
      </w:r>
      <w:r w:rsidRPr="007C17CC">
        <w:rPr>
          <w:rFonts w:ascii="Times New Roman" w:hAnsi="Times New Roman" w:cs="Times New Roman"/>
          <w:sz w:val="24"/>
          <w:szCs w:val="24"/>
        </w:rPr>
        <w:t xml:space="preserve">. </w:t>
      </w:r>
      <w:r w:rsidR="00783685" w:rsidRPr="007C17CC">
        <w:rPr>
          <w:rFonts w:ascii="Times New Roman" w:hAnsi="Times New Roman" w:cs="Times New Roman"/>
          <w:sz w:val="24"/>
          <w:szCs w:val="24"/>
        </w:rPr>
        <w:t xml:space="preserve">Structural equation modelling is a multivariate statistical analysis technique used to analyse structural relationships (e.g., association between multiple and interrelated factors simultaneously in a single flexible analysis; </w:t>
      </w:r>
      <w:r w:rsidR="00B957A7" w:rsidRPr="007C17CC">
        <w:rPr>
          <w:rFonts w:ascii="Times New Roman" w:hAnsi="Times New Roman" w:cs="Times New Roman"/>
          <w:sz w:val="24"/>
          <w:szCs w:val="24"/>
        </w:rPr>
        <w:t xml:space="preserve">Byrne, 2012; </w:t>
      </w:r>
      <w:proofErr w:type="spellStart"/>
      <w:r w:rsidR="00313DFA" w:rsidRPr="007C17CC">
        <w:rPr>
          <w:rFonts w:ascii="Times New Roman" w:hAnsi="Times New Roman" w:cs="Times New Roman"/>
          <w:sz w:val="24"/>
          <w:szCs w:val="24"/>
        </w:rPr>
        <w:t>Muthén</w:t>
      </w:r>
      <w:proofErr w:type="spellEnd"/>
      <w:r w:rsidR="00313DFA" w:rsidRPr="007C17CC">
        <w:rPr>
          <w:rFonts w:ascii="Times New Roman" w:hAnsi="Times New Roman" w:cs="Times New Roman"/>
          <w:sz w:val="24"/>
          <w:szCs w:val="24"/>
        </w:rPr>
        <w:t xml:space="preserve"> &amp; </w:t>
      </w:r>
      <w:proofErr w:type="spellStart"/>
      <w:r w:rsidR="00313DFA" w:rsidRPr="007C17CC">
        <w:rPr>
          <w:rFonts w:ascii="Times New Roman" w:hAnsi="Times New Roman" w:cs="Times New Roman"/>
          <w:sz w:val="24"/>
          <w:szCs w:val="24"/>
        </w:rPr>
        <w:t>Muthén</w:t>
      </w:r>
      <w:proofErr w:type="spellEnd"/>
      <w:r w:rsidR="00313DFA" w:rsidRPr="007C17CC">
        <w:rPr>
          <w:rFonts w:ascii="Times New Roman" w:hAnsi="Times New Roman" w:cs="Times New Roman"/>
          <w:sz w:val="24"/>
          <w:szCs w:val="24"/>
        </w:rPr>
        <w:t>, 2017</w:t>
      </w:r>
      <w:r w:rsidR="00783685" w:rsidRPr="007C17CC">
        <w:rPr>
          <w:rFonts w:ascii="Times New Roman" w:hAnsi="Times New Roman" w:cs="Times New Roman"/>
          <w:sz w:val="24"/>
          <w:szCs w:val="24"/>
        </w:rPr>
        <w:t xml:space="preserve">). Miyake et al. (2000) and Miyake and Friedman (2012) argue that SEM should be used to model executive function data in order to examine unique and error variances. </w:t>
      </w:r>
      <w:r w:rsidRPr="007C17CC">
        <w:rPr>
          <w:rFonts w:ascii="Times New Roman" w:hAnsi="Times New Roman" w:cs="Times New Roman"/>
          <w:sz w:val="24"/>
          <w:szCs w:val="24"/>
        </w:rPr>
        <w:t>The analysis was conducted using robust maximum likelihood estimation (</w:t>
      </w:r>
      <w:proofErr w:type="spellStart"/>
      <w:r w:rsidRPr="007C17CC">
        <w:rPr>
          <w:rFonts w:ascii="Times New Roman" w:hAnsi="Times New Roman" w:cs="Times New Roman"/>
          <w:sz w:val="24"/>
          <w:szCs w:val="24"/>
        </w:rPr>
        <w:t>Muthén</w:t>
      </w:r>
      <w:proofErr w:type="spellEnd"/>
      <w:r w:rsidRPr="007C17CC">
        <w:rPr>
          <w:rFonts w:ascii="Times New Roman" w:hAnsi="Times New Roman" w:cs="Times New Roman"/>
          <w:sz w:val="24"/>
          <w:szCs w:val="24"/>
        </w:rPr>
        <w:t xml:space="preserve"> &amp; </w:t>
      </w:r>
      <w:proofErr w:type="spellStart"/>
      <w:r w:rsidRPr="007C17CC">
        <w:rPr>
          <w:rFonts w:ascii="Times New Roman" w:hAnsi="Times New Roman" w:cs="Times New Roman"/>
          <w:sz w:val="24"/>
          <w:szCs w:val="24"/>
        </w:rPr>
        <w:t>Muthén</w:t>
      </w:r>
      <w:proofErr w:type="spellEnd"/>
      <w:r w:rsidRPr="007C17CC">
        <w:rPr>
          <w:rFonts w:ascii="Times New Roman" w:hAnsi="Times New Roman" w:cs="Times New Roman"/>
          <w:sz w:val="24"/>
          <w:szCs w:val="24"/>
        </w:rPr>
        <w:t>, 201</w:t>
      </w:r>
      <w:r w:rsidR="00562CEA" w:rsidRPr="007C17CC">
        <w:rPr>
          <w:rFonts w:ascii="Times New Roman" w:hAnsi="Times New Roman" w:cs="Times New Roman"/>
          <w:sz w:val="24"/>
          <w:szCs w:val="24"/>
        </w:rPr>
        <w:t>7</w:t>
      </w:r>
      <w:r w:rsidRPr="007C17CC">
        <w:rPr>
          <w:rFonts w:ascii="Times New Roman" w:hAnsi="Times New Roman" w:cs="Times New Roman"/>
          <w:sz w:val="24"/>
          <w:szCs w:val="24"/>
        </w:rPr>
        <w:t>), where a measurement model was constructed utilising latent factors, followed by testing structural relationships. To assess mediation effects (partial and full mediation models), bias-corrected bootstrapping</w:t>
      </w:r>
      <w:r w:rsidR="00117E73" w:rsidRPr="007C17CC">
        <w:rPr>
          <w:rFonts w:ascii="Times New Roman" w:hAnsi="Times New Roman" w:cs="Times New Roman"/>
          <w:sz w:val="24"/>
          <w:szCs w:val="24"/>
        </w:rPr>
        <w:t xml:space="preserve"> was used</w:t>
      </w:r>
      <w:r w:rsidRPr="007C17CC">
        <w:rPr>
          <w:rFonts w:ascii="Times New Roman" w:hAnsi="Times New Roman" w:cs="Times New Roman"/>
          <w:sz w:val="24"/>
          <w:szCs w:val="24"/>
        </w:rPr>
        <w:t xml:space="preserve">. The mean of 1000 estimated indirect effects was calculated by creating 1000 bootstrap samples via random sampling with replacement. If the 95% confidence intervals (CI) of the indirect effect did not include zero, significant mediation effect was inferred. </w:t>
      </w:r>
    </w:p>
    <w:p w14:paraId="388F966E" w14:textId="0DCB080C" w:rsidR="000408DB" w:rsidRPr="007C17CC" w:rsidRDefault="000408DB" w:rsidP="000408DB">
      <w:pPr>
        <w:spacing w:after="0" w:line="480" w:lineRule="auto"/>
        <w:rPr>
          <w:rFonts w:ascii="Times New Roman" w:hAnsi="Times New Roman" w:cs="Times New Roman"/>
          <w:sz w:val="24"/>
          <w:szCs w:val="24"/>
        </w:rPr>
      </w:pPr>
      <w:r w:rsidRPr="007C17CC">
        <w:rPr>
          <w:rFonts w:ascii="Times New Roman" w:hAnsi="Times New Roman" w:cs="Times New Roman"/>
          <w:sz w:val="24"/>
          <w:szCs w:val="24"/>
        </w:rPr>
        <w:tab/>
        <w:t>Multigroup analysis was used to assess whether the mediation model differed across athlete expertise</w:t>
      </w:r>
      <w:r w:rsidR="00973E73" w:rsidRPr="007C17CC">
        <w:rPr>
          <w:rFonts w:ascii="Times New Roman" w:hAnsi="Times New Roman" w:cs="Times New Roman"/>
          <w:sz w:val="24"/>
          <w:szCs w:val="24"/>
        </w:rPr>
        <w:t xml:space="preserve"> (i.e., </w:t>
      </w:r>
      <w:r w:rsidR="00AC7475" w:rsidRPr="007C17CC">
        <w:rPr>
          <w:rFonts w:ascii="Times New Roman" w:hAnsi="Times New Roman" w:cs="Times New Roman"/>
          <w:sz w:val="24"/>
          <w:szCs w:val="24"/>
        </w:rPr>
        <w:t>moderation</w:t>
      </w:r>
      <w:r w:rsidR="00973E73" w:rsidRPr="007C17CC">
        <w:rPr>
          <w:rFonts w:ascii="Times New Roman" w:hAnsi="Times New Roman" w:cs="Times New Roman"/>
          <w:sz w:val="24"/>
          <w:szCs w:val="24"/>
        </w:rPr>
        <w:t>)</w:t>
      </w:r>
      <w:r w:rsidRPr="007C17CC">
        <w:rPr>
          <w:rFonts w:ascii="Times New Roman" w:hAnsi="Times New Roman" w:cs="Times New Roman"/>
          <w:sz w:val="24"/>
          <w:szCs w:val="24"/>
        </w:rPr>
        <w:t>. Group differences were explored whereby invariance is tested between the configural model (i.e., the same pattern</w:t>
      </w:r>
      <w:r w:rsidR="00A46F90" w:rsidRPr="007C17CC">
        <w:rPr>
          <w:rFonts w:ascii="Times New Roman" w:hAnsi="Times New Roman" w:cs="Times New Roman"/>
          <w:sz w:val="24"/>
          <w:szCs w:val="24"/>
        </w:rPr>
        <w:t xml:space="preserve"> </w:t>
      </w:r>
      <w:r w:rsidRPr="007C17CC">
        <w:rPr>
          <w:rFonts w:ascii="Times New Roman" w:hAnsi="Times New Roman" w:cs="Times New Roman"/>
          <w:sz w:val="24"/>
          <w:szCs w:val="24"/>
        </w:rPr>
        <w:t>of factors and loadings across groups), metric model (i.e., invariant loadings), and scalar model (i.e., invariant factor loadings and intercepts). To evaluate model fit, several fit indices in combination with the likelihood ratio statistic e.g., Chi-Square (χ</w:t>
      </w:r>
      <w:r w:rsidRPr="007C17CC">
        <w:rPr>
          <w:rFonts w:ascii="Times New Roman" w:hAnsi="Times New Roman" w:cs="Times New Roman"/>
          <w:sz w:val="24"/>
          <w:szCs w:val="24"/>
          <w:vertAlign w:val="superscript"/>
        </w:rPr>
        <w:t>2</w:t>
      </w:r>
      <w:r w:rsidRPr="007C17CC">
        <w:rPr>
          <w:rFonts w:ascii="Times New Roman" w:hAnsi="Times New Roman" w:cs="Times New Roman"/>
          <w:sz w:val="24"/>
          <w:szCs w:val="24"/>
        </w:rPr>
        <w:t>)</w:t>
      </w:r>
      <w:r w:rsidR="00117E73" w:rsidRPr="007C17CC">
        <w:rPr>
          <w:rFonts w:ascii="Times New Roman" w:hAnsi="Times New Roman" w:cs="Times New Roman"/>
          <w:sz w:val="24"/>
          <w:szCs w:val="24"/>
        </w:rPr>
        <w:t xml:space="preserve"> were adopted</w:t>
      </w:r>
      <w:r w:rsidRPr="007C17CC">
        <w:rPr>
          <w:rFonts w:ascii="Times New Roman" w:hAnsi="Times New Roman" w:cs="Times New Roman"/>
          <w:sz w:val="24"/>
          <w:szCs w:val="24"/>
        </w:rPr>
        <w:t>. A model is deemed acceptable if the Root Mean Square Error of Approximation (RMSEA) with 95% C</w:t>
      </w:r>
      <w:r w:rsidR="00FB31DD" w:rsidRPr="007C17CC">
        <w:rPr>
          <w:rFonts w:ascii="Times New Roman" w:hAnsi="Times New Roman" w:cs="Times New Roman"/>
          <w:sz w:val="24"/>
          <w:szCs w:val="24"/>
        </w:rPr>
        <w:t xml:space="preserve">onfidence </w:t>
      </w:r>
      <w:r w:rsidRPr="007C17CC">
        <w:rPr>
          <w:rFonts w:ascii="Times New Roman" w:hAnsi="Times New Roman" w:cs="Times New Roman"/>
          <w:sz w:val="24"/>
          <w:szCs w:val="24"/>
        </w:rPr>
        <w:t>I</w:t>
      </w:r>
      <w:r w:rsidR="00FB31DD" w:rsidRPr="007C17CC">
        <w:rPr>
          <w:rFonts w:ascii="Times New Roman" w:hAnsi="Times New Roman" w:cs="Times New Roman"/>
          <w:sz w:val="24"/>
          <w:szCs w:val="24"/>
        </w:rPr>
        <w:t>ntervals (CI)</w:t>
      </w:r>
      <w:r w:rsidRPr="007C17CC">
        <w:rPr>
          <w:rFonts w:ascii="Times New Roman" w:hAnsi="Times New Roman" w:cs="Times New Roman"/>
          <w:sz w:val="24"/>
          <w:szCs w:val="24"/>
        </w:rPr>
        <w:t xml:space="preserve"> and Standardised Root Mean Residual (SRMR) is .06 or less, and each of the Comparative Fit Index (CFI) and Tucker Lewis Index (TLI) are .90 or greater (</w:t>
      </w:r>
      <w:r w:rsidR="005D5C7A" w:rsidRPr="007C17CC">
        <w:rPr>
          <w:rFonts w:ascii="Times New Roman" w:hAnsi="Times New Roman" w:cs="Times New Roman"/>
          <w:sz w:val="24"/>
          <w:szCs w:val="24"/>
        </w:rPr>
        <w:t xml:space="preserve">Hu &amp; </w:t>
      </w:r>
      <w:proofErr w:type="spellStart"/>
      <w:r w:rsidR="005D5C7A" w:rsidRPr="007C17CC">
        <w:rPr>
          <w:rFonts w:ascii="Times New Roman" w:hAnsi="Times New Roman" w:cs="Times New Roman"/>
          <w:sz w:val="24"/>
          <w:szCs w:val="24"/>
        </w:rPr>
        <w:t>Bentler</w:t>
      </w:r>
      <w:proofErr w:type="spellEnd"/>
      <w:r w:rsidR="00D376E5" w:rsidRPr="007C17CC">
        <w:rPr>
          <w:rFonts w:ascii="Times New Roman" w:hAnsi="Times New Roman" w:cs="Times New Roman"/>
          <w:sz w:val="24"/>
          <w:szCs w:val="24"/>
        </w:rPr>
        <w:t xml:space="preserve">, </w:t>
      </w:r>
      <w:r w:rsidR="005D5C7A" w:rsidRPr="007C17CC">
        <w:rPr>
          <w:rFonts w:ascii="Times New Roman" w:hAnsi="Times New Roman" w:cs="Times New Roman"/>
          <w:sz w:val="24"/>
          <w:szCs w:val="24"/>
        </w:rPr>
        <w:t>1999</w:t>
      </w:r>
      <w:r w:rsidRPr="007C17CC">
        <w:rPr>
          <w:rFonts w:ascii="Times New Roman" w:hAnsi="Times New Roman" w:cs="Times New Roman"/>
          <w:sz w:val="24"/>
          <w:szCs w:val="24"/>
        </w:rPr>
        <w:t xml:space="preserve">). </w:t>
      </w:r>
      <w:r w:rsidR="00B957A7" w:rsidRPr="007C17CC">
        <w:rPr>
          <w:rFonts w:ascii="Times New Roman" w:hAnsi="Times New Roman" w:cs="Times New Roman"/>
          <w:sz w:val="24"/>
          <w:szCs w:val="24"/>
        </w:rPr>
        <w:t xml:space="preserve">In order to select the most parsimonious model from the tests of invariance, the Bayes information criterion (BIC) and Akaike’s information criterion (AIC) were used. The AIC and BIC assign a greater penalty to model complexity and therefore select more efficient models (Byrne, 2012). </w:t>
      </w:r>
      <w:r w:rsidRPr="007C17CC">
        <w:rPr>
          <w:rFonts w:ascii="Times New Roman" w:hAnsi="Times New Roman" w:cs="Times New Roman"/>
          <w:sz w:val="24"/>
          <w:szCs w:val="24"/>
        </w:rPr>
        <w:t>Chen (2007) suggests that changes below .01 and .015 in the CFI and RMSEA, respectively, would be supportive of an invariant model in relation to the previous model.</w:t>
      </w:r>
    </w:p>
    <w:p w14:paraId="34CDE821" w14:textId="0041B446" w:rsidR="004B74E0" w:rsidRPr="007C17CC" w:rsidRDefault="004B74E0" w:rsidP="00B0679E">
      <w:pPr>
        <w:spacing w:after="0" w:line="480" w:lineRule="auto"/>
        <w:jc w:val="center"/>
        <w:rPr>
          <w:rFonts w:ascii="Times New Roman" w:hAnsi="Times New Roman" w:cs="Times New Roman"/>
          <w:b/>
          <w:bCs/>
          <w:sz w:val="24"/>
          <w:szCs w:val="24"/>
        </w:rPr>
      </w:pPr>
      <w:r w:rsidRPr="007C17CC">
        <w:rPr>
          <w:rFonts w:ascii="Times New Roman" w:hAnsi="Times New Roman" w:cs="Times New Roman"/>
          <w:b/>
          <w:bCs/>
          <w:sz w:val="24"/>
          <w:szCs w:val="24"/>
        </w:rPr>
        <w:t>Results</w:t>
      </w:r>
    </w:p>
    <w:p w14:paraId="73AD823F" w14:textId="38D59CB8" w:rsidR="004765E3" w:rsidRPr="007C17CC" w:rsidRDefault="004765E3" w:rsidP="00E802D2">
      <w:pPr>
        <w:spacing w:after="0" w:line="480" w:lineRule="auto"/>
        <w:rPr>
          <w:rFonts w:ascii="Times New Roman" w:hAnsi="Times New Roman" w:cs="Times New Roman"/>
          <w:b/>
          <w:bCs/>
          <w:sz w:val="24"/>
          <w:szCs w:val="24"/>
        </w:rPr>
      </w:pPr>
      <w:r w:rsidRPr="007C17CC">
        <w:rPr>
          <w:rFonts w:ascii="Times New Roman" w:hAnsi="Times New Roman" w:cs="Times New Roman"/>
          <w:b/>
          <w:bCs/>
          <w:sz w:val="24"/>
          <w:szCs w:val="24"/>
        </w:rPr>
        <w:t>Preliminary Analyses</w:t>
      </w:r>
    </w:p>
    <w:p w14:paraId="75EA12FC" w14:textId="4EE25E6B" w:rsidR="00F61B28" w:rsidRPr="007C17CC" w:rsidRDefault="00F61B28" w:rsidP="00E802D2">
      <w:pPr>
        <w:spacing w:after="0" w:line="480" w:lineRule="auto"/>
        <w:rPr>
          <w:rFonts w:ascii="Times New Roman" w:hAnsi="Times New Roman" w:cs="Times New Roman"/>
          <w:sz w:val="24"/>
          <w:szCs w:val="24"/>
        </w:rPr>
      </w:pPr>
      <w:r w:rsidRPr="007C17CC">
        <w:rPr>
          <w:rFonts w:ascii="Times New Roman" w:hAnsi="Times New Roman" w:cs="Times New Roman"/>
          <w:sz w:val="24"/>
          <w:szCs w:val="24"/>
        </w:rPr>
        <w:tab/>
      </w:r>
      <w:r w:rsidR="00117E73" w:rsidRPr="007C17CC">
        <w:rPr>
          <w:rFonts w:ascii="Times New Roman" w:hAnsi="Times New Roman" w:cs="Times New Roman"/>
          <w:sz w:val="24"/>
          <w:szCs w:val="24"/>
        </w:rPr>
        <w:t>D</w:t>
      </w:r>
      <w:r w:rsidR="00EE243C" w:rsidRPr="007C17CC">
        <w:rPr>
          <w:rFonts w:ascii="Times New Roman" w:hAnsi="Times New Roman" w:cs="Times New Roman"/>
          <w:sz w:val="24"/>
          <w:szCs w:val="24"/>
        </w:rPr>
        <w:t xml:space="preserve">escriptive statistics, </w:t>
      </w:r>
      <w:r w:rsidR="009F70EF" w:rsidRPr="007C17CC">
        <w:rPr>
          <w:rFonts w:ascii="Times New Roman" w:hAnsi="Times New Roman" w:cs="Times New Roman"/>
          <w:sz w:val="24"/>
          <w:szCs w:val="24"/>
        </w:rPr>
        <w:t>ANOVA model</w:t>
      </w:r>
      <w:r w:rsidR="000A6811" w:rsidRPr="007C17CC">
        <w:rPr>
          <w:rFonts w:ascii="Times New Roman" w:hAnsi="Times New Roman" w:cs="Times New Roman"/>
          <w:sz w:val="24"/>
          <w:szCs w:val="24"/>
        </w:rPr>
        <w:t>s</w:t>
      </w:r>
      <w:r w:rsidR="009F70EF" w:rsidRPr="007C17CC">
        <w:rPr>
          <w:rFonts w:ascii="Times New Roman" w:hAnsi="Times New Roman" w:cs="Times New Roman"/>
          <w:sz w:val="24"/>
          <w:szCs w:val="24"/>
        </w:rPr>
        <w:t xml:space="preserve"> and zero-order correlations </w:t>
      </w:r>
      <w:r w:rsidR="00117E73" w:rsidRPr="007C17CC">
        <w:rPr>
          <w:rFonts w:ascii="Times New Roman" w:hAnsi="Times New Roman" w:cs="Times New Roman"/>
          <w:sz w:val="24"/>
          <w:szCs w:val="24"/>
        </w:rPr>
        <w:t xml:space="preserve">were inspected </w:t>
      </w:r>
      <w:r w:rsidR="009F70EF" w:rsidRPr="007C17CC">
        <w:rPr>
          <w:rFonts w:ascii="Times New Roman" w:hAnsi="Times New Roman" w:cs="Times New Roman"/>
          <w:sz w:val="24"/>
          <w:szCs w:val="24"/>
        </w:rPr>
        <w:t xml:space="preserve">(see </w:t>
      </w:r>
      <w:r w:rsidR="00304A38" w:rsidRPr="007C17CC">
        <w:rPr>
          <w:rFonts w:ascii="Times New Roman" w:hAnsi="Times New Roman" w:cs="Times New Roman"/>
          <w:sz w:val="24"/>
          <w:szCs w:val="24"/>
        </w:rPr>
        <w:t>T</w:t>
      </w:r>
      <w:r w:rsidR="009F70EF" w:rsidRPr="007C17CC">
        <w:rPr>
          <w:rFonts w:ascii="Times New Roman" w:hAnsi="Times New Roman" w:cs="Times New Roman"/>
          <w:sz w:val="24"/>
          <w:szCs w:val="24"/>
        </w:rPr>
        <w:t xml:space="preserve">able 1). </w:t>
      </w:r>
      <w:r w:rsidR="00AC7475" w:rsidRPr="007C17CC">
        <w:rPr>
          <w:rFonts w:ascii="Times New Roman" w:hAnsi="Times New Roman" w:cs="Times New Roman"/>
          <w:sz w:val="24"/>
          <w:szCs w:val="24"/>
        </w:rPr>
        <w:t>First</w:t>
      </w:r>
      <w:r w:rsidR="001F5AF4" w:rsidRPr="007C17CC">
        <w:rPr>
          <w:rFonts w:ascii="Times New Roman" w:hAnsi="Times New Roman" w:cs="Times New Roman"/>
          <w:sz w:val="24"/>
          <w:szCs w:val="24"/>
        </w:rPr>
        <w:t xml:space="preserve">, </w:t>
      </w:r>
      <w:r w:rsidR="00D3144B" w:rsidRPr="007C17CC">
        <w:rPr>
          <w:rFonts w:ascii="Times New Roman" w:hAnsi="Times New Roman" w:cs="Times New Roman"/>
          <w:sz w:val="24"/>
          <w:szCs w:val="24"/>
        </w:rPr>
        <w:t>RVP</w:t>
      </w:r>
      <w:r w:rsidR="003B3D9F" w:rsidRPr="007C17CC">
        <w:rPr>
          <w:rFonts w:ascii="Times New Roman" w:hAnsi="Times New Roman" w:cs="Times New Roman"/>
          <w:sz w:val="24"/>
          <w:szCs w:val="24"/>
        </w:rPr>
        <w:t>,</w:t>
      </w:r>
      <w:r w:rsidR="00D3144B" w:rsidRPr="007C17CC">
        <w:rPr>
          <w:rFonts w:ascii="Times New Roman" w:hAnsi="Times New Roman" w:cs="Times New Roman"/>
          <w:sz w:val="24"/>
          <w:szCs w:val="24"/>
        </w:rPr>
        <w:t xml:space="preserve"> MTS</w:t>
      </w:r>
      <w:r w:rsidR="003B3D9F" w:rsidRPr="007C17CC">
        <w:rPr>
          <w:rFonts w:ascii="Times New Roman" w:hAnsi="Times New Roman" w:cs="Times New Roman"/>
          <w:sz w:val="24"/>
          <w:szCs w:val="24"/>
        </w:rPr>
        <w:t>, SSP</w:t>
      </w:r>
      <w:r w:rsidR="007A6AE8" w:rsidRPr="007C17CC">
        <w:rPr>
          <w:rFonts w:ascii="Times New Roman" w:hAnsi="Times New Roman" w:cs="Times New Roman"/>
          <w:sz w:val="24"/>
          <w:szCs w:val="24"/>
        </w:rPr>
        <w:t xml:space="preserve">, </w:t>
      </w:r>
      <w:r w:rsidR="00740813" w:rsidRPr="007C17CC">
        <w:rPr>
          <w:rFonts w:ascii="Times New Roman" w:hAnsi="Times New Roman" w:cs="Times New Roman"/>
          <w:sz w:val="24"/>
          <w:szCs w:val="24"/>
        </w:rPr>
        <w:t>and performance showed small</w:t>
      </w:r>
      <w:r w:rsidR="00FE5E77" w:rsidRPr="007C17CC">
        <w:rPr>
          <w:rFonts w:ascii="Times New Roman" w:hAnsi="Times New Roman" w:cs="Times New Roman"/>
          <w:sz w:val="24"/>
          <w:szCs w:val="24"/>
        </w:rPr>
        <w:t>-</w:t>
      </w:r>
      <w:r w:rsidR="00740813" w:rsidRPr="007C17CC">
        <w:rPr>
          <w:rFonts w:ascii="Times New Roman" w:hAnsi="Times New Roman" w:cs="Times New Roman"/>
          <w:sz w:val="24"/>
          <w:szCs w:val="24"/>
        </w:rPr>
        <w:t>to</w:t>
      </w:r>
      <w:r w:rsidR="00FE5E77" w:rsidRPr="007C17CC">
        <w:rPr>
          <w:rFonts w:ascii="Times New Roman" w:hAnsi="Times New Roman" w:cs="Times New Roman"/>
          <w:sz w:val="24"/>
          <w:szCs w:val="24"/>
        </w:rPr>
        <w:t>-</w:t>
      </w:r>
      <w:r w:rsidR="00740813" w:rsidRPr="007C17CC">
        <w:rPr>
          <w:rFonts w:ascii="Times New Roman" w:hAnsi="Times New Roman" w:cs="Times New Roman"/>
          <w:sz w:val="24"/>
          <w:szCs w:val="24"/>
        </w:rPr>
        <w:t xml:space="preserve">medium positive correlations, whereas SWM </w:t>
      </w:r>
      <w:r w:rsidR="00F52D1B" w:rsidRPr="007C17CC">
        <w:rPr>
          <w:rFonts w:ascii="Times New Roman" w:hAnsi="Times New Roman" w:cs="Times New Roman"/>
          <w:sz w:val="24"/>
          <w:szCs w:val="24"/>
        </w:rPr>
        <w:t>showed small</w:t>
      </w:r>
      <w:r w:rsidR="00FE5E77" w:rsidRPr="007C17CC">
        <w:rPr>
          <w:rFonts w:ascii="Times New Roman" w:hAnsi="Times New Roman" w:cs="Times New Roman"/>
          <w:sz w:val="24"/>
          <w:szCs w:val="24"/>
        </w:rPr>
        <w:t>-</w:t>
      </w:r>
      <w:r w:rsidR="00F52D1B" w:rsidRPr="007C17CC">
        <w:rPr>
          <w:rFonts w:ascii="Times New Roman" w:hAnsi="Times New Roman" w:cs="Times New Roman"/>
          <w:sz w:val="24"/>
          <w:szCs w:val="24"/>
        </w:rPr>
        <w:t>to</w:t>
      </w:r>
      <w:r w:rsidR="00FE5E77" w:rsidRPr="007C17CC">
        <w:rPr>
          <w:rFonts w:ascii="Times New Roman" w:hAnsi="Times New Roman" w:cs="Times New Roman"/>
          <w:sz w:val="24"/>
          <w:szCs w:val="24"/>
        </w:rPr>
        <w:t>-</w:t>
      </w:r>
      <w:r w:rsidR="00F52D1B" w:rsidRPr="007C17CC">
        <w:rPr>
          <w:rFonts w:ascii="Times New Roman" w:hAnsi="Times New Roman" w:cs="Times New Roman"/>
          <w:sz w:val="24"/>
          <w:szCs w:val="24"/>
        </w:rPr>
        <w:t xml:space="preserve">medium </w:t>
      </w:r>
      <w:r w:rsidR="00740813" w:rsidRPr="007C17CC">
        <w:rPr>
          <w:rFonts w:ascii="Times New Roman" w:hAnsi="Times New Roman" w:cs="Times New Roman"/>
          <w:sz w:val="24"/>
          <w:szCs w:val="24"/>
        </w:rPr>
        <w:t>negative</w:t>
      </w:r>
      <w:r w:rsidR="00960E89" w:rsidRPr="007C17CC">
        <w:rPr>
          <w:rFonts w:ascii="Times New Roman" w:hAnsi="Times New Roman" w:cs="Times New Roman"/>
          <w:sz w:val="24"/>
          <w:szCs w:val="24"/>
        </w:rPr>
        <w:t xml:space="preserve"> correlations</w:t>
      </w:r>
      <w:r w:rsidR="00935CB5" w:rsidRPr="007C17CC">
        <w:rPr>
          <w:rFonts w:ascii="Times New Roman" w:hAnsi="Times New Roman" w:cs="Times New Roman"/>
          <w:sz w:val="24"/>
          <w:szCs w:val="24"/>
        </w:rPr>
        <w:t xml:space="preserve"> with the other variables</w:t>
      </w:r>
      <w:r w:rsidR="00960E89" w:rsidRPr="007C17CC">
        <w:rPr>
          <w:rFonts w:ascii="Times New Roman" w:hAnsi="Times New Roman" w:cs="Times New Roman"/>
          <w:sz w:val="24"/>
          <w:szCs w:val="24"/>
        </w:rPr>
        <w:t xml:space="preserve">. </w:t>
      </w:r>
      <w:r w:rsidR="004C7046" w:rsidRPr="007C17CC">
        <w:rPr>
          <w:rFonts w:ascii="Times New Roman" w:hAnsi="Times New Roman" w:cs="Times New Roman"/>
          <w:sz w:val="24"/>
          <w:szCs w:val="24"/>
        </w:rPr>
        <w:t>The medium effects reported coincide with previous work suggesting that executive functions will be somewhat interrelated but independent (</w:t>
      </w:r>
      <w:proofErr w:type="spellStart"/>
      <w:r w:rsidR="0089490C" w:rsidRPr="007C17CC">
        <w:rPr>
          <w:rFonts w:ascii="Times New Roman" w:hAnsi="Times New Roman" w:cs="Times New Roman"/>
          <w:sz w:val="24"/>
          <w:szCs w:val="24"/>
        </w:rPr>
        <w:t>Micai</w:t>
      </w:r>
      <w:proofErr w:type="spellEnd"/>
      <w:r w:rsidR="0089490C" w:rsidRPr="007C17CC">
        <w:rPr>
          <w:rFonts w:ascii="Times New Roman" w:hAnsi="Times New Roman" w:cs="Times New Roman"/>
          <w:sz w:val="24"/>
          <w:szCs w:val="24"/>
        </w:rPr>
        <w:t xml:space="preserve"> et al., 2015; </w:t>
      </w:r>
      <w:r w:rsidR="004C7046" w:rsidRPr="007C17CC">
        <w:rPr>
          <w:rFonts w:ascii="Times New Roman" w:hAnsi="Times New Roman" w:cs="Times New Roman"/>
          <w:sz w:val="24"/>
          <w:szCs w:val="24"/>
        </w:rPr>
        <w:t xml:space="preserve">Miyake &amp; Friedman, 2012). </w:t>
      </w:r>
      <w:r w:rsidR="00935CB5" w:rsidRPr="007C17CC">
        <w:rPr>
          <w:rFonts w:ascii="Times New Roman" w:hAnsi="Times New Roman" w:cs="Times New Roman"/>
          <w:sz w:val="24"/>
          <w:szCs w:val="24"/>
        </w:rPr>
        <w:t xml:space="preserve">Next, </w:t>
      </w:r>
      <w:r w:rsidR="00EB3C78" w:rsidRPr="007C17CC">
        <w:rPr>
          <w:rFonts w:ascii="Times New Roman" w:hAnsi="Times New Roman" w:cs="Times New Roman"/>
          <w:sz w:val="24"/>
          <w:szCs w:val="24"/>
        </w:rPr>
        <w:t xml:space="preserve">ANOVA modelling produced small effect sizes across all variables indicating higher score amongst those with more expertise in comparison to those with less expertise. </w:t>
      </w:r>
      <w:r w:rsidR="00A67B9F" w:rsidRPr="007C17CC">
        <w:rPr>
          <w:rFonts w:ascii="Times New Roman" w:hAnsi="Times New Roman" w:cs="Times New Roman"/>
          <w:sz w:val="24"/>
          <w:szCs w:val="24"/>
        </w:rPr>
        <w:t xml:space="preserve">Finally, </w:t>
      </w:r>
      <w:r w:rsidR="00405300" w:rsidRPr="007C17CC">
        <w:rPr>
          <w:rFonts w:ascii="Times New Roman" w:hAnsi="Times New Roman" w:cs="Times New Roman"/>
          <w:sz w:val="24"/>
          <w:szCs w:val="24"/>
        </w:rPr>
        <w:t xml:space="preserve">multiple regression indicated that RVP (β = .15, </w:t>
      </w:r>
      <w:r w:rsidR="00405300" w:rsidRPr="007C17CC">
        <w:rPr>
          <w:rFonts w:ascii="Times New Roman" w:hAnsi="Times New Roman" w:cs="Times New Roman"/>
          <w:i/>
          <w:sz w:val="24"/>
          <w:szCs w:val="24"/>
        </w:rPr>
        <w:t>p</w:t>
      </w:r>
      <w:r w:rsidR="00405300" w:rsidRPr="007C17CC">
        <w:rPr>
          <w:rFonts w:ascii="Times New Roman" w:hAnsi="Times New Roman" w:cs="Times New Roman"/>
          <w:sz w:val="24"/>
          <w:szCs w:val="24"/>
        </w:rPr>
        <w:t xml:space="preserve"> &lt; .01) and MTS (β = .</w:t>
      </w:r>
      <w:r w:rsidR="0031201D" w:rsidRPr="007C17CC">
        <w:rPr>
          <w:rFonts w:ascii="Times New Roman" w:hAnsi="Times New Roman" w:cs="Times New Roman"/>
          <w:sz w:val="24"/>
          <w:szCs w:val="24"/>
        </w:rPr>
        <w:t>1</w:t>
      </w:r>
      <w:r w:rsidR="00405300" w:rsidRPr="007C17CC">
        <w:rPr>
          <w:rFonts w:ascii="Times New Roman" w:hAnsi="Times New Roman" w:cs="Times New Roman"/>
          <w:sz w:val="24"/>
          <w:szCs w:val="24"/>
        </w:rPr>
        <w:t xml:space="preserve">1, </w:t>
      </w:r>
      <w:r w:rsidR="00405300" w:rsidRPr="007C17CC">
        <w:rPr>
          <w:rFonts w:ascii="Times New Roman" w:hAnsi="Times New Roman" w:cs="Times New Roman"/>
          <w:i/>
          <w:sz w:val="24"/>
          <w:szCs w:val="24"/>
        </w:rPr>
        <w:t>p</w:t>
      </w:r>
      <w:r w:rsidR="00405300" w:rsidRPr="007C17CC">
        <w:rPr>
          <w:rFonts w:ascii="Times New Roman" w:hAnsi="Times New Roman" w:cs="Times New Roman"/>
          <w:sz w:val="24"/>
          <w:szCs w:val="24"/>
        </w:rPr>
        <w:t xml:space="preserve"> &lt; .01) explained 18% of the sport performance variance (</w:t>
      </w:r>
      <w:r w:rsidR="00405300" w:rsidRPr="007C17CC">
        <w:rPr>
          <w:rFonts w:ascii="Times New Roman" w:hAnsi="Times New Roman" w:cs="Times New Roman"/>
          <w:i/>
          <w:sz w:val="24"/>
          <w:szCs w:val="24"/>
        </w:rPr>
        <w:t>R</w:t>
      </w:r>
      <w:r w:rsidR="00405300" w:rsidRPr="007C17CC">
        <w:rPr>
          <w:rFonts w:ascii="Times New Roman" w:hAnsi="Times New Roman" w:cs="Times New Roman"/>
          <w:sz w:val="24"/>
          <w:szCs w:val="24"/>
          <w:vertAlign w:val="superscript"/>
        </w:rPr>
        <w:t>2</w:t>
      </w:r>
      <w:r w:rsidR="00405300" w:rsidRPr="007C17CC">
        <w:rPr>
          <w:rFonts w:ascii="Times New Roman" w:hAnsi="Times New Roman" w:cs="Times New Roman"/>
          <w:sz w:val="24"/>
          <w:szCs w:val="24"/>
        </w:rPr>
        <w:t xml:space="preserve"> = .178, </w:t>
      </w:r>
      <w:r w:rsidR="00405300" w:rsidRPr="007C17CC">
        <w:rPr>
          <w:rFonts w:ascii="Times New Roman" w:hAnsi="Times New Roman" w:cs="Times New Roman"/>
          <w:i/>
          <w:sz w:val="24"/>
          <w:szCs w:val="24"/>
        </w:rPr>
        <w:t>p</w:t>
      </w:r>
      <w:r w:rsidR="00405300" w:rsidRPr="007C17CC">
        <w:rPr>
          <w:rFonts w:ascii="Times New Roman" w:hAnsi="Times New Roman" w:cs="Times New Roman"/>
          <w:sz w:val="24"/>
          <w:szCs w:val="24"/>
        </w:rPr>
        <w:t xml:space="preserve"> &lt; .01)</w:t>
      </w:r>
      <w:r w:rsidR="0031201D" w:rsidRPr="007C17CC">
        <w:rPr>
          <w:rFonts w:ascii="Times New Roman" w:hAnsi="Times New Roman" w:cs="Times New Roman"/>
          <w:sz w:val="24"/>
          <w:szCs w:val="24"/>
        </w:rPr>
        <w:t xml:space="preserve"> supporting the proposed mediation analysis (Baron &amp; Kenny, 1986)</w:t>
      </w:r>
      <w:r w:rsidR="00405300" w:rsidRPr="007C17CC">
        <w:rPr>
          <w:rFonts w:ascii="Times New Roman" w:hAnsi="Times New Roman" w:cs="Times New Roman"/>
          <w:sz w:val="24"/>
          <w:szCs w:val="24"/>
        </w:rPr>
        <w:t>.</w:t>
      </w:r>
    </w:p>
    <w:p w14:paraId="1A1C6F61" w14:textId="7618840C" w:rsidR="004765E3" w:rsidRPr="007C17CC" w:rsidRDefault="004765E3" w:rsidP="00E802D2">
      <w:pPr>
        <w:spacing w:after="0" w:line="480" w:lineRule="auto"/>
        <w:rPr>
          <w:rFonts w:ascii="Times New Roman" w:hAnsi="Times New Roman" w:cs="Times New Roman"/>
          <w:b/>
          <w:bCs/>
          <w:sz w:val="24"/>
          <w:szCs w:val="24"/>
        </w:rPr>
      </w:pPr>
      <w:r w:rsidRPr="007C17CC">
        <w:rPr>
          <w:rFonts w:ascii="Times New Roman" w:hAnsi="Times New Roman" w:cs="Times New Roman"/>
          <w:b/>
          <w:bCs/>
          <w:sz w:val="24"/>
          <w:szCs w:val="24"/>
        </w:rPr>
        <w:t>Structural Equation Modelling</w:t>
      </w:r>
    </w:p>
    <w:p w14:paraId="258EBCF8" w14:textId="2E7EA8B9" w:rsidR="00935CB5" w:rsidRPr="007C17CC" w:rsidRDefault="00935CB5" w:rsidP="00C238C5">
      <w:pPr>
        <w:spacing w:after="0" w:line="480" w:lineRule="auto"/>
        <w:rPr>
          <w:rFonts w:ascii="Times New Roman" w:hAnsi="Times New Roman" w:cs="Times New Roman"/>
          <w:sz w:val="24"/>
          <w:szCs w:val="24"/>
        </w:rPr>
      </w:pPr>
      <w:r w:rsidRPr="007C17CC">
        <w:rPr>
          <w:rFonts w:ascii="Times New Roman" w:hAnsi="Times New Roman" w:cs="Times New Roman"/>
          <w:sz w:val="24"/>
          <w:szCs w:val="24"/>
        </w:rPr>
        <w:tab/>
        <w:t xml:space="preserve">A measurement model consisting of </w:t>
      </w:r>
      <w:r w:rsidR="00E8477D" w:rsidRPr="007C17CC">
        <w:rPr>
          <w:rFonts w:ascii="Times New Roman" w:hAnsi="Times New Roman" w:cs="Times New Roman"/>
          <w:sz w:val="24"/>
          <w:szCs w:val="24"/>
        </w:rPr>
        <w:t>the four cognitive measures and performance measure was created</w:t>
      </w:r>
      <w:r w:rsidR="000E4ADA" w:rsidRPr="007C17CC">
        <w:rPr>
          <w:rFonts w:ascii="Times New Roman" w:hAnsi="Times New Roman" w:cs="Times New Roman"/>
          <w:sz w:val="24"/>
          <w:szCs w:val="24"/>
        </w:rPr>
        <w:t xml:space="preserve"> (</w:t>
      </w:r>
      <w:r w:rsidR="00C96D9E" w:rsidRPr="007C17CC">
        <w:rPr>
          <w:rFonts w:ascii="Times New Roman" w:hAnsi="Times New Roman" w:cs="Times New Roman"/>
          <w:sz w:val="24"/>
          <w:szCs w:val="24"/>
        </w:rPr>
        <w:t>i</w:t>
      </w:r>
      <w:r w:rsidR="000E4ADA" w:rsidRPr="007C17CC">
        <w:rPr>
          <w:rFonts w:ascii="Times New Roman" w:hAnsi="Times New Roman" w:cs="Times New Roman"/>
          <w:sz w:val="24"/>
          <w:szCs w:val="24"/>
        </w:rPr>
        <w:t>.</w:t>
      </w:r>
      <w:r w:rsidR="00C96D9E" w:rsidRPr="007C17CC">
        <w:rPr>
          <w:rFonts w:ascii="Times New Roman" w:hAnsi="Times New Roman" w:cs="Times New Roman"/>
          <w:sz w:val="24"/>
          <w:szCs w:val="24"/>
        </w:rPr>
        <w:t>e</w:t>
      </w:r>
      <w:r w:rsidR="000E4ADA" w:rsidRPr="007C17CC">
        <w:rPr>
          <w:rFonts w:ascii="Times New Roman" w:hAnsi="Times New Roman" w:cs="Times New Roman"/>
          <w:sz w:val="24"/>
          <w:szCs w:val="24"/>
        </w:rPr>
        <w:t>., RVP, MTS, SSP, SWM &amp; Performance</w:t>
      </w:r>
      <w:r w:rsidR="00150F13" w:rsidRPr="007C17CC">
        <w:rPr>
          <w:rFonts w:ascii="Times New Roman" w:hAnsi="Times New Roman" w:cs="Times New Roman"/>
          <w:sz w:val="24"/>
          <w:szCs w:val="24"/>
        </w:rPr>
        <w:t>; see Figure 1</w:t>
      </w:r>
      <w:r w:rsidR="000E4ADA" w:rsidRPr="007C17CC">
        <w:rPr>
          <w:rFonts w:ascii="Times New Roman" w:hAnsi="Times New Roman" w:cs="Times New Roman"/>
          <w:sz w:val="24"/>
          <w:szCs w:val="24"/>
        </w:rPr>
        <w:t>)</w:t>
      </w:r>
      <w:r w:rsidR="00E8477D" w:rsidRPr="007C17CC">
        <w:rPr>
          <w:rFonts w:ascii="Times New Roman" w:hAnsi="Times New Roman" w:cs="Times New Roman"/>
          <w:sz w:val="24"/>
          <w:szCs w:val="24"/>
        </w:rPr>
        <w:t xml:space="preserve">. </w:t>
      </w:r>
      <w:r w:rsidR="00D55014" w:rsidRPr="007C17CC">
        <w:rPr>
          <w:rFonts w:ascii="Times New Roman" w:hAnsi="Times New Roman" w:cs="Times New Roman"/>
          <w:sz w:val="24"/>
          <w:szCs w:val="24"/>
        </w:rPr>
        <w:t xml:space="preserve">The </w:t>
      </w:r>
      <w:r w:rsidR="006A20FA" w:rsidRPr="007C17CC">
        <w:rPr>
          <w:rFonts w:ascii="Times New Roman" w:hAnsi="Times New Roman" w:cs="Times New Roman"/>
          <w:sz w:val="24"/>
          <w:szCs w:val="24"/>
        </w:rPr>
        <w:t xml:space="preserve">results indicated acceptable fir to the data </w:t>
      </w:r>
      <w:r w:rsidR="006A20FA" w:rsidRPr="007C17CC">
        <w:rPr>
          <w:rFonts w:ascii="Times New Roman" w:hAnsi="Times New Roman" w:cs="Times New Roman"/>
          <w:i/>
          <w:iCs/>
          <w:sz w:val="24"/>
          <w:szCs w:val="24"/>
        </w:rPr>
        <w:t>χ</w:t>
      </w:r>
      <w:r w:rsidR="006A20FA" w:rsidRPr="007C17CC">
        <w:rPr>
          <w:rFonts w:ascii="Times New Roman" w:hAnsi="Times New Roman" w:cs="Times New Roman"/>
          <w:sz w:val="24"/>
          <w:szCs w:val="24"/>
          <w:vertAlign w:val="superscript"/>
        </w:rPr>
        <w:t>2</w:t>
      </w:r>
      <w:r w:rsidR="006A20FA" w:rsidRPr="007C17CC">
        <w:rPr>
          <w:rFonts w:ascii="Times New Roman" w:hAnsi="Times New Roman" w:cs="Times New Roman"/>
          <w:sz w:val="24"/>
          <w:szCs w:val="24"/>
        </w:rPr>
        <w:t xml:space="preserve"> (</w:t>
      </w:r>
      <w:r w:rsidR="00E60AC9" w:rsidRPr="007C17CC">
        <w:rPr>
          <w:rFonts w:ascii="Times New Roman" w:hAnsi="Times New Roman" w:cs="Times New Roman"/>
          <w:sz w:val="24"/>
          <w:szCs w:val="24"/>
        </w:rPr>
        <w:t>7</w:t>
      </w:r>
      <w:r w:rsidR="006A20FA" w:rsidRPr="007C17CC">
        <w:rPr>
          <w:rFonts w:ascii="Times New Roman" w:hAnsi="Times New Roman" w:cs="Times New Roman"/>
          <w:sz w:val="24"/>
          <w:szCs w:val="24"/>
        </w:rPr>
        <w:t xml:space="preserve">) = 21.33, </w:t>
      </w:r>
      <w:r w:rsidR="006A20FA" w:rsidRPr="007C17CC">
        <w:rPr>
          <w:rFonts w:ascii="Times New Roman" w:hAnsi="Times New Roman" w:cs="Times New Roman"/>
          <w:i/>
          <w:iCs/>
          <w:sz w:val="24"/>
          <w:szCs w:val="24"/>
        </w:rPr>
        <w:t>p</w:t>
      </w:r>
      <w:r w:rsidR="004865A5" w:rsidRPr="007C17CC">
        <w:rPr>
          <w:rFonts w:ascii="Times New Roman" w:hAnsi="Times New Roman" w:cs="Times New Roman"/>
          <w:sz w:val="24"/>
          <w:szCs w:val="24"/>
        </w:rPr>
        <w:t xml:space="preserve"> &lt; </w:t>
      </w:r>
      <w:r w:rsidR="006A20FA" w:rsidRPr="007C17CC">
        <w:rPr>
          <w:rFonts w:ascii="Times New Roman" w:hAnsi="Times New Roman" w:cs="Times New Roman"/>
          <w:sz w:val="24"/>
          <w:szCs w:val="24"/>
        </w:rPr>
        <w:t>.0</w:t>
      </w:r>
      <w:r w:rsidR="004865A5" w:rsidRPr="007C17CC">
        <w:rPr>
          <w:rFonts w:ascii="Times New Roman" w:hAnsi="Times New Roman" w:cs="Times New Roman"/>
          <w:sz w:val="24"/>
          <w:szCs w:val="24"/>
        </w:rPr>
        <w:t>1</w:t>
      </w:r>
      <w:r w:rsidR="006A20FA" w:rsidRPr="007C17CC">
        <w:rPr>
          <w:rFonts w:ascii="Times New Roman" w:hAnsi="Times New Roman" w:cs="Times New Roman"/>
          <w:sz w:val="24"/>
          <w:szCs w:val="24"/>
        </w:rPr>
        <w:t>, RMSEA</w:t>
      </w:r>
      <w:r w:rsidR="00AC2C61" w:rsidRPr="007C17CC">
        <w:rPr>
          <w:rFonts w:ascii="Times New Roman" w:hAnsi="Times New Roman" w:cs="Times New Roman"/>
          <w:sz w:val="24"/>
          <w:szCs w:val="24"/>
        </w:rPr>
        <w:t xml:space="preserve"> </w:t>
      </w:r>
      <w:r w:rsidR="006A20FA" w:rsidRPr="007C17CC">
        <w:rPr>
          <w:rFonts w:ascii="Times New Roman" w:hAnsi="Times New Roman" w:cs="Times New Roman"/>
          <w:sz w:val="24"/>
          <w:szCs w:val="24"/>
        </w:rPr>
        <w:t>=</w:t>
      </w:r>
      <w:r w:rsidR="00AC2C61" w:rsidRPr="007C17CC">
        <w:rPr>
          <w:rFonts w:ascii="Times New Roman" w:hAnsi="Times New Roman" w:cs="Times New Roman"/>
          <w:sz w:val="24"/>
          <w:szCs w:val="24"/>
        </w:rPr>
        <w:t xml:space="preserve"> </w:t>
      </w:r>
      <w:r w:rsidR="006A20FA" w:rsidRPr="007C17CC">
        <w:rPr>
          <w:rFonts w:ascii="Times New Roman" w:hAnsi="Times New Roman" w:cs="Times New Roman"/>
          <w:sz w:val="24"/>
          <w:szCs w:val="24"/>
        </w:rPr>
        <w:t>.05</w:t>
      </w:r>
      <w:r w:rsidR="00E60AC9" w:rsidRPr="007C17CC">
        <w:rPr>
          <w:rFonts w:ascii="Times New Roman" w:hAnsi="Times New Roman" w:cs="Times New Roman"/>
          <w:sz w:val="24"/>
          <w:szCs w:val="24"/>
        </w:rPr>
        <w:t>6</w:t>
      </w:r>
      <w:r w:rsidR="006A20FA" w:rsidRPr="007C17CC">
        <w:rPr>
          <w:rFonts w:ascii="Times New Roman" w:hAnsi="Times New Roman" w:cs="Times New Roman"/>
          <w:sz w:val="24"/>
          <w:szCs w:val="24"/>
        </w:rPr>
        <w:t xml:space="preserve"> 9</w:t>
      </w:r>
      <w:r w:rsidR="00623BB9" w:rsidRPr="007C17CC">
        <w:rPr>
          <w:rFonts w:ascii="Times New Roman" w:hAnsi="Times New Roman" w:cs="Times New Roman"/>
          <w:sz w:val="24"/>
          <w:szCs w:val="24"/>
        </w:rPr>
        <w:t>5</w:t>
      </w:r>
      <w:r w:rsidR="006A20FA" w:rsidRPr="007C17CC">
        <w:rPr>
          <w:rFonts w:ascii="Times New Roman" w:hAnsi="Times New Roman" w:cs="Times New Roman"/>
          <w:sz w:val="24"/>
          <w:szCs w:val="24"/>
        </w:rPr>
        <w:t xml:space="preserve">% </w:t>
      </w:r>
      <w:r w:rsidR="004865A5" w:rsidRPr="007C17CC">
        <w:rPr>
          <w:rFonts w:ascii="Times New Roman" w:hAnsi="Times New Roman" w:cs="Times New Roman"/>
          <w:sz w:val="24"/>
          <w:szCs w:val="24"/>
        </w:rPr>
        <w:t>(</w:t>
      </w:r>
      <w:r w:rsidR="006A20FA" w:rsidRPr="007C17CC">
        <w:rPr>
          <w:rFonts w:ascii="Times New Roman" w:hAnsi="Times New Roman" w:cs="Times New Roman"/>
          <w:sz w:val="24"/>
          <w:szCs w:val="24"/>
        </w:rPr>
        <w:t xml:space="preserve">CI </w:t>
      </w:r>
      <w:r w:rsidR="007462BC" w:rsidRPr="007C17CC">
        <w:rPr>
          <w:rFonts w:ascii="Times New Roman" w:hAnsi="Times New Roman" w:cs="Times New Roman"/>
          <w:sz w:val="24"/>
          <w:szCs w:val="24"/>
        </w:rPr>
        <w:t xml:space="preserve">= </w:t>
      </w:r>
      <w:r w:rsidR="006A20FA" w:rsidRPr="007C17CC">
        <w:rPr>
          <w:rFonts w:ascii="Times New Roman" w:hAnsi="Times New Roman" w:cs="Times New Roman"/>
          <w:sz w:val="24"/>
          <w:szCs w:val="24"/>
        </w:rPr>
        <w:t>.0</w:t>
      </w:r>
      <w:r w:rsidR="003E4277" w:rsidRPr="007C17CC">
        <w:rPr>
          <w:rFonts w:ascii="Times New Roman" w:hAnsi="Times New Roman" w:cs="Times New Roman"/>
          <w:sz w:val="24"/>
          <w:szCs w:val="24"/>
        </w:rPr>
        <w:t>5</w:t>
      </w:r>
      <w:r w:rsidR="004865A5" w:rsidRPr="007C17CC">
        <w:rPr>
          <w:rFonts w:ascii="Times New Roman" w:hAnsi="Times New Roman" w:cs="Times New Roman"/>
          <w:sz w:val="24"/>
          <w:szCs w:val="24"/>
        </w:rPr>
        <w:t>2</w:t>
      </w:r>
      <w:r w:rsidR="006A20FA" w:rsidRPr="007C17CC">
        <w:rPr>
          <w:rFonts w:ascii="Times New Roman" w:hAnsi="Times New Roman" w:cs="Times New Roman"/>
          <w:sz w:val="24"/>
          <w:szCs w:val="24"/>
        </w:rPr>
        <w:t>–.0</w:t>
      </w:r>
      <w:r w:rsidR="00E60AC9" w:rsidRPr="007C17CC">
        <w:rPr>
          <w:rFonts w:ascii="Times New Roman" w:hAnsi="Times New Roman" w:cs="Times New Roman"/>
          <w:sz w:val="24"/>
          <w:szCs w:val="24"/>
        </w:rPr>
        <w:t>59</w:t>
      </w:r>
      <w:r w:rsidR="006A20FA" w:rsidRPr="007C17CC">
        <w:rPr>
          <w:rFonts w:ascii="Times New Roman" w:hAnsi="Times New Roman" w:cs="Times New Roman"/>
          <w:sz w:val="24"/>
          <w:szCs w:val="24"/>
        </w:rPr>
        <w:t>), SRMR</w:t>
      </w:r>
      <w:r w:rsidR="00AB3544" w:rsidRPr="007C17CC">
        <w:rPr>
          <w:rFonts w:ascii="Times New Roman" w:hAnsi="Times New Roman" w:cs="Times New Roman"/>
          <w:sz w:val="24"/>
          <w:szCs w:val="24"/>
        </w:rPr>
        <w:t xml:space="preserve"> </w:t>
      </w:r>
      <w:r w:rsidR="006A20FA" w:rsidRPr="007C17CC">
        <w:rPr>
          <w:rFonts w:ascii="Times New Roman" w:hAnsi="Times New Roman" w:cs="Times New Roman"/>
          <w:sz w:val="24"/>
          <w:szCs w:val="24"/>
        </w:rPr>
        <w:t>=</w:t>
      </w:r>
      <w:r w:rsidR="00AB3544" w:rsidRPr="007C17CC">
        <w:rPr>
          <w:rFonts w:ascii="Times New Roman" w:hAnsi="Times New Roman" w:cs="Times New Roman"/>
          <w:sz w:val="24"/>
          <w:szCs w:val="24"/>
        </w:rPr>
        <w:t xml:space="preserve"> </w:t>
      </w:r>
      <w:r w:rsidR="006A20FA" w:rsidRPr="007C17CC">
        <w:rPr>
          <w:rFonts w:ascii="Times New Roman" w:hAnsi="Times New Roman" w:cs="Times New Roman"/>
          <w:sz w:val="24"/>
          <w:szCs w:val="24"/>
        </w:rPr>
        <w:t>.05</w:t>
      </w:r>
      <w:r w:rsidR="00AB3544" w:rsidRPr="007C17CC">
        <w:rPr>
          <w:rFonts w:ascii="Times New Roman" w:hAnsi="Times New Roman" w:cs="Times New Roman"/>
          <w:sz w:val="24"/>
          <w:szCs w:val="24"/>
        </w:rPr>
        <w:t>5</w:t>
      </w:r>
      <w:r w:rsidR="006A20FA" w:rsidRPr="007C17CC">
        <w:rPr>
          <w:rFonts w:ascii="Times New Roman" w:hAnsi="Times New Roman" w:cs="Times New Roman"/>
          <w:sz w:val="24"/>
          <w:szCs w:val="24"/>
        </w:rPr>
        <w:t>, TLI</w:t>
      </w:r>
      <w:r w:rsidR="00AB3544" w:rsidRPr="007C17CC">
        <w:rPr>
          <w:rFonts w:ascii="Times New Roman" w:hAnsi="Times New Roman" w:cs="Times New Roman"/>
          <w:sz w:val="24"/>
          <w:szCs w:val="24"/>
        </w:rPr>
        <w:t xml:space="preserve"> </w:t>
      </w:r>
      <w:r w:rsidR="006A20FA" w:rsidRPr="007C17CC">
        <w:rPr>
          <w:rFonts w:ascii="Times New Roman" w:hAnsi="Times New Roman" w:cs="Times New Roman"/>
          <w:sz w:val="24"/>
          <w:szCs w:val="24"/>
        </w:rPr>
        <w:t>=</w:t>
      </w:r>
      <w:r w:rsidR="00AB3544" w:rsidRPr="007C17CC">
        <w:rPr>
          <w:rFonts w:ascii="Times New Roman" w:hAnsi="Times New Roman" w:cs="Times New Roman"/>
          <w:sz w:val="24"/>
          <w:szCs w:val="24"/>
        </w:rPr>
        <w:t xml:space="preserve"> </w:t>
      </w:r>
      <w:r w:rsidR="006A20FA" w:rsidRPr="007C17CC">
        <w:rPr>
          <w:rFonts w:ascii="Times New Roman" w:hAnsi="Times New Roman" w:cs="Times New Roman"/>
          <w:sz w:val="24"/>
          <w:szCs w:val="24"/>
        </w:rPr>
        <w:t>.9</w:t>
      </w:r>
      <w:r w:rsidR="00AB3544" w:rsidRPr="007C17CC">
        <w:rPr>
          <w:rFonts w:ascii="Times New Roman" w:hAnsi="Times New Roman" w:cs="Times New Roman"/>
          <w:sz w:val="24"/>
          <w:szCs w:val="24"/>
        </w:rPr>
        <w:t>32</w:t>
      </w:r>
      <w:r w:rsidR="006A20FA" w:rsidRPr="007C17CC">
        <w:rPr>
          <w:rFonts w:ascii="Times New Roman" w:hAnsi="Times New Roman" w:cs="Times New Roman"/>
          <w:sz w:val="24"/>
          <w:szCs w:val="24"/>
        </w:rPr>
        <w:t>, CFI</w:t>
      </w:r>
      <w:r w:rsidR="00AB3544" w:rsidRPr="007C17CC">
        <w:rPr>
          <w:rFonts w:ascii="Times New Roman" w:hAnsi="Times New Roman" w:cs="Times New Roman"/>
          <w:sz w:val="24"/>
          <w:szCs w:val="24"/>
        </w:rPr>
        <w:t xml:space="preserve"> </w:t>
      </w:r>
      <w:r w:rsidR="006A20FA" w:rsidRPr="007C17CC">
        <w:rPr>
          <w:rFonts w:ascii="Times New Roman" w:hAnsi="Times New Roman" w:cs="Times New Roman"/>
          <w:sz w:val="24"/>
          <w:szCs w:val="24"/>
        </w:rPr>
        <w:t>=</w:t>
      </w:r>
      <w:r w:rsidR="00AB3544" w:rsidRPr="007C17CC">
        <w:rPr>
          <w:rFonts w:ascii="Times New Roman" w:hAnsi="Times New Roman" w:cs="Times New Roman"/>
          <w:sz w:val="24"/>
          <w:szCs w:val="24"/>
        </w:rPr>
        <w:t xml:space="preserve"> </w:t>
      </w:r>
      <w:r w:rsidR="006A20FA" w:rsidRPr="007C17CC">
        <w:rPr>
          <w:rFonts w:ascii="Times New Roman" w:hAnsi="Times New Roman" w:cs="Times New Roman"/>
          <w:sz w:val="24"/>
          <w:szCs w:val="24"/>
        </w:rPr>
        <w:t>.92</w:t>
      </w:r>
      <w:r w:rsidR="00AB3544" w:rsidRPr="007C17CC">
        <w:rPr>
          <w:rFonts w:ascii="Times New Roman" w:hAnsi="Times New Roman" w:cs="Times New Roman"/>
          <w:sz w:val="24"/>
          <w:szCs w:val="24"/>
        </w:rPr>
        <w:t>1</w:t>
      </w:r>
      <w:r w:rsidR="00B957A7" w:rsidRPr="007C17CC">
        <w:rPr>
          <w:rFonts w:ascii="Times New Roman" w:hAnsi="Times New Roman" w:cs="Times New Roman"/>
          <w:sz w:val="24"/>
          <w:szCs w:val="24"/>
        </w:rPr>
        <w:t>,</w:t>
      </w:r>
      <w:r w:rsidR="00B957A7" w:rsidRPr="007C17CC">
        <w:t xml:space="preserve"> </w:t>
      </w:r>
      <w:r w:rsidR="00B957A7" w:rsidRPr="007C17CC">
        <w:rPr>
          <w:rFonts w:ascii="Times New Roman" w:hAnsi="Times New Roman" w:cs="Times New Roman"/>
          <w:sz w:val="24"/>
          <w:szCs w:val="24"/>
        </w:rPr>
        <w:t>AIC = 4356.212, BIC = 4471.652</w:t>
      </w:r>
      <w:r w:rsidR="006A20FA" w:rsidRPr="007C17CC">
        <w:rPr>
          <w:rFonts w:ascii="Times New Roman" w:hAnsi="Times New Roman" w:cs="Times New Roman"/>
          <w:sz w:val="24"/>
          <w:szCs w:val="24"/>
        </w:rPr>
        <w:t>.</w:t>
      </w:r>
      <w:r w:rsidR="00EE4136" w:rsidRPr="007C17CC">
        <w:rPr>
          <w:rFonts w:ascii="Times New Roman" w:hAnsi="Times New Roman" w:cs="Times New Roman"/>
          <w:sz w:val="24"/>
          <w:szCs w:val="24"/>
        </w:rPr>
        <w:t xml:space="preserve"> </w:t>
      </w:r>
      <w:r w:rsidR="00EE5493" w:rsidRPr="007C17CC">
        <w:rPr>
          <w:rFonts w:ascii="Times New Roman" w:hAnsi="Times New Roman" w:cs="Times New Roman"/>
          <w:sz w:val="24"/>
          <w:szCs w:val="24"/>
        </w:rPr>
        <w:t>Parameter</w:t>
      </w:r>
      <w:r w:rsidR="00EE4136" w:rsidRPr="007C17CC">
        <w:rPr>
          <w:rFonts w:ascii="Times New Roman" w:hAnsi="Times New Roman" w:cs="Times New Roman"/>
          <w:sz w:val="24"/>
          <w:szCs w:val="24"/>
        </w:rPr>
        <w:t xml:space="preserve"> estimates </w:t>
      </w:r>
      <w:r w:rsidR="00EE5493" w:rsidRPr="007C17CC">
        <w:rPr>
          <w:rFonts w:ascii="Times New Roman" w:hAnsi="Times New Roman" w:cs="Times New Roman"/>
          <w:sz w:val="24"/>
          <w:szCs w:val="24"/>
        </w:rPr>
        <w:t xml:space="preserve">indicated all </w:t>
      </w:r>
      <w:r w:rsidR="00B93D19" w:rsidRPr="007C17CC">
        <w:rPr>
          <w:rFonts w:ascii="Times New Roman" w:hAnsi="Times New Roman" w:cs="Times New Roman"/>
          <w:sz w:val="24"/>
          <w:szCs w:val="24"/>
        </w:rPr>
        <w:t xml:space="preserve">direct paths were significant, suggesting that </w:t>
      </w:r>
      <w:r w:rsidR="005F534E" w:rsidRPr="007C17CC">
        <w:rPr>
          <w:rFonts w:ascii="Times New Roman" w:hAnsi="Times New Roman" w:cs="Times New Roman"/>
          <w:sz w:val="24"/>
          <w:szCs w:val="24"/>
        </w:rPr>
        <w:t>working-memory-control</w:t>
      </w:r>
      <w:r w:rsidR="00BA54A6" w:rsidRPr="007C17CC">
        <w:rPr>
          <w:rFonts w:ascii="Times New Roman" w:hAnsi="Times New Roman" w:cs="Times New Roman"/>
          <w:sz w:val="24"/>
          <w:szCs w:val="24"/>
        </w:rPr>
        <w:t xml:space="preserve"> and </w:t>
      </w:r>
      <w:r w:rsidR="005F534E" w:rsidRPr="007C17CC">
        <w:rPr>
          <w:rFonts w:ascii="Times New Roman" w:hAnsi="Times New Roman" w:cs="Times New Roman"/>
          <w:sz w:val="24"/>
          <w:szCs w:val="24"/>
        </w:rPr>
        <w:t>working-memory-capacity</w:t>
      </w:r>
      <w:r w:rsidR="00C96D9E" w:rsidRPr="007C17CC">
        <w:rPr>
          <w:rFonts w:ascii="Times New Roman" w:hAnsi="Times New Roman" w:cs="Times New Roman"/>
          <w:sz w:val="24"/>
          <w:szCs w:val="24"/>
        </w:rPr>
        <w:t xml:space="preserve"> </w:t>
      </w:r>
      <w:r w:rsidR="00B93D19" w:rsidRPr="007C17CC">
        <w:rPr>
          <w:rFonts w:ascii="Times New Roman" w:hAnsi="Times New Roman" w:cs="Times New Roman"/>
          <w:sz w:val="24"/>
          <w:szCs w:val="24"/>
        </w:rPr>
        <w:t xml:space="preserve">may fully mediate the </w:t>
      </w:r>
      <w:r w:rsidR="0068182D" w:rsidRPr="007C17CC">
        <w:rPr>
          <w:rFonts w:ascii="Times New Roman" w:hAnsi="Times New Roman" w:cs="Times New Roman"/>
          <w:sz w:val="24"/>
          <w:szCs w:val="24"/>
        </w:rPr>
        <w:t xml:space="preserve">attention-performance relationship. </w:t>
      </w:r>
      <w:r w:rsidR="003F65B1" w:rsidRPr="007C17CC">
        <w:rPr>
          <w:rFonts w:ascii="Times New Roman" w:hAnsi="Times New Roman" w:cs="Times New Roman"/>
          <w:sz w:val="24"/>
          <w:szCs w:val="24"/>
        </w:rPr>
        <w:t xml:space="preserve">Specifically, </w:t>
      </w:r>
      <w:r w:rsidR="00C80F7F" w:rsidRPr="007C17CC">
        <w:rPr>
          <w:rFonts w:ascii="Times New Roman" w:hAnsi="Times New Roman" w:cs="Times New Roman"/>
          <w:sz w:val="24"/>
          <w:szCs w:val="24"/>
        </w:rPr>
        <w:t>RVP</w:t>
      </w:r>
      <w:r w:rsidR="009C2679" w:rsidRPr="007C17CC">
        <w:rPr>
          <w:rFonts w:ascii="Times New Roman" w:hAnsi="Times New Roman" w:cs="Times New Roman"/>
          <w:sz w:val="24"/>
          <w:szCs w:val="24"/>
        </w:rPr>
        <w:t xml:space="preserve"> </w:t>
      </w:r>
      <w:r w:rsidR="008D718A" w:rsidRPr="007C17CC">
        <w:rPr>
          <w:rFonts w:ascii="Times New Roman" w:hAnsi="Times New Roman" w:cs="Times New Roman"/>
          <w:sz w:val="24"/>
          <w:szCs w:val="24"/>
        </w:rPr>
        <w:t xml:space="preserve">(β = </w:t>
      </w:r>
      <w:r w:rsidR="00333800" w:rsidRPr="007C17CC">
        <w:rPr>
          <w:rFonts w:ascii="Times New Roman" w:hAnsi="Times New Roman" w:cs="Times New Roman"/>
          <w:sz w:val="24"/>
          <w:szCs w:val="24"/>
        </w:rPr>
        <w:t>-</w:t>
      </w:r>
      <w:r w:rsidR="008D718A" w:rsidRPr="007C17CC">
        <w:rPr>
          <w:rFonts w:ascii="Times New Roman" w:hAnsi="Times New Roman" w:cs="Times New Roman"/>
          <w:sz w:val="24"/>
          <w:szCs w:val="24"/>
        </w:rPr>
        <w:t>.</w:t>
      </w:r>
      <w:r w:rsidR="00333800" w:rsidRPr="007C17CC">
        <w:rPr>
          <w:rFonts w:ascii="Times New Roman" w:hAnsi="Times New Roman" w:cs="Times New Roman"/>
          <w:sz w:val="24"/>
          <w:szCs w:val="24"/>
        </w:rPr>
        <w:t>12</w:t>
      </w:r>
      <w:r w:rsidR="008D718A" w:rsidRPr="007C17CC">
        <w:rPr>
          <w:rFonts w:ascii="Times New Roman" w:hAnsi="Times New Roman" w:cs="Times New Roman"/>
          <w:sz w:val="24"/>
          <w:szCs w:val="24"/>
        </w:rPr>
        <w:t>, SE</w:t>
      </w:r>
      <w:r w:rsidR="00C238C5" w:rsidRPr="007C17CC">
        <w:rPr>
          <w:rFonts w:ascii="Times New Roman" w:hAnsi="Times New Roman" w:cs="Times New Roman"/>
          <w:sz w:val="24"/>
          <w:szCs w:val="24"/>
        </w:rPr>
        <w:t xml:space="preserve"> </w:t>
      </w:r>
      <w:r w:rsidR="008D718A" w:rsidRPr="007C17CC">
        <w:rPr>
          <w:rFonts w:ascii="Times New Roman" w:hAnsi="Times New Roman" w:cs="Times New Roman"/>
          <w:sz w:val="24"/>
          <w:szCs w:val="24"/>
        </w:rPr>
        <w:t>=</w:t>
      </w:r>
      <w:r w:rsidR="00C238C5" w:rsidRPr="007C17CC">
        <w:rPr>
          <w:rFonts w:ascii="Times New Roman" w:hAnsi="Times New Roman" w:cs="Times New Roman"/>
          <w:sz w:val="24"/>
          <w:szCs w:val="24"/>
        </w:rPr>
        <w:t xml:space="preserve"> </w:t>
      </w:r>
      <w:r w:rsidR="008D718A" w:rsidRPr="007C17CC">
        <w:rPr>
          <w:rFonts w:ascii="Times New Roman" w:hAnsi="Times New Roman" w:cs="Times New Roman"/>
          <w:sz w:val="24"/>
          <w:szCs w:val="24"/>
        </w:rPr>
        <w:t>.0</w:t>
      </w:r>
      <w:r w:rsidR="0000782C" w:rsidRPr="007C17CC">
        <w:rPr>
          <w:rFonts w:ascii="Times New Roman" w:hAnsi="Times New Roman" w:cs="Times New Roman"/>
          <w:sz w:val="24"/>
          <w:szCs w:val="24"/>
        </w:rPr>
        <w:t>8</w:t>
      </w:r>
      <w:r w:rsidR="008D718A" w:rsidRPr="007C17CC">
        <w:rPr>
          <w:rFonts w:ascii="Times New Roman" w:hAnsi="Times New Roman" w:cs="Times New Roman"/>
          <w:sz w:val="24"/>
          <w:szCs w:val="24"/>
        </w:rPr>
        <w:t xml:space="preserve">, </w:t>
      </w:r>
      <w:r w:rsidR="00715F0D" w:rsidRPr="007C17CC">
        <w:rPr>
          <w:rFonts w:ascii="Times New Roman" w:hAnsi="Times New Roman" w:cs="Times New Roman"/>
          <w:i/>
          <w:iCs/>
          <w:sz w:val="24"/>
          <w:szCs w:val="24"/>
        </w:rPr>
        <w:t>p</w:t>
      </w:r>
      <w:r w:rsidR="00715F0D" w:rsidRPr="007C17CC">
        <w:rPr>
          <w:rFonts w:ascii="Times New Roman" w:hAnsi="Times New Roman" w:cs="Times New Roman"/>
          <w:sz w:val="24"/>
          <w:szCs w:val="24"/>
        </w:rPr>
        <w:t xml:space="preserve"> &lt; .01</w:t>
      </w:r>
      <w:r w:rsidR="008D718A" w:rsidRPr="007C17CC">
        <w:rPr>
          <w:rFonts w:ascii="Times New Roman" w:hAnsi="Times New Roman" w:cs="Times New Roman"/>
          <w:sz w:val="24"/>
          <w:szCs w:val="24"/>
        </w:rPr>
        <w:t xml:space="preserve">) </w:t>
      </w:r>
      <w:r w:rsidR="009C2679" w:rsidRPr="007C17CC">
        <w:rPr>
          <w:rFonts w:ascii="Times New Roman" w:hAnsi="Times New Roman" w:cs="Times New Roman"/>
          <w:sz w:val="24"/>
          <w:szCs w:val="24"/>
        </w:rPr>
        <w:t xml:space="preserve">and MTS </w:t>
      </w:r>
      <w:r w:rsidR="00C238C5" w:rsidRPr="007C17CC">
        <w:rPr>
          <w:rFonts w:ascii="Times New Roman" w:hAnsi="Times New Roman" w:cs="Times New Roman"/>
          <w:sz w:val="24"/>
          <w:szCs w:val="24"/>
        </w:rPr>
        <w:t xml:space="preserve">(β = </w:t>
      </w:r>
      <w:r w:rsidR="0072257B" w:rsidRPr="007C17CC">
        <w:rPr>
          <w:rFonts w:ascii="Times New Roman" w:hAnsi="Times New Roman" w:cs="Times New Roman"/>
          <w:sz w:val="24"/>
          <w:szCs w:val="24"/>
        </w:rPr>
        <w:t>-</w:t>
      </w:r>
      <w:r w:rsidR="00C238C5" w:rsidRPr="007C17CC">
        <w:rPr>
          <w:rFonts w:ascii="Times New Roman" w:hAnsi="Times New Roman" w:cs="Times New Roman"/>
          <w:sz w:val="24"/>
          <w:szCs w:val="24"/>
        </w:rPr>
        <w:t>.</w:t>
      </w:r>
      <w:r w:rsidR="0072257B" w:rsidRPr="007C17CC">
        <w:rPr>
          <w:rFonts w:ascii="Times New Roman" w:hAnsi="Times New Roman" w:cs="Times New Roman"/>
          <w:sz w:val="24"/>
          <w:szCs w:val="24"/>
        </w:rPr>
        <w:t>09</w:t>
      </w:r>
      <w:r w:rsidR="00C238C5" w:rsidRPr="007C17CC">
        <w:rPr>
          <w:rFonts w:ascii="Times New Roman" w:hAnsi="Times New Roman" w:cs="Times New Roman"/>
          <w:sz w:val="24"/>
          <w:szCs w:val="24"/>
        </w:rPr>
        <w:t>,</w:t>
      </w:r>
      <w:r w:rsidR="00644CDA" w:rsidRPr="007C17CC">
        <w:rPr>
          <w:rFonts w:ascii="Times New Roman" w:hAnsi="Times New Roman" w:cs="Times New Roman"/>
          <w:sz w:val="24"/>
          <w:szCs w:val="24"/>
        </w:rPr>
        <w:t xml:space="preserve"> </w:t>
      </w:r>
      <w:r w:rsidR="00C238C5" w:rsidRPr="007C17CC">
        <w:rPr>
          <w:rFonts w:ascii="Times New Roman" w:hAnsi="Times New Roman" w:cs="Times New Roman"/>
          <w:sz w:val="24"/>
          <w:szCs w:val="24"/>
        </w:rPr>
        <w:t>SE = .0</w:t>
      </w:r>
      <w:r w:rsidR="0072257B" w:rsidRPr="007C17CC">
        <w:rPr>
          <w:rFonts w:ascii="Times New Roman" w:hAnsi="Times New Roman" w:cs="Times New Roman"/>
          <w:sz w:val="24"/>
          <w:szCs w:val="24"/>
        </w:rPr>
        <w:t>4</w:t>
      </w:r>
      <w:r w:rsidR="00C238C5" w:rsidRPr="007C17CC">
        <w:rPr>
          <w:rFonts w:ascii="Times New Roman" w:hAnsi="Times New Roman" w:cs="Times New Roman"/>
          <w:sz w:val="24"/>
          <w:szCs w:val="24"/>
        </w:rPr>
        <w:t xml:space="preserve">, </w:t>
      </w:r>
      <w:r w:rsidR="0072257B" w:rsidRPr="007C17CC">
        <w:rPr>
          <w:rFonts w:ascii="Times New Roman" w:hAnsi="Times New Roman" w:cs="Times New Roman"/>
          <w:i/>
          <w:iCs/>
          <w:sz w:val="24"/>
          <w:szCs w:val="24"/>
        </w:rPr>
        <w:t>p</w:t>
      </w:r>
      <w:r w:rsidR="0072257B" w:rsidRPr="007C17CC">
        <w:rPr>
          <w:rFonts w:ascii="Times New Roman" w:hAnsi="Times New Roman" w:cs="Times New Roman"/>
          <w:sz w:val="24"/>
          <w:szCs w:val="24"/>
        </w:rPr>
        <w:t xml:space="preserve"> &lt; .01</w:t>
      </w:r>
      <w:r w:rsidR="00C238C5" w:rsidRPr="007C17CC">
        <w:rPr>
          <w:rFonts w:ascii="Times New Roman" w:hAnsi="Times New Roman" w:cs="Times New Roman"/>
          <w:sz w:val="24"/>
          <w:szCs w:val="24"/>
        </w:rPr>
        <w:t xml:space="preserve">) </w:t>
      </w:r>
      <w:r w:rsidR="009C2679" w:rsidRPr="007C17CC">
        <w:rPr>
          <w:rFonts w:ascii="Times New Roman" w:hAnsi="Times New Roman" w:cs="Times New Roman"/>
          <w:sz w:val="24"/>
          <w:szCs w:val="24"/>
        </w:rPr>
        <w:t>was negatively related to SWM</w:t>
      </w:r>
      <w:r w:rsidR="00A825E9" w:rsidRPr="007C17CC">
        <w:rPr>
          <w:rFonts w:ascii="Times New Roman" w:hAnsi="Times New Roman" w:cs="Times New Roman"/>
          <w:sz w:val="24"/>
          <w:szCs w:val="24"/>
        </w:rPr>
        <w:t xml:space="preserve">, whereas RVP </w:t>
      </w:r>
      <w:r w:rsidR="00C238C5" w:rsidRPr="007C17CC">
        <w:rPr>
          <w:rFonts w:ascii="Times New Roman" w:hAnsi="Times New Roman" w:cs="Times New Roman"/>
          <w:sz w:val="24"/>
          <w:szCs w:val="24"/>
        </w:rPr>
        <w:t>(β</w:t>
      </w:r>
      <w:r w:rsidR="00644CDA" w:rsidRPr="007C17CC">
        <w:rPr>
          <w:rFonts w:ascii="Times New Roman" w:hAnsi="Times New Roman" w:cs="Times New Roman"/>
          <w:sz w:val="24"/>
          <w:szCs w:val="24"/>
        </w:rPr>
        <w:t xml:space="preserve"> </w:t>
      </w:r>
      <w:r w:rsidR="00C238C5" w:rsidRPr="007C17CC">
        <w:rPr>
          <w:rFonts w:ascii="Times New Roman" w:hAnsi="Times New Roman" w:cs="Times New Roman"/>
          <w:sz w:val="24"/>
          <w:szCs w:val="24"/>
        </w:rPr>
        <w:t>=</w:t>
      </w:r>
      <w:r w:rsidR="00644CDA" w:rsidRPr="007C17CC">
        <w:rPr>
          <w:rFonts w:ascii="Times New Roman" w:hAnsi="Times New Roman" w:cs="Times New Roman"/>
          <w:sz w:val="24"/>
          <w:szCs w:val="24"/>
        </w:rPr>
        <w:t xml:space="preserve"> </w:t>
      </w:r>
      <w:r w:rsidR="00C238C5" w:rsidRPr="007C17CC">
        <w:rPr>
          <w:rFonts w:ascii="Times New Roman" w:hAnsi="Times New Roman" w:cs="Times New Roman"/>
          <w:sz w:val="24"/>
          <w:szCs w:val="24"/>
        </w:rPr>
        <w:t>.</w:t>
      </w:r>
      <w:r w:rsidR="00BC2666" w:rsidRPr="007C17CC">
        <w:rPr>
          <w:rFonts w:ascii="Times New Roman" w:hAnsi="Times New Roman" w:cs="Times New Roman"/>
          <w:sz w:val="24"/>
          <w:szCs w:val="24"/>
        </w:rPr>
        <w:t>1</w:t>
      </w:r>
      <w:r w:rsidR="00FA0334" w:rsidRPr="007C17CC">
        <w:rPr>
          <w:rFonts w:ascii="Times New Roman" w:hAnsi="Times New Roman" w:cs="Times New Roman"/>
          <w:sz w:val="24"/>
          <w:szCs w:val="24"/>
        </w:rPr>
        <w:t>3</w:t>
      </w:r>
      <w:r w:rsidR="00C238C5" w:rsidRPr="007C17CC">
        <w:rPr>
          <w:rFonts w:ascii="Times New Roman" w:hAnsi="Times New Roman" w:cs="Times New Roman"/>
          <w:sz w:val="24"/>
          <w:szCs w:val="24"/>
        </w:rPr>
        <w:t>,</w:t>
      </w:r>
      <w:r w:rsidR="00644CDA" w:rsidRPr="007C17CC">
        <w:rPr>
          <w:rFonts w:ascii="Times New Roman" w:hAnsi="Times New Roman" w:cs="Times New Roman"/>
          <w:sz w:val="24"/>
          <w:szCs w:val="24"/>
        </w:rPr>
        <w:t xml:space="preserve"> </w:t>
      </w:r>
      <w:r w:rsidR="00C238C5" w:rsidRPr="007C17CC">
        <w:rPr>
          <w:rFonts w:ascii="Times New Roman" w:hAnsi="Times New Roman" w:cs="Times New Roman"/>
          <w:sz w:val="24"/>
          <w:szCs w:val="24"/>
        </w:rPr>
        <w:t>SE</w:t>
      </w:r>
      <w:r w:rsidR="00644CDA" w:rsidRPr="007C17CC">
        <w:rPr>
          <w:rFonts w:ascii="Times New Roman" w:hAnsi="Times New Roman" w:cs="Times New Roman"/>
          <w:sz w:val="24"/>
          <w:szCs w:val="24"/>
        </w:rPr>
        <w:t xml:space="preserve"> </w:t>
      </w:r>
      <w:r w:rsidR="00C238C5" w:rsidRPr="007C17CC">
        <w:rPr>
          <w:rFonts w:ascii="Times New Roman" w:hAnsi="Times New Roman" w:cs="Times New Roman"/>
          <w:sz w:val="24"/>
          <w:szCs w:val="24"/>
        </w:rPr>
        <w:t>=</w:t>
      </w:r>
      <w:r w:rsidR="00644CDA" w:rsidRPr="007C17CC">
        <w:rPr>
          <w:rFonts w:ascii="Times New Roman" w:hAnsi="Times New Roman" w:cs="Times New Roman"/>
          <w:sz w:val="24"/>
          <w:szCs w:val="24"/>
        </w:rPr>
        <w:t xml:space="preserve"> </w:t>
      </w:r>
      <w:r w:rsidR="00C238C5" w:rsidRPr="007C17CC">
        <w:rPr>
          <w:rFonts w:ascii="Times New Roman" w:hAnsi="Times New Roman" w:cs="Times New Roman"/>
          <w:sz w:val="24"/>
          <w:szCs w:val="24"/>
        </w:rPr>
        <w:t>.0</w:t>
      </w:r>
      <w:r w:rsidR="00BC2666" w:rsidRPr="007C17CC">
        <w:rPr>
          <w:rFonts w:ascii="Times New Roman" w:hAnsi="Times New Roman" w:cs="Times New Roman"/>
          <w:sz w:val="24"/>
          <w:szCs w:val="24"/>
        </w:rPr>
        <w:t>2</w:t>
      </w:r>
      <w:r w:rsidR="00C238C5" w:rsidRPr="007C17CC">
        <w:rPr>
          <w:rFonts w:ascii="Times New Roman" w:hAnsi="Times New Roman" w:cs="Times New Roman"/>
          <w:sz w:val="24"/>
          <w:szCs w:val="24"/>
        </w:rPr>
        <w:t xml:space="preserve">, </w:t>
      </w:r>
      <w:r w:rsidR="00BC2666" w:rsidRPr="007C17CC">
        <w:rPr>
          <w:rFonts w:ascii="Times New Roman" w:hAnsi="Times New Roman" w:cs="Times New Roman"/>
          <w:i/>
          <w:iCs/>
          <w:sz w:val="24"/>
          <w:szCs w:val="24"/>
        </w:rPr>
        <w:t>p</w:t>
      </w:r>
      <w:r w:rsidR="00BC2666" w:rsidRPr="007C17CC">
        <w:rPr>
          <w:rFonts w:ascii="Times New Roman" w:hAnsi="Times New Roman" w:cs="Times New Roman"/>
          <w:sz w:val="24"/>
          <w:szCs w:val="24"/>
        </w:rPr>
        <w:t xml:space="preserve"> &lt; .01</w:t>
      </w:r>
      <w:r w:rsidR="00C238C5" w:rsidRPr="007C17CC">
        <w:rPr>
          <w:rFonts w:ascii="Times New Roman" w:hAnsi="Times New Roman" w:cs="Times New Roman"/>
          <w:sz w:val="24"/>
          <w:szCs w:val="24"/>
        </w:rPr>
        <w:t xml:space="preserve">) </w:t>
      </w:r>
      <w:r w:rsidR="00A825E9" w:rsidRPr="007C17CC">
        <w:rPr>
          <w:rFonts w:ascii="Times New Roman" w:hAnsi="Times New Roman" w:cs="Times New Roman"/>
          <w:sz w:val="24"/>
          <w:szCs w:val="24"/>
        </w:rPr>
        <w:t xml:space="preserve">and MTS </w:t>
      </w:r>
      <w:r w:rsidR="00C238C5" w:rsidRPr="007C17CC">
        <w:rPr>
          <w:rFonts w:ascii="Times New Roman" w:hAnsi="Times New Roman" w:cs="Times New Roman"/>
          <w:sz w:val="24"/>
          <w:szCs w:val="24"/>
        </w:rPr>
        <w:t>(β</w:t>
      </w:r>
      <w:r w:rsidR="009148E7" w:rsidRPr="007C17CC">
        <w:rPr>
          <w:rFonts w:ascii="Times New Roman" w:hAnsi="Times New Roman" w:cs="Times New Roman"/>
          <w:sz w:val="24"/>
          <w:szCs w:val="24"/>
        </w:rPr>
        <w:t xml:space="preserve"> </w:t>
      </w:r>
      <w:r w:rsidR="00C238C5" w:rsidRPr="007C17CC">
        <w:rPr>
          <w:rFonts w:ascii="Times New Roman" w:hAnsi="Times New Roman" w:cs="Times New Roman"/>
          <w:sz w:val="24"/>
          <w:szCs w:val="24"/>
        </w:rPr>
        <w:t>=</w:t>
      </w:r>
      <w:r w:rsidR="00055D12" w:rsidRPr="007C17CC">
        <w:rPr>
          <w:rFonts w:ascii="Times New Roman" w:hAnsi="Times New Roman" w:cs="Times New Roman"/>
          <w:sz w:val="24"/>
          <w:szCs w:val="24"/>
        </w:rPr>
        <w:t xml:space="preserve"> </w:t>
      </w:r>
      <w:r w:rsidR="00C238C5" w:rsidRPr="007C17CC">
        <w:rPr>
          <w:rFonts w:ascii="Times New Roman" w:hAnsi="Times New Roman" w:cs="Times New Roman"/>
          <w:sz w:val="24"/>
          <w:szCs w:val="24"/>
        </w:rPr>
        <w:t>.</w:t>
      </w:r>
      <w:r w:rsidR="00055D12" w:rsidRPr="007C17CC">
        <w:rPr>
          <w:rFonts w:ascii="Times New Roman" w:hAnsi="Times New Roman" w:cs="Times New Roman"/>
          <w:sz w:val="24"/>
          <w:szCs w:val="24"/>
        </w:rPr>
        <w:t>10</w:t>
      </w:r>
      <w:r w:rsidR="00C238C5" w:rsidRPr="007C17CC">
        <w:rPr>
          <w:rFonts w:ascii="Times New Roman" w:hAnsi="Times New Roman" w:cs="Times New Roman"/>
          <w:sz w:val="24"/>
          <w:szCs w:val="24"/>
        </w:rPr>
        <w:t>, SE</w:t>
      </w:r>
      <w:r w:rsidR="00055D12" w:rsidRPr="007C17CC">
        <w:rPr>
          <w:rFonts w:ascii="Times New Roman" w:hAnsi="Times New Roman" w:cs="Times New Roman"/>
          <w:sz w:val="24"/>
          <w:szCs w:val="24"/>
        </w:rPr>
        <w:t xml:space="preserve"> </w:t>
      </w:r>
      <w:r w:rsidR="00C238C5" w:rsidRPr="007C17CC">
        <w:rPr>
          <w:rFonts w:ascii="Times New Roman" w:hAnsi="Times New Roman" w:cs="Times New Roman"/>
          <w:sz w:val="24"/>
          <w:szCs w:val="24"/>
        </w:rPr>
        <w:t>=</w:t>
      </w:r>
      <w:r w:rsidR="00055D12" w:rsidRPr="007C17CC">
        <w:rPr>
          <w:rFonts w:ascii="Times New Roman" w:hAnsi="Times New Roman" w:cs="Times New Roman"/>
          <w:sz w:val="24"/>
          <w:szCs w:val="24"/>
        </w:rPr>
        <w:t xml:space="preserve"> </w:t>
      </w:r>
      <w:r w:rsidR="00C238C5" w:rsidRPr="007C17CC">
        <w:rPr>
          <w:rFonts w:ascii="Times New Roman" w:hAnsi="Times New Roman" w:cs="Times New Roman"/>
          <w:sz w:val="24"/>
          <w:szCs w:val="24"/>
        </w:rPr>
        <w:t>.</w:t>
      </w:r>
      <w:r w:rsidR="00055D12" w:rsidRPr="007C17CC">
        <w:rPr>
          <w:rFonts w:ascii="Times New Roman" w:hAnsi="Times New Roman" w:cs="Times New Roman"/>
          <w:sz w:val="24"/>
          <w:szCs w:val="24"/>
        </w:rPr>
        <w:t>05</w:t>
      </w:r>
      <w:r w:rsidR="00C238C5" w:rsidRPr="007C17CC">
        <w:rPr>
          <w:rFonts w:ascii="Times New Roman" w:hAnsi="Times New Roman" w:cs="Times New Roman"/>
          <w:sz w:val="24"/>
          <w:szCs w:val="24"/>
        </w:rPr>
        <w:t xml:space="preserve">, </w:t>
      </w:r>
      <w:r w:rsidR="00055D12" w:rsidRPr="007C17CC">
        <w:rPr>
          <w:rFonts w:ascii="Times New Roman" w:hAnsi="Times New Roman" w:cs="Times New Roman"/>
          <w:i/>
          <w:iCs/>
          <w:sz w:val="24"/>
          <w:szCs w:val="24"/>
        </w:rPr>
        <w:t>p</w:t>
      </w:r>
      <w:r w:rsidR="00055D12" w:rsidRPr="007C17CC">
        <w:rPr>
          <w:rFonts w:ascii="Times New Roman" w:hAnsi="Times New Roman" w:cs="Times New Roman"/>
          <w:sz w:val="24"/>
          <w:szCs w:val="24"/>
        </w:rPr>
        <w:t xml:space="preserve"> &lt; .01</w:t>
      </w:r>
      <w:r w:rsidR="00C238C5" w:rsidRPr="007C17CC">
        <w:rPr>
          <w:rFonts w:ascii="Times New Roman" w:hAnsi="Times New Roman" w:cs="Times New Roman"/>
          <w:sz w:val="24"/>
          <w:szCs w:val="24"/>
        </w:rPr>
        <w:t xml:space="preserve">) </w:t>
      </w:r>
      <w:r w:rsidR="00A825E9" w:rsidRPr="007C17CC">
        <w:rPr>
          <w:rFonts w:ascii="Times New Roman" w:hAnsi="Times New Roman" w:cs="Times New Roman"/>
          <w:sz w:val="24"/>
          <w:szCs w:val="24"/>
        </w:rPr>
        <w:t xml:space="preserve">was positively related SSP. </w:t>
      </w:r>
      <w:r w:rsidR="00DC1A4E" w:rsidRPr="007C17CC">
        <w:rPr>
          <w:rFonts w:ascii="Times New Roman" w:hAnsi="Times New Roman" w:cs="Times New Roman"/>
          <w:sz w:val="24"/>
          <w:szCs w:val="24"/>
        </w:rPr>
        <w:t xml:space="preserve">The </w:t>
      </w:r>
      <w:r w:rsidR="00DF0291" w:rsidRPr="007C17CC">
        <w:rPr>
          <w:rFonts w:ascii="Times New Roman" w:hAnsi="Times New Roman" w:cs="Times New Roman"/>
          <w:sz w:val="24"/>
          <w:szCs w:val="24"/>
        </w:rPr>
        <w:t xml:space="preserve">performance </w:t>
      </w:r>
      <w:r w:rsidR="00DC1A4E" w:rsidRPr="007C17CC">
        <w:rPr>
          <w:rFonts w:ascii="Times New Roman" w:hAnsi="Times New Roman" w:cs="Times New Roman"/>
          <w:sz w:val="24"/>
          <w:szCs w:val="24"/>
        </w:rPr>
        <w:t xml:space="preserve">link </w:t>
      </w:r>
      <w:r w:rsidR="00DF0291" w:rsidRPr="007C17CC">
        <w:rPr>
          <w:rFonts w:ascii="Times New Roman" w:hAnsi="Times New Roman" w:cs="Times New Roman"/>
          <w:sz w:val="24"/>
          <w:szCs w:val="24"/>
        </w:rPr>
        <w:t xml:space="preserve">was negative </w:t>
      </w:r>
      <w:r w:rsidR="00407E20" w:rsidRPr="007C17CC">
        <w:rPr>
          <w:rFonts w:ascii="Times New Roman" w:hAnsi="Times New Roman" w:cs="Times New Roman"/>
          <w:sz w:val="24"/>
          <w:szCs w:val="24"/>
        </w:rPr>
        <w:t>with SWM</w:t>
      </w:r>
      <w:r w:rsidR="0031314C" w:rsidRPr="007C17CC">
        <w:rPr>
          <w:rFonts w:ascii="Times New Roman" w:hAnsi="Times New Roman" w:cs="Times New Roman"/>
          <w:sz w:val="24"/>
          <w:szCs w:val="24"/>
        </w:rPr>
        <w:t xml:space="preserve"> </w:t>
      </w:r>
      <w:r w:rsidR="00C238C5" w:rsidRPr="007C17CC">
        <w:rPr>
          <w:rFonts w:ascii="Times New Roman" w:hAnsi="Times New Roman" w:cs="Times New Roman"/>
          <w:sz w:val="24"/>
          <w:szCs w:val="24"/>
        </w:rPr>
        <w:t>(β</w:t>
      </w:r>
      <w:r w:rsidR="003911BA" w:rsidRPr="007C17CC">
        <w:rPr>
          <w:rFonts w:ascii="Times New Roman" w:hAnsi="Times New Roman" w:cs="Times New Roman"/>
          <w:sz w:val="24"/>
          <w:szCs w:val="24"/>
        </w:rPr>
        <w:t xml:space="preserve"> </w:t>
      </w:r>
      <w:r w:rsidR="00C238C5" w:rsidRPr="007C17CC">
        <w:rPr>
          <w:rFonts w:ascii="Times New Roman" w:hAnsi="Times New Roman" w:cs="Times New Roman"/>
          <w:sz w:val="24"/>
          <w:szCs w:val="24"/>
        </w:rPr>
        <w:t>=</w:t>
      </w:r>
      <w:r w:rsidR="003911BA" w:rsidRPr="007C17CC">
        <w:rPr>
          <w:rFonts w:ascii="Times New Roman" w:hAnsi="Times New Roman" w:cs="Times New Roman"/>
          <w:sz w:val="24"/>
          <w:szCs w:val="24"/>
        </w:rPr>
        <w:t xml:space="preserve"> </w:t>
      </w:r>
      <w:r w:rsidR="00134F4C" w:rsidRPr="007C17CC">
        <w:rPr>
          <w:rFonts w:ascii="Times New Roman" w:hAnsi="Times New Roman" w:cs="Times New Roman"/>
          <w:sz w:val="24"/>
          <w:szCs w:val="24"/>
        </w:rPr>
        <w:t>-</w:t>
      </w:r>
      <w:r w:rsidR="00C238C5" w:rsidRPr="007C17CC">
        <w:rPr>
          <w:rFonts w:ascii="Times New Roman" w:hAnsi="Times New Roman" w:cs="Times New Roman"/>
          <w:sz w:val="24"/>
          <w:szCs w:val="24"/>
        </w:rPr>
        <w:t>.</w:t>
      </w:r>
      <w:r w:rsidR="003911BA" w:rsidRPr="007C17CC">
        <w:rPr>
          <w:rFonts w:ascii="Times New Roman" w:hAnsi="Times New Roman" w:cs="Times New Roman"/>
          <w:sz w:val="24"/>
          <w:szCs w:val="24"/>
        </w:rPr>
        <w:t>10</w:t>
      </w:r>
      <w:r w:rsidR="00C238C5" w:rsidRPr="007C17CC">
        <w:rPr>
          <w:rFonts w:ascii="Times New Roman" w:hAnsi="Times New Roman" w:cs="Times New Roman"/>
          <w:sz w:val="24"/>
          <w:szCs w:val="24"/>
        </w:rPr>
        <w:t>, SE</w:t>
      </w:r>
      <w:r w:rsidR="003911BA" w:rsidRPr="007C17CC">
        <w:rPr>
          <w:rFonts w:ascii="Times New Roman" w:hAnsi="Times New Roman" w:cs="Times New Roman"/>
          <w:sz w:val="24"/>
          <w:szCs w:val="24"/>
        </w:rPr>
        <w:t xml:space="preserve"> </w:t>
      </w:r>
      <w:r w:rsidR="00C238C5" w:rsidRPr="007C17CC">
        <w:rPr>
          <w:rFonts w:ascii="Times New Roman" w:hAnsi="Times New Roman" w:cs="Times New Roman"/>
          <w:sz w:val="24"/>
          <w:szCs w:val="24"/>
        </w:rPr>
        <w:t>=</w:t>
      </w:r>
      <w:r w:rsidR="003911BA" w:rsidRPr="007C17CC">
        <w:rPr>
          <w:rFonts w:ascii="Times New Roman" w:hAnsi="Times New Roman" w:cs="Times New Roman"/>
          <w:sz w:val="24"/>
          <w:szCs w:val="24"/>
        </w:rPr>
        <w:t xml:space="preserve"> </w:t>
      </w:r>
      <w:r w:rsidR="00C238C5" w:rsidRPr="007C17CC">
        <w:rPr>
          <w:rFonts w:ascii="Times New Roman" w:hAnsi="Times New Roman" w:cs="Times New Roman"/>
          <w:sz w:val="24"/>
          <w:szCs w:val="24"/>
        </w:rPr>
        <w:t>.0</w:t>
      </w:r>
      <w:r w:rsidR="003911BA" w:rsidRPr="007C17CC">
        <w:rPr>
          <w:rFonts w:ascii="Times New Roman" w:hAnsi="Times New Roman" w:cs="Times New Roman"/>
          <w:sz w:val="24"/>
          <w:szCs w:val="24"/>
        </w:rPr>
        <w:t>6</w:t>
      </w:r>
      <w:r w:rsidR="00C238C5" w:rsidRPr="007C17CC">
        <w:rPr>
          <w:rFonts w:ascii="Times New Roman" w:hAnsi="Times New Roman" w:cs="Times New Roman"/>
          <w:sz w:val="24"/>
          <w:szCs w:val="24"/>
        </w:rPr>
        <w:t xml:space="preserve">, </w:t>
      </w:r>
      <w:r w:rsidR="00A97E56" w:rsidRPr="007C17CC">
        <w:rPr>
          <w:rFonts w:ascii="Times New Roman" w:hAnsi="Times New Roman" w:cs="Times New Roman"/>
          <w:i/>
          <w:iCs/>
          <w:sz w:val="24"/>
          <w:szCs w:val="24"/>
        </w:rPr>
        <w:t>p</w:t>
      </w:r>
      <w:r w:rsidR="00A97E56" w:rsidRPr="007C17CC">
        <w:rPr>
          <w:rFonts w:ascii="Times New Roman" w:hAnsi="Times New Roman" w:cs="Times New Roman"/>
          <w:sz w:val="24"/>
          <w:szCs w:val="24"/>
        </w:rPr>
        <w:t xml:space="preserve"> &lt; .01</w:t>
      </w:r>
      <w:r w:rsidR="00C238C5" w:rsidRPr="007C17CC">
        <w:rPr>
          <w:rFonts w:ascii="Times New Roman" w:hAnsi="Times New Roman" w:cs="Times New Roman"/>
          <w:sz w:val="24"/>
          <w:szCs w:val="24"/>
        </w:rPr>
        <w:t>)</w:t>
      </w:r>
      <w:r w:rsidR="00DF0291" w:rsidRPr="007C17CC">
        <w:rPr>
          <w:rFonts w:ascii="Times New Roman" w:hAnsi="Times New Roman" w:cs="Times New Roman"/>
          <w:sz w:val="24"/>
          <w:szCs w:val="24"/>
        </w:rPr>
        <w:t>,</w:t>
      </w:r>
      <w:r w:rsidR="00C238C5" w:rsidRPr="007C17CC">
        <w:rPr>
          <w:rFonts w:ascii="Times New Roman" w:hAnsi="Times New Roman" w:cs="Times New Roman"/>
          <w:sz w:val="24"/>
          <w:szCs w:val="24"/>
        </w:rPr>
        <w:t xml:space="preserve"> </w:t>
      </w:r>
      <w:r w:rsidR="00BD5567" w:rsidRPr="007C17CC">
        <w:rPr>
          <w:rFonts w:ascii="Times New Roman" w:hAnsi="Times New Roman" w:cs="Times New Roman"/>
          <w:sz w:val="24"/>
          <w:szCs w:val="24"/>
        </w:rPr>
        <w:t>whereas</w:t>
      </w:r>
      <w:r w:rsidR="00B82040" w:rsidRPr="007C17CC">
        <w:rPr>
          <w:rFonts w:ascii="Times New Roman" w:hAnsi="Times New Roman" w:cs="Times New Roman"/>
          <w:sz w:val="24"/>
          <w:szCs w:val="24"/>
        </w:rPr>
        <w:t xml:space="preserve"> SSP </w:t>
      </w:r>
      <w:r w:rsidR="00C238C5" w:rsidRPr="007C17CC">
        <w:rPr>
          <w:rFonts w:ascii="Times New Roman" w:hAnsi="Times New Roman" w:cs="Times New Roman"/>
          <w:sz w:val="24"/>
          <w:szCs w:val="24"/>
        </w:rPr>
        <w:t>(β</w:t>
      </w:r>
      <w:r w:rsidR="00A97E56" w:rsidRPr="007C17CC">
        <w:rPr>
          <w:rFonts w:ascii="Times New Roman" w:hAnsi="Times New Roman" w:cs="Times New Roman"/>
          <w:sz w:val="24"/>
          <w:szCs w:val="24"/>
        </w:rPr>
        <w:t xml:space="preserve"> </w:t>
      </w:r>
      <w:r w:rsidR="00C238C5" w:rsidRPr="007C17CC">
        <w:rPr>
          <w:rFonts w:ascii="Times New Roman" w:hAnsi="Times New Roman" w:cs="Times New Roman"/>
          <w:sz w:val="24"/>
          <w:szCs w:val="24"/>
        </w:rPr>
        <w:t>=</w:t>
      </w:r>
      <w:r w:rsidR="00A97E56" w:rsidRPr="007C17CC">
        <w:rPr>
          <w:rFonts w:ascii="Times New Roman" w:hAnsi="Times New Roman" w:cs="Times New Roman"/>
          <w:sz w:val="24"/>
          <w:szCs w:val="24"/>
        </w:rPr>
        <w:t xml:space="preserve"> </w:t>
      </w:r>
      <w:r w:rsidR="00C238C5" w:rsidRPr="007C17CC">
        <w:rPr>
          <w:rFonts w:ascii="Times New Roman" w:hAnsi="Times New Roman" w:cs="Times New Roman"/>
          <w:sz w:val="24"/>
          <w:szCs w:val="24"/>
        </w:rPr>
        <w:t>.</w:t>
      </w:r>
      <w:r w:rsidR="006F2FF7" w:rsidRPr="007C17CC">
        <w:rPr>
          <w:rFonts w:ascii="Times New Roman" w:hAnsi="Times New Roman" w:cs="Times New Roman"/>
          <w:sz w:val="24"/>
          <w:szCs w:val="24"/>
        </w:rPr>
        <w:t>1</w:t>
      </w:r>
      <w:r w:rsidR="000F503E" w:rsidRPr="007C17CC">
        <w:rPr>
          <w:rFonts w:ascii="Times New Roman" w:hAnsi="Times New Roman" w:cs="Times New Roman"/>
          <w:sz w:val="24"/>
          <w:szCs w:val="24"/>
        </w:rPr>
        <w:t>5</w:t>
      </w:r>
      <w:r w:rsidR="00C238C5" w:rsidRPr="007C17CC">
        <w:rPr>
          <w:rFonts w:ascii="Times New Roman" w:hAnsi="Times New Roman" w:cs="Times New Roman"/>
          <w:sz w:val="24"/>
          <w:szCs w:val="24"/>
        </w:rPr>
        <w:t>,</w:t>
      </w:r>
      <w:r w:rsidR="00644CDA" w:rsidRPr="007C17CC">
        <w:rPr>
          <w:rFonts w:ascii="Times New Roman" w:hAnsi="Times New Roman" w:cs="Times New Roman"/>
          <w:sz w:val="24"/>
          <w:szCs w:val="24"/>
        </w:rPr>
        <w:t xml:space="preserve"> </w:t>
      </w:r>
      <w:r w:rsidR="00C238C5" w:rsidRPr="007C17CC">
        <w:rPr>
          <w:rFonts w:ascii="Times New Roman" w:hAnsi="Times New Roman" w:cs="Times New Roman"/>
          <w:sz w:val="24"/>
          <w:szCs w:val="24"/>
        </w:rPr>
        <w:t>SE</w:t>
      </w:r>
      <w:r w:rsidR="006F2FF7" w:rsidRPr="007C17CC">
        <w:rPr>
          <w:rFonts w:ascii="Times New Roman" w:hAnsi="Times New Roman" w:cs="Times New Roman"/>
          <w:sz w:val="24"/>
          <w:szCs w:val="24"/>
        </w:rPr>
        <w:t xml:space="preserve"> </w:t>
      </w:r>
      <w:r w:rsidR="00C238C5" w:rsidRPr="007C17CC">
        <w:rPr>
          <w:rFonts w:ascii="Times New Roman" w:hAnsi="Times New Roman" w:cs="Times New Roman"/>
          <w:sz w:val="24"/>
          <w:szCs w:val="24"/>
        </w:rPr>
        <w:t>=</w:t>
      </w:r>
      <w:r w:rsidR="006F2FF7" w:rsidRPr="007C17CC">
        <w:rPr>
          <w:rFonts w:ascii="Times New Roman" w:hAnsi="Times New Roman" w:cs="Times New Roman"/>
          <w:sz w:val="24"/>
          <w:szCs w:val="24"/>
        </w:rPr>
        <w:t xml:space="preserve"> </w:t>
      </w:r>
      <w:r w:rsidR="00C238C5" w:rsidRPr="007C17CC">
        <w:rPr>
          <w:rFonts w:ascii="Times New Roman" w:hAnsi="Times New Roman" w:cs="Times New Roman"/>
          <w:sz w:val="24"/>
          <w:szCs w:val="24"/>
        </w:rPr>
        <w:t>.</w:t>
      </w:r>
      <w:r w:rsidR="006F2FF7" w:rsidRPr="007C17CC">
        <w:rPr>
          <w:rFonts w:ascii="Times New Roman" w:hAnsi="Times New Roman" w:cs="Times New Roman"/>
          <w:sz w:val="24"/>
          <w:szCs w:val="24"/>
        </w:rPr>
        <w:t>04</w:t>
      </w:r>
      <w:r w:rsidR="00C238C5" w:rsidRPr="007C17CC">
        <w:rPr>
          <w:rFonts w:ascii="Times New Roman" w:hAnsi="Times New Roman" w:cs="Times New Roman"/>
          <w:sz w:val="24"/>
          <w:szCs w:val="24"/>
        </w:rPr>
        <w:t xml:space="preserve">, </w:t>
      </w:r>
      <w:r w:rsidR="006F2FF7" w:rsidRPr="007C17CC">
        <w:rPr>
          <w:rFonts w:ascii="Times New Roman" w:hAnsi="Times New Roman" w:cs="Times New Roman"/>
          <w:i/>
          <w:iCs/>
          <w:sz w:val="24"/>
          <w:szCs w:val="24"/>
        </w:rPr>
        <w:t>p</w:t>
      </w:r>
      <w:r w:rsidR="006F2FF7" w:rsidRPr="007C17CC">
        <w:rPr>
          <w:rFonts w:ascii="Times New Roman" w:hAnsi="Times New Roman" w:cs="Times New Roman"/>
          <w:sz w:val="24"/>
          <w:szCs w:val="24"/>
        </w:rPr>
        <w:t xml:space="preserve"> &lt; .01</w:t>
      </w:r>
      <w:r w:rsidR="00C238C5" w:rsidRPr="007C17CC">
        <w:rPr>
          <w:rFonts w:ascii="Times New Roman" w:hAnsi="Times New Roman" w:cs="Times New Roman"/>
          <w:sz w:val="24"/>
          <w:szCs w:val="24"/>
        </w:rPr>
        <w:t>)</w:t>
      </w:r>
      <w:r w:rsidR="00BD5567" w:rsidRPr="007C17CC">
        <w:rPr>
          <w:rFonts w:ascii="Times New Roman" w:hAnsi="Times New Roman" w:cs="Times New Roman"/>
          <w:sz w:val="24"/>
          <w:szCs w:val="24"/>
        </w:rPr>
        <w:t xml:space="preserve"> was posi</w:t>
      </w:r>
      <w:r w:rsidR="00B82040" w:rsidRPr="007C17CC">
        <w:rPr>
          <w:rFonts w:ascii="Times New Roman" w:hAnsi="Times New Roman" w:cs="Times New Roman"/>
          <w:sz w:val="24"/>
          <w:szCs w:val="24"/>
        </w:rPr>
        <w:t xml:space="preserve">tive. </w:t>
      </w:r>
    </w:p>
    <w:p w14:paraId="18727E5D" w14:textId="2A74C2BE" w:rsidR="00F811A3" w:rsidRPr="007C17CC" w:rsidRDefault="00F811A3" w:rsidP="00C66478">
      <w:pPr>
        <w:spacing w:after="0" w:line="480" w:lineRule="auto"/>
        <w:rPr>
          <w:rFonts w:ascii="Times New Roman" w:hAnsi="Times New Roman" w:cs="Times New Roman"/>
          <w:sz w:val="24"/>
          <w:szCs w:val="24"/>
        </w:rPr>
      </w:pPr>
      <w:r w:rsidRPr="007C17CC">
        <w:rPr>
          <w:rFonts w:ascii="Times New Roman" w:hAnsi="Times New Roman" w:cs="Times New Roman"/>
          <w:sz w:val="24"/>
          <w:szCs w:val="24"/>
        </w:rPr>
        <w:tab/>
        <w:t xml:space="preserve">To test </w:t>
      </w:r>
      <w:r w:rsidR="003C26E3" w:rsidRPr="007C17CC">
        <w:rPr>
          <w:rFonts w:ascii="Times New Roman" w:hAnsi="Times New Roman" w:cs="Times New Roman"/>
          <w:sz w:val="24"/>
          <w:szCs w:val="24"/>
        </w:rPr>
        <w:t>mediation,</w:t>
      </w:r>
      <w:r w:rsidRPr="007C17CC">
        <w:rPr>
          <w:rFonts w:ascii="Times New Roman" w:hAnsi="Times New Roman" w:cs="Times New Roman"/>
          <w:sz w:val="24"/>
          <w:szCs w:val="24"/>
        </w:rPr>
        <w:t xml:space="preserve"> </w:t>
      </w:r>
      <w:r w:rsidR="005020F8" w:rsidRPr="007C17CC">
        <w:rPr>
          <w:rFonts w:ascii="Times New Roman" w:hAnsi="Times New Roman" w:cs="Times New Roman"/>
          <w:sz w:val="24"/>
          <w:szCs w:val="24"/>
        </w:rPr>
        <w:t>the partial mediation model with the direct paths not constrained against the full mediation model</w:t>
      </w:r>
      <w:r w:rsidR="00DC6C1F" w:rsidRPr="007C17CC">
        <w:rPr>
          <w:rFonts w:ascii="Times New Roman" w:hAnsi="Times New Roman" w:cs="Times New Roman"/>
          <w:sz w:val="24"/>
          <w:szCs w:val="24"/>
        </w:rPr>
        <w:t xml:space="preserve"> with direct paths constrained to zero</w:t>
      </w:r>
      <w:r w:rsidR="00117E73" w:rsidRPr="007C17CC">
        <w:t xml:space="preserve"> </w:t>
      </w:r>
      <w:r w:rsidR="00117E73" w:rsidRPr="007C17CC">
        <w:rPr>
          <w:rFonts w:ascii="Times New Roman" w:hAnsi="Times New Roman" w:cs="Times New Roman"/>
          <w:sz w:val="24"/>
          <w:szCs w:val="24"/>
        </w:rPr>
        <w:t>were compared</w:t>
      </w:r>
      <w:r w:rsidR="00DC6C1F" w:rsidRPr="007C17CC">
        <w:rPr>
          <w:rFonts w:ascii="Times New Roman" w:hAnsi="Times New Roman" w:cs="Times New Roman"/>
          <w:sz w:val="24"/>
          <w:szCs w:val="24"/>
        </w:rPr>
        <w:t xml:space="preserve">. </w:t>
      </w:r>
      <w:r w:rsidR="00C66478" w:rsidRPr="007C17CC">
        <w:rPr>
          <w:rFonts w:ascii="Times New Roman" w:hAnsi="Times New Roman" w:cs="Times New Roman"/>
          <w:sz w:val="24"/>
          <w:szCs w:val="24"/>
        </w:rPr>
        <w:t>Results indicated the full mediation model was a good fit χ</w:t>
      </w:r>
      <w:r w:rsidR="00C66478" w:rsidRPr="007C17CC">
        <w:rPr>
          <w:rFonts w:ascii="Times New Roman" w:hAnsi="Times New Roman" w:cs="Times New Roman"/>
          <w:sz w:val="24"/>
          <w:szCs w:val="24"/>
          <w:vertAlign w:val="superscript"/>
        </w:rPr>
        <w:t>2</w:t>
      </w:r>
      <w:r w:rsidR="00C66478" w:rsidRPr="007C17CC">
        <w:rPr>
          <w:rFonts w:ascii="Times New Roman" w:hAnsi="Times New Roman" w:cs="Times New Roman"/>
          <w:sz w:val="24"/>
          <w:szCs w:val="24"/>
        </w:rPr>
        <w:t xml:space="preserve"> (</w:t>
      </w:r>
      <w:r w:rsidR="00E60AC9" w:rsidRPr="007C17CC">
        <w:rPr>
          <w:rFonts w:ascii="Times New Roman" w:hAnsi="Times New Roman" w:cs="Times New Roman"/>
          <w:sz w:val="24"/>
          <w:szCs w:val="24"/>
        </w:rPr>
        <w:t>8</w:t>
      </w:r>
      <w:r w:rsidR="00C66478" w:rsidRPr="007C17CC">
        <w:rPr>
          <w:rFonts w:ascii="Times New Roman" w:hAnsi="Times New Roman" w:cs="Times New Roman"/>
          <w:sz w:val="24"/>
          <w:szCs w:val="24"/>
        </w:rPr>
        <w:t>)</w:t>
      </w:r>
      <w:r w:rsidR="00B15884" w:rsidRPr="007C17CC">
        <w:rPr>
          <w:rFonts w:ascii="Times New Roman" w:hAnsi="Times New Roman" w:cs="Times New Roman"/>
          <w:sz w:val="24"/>
          <w:szCs w:val="24"/>
        </w:rPr>
        <w:t xml:space="preserve"> </w:t>
      </w:r>
      <w:r w:rsidR="00C66478" w:rsidRPr="007C17CC">
        <w:rPr>
          <w:rFonts w:ascii="Times New Roman" w:hAnsi="Times New Roman" w:cs="Times New Roman"/>
          <w:sz w:val="24"/>
          <w:szCs w:val="24"/>
        </w:rPr>
        <w:t>=</w:t>
      </w:r>
      <w:r w:rsidR="00B15884" w:rsidRPr="007C17CC">
        <w:rPr>
          <w:rFonts w:ascii="Times New Roman" w:hAnsi="Times New Roman" w:cs="Times New Roman"/>
          <w:sz w:val="24"/>
          <w:szCs w:val="24"/>
        </w:rPr>
        <w:t xml:space="preserve"> 24</w:t>
      </w:r>
      <w:r w:rsidR="00C66478" w:rsidRPr="007C17CC">
        <w:rPr>
          <w:rFonts w:ascii="Times New Roman" w:hAnsi="Times New Roman" w:cs="Times New Roman"/>
          <w:sz w:val="24"/>
          <w:szCs w:val="24"/>
        </w:rPr>
        <w:t>.</w:t>
      </w:r>
      <w:r w:rsidR="008022B1" w:rsidRPr="007C17CC">
        <w:rPr>
          <w:rFonts w:ascii="Times New Roman" w:hAnsi="Times New Roman" w:cs="Times New Roman"/>
          <w:sz w:val="24"/>
          <w:szCs w:val="24"/>
        </w:rPr>
        <w:t>45</w:t>
      </w:r>
      <w:r w:rsidR="00C66478" w:rsidRPr="007C17CC">
        <w:rPr>
          <w:rFonts w:ascii="Times New Roman" w:hAnsi="Times New Roman" w:cs="Times New Roman"/>
          <w:sz w:val="24"/>
          <w:szCs w:val="24"/>
        </w:rPr>
        <w:t xml:space="preserve">, </w:t>
      </w:r>
      <w:r w:rsidR="008022B1" w:rsidRPr="007C17CC">
        <w:rPr>
          <w:rFonts w:ascii="Times New Roman" w:hAnsi="Times New Roman" w:cs="Times New Roman"/>
          <w:i/>
          <w:iCs/>
          <w:sz w:val="24"/>
          <w:szCs w:val="24"/>
        </w:rPr>
        <w:t>p</w:t>
      </w:r>
      <w:r w:rsidR="008022B1" w:rsidRPr="007C17CC">
        <w:rPr>
          <w:rFonts w:ascii="Times New Roman" w:hAnsi="Times New Roman" w:cs="Times New Roman"/>
          <w:sz w:val="24"/>
          <w:szCs w:val="24"/>
        </w:rPr>
        <w:t xml:space="preserve"> &lt; .01</w:t>
      </w:r>
      <w:r w:rsidR="00C66478" w:rsidRPr="007C17CC">
        <w:rPr>
          <w:rFonts w:ascii="Times New Roman" w:hAnsi="Times New Roman" w:cs="Times New Roman"/>
          <w:sz w:val="24"/>
          <w:szCs w:val="24"/>
        </w:rPr>
        <w:t>, RMSEA</w:t>
      </w:r>
      <w:r w:rsidR="00464300" w:rsidRPr="007C17CC">
        <w:rPr>
          <w:rFonts w:ascii="Times New Roman" w:hAnsi="Times New Roman" w:cs="Times New Roman"/>
          <w:sz w:val="24"/>
          <w:szCs w:val="24"/>
        </w:rPr>
        <w:t xml:space="preserve"> </w:t>
      </w:r>
      <w:r w:rsidR="00C66478" w:rsidRPr="007C17CC">
        <w:rPr>
          <w:rFonts w:ascii="Times New Roman" w:hAnsi="Times New Roman" w:cs="Times New Roman"/>
          <w:sz w:val="24"/>
          <w:szCs w:val="24"/>
        </w:rPr>
        <w:t>=</w:t>
      </w:r>
      <w:r w:rsidR="00464300" w:rsidRPr="007C17CC">
        <w:rPr>
          <w:rFonts w:ascii="Times New Roman" w:hAnsi="Times New Roman" w:cs="Times New Roman"/>
          <w:sz w:val="24"/>
          <w:szCs w:val="24"/>
        </w:rPr>
        <w:t xml:space="preserve"> </w:t>
      </w:r>
      <w:r w:rsidR="00C66478" w:rsidRPr="007C17CC">
        <w:rPr>
          <w:rFonts w:ascii="Times New Roman" w:hAnsi="Times New Roman" w:cs="Times New Roman"/>
          <w:sz w:val="24"/>
          <w:szCs w:val="24"/>
        </w:rPr>
        <w:t>.05</w:t>
      </w:r>
      <w:r w:rsidR="00A505B9" w:rsidRPr="007C17CC">
        <w:rPr>
          <w:rFonts w:ascii="Times New Roman" w:hAnsi="Times New Roman" w:cs="Times New Roman"/>
          <w:sz w:val="24"/>
          <w:szCs w:val="24"/>
        </w:rPr>
        <w:t>6</w:t>
      </w:r>
      <w:r w:rsidR="00C66478" w:rsidRPr="007C17CC">
        <w:rPr>
          <w:rFonts w:ascii="Times New Roman" w:hAnsi="Times New Roman" w:cs="Times New Roman"/>
          <w:sz w:val="24"/>
          <w:szCs w:val="24"/>
        </w:rPr>
        <w:t xml:space="preserve"> with 9</w:t>
      </w:r>
      <w:r w:rsidR="00EB3D90" w:rsidRPr="007C17CC">
        <w:rPr>
          <w:rFonts w:ascii="Times New Roman" w:hAnsi="Times New Roman" w:cs="Times New Roman"/>
          <w:sz w:val="24"/>
          <w:szCs w:val="24"/>
        </w:rPr>
        <w:t>5</w:t>
      </w:r>
      <w:r w:rsidR="00C66478" w:rsidRPr="007C17CC">
        <w:rPr>
          <w:rFonts w:ascii="Times New Roman" w:hAnsi="Times New Roman" w:cs="Times New Roman"/>
          <w:sz w:val="24"/>
          <w:szCs w:val="24"/>
        </w:rPr>
        <w:t>% CI (.</w:t>
      </w:r>
      <w:r w:rsidR="005545DD" w:rsidRPr="007C17CC">
        <w:rPr>
          <w:rFonts w:ascii="Times New Roman" w:hAnsi="Times New Roman" w:cs="Times New Roman"/>
          <w:sz w:val="24"/>
          <w:szCs w:val="24"/>
        </w:rPr>
        <w:t>0</w:t>
      </w:r>
      <w:r w:rsidR="003E4277" w:rsidRPr="007C17CC">
        <w:rPr>
          <w:rFonts w:ascii="Times New Roman" w:hAnsi="Times New Roman" w:cs="Times New Roman"/>
          <w:sz w:val="24"/>
          <w:szCs w:val="24"/>
        </w:rPr>
        <w:t>51</w:t>
      </w:r>
      <w:r w:rsidR="00C66478" w:rsidRPr="007C17CC">
        <w:rPr>
          <w:rFonts w:ascii="Times New Roman" w:hAnsi="Times New Roman" w:cs="Times New Roman"/>
          <w:sz w:val="24"/>
          <w:szCs w:val="24"/>
        </w:rPr>
        <w:t>–.</w:t>
      </w:r>
      <w:r w:rsidR="003E4277" w:rsidRPr="007C17CC">
        <w:rPr>
          <w:rFonts w:ascii="Times New Roman" w:hAnsi="Times New Roman" w:cs="Times New Roman"/>
          <w:sz w:val="24"/>
          <w:szCs w:val="24"/>
        </w:rPr>
        <w:t>06</w:t>
      </w:r>
      <w:r w:rsidR="00BC3188" w:rsidRPr="007C17CC">
        <w:rPr>
          <w:rFonts w:ascii="Times New Roman" w:hAnsi="Times New Roman" w:cs="Times New Roman"/>
          <w:sz w:val="24"/>
          <w:szCs w:val="24"/>
        </w:rPr>
        <w:t>3</w:t>
      </w:r>
      <w:r w:rsidR="00C66478" w:rsidRPr="007C17CC">
        <w:rPr>
          <w:rFonts w:ascii="Times New Roman" w:hAnsi="Times New Roman" w:cs="Times New Roman"/>
          <w:sz w:val="24"/>
          <w:szCs w:val="24"/>
        </w:rPr>
        <w:t>), SRMR</w:t>
      </w:r>
      <w:r w:rsidR="00BC3188" w:rsidRPr="007C17CC">
        <w:rPr>
          <w:rFonts w:ascii="Times New Roman" w:hAnsi="Times New Roman" w:cs="Times New Roman"/>
          <w:sz w:val="24"/>
          <w:szCs w:val="24"/>
        </w:rPr>
        <w:t xml:space="preserve"> </w:t>
      </w:r>
      <w:r w:rsidR="00C66478" w:rsidRPr="007C17CC">
        <w:rPr>
          <w:rFonts w:ascii="Times New Roman" w:hAnsi="Times New Roman" w:cs="Times New Roman"/>
          <w:sz w:val="24"/>
          <w:szCs w:val="24"/>
        </w:rPr>
        <w:t>=</w:t>
      </w:r>
      <w:r w:rsidR="00BC3188" w:rsidRPr="007C17CC">
        <w:rPr>
          <w:rFonts w:ascii="Times New Roman" w:hAnsi="Times New Roman" w:cs="Times New Roman"/>
          <w:sz w:val="24"/>
          <w:szCs w:val="24"/>
        </w:rPr>
        <w:t xml:space="preserve"> </w:t>
      </w:r>
      <w:r w:rsidR="00C66478" w:rsidRPr="007C17CC">
        <w:rPr>
          <w:rFonts w:ascii="Times New Roman" w:hAnsi="Times New Roman" w:cs="Times New Roman"/>
          <w:sz w:val="24"/>
          <w:szCs w:val="24"/>
        </w:rPr>
        <w:t>.05</w:t>
      </w:r>
      <w:r w:rsidR="001B088C" w:rsidRPr="007C17CC">
        <w:rPr>
          <w:rFonts w:ascii="Times New Roman" w:hAnsi="Times New Roman" w:cs="Times New Roman"/>
          <w:sz w:val="24"/>
          <w:szCs w:val="24"/>
        </w:rPr>
        <w:t>2</w:t>
      </w:r>
      <w:r w:rsidR="00C66478" w:rsidRPr="007C17CC">
        <w:rPr>
          <w:rFonts w:ascii="Times New Roman" w:hAnsi="Times New Roman" w:cs="Times New Roman"/>
          <w:sz w:val="24"/>
          <w:szCs w:val="24"/>
        </w:rPr>
        <w:t>, TLI</w:t>
      </w:r>
      <w:r w:rsidR="001B088C" w:rsidRPr="007C17CC">
        <w:rPr>
          <w:rFonts w:ascii="Times New Roman" w:hAnsi="Times New Roman" w:cs="Times New Roman"/>
          <w:sz w:val="24"/>
          <w:szCs w:val="24"/>
        </w:rPr>
        <w:t xml:space="preserve"> </w:t>
      </w:r>
      <w:r w:rsidR="00C66478" w:rsidRPr="007C17CC">
        <w:rPr>
          <w:rFonts w:ascii="Times New Roman" w:hAnsi="Times New Roman" w:cs="Times New Roman"/>
          <w:sz w:val="24"/>
          <w:szCs w:val="24"/>
        </w:rPr>
        <w:t>=</w:t>
      </w:r>
      <w:r w:rsidR="001B088C" w:rsidRPr="007C17CC">
        <w:rPr>
          <w:rFonts w:ascii="Times New Roman" w:hAnsi="Times New Roman" w:cs="Times New Roman"/>
          <w:sz w:val="24"/>
          <w:szCs w:val="24"/>
        </w:rPr>
        <w:t xml:space="preserve"> </w:t>
      </w:r>
      <w:r w:rsidR="00C66478" w:rsidRPr="007C17CC">
        <w:rPr>
          <w:rFonts w:ascii="Times New Roman" w:hAnsi="Times New Roman" w:cs="Times New Roman"/>
          <w:sz w:val="24"/>
          <w:szCs w:val="24"/>
        </w:rPr>
        <w:t>.9</w:t>
      </w:r>
      <w:r w:rsidR="00AC01D8" w:rsidRPr="007C17CC">
        <w:rPr>
          <w:rFonts w:ascii="Times New Roman" w:hAnsi="Times New Roman" w:cs="Times New Roman"/>
          <w:sz w:val="24"/>
          <w:szCs w:val="24"/>
        </w:rPr>
        <w:t>41</w:t>
      </w:r>
      <w:r w:rsidR="00C66478" w:rsidRPr="007C17CC">
        <w:rPr>
          <w:rFonts w:ascii="Times New Roman" w:hAnsi="Times New Roman" w:cs="Times New Roman"/>
          <w:sz w:val="24"/>
          <w:szCs w:val="24"/>
        </w:rPr>
        <w:t>, CFI</w:t>
      </w:r>
      <w:r w:rsidR="00AC01D8" w:rsidRPr="007C17CC">
        <w:rPr>
          <w:rFonts w:ascii="Times New Roman" w:hAnsi="Times New Roman" w:cs="Times New Roman"/>
          <w:sz w:val="24"/>
          <w:szCs w:val="24"/>
        </w:rPr>
        <w:t xml:space="preserve"> </w:t>
      </w:r>
      <w:r w:rsidR="00C66478" w:rsidRPr="007C17CC">
        <w:rPr>
          <w:rFonts w:ascii="Times New Roman" w:hAnsi="Times New Roman" w:cs="Times New Roman"/>
          <w:sz w:val="24"/>
          <w:szCs w:val="24"/>
        </w:rPr>
        <w:t>=</w:t>
      </w:r>
      <w:r w:rsidR="00AC01D8" w:rsidRPr="007C17CC">
        <w:rPr>
          <w:rFonts w:ascii="Times New Roman" w:hAnsi="Times New Roman" w:cs="Times New Roman"/>
          <w:sz w:val="24"/>
          <w:szCs w:val="24"/>
        </w:rPr>
        <w:t xml:space="preserve"> </w:t>
      </w:r>
      <w:r w:rsidR="00C66478" w:rsidRPr="007C17CC">
        <w:rPr>
          <w:rFonts w:ascii="Times New Roman" w:hAnsi="Times New Roman" w:cs="Times New Roman"/>
          <w:sz w:val="24"/>
          <w:szCs w:val="24"/>
        </w:rPr>
        <w:t>.9</w:t>
      </w:r>
      <w:r w:rsidR="005B5D8D" w:rsidRPr="007C17CC">
        <w:rPr>
          <w:rFonts w:ascii="Times New Roman" w:hAnsi="Times New Roman" w:cs="Times New Roman"/>
          <w:sz w:val="24"/>
          <w:szCs w:val="24"/>
        </w:rPr>
        <w:t>39</w:t>
      </w:r>
      <w:r w:rsidR="00B957A7" w:rsidRPr="007C17CC">
        <w:rPr>
          <w:rFonts w:ascii="Times New Roman" w:hAnsi="Times New Roman" w:cs="Times New Roman"/>
          <w:sz w:val="24"/>
          <w:szCs w:val="24"/>
        </w:rPr>
        <w:t>, AIC = 4137.667, BIC = 4289.347</w:t>
      </w:r>
      <w:r w:rsidR="005B5D8D" w:rsidRPr="007C17CC">
        <w:rPr>
          <w:rFonts w:ascii="Times New Roman" w:hAnsi="Times New Roman" w:cs="Times New Roman"/>
          <w:sz w:val="24"/>
          <w:szCs w:val="24"/>
        </w:rPr>
        <w:t xml:space="preserve">. </w:t>
      </w:r>
      <w:r w:rsidR="00D51DF9" w:rsidRPr="007C17CC">
        <w:rPr>
          <w:rFonts w:ascii="Times New Roman" w:hAnsi="Times New Roman" w:cs="Times New Roman"/>
          <w:sz w:val="24"/>
          <w:szCs w:val="24"/>
        </w:rPr>
        <w:t>The</w:t>
      </w:r>
      <w:r w:rsidR="00C66478" w:rsidRPr="007C17CC">
        <w:rPr>
          <w:rFonts w:ascii="Times New Roman" w:hAnsi="Times New Roman" w:cs="Times New Roman"/>
          <w:sz w:val="24"/>
          <w:szCs w:val="24"/>
        </w:rPr>
        <w:t xml:space="preserve"> partial mediation model was </w:t>
      </w:r>
      <w:r w:rsidR="00D51DF9" w:rsidRPr="007C17CC">
        <w:rPr>
          <w:rFonts w:ascii="Times New Roman" w:hAnsi="Times New Roman" w:cs="Times New Roman"/>
          <w:sz w:val="24"/>
          <w:szCs w:val="24"/>
        </w:rPr>
        <w:t xml:space="preserve">not </w:t>
      </w:r>
      <w:r w:rsidR="00FF7B93" w:rsidRPr="007C17CC">
        <w:rPr>
          <w:rFonts w:ascii="Times New Roman" w:hAnsi="Times New Roman" w:cs="Times New Roman"/>
          <w:sz w:val="24"/>
          <w:szCs w:val="24"/>
        </w:rPr>
        <w:t>a</w:t>
      </w:r>
      <w:r w:rsidR="00C66478" w:rsidRPr="007C17CC">
        <w:rPr>
          <w:rFonts w:ascii="Times New Roman" w:hAnsi="Times New Roman" w:cs="Times New Roman"/>
          <w:sz w:val="24"/>
          <w:szCs w:val="24"/>
        </w:rPr>
        <w:t xml:space="preserve"> significantly better fit</w:t>
      </w:r>
      <w:r w:rsidR="00FF7B93" w:rsidRPr="007C17CC">
        <w:rPr>
          <w:rFonts w:ascii="Times New Roman" w:hAnsi="Times New Roman" w:cs="Times New Roman"/>
          <w:sz w:val="24"/>
          <w:szCs w:val="24"/>
        </w:rPr>
        <w:t xml:space="preserve"> to the data</w:t>
      </w:r>
      <w:r w:rsidR="00C66478" w:rsidRPr="007C17CC">
        <w:rPr>
          <w:rFonts w:ascii="Times New Roman" w:hAnsi="Times New Roman" w:cs="Times New Roman"/>
          <w:sz w:val="24"/>
          <w:szCs w:val="24"/>
        </w:rPr>
        <w:t xml:space="preserve"> Δχ</w:t>
      </w:r>
      <w:r w:rsidR="00C66478" w:rsidRPr="007C17CC">
        <w:rPr>
          <w:rFonts w:ascii="Times New Roman" w:hAnsi="Times New Roman" w:cs="Times New Roman"/>
          <w:sz w:val="24"/>
          <w:szCs w:val="24"/>
          <w:vertAlign w:val="superscript"/>
        </w:rPr>
        <w:t>2</w:t>
      </w:r>
      <w:r w:rsidR="00C66478" w:rsidRPr="007C17CC">
        <w:rPr>
          <w:rFonts w:ascii="Times New Roman" w:hAnsi="Times New Roman" w:cs="Times New Roman"/>
          <w:sz w:val="24"/>
          <w:szCs w:val="24"/>
        </w:rPr>
        <w:t xml:space="preserve"> (2)</w:t>
      </w:r>
      <w:r w:rsidR="005B5D8D" w:rsidRPr="007C17CC">
        <w:rPr>
          <w:rFonts w:ascii="Times New Roman" w:hAnsi="Times New Roman" w:cs="Times New Roman"/>
          <w:sz w:val="24"/>
          <w:szCs w:val="24"/>
        </w:rPr>
        <w:t xml:space="preserve"> </w:t>
      </w:r>
      <w:r w:rsidR="00C66478" w:rsidRPr="007C17CC">
        <w:rPr>
          <w:rFonts w:ascii="Times New Roman" w:hAnsi="Times New Roman" w:cs="Times New Roman"/>
          <w:sz w:val="24"/>
          <w:szCs w:val="24"/>
        </w:rPr>
        <w:t>=</w:t>
      </w:r>
      <w:r w:rsidR="005B5D8D" w:rsidRPr="007C17CC">
        <w:rPr>
          <w:rFonts w:ascii="Times New Roman" w:hAnsi="Times New Roman" w:cs="Times New Roman"/>
          <w:sz w:val="24"/>
          <w:szCs w:val="24"/>
        </w:rPr>
        <w:t xml:space="preserve"> </w:t>
      </w:r>
      <w:r w:rsidR="00610BB2" w:rsidRPr="007C17CC">
        <w:rPr>
          <w:rFonts w:ascii="Times New Roman" w:hAnsi="Times New Roman" w:cs="Times New Roman"/>
          <w:sz w:val="24"/>
          <w:szCs w:val="24"/>
        </w:rPr>
        <w:t>1.25</w:t>
      </w:r>
      <w:r w:rsidR="00C66478" w:rsidRPr="007C17CC">
        <w:rPr>
          <w:rFonts w:ascii="Times New Roman" w:hAnsi="Times New Roman" w:cs="Times New Roman"/>
          <w:sz w:val="24"/>
          <w:szCs w:val="24"/>
        </w:rPr>
        <w:t xml:space="preserve">, </w:t>
      </w:r>
      <w:r w:rsidR="00610BB2" w:rsidRPr="007C17CC">
        <w:rPr>
          <w:rFonts w:ascii="Times New Roman" w:hAnsi="Times New Roman" w:cs="Times New Roman"/>
          <w:i/>
          <w:iCs/>
          <w:sz w:val="24"/>
          <w:szCs w:val="24"/>
        </w:rPr>
        <w:t>p</w:t>
      </w:r>
      <w:r w:rsidR="00610BB2" w:rsidRPr="007C17CC">
        <w:rPr>
          <w:rFonts w:ascii="Times New Roman" w:hAnsi="Times New Roman" w:cs="Times New Roman"/>
          <w:sz w:val="24"/>
          <w:szCs w:val="24"/>
        </w:rPr>
        <w:t xml:space="preserve"> &lt; .01</w:t>
      </w:r>
      <w:r w:rsidR="00FF7B93" w:rsidRPr="007C17CC">
        <w:rPr>
          <w:rFonts w:ascii="Times New Roman" w:hAnsi="Times New Roman" w:cs="Times New Roman"/>
          <w:sz w:val="24"/>
          <w:szCs w:val="24"/>
        </w:rPr>
        <w:t xml:space="preserve"> implying full mediation</w:t>
      </w:r>
      <w:r w:rsidR="00C66478" w:rsidRPr="007C17CC">
        <w:rPr>
          <w:rFonts w:ascii="Times New Roman" w:hAnsi="Times New Roman" w:cs="Times New Roman"/>
          <w:sz w:val="24"/>
          <w:szCs w:val="24"/>
        </w:rPr>
        <w:t xml:space="preserve">. The significant mediating effect of </w:t>
      </w:r>
      <w:r w:rsidR="005F534E" w:rsidRPr="007C17CC">
        <w:rPr>
          <w:rFonts w:ascii="Times New Roman" w:hAnsi="Times New Roman" w:cs="Times New Roman"/>
          <w:sz w:val="24"/>
          <w:szCs w:val="24"/>
        </w:rPr>
        <w:t>working-memory-control</w:t>
      </w:r>
      <w:r w:rsidR="00CE6D5A" w:rsidRPr="007C17CC">
        <w:rPr>
          <w:rFonts w:ascii="Times New Roman" w:hAnsi="Times New Roman" w:cs="Times New Roman"/>
          <w:sz w:val="24"/>
          <w:szCs w:val="24"/>
        </w:rPr>
        <w:t xml:space="preserve"> and </w:t>
      </w:r>
      <w:r w:rsidR="005F534E" w:rsidRPr="007C17CC">
        <w:rPr>
          <w:rFonts w:ascii="Times New Roman" w:hAnsi="Times New Roman" w:cs="Times New Roman"/>
          <w:sz w:val="24"/>
          <w:szCs w:val="24"/>
        </w:rPr>
        <w:t>working-memory-capacity</w:t>
      </w:r>
      <w:r w:rsidR="000A3736" w:rsidRPr="007C17CC">
        <w:rPr>
          <w:rFonts w:ascii="Times New Roman" w:hAnsi="Times New Roman" w:cs="Times New Roman"/>
          <w:sz w:val="24"/>
          <w:szCs w:val="24"/>
        </w:rPr>
        <w:t xml:space="preserve"> </w:t>
      </w:r>
      <w:r w:rsidR="00C66478" w:rsidRPr="007C17CC">
        <w:rPr>
          <w:rFonts w:ascii="Times New Roman" w:hAnsi="Times New Roman" w:cs="Times New Roman"/>
          <w:sz w:val="24"/>
          <w:szCs w:val="24"/>
        </w:rPr>
        <w:t xml:space="preserve">indicated </w:t>
      </w:r>
      <w:r w:rsidR="00ED133D" w:rsidRPr="007C17CC">
        <w:rPr>
          <w:rFonts w:ascii="Times New Roman" w:hAnsi="Times New Roman" w:cs="Times New Roman"/>
          <w:sz w:val="24"/>
          <w:szCs w:val="24"/>
        </w:rPr>
        <w:t xml:space="preserve">that the RVP and MTS </w:t>
      </w:r>
      <w:r w:rsidR="00C66478" w:rsidRPr="007C17CC">
        <w:rPr>
          <w:rFonts w:ascii="Times New Roman" w:hAnsi="Times New Roman" w:cs="Times New Roman"/>
          <w:sz w:val="24"/>
          <w:szCs w:val="24"/>
        </w:rPr>
        <w:t xml:space="preserve">exerted indirect effects on </w:t>
      </w:r>
      <w:r w:rsidR="002E1D8B" w:rsidRPr="007C17CC">
        <w:rPr>
          <w:rFonts w:ascii="Times New Roman" w:hAnsi="Times New Roman" w:cs="Times New Roman"/>
          <w:sz w:val="24"/>
          <w:szCs w:val="24"/>
        </w:rPr>
        <w:t>performance</w:t>
      </w:r>
      <w:r w:rsidR="00C66478" w:rsidRPr="007C17CC">
        <w:rPr>
          <w:rFonts w:ascii="Times New Roman" w:hAnsi="Times New Roman" w:cs="Times New Roman"/>
          <w:sz w:val="24"/>
          <w:szCs w:val="24"/>
        </w:rPr>
        <w:t xml:space="preserve"> through the simple mediating effect of </w:t>
      </w:r>
      <w:r w:rsidR="002E1D8B" w:rsidRPr="007C17CC">
        <w:rPr>
          <w:rFonts w:ascii="Times New Roman" w:hAnsi="Times New Roman" w:cs="Times New Roman"/>
          <w:sz w:val="24"/>
          <w:szCs w:val="24"/>
        </w:rPr>
        <w:t xml:space="preserve">SWM and SSP </w:t>
      </w:r>
      <w:r w:rsidR="00C66478" w:rsidRPr="007C17CC">
        <w:rPr>
          <w:rFonts w:ascii="Times New Roman" w:hAnsi="Times New Roman" w:cs="Times New Roman"/>
          <w:sz w:val="24"/>
          <w:szCs w:val="24"/>
        </w:rPr>
        <w:t>(see Table 2).</w:t>
      </w:r>
    </w:p>
    <w:p w14:paraId="370D0F72" w14:textId="41197F1D" w:rsidR="00611F3F" w:rsidRPr="007C17CC" w:rsidRDefault="003B44E8" w:rsidP="00917003">
      <w:pPr>
        <w:spacing w:after="0" w:line="480" w:lineRule="auto"/>
        <w:rPr>
          <w:rFonts w:ascii="Times New Roman" w:hAnsi="Times New Roman" w:cs="Times New Roman"/>
          <w:sz w:val="24"/>
          <w:szCs w:val="24"/>
        </w:rPr>
      </w:pPr>
      <w:r w:rsidRPr="007C17CC">
        <w:rPr>
          <w:rFonts w:ascii="Times New Roman" w:hAnsi="Times New Roman" w:cs="Times New Roman"/>
          <w:sz w:val="24"/>
          <w:szCs w:val="24"/>
        </w:rPr>
        <w:tab/>
      </w:r>
      <w:r w:rsidR="00DB36FE" w:rsidRPr="007C17CC">
        <w:rPr>
          <w:rFonts w:ascii="Times New Roman" w:hAnsi="Times New Roman" w:cs="Times New Roman"/>
          <w:sz w:val="24"/>
          <w:szCs w:val="24"/>
        </w:rPr>
        <w:t xml:space="preserve">Multigroup </w:t>
      </w:r>
      <w:r w:rsidR="00996FA9" w:rsidRPr="007C17CC">
        <w:rPr>
          <w:rFonts w:ascii="Times New Roman" w:hAnsi="Times New Roman" w:cs="Times New Roman"/>
          <w:sz w:val="24"/>
          <w:szCs w:val="24"/>
        </w:rPr>
        <w:t>analyses examined whether the mediation model differed across athlete expertise</w:t>
      </w:r>
      <w:r w:rsidR="00973E73" w:rsidRPr="007C17CC">
        <w:rPr>
          <w:rFonts w:ascii="Times New Roman" w:hAnsi="Times New Roman" w:cs="Times New Roman"/>
          <w:sz w:val="24"/>
          <w:szCs w:val="24"/>
        </w:rPr>
        <w:t xml:space="preserve"> (i.e., moderat</w:t>
      </w:r>
      <w:r w:rsidR="00AC7475" w:rsidRPr="007C17CC">
        <w:rPr>
          <w:rFonts w:ascii="Times New Roman" w:hAnsi="Times New Roman" w:cs="Times New Roman"/>
          <w:sz w:val="24"/>
          <w:szCs w:val="24"/>
        </w:rPr>
        <w:t>ion</w:t>
      </w:r>
      <w:r w:rsidR="00973E73" w:rsidRPr="007C17CC">
        <w:rPr>
          <w:rFonts w:ascii="Times New Roman" w:hAnsi="Times New Roman" w:cs="Times New Roman"/>
          <w:sz w:val="24"/>
          <w:szCs w:val="24"/>
        </w:rPr>
        <w:t>)</w:t>
      </w:r>
      <w:r w:rsidR="00996FA9" w:rsidRPr="007C17CC">
        <w:rPr>
          <w:rFonts w:ascii="Times New Roman" w:hAnsi="Times New Roman" w:cs="Times New Roman"/>
          <w:sz w:val="24"/>
          <w:szCs w:val="24"/>
        </w:rPr>
        <w:t xml:space="preserve">. </w:t>
      </w:r>
      <w:r w:rsidR="00917003" w:rsidRPr="007C17CC">
        <w:rPr>
          <w:rFonts w:ascii="Times New Roman" w:hAnsi="Times New Roman" w:cs="Times New Roman"/>
          <w:sz w:val="24"/>
          <w:szCs w:val="24"/>
        </w:rPr>
        <w:t>Comparison of the configural model (e.g.</w:t>
      </w:r>
      <w:r w:rsidR="006C4FC0" w:rsidRPr="007C17CC">
        <w:rPr>
          <w:rFonts w:ascii="Times New Roman" w:hAnsi="Times New Roman" w:cs="Times New Roman"/>
          <w:sz w:val="24"/>
          <w:szCs w:val="24"/>
        </w:rPr>
        <w:t>,</w:t>
      </w:r>
      <w:r w:rsidR="00917003" w:rsidRPr="007C17CC">
        <w:rPr>
          <w:rFonts w:ascii="Times New Roman" w:hAnsi="Times New Roman" w:cs="Times New Roman"/>
          <w:sz w:val="24"/>
          <w:szCs w:val="24"/>
        </w:rPr>
        <w:t xml:space="preserve"> all parameters allowed to be unequal across groups) against the metric model (e.g.</w:t>
      </w:r>
      <w:r w:rsidR="006C4FC0" w:rsidRPr="007C17CC">
        <w:rPr>
          <w:rFonts w:ascii="Times New Roman" w:hAnsi="Times New Roman" w:cs="Times New Roman"/>
          <w:sz w:val="24"/>
          <w:szCs w:val="24"/>
        </w:rPr>
        <w:t>,</w:t>
      </w:r>
      <w:r w:rsidR="00917003" w:rsidRPr="007C17CC">
        <w:rPr>
          <w:rFonts w:ascii="Times New Roman" w:hAnsi="Times New Roman" w:cs="Times New Roman"/>
          <w:sz w:val="24"/>
          <w:szCs w:val="24"/>
        </w:rPr>
        <w:t xml:space="preserve"> holding loadings equal across groups) indicated significantly poorer fit χ</w:t>
      </w:r>
      <w:r w:rsidR="00917003" w:rsidRPr="007C17CC">
        <w:rPr>
          <w:rFonts w:ascii="Times New Roman" w:hAnsi="Times New Roman" w:cs="Times New Roman"/>
          <w:sz w:val="24"/>
          <w:szCs w:val="24"/>
          <w:vertAlign w:val="superscript"/>
        </w:rPr>
        <w:t>2</w:t>
      </w:r>
      <w:r w:rsidR="00917003" w:rsidRPr="007C17CC">
        <w:rPr>
          <w:rFonts w:ascii="Times New Roman" w:hAnsi="Times New Roman" w:cs="Times New Roman"/>
          <w:sz w:val="24"/>
          <w:szCs w:val="24"/>
        </w:rPr>
        <w:t xml:space="preserve"> (1</w:t>
      </w:r>
      <w:r w:rsidR="00E60AC9" w:rsidRPr="007C17CC">
        <w:rPr>
          <w:rFonts w:ascii="Times New Roman" w:hAnsi="Times New Roman" w:cs="Times New Roman"/>
          <w:sz w:val="24"/>
          <w:szCs w:val="24"/>
        </w:rPr>
        <w:t>2</w:t>
      </w:r>
      <w:r w:rsidR="00917003" w:rsidRPr="007C17CC">
        <w:rPr>
          <w:rFonts w:ascii="Times New Roman" w:hAnsi="Times New Roman" w:cs="Times New Roman"/>
          <w:sz w:val="24"/>
          <w:szCs w:val="24"/>
        </w:rPr>
        <w:t>)</w:t>
      </w:r>
      <w:r w:rsidR="00CF64DA" w:rsidRPr="007C17CC">
        <w:rPr>
          <w:rFonts w:ascii="Times New Roman" w:hAnsi="Times New Roman" w:cs="Times New Roman"/>
          <w:sz w:val="24"/>
          <w:szCs w:val="24"/>
        </w:rPr>
        <w:t xml:space="preserve"> </w:t>
      </w:r>
      <w:r w:rsidR="00917003" w:rsidRPr="007C17CC">
        <w:rPr>
          <w:rFonts w:ascii="Times New Roman" w:hAnsi="Times New Roman" w:cs="Times New Roman"/>
          <w:sz w:val="24"/>
          <w:szCs w:val="24"/>
        </w:rPr>
        <w:t>=</w:t>
      </w:r>
      <w:r w:rsidR="00CF64DA" w:rsidRPr="007C17CC">
        <w:rPr>
          <w:rFonts w:ascii="Times New Roman" w:hAnsi="Times New Roman" w:cs="Times New Roman"/>
          <w:sz w:val="24"/>
          <w:szCs w:val="24"/>
        </w:rPr>
        <w:t xml:space="preserve"> </w:t>
      </w:r>
      <w:r w:rsidR="00EF5186" w:rsidRPr="007C17CC">
        <w:rPr>
          <w:rFonts w:ascii="Times New Roman" w:hAnsi="Times New Roman" w:cs="Times New Roman"/>
          <w:sz w:val="24"/>
          <w:szCs w:val="24"/>
        </w:rPr>
        <w:t>9</w:t>
      </w:r>
      <w:r w:rsidR="00917003" w:rsidRPr="007C17CC">
        <w:rPr>
          <w:rFonts w:ascii="Times New Roman" w:hAnsi="Times New Roman" w:cs="Times New Roman"/>
          <w:sz w:val="24"/>
          <w:szCs w:val="24"/>
        </w:rPr>
        <w:t>.</w:t>
      </w:r>
      <w:r w:rsidR="00EF5186" w:rsidRPr="007C17CC">
        <w:rPr>
          <w:rFonts w:ascii="Times New Roman" w:hAnsi="Times New Roman" w:cs="Times New Roman"/>
          <w:sz w:val="24"/>
          <w:szCs w:val="24"/>
        </w:rPr>
        <w:t>52</w:t>
      </w:r>
      <w:r w:rsidR="00917003" w:rsidRPr="007C17CC">
        <w:rPr>
          <w:rFonts w:ascii="Times New Roman" w:hAnsi="Times New Roman" w:cs="Times New Roman"/>
          <w:sz w:val="24"/>
          <w:szCs w:val="24"/>
        </w:rPr>
        <w:t>,</w:t>
      </w:r>
      <w:r w:rsidR="00EF5186" w:rsidRPr="007C17CC">
        <w:rPr>
          <w:rFonts w:ascii="Times New Roman" w:hAnsi="Times New Roman" w:cs="Times New Roman"/>
          <w:sz w:val="24"/>
          <w:szCs w:val="24"/>
        </w:rPr>
        <w:t xml:space="preserve"> </w:t>
      </w:r>
      <w:r w:rsidR="00EF5186" w:rsidRPr="007C17CC">
        <w:rPr>
          <w:rFonts w:ascii="Times New Roman" w:hAnsi="Times New Roman" w:cs="Times New Roman"/>
          <w:i/>
          <w:iCs/>
          <w:sz w:val="24"/>
          <w:szCs w:val="24"/>
        </w:rPr>
        <w:t>p</w:t>
      </w:r>
      <w:r w:rsidR="00EF5186" w:rsidRPr="007C17CC">
        <w:rPr>
          <w:rFonts w:ascii="Times New Roman" w:hAnsi="Times New Roman" w:cs="Times New Roman"/>
          <w:sz w:val="24"/>
          <w:szCs w:val="24"/>
        </w:rPr>
        <w:t xml:space="preserve"> &lt; .01 </w:t>
      </w:r>
      <w:r w:rsidR="00917003" w:rsidRPr="007C17CC">
        <w:rPr>
          <w:rFonts w:ascii="Times New Roman" w:hAnsi="Times New Roman" w:cs="Times New Roman"/>
          <w:sz w:val="24"/>
          <w:szCs w:val="24"/>
        </w:rPr>
        <w:t xml:space="preserve">with </w:t>
      </w:r>
      <w:r w:rsidR="00923F5D" w:rsidRPr="007C17CC">
        <w:rPr>
          <w:rFonts w:ascii="Times New Roman" w:hAnsi="Times New Roman" w:cs="Times New Roman"/>
          <w:sz w:val="24"/>
          <w:szCs w:val="24"/>
        </w:rPr>
        <w:t>changes</w:t>
      </w:r>
      <w:r w:rsidR="00917003" w:rsidRPr="007C17CC">
        <w:rPr>
          <w:rFonts w:ascii="Times New Roman" w:hAnsi="Times New Roman" w:cs="Times New Roman"/>
          <w:sz w:val="24"/>
          <w:szCs w:val="24"/>
        </w:rPr>
        <w:t xml:space="preserve"> in both ΔRMSEA</w:t>
      </w:r>
      <w:r w:rsidR="00EF5186" w:rsidRPr="007C17CC">
        <w:rPr>
          <w:rFonts w:ascii="Times New Roman" w:hAnsi="Times New Roman" w:cs="Times New Roman"/>
          <w:sz w:val="24"/>
          <w:szCs w:val="24"/>
        </w:rPr>
        <w:t xml:space="preserve"> </w:t>
      </w:r>
      <w:r w:rsidR="00917003" w:rsidRPr="007C17CC">
        <w:rPr>
          <w:rFonts w:ascii="Times New Roman" w:hAnsi="Times New Roman" w:cs="Times New Roman"/>
          <w:sz w:val="24"/>
          <w:szCs w:val="24"/>
        </w:rPr>
        <w:t>=</w:t>
      </w:r>
      <w:r w:rsidR="00EF5186" w:rsidRPr="007C17CC">
        <w:rPr>
          <w:rFonts w:ascii="Times New Roman" w:hAnsi="Times New Roman" w:cs="Times New Roman"/>
          <w:sz w:val="24"/>
          <w:szCs w:val="24"/>
        </w:rPr>
        <w:t xml:space="preserve"> </w:t>
      </w:r>
      <w:r w:rsidR="00917003" w:rsidRPr="007C17CC">
        <w:rPr>
          <w:rFonts w:ascii="Times New Roman" w:hAnsi="Times New Roman" w:cs="Times New Roman"/>
          <w:sz w:val="24"/>
          <w:szCs w:val="24"/>
        </w:rPr>
        <w:t>.01</w:t>
      </w:r>
      <w:r w:rsidR="0054708F" w:rsidRPr="007C17CC">
        <w:rPr>
          <w:rFonts w:ascii="Times New Roman" w:hAnsi="Times New Roman" w:cs="Times New Roman"/>
          <w:sz w:val="24"/>
          <w:szCs w:val="24"/>
        </w:rPr>
        <w:t>4</w:t>
      </w:r>
      <w:r w:rsidR="00917003" w:rsidRPr="007C17CC">
        <w:rPr>
          <w:rFonts w:ascii="Times New Roman" w:hAnsi="Times New Roman" w:cs="Times New Roman"/>
          <w:sz w:val="24"/>
          <w:szCs w:val="24"/>
        </w:rPr>
        <w:t xml:space="preserve"> and ΔCFI</w:t>
      </w:r>
      <w:r w:rsidR="001D7E03" w:rsidRPr="007C17CC">
        <w:rPr>
          <w:rFonts w:ascii="Times New Roman" w:hAnsi="Times New Roman" w:cs="Times New Roman"/>
          <w:sz w:val="24"/>
          <w:szCs w:val="24"/>
        </w:rPr>
        <w:t xml:space="preserve"> </w:t>
      </w:r>
      <w:r w:rsidR="00917003" w:rsidRPr="007C17CC">
        <w:rPr>
          <w:rFonts w:ascii="Times New Roman" w:hAnsi="Times New Roman" w:cs="Times New Roman"/>
          <w:sz w:val="24"/>
          <w:szCs w:val="24"/>
        </w:rPr>
        <w:t>=</w:t>
      </w:r>
      <w:r w:rsidR="001D7E03" w:rsidRPr="007C17CC">
        <w:rPr>
          <w:rFonts w:ascii="Times New Roman" w:hAnsi="Times New Roman" w:cs="Times New Roman"/>
          <w:sz w:val="24"/>
          <w:szCs w:val="24"/>
        </w:rPr>
        <w:t xml:space="preserve"> </w:t>
      </w:r>
      <w:r w:rsidR="00917003" w:rsidRPr="007C17CC">
        <w:rPr>
          <w:rFonts w:ascii="Times New Roman" w:hAnsi="Times New Roman" w:cs="Times New Roman"/>
          <w:sz w:val="24"/>
          <w:szCs w:val="24"/>
        </w:rPr>
        <w:t>.019. Comparisons against the scalar model (e.g.</w:t>
      </w:r>
      <w:r w:rsidR="006C4FC0" w:rsidRPr="007C17CC">
        <w:rPr>
          <w:rFonts w:ascii="Times New Roman" w:hAnsi="Times New Roman" w:cs="Times New Roman"/>
          <w:sz w:val="24"/>
          <w:szCs w:val="24"/>
        </w:rPr>
        <w:t>,</w:t>
      </w:r>
      <w:r w:rsidR="00917003" w:rsidRPr="007C17CC">
        <w:rPr>
          <w:rFonts w:ascii="Times New Roman" w:hAnsi="Times New Roman" w:cs="Times New Roman"/>
          <w:sz w:val="24"/>
          <w:szCs w:val="24"/>
        </w:rPr>
        <w:t xml:space="preserve"> constraining factor loadings and intercepts across groups) also produced poorer fit χ</w:t>
      </w:r>
      <w:r w:rsidR="00917003" w:rsidRPr="007C17CC">
        <w:rPr>
          <w:rFonts w:ascii="Times New Roman" w:hAnsi="Times New Roman" w:cs="Times New Roman"/>
          <w:sz w:val="24"/>
          <w:szCs w:val="24"/>
          <w:vertAlign w:val="superscript"/>
        </w:rPr>
        <w:t>2</w:t>
      </w:r>
      <w:r w:rsidR="00917003" w:rsidRPr="007C17CC">
        <w:rPr>
          <w:rFonts w:ascii="Times New Roman" w:hAnsi="Times New Roman" w:cs="Times New Roman"/>
          <w:sz w:val="24"/>
          <w:szCs w:val="24"/>
        </w:rPr>
        <w:t xml:space="preserve"> (1</w:t>
      </w:r>
      <w:r w:rsidR="00923F5D" w:rsidRPr="007C17CC">
        <w:rPr>
          <w:rFonts w:ascii="Times New Roman" w:hAnsi="Times New Roman" w:cs="Times New Roman"/>
          <w:sz w:val="24"/>
          <w:szCs w:val="24"/>
        </w:rPr>
        <w:t>6</w:t>
      </w:r>
      <w:r w:rsidR="00917003" w:rsidRPr="007C17CC">
        <w:rPr>
          <w:rFonts w:ascii="Times New Roman" w:hAnsi="Times New Roman" w:cs="Times New Roman"/>
          <w:sz w:val="24"/>
          <w:szCs w:val="24"/>
        </w:rPr>
        <w:t>)</w:t>
      </w:r>
      <w:r w:rsidR="00923F5D" w:rsidRPr="007C17CC">
        <w:rPr>
          <w:rFonts w:ascii="Times New Roman" w:hAnsi="Times New Roman" w:cs="Times New Roman"/>
          <w:sz w:val="24"/>
          <w:szCs w:val="24"/>
        </w:rPr>
        <w:t xml:space="preserve"> </w:t>
      </w:r>
      <w:r w:rsidR="00917003" w:rsidRPr="007C17CC">
        <w:rPr>
          <w:rFonts w:ascii="Times New Roman" w:hAnsi="Times New Roman" w:cs="Times New Roman"/>
          <w:sz w:val="24"/>
          <w:szCs w:val="24"/>
        </w:rPr>
        <w:t>=</w:t>
      </w:r>
      <w:r w:rsidR="00923F5D" w:rsidRPr="007C17CC">
        <w:rPr>
          <w:rFonts w:ascii="Times New Roman" w:hAnsi="Times New Roman" w:cs="Times New Roman"/>
          <w:sz w:val="24"/>
          <w:szCs w:val="24"/>
        </w:rPr>
        <w:t xml:space="preserve"> </w:t>
      </w:r>
      <w:r w:rsidR="00462014" w:rsidRPr="007C17CC">
        <w:rPr>
          <w:rFonts w:ascii="Times New Roman" w:hAnsi="Times New Roman" w:cs="Times New Roman"/>
          <w:sz w:val="24"/>
          <w:szCs w:val="24"/>
        </w:rPr>
        <w:t>10</w:t>
      </w:r>
      <w:r w:rsidR="00917003" w:rsidRPr="007C17CC">
        <w:rPr>
          <w:rFonts w:ascii="Times New Roman" w:hAnsi="Times New Roman" w:cs="Times New Roman"/>
          <w:sz w:val="24"/>
          <w:szCs w:val="24"/>
        </w:rPr>
        <w:t>.</w:t>
      </w:r>
      <w:r w:rsidR="00462014" w:rsidRPr="007C17CC">
        <w:rPr>
          <w:rFonts w:ascii="Times New Roman" w:hAnsi="Times New Roman" w:cs="Times New Roman"/>
          <w:sz w:val="24"/>
          <w:szCs w:val="24"/>
        </w:rPr>
        <w:t>24</w:t>
      </w:r>
      <w:r w:rsidR="00917003" w:rsidRPr="007C17CC">
        <w:rPr>
          <w:rFonts w:ascii="Times New Roman" w:hAnsi="Times New Roman" w:cs="Times New Roman"/>
          <w:sz w:val="24"/>
          <w:szCs w:val="24"/>
        </w:rPr>
        <w:t xml:space="preserve">, </w:t>
      </w:r>
      <w:r w:rsidR="00462014" w:rsidRPr="007C17CC">
        <w:rPr>
          <w:rFonts w:ascii="Times New Roman" w:hAnsi="Times New Roman" w:cs="Times New Roman"/>
          <w:i/>
          <w:iCs/>
          <w:sz w:val="24"/>
          <w:szCs w:val="24"/>
        </w:rPr>
        <w:t>p</w:t>
      </w:r>
      <w:r w:rsidR="00462014" w:rsidRPr="007C17CC">
        <w:rPr>
          <w:rFonts w:ascii="Times New Roman" w:hAnsi="Times New Roman" w:cs="Times New Roman"/>
          <w:sz w:val="24"/>
          <w:szCs w:val="24"/>
        </w:rPr>
        <w:t xml:space="preserve"> &lt; .01 </w:t>
      </w:r>
      <w:r w:rsidR="00917003" w:rsidRPr="007C17CC">
        <w:rPr>
          <w:rFonts w:ascii="Times New Roman" w:hAnsi="Times New Roman" w:cs="Times New Roman"/>
          <w:sz w:val="24"/>
          <w:szCs w:val="24"/>
        </w:rPr>
        <w:t xml:space="preserve">with further </w:t>
      </w:r>
      <w:r w:rsidR="00462014" w:rsidRPr="007C17CC">
        <w:rPr>
          <w:rFonts w:ascii="Times New Roman" w:hAnsi="Times New Roman" w:cs="Times New Roman"/>
          <w:sz w:val="24"/>
          <w:szCs w:val="24"/>
        </w:rPr>
        <w:t>changes</w:t>
      </w:r>
      <w:r w:rsidR="00917003" w:rsidRPr="007C17CC">
        <w:rPr>
          <w:rFonts w:ascii="Times New Roman" w:hAnsi="Times New Roman" w:cs="Times New Roman"/>
          <w:sz w:val="24"/>
          <w:szCs w:val="24"/>
        </w:rPr>
        <w:t xml:space="preserve"> in both ΔRMSEA</w:t>
      </w:r>
      <w:r w:rsidR="00462014" w:rsidRPr="007C17CC">
        <w:rPr>
          <w:rFonts w:ascii="Times New Roman" w:hAnsi="Times New Roman" w:cs="Times New Roman"/>
          <w:sz w:val="24"/>
          <w:szCs w:val="24"/>
        </w:rPr>
        <w:t xml:space="preserve"> </w:t>
      </w:r>
      <w:r w:rsidR="00917003" w:rsidRPr="007C17CC">
        <w:rPr>
          <w:rFonts w:ascii="Times New Roman" w:hAnsi="Times New Roman" w:cs="Times New Roman"/>
          <w:sz w:val="24"/>
          <w:szCs w:val="24"/>
        </w:rPr>
        <w:t>=</w:t>
      </w:r>
      <w:r w:rsidR="00462014" w:rsidRPr="007C17CC">
        <w:rPr>
          <w:rFonts w:ascii="Times New Roman" w:hAnsi="Times New Roman" w:cs="Times New Roman"/>
          <w:sz w:val="24"/>
          <w:szCs w:val="24"/>
        </w:rPr>
        <w:t xml:space="preserve"> .</w:t>
      </w:r>
      <w:r w:rsidR="00917003" w:rsidRPr="007C17CC">
        <w:rPr>
          <w:rFonts w:ascii="Times New Roman" w:hAnsi="Times New Roman" w:cs="Times New Roman"/>
          <w:sz w:val="24"/>
          <w:szCs w:val="24"/>
        </w:rPr>
        <w:t>0</w:t>
      </w:r>
      <w:r w:rsidR="0054708F" w:rsidRPr="007C17CC">
        <w:rPr>
          <w:rFonts w:ascii="Times New Roman" w:hAnsi="Times New Roman" w:cs="Times New Roman"/>
          <w:sz w:val="24"/>
          <w:szCs w:val="24"/>
        </w:rPr>
        <w:t>2</w:t>
      </w:r>
      <w:r w:rsidR="00917003" w:rsidRPr="007C17CC">
        <w:rPr>
          <w:rFonts w:ascii="Times New Roman" w:hAnsi="Times New Roman" w:cs="Times New Roman"/>
          <w:sz w:val="24"/>
          <w:szCs w:val="24"/>
        </w:rPr>
        <w:t>1 and ΔCFI</w:t>
      </w:r>
      <w:r w:rsidR="0054708F" w:rsidRPr="007C17CC">
        <w:rPr>
          <w:rFonts w:ascii="Times New Roman" w:hAnsi="Times New Roman" w:cs="Times New Roman"/>
          <w:sz w:val="24"/>
          <w:szCs w:val="24"/>
        </w:rPr>
        <w:t xml:space="preserve"> </w:t>
      </w:r>
      <w:r w:rsidR="00917003" w:rsidRPr="007C17CC">
        <w:rPr>
          <w:rFonts w:ascii="Times New Roman" w:hAnsi="Times New Roman" w:cs="Times New Roman"/>
          <w:sz w:val="24"/>
          <w:szCs w:val="24"/>
        </w:rPr>
        <w:t>=</w:t>
      </w:r>
      <w:r w:rsidR="0054708F" w:rsidRPr="007C17CC">
        <w:rPr>
          <w:rFonts w:ascii="Times New Roman" w:hAnsi="Times New Roman" w:cs="Times New Roman"/>
          <w:sz w:val="24"/>
          <w:szCs w:val="24"/>
        </w:rPr>
        <w:t xml:space="preserve"> </w:t>
      </w:r>
      <w:r w:rsidR="00917003" w:rsidRPr="007C17CC">
        <w:rPr>
          <w:rFonts w:ascii="Times New Roman" w:hAnsi="Times New Roman" w:cs="Times New Roman"/>
          <w:sz w:val="24"/>
          <w:szCs w:val="24"/>
        </w:rPr>
        <w:t>.01</w:t>
      </w:r>
      <w:r w:rsidR="0054708F" w:rsidRPr="007C17CC">
        <w:rPr>
          <w:rFonts w:ascii="Times New Roman" w:hAnsi="Times New Roman" w:cs="Times New Roman"/>
          <w:sz w:val="24"/>
          <w:szCs w:val="24"/>
        </w:rPr>
        <w:t>4</w:t>
      </w:r>
      <w:r w:rsidR="00917003" w:rsidRPr="007C17CC">
        <w:rPr>
          <w:rFonts w:ascii="Times New Roman" w:hAnsi="Times New Roman" w:cs="Times New Roman"/>
          <w:sz w:val="24"/>
          <w:szCs w:val="24"/>
        </w:rPr>
        <w:t xml:space="preserve">, thus providing evidence of non-invariance. </w:t>
      </w:r>
      <w:r w:rsidR="00B957A7" w:rsidRPr="007C17CC">
        <w:rPr>
          <w:rFonts w:ascii="Times New Roman" w:hAnsi="Times New Roman" w:cs="Times New Roman"/>
          <w:sz w:val="24"/>
          <w:szCs w:val="24"/>
        </w:rPr>
        <w:t xml:space="preserve">The configural </w:t>
      </w:r>
      <w:r w:rsidR="00AF0856" w:rsidRPr="007C17CC">
        <w:rPr>
          <w:rFonts w:ascii="Times New Roman" w:hAnsi="Times New Roman" w:cs="Times New Roman"/>
          <w:sz w:val="24"/>
          <w:szCs w:val="24"/>
        </w:rPr>
        <w:t xml:space="preserve">(AIC = 4227.658 &amp; BIC = 4364.517) </w:t>
      </w:r>
      <w:r w:rsidR="00B957A7" w:rsidRPr="007C17CC">
        <w:rPr>
          <w:rFonts w:ascii="Times New Roman" w:hAnsi="Times New Roman" w:cs="Times New Roman"/>
          <w:sz w:val="24"/>
          <w:szCs w:val="24"/>
        </w:rPr>
        <w:t xml:space="preserve">model also indicated lower AIC and BIC values in comparison to the metric </w:t>
      </w:r>
      <w:r w:rsidR="00AF0856" w:rsidRPr="007C17CC">
        <w:rPr>
          <w:rFonts w:ascii="Times New Roman" w:hAnsi="Times New Roman" w:cs="Times New Roman"/>
          <w:sz w:val="24"/>
          <w:szCs w:val="24"/>
        </w:rPr>
        <w:t xml:space="preserve">(AIC = 4375.697 &amp; BIC = 4488.364) </w:t>
      </w:r>
      <w:r w:rsidR="00B957A7" w:rsidRPr="007C17CC">
        <w:rPr>
          <w:rFonts w:ascii="Times New Roman" w:hAnsi="Times New Roman" w:cs="Times New Roman"/>
          <w:sz w:val="24"/>
          <w:szCs w:val="24"/>
        </w:rPr>
        <w:t xml:space="preserve">and scalar </w:t>
      </w:r>
      <w:r w:rsidR="00AF0856" w:rsidRPr="007C17CC">
        <w:rPr>
          <w:rFonts w:ascii="Times New Roman" w:hAnsi="Times New Roman" w:cs="Times New Roman"/>
          <w:sz w:val="24"/>
          <w:szCs w:val="24"/>
        </w:rPr>
        <w:t xml:space="preserve">(AIC = 4482.876 &amp; BIC = 4593.931) </w:t>
      </w:r>
      <w:r w:rsidR="00B957A7" w:rsidRPr="007C17CC">
        <w:rPr>
          <w:rFonts w:ascii="Times New Roman" w:hAnsi="Times New Roman" w:cs="Times New Roman"/>
          <w:sz w:val="24"/>
          <w:szCs w:val="24"/>
        </w:rPr>
        <w:t xml:space="preserve">models. </w:t>
      </w:r>
      <w:r w:rsidR="00AA681C" w:rsidRPr="007C17CC">
        <w:rPr>
          <w:rFonts w:ascii="Times New Roman" w:hAnsi="Times New Roman" w:cs="Times New Roman"/>
          <w:sz w:val="24"/>
          <w:szCs w:val="24"/>
        </w:rPr>
        <w:t>P</w:t>
      </w:r>
      <w:r w:rsidR="00917003" w:rsidRPr="007C17CC">
        <w:rPr>
          <w:rFonts w:ascii="Times New Roman" w:hAnsi="Times New Roman" w:cs="Times New Roman"/>
          <w:sz w:val="24"/>
          <w:szCs w:val="24"/>
        </w:rPr>
        <w:t xml:space="preserve">ath coefficients </w:t>
      </w:r>
      <w:r w:rsidR="00AA681C" w:rsidRPr="007C17CC">
        <w:rPr>
          <w:rFonts w:ascii="Times New Roman" w:hAnsi="Times New Roman" w:cs="Times New Roman"/>
          <w:sz w:val="24"/>
          <w:szCs w:val="24"/>
        </w:rPr>
        <w:t>of</w:t>
      </w:r>
      <w:r w:rsidR="00917003" w:rsidRPr="007C17CC">
        <w:rPr>
          <w:rFonts w:ascii="Times New Roman" w:hAnsi="Times New Roman" w:cs="Times New Roman"/>
          <w:sz w:val="24"/>
          <w:szCs w:val="24"/>
        </w:rPr>
        <w:t xml:space="preserve"> separate multigroup models highlighted differences in </w:t>
      </w:r>
      <w:r w:rsidR="00F07914" w:rsidRPr="007C17CC">
        <w:rPr>
          <w:rFonts w:ascii="Times New Roman" w:hAnsi="Times New Roman" w:cs="Times New Roman"/>
          <w:sz w:val="24"/>
          <w:szCs w:val="24"/>
        </w:rPr>
        <w:t>estimates</w:t>
      </w:r>
      <w:r w:rsidR="00917003" w:rsidRPr="007C17CC">
        <w:rPr>
          <w:rFonts w:ascii="Times New Roman" w:hAnsi="Times New Roman" w:cs="Times New Roman"/>
          <w:sz w:val="24"/>
          <w:szCs w:val="24"/>
        </w:rPr>
        <w:t xml:space="preserve"> across </w:t>
      </w:r>
      <w:r w:rsidR="00AA681C" w:rsidRPr="007C17CC">
        <w:rPr>
          <w:rFonts w:ascii="Times New Roman" w:hAnsi="Times New Roman" w:cs="Times New Roman"/>
          <w:sz w:val="24"/>
          <w:szCs w:val="24"/>
        </w:rPr>
        <w:t>athlete expertise</w:t>
      </w:r>
      <w:r w:rsidR="00917003" w:rsidRPr="007C17CC">
        <w:rPr>
          <w:rFonts w:ascii="Times New Roman" w:hAnsi="Times New Roman" w:cs="Times New Roman"/>
          <w:sz w:val="24"/>
          <w:szCs w:val="24"/>
        </w:rPr>
        <w:t xml:space="preserve"> groups. For example, </w:t>
      </w:r>
      <w:r w:rsidR="00F07914" w:rsidRPr="007C17CC">
        <w:rPr>
          <w:rFonts w:ascii="Times New Roman" w:hAnsi="Times New Roman" w:cs="Times New Roman"/>
          <w:sz w:val="24"/>
          <w:szCs w:val="24"/>
        </w:rPr>
        <w:t>estimates</w:t>
      </w:r>
      <w:r w:rsidR="00917003" w:rsidRPr="007C17CC">
        <w:rPr>
          <w:rFonts w:ascii="Times New Roman" w:hAnsi="Times New Roman" w:cs="Times New Roman"/>
          <w:sz w:val="24"/>
          <w:szCs w:val="24"/>
        </w:rPr>
        <w:t xml:space="preserve"> </w:t>
      </w:r>
      <w:r w:rsidR="00F07914" w:rsidRPr="007C17CC">
        <w:rPr>
          <w:rFonts w:ascii="Times New Roman" w:hAnsi="Times New Roman" w:cs="Times New Roman"/>
          <w:sz w:val="24"/>
          <w:szCs w:val="24"/>
        </w:rPr>
        <w:t xml:space="preserve">were in general stronger for the super-elite groups </w:t>
      </w:r>
      <w:r w:rsidR="00E36D45" w:rsidRPr="007C17CC">
        <w:rPr>
          <w:rFonts w:ascii="Times New Roman" w:hAnsi="Times New Roman" w:cs="Times New Roman"/>
          <w:sz w:val="24"/>
          <w:szCs w:val="24"/>
        </w:rPr>
        <w:t>(see Table 3).</w:t>
      </w:r>
    </w:p>
    <w:p w14:paraId="4CFC2390" w14:textId="45CC0E57" w:rsidR="004765E3" w:rsidRPr="007C17CC" w:rsidRDefault="004765E3" w:rsidP="00B0679E">
      <w:pPr>
        <w:spacing w:after="0" w:line="480" w:lineRule="auto"/>
        <w:jc w:val="center"/>
        <w:rPr>
          <w:rFonts w:ascii="Times New Roman" w:hAnsi="Times New Roman" w:cs="Times New Roman"/>
          <w:b/>
          <w:bCs/>
          <w:sz w:val="24"/>
          <w:szCs w:val="24"/>
        </w:rPr>
      </w:pPr>
      <w:r w:rsidRPr="007C17CC">
        <w:rPr>
          <w:rFonts w:ascii="Times New Roman" w:hAnsi="Times New Roman" w:cs="Times New Roman"/>
          <w:b/>
          <w:bCs/>
          <w:sz w:val="24"/>
          <w:szCs w:val="24"/>
        </w:rPr>
        <w:t>Discussion</w:t>
      </w:r>
    </w:p>
    <w:p w14:paraId="1B4773F6" w14:textId="1C83FF69" w:rsidR="002413BA" w:rsidRPr="007C17CC" w:rsidRDefault="00543F12" w:rsidP="00E802D2">
      <w:pPr>
        <w:spacing w:after="0" w:line="480" w:lineRule="auto"/>
        <w:rPr>
          <w:rFonts w:ascii="Times New Roman" w:hAnsi="Times New Roman" w:cs="Times New Roman"/>
          <w:sz w:val="24"/>
          <w:szCs w:val="24"/>
        </w:rPr>
      </w:pPr>
      <w:r w:rsidRPr="007C17CC">
        <w:rPr>
          <w:rFonts w:ascii="Times New Roman" w:hAnsi="Times New Roman" w:cs="Times New Roman"/>
          <w:sz w:val="24"/>
          <w:szCs w:val="24"/>
        </w:rPr>
        <w:tab/>
        <w:t xml:space="preserve">The aim </w:t>
      </w:r>
      <w:r w:rsidR="005B7947" w:rsidRPr="007C17CC">
        <w:rPr>
          <w:rFonts w:ascii="Times New Roman" w:hAnsi="Times New Roman" w:cs="Times New Roman"/>
          <w:sz w:val="24"/>
          <w:szCs w:val="24"/>
        </w:rPr>
        <w:t xml:space="preserve">of this study </w:t>
      </w:r>
      <w:r w:rsidRPr="007C17CC">
        <w:rPr>
          <w:rFonts w:ascii="Times New Roman" w:hAnsi="Times New Roman" w:cs="Times New Roman"/>
          <w:sz w:val="24"/>
          <w:szCs w:val="24"/>
        </w:rPr>
        <w:t xml:space="preserve">was twofold; </w:t>
      </w:r>
      <w:r w:rsidR="006F5EA1" w:rsidRPr="007C17CC">
        <w:rPr>
          <w:rFonts w:ascii="Times New Roman" w:hAnsi="Times New Roman" w:cs="Times New Roman"/>
          <w:sz w:val="24"/>
          <w:szCs w:val="24"/>
        </w:rPr>
        <w:t xml:space="preserve">first to determine the interplay between attention via the RVP and MTS tasks, </w:t>
      </w:r>
      <w:r w:rsidR="005F534E" w:rsidRPr="007C17CC">
        <w:rPr>
          <w:rFonts w:ascii="Times New Roman" w:hAnsi="Times New Roman" w:cs="Times New Roman"/>
          <w:sz w:val="24"/>
          <w:szCs w:val="24"/>
        </w:rPr>
        <w:t>working-memory-control</w:t>
      </w:r>
      <w:r w:rsidR="005B7947" w:rsidRPr="007C17CC">
        <w:rPr>
          <w:rFonts w:ascii="Times New Roman" w:hAnsi="Times New Roman" w:cs="Times New Roman"/>
          <w:sz w:val="24"/>
          <w:szCs w:val="24"/>
        </w:rPr>
        <w:t xml:space="preserve"> and </w:t>
      </w:r>
      <w:r w:rsidR="005F534E" w:rsidRPr="007C17CC">
        <w:rPr>
          <w:rFonts w:ascii="Times New Roman" w:hAnsi="Times New Roman" w:cs="Times New Roman"/>
          <w:sz w:val="24"/>
          <w:szCs w:val="24"/>
        </w:rPr>
        <w:t>working-memory-capacity</w:t>
      </w:r>
      <w:r w:rsidR="000A3736" w:rsidRPr="007C17CC">
        <w:rPr>
          <w:rFonts w:ascii="Times New Roman" w:hAnsi="Times New Roman" w:cs="Times New Roman"/>
          <w:sz w:val="24"/>
          <w:szCs w:val="24"/>
        </w:rPr>
        <w:t xml:space="preserve"> </w:t>
      </w:r>
      <w:r w:rsidR="006F5EA1" w:rsidRPr="007C17CC">
        <w:rPr>
          <w:rFonts w:ascii="Times New Roman" w:hAnsi="Times New Roman" w:cs="Times New Roman"/>
          <w:sz w:val="24"/>
          <w:szCs w:val="24"/>
        </w:rPr>
        <w:t>via the SSP and SWM tasks, and a cognitively engaging motor task (i.e., basketball free</w:t>
      </w:r>
      <w:r w:rsidR="00E21BCD" w:rsidRPr="007C17CC">
        <w:rPr>
          <w:rFonts w:ascii="Times New Roman" w:hAnsi="Times New Roman" w:cs="Times New Roman"/>
          <w:sz w:val="24"/>
          <w:szCs w:val="24"/>
        </w:rPr>
        <w:t>-</w:t>
      </w:r>
      <w:r w:rsidR="006F5EA1" w:rsidRPr="007C17CC">
        <w:rPr>
          <w:rFonts w:ascii="Times New Roman" w:hAnsi="Times New Roman" w:cs="Times New Roman"/>
          <w:sz w:val="24"/>
          <w:szCs w:val="24"/>
        </w:rPr>
        <w:t xml:space="preserve">throws), and </w:t>
      </w:r>
      <w:r w:rsidR="005B7947" w:rsidRPr="007C17CC">
        <w:rPr>
          <w:rFonts w:ascii="Times New Roman" w:hAnsi="Times New Roman" w:cs="Times New Roman"/>
          <w:sz w:val="24"/>
          <w:szCs w:val="24"/>
        </w:rPr>
        <w:t xml:space="preserve">to see </w:t>
      </w:r>
      <w:r w:rsidR="006F5EA1" w:rsidRPr="007C17CC">
        <w:rPr>
          <w:rFonts w:ascii="Times New Roman" w:hAnsi="Times New Roman" w:cs="Times New Roman"/>
          <w:sz w:val="24"/>
          <w:szCs w:val="24"/>
        </w:rPr>
        <w:t>whether this differentiated across athletic expertise (</w:t>
      </w:r>
      <w:proofErr w:type="spellStart"/>
      <w:r w:rsidR="00717CD1" w:rsidRPr="007C17CC">
        <w:rPr>
          <w:rFonts w:ascii="Times New Roman" w:hAnsi="Times New Roman" w:cs="Times New Roman"/>
          <w:sz w:val="24"/>
          <w:szCs w:val="24"/>
        </w:rPr>
        <w:t>Buszard</w:t>
      </w:r>
      <w:proofErr w:type="spellEnd"/>
      <w:r w:rsidR="00717CD1" w:rsidRPr="007C17CC">
        <w:rPr>
          <w:rFonts w:ascii="Times New Roman" w:hAnsi="Times New Roman" w:cs="Times New Roman"/>
          <w:sz w:val="24"/>
          <w:szCs w:val="24"/>
        </w:rPr>
        <w:t xml:space="preserve"> </w:t>
      </w:r>
      <w:r w:rsidR="00D25F4C" w:rsidRPr="007C17CC">
        <w:rPr>
          <w:rFonts w:ascii="Times New Roman" w:hAnsi="Times New Roman" w:cs="Times New Roman"/>
          <w:sz w:val="24"/>
          <w:szCs w:val="24"/>
        </w:rPr>
        <w:t xml:space="preserve">et al., 2016; </w:t>
      </w:r>
      <w:proofErr w:type="spellStart"/>
      <w:r w:rsidR="00D25F4C" w:rsidRPr="007C17CC">
        <w:rPr>
          <w:rFonts w:ascii="Times New Roman" w:hAnsi="Times New Roman" w:cs="Times New Roman"/>
          <w:sz w:val="24"/>
          <w:szCs w:val="24"/>
        </w:rPr>
        <w:t>Buszard</w:t>
      </w:r>
      <w:proofErr w:type="spellEnd"/>
      <w:r w:rsidR="00D25F4C" w:rsidRPr="007C17CC">
        <w:rPr>
          <w:rFonts w:ascii="Times New Roman" w:hAnsi="Times New Roman" w:cs="Times New Roman"/>
          <w:sz w:val="24"/>
          <w:szCs w:val="24"/>
        </w:rPr>
        <w:t xml:space="preserve"> et al., 2017; </w:t>
      </w:r>
      <w:proofErr w:type="spellStart"/>
      <w:r w:rsidR="00D25F4C" w:rsidRPr="007C17CC">
        <w:rPr>
          <w:rFonts w:ascii="Times New Roman" w:hAnsi="Times New Roman" w:cs="Times New Roman"/>
          <w:sz w:val="24"/>
          <w:szCs w:val="24"/>
        </w:rPr>
        <w:t>Buszard</w:t>
      </w:r>
      <w:proofErr w:type="spellEnd"/>
      <w:r w:rsidR="00D25F4C" w:rsidRPr="007C17CC">
        <w:rPr>
          <w:rFonts w:ascii="Times New Roman" w:hAnsi="Times New Roman" w:cs="Times New Roman"/>
          <w:sz w:val="24"/>
          <w:szCs w:val="24"/>
        </w:rPr>
        <w:t xml:space="preserve"> &amp; Masters, 2018; </w:t>
      </w:r>
      <w:proofErr w:type="spellStart"/>
      <w:r w:rsidR="006F5EA1" w:rsidRPr="007C17CC">
        <w:rPr>
          <w:rFonts w:ascii="Times New Roman" w:hAnsi="Times New Roman" w:cs="Times New Roman"/>
          <w:sz w:val="24"/>
          <w:szCs w:val="24"/>
        </w:rPr>
        <w:t>Furley</w:t>
      </w:r>
      <w:proofErr w:type="spellEnd"/>
      <w:r w:rsidR="006F5EA1" w:rsidRPr="007C17CC">
        <w:rPr>
          <w:rFonts w:ascii="Times New Roman" w:hAnsi="Times New Roman" w:cs="Times New Roman"/>
          <w:sz w:val="24"/>
          <w:szCs w:val="24"/>
        </w:rPr>
        <w:t xml:space="preserve"> &amp; Wood, 2016; Swann et al., 2015).</w:t>
      </w:r>
      <w:r w:rsidR="005B7947" w:rsidRPr="007C17CC">
        <w:rPr>
          <w:rFonts w:ascii="Times New Roman" w:hAnsi="Times New Roman" w:cs="Times New Roman"/>
          <w:sz w:val="24"/>
          <w:szCs w:val="24"/>
        </w:rPr>
        <w:t xml:space="preserve"> Second, to investigate the mediation effect of </w:t>
      </w:r>
      <w:r w:rsidR="005F534E" w:rsidRPr="007C17CC">
        <w:rPr>
          <w:rFonts w:ascii="Times New Roman" w:hAnsi="Times New Roman" w:cs="Times New Roman"/>
          <w:sz w:val="24"/>
          <w:szCs w:val="24"/>
        </w:rPr>
        <w:t>working-memory-control</w:t>
      </w:r>
      <w:r w:rsidR="005B7947" w:rsidRPr="007C17CC">
        <w:rPr>
          <w:rFonts w:ascii="Times New Roman" w:hAnsi="Times New Roman" w:cs="Times New Roman"/>
          <w:sz w:val="24"/>
          <w:szCs w:val="24"/>
        </w:rPr>
        <w:t xml:space="preserve"> and </w:t>
      </w:r>
      <w:r w:rsidR="005F534E" w:rsidRPr="007C17CC">
        <w:rPr>
          <w:rFonts w:ascii="Times New Roman" w:hAnsi="Times New Roman" w:cs="Times New Roman"/>
          <w:sz w:val="24"/>
          <w:szCs w:val="24"/>
        </w:rPr>
        <w:t>working-memory-capacity</w:t>
      </w:r>
      <w:r w:rsidR="005B7947" w:rsidRPr="007C17CC">
        <w:rPr>
          <w:rFonts w:ascii="Times New Roman" w:hAnsi="Times New Roman" w:cs="Times New Roman"/>
          <w:sz w:val="24"/>
          <w:szCs w:val="24"/>
        </w:rPr>
        <w:t xml:space="preserve"> on the attention-performance relationship, </w:t>
      </w:r>
      <w:r w:rsidR="00973E73" w:rsidRPr="007C17CC">
        <w:rPr>
          <w:rFonts w:ascii="Times New Roman" w:hAnsi="Times New Roman" w:cs="Times New Roman"/>
          <w:sz w:val="24"/>
          <w:szCs w:val="24"/>
        </w:rPr>
        <w:t>and whether this was moderated by</w:t>
      </w:r>
      <w:r w:rsidR="00CF06CB" w:rsidRPr="007C17CC">
        <w:rPr>
          <w:rFonts w:ascii="Times New Roman" w:hAnsi="Times New Roman" w:cs="Times New Roman"/>
          <w:sz w:val="24"/>
          <w:szCs w:val="24"/>
        </w:rPr>
        <w:t xml:space="preserve"> </w:t>
      </w:r>
      <w:r w:rsidR="00973E73" w:rsidRPr="007C17CC">
        <w:rPr>
          <w:rFonts w:ascii="Times New Roman" w:hAnsi="Times New Roman" w:cs="Times New Roman"/>
          <w:sz w:val="24"/>
          <w:szCs w:val="24"/>
        </w:rPr>
        <w:t xml:space="preserve">athletic </w:t>
      </w:r>
      <w:r w:rsidR="00CF06CB" w:rsidRPr="007C17CC">
        <w:rPr>
          <w:rFonts w:ascii="Times New Roman" w:hAnsi="Times New Roman" w:cs="Times New Roman"/>
          <w:sz w:val="24"/>
          <w:szCs w:val="24"/>
        </w:rPr>
        <w:t>expertise.</w:t>
      </w:r>
      <w:r w:rsidR="006F5EA1" w:rsidRPr="007C17CC">
        <w:rPr>
          <w:rFonts w:ascii="Times New Roman" w:hAnsi="Times New Roman" w:cs="Times New Roman"/>
          <w:sz w:val="24"/>
          <w:szCs w:val="24"/>
        </w:rPr>
        <w:t xml:space="preserve"> </w:t>
      </w:r>
      <w:r w:rsidR="00CF06CB" w:rsidRPr="007C17CC">
        <w:rPr>
          <w:rFonts w:ascii="Times New Roman" w:hAnsi="Times New Roman" w:cs="Times New Roman"/>
          <w:sz w:val="24"/>
          <w:szCs w:val="24"/>
        </w:rPr>
        <w:t xml:space="preserve">Regarding the first aim, </w:t>
      </w:r>
      <w:r w:rsidR="00534D24" w:rsidRPr="007C17CC">
        <w:rPr>
          <w:rFonts w:ascii="Times New Roman" w:hAnsi="Times New Roman" w:cs="Times New Roman"/>
          <w:sz w:val="24"/>
          <w:szCs w:val="24"/>
        </w:rPr>
        <w:t>r</w:t>
      </w:r>
      <w:r w:rsidR="006F5EA1" w:rsidRPr="007C17CC">
        <w:rPr>
          <w:rFonts w:ascii="Times New Roman" w:hAnsi="Times New Roman" w:cs="Times New Roman"/>
          <w:sz w:val="24"/>
          <w:szCs w:val="24"/>
        </w:rPr>
        <w:t xml:space="preserve">esults </w:t>
      </w:r>
      <w:r w:rsidR="00D1716A" w:rsidRPr="007C17CC">
        <w:rPr>
          <w:rFonts w:ascii="Times New Roman" w:hAnsi="Times New Roman" w:cs="Times New Roman"/>
          <w:sz w:val="24"/>
          <w:szCs w:val="24"/>
        </w:rPr>
        <w:t xml:space="preserve">supported predictions whereby </w:t>
      </w:r>
      <w:r w:rsidR="004A04ED" w:rsidRPr="007C17CC">
        <w:rPr>
          <w:rFonts w:ascii="Times New Roman" w:hAnsi="Times New Roman" w:cs="Times New Roman"/>
          <w:sz w:val="24"/>
          <w:szCs w:val="24"/>
        </w:rPr>
        <w:t xml:space="preserve">super-elite athletes </w:t>
      </w:r>
      <w:r w:rsidR="00890D75" w:rsidRPr="007C17CC">
        <w:rPr>
          <w:rFonts w:ascii="Times New Roman" w:hAnsi="Times New Roman" w:cs="Times New Roman"/>
          <w:sz w:val="24"/>
          <w:szCs w:val="24"/>
        </w:rPr>
        <w:t>perform</w:t>
      </w:r>
      <w:r w:rsidR="004A04ED" w:rsidRPr="007C17CC">
        <w:rPr>
          <w:rFonts w:ascii="Times New Roman" w:hAnsi="Times New Roman" w:cs="Times New Roman"/>
          <w:sz w:val="24"/>
          <w:szCs w:val="24"/>
        </w:rPr>
        <w:t>ed better</w:t>
      </w:r>
      <w:r w:rsidR="00890D75" w:rsidRPr="007C17CC">
        <w:rPr>
          <w:rFonts w:ascii="Times New Roman" w:hAnsi="Times New Roman" w:cs="Times New Roman"/>
          <w:sz w:val="24"/>
          <w:szCs w:val="24"/>
        </w:rPr>
        <w:t xml:space="preserve"> on the cognitive and motor measures in comparison to novice athletes (</w:t>
      </w:r>
      <w:proofErr w:type="spellStart"/>
      <w:r w:rsidR="00834382" w:rsidRPr="007C17CC">
        <w:rPr>
          <w:rFonts w:ascii="Times New Roman" w:hAnsi="Times New Roman" w:cs="Times New Roman"/>
          <w:sz w:val="24"/>
          <w:szCs w:val="24"/>
        </w:rPr>
        <w:t>Furley</w:t>
      </w:r>
      <w:proofErr w:type="spellEnd"/>
      <w:r w:rsidR="00834382" w:rsidRPr="007C17CC">
        <w:rPr>
          <w:rFonts w:ascii="Times New Roman" w:hAnsi="Times New Roman" w:cs="Times New Roman"/>
          <w:sz w:val="24"/>
          <w:szCs w:val="24"/>
        </w:rPr>
        <w:t xml:space="preserve"> &amp; </w:t>
      </w:r>
      <w:proofErr w:type="spellStart"/>
      <w:r w:rsidR="00834382" w:rsidRPr="007C17CC">
        <w:rPr>
          <w:rFonts w:ascii="Times New Roman" w:hAnsi="Times New Roman" w:cs="Times New Roman"/>
          <w:sz w:val="24"/>
          <w:szCs w:val="24"/>
        </w:rPr>
        <w:t>Memmert</w:t>
      </w:r>
      <w:proofErr w:type="spellEnd"/>
      <w:r w:rsidR="00834382" w:rsidRPr="007C17CC">
        <w:rPr>
          <w:rFonts w:ascii="Times New Roman" w:hAnsi="Times New Roman" w:cs="Times New Roman"/>
          <w:sz w:val="24"/>
          <w:szCs w:val="24"/>
        </w:rPr>
        <w:t xml:space="preserve">, 2010; </w:t>
      </w:r>
      <w:proofErr w:type="spellStart"/>
      <w:r w:rsidR="00890D75" w:rsidRPr="007C17CC">
        <w:rPr>
          <w:rFonts w:ascii="Times New Roman" w:hAnsi="Times New Roman" w:cs="Times New Roman"/>
          <w:sz w:val="24"/>
          <w:szCs w:val="24"/>
        </w:rPr>
        <w:t>Vestberg</w:t>
      </w:r>
      <w:proofErr w:type="spellEnd"/>
      <w:r w:rsidR="00890D75" w:rsidRPr="007C17CC">
        <w:rPr>
          <w:rFonts w:ascii="Times New Roman" w:hAnsi="Times New Roman" w:cs="Times New Roman"/>
          <w:sz w:val="24"/>
          <w:szCs w:val="24"/>
        </w:rPr>
        <w:t xml:space="preserve"> et al., 201</w:t>
      </w:r>
      <w:r w:rsidR="008C6304" w:rsidRPr="007C17CC">
        <w:rPr>
          <w:rFonts w:ascii="Times New Roman" w:hAnsi="Times New Roman" w:cs="Times New Roman"/>
          <w:sz w:val="24"/>
          <w:szCs w:val="24"/>
        </w:rPr>
        <w:t>7</w:t>
      </w:r>
      <w:r w:rsidR="00890D75" w:rsidRPr="007C17CC">
        <w:rPr>
          <w:rFonts w:ascii="Times New Roman" w:hAnsi="Times New Roman" w:cs="Times New Roman"/>
          <w:sz w:val="24"/>
          <w:szCs w:val="24"/>
        </w:rPr>
        <w:t>).</w:t>
      </w:r>
      <w:r w:rsidR="00534D24" w:rsidRPr="007C17CC">
        <w:rPr>
          <w:rFonts w:ascii="Times New Roman" w:hAnsi="Times New Roman" w:cs="Times New Roman"/>
          <w:sz w:val="24"/>
          <w:szCs w:val="24"/>
        </w:rPr>
        <w:t xml:space="preserve"> Further, </w:t>
      </w:r>
      <w:r w:rsidR="00F04B7B" w:rsidRPr="007C17CC">
        <w:rPr>
          <w:rFonts w:ascii="Times New Roman" w:hAnsi="Times New Roman" w:cs="Times New Roman"/>
          <w:sz w:val="24"/>
          <w:szCs w:val="24"/>
        </w:rPr>
        <w:t>SEM</w:t>
      </w:r>
      <w:r w:rsidR="00890D75" w:rsidRPr="007C17CC">
        <w:rPr>
          <w:rFonts w:ascii="Times New Roman" w:hAnsi="Times New Roman" w:cs="Times New Roman"/>
          <w:sz w:val="24"/>
          <w:szCs w:val="24"/>
        </w:rPr>
        <w:t xml:space="preserve"> </w:t>
      </w:r>
      <w:r w:rsidR="00891029" w:rsidRPr="007C17CC">
        <w:rPr>
          <w:rFonts w:ascii="Times New Roman" w:hAnsi="Times New Roman" w:cs="Times New Roman"/>
          <w:sz w:val="24"/>
          <w:szCs w:val="24"/>
        </w:rPr>
        <w:t xml:space="preserve">corroborated previous work (Ku, 2018; </w:t>
      </w:r>
      <w:proofErr w:type="spellStart"/>
      <w:r w:rsidR="00891029" w:rsidRPr="007C17CC">
        <w:rPr>
          <w:rFonts w:ascii="Times New Roman" w:hAnsi="Times New Roman" w:cs="Times New Roman"/>
          <w:sz w:val="24"/>
          <w:szCs w:val="24"/>
        </w:rPr>
        <w:t>Yogev-Seligmann</w:t>
      </w:r>
      <w:proofErr w:type="spellEnd"/>
      <w:r w:rsidR="00891029" w:rsidRPr="007C17CC">
        <w:rPr>
          <w:rFonts w:ascii="Times New Roman" w:hAnsi="Times New Roman" w:cs="Times New Roman"/>
          <w:sz w:val="24"/>
          <w:szCs w:val="24"/>
        </w:rPr>
        <w:t xml:space="preserve"> et al., 2008), and </w:t>
      </w:r>
      <w:r w:rsidR="006F5EA1" w:rsidRPr="007C17CC">
        <w:rPr>
          <w:rFonts w:ascii="Times New Roman" w:hAnsi="Times New Roman" w:cs="Times New Roman"/>
          <w:sz w:val="24"/>
          <w:szCs w:val="24"/>
        </w:rPr>
        <w:t xml:space="preserve">indicated that higher attention scores resulted in greater </w:t>
      </w:r>
      <w:r w:rsidR="005F534E" w:rsidRPr="007C17CC">
        <w:rPr>
          <w:rFonts w:ascii="Times New Roman" w:hAnsi="Times New Roman" w:cs="Times New Roman"/>
          <w:sz w:val="24"/>
          <w:szCs w:val="24"/>
        </w:rPr>
        <w:t>working-memory-capacity</w:t>
      </w:r>
      <w:r w:rsidR="006F5EA1" w:rsidRPr="007C17CC">
        <w:rPr>
          <w:rFonts w:ascii="Times New Roman" w:hAnsi="Times New Roman" w:cs="Times New Roman"/>
          <w:sz w:val="24"/>
          <w:szCs w:val="24"/>
        </w:rPr>
        <w:t xml:space="preserve"> </w:t>
      </w:r>
      <w:r w:rsidR="00E13D05" w:rsidRPr="007C17CC">
        <w:rPr>
          <w:rFonts w:ascii="Times New Roman" w:hAnsi="Times New Roman" w:cs="Times New Roman"/>
          <w:sz w:val="24"/>
          <w:szCs w:val="24"/>
        </w:rPr>
        <w:t xml:space="preserve">(i.e., higher SSP) </w:t>
      </w:r>
      <w:r w:rsidR="006F5EA1" w:rsidRPr="007C17CC">
        <w:rPr>
          <w:rFonts w:ascii="Times New Roman" w:hAnsi="Times New Roman" w:cs="Times New Roman"/>
          <w:sz w:val="24"/>
          <w:szCs w:val="24"/>
        </w:rPr>
        <w:t xml:space="preserve">and </w:t>
      </w:r>
      <w:r w:rsidR="005F534E" w:rsidRPr="007C17CC">
        <w:rPr>
          <w:rFonts w:ascii="Times New Roman" w:hAnsi="Times New Roman" w:cs="Times New Roman"/>
          <w:sz w:val="24"/>
          <w:szCs w:val="24"/>
        </w:rPr>
        <w:t>working-memory-control</w:t>
      </w:r>
      <w:r w:rsidR="006F5EA1" w:rsidRPr="007C17CC">
        <w:rPr>
          <w:rFonts w:ascii="Times New Roman" w:hAnsi="Times New Roman" w:cs="Times New Roman"/>
          <w:sz w:val="24"/>
          <w:szCs w:val="24"/>
        </w:rPr>
        <w:t xml:space="preserve"> </w:t>
      </w:r>
      <w:r w:rsidR="00E13D05" w:rsidRPr="007C17CC">
        <w:rPr>
          <w:rFonts w:ascii="Times New Roman" w:hAnsi="Times New Roman" w:cs="Times New Roman"/>
          <w:sz w:val="24"/>
          <w:szCs w:val="24"/>
        </w:rPr>
        <w:t>(</w:t>
      </w:r>
      <w:r w:rsidR="00E06FEB" w:rsidRPr="007C17CC">
        <w:rPr>
          <w:rFonts w:ascii="Times New Roman" w:hAnsi="Times New Roman" w:cs="Times New Roman"/>
          <w:sz w:val="24"/>
          <w:szCs w:val="24"/>
        </w:rPr>
        <w:t xml:space="preserve">i.e., </w:t>
      </w:r>
      <w:r w:rsidR="00E13D05" w:rsidRPr="007C17CC">
        <w:rPr>
          <w:rFonts w:ascii="Times New Roman" w:hAnsi="Times New Roman" w:cs="Times New Roman"/>
          <w:sz w:val="24"/>
          <w:szCs w:val="24"/>
        </w:rPr>
        <w:t>lower SWM)</w:t>
      </w:r>
      <w:r w:rsidR="00891029" w:rsidRPr="007C17CC">
        <w:rPr>
          <w:rFonts w:ascii="Times New Roman" w:hAnsi="Times New Roman" w:cs="Times New Roman"/>
          <w:sz w:val="24"/>
          <w:szCs w:val="24"/>
        </w:rPr>
        <w:t>.</w:t>
      </w:r>
      <w:r w:rsidR="00534D24" w:rsidRPr="007C17CC">
        <w:rPr>
          <w:rFonts w:ascii="Times New Roman" w:hAnsi="Times New Roman" w:cs="Times New Roman"/>
          <w:sz w:val="24"/>
          <w:szCs w:val="24"/>
        </w:rPr>
        <w:t xml:space="preserve"> Regarding the second aim, </w:t>
      </w:r>
      <w:r w:rsidR="005F534E" w:rsidRPr="007C17CC">
        <w:rPr>
          <w:rFonts w:ascii="Times New Roman" w:hAnsi="Times New Roman" w:cs="Times New Roman"/>
          <w:sz w:val="24"/>
          <w:szCs w:val="24"/>
        </w:rPr>
        <w:t>working-memory-capacity</w:t>
      </w:r>
      <w:r w:rsidR="00534D24" w:rsidRPr="007C17CC">
        <w:rPr>
          <w:rFonts w:ascii="Times New Roman" w:hAnsi="Times New Roman" w:cs="Times New Roman"/>
          <w:sz w:val="24"/>
          <w:szCs w:val="24"/>
        </w:rPr>
        <w:t xml:space="preserve"> and </w:t>
      </w:r>
      <w:r w:rsidR="005F534E" w:rsidRPr="007C17CC">
        <w:rPr>
          <w:rFonts w:ascii="Times New Roman" w:hAnsi="Times New Roman" w:cs="Times New Roman"/>
          <w:sz w:val="24"/>
          <w:szCs w:val="24"/>
        </w:rPr>
        <w:t>working-memory-control</w:t>
      </w:r>
      <w:r w:rsidR="00E13D05" w:rsidRPr="007C17CC">
        <w:rPr>
          <w:rFonts w:ascii="Times New Roman" w:hAnsi="Times New Roman" w:cs="Times New Roman"/>
          <w:sz w:val="24"/>
          <w:szCs w:val="24"/>
        </w:rPr>
        <w:t xml:space="preserve"> </w:t>
      </w:r>
      <w:r w:rsidR="00A96485" w:rsidRPr="007C17CC">
        <w:rPr>
          <w:rFonts w:ascii="Times New Roman" w:hAnsi="Times New Roman" w:cs="Times New Roman"/>
          <w:sz w:val="24"/>
          <w:szCs w:val="24"/>
        </w:rPr>
        <w:t xml:space="preserve">positively </w:t>
      </w:r>
      <w:r w:rsidR="00E13D05" w:rsidRPr="007C17CC">
        <w:rPr>
          <w:rFonts w:ascii="Times New Roman" w:hAnsi="Times New Roman" w:cs="Times New Roman"/>
          <w:sz w:val="24"/>
          <w:szCs w:val="24"/>
        </w:rPr>
        <w:t>mediated the attention and performance relationship</w:t>
      </w:r>
      <w:r w:rsidR="00890D75" w:rsidRPr="007C17CC">
        <w:rPr>
          <w:rFonts w:ascii="Times New Roman" w:hAnsi="Times New Roman" w:cs="Times New Roman"/>
          <w:sz w:val="24"/>
          <w:szCs w:val="24"/>
        </w:rPr>
        <w:t xml:space="preserve"> (</w:t>
      </w:r>
      <w:proofErr w:type="spellStart"/>
      <w:r w:rsidR="00890D75" w:rsidRPr="007C17CC">
        <w:rPr>
          <w:rFonts w:ascii="Times New Roman" w:hAnsi="Times New Roman" w:cs="Times New Roman"/>
          <w:sz w:val="24"/>
          <w:szCs w:val="24"/>
        </w:rPr>
        <w:t>Furley</w:t>
      </w:r>
      <w:proofErr w:type="spellEnd"/>
      <w:r w:rsidR="00890D75" w:rsidRPr="007C17CC">
        <w:rPr>
          <w:rFonts w:ascii="Times New Roman" w:hAnsi="Times New Roman" w:cs="Times New Roman"/>
          <w:sz w:val="24"/>
          <w:szCs w:val="24"/>
        </w:rPr>
        <w:t xml:space="preserve"> &amp; Wood, 2016)</w:t>
      </w:r>
      <w:r w:rsidR="00E13D05" w:rsidRPr="007C17CC">
        <w:rPr>
          <w:rFonts w:ascii="Times New Roman" w:hAnsi="Times New Roman" w:cs="Times New Roman"/>
          <w:sz w:val="24"/>
          <w:szCs w:val="24"/>
        </w:rPr>
        <w:t xml:space="preserve">. </w:t>
      </w:r>
      <w:r w:rsidR="00890D75" w:rsidRPr="007C17CC">
        <w:rPr>
          <w:rFonts w:ascii="Times New Roman" w:hAnsi="Times New Roman" w:cs="Times New Roman"/>
          <w:sz w:val="24"/>
          <w:szCs w:val="24"/>
        </w:rPr>
        <w:t>Moreover, effects from invariance testing were larger for those with more expertise</w:t>
      </w:r>
      <w:r w:rsidR="003801E1" w:rsidRPr="007C17CC">
        <w:rPr>
          <w:rFonts w:ascii="Times New Roman" w:hAnsi="Times New Roman" w:cs="Times New Roman"/>
          <w:sz w:val="24"/>
          <w:szCs w:val="24"/>
        </w:rPr>
        <w:t>,</w:t>
      </w:r>
      <w:r w:rsidR="00890D75" w:rsidRPr="007C17CC">
        <w:rPr>
          <w:rFonts w:ascii="Times New Roman" w:hAnsi="Times New Roman" w:cs="Times New Roman"/>
          <w:sz w:val="24"/>
          <w:szCs w:val="24"/>
        </w:rPr>
        <w:t xml:space="preserve"> </w:t>
      </w:r>
      <w:r w:rsidR="00DB7047" w:rsidRPr="007C17CC">
        <w:rPr>
          <w:rFonts w:ascii="Times New Roman" w:hAnsi="Times New Roman" w:cs="Times New Roman"/>
          <w:sz w:val="24"/>
          <w:szCs w:val="24"/>
        </w:rPr>
        <w:t xml:space="preserve">suggesting that performance was </w:t>
      </w:r>
      <w:r w:rsidR="00973E73" w:rsidRPr="007C17CC">
        <w:rPr>
          <w:rFonts w:ascii="Times New Roman" w:hAnsi="Times New Roman" w:cs="Times New Roman"/>
          <w:sz w:val="24"/>
          <w:szCs w:val="24"/>
        </w:rPr>
        <w:t xml:space="preserve">moderated by athletic expertise </w:t>
      </w:r>
      <w:r w:rsidR="00FD4D4B" w:rsidRPr="007C17CC">
        <w:rPr>
          <w:rFonts w:ascii="Times New Roman" w:hAnsi="Times New Roman" w:cs="Times New Roman"/>
          <w:sz w:val="24"/>
          <w:szCs w:val="24"/>
        </w:rPr>
        <w:t>(</w:t>
      </w:r>
      <w:proofErr w:type="spellStart"/>
      <w:r w:rsidR="008C6304" w:rsidRPr="007C17CC">
        <w:rPr>
          <w:rFonts w:ascii="Times New Roman" w:hAnsi="Times New Roman" w:cs="Times New Roman"/>
          <w:sz w:val="24"/>
          <w:szCs w:val="24"/>
        </w:rPr>
        <w:t>Vestberg</w:t>
      </w:r>
      <w:proofErr w:type="spellEnd"/>
      <w:r w:rsidR="008C6304" w:rsidRPr="007C17CC">
        <w:rPr>
          <w:rFonts w:ascii="Times New Roman" w:hAnsi="Times New Roman" w:cs="Times New Roman"/>
          <w:sz w:val="24"/>
          <w:szCs w:val="24"/>
        </w:rPr>
        <w:t xml:space="preserve"> et al., 2017</w:t>
      </w:r>
      <w:r w:rsidR="00890D75" w:rsidRPr="007C17CC">
        <w:rPr>
          <w:rFonts w:ascii="Times New Roman" w:hAnsi="Times New Roman" w:cs="Times New Roman"/>
          <w:sz w:val="24"/>
          <w:szCs w:val="24"/>
        </w:rPr>
        <w:t xml:space="preserve">). </w:t>
      </w:r>
    </w:p>
    <w:p w14:paraId="51DCFEF4" w14:textId="245C50DD" w:rsidR="00361AF7" w:rsidRPr="007C17CC" w:rsidRDefault="00C60715" w:rsidP="00E802D2">
      <w:pPr>
        <w:spacing w:after="0" w:line="480" w:lineRule="auto"/>
        <w:rPr>
          <w:rFonts w:ascii="Times New Roman" w:hAnsi="Times New Roman" w:cs="Times New Roman"/>
          <w:sz w:val="24"/>
          <w:szCs w:val="24"/>
        </w:rPr>
      </w:pPr>
      <w:r w:rsidRPr="007C17CC">
        <w:rPr>
          <w:rFonts w:ascii="Times New Roman" w:hAnsi="Times New Roman" w:cs="Times New Roman"/>
          <w:sz w:val="24"/>
          <w:szCs w:val="24"/>
        </w:rPr>
        <w:tab/>
      </w:r>
      <w:r w:rsidR="00361AF7" w:rsidRPr="007C17CC">
        <w:rPr>
          <w:rFonts w:ascii="Times New Roman" w:hAnsi="Times New Roman" w:cs="Times New Roman"/>
          <w:sz w:val="24"/>
          <w:szCs w:val="24"/>
        </w:rPr>
        <w:t>Findings related to the first aim are in line with previous research: attention and working memory measures correlate positively</w:t>
      </w:r>
      <w:r w:rsidR="00AB6B76" w:rsidRPr="007C17CC">
        <w:rPr>
          <w:rFonts w:ascii="Times New Roman" w:hAnsi="Times New Roman" w:cs="Times New Roman"/>
          <w:sz w:val="24"/>
          <w:szCs w:val="24"/>
        </w:rPr>
        <w:t xml:space="preserve"> (</w:t>
      </w:r>
      <w:r w:rsidR="00FD4D4B" w:rsidRPr="007C17CC">
        <w:rPr>
          <w:rFonts w:ascii="Times New Roman" w:hAnsi="Times New Roman" w:cs="Times New Roman"/>
          <w:sz w:val="24"/>
          <w:szCs w:val="24"/>
        </w:rPr>
        <w:t>Ku, 2018</w:t>
      </w:r>
      <w:r w:rsidR="00AB6B76" w:rsidRPr="007C17CC">
        <w:rPr>
          <w:rFonts w:ascii="Times New Roman" w:hAnsi="Times New Roman" w:cs="Times New Roman"/>
          <w:sz w:val="24"/>
          <w:szCs w:val="24"/>
        </w:rPr>
        <w:t>), which may be linked to the fact that both activate the prefrontal cortex and anterior cingulate cortex, suggesting similar underlying neural mechanisms</w:t>
      </w:r>
      <w:r w:rsidR="00361AF7" w:rsidRPr="007C17CC">
        <w:rPr>
          <w:rFonts w:ascii="Times New Roman" w:hAnsi="Times New Roman" w:cs="Times New Roman"/>
          <w:sz w:val="24"/>
          <w:szCs w:val="24"/>
        </w:rPr>
        <w:t xml:space="preserve"> </w:t>
      </w:r>
      <w:r w:rsidR="00AB6B76" w:rsidRPr="007C17CC">
        <w:rPr>
          <w:rFonts w:ascii="Times New Roman" w:hAnsi="Times New Roman" w:cs="Times New Roman"/>
          <w:sz w:val="24"/>
          <w:szCs w:val="24"/>
        </w:rPr>
        <w:t>(</w:t>
      </w:r>
      <w:proofErr w:type="spellStart"/>
      <w:r w:rsidR="00AB6B76" w:rsidRPr="007C17CC">
        <w:rPr>
          <w:rFonts w:ascii="Times New Roman" w:hAnsi="Times New Roman" w:cs="Times New Roman"/>
          <w:sz w:val="24"/>
          <w:szCs w:val="24"/>
        </w:rPr>
        <w:t>Yogev-Seligmann</w:t>
      </w:r>
      <w:proofErr w:type="spellEnd"/>
      <w:r w:rsidR="00AB6B76" w:rsidRPr="007C17CC">
        <w:rPr>
          <w:rFonts w:ascii="Times New Roman" w:hAnsi="Times New Roman" w:cs="Times New Roman"/>
          <w:sz w:val="24"/>
          <w:szCs w:val="24"/>
        </w:rPr>
        <w:t xml:space="preserve"> et al., 2008). The fact these measures are </w:t>
      </w:r>
      <w:r w:rsidR="00B16496" w:rsidRPr="007C17CC">
        <w:rPr>
          <w:rFonts w:ascii="Times New Roman" w:hAnsi="Times New Roman" w:cs="Times New Roman"/>
          <w:sz w:val="24"/>
          <w:szCs w:val="24"/>
        </w:rPr>
        <w:t xml:space="preserve">also </w:t>
      </w:r>
      <w:r w:rsidR="00AB6B76" w:rsidRPr="007C17CC">
        <w:rPr>
          <w:rFonts w:ascii="Times New Roman" w:hAnsi="Times New Roman" w:cs="Times New Roman"/>
          <w:sz w:val="24"/>
          <w:szCs w:val="24"/>
        </w:rPr>
        <w:t xml:space="preserve">correlated </w:t>
      </w:r>
      <w:r w:rsidR="00B16496" w:rsidRPr="007C17CC">
        <w:rPr>
          <w:rFonts w:ascii="Times New Roman" w:hAnsi="Times New Roman" w:cs="Times New Roman"/>
          <w:sz w:val="24"/>
          <w:szCs w:val="24"/>
        </w:rPr>
        <w:t>positively with performance may illustrate the positive association between cognitive and athletic expertise (Vaughan et al., 2019).</w:t>
      </w:r>
      <w:r w:rsidR="00D25F4C" w:rsidRPr="007C17CC">
        <w:rPr>
          <w:rFonts w:ascii="Times New Roman" w:hAnsi="Times New Roman" w:cs="Times New Roman"/>
          <w:sz w:val="24"/>
          <w:szCs w:val="24"/>
        </w:rPr>
        <w:t xml:space="preserve"> These findings align to </w:t>
      </w:r>
      <w:r w:rsidR="008D76BE" w:rsidRPr="007C17CC">
        <w:rPr>
          <w:rFonts w:ascii="Times New Roman" w:hAnsi="Times New Roman" w:cs="Times New Roman"/>
          <w:sz w:val="24"/>
          <w:szCs w:val="24"/>
        </w:rPr>
        <w:t>recent</w:t>
      </w:r>
      <w:r w:rsidR="00D25F4C" w:rsidRPr="007C17CC">
        <w:rPr>
          <w:rFonts w:ascii="Times New Roman" w:hAnsi="Times New Roman" w:cs="Times New Roman"/>
          <w:sz w:val="24"/>
          <w:szCs w:val="24"/>
        </w:rPr>
        <w:t xml:space="preserve"> research highlighting the importance of working-memory-capacity</w:t>
      </w:r>
      <w:r w:rsidR="00DB431B" w:rsidRPr="007C17CC">
        <w:rPr>
          <w:rFonts w:ascii="Times New Roman" w:hAnsi="Times New Roman" w:cs="Times New Roman"/>
          <w:sz w:val="24"/>
          <w:szCs w:val="24"/>
        </w:rPr>
        <w:t xml:space="preserve">, </w:t>
      </w:r>
      <w:r w:rsidR="00D25F4C" w:rsidRPr="007C17CC">
        <w:rPr>
          <w:rFonts w:ascii="Times New Roman" w:hAnsi="Times New Roman" w:cs="Times New Roman"/>
          <w:sz w:val="24"/>
          <w:szCs w:val="24"/>
        </w:rPr>
        <w:t xml:space="preserve">suggesting that it may interact with other processes </w:t>
      </w:r>
      <w:r w:rsidR="00C54020" w:rsidRPr="007C17CC">
        <w:rPr>
          <w:rFonts w:ascii="Times New Roman" w:hAnsi="Times New Roman" w:cs="Times New Roman"/>
          <w:sz w:val="24"/>
          <w:szCs w:val="24"/>
        </w:rPr>
        <w:t>explaining associations with athletic expertise (</w:t>
      </w:r>
      <w:proofErr w:type="spellStart"/>
      <w:r w:rsidR="00C54020" w:rsidRPr="007C17CC">
        <w:rPr>
          <w:rFonts w:ascii="Times New Roman" w:hAnsi="Times New Roman" w:cs="Times New Roman"/>
          <w:sz w:val="24"/>
          <w:szCs w:val="24"/>
        </w:rPr>
        <w:t>Buszard</w:t>
      </w:r>
      <w:proofErr w:type="spellEnd"/>
      <w:r w:rsidR="00C54020" w:rsidRPr="007C17CC">
        <w:rPr>
          <w:rFonts w:ascii="Times New Roman" w:hAnsi="Times New Roman" w:cs="Times New Roman"/>
          <w:sz w:val="24"/>
          <w:szCs w:val="24"/>
        </w:rPr>
        <w:t xml:space="preserve"> et al., 2017; </w:t>
      </w:r>
      <w:proofErr w:type="spellStart"/>
      <w:r w:rsidR="00C54020" w:rsidRPr="007C17CC">
        <w:rPr>
          <w:rFonts w:ascii="Times New Roman" w:hAnsi="Times New Roman" w:cs="Times New Roman"/>
          <w:sz w:val="24"/>
          <w:szCs w:val="24"/>
        </w:rPr>
        <w:t>Buszard</w:t>
      </w:r>
      <w:proofErr w:type="spellEnd"/>
      <w:r w:rsidR="00C54020" w:rsidRPr="007C17CC">
        <w:rPr>
          <w:rFonts w:ascii="Times New Roman" w:hAnsi="Times New Roman" w:cs="Times New Roman"/>
          <w:sz w:val="24"/>
          <w:szCs w:val="24"/>
        </w:rPr>
        <w:t xml:space="preserve"> &amp; Masters, 2018).</w:t>
      </w:r>
      <w:r w:rsidR="005546EE" w:rsidRPr="007C17CC">
        <w:rPr>
          <w:rFonts w:ascii="Times New Roman" w:hAnsi="Times New Roman" w:cs="Times New Roman"/>
          <w:sz w:val="24"/>
          <w:szCs w:val="24"/>
        </w:rPr>
        <w:t xml:space="preserve"> Moreover, there may be a reciprocal relationship between working-memory-capacity and expertise which results in improved performance (</w:t>
      </w:r>
      <w:proofErr w:type="spellStart"/>
      <w:r w:rsidR="005546EE" w:rsidRPr="007C17CC">
        <w:rPr>
          <w:rFonts w:ascii="Times New Roman" w:hAnsi="Times New Roman" w:cs="Times New Roman"/>
          <w:sz w:val="24"/>
          <w:szCs w:val="24"/>
        </w:rPr>
        <w:t>Buszard</w:t>
      </w:r>
      <w:proofErr w:type="spellEnd"/>
      <w:r w:rsidR="005546EE" w:rsidRPr="007C17CC">
        <w:rPr>
          <w:rFonts w:ascii="Times New Roman" w:hAnsi="Times New Roman" w:cs="Times New Roman"/>
          <w:sz w:val="24"/>
          <w:szCs w:val="24"/>
        </w:rPr>
        <w:t xml:space="preserve"> et al., 2017).</w:t>
      </w:r>
    </w:p>
    <w:p w14:paraId="0446977F" w14:textId="77777777" w:rsidR="00B253E2" w:rsidRPr="007C17CC" w:rsidRDefault="002D2E93" w:rsidP="0034210B">
      <w:pPr>
        <w:spacing w:after="0" w:line="480" w:lineRule="auto"/>
        <w:ind w:firstLine="720"/>
        <w:rPr>
          <w:rFonts w:ascii="Times New Roman" w:hAnsi="Times New Roman" w:cs="Times New Roman"/>
          <w:sz w:val="24"/>
          <w:szCs w:val="24"/>
        </w:rPr>
      </w:pPr>
      <w:r w:rsidRPr="007C17CC">
        <w:rPr>
          <w:rFonts w:ascii="Times New Roman" w:hAnsi="Times New Roman" w:cs="Times New Roman"/>
          <w:sz w:val="24"/>
          <w:szCs w:val="24"/>
        </w:rPr>
        <w:t>Findings related to the second aim</w:t>
      </w:r>
      <w:r w:rsidR="001A772D" w:rsidRPr="007C17CC">
        <w:rPr>
          <w:rFonts w:ascii="Times New Roman" w:hAnsi="Times New Roman" w:cs="Times New Roman"/>
          <w:sz w:val="24"/>
          <w:szCs w:val="24"/>
        </w:rPr>
        <w:t xml:space="preserve"> confirm </w:t>
      </w:r>
      <w:r w:rsidR="00FD4D4B" w:rsidRPr="007C17CC">
        <w:rPr>
          <w:rFonts w:ascii="Times New Roman" w:hAnsi="Times New Roman" w:cs="Times New Roman"/>
          <w:sz w:val="24"/>
          <w:szCs w:val="24"/>
        </w:rPr>
        <w:t>our</w:t>
      </w:r>
      <w:r w:rsidR="001A772D" w:rsidRPr="007C17CC">
        <w:rPr>
          <w:rFonts w:ascii="Times New Roman" w:hAnsi="Times New Roman" w:cs="Times New Roman"/>
          <w:sz w:val="24"/>
          <w:szCs w:val="24"/>
        </w:rPr>
        <w:t xml:space="preserve"> hypothesis, of working</w:t>
      </w:r>
      <w:r w:rsidR="00FD4D4B" w:rsidRPr="007C17CC">
        <w:rPr>
          <w:rFonts w:ascii="Times New Roman" w:hAnsi="Times New Roman" w:cs="Times New Roman"/>
          <w:sz w:val="24"/>
          <w:szCs w:val="24"/>
        </w:rPr>
        <w:t>-</w:t>
      </w:r>
      <w:r w:rsidR="001A772D" w:rsidRPr="007C17CC">
        <w:rPr>
          <w:rFonts w:ascii="Times New Roman" w:hAnsi="Times New Roman" w:cs="Times New Roman"/>
          <w:sz w:val="24"/>
          <w:szCs w:val="24"/>
        </w:rPr>
        <w:t>memory mediating the relationship between attention and performance</w:t>
      </w:r>
      <w:r w:rsidR="00773646" w:rsidRPr="007C17CC">
        <w:rPr>
          <w:rFonts w:ascii="Times New Roman" w:hAnsi="Times New Roman" w:cs="Times New Roman"/>
          <w:sz w:val="24"/>
          <w:szCs w:val="24"/>
        </w:rPr>
        <w:t xml:space="preserve"> support predictions</w:t>
      </w:r>
      <w:r w:rsidR="001A772D" w:rsidRPr="007C17CC">
        <w:rPr>
          <w:rFonts w:ascii="Times New Roman" w:hAnsi="Times New Roman" w:cs="Times New Roman"/>
          <w:sz w:val="24"/>
          <w:szCs w:val="24"/>
        </w:rPr>
        <w:t>.</w:t>
      </w:r>
      <w:r w:rsidRPr="007C17CC">
        <w:rPr>
          <w:rFonts w:ascii="Times New Roman" w:hAnsi="Times New Roman" w:cs="Times New Roman"/>
          <w:sz w:val="24"/>
          <w:szCs w:val="24"/>
        </w:rPr>
        <w:t xml:space="preserve"> </w:t>
      </w:r>
      <w:r w:rsidR="001A772D" w:rsidRPr="007C17CC">
        <w:rPr>
          <w:rFonts w:ascii="Times New Roman" w:hAnsi="Times New Roman" w:cs="Times New Roman"/>
          <w:sz w:val="24"/>
          <w:szCs w:val="24"/>
        </w:rPr>
        <w:t>F</w:t>
      </w:r>
      <w:r w:rsidR="0066105E" w:rsidRPr="007C17CC">
        <w:rPr>
          <w:rFonts w:ascii="Times New Roman" w:hAnsi="Times New Roman" w:cs="Times New Roman"/>
          <w:sz w:val="24"/>
          <w:szCs w:val="24"/>
        </w:rPr>
        <w:t xml:space="preserve">indings </w:t>
      </w:r>
      <w:r w:rsidR="001A772D" w:rsidRPr="007C17CC">
        <w:rPr>
          <w:rFonts w:ascii="Times New Roman" w:hAnsi="Times New Roman" w:cs="Times New Roman"/>
          <w:sz w:val="24"/>
          <w:szCs w:val="24"/>
        </w:rPr>
        <w:t xml:space="preserve">from the mediation model </w:t>
      </w:r>
      <w:r w:rsidR="0066105E" w:rsidRPr="007C17CC">
        <w:rPr>
          <w:rFonts w:ascii="Times New Roman" w:hAnsi="Times New Roman" w:cs="Times New Roman"/>
          <w:sz w:val="24"/>
          <w:szCs w:val="24"/>
        </w:rPr>
        <w:t xml:space="preserve">suggest </w:t>
      </w:r>
      <w:r w:rsidR="00172E44" w:rsidRPr="007C17CC">
        <w:rPr>
          <w:rFonts w:ascii="Times New Roman" w:hAnsi="Times New Roman" w:cs="Times New Roman"/>
          <w:sz w:val="24"/>
          <w:szCs w:val="24"/>
        </w:rPr>
        <w:t xml:space="preserve">that </w:t>
      </w:r>
      <w:r w:rsidR="0066105E" w:rsidRPr="007C17CC">
        <w:rPr>
          <w:rFonts w:ascii="Times New Roman" w:hAnsi="Times New Roman" w:cs="Times New Roman"/>
          <w:sz w:val="24"/>
          <w:szCs w:val="24"/>
        </w:rPr>
        <w:t>th</w:t>
      </w:r>
      <w:r w:rsidR="00172E44" w:rsidRPr="007C17CC">
        <w:rPr>
          <w:rFonts w:ascii="Times New Roman" w:hAnsi="Times New Roman" w:cs="Times New Roman"/>
          <w:sz w:val="24"/>
          <w:szCs w:val="24"/>
        </w:rPr>
        <w:t>e influence of</w:t>
      </w:r>
      <w:r w:rsidR="00C51D69" w:rsidRPr="007C17CC">
        <w:rPr>
          <w:rFonts w:ascii="Times New Roman" w:hAnsi="Times New Roman" w:cs="Times New Roman"/>
          <w:sz w:val="24"/>
          <w:szCs w:val="24"/>
        </w:rPr>
        <w:t xml:space="preserve"> </w:t>
      </w:r>
      <w:r w:rsidR="000C23FE" w:rsidRPr="007C17CC">
        <w:rPr>
          <w:rFonts w:ascii="Times New Roman" w:hAnsi="Times New Roman" w:cs="Times New Roman"/>
          <w:sz w:val="24"/>
          <w:szCs w:val="24"/>
        </w:rPr>
        <w:t xml:space="preserve">attention (i.e., </w:t>
      </w:r>
      <w:r w:rsidR="00C51D69" w:rsidRPr="007C17CC">
        <w:rPr>
          <w:rFonts w:ascii="Times New Roman" w:hAnsi="Times New Roman" w:cs="Times New Roman"/>
          <w:sz w:val="24"/>
          <w:szCs w:val="24"/>
        </w:rPr>
        <w:t xml:space="preserve">visual search sensitivity and </w:t>
      </w:r>
      <w:r w:rsidR="00172E44" w:rsidRPr="007C17CC">
        <w:rPr>
          <w:rFonts w:ascii="Times New Roman" w:hAnsi="Times New Roman" w:cs="Times New Roman"/>
          <w:sz w:val="24"/>
          <w:szCs w:val="24"/>
        </w:rPr>
        <w:t xml:space="preserve">the </w:t>
      </w:r>
      <w:r w:rsidR="00C51D69" w:rsidRPr="007C17CC">
        <w:rPr>
          <w:rFonts w:ascii="Times New Roman" w:hAnsi="Times New Roman" w:cs="Times New Roman"/>
          <w:sz w:val="24"/>
          <w:szCs w:val="24"/>
        </w:rPr>
        <w:t>ability to ignore distractor patterns</w:t>
      </w:r>
      <w:r w:rsidR="000C23FE" w:rsidRPr="007C17CC">
        <w:rPr>
          <w:rFonts w:ascii="Times New Roman" w:hAnsi="Times New Roman" w:cs="Times New Roman"/>
          <w:sz w:val="24"/>
          <w:szCs w:val="24"/>
        </w:rPr>
        <w:t>)</w:t>
      </w:r>
      <w:r w:rsidR="00C51D69" w:rsidRPr="007C17CC">
        <w:rPr>
          <w:rFonts w:ascii="Times New Roman" w:hAnsi="Times New Roman" w:cs="Times New Roman"/>
          <w:sz w:val="24"/>
          <w:szCs w:val="24"/>
        </w:rPr>
        <w:t xml:space="preserve"> </w:t>
      </w:r>
      <w:r w:rsidR="00172E44" w:rsidRPr="007C17CC">
        <w:rPr>
          <w:rFonts w:ascii="Times New Roman" w:hAnsi="Times New Roman" w:cs="Times New Roman"/>
          <w:sz w:val="24"/>
          <w:szCs w:val="24"/>
        </w:rPr>
        <w:t xml:space="preserve">on motor performance </w:t>
      </w:r>
      <w:r w:rsidR="00C51D69" w:rsidRPr="007C17CC">
        <w:rPr>
          <w:rFonts w:ascii="Times New Roman" w:hAnsi="Times New Roman" w:cs="Times New Roman"/>
          <w:sz w:val="24"/>
          <w:szCs w:val="24"/>
        </w:rPr>
        <w:t xml:space="preserve">is determined by </w:t>
      </w:r>
      <w:r w:rsidR="005F534E" w:rsidRPr="007C17CC">
        <w:rPr>
          <w:rFonts w:ascii="Times New Roman" w:hAnsi="Times New Roman" w:cs="Times New Roman"/>
          <w:sz w:val="24"/>
          <w:szCs w:val="24"/>
        </w:rPr>
        <w:t>working-memory-capacity</w:t>
      </w:r>
      <w:r w:rsidR="005F534E" w:rsidRPr="007C17CC">
        <w:rPr>
          <w:rStyle w:val="CommentReference"/>
          <w:rFonts w:ascii="Times New Roman" w:hAnsi="Times New Roman" w:cs="Times New Roman"/>
          <w:sz w:val="24"/>
          <w:szCs w:val="24"/>
        </w:rPr>
        <w:t xml:space="preserve"> </w:t>
      </w:r>
      <w:r w:rsidR="000C23FE" w:rsidRPr="007C17CC">
        <w:rPr>
          <w:rFonts w:ascii="Times New Roman" w:hAnsi="Times New Roman" w:cs="Times New Roman"/>
          <w:sz w:val="24"/>
          <w:szCs w:val="24"/>
        </w:rPr>
        <w:t>(i.e.,</w:t>
      </w:r>
      <w:r w:rsidR="00C51D69" w:rsidRPr="007C17CC">
        <w:rPr>
          <w:rFonts w:ascii="Times New Roman" w:hAnsi="Times New Roman" w:cs="Times New Roman"/>
          <w:sz w:val="24"/>
          <w:szCs w:val="24"/>
        </w:rPr>
        <w:t xml:space="preserve"> memory span length</w:t>
      </w:r>
      <w:r w:rsidR="000C23FE" w:rsidRPr="007C17CC">
        <w:rPr>
          <w:rFonts w:ascii="Times New Roman" w:hAnsi="Times New Roman" w:cs="Times New Roman"/>
          <w:sz w:val="24"/>
          <w:szCs w:val="24"/>
        </w:rPr>
        <w:t xml:space="preserve">) and </w:t>
      </w:r>
      <w:r w:rsidR="005F534E" w:rsidRPr="007C17CC">
        <w:rPr>
          <w:rFonts w:ascii="Times New Roman" w:hAnsi="Times New Roman" w:cs="Times New Roman"/>
          <w:sz w:val="24"/>
          <w:szCs w:val="24"/>
        </w:rPr>
        <w:t xml:space="preserve">working-memory-control </w:t>
      </w:r>
      <w:r w:rsidR="000C23FE" w:rsidRPr="007C17CC">
        <w:rPr>
          <w:rFonts w:ascii="Times New Roman" w:hAnsi="Times New Roman" w:cs="Times New Roman"/>
          <w:sz w:val="24"/>
          <w:szCs w:val="24"/>
        </w:rPr>
        <w:t xml:space="preserve">(i.e., </w:t>
      </w:r>
      <w:r w:rsidR="00C51D69" w:rsidRPr="007C17CC">
        <w:rPr>
          <w:rFonts w:ascii="Times New Roman" w:hAnsi="Times New Roman" w:cs="Times New Roman"/>
          <w:sz w:val="24"/>
          <w:szCs w:val="24"/>
        </w:rPr>
        <w:t>ability to manipulate information</w:t>
      </w:r>
      <w:r w:rsidR="000C23FE" w:rsidRPr="007C17CC">
        <w:rPr>
          <w:rFonts w:ascii="Times New Roman" w:hAnsi="Times New Roman" w:cs="Times New Roman"/>
          <w:sz w:val="24"/>
          <w:szCs w:val="24"/>
        </w:rPr>
        <w:t>)</w:t>
      </w:r>
      <w:r w:rsidR="00C51D69" w:rsidRPr="007C17CC">
        <w:rPr>
          <w:rFonts w:ascii="Times New Roman" w:hAnsi="Times New Roman" w:cs="Times New Roman"/>
          <w:sz w:val="24"/>
          <w:szCs w:val="24"/>
        </w:rPr>
        <w:t xml:space="preserve">. </w:t>
      </w:r>
      <w:r w:rsidR="00891029" w:rsidRPr="007C17CC">
        <w:rPr>
          <w:rFonts w:ascii="Times New Roman" w:hAnsi="Times New Roman" w:cs="Times New Roman"/>
          <w:sz w:val="24"/>
          <w:szCs w:val="24"/>
        </w:rPr>
        <w:t xml:space="preserve">This finding supports previous work outside of sport (Ku, 2018; </w:t>
      </w:r>
      <w:proofErr w:type="spellStart"/>
      <w:r w:rsidR="00891029" w:rsidRPr="007C17CC">
        <w:rPr>
          <w:rFonts w:ascii="Times New Roman" w:hAnsi="Times New Roman" w:cs="Times New Roman"/>
          <w:sz w:val="24"/>
          <w:szCs w:val="24"/>
        </w:rPr>
        <w:t>Yogev-Seligmann</w:t>
      </w:r>
      <w:proofErr w:type="spellEnd"/>
      <w:r w:rsidR="00891029" w:rsidRPr="007C17CC">
        <w:rPr>
          <w:rFonts w:ascii="Times New Roman" w:hAnsi="Times New Roman" w:cs="Times New Roman"/>
          <w:sz w:val="24"/>
          <w:szCs w:val="24"/>
        </w:rPr>
        <w:t xml:space="preserve"> et al., 2008), but disagrees with previous work in sport </w:t>
      </w:r>
      <w:r w:rsidR="005546EE" w:rsidRPr="007C17CC">
        <w:rPr>
          <w:rFonts w:ascii="Times New Roman" w:hAnsi="Times New Roman" w:cs="Times New Roman"/>
          <w:sz w:val="24"/>
          <w:szCs w:val="24"/>
        </w:rPr>
        <w:t xml:space="preserve">regarding the moderating effect of athletic expertise </w:t>
      </w:r>
      <w:r w:rsidR="00891029" w:rsidRPr="007C17CC">
        <w:rPr>
          <w:rFonts w:ascii="Times New Roman" w:hAnsi="Times New Roman" w:cs="Times New Roman"/>
          <w:sz w:val="24"/>
          <w:szCs w:val="24"/>
        </w:rPr>
        <w:t>(</w:t>
      </w:r>
      <w:r w:rsidR="005546EE" w:rsidRPr="007C17CC">
        <w:rPr>
          <w:rFonts w:ascii="Times New Roman" w:hAnsi="Times New Roman" w:cs="Times New Roman"/>
          <w:sz w:val="24"/>
          <w:szCs w:val="24"/>
        </w:rPr>
        <w:t xml:space="preserve">e.g., no difference across expertise; </w:t>
      </w:r>
      <w:proofErr w:type="spellStart"/>
      <w:r w:rsidR="00891029" w:rsidRPr="007C17CC">
        <w:rPr>
          <w:rFonts w:ascii="Times New Roman" w:hAnsi="Times New Roman" w:cs="Times New Roman"/>
          <w:sz w:val="24"/>
          <w:szCs w:val="24"/>
        </w:rPr>
        <w:t>Furley</w:t>
      </w:r>
      <w:proofErr w:type="spellEnd"/>
      <w:r w:rsidR="00891029" w:rsidRPr="007C17CC">
        <w:rPr>
          <w:rFonts w:ascii="Times New Roman" w:hAnsi="Times New Roman" w:cs="Times New Roman"/>
          <w:sz w:val="24"/>
          <w:szCs w:val="24"/>
        </w:rPr>
        <w:t xml:space="preserve"> &amp; Wood</w:t>
      </w:r>
      <w:r w:rsidR="00C37BAF" w:rsidRPr="007C17CC">
        <w:rPr>
          <w:rFonts w:ascii="Times New Roman" w:hAnsi="Times New Roman" w:cs="Times New Roman"/>
          <w:sz w:val="24"/>
          <w:szCs w:val="24"/>
        </w:rPr>
        <w:t>, 2016</w:t>
      </w:r>
      <w:r w:rsidR="00891029" w:rsidRPr="007C17CC">
        <w:rPr>
          <w:rFonts w:ascii="Times New Roman" w:hAnsi="Times New Roman" w:cs="Times New Roman"/>
          <w:sz w:val="24"/>
          <w:szCs w:val="24"/>
        </w:rPr>
        <w:t xml:space="preserve">). </w:t>
      </w:r>
    </w:p>
    <w:p w14:paraId="351B4BF8" w14:textId="72641355" w:rsidR="004A04ED" w:rsidRPr="007C17CC" w:rsidRDefault="00DA42B9" w:rsidP="0034210B">
      <w:pPr>
        <w:spacing w:after="0" w:line="480" w:lineRule="auto"/>
        <w:ind w:firstLine="720"/>
        <w:rPr>
          <w:rFonts w:ascii="Times New Roman" w:hAnsi="Times New Roman" w:cs="Times New Roman"/>
          <w:sz w:val="24"/>
          <w:szCs w:val="24"/>
        </w:rPr>
      </w:pPr>
      <w:r w:rsidRPr="007C17CC">
        <w:rPr>
          <w:rFonts w:ascii="Times New Roman" w:hAnsi="Times New Roman" w:cs="Times New Roman"/>
          <w:sz w:val="24"/>
          <w:szCs w:val="24"/>
        </w:rPr>
        <w:t>There are some possible sport-specific explanations for this. First, basketballers participate in a cognitively demanding sport and this increase</w:t>
      </w:r>
      <w:r w:rsidR="00FD4D4B" w:rsidRPr="007C17CC">
        <w:rPr>
          <w:rFonts w:ascii="Times New Roman" w:hAnsi="Times New Roman" w:cs="Times New Roman"/>
          <w:sz w:val="24"/>
          <w:szCs w:val="24"/>
        </w:rPr>
        <w:t>s</w:t>
      </w:r>
      <w:r w:rsidRPr="007C17CC">
        <w:rPr>
          <w:rFonts w:ascii="Times New Roman" w:hAnsi="Times New Roman" w:cs="Times New Roman"/>
          <w:sz w:val="24"/>
          <w:szCs w:val="24"/>
        </w:rPr>
        <w:t xml:space="preserve"> </w:t>
      </w:r>
      <w:r w:rsidR="004A04ED" w:rsidRPr="007C17CC">
        <w:rPr>
          <w:rFonts w:ascii="Times New Roman" w:hAnsi="Times New Roman" w:cs="Times New Roman"/>
          <w:sz w:val="24"/>
          <w:szCs w:val="24"/>
        </w:rPr>
        <w:t xml:space="preserve">in parallel </w:t>
      </w:r>
      <w:r w:rsidRPr="007C17CC">
        <w:rPr>
          <w:rFonts w:ascii="Times New Roman" w:hAnsi="Times New Roman" w:cs="Times New Roman"/>
          <w:sz w:val="24"/>
          <w:szCs w:val="24"/>
        </w:rPr>
        <w:t>with expertise. The cognitive</w:t>
      </w:r>
      <w:r w:rsidR="00FD4D4B" w:rsidRPr="007C17CC">
        <w:rPr>
          <w:rFonts w:ascii="Times New Roman" w:hAnsi="Times New Roman" w:cs="Times New Roman"/>
          <w:sz w:val="24"/>
          <w:szCs w:val="24"/>
        </w:rPr>
        <w:t>-</w:t>
      </w:r>
      <w:r w:rsidRPr="007C17CC">
        <w:rPr>
          <w:rFonts w:ascii="Times New Roman" w:hAnsi="Times New Roman" w:cs="Times New Roman"/>
          <w:sz w:val="24"/>
          <w:szCs w:val="24"/>
        </w:rPr>
        <w:t>engagement</w:t>
      </w:r>
      <w:r w:rsidR="00FD4D4B" w:rsidRPr="007C17CC">
        <w:rPr>
          <w:rFonts w:ascii="Times New Roman" w:hAnsi="Times New Roman" w:cs="Times New Roman"/>
          <w:sz w:val="24"/>
          <w:szCs w:val="24"/>
        </w:rPr>
        <w:t>-</w:t>
      </w:r>
      <w:r w:rsidRPr="007C17CC">
        <w:rPr>
          <w:rFonts w:ascii="Times New Roman" w:hAnsi="Times New Roman" w:cs="Times New Roman"/>
          <w:sz w:val="24"/>
          <w:szCs w:val="24"/>
        </w:rPr>
        <w:t xml:space="preserve">hypothesis stipulates that greater cognitive processing may be associated with increased opportunity to engage in cognitively engaging physical activities (de Greeff, 2018). Second, research posits a </w:t>
      </w:r>
      <w:proofErr w:type="gramStart"/>
      <w:r w:rsidRPr="007C17CC">
        <w:rPr>
          <w:rFonts w:ascii="Times New Roman" w:hAnsi="Times New Roman" w:cs="Times New Roman"/>
          <w:sz w:val="24"/>
          <w:szCs w:val="24"/>
        </w:rPr>
        <w:t>cognitive skills</w:t>
      </w:r>
      <w:proofErr w:type="gramEnd"/>
      <w:r w:rsidRPr="007C17CC">
        <w:rPr>
          <w:rFonts w:ascii="Times New Roman" w:hAnsi="Times New Roman" w:cs="Times New Roman"/>
          <w:sz w:val="24"/>
          <w:szCs w:val="24"/>
        </w:rPr>
        <w:t xml:space="preserve"> transfer </w:t>
      </w:r>
      <w:r w:rsidR="00867930" w:rsidRPr="007C17CC">
        <w:rPr>
          <w:rFonts w:ascii="Times New Roman" w:hAnsi="Times New Roman" w:cs="Times New Roman"/>
          <w:sz w:val="24"/>
          <w:szCs w:val="24"/>
        </w:rPr>
        <w:t>when examining the prognostic validity of higher-order cognitions in sport (</w:t>
      </w:r>
      <w:proofErr w:type="spellStart"/>
      <w:r w:rsidR="008C6304" w:rsidRPr="007C17CC">
        <w:rPr>
          <w:rFonts w:ascii="Times New Roman" w:hAnsi="Times New Roman" w:cs="Times New Roman"/>
          <w:sz w:val="24"/>
          <w:szCs w:val="24"/>
        </w:rPr>
        <w:t>Vestberg</w:t>
      </w:r>
      <w:proofErr w:type="spellEnd"/>
      <w:r w:rsidR="008C6304" w:rsidRPr="007C17CC">
        <w:rPr>
          <w:rFonts w:ascii="Times New Roman" w:hAnsi="Times New Roman" w:cs="Times New Roman"/>
          <w:sz w:val="24"/>
          <w:szCs w:val="24"/>
        </w:rPr>
        <w:t xml:space="preserve"> et al., 2017</w:t>
      </w:r>
      <w:r w:rsidR="00867930" w:rsidRPr="007C17CC">
        <w:rPr>
          <w:rFonts w:ascii="Times New Roman" w:hAnsi="Times New Roman" w:cs="Times New Roman"/>
          <w:sz w:val="24"/>
          <w:szCs w:val="24"/>
        </w:rPr>
        <w:t xml:space="preserve">). Whilst there is debate about how far these cognitive skills can transfer between domains, there is consensus suggesting that more complex skills will see greater increases in cognition (Voss et al., 2010). These explanations also provide insight regarding the </w:t>
      </w:r>
      <w:r w:rsidR="008E4DD5" w:rsidRPr="007C17CC">
        <w:rPr>
          <w:rFonts w:ascii="Times New Roman" w:hAnsi="Times New Roman" w:cs="Times New Roman"/>
          <w:sz w:val="24"/>
          <w:szCs w:val="24"/>
        </w:rPr>
        <w:t xml:space="preserve">moderated (e.g., </w:t>
      </w:r>
      <w:r w:rsidR="00867930" w:rsidRPr="007C17CC">
        <w:rPr>
          <w:rFonts w:ascii="Times New Roman" w:hAnsi="Times New Roman" w:cs="Times New Roman"/>
          <w:sz w:val="24"/>
          <w:szCs w:val="24"/>
        </w:rPr>
        <w:t>larger</w:t>
      </w:r>
      <w:r w:rsidR="008E4DD5" w:rsidRPr="007C17CC">
        <w:rPr>
          <w:rFonts w:ascii="Times New Roman" w:hAnsi="Times New Roman" w:cs="Times New Roman"/>
          <w:sz w:val="24"/>
          <w:szCs w:val="24"/>
        </w:rPr>
        <w:t>)</w:t>
      </w:r>
      <w:r w:rsidR="00867930" w:rsidRPr="007C17CC">
        <w:rPr>
          <w:rFonts w:ascii="Times New Roman" w:hAnsi="Times New Roman" w:cs="Times New Roman"/>
          <w:sz w:val="24"/>
          <w:szCs w:val="24"/>
        </w:rPr>
        <w:t xml:space="preserve"> effects in those with more expertise</w:t>
      </w:r>
      <w:r w:rsidR="00A96485" w:rsidRPr="007C17CC">
        <w:rPr>
          <w:rFonts w:ascii="Times New Roman" w:hAnsi="Times New Roman" w:cs="Times New Roman"/>
          <w:sz w:val="24"/>
          <w:szCs w:val="24"/>
        </w:rPr>
        <w:t xml:space="preserve"> </w:t>
      </w:r>
      <w:r w:rsidR="000F0469" w:rsidRPr="007C17CC">
        <w:rPr>
          <w:rFonts w:ascii="Times New Roman" w:hAnsi="Times New Roman" w:cs="Times New Roman"/>
          <w:sz w:val="24"/>
          <w:szCs w:val="24"/>
        </w:rPr>
        <w:t>(</w:t>
      </w:r>
      <w:r w:rsidR="00A96485" w:rsidRPr="007C17CC">
        <w:rPr>
          <w:rFonts w:ascii="Times New Roman" w:hAnsi="Times New Roman" w:cs="Times New Roman"/>
          <w:sz w:val="24"/>
          <w:szCs w:val="24"/>
        </w:rPr>
        <w:t>noted in other research</w:t>
      </w:r>
      <w:r w:rsidR="000F0469" w:rsidRPr="007C17CC">
        <w:rPr>
          <w:rFonts w:ascii="Times New Roman" w:hAnsi="Times New Roman" w:cs="Times New Roman"/>
          <w:sz w:val="24"/>
          <w:szCs w:val="24"/>
        </w:rPr>
        <w:t xml:space="preserve"> </w:t>
      </w:r>
      <w:r w:rsidR="00A96485" w:rsidRPr="007C17CC">
        <w:rPr>
          <w:rFonts w:ascii="Times New Roman" w:hAnsi="Times New Roman" w:cs="Times New Roman"/>
          <w:sz w:val="24"/>
          <w:szCs w:val="24"/>
        </w:rPr>
        <w:t>utilising the same expertise framework; Vaughan et al., 2019)</w:t>
      </w:r>
      <w:r w:rsidR="00867930" w:rsidRPr="007C17CC">
        <w:rPr>
          <w:rFonts w:ascii="Times New Roman" w:hAnsi="Times New Roman" w:cs="Times New Roman"/>
          <w:sz w:val="24"/>
          <w:szCs w:val="24"/>
        </w:rPr>
        <w:t xml:space="preserve">. For example, Voss et al. (2010) suggest that athletes improve in specific cognitive skills which may manifest in non-sport contexts. </w:t>
      </w:r>
      <w:r w:rsidR="00A96485" w:rsidRPr="007C17CC">
        <w:rPr>
          <w:rFonts w:ascii="Times New Roman" w:hAnsi="Times New Roman" w:cs="Times New Roman"/>
          <w:sz w:val="24"/>
          <w:szCs w:val="24"/>
        </w:rPr>
        <w:t xml:space="preserve">It is also logical to assume that these higher-order cognitive processes interact </w:t>
      </w:r>
      <w:r w:rsidR="004A04ED" w:rsidRPr="007C17CC">
        <w:rPr>
          <w:rFonts w:ascii="Times New Roman" w:hAnsi="Times New Roman" w:cs="Times New Roman"/>
          <w:sz w:val="24"/>
          <w:szCs w:val="24"/>
        </w:rPr>
        <w:t>with long-term</w:t>
      </w:r>
      <w:r w:rsidR="00FD4D4B" w:rsidRPr="007C17CC">
        <w:rPr>
          <w:rFonts w:ascii="Times New Roman" w:hAnsi="Times New Roman" w:cs="Times New Roman"/>
          <w:sz w:val="24"/>
          <w:szCs w:val="24"/>
        </w:rPr>
        <w:t>-</w:t>
      </w:r>
      <w:r w:rsidR="004A04ED" w:rsidRPr="007C17CC">
        <w:rPr>
          <w:rFonts w:ascii="Times New Roman" w:hAnsi="Times New Roman" w:cs="Times New Roman"/>
          <w:sz w:val="24"/>
          <w:szCs w:val="24"/>
        </w:rPr>
        <w:t xml:space="preserve">memory </w:t>
      </w:r>
      <w:r w:rsidR="00A96485" w:rsidRPr="007C17CC">
        <w:rPr>
          <w:rFonts w:ascii="Times New Roman" w:hAnsi="Times New Roman" w:cs="Times New Roman"/>
          <w:sz w:val="24"/>
          <w:szCs w:val="24"/>
        </w:rPr>
        <w:t>to facilitate expertise development and performance</w:t>
      </w:r>
      <w:r w:rsidR="004A04ED" w:rsidRPr="007C17CC">
        <w:rPr>
          <w:rFonts w:ascii="Times New Roman" w:hAnsi="Times New Roman" w:cs="Times New Roman"/>
          <w:sz w:val="24"/>
          <w:szCs w:val="24"/>
        </w:rPr>
        <w:t xml:space="preserve"> (</w:t>
      </w:r>
      <w:proofErr w:type="spellStart"/>
      <w:r w:rsidR="004A04ED" w:rsidRPr="007C17CC">
        <w:rPr>
          <w:rFonts w:ascii="Times New Roman" w:hAnsi="Times New Roman" w:cs="Times New Roman"/>
          <w:sz w:val="24"/>
          <w:szCs w:val="24"/>
        </w:rPr>
        <w:t>Awh</w:t>
      </w:r>
      <w:proofErr w:type="spellEnd"/>
      <w:r w:rsidR="004A04ED" w:rsidRPr="007C17CC">
        <w:rPr>
          <w:rFonts w:ascii="Times New Roman" w:hAnsi="Times New Roman" w:cs="Times New Roman"/>
          <w:sz w:val="24"/>
          <w:szCs w:val="24"/>
        </w:rPr>
        <w:t xml:space="preserve"> et al., 2006)</w:t>
      </w:r>
      <w:r w:rsidR="00A96485" w:rsidRPr="007C17CC">
        <w:rPr>
          <w:rFonts w:ascii="Times New Roman" w:hAnsi="Times New Roman" w:cs="Times New Roman"/>
          <w:sz w:val="24"/>
          <w:szCs w:val="24"/>
        </w:rPr>
        <w:t>. The current research provides a foundation for future work to further investigate this interaction.</w:t>
      </w:r>
    </w:p>
    <w:p w14:paraId="2664DE6E" w14:textId="1FA974B3" w:rsidR="00F84705" w:rsidRPr="007C17CC" w:rsidRDefault="004A04ED" w:rsidP="004561CE">
      <w:pPr>
        <w:spacing w:after="0" w:line="480" w:lineRule="auto"/>
        <w:rPr>
          <w:rFonts w:ascii="Times New Roman" w:hAnsi="Times New Roman" w:cs="Times New Roman"/>
          <w:sz w:val="24"/>
          <w:szCs w:val="24"/>
        </w:rPr>
      </w:pPr>
      <w:r w:rsidRPr="007C17CC">
        <w:rPr>
          <w:rFonts w:ascii="Times New Roman" w:hAnsi="Times New Roman" w:cs="Times New Roman"/>
          <w:sz w:val="24"/>
          <w:szCs w:val="24"/>
        </w:rPr>
        <w:tab/>
      </w:r>
      <w:r w:rsidR="00A96485" w:rsidRPr="007C17CC">
        <w:rPr>
          <w:rFonts w:ascii="Times New Roman" w:hAnsi="Times New Roman" w:cs="Times New Roman"/>
          <w:sz w:val="24"/>
          <w:szCs w:val="24"/>
        </w:rPr>
        <w:t xml:space="preserve"> </w:t>
      </w:r>
      <w:r w:rsidR="00E21BCD" w:rsidRPr="007C17CC">
        <w:rPr>
          <w:rFonts w:ascii="Times New Roman" w:hAnsi="Times New Roman" w:cs="Times New Roman"/>
          <w:sz w:val="24"/>
          <w:szCs w:val="24"/>
        </w:rPr>
        <w:t>Evidence from neuropsychology can further explain this effect. First, the link between attention and working-memory, suggests a sequential relationship in that attention is responsible for encoding and working-memory is responsible for maintenance in task performance (</w:t>
      </w:r>
      <w:r w:rsidR="00D5560E" w:rsidRPr="007C17CC">
        <w:rPr>
          <w:rFonts w:ascii="Times New Roman" w:hAnsi="Times New Roman" w:cs="Times New Roman"/>
          <w:sz w:val="24"/>
          <w:szCs w:val="24"/>
        </w:rPr>
        <w:t>i.e., attention is the processing gatekeeper</w:t>
      </w:r>
      <w:r w:rsidR="00023E1D" w:rsidRPr="007C17CC">
        <w:rPr>
          <w:rFonts w:ascii="Times New Roman" w:hAnsi="Times New Roman" w:cs="Times New Roman"/>
          <w:sz w:val="24"/>
          <w:szCs w:val="24"/>
        </w:rPr>
        <w:t xml:space="preserve"> and working-memory the bridge with performance</w:t>
      </w:r>
      <w:r w:rsidR="00D5560E" w:rsidRPr="007C17CC">
        <w:rPr>
          <w:rFonts w:ascii="Times New Roman" w:hAnsi="Times New Roman" w:cs="Times New Roman"/>
          <w:sz w:val="24"/>
          <w:szCs w:val="24"/>
        </w:rPr>
        <w:t xml:space="preserve">; </w:t>
      </w:r>
      <w:proofErr w:type="spellStart"/>
      <w:r w:rsidR="00E21BCD" w:rsidRPr="007C17CC">
        <w:rPr>
          <w:rFonts w:ascii="Times New Roman" w:hAnsi="Times New Roman" w:cs="Times New Roman"/>
          <w:sz w:val="24"/>
          <w:szCs w:val="24"/>
        </w:rPr>
        <w:t>Awh</w:t>
      </w:r>
      <w:proofErr w:type="spellEnd"/>
      <w:r w:rsidR="00E21BCD" w:rsidRPr="007C17CC">
        <w:rPr>
          <w:rFonts w:ascii="Times New Roman" w:hAnsi="Times New Roman" w:cs="Times New Roman"/>
          <w:sz w:val="24"/>
          <w:szCs w:val="24"/>
        </w:rPr>
        <w:t xml:space="preserve"> et al., 2006). </w:t>
      </w:r>
      <w:r w:rsidR="00B237F6" w:rsidRPr="007C17CC">
        <w:rPr>
          <w:rFonts w:ascii="Times New Roman" w:hAnsi="Times New Roman" w:cs="Times New Roman"/>
          <w:sz w:val="24"/>
          <w:szCs w:val="24"/>
        </w:rPr>
        <w:t>Moreover, rarely are both systems employed unilaterally</w:t>
      </w:r>
      <w:r w:rsidR="00D5560E" w:rsidRPr="007C17CC">
        <w:rPr>
          <w:rFonts w:ascii="Times New Roman" w:hAnsi="Times New Roman" w:cs="Times New Roman"/>
          <w:sz w:val="24"/>
          <w:szCs w:val="24"/>
        </w:rPr>
        <w:t xml:space="preserve">. </w:t>
      </w:r>
      <w:r w:rsidR="005920FB" w:rsidRPr="007C17CC">
        <w:rPr>
          <w:rFonts w:ascii="Times New Roman" w:hAnsi="Times New Roman" w:cs="Times New Roman"/>
          <w:sz w:val="24"/>
          <w:szCs w:val="24"/>
        </w:rPr>
        <w:t xml:space="preserve">It is possible that both systems may have partial dependence </w:t>
      </w:r>
      <w:r w:rsidR="00FD4D4B" w:rsidRPr="007C17CC">
        <w:rPr>
          <w:rFonts w:ascii="Times New Roman" w:hAnsi="Times New Roman" w:cs="Times New Roman"/>
          <w:sz w:val="24"/>
          <w:szCs w:val="24"/>
        </w:rPr>
        <w:t>from</w:t>
      </w:r>
      <w:r w:rsidR="005920FB" w:rsidRPr="007C17CC">
        <w:rPr>
          <w:rFonts w:ascii="Times New Roman" w:hAnsi="Times New Roman" w:cs="Times New Roman"/>
          <w:sz w:val="24"/>
          <w:szCs w:val="24"/>
        </w:rPr>
        <w:t xml:space="preserve"> each other. According to perceptual</w:t>
      </w:r>
      <w:r w:rsidR="003650EF" w:rsidRPr="007C17CC">
        <w:rPr>
          <w:rFonts w:ascii="Times New Roman" w:hAnsi="Times New Roman" w:cs="Times New Roman"/>
          <w:sz w:val="24"/>
          <w:szCs w:val="24"/>
        </w:rPr>
        <w:t>-</w:t>
      </w:r>
      <w:r w:rsidR="005920FB" w:rsidRPr="007C17CC">
        <w:rPr>
          <w:rFonts w:ascii="Times New Roman" w:hAnsi="Times New Roman" w:cs="Times New Roman"/>
          <w:sz w:val="24"/>
          <w:szCs w:val="24"/>
        </w:rPr>
        <w:t>load</w:t>
      </w:r>
      <w:r w:rsidR="003650EF" w:rsidRPr="007C17CC">
        <w:rPr>
          <w:rFonts w:ascii="Times New Roman" w:hAnsi="Times New Roman" w:cs="Times New Roman"/>
          <w:sz w:val="24"/>
          <w:szCs w:val="24"/>
        </w:rPr>
        <w:t>-</w:t>
      </w:r>
      <w:r w:rsidR="005920FB" w:rsidRPr="007C17CC">
        <w:rPr>
          <w:rFonts w:ascii="Times New Roman" w:hAnsi="Times New Roman" w:cs="Times New Roman"/>
          <w:sz w:val="24"/>
          <w:szCs w:val="24"/>
        </w:rPr>
        <w:t>theory</w:t>
      </w:r>
      <w:r w:rsidR="00821A7E" w:rsidRPr="007C17CC">
        <w:rPr>
          <w:rFonts w:ascii="Times New Roman" w:hAnsi="Times New Roman" w:cs="Times New Roman"/>
          <w:sz w:val="24"/>
          <w:szCs w:val="24"/>
        </w:rPr>
        <w:t xml:space="preserve"> </w:t>
      </w:r>
      <w:r w:rsidR="0034210B" w:rsidRPr="007C17CC">
        <w:rPr>
          <w:rFonts w:ascii="Times New Roman" w:hAnsi="Times New Roman" w:cs="Times New Roman"/>
          <w:sz w:val="24"/>
          <w:szCs w:val="24"/>
        </w:rPr>
        <w:t>(</w:t>
      </w:r>
      <w:proofErr w:type="spellStart"/>
      <w:r w:rsidR="0034210B" w:rsidRPr="007C17CC">
        <w:rPr>
          <w:rFonts w:ascii="Times New Roman" w:hAnsi="Times New Roman" w:cs="Times New Roman"/>
          <w:sz w:val="24"/>
          <w:szCs w:val="24"/>
        </w:rPr>
        <w:t>Lavie</w:t>
      </w:r>
      <w:proofErr w:type="spellEnd"/>
      <w:r w:rsidR="0034210B" w:rsidRPr="007C17CC">
        <w:rPr>
          <w:rFonts w:ascii="Times New Roman" w:hAnsi="Times New Roman" w:cs="Times New Roman"/>
          <w:sz w:val="24"/>
          <w:szCs w:val="24"/>
        </w:rPr>
        <w:t>, 1995)</w:t>
      </w:r>
      <w:r w:rsidR="005920FB" w:rsidRPr="007C17CC">
        <w:rPr>
          <w:rFonts w:ascii="Times New Roman" w:hAnsi="Times New Roman" w:cs="Times New Roman"/>
          <w:sz w:val="24"/>
          <w:szCs w:val="24"/>
        </w:rPr>
        <w:t xml:space="preserve">, attentional uptake is continuous, encoding both early and late </w:t>
      </w:r>
      <w:r w:rsidR="00023E1D" w:rsidRPr="007C17CC">
        <w:rPr>
          <w:rFonts w:ascii="Times New Roman" w:hAnsi="Times New Roman" w:cs="Times New Roman"/>
          <w:sz w:val="24"/>
          <w:szCs w:val="24"/>
        </w:rPr>
        <w:t>stimuli</w:t>
      </w:r>
      <w:r w:rsidR="006B05E0" w:rsidRPr="007C17CC">
        <w:rPr>
          <w:rFonts w:ascii="Times New Roman" w:hAnsi="Times New Roman" w:cs="Times New Roman"/>
          <w:sz w:val="24"/>
          <w:szCs w:val="24"/>
        </w:rPr>
        <w:t>. Whilst the processing of relevant and irrelevant stimuli is situated within working-memory, additional information may be required from attention for successful performance (</w:t>
      </w:r>
      <w:proofErr w:type="spellStart"/>
      <w:r w:rsidR="006B05E0" w:rsidRPr="007C17CC">
        <w:rPr>
          <w:rFonts w:ascii="Times New Roman" w:hAnsi="Times New Roman" w:cs="Times New Roman"/>
          <w:sz w:val="24"/>
          <w:szCs w:val="24"/>
        </w:rPr>
        <w:t>Lavie</w:t>
      </w:r>
      <w:proofErr w:type="spellEnd"/>
      <w:r w:rsidR="006B05E0" w:rsidRPr="007C17CC">
        <w:rPr>
          <w:rFonts w:ascii="Times New Roman" w:hAnsi="Times New Roman" w:cs="Times New Roman"/>
          <w:sz w:val="24"/>
          <w:szCs w:val="24"/>
        </w:rPr>
        <w:t xml:space="preserve">, 1995). </w:t>
      </w:r>
      <w:r w:rsidR="00111919" w:rsidRPr="007C17CC">
        <w:rPr>
          <w:rFonts w:ascii="Times New Roman" w:hAnsi="Times New Roman" w:cs="Times New Roman"/>
          <w:sz w:val="24"/>
          <w:szCs w:val="24"/>
        </w:rPr>
        <w:t>Higher expertise in the basketball free-throw task may also align to theories proposing attention-based rehearsal in working-memory (</w:t>
      </w:r>
      <w:proofErr w:type="spellStart"/>
      <w:r w:rsidR="00111919" w:rsidRPr="007C17CC">
        <w:rPr>
          <w:rFonts w:ascii="Times New Roman" w:hAnsi="Times New Roman" w:cs="Times New Roman"/>
          <w:sz w:val="24"/>
          <w:szCs w:val="24"/>
        </w:rPr>
        <w:t>Awh</w:t>
      </w:r>
      <w:proofErr w:type="spellEnd"/>
      <w:r w:rsidR="00111919" w:rsidRPr="007C17CC">
        <w:rPr>
          <w:rFonts w:ascii="Times New Roman" w:hAnsi="Times New Roman" w:cs="Times New Roman"/>
          <w:sz w:val="24"/>
          <w:szCs w:val="24"/>
        </w:rPr>
        <w:t xml:space="preserve"> et al., 2006). That is</w:t>
      </w:r>
      <w:r w:rsidR="004561CE" w:rsidRPr="007C17CC">
        <w:rPr>
          <w:rFonts w:ascii="Times New Roman" w:hAnsi="Times New Roman" w:cs="Times New Roman"/>
          <w:sz w:val="24"/>
          <w:szCs w:val="24"/>
        </w:rPr>
        <w:t>, maintenance of spatial information in working-memory is accomplished through a sustained shift of spatial attention to a memorised location, which may be advantageous to experts (</w:t>
      </w:r>
      <w:proofErr w:type="spellStart"/>
      <w:r w:rsidR="004561CE" w:rsidRPr="007C17CC">
        <w:rPr>
          <w:rFonts w:ascii="Times New Roman" w:hAnsi="Times New Roman" w:cs="Times New Roman"/>
          <w:sz w:val="24"/>
          <w:szCs w:val="24"/>
        </w:rPr>
        <w:t>Awh</w:t>
      </w:r>
      <w:proofErr w:type="spellEnd"/>
      <w:r w:rsidR="004561CE" w:rsidRPr="007C17CC">
        <w:rPr>
          <w:rFonts w:ascii="Times New Roman" w:hAnsi="Times New Roman" w:cs="Times New Roman"/>
          <w:sz w:val="24"/>
          <w:szCs w:val="24"/>
        </w:rPr>
        <w:t xml:space="preserve"> et al., 2006; Swann et al., 2015). </w:t>
      </w:r>
    </w:p>
    <w:p w14:paraId="01632A24" w14:textId="549A5D15" w:rsidR="004765E3" w:rsidRPr="007C17CC" w:rsidRDefault="00B0679E" w:rsidP="00E802D2">
      <w:pPr>
        <w:spacing w:after="0" w:line="480" w:lineRule="auto"/>
        <w:rPr>
          <w:rFonts w:ascii="Times New Roman" w:hAnsi="Times New Roman" w:cs="Times New Roman"/>
          <w:b/>
          <w:bCs/>
          <w:sz w:val="24"/>
          <w:szCs w:val="24"/>
        </w:rPr>
      </w:pPr>
      <w:r w:rsidRPr="007C17CC">
        <w:rPr>
          <w:rFonts w:ascii="Times New Roman" w:hAnsi="Times New Roman" w:cs="Times New Roman"/>
          <w:b/>
          <w:bCs/>
          <w:sz w:val="24"/>
          <w:szCs w:val="24"/>
        </w:rPr>
        <w:t>Limitations and Future Directions</w:t>
      </w:r>
    </w:p>
    <w:p w14:paraId="7E6A5E23" w14:textId="209DB12E" w:rsidR="00012C43" w:rsidRPr="007C17CC" w:rsidRDefault="00890D75" w:rsidP="00E802D2">
      <w:pPr>
        <w:spacing w:after="0" w:line="480" w:lineRule="auto"/>
        <w:rPr>
          <w:rFonts w:ascii="Times New Roman" w:hAnsi="Times New Roman" w:cs="Times New Roman"/>
          <w:sz w:val="24"/>
          <w:szCs w:val="24"/>
        </w:rPr>
      </w:pPr>
      <w:r w:rsidRPr="007C17CC">
        <w:rPr>
          <w:rFonts w:ascii="Times New Roman" w:hAnsi="Times New Roman" w:cs="Times New Roman"/>
          <w:sz w:val="24"/>
          <w:szCs w:val="24"/>
        </w:rPr>
        <w:tab/>
        <w:t xml:space="preserve">The present study has several strengths, such as use of </w:t>
      </w:r>
      <w:r w:rsidR="00F04B7B" w:rsidRPr="007C17CC">
        <w:rPr>
          <w:rFonts w:ascii="Times New Roman" w:hAnsi="Times New Roman" w:cs="Times New Roman"/>
          <w:sz w:val="24"/>
          <w:szCs w:val="24"/>
        </w:rPr>
        <w:t>SEM</w:t>
      </w:r>
      <w:r w:rsidR="00FD4D4B" w:rsidRPr="007C17CC">
        <w:rPr>
          <w:rFonts w:ascii="Times New Roman" w:hAnsi="Times New Roman" w:cs="Times New Roman"/>
          <w:sz w:val="24"/>
          <w:szCs w:val="24"/>
        </w:rPr>
        <w:t xml:space="preserve"> with a large sample</w:t>
      </w:r>
      <w:r w:rsidR="00E679BA" w:rsidRPr="007C17CC">
        <w:rPr>
          <w:rFonts w:ascii="Times New Roman" w:hAnsi="Times New Roman" w:cs="Times New Roman"/>
          <w:sz w:val="24"/>
          <w:szCs w:val="24"/>
        </w:rPr>
        <w:t>,</w:t>
      </w:r>
      <w:r w:rsidR="00C2156B" w:rsidRPr="007C17CC">
        <w:rPr>
          <w:rFonts w:ascii="Times New Roman" w:hAnsi="Times New Roman" w:cs="Times New Roman"/>
          <w:sz w:val="24"/>
          <w:szCs w:val="24"/>
        </w:rPr>
        <w:t xml:space="preserve"> and</w:t>
      </w:r>
      <w:r w:rsidRPr="007C17CC">
        <w:rPr>
          <w:rFonts w:ascii="Times New Roman" w:hAnsi="Times New Roman" w:cs="Times New Roman"/>
          <w:sz w:val="24"/>
          <w:szCs w:val="24"/>
        </w:rPr>
        <w:t xml:space="preserve"> standardised framework </w:t>
      </w:r>
      <w:r w:rsidR="00C2156B" w:rsidRPr="007C17CC">
        <w:rPr>
          <w:rFonts w:ascii="Times New Roman" w:hAnsi="Times New Roman" w:cs="Times New Roman"/>
          <w:sz w:val="24"/>
          <w:szCs w:val="24"/>
        </w:rPr>
        <w:t xml:space="preserve">of expertise. There are however some limitations which should be addressed in future work.  For example, the cross-sectional design limits causality and direction, and using single measures provides </w:t>
      </w:r>
      <w:r w:rsidR="003A2601" w:rsidRPr="007C17CC">
        <w:rPr>
          <w:rFonts w:ascii="Times New Roman" w:hAnsi="Times New Roman" w:cs="Times New Roman"/>
          <w:sz w:val="24"/>
          <w:szCs w:val="24"/>
        </w:rPr>
        <w:t xml:space="preserve">only </w:t>
      </w:r>
      <w:r w:rsidR="00C2156B" w:rsidRPr="007C17CC">
        <w:rPr>
          <w:rFonts w:ascii="Times New Roman" w:hAnsi="Times New Roman" w:cs="Times New Roman"/>
          <w:sz w:val="24"/>
          <w:szCs w:val="24"/>
        </w:rPr>
        <w:t xml:space="preserve">a snapshot of ability. </w:t>
      </w:r>
      <w:r w:rsidR="006B601E" w:rsidRPr="007C17CC">
        <w:rPr>
          <w:rFonts w:ascii="Times New Roman" w:hAnsi="Times New Roman" w:cs="Times New Roman"/>
          <w:sz w:val="24"/>
          <w:szCs w:val="24"/>
        </w:rPr>
        <w:t xml:space="preserve">Moreover, designs that determine causality and direction should be adopted (e.g., longitudinal). </w:t>
      </w:r>
      <w:r w:rsidR="00C2156B" w:rsidRPr="007C17CC">
        <w:rPr>
          <w:rFonts w:ascii="Times New Roman" w:hAnsi="Times New Roman" w:cs="Times New Roman"/>
          <w:sz w:val="24"/>
          <w:szCs w:val="24"/>
        </w:rPr>
        <w:t xml:space="preserve">Future work should endeavour to include multiple measures of </w:t>
      </w:r>
      <w:r w:rsidR="005F534E" w:rsidRPr="007C17CC">
        <w:rPr>
          <w:rFonts w:ascii="Times New Roman" w:hAnsi="Times New Roman" w:cs="Times New Roman"/>
          <w:sz w:val="24"/>
          <w:szCs w:val="24"/>
        </w:rPr>
        <w:t>working-memory-control</w:t>
      </w:r>
      <w:r w:rsidR="00623D39" w:rsidRPr="007C17CC">
        <w:rPr>
          <w:rFonts w:ascii="Times New Roman" w:hAnsi="Times New Roman" w:cs="Times New Roman"/>
          <w:sz w:val="24"/>
          <w:szCs w:val="24"/>
        </w:rPr>
        <w:t xml:space="preserve"> and </w:t>
      </w:r>
      <w:r w:rsidR="005F534E" w:rsidRPr="007C17CC">
        <w:rPr>
          <w:rFonts w:ascii="Times New Roman" w:hAnsi="Times New Roman" w:cs="Times New Roman"/>
          <w:sz w:val="24"/>
          <w:szCs w:val="24"/>
        </w:rPr>
        <w:t>working-memory-capacity</w:t>
      </w:r>
      <w:r w:rsidR="003A2601" w:rsidRPr="007C17CC">
        <w:rPr>
          <w:rFonts w:ascii="Times New Roman" w:hAnsi="Times New Roman" w:cs="Times New Roman"/>
          <w:sz w:val="24"/>
          <w:szCs w:val="24"/>
        </w:rPr>
        <w:t xml:space="preserve"> </w:t>
      </w:r>
      <w:r w:rsidR="00C2156B" w:rsidRPr="007C17CC">
        <w:rPr>
          <w:rFonts w:ascii="Times New Roman" w:hAnsi="Times New Roman" w:cs="Times New Roman"/>
          <w:sz w:val="24"/>
          <w:szCs w:val="24"/>
        </w:rPr>
        <w:t xml:space="preserve">to examine consistency across tasks. </w:t>
      </w:r>
      <w:r w:rsidR="00D5560E" w:rsidRPr="007C17CC">
        <w:rPr>
          <w:rFonts w:ascii="Times New Roman" w:hAnsi="Times New Roman" w:cs="Times New Roman"/>
          <w:sz w:val="24"/>
          <w:szCs w:val="24"/>
        </w:rPr>
        <w:t xml:space="preserve">Likewise, although attempts were made to increase the ecological application of the model, the methodology was heavily focused upon visual processes and auditory/phonological processes </w:t>
      </w:r>
      <w:r w:rsidR="00773646" w:rsidRPr="007C17CC">
        <w:rPr>
          <w:rFonts w:ascii="Times New Roman" w:hAnsi="Times New Roman" w:cs="Times New Roman"/>
          <w:sz w:val="24"/>
          <w:szCs w:val="24"/>
        </w:rPr>
        <w:t>may</w:t>
      </w:r>
      <w:r w:rsidR="00D5560E" w:rsidRPr="007C17CC">
        <w:rPr>
          <w:rFonts w:ascii="Times New Roman" w:hAnsi="Times New Roman" w:cs="Times New Roman"/>
          <w:sz w:val="24"/>
          <w:szCs w:val="24"/>
        </w:rPr>
        <w:t xml:space="preserve"> also play an important role (Baddeley, 2003). </w:t>
      </w:r>
      <w:r w:rsidR="00836139" w:rsidRPr="007C17CC">
        <w:rPr>
          <w:rFonts w:ascii="Times New Roman" w:hAnsi="Times New Roman" w:cs="Times New Roman"/>
          <w:sz w:val="24"/>
          <w:szCs w:val="24"/>
        </w:rPr>
        <w:t xml:space="preserve">Further, </w:t>
      </w:r>
      <w:r w:rsidR="00A37551" w:rsidRPr="007C17CC">
        <w:rPr>
          <w:rFonts w:ascii="Times New Roman" w:hAnsi="Times New Roman" w:cs="Times New Roman"/>
          <w:sz w:val="24"/>
          <w:szCs w:val="24"/>
        </w:rPr>
        <w:t xml:space="preserve">other variables may explain the effects reported. For example, the transference of cognitive skills may not be due to sport participation but other cognitively engaging activities such as playing video games. One </w:t>
      </w:r>
      <w:r w:rsidR="00597AD2" w:rsidRPr="007C17CC">
        <w:rPr>
          <w:rFonts w:ascii="Times New Roman" w:hAnsi="Times New Roman" w:cs="Times New Roman"/>
          <w:sz w:val="24"/>
          <w:szCs w:val="24"/>
        </w:rPr>
        <w:t xml:space="preserve">important confounding variable in the area of cognitive sport psychology is physical activity/fitness (Hertzog, Kramer, Wilson, &amp; </w:t>
      </w:r>
      <w:proofErr w:type="spellStart"/>
      <w:r w:rsidR="00597AD2" w:rsidRPr="007C17CC">
        <w:rPr>
          <w:rFonts w:ascii="Times New Roman" w:hAnsi="Times New Roman" w:cs="Times New Roman"/>
          <w:sz w:val="24"/>
          <w:szCs w:val="24"/>
        </w:rPr>
        <w:t>Lindenberger</w:t>
      </w:r>
      <w:proofErr w:type="spellEnd"/>
      <w:r w:rsidR="00597AD2" w:rsidRPr="007C17CC">
        <w:rPr>
          <w:rFonts w:ascii="Times New Roman" w:hAnsi="Times New Roman" w:cs="Times New Roman"/>
          <w:sz w:val="24"/>
          <w:szCs w:val="24"/>
        </w:rPr>
        <w:t>, 2008; Hillman, Khan, &amp; Kao, 2015).</w:t>
      </w:r>
      <w:r w:rsidR="002C5621" w:rsidRPr="007C17CC">
        <w:rPr>
          <w:rFonts w:ascii="Times New Roman" w:hAnsi="Times New Roman" w:cs="Times New Roman"/>
          <w:sz w:val="24"/>
          <w:szCs w:val="24"/>
        </w:rPr>
        <w:t xml:space="preserve"> For example, enhanced cognitive function may be a result of increased physical fitness. Specifically, aerobic exercise has been shown to affect cognitive functioning in the prefrontal cortex which is closely related to WM and executive functioning (Hillman, Erickson, &amp; Kramer, 2008). Whilst increases in athletic expertise should coincide with increases in physical fitness (e.g., professionalism towards sport, Swann et al., 2015), we did not control for this important factor. Future research should control for physical fitness/activity or include high-fit age-matched groups for comparison (Hertzog et al., 2008; Hillman et al., 2008; 2015).</w:t>
      </w:r>
    </w:p>
    <w:p w14:paraId="40F1E11F" w14:textId="2571755F" w:rsidR="00890D75" w:rsidRPr="007C17CC" w:rsidRDefault="00C2156B" w:rsidP="00012C43">
      <w:pPr>
        <w:spacing w:after="0" w:line="480" w:lineRule="auto"/>
        <w:ind w:firstLine="720"/>
        <w:rPr>
          <w:rFonts w:ascii="Times New Roman" w:hAnsi="Times New Roman" w:cs="Times New Roman"/>
          <w:sz w:val="24"/>
          <w:szCs w:val="24"/>
        </w:rPr>
      </w:pPr>
      <w:r w:rsidRPr="007C17CC">
        <w:rPr>
          <w:rFonts w:ascii="Times New Roman" w:hAnsi="Times New Roman" w:cs="Times New Roman"/>
          <w:sz w:val="24"/>
          <w:szCs w:val="24"/>
        </w:rPr>
        <w:t xml:space="preserve">Although the current work used a cognitively engaging measure of motor performance, future work could extend these findings by providing </w:t>
      </w:r>
      <w:r w:rsidR="00B009A6" w:rsidRPr="007C17CC">
        <w:rPr>
          <w:rFonts w:ascii="Times New Roman" w:hAnsi="Times New Roman" w:cs="Times New Roman"/>
          <w:sz w:val="24"/>
          <w:szCs w:val="24"/>
        </w:rPr>
        <w:t>a test of different cognitive load levels</w:t>
      </w:r>
      <w:r w:rsidR="00DB36FA" w:rsidRPr="007C17CC">
        <w:rPr>
          <w:rFonts w:ascii="Times New Roman" w:hAnsi="Times New Roman" w:cs="Times New Roman"/>
          <w:sz w:val="24"/>
          <w:szCs w:val="24"/>
        </w:rPr>
        <w:t>, similar to</w:t>
      </w:r>
      <w:r w:rsidR="00B009A6" w:rsidRPr="007C17CC">
        <w:rPr>
          <w:rFonts w:ascii="Times New Roman" w:hAnsi="Times New Roman" w:cs="Times New Roman"/>
          <w:sz w:val="24"/>
          <w:szCs w:val="24"/>
        </w:rPr>
        <w:t xml:space="preserve"> previous research</w:t>
      </w:r>
      <w:r w:rsidR="00DB36FA" w:rsidRPr="007C17CC">
        <w:rPr>
          <w:rFonts w:ascii="Times New Roman" w:hAnsi="Times New Roman" w:cs="Times New Roman"/>
          <w:sz w:val="24"/>
          <w:szCs w:val="24"/>
        </w:rPr>
        <w:t xml:space="preserve"> (e.g., Laurin &amp; </w:t>
      </w:r>
      <w:proofErr w:type="spellStart"/>
      <w:r w:rsidR="00DB36FA" w:rsidRPr="007C17CC">
        <w:rPr>
          <w:rFonts w:ascii="Times New Roman" w:hAnsi="Times New Roman" w:cs="Times New Roman"/>
          <w:sz w:val="24"/>
          <w:szCs w:val="24"/>
        </w:rPr>
        <w:t>Finez</w:t>
      </w:r>
      <w:proofErr w:type="spellEnd"/>
      <w:r w:rsidR="00DB36FA" w:rsidRPr="007C17CC">
        <w:rPr>
          <w:rFonts w:ascii="Times New Roman" w:hAnsi="Times New Roman" w:cs="Times New Roman"/>
          <w:sz w:val="24"/>
          <w:szCs w:val="24"/>
        </w:rPr>
        <w:t>, 2019)</w:t>
      </w:r>
      <w:r w:rsidR="00B009A6" w:rsidRPr="007C17CC">
        <w:rPr>
          <w:rFonts w:ascii="Times New Roman" w:hAnsi="Times New Roman" w:cs="Times New Roman"/>
          <w:sz w:val="24"/>
          <w:szCs w:val="24"/>
        </w:rPr>
        <w:t xml:space="preserve">, and </w:t>
      </w:r>
      <w:r w:rsidRPr="007C17CC">
        <w:rPr>
          <w:rFonts w:ascii="Times New Roman" w:hAnsi="Times New Roman" w:cs="Times New Roman"/>
          <w:sz w:val="24"/>
          <w:szCs w:val="24"/>
        </w:rPr>
        <w:t>a direct test of attentional</w:t>
      </w:r>
      <w:r w:rsidR="00CE3BBF" w:rsidRPr="007C17CC">
        <w:rPr>
          <w:rFonts w:ascii="Times New Roman" w:hAnsi="Times New Roman" w:cs="Times New Roman"/>
          <w:sz w:val="24"/>
          <w:szCs w:val="24"/>
        </w:rPr>
        <w:t>-</w:t>
      </w:r>
      <w:r w:rsidRPr="007C17CC">
        <w:rPr>
          <w:rFonts w:ascii="Times New Roman" w:hAnsi="Times New Roman" w:cs="Times New Roman"/>
          <w:sz w:val="24"/>
          <w:szCs w:val="24"/>
        </w:rPr>
        <w:t>control</w:t>
      </w:r>
      <w:r w:rsidR="00CE3BBF" w:rsidRPr="007C17CC">
        <w:rPr>
          <w:rFonts w:ascii="Times New Roman" w:hAnsi="Times New Roman" w:cs="Times New Roman"/>
          <w:sz w:val="24"/>
          <w:szCs w:val="24"/>
        </w:rPr>
        <w:t>-</w:t>
      </w:r>
      <w:r w:rsidRPr="007C17CC">
        <w:rPr>
          <w:rFonts w:ascii="Times New Roman" w:hAnsi="Times New Roman" w:cs="Times New Roman"/>
          <w:sz w:val="24"/>
          <w:szCs w:val="24"/>
        </w:rPr>
        <w:t xml:space="preserve">theory (Eysenck et al., 2007) by manipulating pressure </w:t>
      </w:r>
      <w:r w:rsidR="003A2601" w:rsidRPr="007C17CC">
        <w:rPr>
          <w:rFonts w:ascii="Times New Roman" w:hAnsi="Times New Roman" w:cs="Times New Roman"/>
          <w:sz w:val="24"/>
          <w:szCs w:val="24"/>
        </w:rPr>
        <w:t xml:space="preserve">scenarios to examine the model’s efficacy with regards to choking (Hill, </w:t>
      </w:r>
      <w:proofErr w:type="spellStart"/>
      <w:r w:rsidR="003A2601" w:rsidRPr="007C17CC">
        <w:rPr>
          <w:rFonts w:ascii="Times New Roman" w:hAnsi="Times New Roman" w:cs="Times New Roman"/>
          <w:sz w:val="24"/>
          <w:szCs w:val="24"/>
        </w:rPr>
        <w:t>Hanton</w:t>
      </w:r>
      <w:proofErr w:type="spellEnd"/>
      <w:r w:rsidR="003A2601" w:rsidRPr="007C17CC">
        <w:rPr>
          <w:rFonts w:ascii="Times New Roman" w:hAnsi="Times New Roman" w:cs="Times New Roman"/>
          <w:sz w:val="24"/>
          <w:szCs w:val="24"/>
        </w:rPr>
        <w:t>, Matthews &amp; Fleming, 2010)</w:t>
      </w:r>
      <w:r w:rsidR="009F146E" w:rsidRPr="007C17CC">
        <w:rPr>
          <w:rFonts w:ascii="Times New Roman" w:hAnsi="Times New Roman" w:cs="Times New Roman"/>
          <w:sz w:val="24"/>
          <w:szCs w:val="24"/>
        </w:rPr>
        <w:t xml:space="preserve"> building on the work of Wood</w:t>
      </w:r>
      <w:r w:rsidR="00CC175F" w:rsidRPr="007C17CC">
        <w:rPr>
          <w:rFonts w:ascii="Times New Roman" w:hAnsi="Times New Roman" w:cs="Times New Roman"/>
          <w:sz w:val="24"/>
          <w:szCs w:val="24"/>
        </w:rPr>
        <w:t xml:space="preserve"> and colleagues</w:t>
      </w:r>
      <w:r w:rsidR="009F146E" w:rsidRPr="007C17CC">
        <w:rPr>
          <w:rFonts w:ascii="Times New Roman" w:hAnsi="Times New Roman" w:cs="Times New Roman"/>
          <w:sz w:val="24"/>
          <w:szCs w:val="24"/>
        </w:rPr>
        <w:t xml:space="preserve"> (2016)</w:t>
      </w:r>
      <w:r w:rsidR="003A2601" w:rsidRPr="007C17CC">
        <w:rPr>
          <w:rFonts w:ascii="Times New Roman" w:hAnsi="Times New Roman" w:cs="Times New Roman"/>
          <w:sz w:val="24"/>
          <w:szCs w:val="24"/>
        </w:rPr>
        <w:t xml:space="preserve">. </w:t>
      </w:r>
      <w:r w:rsidR="009F146E" w:rsidRPr="007C17CC">
        <w:rPr>
          <w:rFonts w:ascii="Times New Roman" w:hAnsi="Times New Roman" w:cs="Times New Roman"/>
          <w:sz w:val="24"/>
          <w:szCs w:val="24"/>
        </w:rPr>
        <w:t xml:space="preserve">We also recommend examining whether training both attention and working-memory </w:t>
      </w:r>
      <w:r w:rsidR="00684884" w:rsidRPr="007C17CC">
        <w:rPr>
          <w:rFonts w:ascii="Times New Roman" w:hAnsi="Times New Roman" w:cs="Times New Roman"/>
          <w:sz w:val="24"/>
          <w:szCs w:val="24"/>
        </w:rPr>
        <w:t>helps to cope with the</w:t>
      </w:r>
      <w:r w:rsidR="009F146E" w:rsidRPr="007C17CC">
        <w:rPr>
          <w:rFonts w:ascii="Times New Roman" w:hAnsi="Times New Roman" w:cs="Times New Roman"/>
          <w:sz w:val="24"/>
          <w:szCs w:val="24"/>
        </w:rPr>
        <w:t xml:space="preserve"> negative effects of pressure (</w:t>
      </w:r>
      <w:proofErr w:type="spellStart"/>
      <w:r w:rsidR="004860D4" w:rsidRPr="007C17CC">
        <w:rPr>
          <w:rFonts w:ascii="Times New Roman" w:hAnsi="Times New Roman" w:cs="Times New Roman"/>
          <w:sz w:val="24"/>
          <w:szCs w:val="24"/>
        </w:rPr>
        <w:t>Ducrocq</w:t>
      </w:r>
      <w:proofErr w:type="spellEnd"/>
      <w:r w:rsidR="004860D4" w:rsidRPr="007C17CC">
        <w:rPr>
          <w:rFonts w:ascii="Times New Roman" w:hAnsi="Times New Roman" w:cs="Times New Roman"/>
          <w:sz w:val="24"/>
          <w:szCs w:val="24"/>
        </w:rPr>
        <w:t xml:space="preserve">, Wilson, Smith, &amp; </w:t>
      </w:r>
      <w:proofErr w:type="spellStart"/>
      <w:r w:rsidR="004860D4" w:rsidRPr="007C17CC">
        <w:rPr>
          <w:rFonts w:ascii="Times New Roman" w:hAnsi="Times New Roman" w:cs="Times New Roman"/>
          <w:sz w:val="24"/>
          <w:szCs w:val="24"/>
        </w:rPr>
        <w:t>Derakshan</w:t>
      </w:r>
      <w:proofErr w:type="spellEnd"/>
      <w:r w:rsidR="004860D4" w:rsidRPr="007C17CC">
        <w:rPr>
          <w:rFonts w:ascii="Times New Roman" w:hAnsi="Times New Roman" w:cs="Times New Roman"/>
          <w:sz w:val="24"/>
          <w:szCs w:val="24"/>
        </w:rPr>
        <w:t xml:space="preserve">, 2017). </w:t>
      </w:r>
      <w:r w:rsidR="00E679BA" w:rsidRPr="007C17CC">
        <w:rPr>
          <w:rFonts w:ascii="Times New Roman" w:hAnsi="Times New Roman" w:cs="Times New Roman"/>
          <w:sz w:val="24"/>
          <w:szCs w:val="24"/>
        </w:rPr>
        <w:t>Also, i</w:t>
      </w:r>
      <w:r w:rsidR="003A2601" w:rsidRPr="007C17CC">
        <w:rPr>
          <w:rFonts w:ascii="Times New Roman" w:hAnsi="Times New Roman" w:cs="Times New Roman"/>
          <w:sz w:val="24"/>
          <w:szCs w:val="24"/>
        </w:rPr>
        <w:t xml:space="preserve">nclusion of the athletic expertise framework </w:t>
      </w:r>
      <w:r w:rsidR="00E679BA" w:rsidRPr="007C17CC">
        <w:rPr>
          <w:rFonts w:ascii="Times New Roman" w:hAnsi="Times New Roman" w:cs="Times New Roman"/>
          <w:sz w:val="24"/>
          <w:szCs w:val="24"/>
        </w:rPr>
        <w:t xml:space="preserve">utilised </w:t>
      </w:r>
      <w:r w:rsidR="003A2601" w:rsidRPr="007C17CC">
        <w:rPr>
          <w:rFonts w:ascii="Times New Roman" w:hAnsi="Times New Roman" w:cs="Times New Roman"/>
          <w:sz w:val="24"/>
          <w:szCs w:val="24"/>
        </w:rPr>
        <w:t xml:space="preserve">may reveal important individual differences </w:t>
      </w:r>
      <w:r w:rsidR="00B85575" w:rsidRPr="007C17CC">
        <w:rPr>
          <w:rFonts w:ascii="Times New Roman" w:hAnsi="Times New Roman" w:cs="Times New Roman"/>
          <w:sz w:val="24"/>
          <w:szCs w:val="24"/>
        </w:rPr>
        <w:t xml:space="preserve">in how athletes process anxiety in relation to their cognitive processes. </w:t>
      </w:r>
      <w:r w:rsidR="006B601E" w:rsidRPr="007C17CC">
        <w:rPr>
          <w:rFonts w:ascii="Times New Roman" w:hAnsi="Times New Roman" w:cs="Times New Roman"/>
          <w:sz w:val="24"/>
          <w:szCs w:val="24"/>
        </w:rPr>
        <w:t xml:space="preserve">Finally, whilst the basketball free throw task taps attention and working-memory concurrently, it may not place sufficient demands on working-memory-control or working-memory-capacity and a more complex task involving elements of </w:t>
      </w:r>
      <w:r w:rsidR="00012C43" w:rsidRPr="007C17CC">
        <w:rPr>
          <w:rFonts w:ascii="Times New Roman" w:hAnsi="Times New Roman" w:cs="Times New Roman"/>
          <w:sz w:val="24"/>
          <w:szCs w:val="24"/>
        </w:rPr>
        <w:t xml:space="preserve">in-situ </w:t>
      </w:r>
      <w:r w:rsidR="006B601E" w:rsidRPr="007C17CC">
        <w:rPr>
          <w:rFonts w:ascii="Times New Roman" w:hAnsi="Times New Roman" w:cs="Times New Roman"/>
          <w:sz w:val="24"/>
          <w:szCs w:val="24"/>
        </w:rPr>
        <w:t xml:space="preserve">decision-making or </w:t>
      </w:r>
      <w:r w:rsidR="00012C43" w:rsidRPr="007C17CC">
        <w:rPr>
          <w:rFonts w:ascii="Times New Roman" w:hAnsi="Times New Roman" w:cs="Times New Roman"/>
          <w:sz w:val="24"/>
          <w:szCs w:val="24"/>
        </w:rPr>
        <w:t>performing</w:t>
      </w:r>
      <w:r w:rsidR="006B601E" w:rsidRPr="007C17CC">
        <w:rPr>
          <w:rFonts w:ascii="Times New Roman" w:hAnsi="Times New Roman" w:cs="Times New Roman"/>
          <w:sz w:val="24"/>
          <w:szCs w:val="24"/>
        </w:rPr>
        <w:t xml:space="preserve"> under pressure </w:t>
      </w:r>
      <w:r w:rsidR="00012C43" w:rsidRPr="007C17CC">
        <w:rPr>
          <w:rFonts w:ascii="Times New Roman" w:hAnsi="Times New Roman" w:cs="Times New Roman"/>
          <w:sz w:val="24"/>
          <w:szCs w:val="24"/>
        </w:rPr>
        <w:t xml:space="preserve">would provide greater insight into these processes. Testing the model in this respect in future work would increase its application for researchers and practitioners. </w:t>
      </w:r>
    </w:p>
    <w:p w14:paraId="6BA18FFF" w14:textId="4C21F207" w:rsidR="00B0679E" w:rsidRPr="007C17CC" w:rsidRDefault="00B0679E" w:rsidP="00E802D2">
      <w:pPr>
        <w:spacing w:after="0" w:line="480" w:lineRule="auto"/>
        <w:rPr>
          <w:rFonts w:ascii="Times New Roman" w:hAnsi="Times New Roman" w:cs="Times New Roman"/>
          <w:b/>
          <w:bCs/>
          <w:sz w:val="24"/>
          <w:szCs w:val="24"/>
        </w:rPr>
      </w:pPr>
      <w:r w:rsidRPr="007C17CC">
        <w:rPr>
          <w:rFonts w:ascii="Times New Roman" w:hAnsi="Times New Roman" w:cs="Times New Roman"/>
          <w:b/>
          <w:bCs/>
          <w:sz w:val="24"/>
          <w:szCs w:val="24"/>
        </w:rPr>
        <w:t>Conclusion</w:t>
      </w:r>
    </w:p>
    <w:p w14:paraId="4D4ED52D" w14:textId="5F20AF7C" w:rsidR="00B85575" w:rsidRPr="007C17CC" w:rsidRDefault="00B85575" w:rsidP="00E802D2">
      <w:pPr>
        <w:spacing w:after="0" w:line="480" w:lineRule="auto"/>
        <w:rPr>
          <w:rFonts w:ascii="Times New Roman" w:hAnsi="Times New Roman" w:cs="Times New Roman"/>
          <w:sz w:val="24"/>
          <w:szCs w:val="24"/>
        </w:rPr>
      </w:pPr>
      <w:r w:rsidRPr="007C17CC">
        <w:rPr>
          <w:rFonts w:ascii="Times New Roman" w:hAnsi="Times New Roman" w:cs="Times New Roman"/>
          <w:sz w:val="24"/>
          <w:szCs w:val="24"/>
        </w:rPr>
        <w:tab/>
        <w:t xml:space="preserve">The current study is the first to investigate the interplay between neurocognitive measures of attention, </w:t>
      </w:r>
      <w:r w:rsidR="005F534E" w:rsidRPr="007C17CC">
        <w:rPr>
          <w:rFonts w:ascii="Times New Roman" w:hAnsi="Times New Roman" w:cs="Times New Roman"/>
          <w:sz w:val="24"/>
          <w:szCs w:val="24"/>
        </w:rPr>
        <w:t>working-memory-control</w:t>
      </w:r>
      <w:r w:rsidR="00DB36FA" w:rsidRPr="007C17CC">
        <w:rPr>
          <w:rFonts w:ascii="Times New Roman" w:hAnsi="Times New Roman" w:cs="Times New Roman"/>
          <w:sz w:val="24"/>
          <w:szCs w:val="24"/>
        </w:rPr>
        <w:t xml:space="preserve"> and </w:t>
      </w:r>
      <w:r w:rsidR="005F534E" w:rsidRPr="007C17CC">
        <w:rPr>
          <w:rFonts w:ascii="Times New Roman" w:hAnsi="Times New Roman" w:cs="Times New Roman"/>
          <w:sz w:val="24"/>
          <w:szCs w:val="24"/>
        </w:rPr>
        <w:t>working-memory-capacity</w:t>
      </w:r>
      <w:r w:rsidRPr="007C17CC">
        <w:rPr>
          <w:rFonts w:ascii="Times New Roman" w:hAnsi="Times New Roman" w:cs="Times New Roman"/>
          <w:sz w:val="24"/>
          <w:szCs w:val="24"/>
        </w:rPr>
        <w:t>, and a cognitively engaging motor task across athlet</w:t>
      </w:r>
      <w:r w:rsidR="003650EF" w:rsidRPr="007C17CC">
        <w:rPr>
          <w:rFonts w:ascii="Times New Roman" w:hAnsi="Times New Roman" w:cs="Times New Roman"/>
          <w:sz w:val="24"/>
          <w:szCs w:val="24"/>
        </w:rPr>
        <w:t>ic</w:t>
      </w:r>
      <w:r w:rsidRPr="007C17CC">
        <w:rPr>
          <w:rFonts w:ascii="Times New Roman" w:hAnsi="Times New Roman" w:cs="Times New Roman"/>
          <w:sz w:val="24"/>
          <w:szCs w:val="24"/>
        </w:rPr>
        <w:t xml:space="preserve"> expertise. </w:t>
      </w:r>
      <w:r w:rsidR="00117E73" w:rsidRPr="007C17CC">
        <w:rPr>
          <w:rFonts w:ascii="Times New Roman" w:hAnsi="Times New Roman" w:cs="Times New Roman"/>
          <w:sz w:val="24"/>
          <w:szCs w:val="24"/>
        </w:rPr>
        <w:t>Results indicated</w:t>
      </w:r>
      <w:r w:rsidRPr="007C17CC">
        <w:rPr>
          <w:rFonts w:ascii="Times New Roman" w:hAnsi="Times New Roman" w:cs="Times New Roman"/>
          <w:sz w:val="24"/>
          <w:szCs w:val="24"/>
        </w:rPr>
        <w:t xml:space="preserve"> </w:t>
      </w:r>
      <w:r w:rsidR="005F534E" w:rsidRPr="007C17CC">
        <w:rPr>
          <w:rFonts w:ascii="Times New Roman" w:hAnsi="Times New Roman" w:cs="Times New Roman"/>
          <w:sz w:val="24"/>
          <w:szCs w:val="24"/>
        </w:rPr>
        <w:t>working-memory-control</w:t>
      </w:r>
      <w:r w:rsidR="00DB36FA" w:rsidRPr="007C17CC">
        <w:rPr>
          <w:rFonts w:ascii="Times New Roman" w:hAnsi="Times New Roman" w:cs="Times New Roman"/>
          <w:sz w:val="24"/>
          <w:szCs w:val="24"/>
        </w:rPr>
        <w:t xml:space="preserve"> and </w:t>
      </w:r>
      <w:r w:rsidR="005F534E" w:rsidRPr="007C17CC">
        <w:rPr>
          <w:rFonts w:ascii="Times New Roman" w:hAnsi="Times New Roman" w:cs="Times New Roman"/>
          <w:sz w:val="24"/>
          <w:szCs w:val="24"/>
        </w:rPr>
        <w:t xml:space="preserve">working-memory-capacity </w:t>
      </w:r>
      <w:r w:rsidRPr="007C17CC">
        <w:rPr>
          <w:rFonts w:ascii="Times New Roman" w:hAnsi="Times New Roman" w:cs="Times New Roman"/>
          <w:sz w:val="24"/>
          <w:szCs w:val="24"/>
        </w:rPr>
        <w:t>mediated the attention and performance relationship and that these effects were</w:t>
      </w:r>
      <w:r w:rsidR="008E4DD5" w:rsidRPr="007C17CC">
        <w:rPr>
          <w:rFonts w:ascii="Times New Roman" w:hAnsi="Times New Roman" w:cs="Times New Roman"/>
          <w:sz w:val="24"/>
          <w:szCs w:val="24"/>
        </w:rPr>
        <w:t xml:space="preserve"> moderated (i.e.,</w:t>
      </w:r>
      <w:r w:rsidRPr="007C17CC">
        <w:rPr>
          <w:rFonts w:ascii="Times New Roman" w:hAnsi="Times New Roman" w:cs="Times New Roman"/>
          <w:sz w:val="24"/>
          <w:szCs w:val="24"/>
        </w:rPr>
        <w:t xml:space="preserve"> larger</w:t>
      </w:r>
      <w:r w:rsidR="008E4DD5" w:rsidRPr="007C17CC">
        <w:rPr>
          <w:rFonts w:ascii="Times New Roman" w:hAnsi="Times New Roman" w:cs="Times New Roman"/>
          <w:sz w:val="24"/>
          <w:szCs w:val="24"/>
        </w:rPr>
        <w:t>)</w:t>
      </w:r>
      <w:r w:rsidRPr="007C17CC">
        <w:rPr>
          <w:rFonts w:ascii="Times New Roman" w:hAnsi="Times New Roman" w:cs="Times New Roman"/>
          <w:sz w:val="24"/>
          <w:szCs w:val="24"/>
        </w:rPr>
        <w:t xml:space="preserve"> for those with more athletic expertise. These findings extend our understanding of the attention and working-memory association by objectively capturing attention, using </w:t>
      </w:r>
      <w:r w:rsidR="005F534E" w:rsidRPr="007C17CC">
        <w:rPr>
          <w:rFonts w:ascii="Times New Roman" w:hAnsi="Times New Roman" w:cs="Times New Roman"/>
          <w:sz w:val="24"/>
          <w:szCs w:val="24"/>
        </w:rPr>
        <w:t>working-memory-control</w:t>
      </w:r>
      <w:r w:rsidR="00DB36FA" w:rsidRPr="007C17CC">
        <w:rPr>
          <w:rFonts w:ascii="Times New Roman" w:hAnsi="Times New Roman" w:cs="Times New Roman"/>
          <w:sz w:val="24"/>
          <w:szCs w:val="24"/>
        </w:rPr>
        <w:t xml:space="preserve"> and </w:t>
      </w:r>
      <w:r w:rsidR="005F534E" w:rsidRPr="007C17CC">
        <w:rPr>
          <w:rFonts w:ascii="Times New Roman" w:hAnsi="Times New Roman" w:cs="Times New Roman"/>
          <w:sz w:val="24"/>
          <w:szCs w:val="24"/>
        </w:rPr>
        <w:t xml:space="preserve">working-memory-capacity </w:t>
      </w:r>
      <w:r w:rsidRPr="007C17CC">
        <w:rPr>
          <w:rFonts w:ascii="Times New Roman" w:hAnsi="Times New Roman" w:cs="Times New Roman"/>
          <w:sz w:val="24"/>
          <w:szCs w:val="24"/>
        </w:rPr>
        <w:t>as mediators</w:t>
      </w:r>
      <w:r w:rsidR="00A9228E" w:rsidRPr="007C17CC">
        <w:rPr>
          <w:rFonts w:ascii="Times New Roman" w:hAnsi="Times New Roman" w:cs="Times New Roman"/>
          <w:sz w:val="24"/>
          <w:szCs w:val="24"/>
        </w:rPr>
        <w:t>, as proposed by</w:t>
      </w:r>
      <w:r w:rsidRPr="007C17CC">
        <w:rPr>
          <w:rFonts w:ascii="Times New Roman" w:hAnsi="Times New Roman" w:cs="Times New Roman"/>
          <w:sz w:val="24"/>
          <w:szCs w:val="24"/>
        </w:rPr>
        <w:t xml:space="preserve"> Baddeley’s (2003) model, </w:t>
      </w:r>
      <w:r w:rsidR="00840FE9" w:rsidRPr="007C17CC">
        <w:rPr>
          <w:rFonts w:ascii="Times New Roman" w:hAnsi="Times New Roman" w:cs="Times New Roman"/>
          <w:sz w:val="24"/>
          <w:szCs w:val="24"/>
        </w:rPr>
        <w:t>in sport. Moreover, they provide support for previous work while highlighting the need for more research examining the cognitive processing of athletes</w:t>
      </w:r>
      <w:r w:rsidR="00AE2C16" w:rsidRPr="007C17CC">
        <w:rPr>
          <w:rFonts w:ascii="Times New Roman" w:hAnsi="Times New Roman" w:cs="Times New Roman"/>
          <w:sz w:val="24"/>
          <w:szCs w:val="24"/>
        </w:rPr>
        <w:t xml:space="preserve"> (Vaughan et al., 2019)</w:t>
      </w:r>
      <w:r w:rsidR="00840FE9" w:rsidRPr="007C17CC">
        <w:rPr>
          <w:rFonts w:ascii="Times New Roman" w:hAnsi="Times New Roman" w:cs="Times New Roman"/>
          <w:sz w:val="24"/>
          <w:szCs w:val="24"/>
        </w:rPr>
        <w:t xml:space="preserve">. Specifically, </w:t>
      </w:r>
      <w:r w:rsidR="00B637B8" w:rsidRPr="007C17CC">
        <w:rPr>
          <w:rFonts w:ascii="Times New Roman" w:hAnsi="Times New Roman" w:cs="Times New Roman"/>
          <w:sz w:val="24"/>
          <w:szCs w:val="24"/>
        </w:rPr>
        <w:t xml:space="preserve">future research should investigate </w:t>
      </w:r>
      <w:r w:rsidR="00840FE9" w:rsidRPr="007C17CC">
        <w:rPr>
          <w:rFonts w:ascii="Times New Roman" w:hAnsi="Times New Roman" w:cs="Times New Roman"/>
          <w:sz w:val="24"/>
          <w:szCs w:val="24"/>
        </w:rPr>
        <w:t xml:space="preserve">how these higher-order processes interact to predict performance. </w:t>
      </w:r>
      <w:r w:rsidR="00F7537D" w:rsidRPr="007C17CC">
        <w:rPr>
          <w:rFonts w:ascii="Times New Roman" w:hAnsi="Times New Roman" w:cs="Times New Roman"/>
          <w:sz w:val="24"/>
          <w:szCs w:val="24"/>
        </w:rPr>
        <w:t>Understanding this relationship may help to design sport-specific training programs targeting them in order to improve performance.</w:t>
      </w:r>
    </w:p>
    <w:p w14:paraId="4C49909A" w14:textId="77777777" w:rsidR="00150F13" w:rsidRPr="008D76BE" w:rsidRDefault="00150F13" w:rsidP="00E802D2">
      <w:pPr>
        <w:spacing w:after="0" w:line="480" w:lineRule="auto"/>
        <w:rPr>
          <w:rFonts w:ascii="Times New Roman" w:hAnsi="Times New Roman" w:cs="Times New Roman"/>
          <w:sz w:val="24"/>
          <w:szCs w:val="24"/>
        </w:rPr>
      </w:pPr>
    </w:p>
    <w:p w14:paraId="6FF019CE" w14:textId="5D506EB5" w:rsidR="00B0679E" w:rsidRPr="008D76BE" w:rsidRDefault="00B0679E" w:rsidP="00E64023">
      <w:pPr>
        <w:spacing w:after="0" w:line="480" w:lineRule="auto"/>
        <w:jc w:val="center"/>
        <w:rPr>
          <w:rFonts w:ascii="Times New Roman" w:hAnsi="Times New Roman" w:cs="Times New Roman"/>
          <w:b/>
          <w:bCs/>
          <w:sz w:val="24"/>
          <w:szCs w:val="24"/>
        </w:rPr>
      </w:pPr>
      <w:r w:rsidRPr="008D76BE">
        <w:rPr>
          <w:rFonts w:ascii="Times New Roman" w:hAnsi="Times New Roman" w:cs="Times New Roman"/>
          <w:b/>
          <w:bCs/>
          <w:sz w:val="24"/>
          <w:szCs w:val="24"/>
        </w:rPr>
        <w:t>References</w:t>
      </w:r>
    </w:p>
    <w:p w14:paraId="4857887E" w14:textId="69C2438D" w:rsidR="004A04ED" w:rsidRPr="008D76BE" w:rsidRDefault="004A04ED" w:rsidP="00B85575">
      <w:pPr>
        <w:spacing w:after="0" w:line="480" w:lineRule="auto"/>
        <w:ind w:left="720" w:hanging="720"/>
        <w:rPr>
          <w:rFonts w:ascii="Times New Roman" w:hAnsi="Times New Roman" w:cs="Times New Roman"/>
          <w:sz w:val="24"/>
          <w:szCs w:val="24"/>
        </w:rPr>
      </w:pPr>
      <w:proofErr w:type="spellStart"/>
      <w:r w:rsidRPr="008D76BE">
        <w:rPr>
          <w:rFonts w:ascii="Times New Roman" w:hAnsi="Times New Roman" w:cs="Times New Roman"/>
          <w:sz w:val="24"/>
          <w:szCs w:val="24"/>
        </w:rPr>
        <w:t>Awh</w:t>
      </w:r>
      <w:proofErr w:type="spellEnd"/>
      <w:r w:rsidRPr="008D76BE">
        <w:rPr>
          <w:rFonts w:ascii="Times New Roman" w:hAnsi="Times New Roman" w:cs="Times New Roman"/>
          <w:sz w:val="24"/>
          <w:szCs w:val="24"/>
        </w:rPr>
        <w:t xml:space="preserve">, E., Vogel, E. K., &amp; Oh, S. H. (2006). Interactions between attention and working memory. </w:t>
      </w:r>
      <w:r w:rsidRPr="008D76BE">
        <w:rPr>
          <w:rFonts w:ascii="Times New Roman" w:hAnsi="Times New Roman" w:cs="Times New Roman"/>
          <w:i/>
          <w:iCs/>
          <w:sz w:val="24"/>
          <w:szCs w:val="24"/>
        </w:rPr>
        <w:t>Neuroscience, 139</w:t>
      </w:r>
      <w:r w:rsidRPr="008D76BE">
        <w:rPr>
          <w:rFonts w:ascii="Times New Roman" w:hAnsi="Times New Roman" w:cs="Times New Roman"/>
          <w:sz w:val="24"/>
          <w:szCs w:val="24"/>
        </w:rPr>
        <w:t>(1), 201-208.</w:t>
      </w:r>
    </w:p>
    <w:p w14:paraId="59B59F9D" w14:textId="6A0AB553" w:rsidR="00B85575" w:rsidRPr="008D76BE" w:rsidRDefault="00B85575" w:rsidP="00B85575">
      <w:pPr>
        <w:spacing w:after="0" w:line="480" w:lineRule="auto"/>
        <w:ind w:left="720" w:hanging="720"/>
        <w:rPr>
          <w:rFonts w:ascii="Times New Roman" w:hAnsi="Times New Roman" w:cs="Times New Roman"/>
          <w:sz w:val="24"/>
          <w:szCs w:val="24"/>
        </w:rPr>
      </w:pPr>
      <w:r w:rsidRPr="008D76BE">
        <w:rPr>
          <w:rFonts w:ascii="Times New Roman" w:hAnsi="Times New Roman" w:cs="Times New Roman"/>
          <w:sz w:val="24"/>
          <w:szCs w:val="24"/>
        </w:rPr>
        <w:t xml:space="preserve">Baddeley, A. D. (2003). Working memory: Looking back and looking forward. </w:t>
      </w:r>
      <w:r w:rsidRPr="008D76BE">
        <w:rPr>
          <w:rFonts w:ascii="Times New Roman" w:hAnsi="Times New Roman" w:cs="Times New Roman"/>
          <w:i/>
          <w:iCs/>
          <w:sz w:val="24"/>
          <w:szCs w:val="24"/>
        </w:rPr>
        <w:t>Nature Reviews: Neuroscience, 4</w:t>
      </w:r>
      <w:r w:rsidRPr="008D76BE">
        <w:rPr>
          <w:rFonts w:ascii="Times New Roman" w:hAnsi="Times New Roman" w:cs="Times New Roman"/>
          <w:sz w:val="24"/>
          <w:szCs w:val="24"/>
        </w:rPr>
        <w:t xml:space="preserve">, 829–839. </w:t>
      </w:r>
    </w:p>
    <w:p w14:paraId="61722E3B" w14:textId="3BA03060" w:rsidR="0031201D" w:rsidRPr="008D76BE" w:rsidRDefault="0031201D" w:rsidP="0031201D">
      <w:pPr>
        <w:spacing w:after="0" w:line="480" w:lineRule="auto"/>
        <w:ind w:left="720" w:hanging="720"/>
        <w:rPr>
          <w:rFonts w:ascii="Times New Roman" w:eastAsia="SimSun" w:hAnsi="Times New Roman" w:cs="Times New Roman"/>
          <w:sz w:val="24"/>
          <w:szCs w:val="24"/>
          <w:lang w:eastAsia="zh-CN"/>
        </w:rPr>
      </w:pPr>
      <w:r w:rsidRPr="008D76BE">
        <w:rPr>
          <w:rFonts w:ascii="Times New Roman" w:eastAsia="SimSun" w:hAnsi="Times New Roman" w:cs="Times New Roman"/>
          <w:sz w:val="24"/>
          <w:szCs w:val="24"/>
          <w:lang w:eastAsia="zh-CN"/>
        </w:rPr>
        <w:t xml:space="preserve">Baron, R. M., &amp; Kenny, D. A. (1986). The moderator–mediator variable distinction in social psychological research: Conceptual, strategic, and statistical considerations. </w:t>
      </w:r>
      <w:r w:rsidRPr="008D76BE">
        <w:rPr>
          <w:rFonts w:ascii="Times New Roman" w:eastAsia="SimSun" w:hAnsi="Times New Roman" w:cs="Times New Roman"/>
          <w:i/>
          <w:sz w:val="24"/>
          <w:szCs w:val="24"/>
          <w:lang w:eastAsia="zh-CN"/>
        </w:rPr>
        <w:t>Journal of Personality and Social Psychology, 51</w:t>
      </w:r>
      <w:r w:rsidRPr="008D76BE">
        <w:rPr>
          <w:rFonts w:ascii="Times New Roman" w:eastAsia="SimSun" w:hAnsi="Times New Roman" w:cs="Times New Roman"/>
          <w:sz w:val="24"/>
          <w:szCs w:val="24"/>
          <w:lang w:eastAsia="zh-CN"/>
        </w:rPr>
        <w:t>, 1173–1182.</w:t>
      </w:r>
    </w:p>
    <w:p w14:paraId="1FDB3C92" w14:textId="77777777" w:rsidR="00422639" w:rsidRPr="008D76BE" w:rsidRDefault="00422639" w:rsidP="00422639">
      <w:pPr>
        <w:spacing w:after="0" w:line="480" w:lineRule="auto"/>
        <w:ind w:left="720" w:hanging="720"/>
        <w:rPr>
          <w:rFonts w:ascii="Times New Roman" w:eastAsia="SimSun" w:hAnsi="Times New Roman" w:cs="Times New Roman"/>
          <w:sz w:val="24"/>
          <w:szCs w:val="24"/>
          <w:lang w:eastAsia="zh-CN"/>
        </w:rPr>
      </w:pPr>
      <w:proofErr w:type="spellStart"/>
      <w:r w:rsidRPr="008D76BE">
        <w:rPr>
          <w:rFonts w:ascii="Times New Roman" w:eastAsia="SimSun" w:hAnsi="Times New Roman" w:cs="Times New Roman"/>
          <w:sz w:val="24"/>
          <w:szCs w:val="24"/>
          <w:lang w:eastAsia="zh-CN"/>
        </w:rPr>
        <w:t>Buszard</w:t>
      </w:r>
      <w:proofErr w:type="spellEnd"/>
      <w:r w:rsidRPr="008D76BE">
        <w:rPr>
          <w:rFonts w:ascii="Times New Roman" w:eastAsia="SimSun" w:hAnsi="Times New Roman" w:cs="Times New Roman"/>
          <w:sz w:val="24"/>
          <w:szCs w:val="24"/>
          <w:lang w:eastAsia="zh-CN"/>
        </w:rPr>
        <w:t xml:space="preserve">, T., Farrow, D., Zhu, F. F., &amp; Masters, R. S. (2016). The relationship between working memory capacity and cortical activity during performance of a novel motor task. </w:t>
      </w:r>
      <w:r w:rsidRPr="008D76BE">
        <w:rPr>
          <w:rFonts w:ascii="Times New Roman" w:eastAsia="SimSun" w:hAnsi="Times New Roman" w:cs="Times New Roman"/>
          <w:i/>
          <w:sz w:val="24"/>
          <w:szCs w:val="24"/>
          <w:lang w:eastAsia="zh-CN"/>
        </w:rPr>
        <w:t>Psychology of Sport and Exercise, 22</w:t>
      </w:r>
      <w:r w:rsidRPr="008D76BE">
        <w:rPr>
          <w:rFonts w:ascii="Times New Roman" w:eastAsia="SimSun" w:hAnsi="Times New Roman" w:cs="Times New Roman"/>
          <w:sz w:val="24"/>
          <w:szCs w:val="24"/>
          <w:lang w:eastAsia="zh-CN"/>
        </w:rPr>
        <w:t>, 247-254.</w:t>
      </w:r>
    </w:p>
    <w:p w14:paraId="3C948C1D" w14:textId="4102ADAE" w:rsidR="00422639" w:rsidRPr="008D76BE" w:rsidRDefault="00422639" w:rsidP="0031201D">
      <w:pPr>
        <w:spacing w:after="0" w:line="480" w:lineRule="auto"/>
        <w:ind w:left="720" w:hanging="720"/>
        <w:rPr>
          <w:rFonts w:ascii="Times New Roman" w:eastAsia="SimSun" w:hAnsi="Times New Roman" w:cs="Times New Roman"/>
          <w:sz w:val="24"/>
          <w:szCs w:val="24"/>
          <w:lang w:eastAsia="zh-CN"/>
        </w:rPr>
      </w:pPr>
      <w:proofErr w:type="spellStart"/>
      <w:r w:rsidRPr="008D76BE">
        <w:rPr>
          <w:rFonts w:ascii="Times New Roman" w:eastAsia="SimSun" w:hAnsi="Times New Roman" w:cs="Times New Roman"/>
          <w:sz w:val="24"/>
          <w:szCs w:val="24"/>
          <w:lang w:eastAsia="zh-CN"/>
        </w:rPr>
        <w:t>Buszard</w:t>
      </w:r>
      <w:proofErr w:type="spellEnd"/>
      <w:r w:rsidRPr="008D76BE">
        <w:rPr>
          <w:rFonts w:ascii="Times New Roman" w:eastAsia="SimSun" w:hAnsi="Times New Roman" w:cs="Times New Roman"/>
          <w:sz w:val="24"/>
          <w:szCs w:val="24"/>
          <w:lang w:eastAsia="zh-CN"/>
        </w:rPr>
        <w:t xml:space="preserve">, T., Masters, R. S., &amp; Farrow, D. (2017). The generalizability of working-memory capacity in the sport domain. </w:t>
      </w:r>
      <w:r w:rsidRPr="008D76BE">
        <w:rPr>
          <w:rFonts w:ascii="Times New Roman" w:eastAsia="SimSun" w:hAnsi="Times New Roman" w:cs="Times New Roman"/>
          <w:i/>
          <w:sz w:val="24"/>
          <w:szCs w:val="24"/>
          <w:lang w:eastAsia="zh-CN"/>
        </w:rPr>
        <w:t>Current Opinion in Psychology, 16</w:t>
      </w:r>
      <w:r w:rsidRPr="008D76BE">
        <w:rPr>
          <w:rFonts w:ascii="Times New Roman" w:eastAsia="SimSun" w:hAnsi="Times New Roman" w:cs="Times New Roman"/>
          <w:sz w:val="24"/>
          <w:szCs w:val="24"/>
          <w:lang w:eastAsia="zh-CN"/>
        </w:rPr>
        <w:t>, 54-57.</w:t>
      </w:r>
    </w:p>
    <w:p w14:paraId="2E668F48" w14:textId="38AE361C" w:rsidR="00422639" w:rsidRPr="008D76BE" w:rsidRDefault="00422639" w:rsidP="0031201D">
      <w:pPr>
        <w:spacing w:after="0" w:line="480" w:lineRule="auto"/>
        <w:ind w:left="720" w:hanging="720"/>
        <w:rPr>
          <w:rFonts w:ascii="Times New Roman" w:eastAsia="SimSun" w:hAnsi="Times New Roman" w:cs="Times New Roman"/>
          <w:sz w:val="24"/>
          <w:szCs w:val="24"/>
          <w:lang w:eastAsia="zh-CN"/>
        </w:rPr>
      </w:pPr>
      <w:proofErr w:type="spellStart"/>
      <w:r w:rsidRPr="008D76BE">
        <w:rPr>
          <w:rFonts w:ascii="Times New Roman" w:eastAsia="SimSun" w:hAnsi="Times New Roman" w:cs="Times New Roman"/>
          <w:sz w:val="24"/>
          <w:szCs w:val="24"/>
          <w:lang w:eastAsia="zh-CN"/>
        </w:rPr>
        <w:t>Buszard</w:t>
      </w:r>
      <w:proofErr w:type="spellEnd"/>
      <w:r w:rsidRPr="008D76BE">
        <w:rPr>
          <w:rFonts w:ascii="Times New Roman" w:eastAsia="SimSun" w:hAnsi="Times New Roman" w:cs="Times New Roman"/>
          <w:sz w:val="24"/>
          <w:szCs w:val="24"/>
          <w:lang w:eastAsia="zh-CN"/>
        </w:rPr>
        <w:t xml:space="preserve">, T., &amp; Masters, R. S. (2018). Adapting, correcting and sequencing movements: does working-memory capacity play a </w:t>
      </w:r>
      <w:proofErr w:type="gramStart"/>
      <w:r w:rsidRPr="008D76BE">
        <w:rPr>
          <w:rFonts w:ascii="Times New Roman" w:eastAsia="SimSun" w:hAnsi="Times New Roman" w:cs="Times New Roman"/>
          <w:sz w:val="24"/>
          <w:szCs w:val="24"/>
          <w:lang w:eastAsia="zh-CN"/>
        </w:rPr>
        <w:t>role?.</w:t>
      </w:r>
      <w:proofErr w:type="gramEnd"/>
      <w:r w:rsidRPr="008D76BE">
        <w:rPr>
          <w:rFonts w:ascii="Times New Roman" w:eastAsia="SimSun" w:hAnsi="Times New Roman" w:cs="Times New Roman"/>
          <w:sz w:val="24"/>
          <w:szCs w:val="24"/>
          <w:lang w:eastAsia="zh-CN"/>
        </w:rPr>
        <w:t xml:space="preserve"> </w:t>
      </w:r>
      <w:r w:rsidRPr="008D76BE">
        <w:rPr>
          <w:rFonts w:ascii="Times New Roman" w:eastAsia="SimSun" w:hAnsi="Times New Roman" w:cs="Times New Roman"/>
          <w:i/>
          <w:sz w:val="24"/>
          <w:szCs w:val="24"/>
          <w:lang w:eastAsia="zh-CN"/>
        </w:rPr>
        <w:t>International Review of Sport and Exercise Psychology, 11</w:t>
      </w:r>
      <w:r w:rsidRPr="008D76BE">
        <w:rPr>
          <w:rFonts w:ascii="Times New Roman" w:eastAsia="SimSun" w:hAnsi="Times New Roman" w:cs="Times New Roman"/>
          <w:sz w:val="24"/>
          <w:szCs w:val="24"/>
          <w:lang w:eastAsia="zh-CN"/>
        </w:rPr>
        <w:t>(1), 258-278.</w:t>
      </w:r>
    </w:p>
    <w:p w14:paraId="0E5EA1EC" w14:textId="54C520B9" w:rsidR="00B957A7" w:rsidRPr="008D76BE" w:rsidRDefault="00B957A7" w:rsidP="0031201D">
      <w:pPr>
        <w:spacing w:after="0" w:line="480" w:lineRule="auto"/>
        <w:ind w:left="720" w:hanging="720"/>
        <w:rPr>
          <w:rFonts w:ascii="Times New Roman" w:eastAsia="SimSun" w:hAnsi="Times New Roman" w:cs="Times New Roman"/>
          <w:sz w:val="24"/>
          <w:szCs w:val="24"/>
          <w:lang w:eastAsia="zh-CN"/>
        </w:rPr>
      </w:pPr>
      <w:r w:rsidRPr="008D76BE">
        <w:rPr>
          <w:rFonts w:ascii="Times New Roman" w:eastAsia="SimSun" w:hAnsi="Times New Roman" w:cs="Times New Roman"/>
          <w:sz w:val="24"/>
          <w:szCs w:val="24"/>
          <w:lang w:eastAsia="zh-CN"/>
        </w:rPr>
        <w:t xml:space="preserve">Byrne, B. M. (2012). </w:t>
      </w:r>
      <w:r w:rsidRPr="008D76BE">
        <w:rPr>
          <w:rFonts w:ascii="Times New Roman" w:eastAsia="SimSun" w:hAnsi="Times New Roman" w:cs="Times New Roman"/>
          <w:i/>
          <w:sz w:val="24"/>
          <w:szCs w:val="24"/>
          <w:lang w:eastAsia="zh-CN"/>
        </w:rPr>
        <w:t xml:space="preserve">Structural Equation </w:t>
      </w:r>
      <w:proofErr w:type="spellStart"/>
      <w:r w:rsidRPr="008D76BE">
        <w:rPr>
          <w:rFonts w:ascii="Times New Roman" w:eastAsia="SimSun" w:hAnsi="Times New Roman" w:cs="Times New Roman"/>
          <w:i/>
          <w:sz w:val="24"/>
          <w:szCs w:val="24"/>
          <w:lang w:eastAsia="zh-CN"/>
        </w:rPr>
        <w:t>Modeling</w:t>
      </w:r>
      <w:proofErr w:type="spellEnd"/>
      <w:r w:rsidRPr="008D76BE">
        <w:rPr>
          <w:rFonts w:ascii="Times New Roman" w:eastAsia="SimSun" w:hAnsi="Times New Roman" w:cs="Times New Roman"/>
          <w:i/>
          <w:sz w:val="24"/>
          <w:szCs w:val="24"/>
          <w:lang w:eastAsia="zh-CN"/>
        </w:rPr>
        <w:t xml:space="preserve"> with </w:t>
      </w:r>
      <w:proofErr w:type="spellStart"/>
      <w:r w:rsidRPr="008D76BE">
        <w:rPr>
          <w:rFonts w:ascii="Times New Roman" w:eastAsia="SimSun" w:hAnsi="Times New Roman" w:cs="Times New Roman"/>
          <w:i/>
          <w:sz w:val="24"/>
          <w:szCs w:val="24"/>
          <w:lang w:eastAsia="zh-CN"/>
        </w:rPr>
        <w:t>Mplus</w:t>
      </w:r>
      <w:proofErr w:type="spellEnd"/>
      <w:r w:rsidRPr="008D76BE">
        <w:rPr>
          <w:rFonts w:ascii="Times New Roman" w:eastAsia="SimSun" w:hAnsi="Times New Roman" w:cs="Times New Roman"/>
          <w:i/>
          <w:sz w:val="24"/>
          <w:szCs w:val="24"/>
          <w:lang w:eastAsia="zh-CN"/>
        </w:rPr>
        <w:t>: Basic Concepts, Applications, and Programming</w:t>
      </w:r>
      <w:r w:rsidRPr="008D76BE">
        <w:rPr>
          <w:rFonts w:ascii="Times New Roman" w:eastAsia="SimSun" w:hAnsi="Times New Roman" w:cs="Times New Roman"/>
          <w:sz w:val="24"/>
          <w:szCs w:val="24"/>
          <w:lang w:eastAsia="zh-CN"/>
        </w:rPr>
        <w:t>. New York: Routledge, Taylor &amp; Francis Group.</w:t>
      </w:r>
    </w:p>
    <w:p w14:paraId="3B6BA590" w14:textId="4724614D" w:rsidR="00F251BC" w:rsidRPr="008D76BE" w:rsidRDefault="00F251BC" w:rsidP="00B85575">
      <w:pPr>
        <w:spacing w:after="0" w:line="480" w:lineRule="auto"/>
        <w:ind w:left="720" w:hanging="720"/>
        <w:rPr>
          <w:rFonts w:ascii="Times New Roman" w:hAnsi="Times New Roman" w:cs="Times New Roman"/>
          <w:sz w:val="24"/>
          <w:szCs w:val="24"/>
        </w:rPr>
      </w:pPr>
      <w:r w:rsidRPr="008D76BE">
        <w:rPr>
          <w:rFonts w:ascii="Times New Roman" w:hAnsi="Times New Roman" w:cs="Times New Roman"/>
          <w:sz w:val="24"/>
          <w:szCs w:val="24"/>
        </w:rPr>
        <w:t xml:space="preserve">Chen, F. F. (2007). Sensitivity of goodness of fit indices to lack of measurement invariance. </w:t>
      </w:r>
      <w:r w:rsidRPr="008D76BE">
        <w:rPr>
          <w:rFonts w:ascii="Times New Roman" w:hAnsi="Times New Roman" w:cs="Times New Roman"/>
          <w:i/>
          <w:iCs/>
          <w:sz w:val="24"/>
          <w:szCs w:val="24"/>
        </w:rPr>
        <w:t xml:space="preserve">Structural Equation </w:t>
      </w:r>
      <w:proofErr w:type="spellStart"/>
      <w:r w:rsidRPr="008D76BE">
        <w:rPr>
          <w:rFonts w:ascii="Times New Roman" w:hAnsi="Times New Roman" w:cs="Times New Roman"/>
          <w:i/>
          <w:iCs/>
          <w:sz w:val="24"/>
          <w:szCs w:val="24"/>
        </w:rPr>
        <w:t>Modeling</w:t>
      </w:r>
      <w:proofErr w:type="spellEnd"/>
      <w:r w:rsidRPr="008D76BE">
        <w:rPr>
          <w:rFonts w:ascii="Times New Roman" w:hAnsi="Times New Roman" w:cs="Times New Roman"/>
          <w:i/>
          <w:iCs/>
          <w:sz w:val="24"/>
          <w:szCs w:val="24"/>
        </w:rPr>
        <w:t>, 14</w:t>
      </w:r>
      <w:r w:rsidRPr="008D76BE">
        <w:rPr>
          <w:rFonts w:ascii="Times New Roman" w:hAnsi="Times New Roman" w:cs="Times New Roman"/>
          <w:sz w:val="24"/>
          <w:szCs w:val="24"/>
        </w:rPr>
        <w:t>, 464–504.</w:t>
      </w:r>
    </w:p>
    <w:p w14:paraId="1D56338E" w14:textId="54E60324" w:rsidR="00431637" w:rsidRPr="008D76BE" w:rsidRDefault="00431637" w:rsidP="00954E0E">
      <w:pPr>
        <w:spacing w:after="0" w:line="480" w:lineRule="auto"/>
        <w:ind w:left="720" w:hanging="720"/>
        <w:rPr>
          <w:rFonts w:ascii="Times New Roman" w:hAnsi="Times New Roman" w:cs="Times New Roman"/>
          <w:sz w:val="24"/>
          <w:szCs w:val="24"/>
        </w:rPr>
      </w:pPr>
      <w:r w:rsidRPr="008D76BE">
        <w:rPr>
          <w:rFonts w:ascii="Times New Roman" w:hAnsi="Times New Roman" w:cs="Times New Roman"/>
          <w:sz w:val="24"/>
          <w:szCs w:val="24"/>
        </w:rPr>
        <w:t xml:space="preserve">de Greeff, J. W., Bosker, R. J., </w:t>
      </w:r>
      <w:proofErr w:type="spellStart"/>
      <w:r w:rsidRPr="008D76BE">
        <w:rPr>
          <w:rFonts w:ascii="Times New Roman" w:hAnsi="Times New Roman" w:cs="Times New Roman"/>
          <w:sz w:val="24"/>
          <w:szCs w:val="24"/>
        </w:rPr>
        <w:t>Oosterlaan</w:t>
      </w:r>
      <w:proofErr w:type="spellEnd"/>
      <w:r w:rsidRPr="008D76BE">
        <w:rPr>
          <w:rFonts w:ascii="Times New Roman" w:hAnsi="Times New Roman" w:cs="Times New Roman"/>
          <w:sz w:val="24"/>
          <w:szCs w:val="24"/>
        </w:rPr>
        <w:t xml:space="preserve">, J., Visscher, C., &amp; Hartman, E. (2018). Effects of physical activity on executive functions, attention and academic performance in preadolescent children: a meta-analysis. </w:t>
      </w:r>
      <w:r w:rsidRPr="008D76BE">
        <w:rPr>
          <w:rFonts w:ascii="Times New Roman" w:hAnsi="Times New Roman" w:cs="Times New Roman"/>
          <w:i/>
          <w:iCs/>
          <w:sz w:val="24"/>
          <w:szCs w:val="24"/>
        </w:rPr>
        <w:t>Journal of Science and Medicine in Sport, 21</w:t>
      </w:r>
      <w:r w:rsidRPr="008D76BE">
        <w:rPr>
          <w:rFonts w:ascii="Times New Roman" w:hAnsi="Times New Roman" w:cs="Times New Roman"/>
          <w:sz w:val="24"/>
          <w:szCs w:val="24"/>
        </w:rPr>
        <w:t>(5), 501-507.</w:t>
      </w:r>
    </w:p>
    <w:p w14:paraId="17135519" w14:textId="24288525" w:rsidR="00CC175F" w:rsidRPr="008D76BE" w:rsidRDefault="00CC175F" w:rsidP="00954E0E">
      <w:pPr>
        <w:spacing w:after="0" w:line="480" w:lineRule="auto"/>
        <w:ind w:left="720" w:hanging="720"/>
        <w:rPr>
          <w:rFonts w:ascii="Times New Roman" w:hAnsi="Times New Roman" w:cs="Times New Roman"/>
          <w:sz w:val="24"/>
          <w:szCs w:val="24"/>
        </w:rPr>
      </w:pPr>
      <w:proofErr w:type="spellStart"/>
      <w:r w:rsidRPr="008D76BE">
        <w:rPr>
          <w:rFonts w:ascii="Times New Roman" w:hAnsi="Times New Roman" w:cs="Times New Roman"/>
          <w:sz w:val="24"/>
          <w:szCs w:val="24"/>
        </w:rPr>
        <w:t>Ducrocq</w:t>
      </w:r>
      <w:proofErr w:type="spellEnd"/>
      <w:r w:rsidRPr="008D76BE">
        <w:rPr>
          <w:rFonts w:ascii="Times New Roman" w:hAnsi="Times New Roman" w:cs="Times New Roman"/>
          <w:sz w:val="24"/>
          <w:szCs w:val="24"/>
        </w:rPr>
        <w:t xml:space="preserve">, E., Wilson, M., Smith, T. J., &amp; </w:t>
      </w:r>
      <w:proofErr w:type="spellStart"/>
      <w:r w:rsidRPr="008D76BE">
        <w:rPr>
          <w:rFonts w:ascii="Times New Roman" w:hAnsi="Times New Roman" w:cs="Times New Roman"/>
          <w:sz w:val="24"/>
          <w:szCs w:val="24"/>
        </w:rPr>
        <w:t>Derakshan</w:t>
      </w:r>
      <w:proofErr w:type="spellEnd"/>
      <w:r w:rsidRPr="008D76BE">
        <w:rPr>
          <w:rFonts w:ascii="Times New Roman" w:hAnsi="Times New Roman" w:cs="Times New Roman"/>
          <w:sz w:val="24"/>
          <w:szCs w:val="24"/>
        </w:rPr>
        <w:t xml:space="preserve">, N. (2017). Adaptive working memory training reduces the negative impact of anxiety on competitive motor performance. </w:t>
      </w:r>
      <w:r w:rsidRPr="008D76BE">
        <w:rPr>
          <w:rFonts w:ascii="Times New Roman" w:hAnsi="Times New Roman" w:cs="Times New Roman"/>
          <w:i/>
          <w:sz w:val="24"/>
          <w:szCs w:val="24"/>
        </w:rPr>
        <w:t>Journal of Sport and Exercise Psychology, 39</w:t>
      </w:r>
      <w:r w:rsidRPr="008D76BE">
        <w:rPr>
          <w:rFonts w:ascii="Times New Roman" w:hAnsi="Times New Roman" w:cs="Times New Roman"/>
          <w:sz w:val="24"/>
          <w:szCs w:val="24"/>
        </w:rPr>
        <w:t>(6), 412-422.</w:t>
      </w:r>
    </w:p>
    <w:p w14:paraId="5A21F8BB" w14:textId="7B04BA6B" w:rsidR="007A2308" w:rsidRPr="008D76BE" w:rsidRDefault="007A2308" w:rsidP="007A2308">
      <w:pPr>
        <w:spacing w:after="0" w:line="480" w:lineRule="auto"/>
        <w:ind w:left="720" w:hanging="720"/>
        <w:rPr>
          <w:rFonts w:ascii="Times New Roman" w:hAnsi="Times New Roman" w:cs="Times New Roman"/>
          <w:sz w:val="24"/>
          <w:szCs w:val="24"/>
        </w:rPr>
      </w:pPr>
      <w:r w:rsidRPr="008D76BE">
        <w:rPr>
          <w:rFonts w:ascii="Times New Roman" w:hAnsi="Times New Roman" w:cs="Times New Roman"/>
          <w:sz w:val="24"/>
          <w:szCs w:val="24"/>
        </w:rPr>
        <w:t xml:space="preserve">Engle, R. W. (2002). Working memory capacity as executive attention. </w:t>
      </w:r>
      <w:r w:rsidRPr="008D76BE">
        <w:rPr>
          <w:rFonts w:ascii="Times New Roman" w:hAnsi="Times New Roman" w:cs="Times New Roman"/>
          <w:i/>
          <w:iCs/>
          <w:sz w:val="24"/>
          <w:szCs w:val="24"/>
        </w:rPr>
        <w:t>Current Directions in Psychological Science, 11</w:t>
      </w:r>
      <w:r w:rsidRPr="008D76BE">
        <w:rPr>
          <w:rFonts w:ascii="Times New Roman" w:hAnsi="Times New Roman" w:cs="Times New Roman"/>
          <w:sz w:val="24"/>
          <w:szCs w:val="24"/>
        </w:rPr>
        <w:t>, 19–23.</w:t>
      </w:r>
    </w:p>
    <w:p w14:paraId="379618F6" w14:textId="35BC8C11" w:rsidR="00954E0E" w:rsidRPr="008D76BE" w:rsidRDefault="00954E0E" w:rsidP="00954E0E">
      <w:pPr>
        <w:spacing w:after="0" w:line="480" w:lineRule="auto"/>
        <w:ind w:left="720" w:hanging="720"/>
        <w:rPr>
          <w:rFonts w:ascii="Times New Roman" w:hAnsi="Times New Roman" w:cs="Times New Roman"/>
          <w:sz w:val="24"/>
          <w:szCs w:val="24"/>
        </w:rPr>
      </w:pPr>
      <w:r w:rsidRPr="008D76BE">
        <w:rPr>
          <w:rFonts w:ascii="Times New Roman" w:hAnsi="Times New Roman" w:cs="Times New Roman"/>
          <w:sz w:val="24"/>
          <w:szCs w:val="24"/>
        </w:rPr>
        <w:t xml:space="preserve">Evans, J. St. B. T., &amp; Stanovich, K. E. (2013). Dual-process theories of higher cognition: Advancing the debate. </w:t>
      </w:r>
      <w:r w:rsidRPr="008D76BE">
        <w:rPr>
          <w:rFonts w:ascii="Times New Roman" w:hAnsi="Times New Roman" w:cs="Times New Roman"/>
          <w:i/>
          <w:iCs/>
          <w:sz w:val="24"/>
          <w:szCs w:val="24"/>
        </w:rPr>
        <w:t>Perspectives on Psychological Science, 8</w:t>
      </w:r>
      <w:r w:rsidRPr="008D76BE">
        <w:rPr>
          <w:rFonts w:ascii="Times New Roman" w:hAnsi="Times New Roman" w:cs="Times New Roman"/>
          <w:sz w:val="24"/>
          <w:szCs w:val="24"/>
        </w:rPr>
        <w:t>, 223–241.</w:t>
      </w:r>
    </w:p>
    <w:p w14:paraId="6EE69B64" w14:textId="672CEBC9" w:rsidR="001A5AE1" w:rsidRPr="007C17CC" w:rsidRDefault="001A5AE1" w:rsidP="00954E0E">
      <w:pPr>
        <w:spacing w:after="0" w:line="480" w:lineRule="auto"/>
        <w:ind w:left="720" w:hanging="720"/>
        <w:rPr>
          <w:rFonts w:ascii="Times New Roman" w:hAnsi="Times New Roman" w:cs="Times New Roman"/>
          <w:sz w:val="24"/>
          <w:szCs w:val="24"/>
        </w:rPr>
      </w:pPr>
      <w:r w:rsidRPr="007C17CC">
        <w:rPr>
          <w:rFonts w:ascii="Times New Roman" w:hAnsi="Times New Roman" w:cs="Times New Roman"/>
          <w:sz w:val="24"/>
          <w:szCs w:val="24"/>
        </w:rPr>
        <w:t xml:space="preserve">Eysenck, M. W., </w:t>
      </w:r>
      <w:proofErr w:type="spellStart"/>
      <w:r w:rsidRPr="007C17CC">
        <w:rPr>
          <w:rFonts w:ascii="Times New Roman" w:hAnsi="Times New Roman" w:cs="Times New Roman"/>
          <w:sz w:val="24"/>
          <w:szCs w:val="24"/>
        </w:rPr>
        <w:t>Derakshan</w:t>
      </w:r>
      <w:proofErr w:type="spellEnd"/>
      <w:r w:rsidRPr="007C17CC">
        <w:rPr>
          <w:rFonts w:ascii="Times New Roman" w:hAnsi="Times New Roman" w:cs="Times New Roman"/>
          <w:sz w:val="24"/>
          <w:szCs w:val="24"/>
        </w:rPr>
        <w:t xml:space="preserve">, N., Santos, R., &amp; Calvo, M. G. (2007). Anxiety and cognitive performance: Attentional control theory. </w:t>
      </w:r>
      <w:r w:rsidRPr="007C17CC">
        <w:rPr>
          <w:rFonts w:ascii="Times New Roman" w:hAnsi="Times New Roman" w:cs="Times New Roman"/>
          <w:i/>
          <w:iCs/>
          <w:sz w:val="24"/>
          <w:szCs w:val="24"/>
        </w:rPr>
        <w:t>Emotion, 7</w:t>
      </w:r>
      <w:r w:rsidRPr="007C17CC">
        <w:rPr>
          <w:rFonts w:ascii="Times New Roman" w:hAnsi="Times New Roman" w:cs="Times New Roman"/>
          <w:sz w:val="24"/>
          <w:szCs w:val="24"/>
        </w:rPr>
        <w:t>(2), 336–353.</w:t>
      </w:r>
    </w:p>
    <w:p w14:paraId="415E60C6" w14:textId="4A917202" w:rsidR="00010446" w:rsidRPr="007C17CC" w:rsidRDefault="00010446" w:rsidP="00954E0E">
      <w:pPr>
        <w:spacing w:after="0" w:line="480" w:lineRule="auto"/>
        <w:ind w:left="720" w:hanging="720"/>
        <w:rPr>
          <w:rFonts w:ascii="Times New Roman" w:hAnsi="Times New Roman" w:cs="Times New Roman"/>
          <w:sz w:val="24"/>
          <w:szCs w:val="24"/>
        </w:rPr>
      </w:pPr>
      <w:bookmarkStart w:id="4" w:name="_Hlk33614306"/>
      <w:proofErr w:type="spellStart"/>
      <w:r w:rsidRPr="007C17CC">
        <w:rPr>
          <w:rFonts w:ascii="Times New Roman" w:hAnsi="Times New Roman" w:cs="Times New Roman"/>
          <w:sz w:val="24"/>
          <w:szCs w:val="24"/>
        </w:rPr>
        <w:t>Furley</w:t>
      </w:r>
      <w:proofErr w:type="spellEnd"/>
      <w:r w:rsidRPr="007C17CC">
        <w:rPr>
          <w:rFonts w:ascii="Times New Roman" w:hAnsi="Times New Roman" w:cs="Times New Roman"/>
          <w:sz w:val="24"/>
          <w:szCs w:val="24"/>
        </w:rPr>
        <w:t xml:space="preserve">, P., &amp; </w:t>
      </w:r>
      <w:proofErr w:type="spellStart"/>
      <w:r w:rsidRPr="007C17CC">
        <w:rPr>
          <w:rFonts w:ascii="Times New Roman" w:hAnsi="Times New Roman" w:cs="Times New Roman"/>
          <w:sz w:val="24"/>
          <w:szCs w:val="24"/>
        </w:rPr>
        <w:t>Memmert</w:t>
      </w:r>
      <w:proofErr w:type="spellEnd"/>
      <w:r w:rsidRPr="007C17CC">
        <w:rPr>
          <w:rFonts w:ascii="Times New Roman" w:hAnsi="Times New Roman" w:cs="Times New Roman"/>
          <w:sz w:val="24"/>
          <w:szCs w:val="24"/>
        </w:rPr>
        <w:t xml:space="preserve">, D. (2010). Differences in spatial working memory as a function of team sports expertise: the </w:t>
      </w:r>
      <w:proofErr w:type="spellStart"/>
      <w:r w:rsidRPr="007C17CC">
        <w:rPr>
          <w:rFonts w:ascii="Times New Roman" w:hAnsi="Times New Roman" w:cs="Times New Roman"/>
          <w:sz w:val="24"/>
          <w:szCs w:val="24"/>
        </w:rPr>
        <w:t>Corsi</w:t>
      </w:r>
      <w:proofErr w:type="spellEnd"/>
      <w:r w:rsidRPr="007C17CC">
        <w:rPr>
          <w:rFonts w:ascii="Times New Roman" w:hAnsi="Times New Roman" w:cs="Times New Roman"/>
          <w:sz w:val="24"/>
          <w:szCs w:val="24"/>
        </w:rPr>
        <w:t xml:space="preserve"> Block-tapping task in sport psychological assessment. </w:t>
      </w:r>
      <w:r w:rsidRPr="007C17CC">
        <w:rPr>
          <w:rFonts w:ascii="Times New Roman" w:hAnsi="Times New Roman" w:cs="Times New Roman"/>
          <w:i/>
          <w:sz w:val="24"/>
          <w:szCs w:val="24"/>
        </w:rPr>
        <w:t>Perceptual and Motor Skills, 110</w:t>
      </w:r>
      <w:r w:rsidRPr="007C17CC">
        <w:rPr>
          <w:rFonts w:ascii="Times New Roman" w:hAnsi="Times New Roman" w:cs="Times New Roman"/>
          <w:sz w:val="24"/>
          <w:szCs w:val="24"/>
        </w:rPr>
        <w:t>(3), 801-808.</w:t>
      </w:r>
    </w:p>
    <w:bookmarkEnd w:id="4"/>
    <w:p w14:paraId="57B07B97" w14:textId="70CA78E2" w:rsidR="00D47BE3" w:rsidRPr="007C17CC" w:rsidRDefault="00D47BE3" w:rsidP="00954E0E">
      <w:pPr>
        <w:spacing w:after="0" w:line="480" w:lineRule="auto"/>
        <w:ind w:left="720" w:hanging="720"/>
        <w:rPr>
          <w:rFonts w:ascii="Times New Roman" w:hAnsi="Times New Roman" w:cs="Times New Roman"/>
          <w:sz w:val="24"/>
          <w:szCs w:val="24"/>
        </w:rPr>
      </w:pPr>
      <w:proofErr w:type="spellStart"/>
      <w:r w:rsidRPr="007C17CC">
        <w:rPr>
          <w:rFonts w:ascii="Times New Roman" w:hAnsi="Times New Roman" w:cs="Times New Roman"/>
          <w:sz w:val="24"/>
          <w:szCs w:val="24"/>
        </w:rPr>
        <w:t>Furley</w:t>
      </w:r>
      <w:proofErr w:type="spellEnd"/>
      <w:r w:rsidRPr="007C17CC">
        <w:rPr>
          <w:rFonts w:ascii="Times New Roman" w:hAnsi="Times New Roman" w:cs="Times New Roman"/>
          <w:sz w:val="24"/>
          <w:szCs w:val="24"/>
        </w:rPr>
        <w:t xml:space="preserve">, P. A., &amp; </w:t>
      </w:r>
      <w:proofErr w:type="spellStart"/>
      <w:r w:rsidRPr="007C17CC">
        <w:rPr>
          <w:rFonts w:ascii="Times New Roman" w:hAnsi="Times New Roman" w:cs="Times New Roman"/>
          <w:sz w:val="24"/>
          <w:szCs w:val="24"/>
        </w:rPr>
        <w:t>Memmert</w:t>
      </w:r>
      <w:proofErr w:type="spellEnd"/>
      <w:r w:rsidRPr="007C17CC">
        <w:rPr>
          <w:rFonts w:ascii="Times New Roman" w:hAnsi="Times New Roman" w:cs="Times New Roman"/>
          <w:sz w:val="24"/>
          <w:szCs w:val="24"/>
        </w:rPr>
        <w:t xml:space="preserve">, D. (2012). Working memory capacity as controlled attention in tactical decision making. </w:t>
      </w:r>
      <w:r w:rsidRPr="007C17CC">
        <w:rPr>
          <w:rFonts w:ascii="Times New Roman" w:hAnsi="Times New Roman" w:cs="Times New Roman"/>
          <w:i/>
          <w:iCs/>
          <w:sz w:val="24"/>
          <w:szCs w:val="24"/>
        </w:rPr>
        <w:t>Journal of Sport and Exercise Psychology, 34</w:t>
      </w:r>
      <w:r w:rsidRPr="007C17CC">
        <w:rPr>
          <w:rFonts w:ascii="Times New Roman" w:hAnsi="Times New Roman" w:cs="Times New Roman"/>
          <w:sz w:val="24"/>
          <w:szCs w:val="24"/>
        </w:rPr>
        <w:t>(3), 322-344.</w:t>
      </w:r>
    </w:p>
    <w:p w14:paraId="228C78DB" w14:textId="50F74C48" w:rsidR="00A77867" w:rsidRPr="007C17CC" w:rsidRDefault="00A77867" w:rsidP="00954E0E">
      <w:pPr>
        <w:spacing w:after="0" w:line="480" w:lineRule="auto"/>
        <w:ind w:left="720" w:hanging="720"/>
        <w:rPr>
          <w:rFonts w:ascii="Times New Roman" w:hAnsi="Times New Roman" w:cs="Times New Roman"/>
          <w:sz w:val="24"/>
          <w:szCs w:val="24"/>
        </w:rPr>
      </w:pPr>
      <w:bookmarkStart w:id="5" w:name="_Hlk33614312"/>
      <w:proofErr w:type="spellStart"/>
      <w:r w:rsidRPr="007C17CC">
        <w:rPr>
          <w:rFonts w:ascii="Times New Roman" w:hAnsi="Times New Roman" w:cs="Times New Roman"/>
          <w:sz w:val="24"/>
          <w:szCs w:val="24"/>
        </w:rPr>
        <w:t>Furley</w:t>
      </w:r>
      <w:proofErr w:type="spellEnd"/>
      <w:r w:rsidRPr="007C17CC">
        <w:rPr>
          <w:rFonts w:ascii="Times New Roman" w:hAnsi="Times New Roman" w:cs="Times New Roman"/>
          <w:sz w:val="24"/>
          <w:szCs w:val="24"/>
        </w:rPr>
        <w:t xml:space="preserve">, P., Schweizer, G., &amp; </w:t>
      </w:r>
      <w:proofErr w:type="spellStart"/>
      <w:r w:rsidRPr="007C17CC">
        <w:rPr>
          <w:rFonts w:ascii="Times New Roman" w:hAnsi="Times New Roman" w:cs="Times New Roman"/>
          <w:sz w:val="24"/>
          <w:szCs w:val="24"/>
        </w:rPr>
        <w:t>Bertrams</w:t>
      </w:r>
      <w:proofErr w:type="spellEnd"/>
      <w:r w:rsidRPr="007C17CC">
        <w:rPr>
          <w:rFonts w:ascii="Times New Roman" w:hAnsi="Times New Roman" w:cs="Times New Roman"/>
          <w:sz w:val="24"/>
          <w:szCs w:val="24"/>
        </w:rPr>
        <w:t xml:space="preserve">, A. (2015). The two modes of an athlete: dual-process theories in the field of sport. </w:t>
      </w:r>
      <w:r w:rsidRPr="007C17CC">
        <w:rPr>
          <w:rFonts w:ascii="Times New Roman" w:hAnsi="Times New Roman" w:cs="Times New Roman"/>
          <w:i/>
          <w:sz w:val="24"/>
          <w:szCs w:val="24"/>
        </w:rPr>
        <w:t>International Review of Sport and Exercise Psychology, 8</w:t>
      </w:r>
      <w:r w:rsidRPr="007C17CC">
        <w:rPr>
          <w:rFonts w:ascii="Times New Roman" w:hAnsi="Times New Roman" w:cs="Times New Roman"/>
          <w:sz w:val="24"/>
          <w:szCs w:val="24"/>
        </w:rPr>
        <w:t>(1), 106-124.</w:t>
      </w:r>
    </w:p>
    <w:bookmarkEnd w:id="5"/>
    <w:p w14:paraId="3E5C5890" w14:textId="3D1E8A68" w:rsidR="00926839" w:rsidRPr="008D76BE" w:rsidRDefault="00926839" w:rsidP="00954E0E">
      <w:pPr>
        <w:spacing w:after="0" w:line="480" w:lineRule="auto"/>
        <w:ind w:left="720" w:hanging="720"/>
        <w:rPr>
          <w:rFonts w:ascii="Times New Roman" w:hAnsi="Times New Roman" w:cs="Times New Roman"/>
          <w:sz w:val="24"/>
          <w:szCs w:val="24"/>
        </w:rPr>
      </w:pPr>
      <w:proofErr w:type="spellStart"/>
      <w:r w:rsidRPr="007C17CC">
        <w:rPr>
          <w:rFonts w:ascii="Times New Roman" w:hAnsi="Times New Roman" w:cs="Times New Roman"/>
          <w:sz w:val="24"/>
          <w:szCs w:val="24"/>
        </w:rPr>
        <w:t>Furley</w:t>
      </w:r>
      <w:proofErr w:type="spellEnd"/>
      <w:r w:rsidRPr="007C17CC">
        <w:rPr>
          <w:rFonts w:ascii="Times New Roman" w:hAnsi="Times New Roman" w:cs="Times New Roman"/>
          <w:sz w:val="24"/>
          <w:szCs w:val="24"/>
        </w:rPr>
        <w:t>, P., &amp; Wood, G. (2016</w:t>
      </w:r>
      <w:r w:rsidRPr="008D76BE">
        <w:rPr>
          <w:rFonts w:ascii="Times New Roman" w:hAnsi="Times New Roman" w:cs="Times New Roman"/>
          <w:sz w:val="24"/>
          <w:szCs w:val="24"/>
        </w:rPr>
        <w:t xml:space="preserve">). Working memory, attentional control, and expertise in sports: A review of current literature and directions for future research. </w:t>
      </w:r>
      <w:r w:rsidRPr="008D76BE">
        <w:rPr>
          <w:rFonts w:ascii="Times New Roman" w:hAnsi="Times New Roman" w:cs="Times New Roman"/>
          <w:i/>
          <w:iCs/>
          <w:sz w:val="24"/>
          <w:szCs w:val="24"/>
        </w:rPr>
        <w:t>Journal of Applied Research in Memory and Cognition</w:t>
      </w:r>
      <w:r w:rsidRPr="008D76BE">
        <w:rPr>
          <w:rFonts w:ascii="Times New Roman" w:hAnsi="Times New Roman" w:cs="Times New Roman"/>
          <w:sz w:val="24"/>
          <w:szCs w:val="24"/>
        </w:rPr>
        <w:t>, 5, 415-425.</w:t>
      </w:r>
    </w:p>
    <w:p w14:paraId="376E608B" w14:textId="2038E344" w:rsidR="00915FA7" w:rsidRPr="008D76BE" w:rsidRDefault="00915FA7" w:rsidP="00954E0E">
      <w:pPr>
        <w:spacing w:after="0" w:line="480" w:lineRule="auto"/>
        <w:ind w:left="720" w:hanging="720"/>
        <w:rPr>
          <w:rFonts w:ascii="Times New Roman" w:hAnsi="Times New Roman" w:cs="Times New Roman"/>
          <w:sz w:val="24"/>
          <w:szCs w:val="24"/>
        </w:rPr>
      </w:pPr>
      <w:r w:rsidRPr="008D76BE">
        <w:rPr>
          <w:rFonts w:ascii="Times New Roman" w:hAnsi="Times New Roman" w:cs="Times New Roman"/>
          <w:sz w:val="24"/>
          <w:szCs w:val="24"/>
        </w:rPr>
        <w:t xml:space="preserve">Hambrick, D. Z., </w:t>
      </w:r>
      <w:proofErr w:type="spellStart"/>
      <w:r w:rsidRPr="008D76BE">
        <w:rPr>
          <w:rFonts w:ascii="Times New Roman" w:hAnsi="Times New Roman" w:cs="Times New Roman"/>
          <w:sz w:val="24"/>
          <w:szCs w:val="24"/>
        </w:rPr>
        <w:t>Macnamara</w:t>
      </w:r>
      <w:proofErr w:type="spellEnd"/>
      <w:r w:rsidRPr="008D76BE">
        <w:rPr>
          <w:rFonts w:ascii="Times New Roman" w:hAnsi="Times New Roman" w:cs="Times New Roman"/>
          <w:sz w:val="24"/>
          <w:szCs w:val="24"/>
        </w:rPr>
        <w:t xml:space="preserve">, B. N., Campitelli, G., </w:t>
      </w:r>
      <w:proofErr w:type="spellStart"/>
      <w:r w:rsidRPr="008D76BE">
        <w:rPr>
          <w:rFonts w:ascii="Times New Roman" w:hAnsi="Times New Roman" w:cs="Times New Roman"/>
          <w:sz w:val="24"/>
          <w:szCs w:val="24"/>
        </w:rPr>
        <w:t>Ullénjj</w:t>
      </w:r>
      <w:proofErr w:type="spellEnd"/>
      <w:r w:rsidRPr="008D76BE">
        <w:rPr>
          <w:rFonts w:ascii="Times New Roman" w:hAnsi="Times New Roman" w:cs="Times New Roman"/>
          <w:sz w:val="24"/>
          <w:szCs w:val="24"/>
        </w:rPr>
        <w:t>, F., &amp;</w:t>
      </w:r>
      <w:proofErr w:type="spellStart"/>
      <w:r w:rsidRPr="008D76BE">
        <w:rPr>
          <w:rFonts w:ascii="Times New Roman" w:hAnsi="Times New Roman" w:cs="Times New Roman"/>
          <w:sz w:val="24"/>
          <w:szCs w:val="24"/>
        </w:rPr>
        <w:t>Mosingjj</w:t>
      </w:r>
      <w:proofErr w:type="spellEnd"/>
      <w:r w:rsidRPr="008D76BE">
        <w:rPr>
          <w:rFonts w:ascii="Times New Roman" w:hAnsi="Times New Roman" w:cs="Times New Roman"/>
          <w:sz w:val="24"/>
          <w:szCs w:val="24"/>
        </w:rPr>
        <w:t xml:space="preserve">, M. A. (2016). Beyond born versus made: A new look at expertise. </w:t>
      </w:r>
      <w:r w:rsidRPr="008D76BE">
        <w:rPr>
          <w:rFonts w:ascii="Times New Roman" w:hAnsi="Times New Roman" w:cs="Times New Roman"/>
          <w:i/>
          <w:iCs/>
          <w:sz w:val="24"/>
          <w:szCs w:val="24"/>
        </w:rPr>
        <w:t>Psychology of Learning and Motivation, 64</w:t>
      </w:r>
      <w:r w:rsidRPr="008D76BE">
        <w:rPr>
          <w:rFonts w:ascii="Times New Roman" w:hAnsi="Times New Roman" w:cs="Times New Roman"/>
          <w:sz w:val="24"/>
          <w:szCs w:val="24"/>
        </w:rPr>
        <w:t>, 1–55.</w:t>
      </w:r>
    </w:p>
    <w:p w14:paraId="41737C86" w14:textId="51FB805E" w:rsidR="00597AD2" w:rsidRPr="008D76BE" w:rsidRDefault="00597AD2" w:rsidP="00954E0E">
      <w:pPr>
        <w:spacing w:after="0" w:line="480" w:lineRule="auto"/>
        <w:ind w:left="720" w:hanging="720"/>
        <w:rPr>
          <w:rFonts w:ascii="Times New Roman" w:hAnsi="Times New Roman" w:cs="Times New Roman"/>
          <w:sz w:val="24"/>
          <w:szCs w:val="24"/>
        </w:rPr>
      </w:pPr>
      <w:r w:rsidRPr="008D76BE">
        <w:rPr>
          <w:rFonts w:ascii="Times New Roman" w:hAnsi="Times New Roman" w:cs="Times New Roman"/>
          <w:sz w:val="24"/>
          <w:szCs w:val="24"/>
          <w:lang w:val="de-DE"/>
        </w:rPr>
        <w:t xml:space="preserve">Hertzog, C., Kramer, A. F., Wilson, R. S., &amp; Lindenberger, U. (2008). </w:t>
      </w:r>
      <w:r w:rsidRPr="008D76BE">
        <w:rPr>
          <w:rFonts w:ascii="Times New Roman" w:hAnsi="Times New Roman" w:cs="Times New Roman"/>
          <w:sz w:val="24"/>
          <w:szCs w:val="24"/>
        </w:rPr>
        <w:t xml:space="preserve">Enrichment effects on adult cognitive development: can the functional capacity of older adults be preserved and </w:t>
      </w:r>
      <w:proofErr w:type="gramStart"/>
      <w:r w:rsidRPr="008D76BE">
        <w:rPr>
          <w:rFonts w:ascii="Times New Roman" w:hAnsi="Times New Roman" w:cs="Times New Roman"/>
          <w:sz w:val="24"/>
          <w:szCs w:val="24"/>
        </w:rPr>
        <w:t>enhanced?.</w:t>
      </w:r>
      <w:proofErr w:type="gramEnd"/>
      <w:r w:rsidRPr="008D76BE">
        <w:rPr>
          <w:rFonts w:ascii="Times New Roman" w:hAnsi="Times New Roman" w:cs="Times New Roman"/>
          <w:sz w:val="24"/>
          <w:szCs w:val="24"/>
        </w:rPr>
        <w:t xml:space="preserve"> </w:t>
      </w:r>
      <w:r w:rsidRPr="008D76BE">
        <w:rPr>
          <w:rFonts w:ascii="Times New Roman" w:hAnsi="Times New Roman" w:cs="Times New Roman"/>
          <w:i/>
          <w:sz w:val="24"/>
          <w:szCs w:val="24"/>
        </w:rPr>
        <w:t>Psychological Science in the Public Interest, 9</w:t>
      </w:r>
      <w:r w:rsidRPr="008D76BE">
        <w:rPr>
          <w:rFonts w:ascii="Times New Roman" w:hAnsi="Times New Roman" w:cs="Times New Roman"/>
          <w:sz w:val="24"/>
          <w:szCs w:val="24"/>
        </w:rPr>
        <w:t>(1), 1-65.</w:t>
      </w:r>
    </w:p>
    <w:p w14:paraId="18B1FAC2" w14:textId="2983DBB5" w:rsidR="003A2601" w:rsidRPr="008D76BE" w:rsidRDefault="003A2601" w:rsidP="003A2601">
      <w:pPr>
        <w:spacing w:after="0" w:line="480" w:lineRule="auto"/>
        <w:ind w:left="720" w:hanging="720"/>
        <w:rPr>
          <w:rFonts w:ascii="Times New Roman" w:hAnsi="Times New Roman" w:cs="Times New Roman"/>
          <w:sz w:val="24"/>
          <w:szCs w:val="24"/>
        </w:rPr>
      </w:pPr>
      <w:r w:rsidRPr="008D76BE">
        <w:rPr>
          <w:rFonts w:ascii="Times New Roman" w:hAnsi="Times New Roman" w:cs="Times New Roman"/>
          <w:sz w:val="24"/>
          <w:szCs w:val="24"/>
        </w:rPr>
        <w:t xml:space="preserve">Hill, D. M., </w:t>
      </w:r>
      <w:proofErr w:type="spellStart"/>
      <w:r w:rsidRPr="008D76BE">
        <w:rPr>
          <w:rFonts w:ascii="Times New Roman" w:hAnsi="Times New Roman" w:cs="Times New Roman"/>
          <w:sz w:val="24"/>
          <w:szCs w:val="24"/>
        </w:rPr>
        <w:t>Hanton</w:t>
      </w:r>
      <w:proofErr w:type="spellEnd"/>
      <w:r w:rsidRPr="008D76BE">
        <w:rPr>
          <w:rFonts w:ascii="Times New Roman" w:hAnsi="Times New Roman" w:cs="Times New Roman"/>
          <w:sz w:val="24"/>
          <w:szCs w:val="24"/>
        </w:rPr>
        <w:t xml:space="preserve">, S., Matthews, N. &amp; Fleming, S. (2010). Choking in sport: A review. </w:t>
      </w:r>
      <w:r w:rsidRPr="008D76BE">
        <w:rPr>
          <w:rFonts w:ascii="Times New Roman" w:hAnsi="Times New Roman" w:cs="Times New Roman"/>
          <w:i/>
          <w:iCs/>
          <w:sz w:val="24"/>
          <w:szCs w:val="24"/>
        </w:rPr>
        <w:t>International Review of Sport and Exercise Psychology, 3</w:t>
      </w:r>
      <w:r w:rsidRPr="008D76BE">
        <w:rPr>
          <w:rFonts w:ascii="Times New Roman" w:hAnsi="Times New Roman" w:cs="Times New Roman"/>
          <w:sz w:val="24"/>
          <w:szCs w:val="24"/>
        </w:rPr>
        <w:t>, 24–39.</w:t>
      </w:r>
    </w:p>
    <w:p w14:paraId="42907AA8" w14:textId="3F119B2D" w:rsidR="002C5621" w:rsidRPr="008D76BE" w:rsidRDefault="002C5621" w:rsidP="003A2601">
      <w:pPr>
        <w:spacing w:after="0" w:line="480" w:lineRule="auto"/>
        <w:ind w:left="720" w:hanging="720"/>
        <w:rPr>
          <w:rFonts w:ascii="Times New Roman" w:hAnsi="Times New Roman" w:cs="Times New Roman"/>
          <w:sz w:val="24"/>
          <w:szCs w:val="24"/>
        </w:rPr>
      </w:pPr>
      <w:r w:rsidRPr="008D76BE">
        <w:rPr>
          <w:rFonts w:ascii="Times New Roman" w:hAnsi="Times New Roman" w:cs="Times New Roman"/>
          <w:sz w:val="24"/>
          <w:szCs w:val="24"/>
        </w:rPr>
        <w:t xml:space="preserve">Hillman, C. H., Erickson, K. I., &amp; Kramer, A. F. (2008). Be smart, exercise your heart: exercise effects on brain and cognition. </w:t>
      </w:r>
      <w:r w:rsidRPr="008D76BE">
        <w:rPr>
          <w:rFonts w:ascii="Times New Roman" w:hAnsi="Times New Roman" w:cs="Times New Roman"/>
          <w:i/>
          <w:sz w:val="24"/>
          <w:szCs w:val="24"/>
        </w:rPr>
        <w:t>Nature Reviews Neuroscience, 9</w:t>
      </w:r>
      <w:r w:rsidRPr="008D76BE">
        <w:rPr>
          <w:rFonts w:ascii="Times New Roman" w:hAnsi="Times New Roman" w:cs="Times New Roman"/>
          <w:sz w:val="24"/>
          <w:szCs w:val="24"/>
        </w:rPr>
        <w:t>(1), 58-65.</w:t>
      </w:r>
    </w:p>
    <w:p w14:paraId="5553FC1C" w14:textId="6851EDBB" w:rsidR="00597AD2" w:rsidRPr="008D76BE" w:rsidRDefault="00597AD2" w:rsidP="003A2601">
      <w:pPr>
        <w:spacing w:after="0" w:line="480" w:lineRule="auto"/>
        <w:ind w:left="720" w:hanging="720"/>
        <w:rPr>
          <w:rFonts w:ascii="Times New Roman" w:hAnsi="Times New Roman" w:cs="Times New Roman"/>
          <w:sz w:val="24"/>
          <w:szCs w:val="24"/>
        </w:rPr>
      </w:pPr>
      <w:r w:rsidRPr="008D76BE">
        <w:rPr>
          <w:rFonts w:ascii="Times New Roman" w:hAnsi="Times New Roman" w:cs="Times New Roman"/>
          <w:sz w:val="24"/>
          <w:szCs w:val="24"/>
        </w:rPr>
        <w:t xml:space="preserve">Hillman, C. H., Khan, N. A., &amp; Kao, S. C. (2015). The relationship of health </w:t>
      </w:r>
      <w:proofErr w:type="spellStart"/>
      <w:r w:rsidRPr="008D76BE">
        <w:rPr>
          <w:rFonts w:ascii="Times New Roman" w:hAnsi="Times New Roman" w:cs="Times New Roman"/>
          <w:sz w:val="24"/>
          <w:szCs w:val="24"/>
        </w:rPr>
        <w:t>behaviors</w:t>
      </w:r>
      <w:proofErr w:type="spellEnd"/>
      <w:r w:rsidRPr="008D76BE">
        <w:rPr>
          <w:rFonts w:ascii="Times New Roman" w:hAnsi="Times New Roman" w:cs="Times New Roman"/>
          <w:sz w:val="24"/>
          <w:szCs w:val="24"/>
        </w:rPr>
        <w:t xml:space="preserve"> to childhood cognition and brain health. </w:t>
      </w:r>
      <w:r w:rsidRPr="008D76BE">
        <w:rPr>
          <w:rFonts w:ascii="Times New Roman" w:hAnsi="Times New Roman" w:cs="Times New Roman"/>
          <w:i/>
          <w:sz w:val="24"/>
          <w:szCs w:val="24"/>
        </w:rPr>
        <w:t>Annals of Nutrition and Metabolism, 66</w:t>
      </w:r>
      <w:r w:rsidRPr="008D76BE">
        <w:rPr>
          <w:rFonts w:ascii="Times New Roman" w:hAnsi="Times New Roman" w:cs="Times New Roman"/>
          <w:sz w:val="24"/>
          <w:szCs w:val="24"/>
        </w:rPr>
        <w:t>(3), 1-4.</w:t>
      </w:r>
    </w:p>
    <w:p w14:paraId="6B320F58" w14:textId="2A30441E" w:rsidR="00042DEE" w:rsidRPr="008D76BE" w:rsidRDefault="00D376E5" w:rsidP="003A2601">
      <w:pPr>
        <w:spacing w:after="0" w:line="480" w:lineRule="auto"/>
        <w:ind w:left="720" w:hanging="720"/>
        <w:rPr>
          <w:rFonts w:ascii="Times New Roman" w:hAnsi="Times New Roman" w:cs="Times New Roman"/>
          <w:sz w:val="24"/>
          <w:szCs w:val="24"/>
        </w:rPr>
      </w:pPr>
      <w:r w:rsidRPr="008D76BE">
        <w:rPr>
          <w:rFonts w:ascii="Times New Roman" w:hAnsi="Times New Roman" w:cs="Times New Roman"/>
          <w:sz w:val="24"/>
          <w:szCs w:val="24"/>
        </w:rPr>
        <w:t xml:space="preserve">Hu, L. T., &amp; </w:t>
      </w:r>
      <w:proofErr w:type="spellStart"/>
      <w:r w:rsidRPr="008D76BE">
        <w:rPr>
          <w:rFonts w:ascii="Times New Roman" w:hAnsi="Times New Roman" w:cs="Times New Roman"/>
          <w:sz w:val="24"/>
          <w:szCs w:val="24"/>
        </w:rPr>
        <w:t>Bentler</w:t>
      </w:r>
      <w:proofErr w:type="spellEnd"/>
      <w:r w:rsidRPr="008D76BE">
        <w:rPr>
          <w:rFonts w:ascii="Times New Roman" w:hAnsi="Times New Roman" w:cs="Times New Roman"/>
          <w:sz w:val="24"/>
          <w:szCs w:val="24"/>
        </w:rPr>
        <w:t>, P. M. (1999). Cut off criteria for fit indexes in covariance structural</w:t>
      </w:r>
      <w:r w:rsidR="00042DEE" w:rsidRPr="008D76BE">
        <w:rPr>
          <w:rFonts w:ascii="Times New Roman" w:hAnsi="Times New Roman" w:cs="Times New Roman"/>
          <w:sz w:val="24"/>
          <w:szCs w:val="24"/>
        </w:rPr>
        <w:t xml:space="preserve"> </w:t>
      </w:r>
      <w:r w:rsidRPr="008D76BE">
        <w:rPr>
          <w:rFonts w:ascii="Times New Roman" w:hAnsi="Times New Roman" w:cs="Times New Roman"/>
          <w:sz w:val="24"/>
          <w:szCs w:val="24"/>
        </w:rPr>
        <w:t xml:space="preserve">analysis: Conventional criteria versus new alternatives. </w:t>
      </w:r>
      <w:r w:rsidRPr="008D76BE">
        <w:rPr>
          <w:rFonts w:ascii="Times New Roman" w:hAnsi="Times New Roman" w:cs="Times New Roman"/>
          <w:i/>
          <w:iCs/>
          <w:sz w:val="24"/>
          <w:szCs w:val="24"/>
        </w:rPr>
        <w:t xml:space="preserve">Structural Equation </w:t>
      </w:r>
      <w:proofErr w:type="spellStart"/>
      <w:r w:rsidRPr="008D76BE">
        <w:rPr>
          <w:rFonts w:ascii="Times New Roman" w:hAnsi="Times New Roman" w:cs="Times New Roman"/>
          <w:i/>
          <w:iCs/>
          <w:sz w:val="24"/>
          <w:szCs w:val="24"/>
        </w:rPr>
        <w:t>Modeling</w:t>
      </w:r>
      <w:proofErr w:type="spellEnd"/>
      <w:r w:rsidRPr="008D76BE">
        <w:rPr>
          <w:rFonts w:ascii="Times New Roman" w:hAnsi="Times New Roman" w:cs="Times New Roman"/>
          <w:i/>
          <w:iCs/>
          <w:sz w:val="24"/>
          <w:szCs w:val="24"/>
        </w:rPr>
        <w:t>:</w:t>
      </w:r>
      <w:r w:rsidR="00042DEE" w:rsidRPr="008D76BE">
        <w:rPr>
          <w:rFonts w:ascii="Times New Roman" w:hAnsi="Times New Roman" w:cs="Times New Roman"/>
          <w:i/>
          <w:iCs/>
          <w:sz w:val="24"/>
          <w:szCs w:val="24"/>
        </w:rPr>
        <w:t xml:space="preserve"> </w:t>
      </w:r>
      <w:r w:rsidRPr="008D76BE">
        <w:rPr>
          <w:rFonts w:ascii="Times New Roman" w:hAnsi="Times New Roman" w:cs="Times New Roman"/>
          <w:i/>
          <w:iCs/>
          <w:sz w:val="24"/>
          <w:szCs w:val="24"/>
        </w:rPr>
        <w:t>A Multidisciplinary Journal</w:t>
      </w:r>
      <w:r w:rsidRPr="008D76BE">
        <w:rPr>
          <w:rFonts w:ascii="Times New Roman" w:hAnsi="Times New Roman" w:cs="Times New Roman"/>
          <w:sz w:val="24"/>
          <w:szCs w:val="24"/>
        </w:rPr>
        <w:t>, 6, 1–55.</w:t>
      </w:r>
    </w:p>
    <w:p w14:paraId="46E6998C" w14:textId="00090DB4" w:rsidR="00891029" w:rsidRPr="008D76BE" w:rsidRDefault="00891029" w:rsidP="00F251BC">
      <w:pPr>
        <w:spacing w:after="0" w:line="480" w:lineRule="auto"/>
        <w:ind w:left="720" w:hanging="720"/>
        <w:rPr>
          <w:rFonts w:ascii="Times New Roman" w:hAnsi="Times New Roman" w:cs="Times New Roman"/>
          <w:sz w:val="24"/>
          <w:szCs w:val="24"/>
        </w:rPr>
      </w:pPr>
      <w:r w:rsidRPr="008D76BE">
        <w:rPr>
          <w:rFonts w:ascii="Times New Roman" w:hAnsi="Times New Roman" w:cs="Times New Roman"/>
          <w:sz w:val="24"/>
          <w:szCs w:val="24"/>
        </w:rPr>
        <w:t xml:space="preserve">Ku, Y. (2018). Selective attention on representations in working memory: cognitive and neural mechanisms. </w:t>
      </w:r>
      <w:proofErr w:type="spellStart"/>
      <w:r w:rsidRPr="008D76BE">
        <w:rPr>
          <w:rFonts w:ascii="Times New Roman" w:hAnsi="Times New Roman" w:cs="Times New Roman"/>
          <w:i/>
          <w:iCs/>
          <w:sz w:val="24"/>
          <w:szCs w:val="24"/>
        </w:rPr>
        <w:t>PeerJ</w:t>
      </w:r>
      <w:proofErr w:type="spellEnd"/>
      <w:r w:rsidRPr="008D76BE">
        <w:rPr>
          <w:rFonts w:ascii="Times New Roman" w:hAnsi="Times New Roman" w:cs="Times New Roman"/>
          <w:i/>
          <w:iCs/>
          <w:sz w:val="24"/>
          <w:szCs w:val="24"/>
        </w:rPr>
        <w:t>, 6</w:t>
      </w:r>
      <w:r w:rsidRPr="008D76BE">
        <w:rPr>
          <w:rFonts w:ascii="Times New Roman" w:hAnsi="Times New Roman" w:cs="Times New Roman"/>
          <w:sz w:val="24"/>
          <w:szCs w:val="24"/>
        </w:rPr>
        <w:t>, e4585.</w:t>
      </w:r>
    </w:p>
    <w:p w14:paraId="765F6A95" w14:textId="1E2F5EF4" w:rsidR="006B05E0" w:rsidRPr="008D76BE" w:rsidRDefault="006B05E0" w:rsidP="00F251BC">
      <w:pPr>
        <w:spacing w:after="0" w:line="480" w:lineRule="auto"/>
        <w:ind w:left="720" w:hanging="720"/>
        <w:rPr>
          <w:rFonts w:ascii="Times New Roman" w:hAnsi="Times New Roman" w:cs="Times New Roman"/>
          <w:sz w:val="24"/>
          <w:szCs w:val="24"/>
        </w:rPr>
      </w:pPr>
      <w:proofErr w:type="spellStart"/>
      <w:r w:rsidRPr="008D76BE">
        <w:rPr>
          <w:rFonts w:ascii="Times New Roman" w:hAnsi="Times New Roman" w:cs="Times New Roman"/>
          <w:sz w:val="24"/>
          <w:szCs w:val="24"/>
        </w:rPr>
        <w:t>Lavie</w:t>
      </w:r>
      <w:proofErr w:type="spellEnd"/>
      <w:r w:rsidRPr="008D76BE">
        <w:rPr>
          <w:rFonts w:ascii="Times New Roman" w:hAnsi="Times New Roman" w:cs="Times New Roman"/>
          <w:sz w:val="24"/>
          <w:szCs w:val="24"/>
        </w:rPr>
        <w:t xml:space="preserve">, N. (1995). Perceptual load as a necessary condition for selective attention. </w:t>
      </w:r>
      <w:r w:rsidRPr="008D76BE">
        <w:rPr>
          <w:rFonts w:ascii="Times New Roman" w:hAnsi="Times New Roman" w:cs="Times New Roman"/>
          <w:i/>
          <w:iCs/>
          <w:sz w:val="24"/>
          <w:szCs w:val="24"/>
        </w:rPr>
        <w:t>Journal of Experimental Psychology: Human Perception and Performance, 21</w:t>
      </w:r>
      <w:r w:rsidRPr="008D76BE">
        <w:rPr>
          <w:rFonts w:ascii="Times New Roman" w:hAnsi="Times New Roman" w:cs="Times New Roman"/>
          <w:sz w:val="24"/>
          <w:szCs w:val="24"/>
        </w:rPr>
        <w:t>(3), 451.</w:t>
      </w:r>
    </w:p>
    <w:p w14:paraId="31D3B2AD" w14:textId="59A95474" w:rsidR="00805803" w:rsidRPr="008D76BE" w:rsidRDefault="00805803" w:rsidP="00805803">
      <w:pPr>
        <w:spacing w:after="0" w:line="480" w:lineRule="auto"/>
        <w:ind w:left="720" w:hanging="720"/>
        <w:rPr>
          <w:rFonts w:ascii="Times New Roman" w:hAnsi="Times New Roman" w:cs="Times New Roman"/>
          <w:sz w:val="24"/>
          <w:szCs w:val="24"/>
        </w:rPr>
      </w:pPr>
      <w:r w:rsidRPr="008D76BE">
        <w:rPr>
          <w:rFonts w:ascii="Times New Roman" w:hAnsi="Times New Roman" w:cs="Times New Roman"/>
          <w:sz w:val="24"/>
          <w:szCs w:val="24"/>
        </w:rPr>
        <w:t xml:space="preserve">Laurin, R. &amp; </w:t>
      </w:r>
      <w:proofErr w:type="spellStart"/>
      <w:r w:rsidRPr="008D76BE">
        <w:rPr>
          <w:rFonts w:ascii="Times New Roman" w:hAnsi="Times New Roman" w:cs="Times New Roman"/>
          <w:sz w:val="24"/>
          <w:szCs w:val="24"/>
        </w:rPr>
        <w:t>Finez</w:t>
      </w:r>
      <w:proofErr w:type="spellEnd"/>
      <w:r w:rsidRPr="008D76BE">
        <w:rPr>
          <w:rFonts w:ascii="Times New Roman" w:hAnsi="Times New Roman" w:cs="Times New Roman"/>
          <w:sz w:val="24"/>
          <w:szCs w:val="24"/>
        </w:rPr>
        <w:t xml:space="preserve">, L. (2019). Working memory capacity does not always promote dual-task motor performance: The case of juggling in soccer. </w:t>
      </w:r>
      <w:r w:rsidRPr="008D76BE">
        <w:rPr>
          <w:rFonts w:ascii="Times New Roman" w:hAnsi="Times New Roman" w:cs="Times New Roman"/>
          <w:i/>
          <w:iCs/>
          <w:sz w:val="24"/>
          <w:szCs w:val="24"/>
        </w:rPr>
        <w:t>Scandinavian Journal of Psychology</w:t>
      </w:r>
      <w:r w:rsidRPr="008D76BE">
        <w:rPr>
          <w:rFonts w:ascii="Times New Roman" w:hAnsi="Times New Roman" w:cs="Times New Roman"/>
          <w:sz w:val="24"/>
          <w:szCs w:val="24"/>
        </w:rPr>
        <w:t>. DOI:10.1111/sjop.12589</w:t>
      </w:r>
    </w:p>
    <w:p w14:paraId="3CC5AF25" w14:textId="4C1FF50F" w:rsidR="002B78AB" w:rsidRPr="008D76BE" w:rsidRDefault="002B78AB" w:rsidP="00791A95">
      <w:pPr>
        <w:spacing w:after="0" w:line="480" w:lineRule="auto"/>
        <w:ind w:left="720" w:hanging="720"/>
        <w:rPr>
          <w:rFonts w:ascii="Times New Roman" w:hAnsi="Times New Roman" w:cs="Times New Roman"/>
          <w:sz w:val="24"/>
          <w:szCs w:val="24"/>
        </w:rPr>
      </w:pPr>
      <w:proofErr w:type="spellStart"/>
      <w:r w:rsidRPr="008D76BE">
        <w:rPr>
          <w:rFonts w:ascii="Times New Roman" w:hAnsi="Times New Roman" w:cs="Times New Roman"/>
          <w:sz w:val="24"/>
          <w:szCs w:val="24"/>
        </w:rPr>
        <w:t>Memmert</w:t>
      </w:r>
      <w:proofErr w:type="spellEnd"/>
      <w:r w:rsidRPr="008D76BE">
        <w:rPr>
          <w:rFonts w:ascii="Times New Roman" w:hAnsi="Times New Roman" w:cs="Times New Roman"/>
          <w:sz w:val="24"/>
          <w:szCs w:val="24"/>
        </w:rPr>
        <w:t xml:space="preserve">, D. (2009). Pay attention! A review of visual attentional expertise in sport. </w:t>
      </w:r>
      <w:r w:rsidRPr="008D76BE">
        <w:rPr>
          <w:rFonts w:ascii="Times New Roman" w:hAnsi="Times New Roman" w:cs="Times New Roman"/>
          <w:i/>
          <w:iCs/>
          <w:sz w:val="24"/>
          <w:szCs w:val="24"/>
        </w:rPr>
        <w:t>International Review of Sport and Exercise Psychology, 2</w:t>
      </w:r>
      <w:r w:rsidRPr="008D76BE">
        <w:rPr>
          <w:rFonts w:ascii="Times New Roman" w:hAnsi="Times New Roman" w:cs="Times New Roman"/>
          <w:sz w:val="24"/>
          <w:szCs w:val="24"/>
        </w:rPr>
        <w:t>(2), 119-138.</w:t>
      </w:r>
    </w:p>
    <w:p w14:paraId="010923F5" w14:textId="1FBFCA48" w:rsidR="0089490C" w:rsidRPr="008D76BE" w:rsidRDefault="0089490C" w:rsidP="00791A95">
      <w:pPr>
        <w:spacing w:after="0" w:line="480" w:lineRule="auto"/>
        <w:ind w:left="720" w:hanging="720"/>
        <w:rPr>
          <w:rFonts w:ascii="Times New Roman" w:hAnsi="Times New Roman" w:cs="Times New Roman"/>
          <w:sz w:val="24"/>
          <w:szCs w:val="24"/>
        </w:rPr>
      </w:pPr>
      <w:proofErr w:type="spellStart"/>
      <w:r w:rsidRPr="008D76BE">
        <w:rPr>
          <w:rFonts w:ascii="Times New Roman" w:hAnsi="Times New Roman" w:cs="Times New Roman"/>
          <w:sz w:val="24"/>
          <w:szCs w:val="24"/>
        </w:rPr>
        <w:t>Micai</w:t>
      </w:r>
      <w:proofErr w:type="spellEnd"/>
      <w:r w:rsidRPr="008D76BE">
        <w:rPr>
          <w:rFonts w:ascii="Times New Roman" w:hAnsi="Times New Roman" w:cs="Times New Roman"/>
          <w:sz w:val="24"/>
          <w:szCs w:val="24"/>
        </w:rPr>
        <w:t xml:space="preserve">, M., </w:t>
      </w:r>
      <w:proofErr w:type="spellStart"/>
      <w:r w:rsidRPr="008D76BE">
        <w:rPr>
          <w:rFonts w:ascii="Times New Roman" w:hAnsi="Times New Roman" w:cs="Times New Roman"/>
          <w:sz w:val="24"/>
          <w:szCs w:val="24"/>
        </w:rPr>
        <w:t>Kavussanu</w:t>
      </w:r>
      <w:proofErr w:type="spellEnd"/>
      <w:r w:rsidRPr="008D76BE">
        <w:rPr>
          <w:rFonts w:ascii="Times New Roman" w:hAnsi="Times New Roman" w:cs="Times New Roman"/>
          <w:sz w:val="24"/>
          <w:szCs w:val="24"/>
        </w:rPr>
        <w:t xml:space="preserve">, M., &amp; Ring, C. (2015). Executive function is associated with antisocial </w:t>
      </w:r>
      <w:proofErr w:type="spellStart"/>
      <w:r w:rsidRPr="008D76BE">
        <w:rPr>
          <w:rFonts w:ascii="Times New Roman" w:hAnsi="Times New Roman" w:cs="Times New Roman"/>
          <w:sz w:val="24"/>
          <w:szCs w:val="24"/>
        </w:rPr>
        <w:t>behavior</w:t>
      </w:r>
      <w:proofErr w:type="spellEnd"/>
      <w:r w:rsidRPr="008D76BE">
        <w:rPr>
          <w:rFonts w:ascii="Times New Roman" w:hAnsi="Times New Roman" w:cs="Times New Roman"/>
          <w:sz w:val="24"/>
          <w:szCs w:val="24"/>
        </w:rPr>
        <w:t xml:space="preserve"> and aggression in athletes. </w:t>
      </w:r>
      <w:r w:rsidRPr="008D76BE">
        <w:rPr>
          <w:rFonts w:ascii="Times New Roman" w:hAnsi="Times New Roman" w:cs="Times New Roman"/>
          <w:i/>
          <w:sz w:val="24"/>
          <w:szCs w:val="24"/>
        </w:rPr>
        <w:t>Journal of Sport and Exercise Psychology, 37</w:t>
      </w:r>
      <w:r w:rsidRPr="008D76BE">
        <w:rPr>
          <w:rFonts w:ascii="Times New Roman" w:hAnsi="Times New Roman" w:cs="Times New Roman"/>
          <w:sz w:val="24"/>
          <w:szCs w:val="24"/>
        </w:rPr>
        <w:t>(5), 469-476.</w:t>
      </w:r>
    </w:p>
    <w:p w14:paraId="3E9CF1BE" w14:textId="0351C87A" w:rsidR="004C7046" w:rsidRPr="008D76BE" w:rsidRDefault="004C7046" w:rsidP="00791A95">
      <w:pPr>
        <w:spacing w:after="0" w:line="480" w:lineRule="auto"/>
        <w:ind w:left="720" w:hanging="720"/>
        <w:rPr>
          <w:rFonts w:ascii="Times New Roman" w:hAnsi="Times New Roman" w:cs="Times New Roman"/>
          <w:sz w:val="24"/>
          <w:szCs w:val="24"/>
        </w:rPr>
      </w:pPr>
      <w:r w:rsidRPr="008D76BE">
        <w:rPr>
          <w:rFonts w:ascii="Times New Roman" w:hAnsi="Times New Roman" w:cs="Times New Roman"/>
          <w:sz w:val="24"/>
          <w:szCs w:val="24"/>
        </w:rPr>
        <w:t xml:space="preserve">Miyake, A., &amp; Friedman, N. P. (2012). The nature and organization of individual differences in executive functions: Four general conclusions. </w:t>
      </w:r>
      <w:r w:rsidRPr="008D76BE">
        <w:rPr>
          <w:rFonts w:ascii="Times New Roman" w:hAnsi="Times New Roman" w:cs="Times New Roman"/>
          <w:i/>
          <w:sz w:val="24"/>
          <w:szCs w:val="24"/>
        </w:rPr>
        <w:t>Current Directions in Psychological Science, 21</w:t>
      </w:r>
      <w:r w:rsidRPr="008D76BE">
        <w:rPr>
          <w:rFonts w:ascii="Times New Roman" w:hAnsi="Times New Roman" w:cs="Times New Roman"/>
          <w:sz w:val="24"/>
          <w:szCs w:val="24"/>
        </w:rPr>
        <w:t>(1), 8-14.</w:t>
      </w:r>
    </w:p>
    <w:p w14:paraId="59C311CA" w14:textId="752D726E" w:rsidR="001A5AE1" w:rsidRPr="008D76BE" w:rsidRDefault="001A5AE1" w:rsidP="00791A95">
      <w:pPr>
        <w:spacing w:after="0" w:line="480" w:lineRule="auto"/>
        <w:ind w:left="720" w:hanging="720"/>
        <w:rPr>
          <w:rFonts w:ascii="Times New Roman" w:hAnsi="Times New Roman" w:cs="Times New Roman"/>
          <w:sz w:val="24"/>
          <w:szCs w:val="24"/>
        </w:rPr>
      </w:pPr>
      <w:r w:rsidRPr="008D76BE">
        <w:rPr>
          <w:rFonts w:ascii="Times New Roman" w:hAnsi="Times New Roman" w:cs="Times New Roman"/>
          <w:sz w:val="24"/>
          <w:szCs w:val="24"/>
        </w:rPr>
        <w:t xml:space="preserve">Miyake, A., Friedman, N. P., Emerson, M. J., </w:t>
      </w:r>
      <w:proofErr w:type="spellStart"/>
      <w:r w:rsidRPr="008D76BE">
        <w:rPr>
          <w:rFonts w:ascii="Times New Roman" w:hAnsi="Times New Roman" w:cs="Times New Roman"/>
          <w:sz w:val="24"/>
          <w:szCs w:val="24"/>
        </w:rPr>
        <w:t>Witzki</w:t>
      </w:r>
      <w:proofErr w:type="spellEnd"/>
      <w:r w:rsidRPr="008D76BE">
        <w:rPr>
          <w:rFonts w:ascii="Times New Roman" w:hAnsi="Times New Roman" w:cs="Times New Roman"/>
          <w:sz w:val="24"/>
          <w:szCs w:val="24"/>
        </w:rPr>
        <w:t xml:space="preserve">, A. H., </w:t>
      </w:r>
      <w:proofErr w:type="spellStart"/>
      <w:r w:rsidRPr="008D76BE">
        <w:rPr>
          <w:rFonts w:ascii="Times New Roman" w:hAnsi="Times New Roman" w:cs="Times New Roman"/>
          <w:sz w:val="24"/>
          <w:szCs w:val="24"/>
        </w:rPr>
        <w:t>Howerter</w:t>
      </w:r>
      <w:proofErr w:type="spellEnd"/>
      <w:r w:rsidRPr="008D76BE">
        <w:rPr>
          <w:rFonts w:ascii="Times New Roman" w:hAnsi="Times New Roman" w:cs="Times New Roman"/>
          <w:sz w:val="24"/>
          <w:szCs w:val="24"/>
        </w:rPr>
        <w:t xml:space="preserve">, A., &amp; Wager, T. (2000). The unity and diversity of executive functions and their contributions to complex “frontal lobe” tasks: A latent variable analysis. </w:t>
      </w:r>
      <w:r w:rsidRPr="008D76BE">
        <w:rPr>
          <w:rFonts w:ascii="Times New Roman" w:hAnsi="Times New Roman" w:cs="Times New Roman"/>
          <w:i/>
          <w:iCs/>
          <w:sz w:val="24"/>
          <w:szCs w:val="24"/>
        </w:rPr>
        <w:t>Cognitive Psychology, 41</w:t>
      </w:r>
      <w:r w:rsidRPr="008D76BE">
        <w:rPr>
          <w:rFonts w:ascii="Times New Roman" w:hAnsi="Times New Roman" w:cs="Times New Roman"/>
          <w:sz w:val="24"/>
          <w:szCs w:val="24"/>
        </w:rPr>
        <w:t>, 49–100.</w:t>
      </w:r>
    </w:p>
    <w:p w14:paraId="6B8BCD96" w14:textId="21213388" w:rsidR="00D034AF" w:rsidRPr="008D76BE" w:rsidRDefault="00D034AF" w:rsidP="00791A95">
      <w:pPr>
        <w:spacing w:after="0" w:line="480" w:lineRule="auto"/>
        <w:ind w:left="720" w:hanging="720"/>
        <w:rPr>
          <w:rFonts w:ascii="Times New Roman" w:hAnsi="Times New Roman" w:cs="Times New Roman"/>
          <w:sz w:val="24"/>
          <w:szCs w:val="24"/>
        </w:rPr>
      </w:pPr>
      <w:r w:rsidRPr="008D76BE">
        <w:rPr>
          <w:rFonts w:ascii="Times New Roman" w:hAnsi="Times New Roman" w:cs="Times New Roman"/>
          <w:sz w:val="24"/>
          <w:szCs w:val="24"/>
        </w:rPr>
        <w:t xml:space="preserve">O’Brien, J. T., Gallagher, P., Stow, D., </w:t>
      </w:r>
      <w:proofErr w:type="spellStart"/>
      <w:r w:rsidRPr="008D76BE">
        <w:rPr>
          <w:rFonts w:ascii="Times New Roman" w:hAnsi="Times New Roman" w:cs="Times New Roman"/>
          <w:sz w:val="24"/>
          <w:szCs w:val="24"/>
        </w:rPr>
        <w:t>Hammerla</w:t>
      </w:r>
      <w:proofErr w:type="spellEnd"/>
      <w:r w:rsidRPr="008D76BE">
        <w:rPr>
          <w:rFonts w:ascii="Times New Roman" w:hAnsi="Times New Roman" w:cs="Times New Roman"/>
          <w:sz w:val="24"/>
          <w:szCs w:val="24"/>
        </w:rPr>
        <w:t xml:space="preserve">, N., </w:t>
      </w:r>
      <w:proofErr w:type="spellStart"/>
      <w:r w:rsidRPr="008D76BE">
        <w:rPr>
          <w:rFonts w:ascii="Times New Roman" w:hAnsi="Times New Roman" w:cs="Times New Roman"/>
          <w:sz w:val="24"/>
          <w:szCs w:val="24"/>
        </w:rPr>
        <w:t>Ploetz</w:t>
      </w:r>
      <w:proofErr w:type="spellEnd"/>
      <w:r w:rsidRPr="008D76BE">
        <w:rPr>
          <w:rFonts w:ascii="Times New Roman" w:hAnsi="Times New Roman" w:cs="Times New Roman"/>
          <w:sz w:val="24"/>
          <w:szCs w:val="24"/>
        </w:rPr>
        <w:t xml:space="preserve">, T., Firbank, M., ... &amp; Ferrier, I. N. (2017). A study of wrist-worn activity measurement as a potential real-world biomarker for late-life depression. </w:t>
      </w:r>
      <w:r w:rsidRPr="008D76BE">
        <w:rPr>
          <w:rFonts w:ascii="Times New Roman" w:hAnsi="Times New Roman" w:cs="Times New Roman"/>
          <w:i/>
          <w:sz w:val="24"/>
          <w:szCs w:val="24"/>
        </w:rPr>
        <w:t>Psychological Medicine, 47</w:t>
      </w:r>
      <w:r w:rsidRPr="008D76BE">
        <w:rPr>
          <w:rFonts w:ascii="Times New Roman" w:hAnsi="Times New Roman" w:cs="Times New Roman"/>
          <w:sz w:val="24"/>
          <w:szCs w:val="24"/>
        </w:rPr>
        <w:t>(1), 93-102.</w:t>
      </w:r>
    </w:p>
    <w:p w14:paraId="2D535A4B" w14:textId="010F1E02" w:rsidR="00E64023" w:rsidRPr="008D76BE" w:rsidRDefault="00E64023" w:rsidP="00D376E5">
      <w:pPr>
        <w:spacing w:after="0" w:line="480" w:lineRule="auto"/>
        <w:ind w:left="720" w:hanging="720"/>
        <w:rPr>
          <w:rFonts w:ascii="Times New Roman" w:hAnsi="Times New Roman" w:cs="Times New Roman"/>
          <w:sz w:val="24"/>
          <w:szCs w:val="24"/>
        </w:rPr>
      </w:pPr>
      <w:proofErr w:type="spellStart"/>
      <w:r w:rsidRPr="008D76BE">
        <w:rPr>
          <w:rFonts w:ascii="Times New Roman" w:hAnsi="Times New Roman" w:cs="Times New Roman"/>
          <w:sz w:val="24"/>
          <w:szCs w:val="24"/>
        </w:rPr>
        <w:t>Muthen</w:t>
      </w:r>
      <w:proofErr w:type="spellEnd"/>
      <w:r w:rsidRPr="008D76BE">
        <w:rPr>
          <w:rFonts w:ascii="Times New Roman" w:hAnsi="Times New Roman" w:cs="Times New Roman"/>
          <w:sz w:val="24"/>
          <w:szCs w:val="24"/>
        </w:rPr>
        <w:t xml:space="preserve">, L. K., &amp; </w:t>
      </w:r>
      <w:proofErr w:type="spellStart"/>
      <w:r w:rsidRPr="008D76BE">
        <w:rPr>
          <w:rFonts w:ascii="Times New Roman" w:hAnsi="Times New Roman" w:cs="Times New Roman"/>
          <w:sz w:val="24"/>
          <w:szCs w:val="24"/>
        </w:rPr>
        <w:t>Muthen</w:t>
      </w:r>
      <w:proofErr w:type="spellEnd"/>
      <w:r w:rsidRPr="008D76BE">
        <w:rPr>
          <w:rFonts w:ascii="Times New Roman" w:hAnsi="Times New Roman" w:cs="Times New Roman"/>
          <w:sz w:val="24"/>
          <w:szCs w:val="24"/>
        </w:rPr>
        <w:t xml:space="preserve">, B. O. (2017). </w:t>
      </w:r>
      <w:proofErr w:type="spellStart"/>
      <w:r w:rsidRPr="008D76BE">
        <w:rPr>
          <w:rFonts w:ascii="Times New Roman" w:hAnsi="Times New Roman" w:cs="Times New Roman"/>
          <w:i/>
          <w:iCs/>
          <w:sz w:val="24"/>
          <w:szCs w:val="24"/>
        </w:rPr>
        <w:t>Mplus</w:t>
      </w:r>
      <w:proofErr w:type="spellEnd"/>
      <w:r w:rsidRPr="008D76BE">
        <w:rPr>
          <w:rFonts w:ascii="Times New Roman" w:hAnsi="Times New Roman" w:cs="Times New Roman"/>
          <w:i/>
          <w:iCs/>
          <w:sz w:val="24"/>
          <w:szCs w:val="24"/>
        </w:rPr>
        <w:t xml:space="preserve"> user’s guide (7</w:t>
      </w:r>
      <w:r w:rsidRPr="008D76BE">
        <w:rPr>
          <w:rFonts w:ascii="Times New Roman" w:hAnsi="Times New Roman" w:cs="Times New Roman"/>
          <w:i/>
          <w:iCs/>
          <w:sz w:val="24"/>
          <w:szCs w:val="24"/>
          <w:vertAlign w:val="superscript"/>
        </w:rPr>
        <w:t>th</w:t>
      </w:r>
      <w:r w:rsidRPr="008D76BE">
        <w:rPr>
          <w:rFonts w:ascii="Times New Roman" w:hAnsi="Times New Roman" w:cs="Times New Roman"/>
          <w:i/>
          <w:iCs/>
          <w:sz w:val="24"/>
          <w:szCs w:val="24"/>
        </w:rPr>
        <w:t xml:space="preserve"> ed.)</w:t>
      </w:r>
      <w:r w:rsidRPr="008D76BE">
        <w:rPr>
          <w:rFonts w:ascii="Times New Roman" w:hAnsi="Times New Roman" w:cs="Times New Roman"/>
          <w:sz w:val="24"/>
          <w:szCs w:val="24"/>
        </w:rPr>
        <w:t xml:space="preserve">. Los Angeles: </w:t>
      </w:r>
      <w:proofErr w:type="spellStart"/>
      <w:r w:rsidRPr="008D76BE">
        <w:rPr>
          <w:rFonts w:ascii="Times New Roman" w:hAnsi="Times New Roman" w:cs="Times New Roman"/>
          <w:sz w:val="24"/>
          <w:szCs w:val="24"/>
        </w:rPr>
        <w:t>Muthen</w:t>
      </w:r>
      <w:proofErr w:type="spellEnd"/>
      <w:r w:rsidRPr="008D76BE">
        <w:rPr>
          <w:rFonts w:ascii="Times New Roman" w:hAnsi="Times New Roman" w:cs="Times New Roman"/>
          <w:sz w:val="24"/>
          <w:szCs w:val="24"/>
        </w:rPr>
        <w:t xml:space="preserve"> &amp; </w:t>
      </w:r>
      <w:proofErr w:type="spellStart"/>
      <w:r w:rsidRPr="008D76BE">
        <w:rPr>
          <w:rFonts w:ascii="Times New Roman" w:hAnsi="Times New Roman" w:cs="Times New Roman"/>
          <w:sz w:val="24"/>
          <w:szCs w:val="24"/>
        </w:rPr>
        <w:t>Muthen</w:t>
      </w:r>
      <w:proofErr w:type="spellEnd"/>
      <w:r w:rsidRPr="008D76BE">
        <w:rPr>
          <w:rFonts w:ascii="Times New Roman" w:hAnsi="Times New Roman" w:cs="Times New Roman"/>
          <w:sz w:val="24"/>
          <w:szCs w:val="24"/>
        </w:rPr>
        <w:t>.</w:t>
      </w:r>
    </w:p>
    <w:p w14:paraId="0BD508F6" w14:textId="44BF89F0" w:rsidR="00FB6F70" w:rsidRPr="008D76BE" w:rsidRDefault="00FB6F70" w:rsidP="00FB0B44">
      <w:pPr>
        <w:spacing w:after="0" w:line="480" w:lineRule="auto"/>
        <w:ind w:left="720" w:hanging="720"/>
        <w:rPr>
          <w:rFonts w:ascii="Times New Roman" w:hAnsi="Times New Roman" w:cs="Times New Roman"/>
          <w:sz w:val="24"/>
          <w:szCs w:val="24"/>
        </w:rPr>
      </w:pPr>
      <w:r w:rsidRPr="008D76BE">
        <w:rPr>
          <w:rFonts w:ascii="Times New Roman" w:hAnsi="Times New Roman" w:cs="Times New Roman"/>
          <w:sz w:val="24"/>
          <w:szCs w:val="24"/>
        </w:rPr>
        <w:t xml:space="preserve">Swann, C., Moran, A., &amp; Piggott, D. (2015). Defining elite athletes: Issues in the study of expert performance in sport psychology. </w:t>
      </w:r>
      <w:r w:rsidRPr="008D76BE">
        <w:rPr>
          <w:rFonts w:ascii="Times New Roman" w:hAnsi="Times New Roman" w:cs="Times New Roman"/>
          <w:i/>
          <w:sz w:val="24"/>
          <w:szCs w:val="24"/>
        </w:rPr>
        <w:t>Psychology of Sport and Exercise 16</w:t>
      </w:r>
      <w:r w:rsidRPr="008D76BE">
        <w:rPr>
          <w:rFonts w:ascii="Times New Roman" w:hAnsi="Times New Roman" w:cs="Times New Roman"/>
          <w:sz w:val="24"/>
          <w:szCs w:val="24"/>
        </w:rPr>
        <w:t>(1), 3–14.</w:t>
      </w:r>
      <w:r w:rsidR="00805803" w:rsidRPr="008D76BE">
        <w:rPr>
          <w:rFonts w:ascii="Times New Roman" w:hAnsi="Times New Roman" w:cs="Times New Roman"/>
          <w:sz w:val="24"/>
          <w:szCs w:val="24"/>
        </w:rPr>
        <w:t xml:space="preserve"> </w:t>
      </w:r>
    </w:p>
    <w:p w14:paraId="27FD553D" w14:textId="3B755A4F" w:rsidR="004D7571" w:rsidRPr="008D76BE" w:rsidRDefault="004D7571" w:rsidP="008633DC">
      <w:pPr>
        <w:spacing w:after="0" w:line="480" w:lineRule="auto"/>
        <w:ind w:left="720" w:hanging="720"/>
        <w:rPr>
          <w:rFonts w:ascii="Times New Roman" w:hAnsi="Times New Roman" w:cs="Times New Roman"/>
          <w:sz w:val="24"/>
          <w:szCs w:val="24"/>
          <w:lang w:val="de-DE"/>
        </w:rPr>
      </w:pPr>
      <w:bookmarkStart w:id="6" w:name="_Hlk30420350"/>
      <w:bookmarkStart w:id="7" w:name="_Hlk30420458"/>
      <w:r w:rsidRPr="008D76BE">
        <w:rPr>
          <w:rFonts w:ascii="Times New Roman" w:hAnsi="Times New Roman" w:cs="Times New Roman"/>
          <w:sz w:val="24"/>
          <w:szCs w:val="24"/>
        </w:rPr>
        <w:t xml:space="preserve">Stoll, O., Lau, A., &amp; </w:t>
      </w:r>
      <w:proofErr w:type="spellStart"/>
      <w:r w:rsidRPr="008D76BE">
        <w:rPr>
          <w:rFonts w:ascii="Times New Roman" w:hAnsi="Times New Roman" w:cs="Times New Roman"/>
          <w:sz w:val="24"/>
          <w:szCs w:val="24"/>
        </w:rPr>
        <w:t>Stoeber</w:t>
      </w:r>
      <w:proofErr w:type="spellEnd"/>
      <w:r w:rsidRPr="008D76BE">
        <w:rPr>
          <w:rFonts w:ascii="Times New Roman" w:hAnsi="Times New Roman" w:cs="Times New Roman"/>
          <w:sz w:val="24"/>
          <w:szCs w:val="24"/>
        </w:rPr>
        <w:t xml:space="preserve">, J. (2008). </w:t>
      </w:r>
      <w:bookmarkEnd w:id="6"/>
      <w:r w:rsidRPr="008D76BE">
        <w:rPr>
          <w:rFonts w:ascii="Times New Roman" w:hAnsi="Times New Roman" w:cs="Times New Roman"/>
          <w:sz w:val="24"/>
          <w:szCs w:val="24"/>
        </w:rPr>
        <w:t xml:space="preserve">Perfectionism and performance in a new basketball training task: Does striving for perfection enhance or undermine performance? </w:t>
      </w:r>
      <w:r w:rsidRPr="008D76BE">
        <w:rPr>
          <w:rFonts w:ascii="Times New Roman" w:hAnsi="Times New Roman" w:cs="Times New Roman"/>
          <w:i/>
          <w:iCs/>
          <w:sz w:val="24"/>
          <w:szCs w:val="24"/>
          <w:lang w:val="de-DE"/>
        </w:rPr>
        <w:t>Psychology of Sport and Exercise, 9</w:t>
      </w:r>
      <w:r w:rsidRPr="008D76BE">
        <w:rPr>
          <w:rFonts w:ascii="Times New Roman" w:hAnsi="Times New Roman" w:cs="Times New Roman"/>
          <w:sz w:val="24"/>
          <w:szCs w:val="24"/>
          <w:lang w:val="de-DE"/>
        </w:rPr>
        <w:t xml:space="preserve">, 620–629. </w:t>
      </w:r>
    </w:p>
    <w:p w14:paraId="416E53C8" w14:textId="107CDCB6" w:rsidR="008633DC" w:rsidRPr="008D76BE" w:rsidRDefault="008633DC" w:rsidP="008633DC">
      <w:pPr>
        <w:spacing w:after="0" w:line="480" w:lineRule="auto"/>
        <w:ind w:left="720" w:hanging="720"/>
        <w:rPr>
          <w:rFonts w:ascii="Times New Roman" w:hAnsi="Times New Roman" w:cs="Times New Roman"/>
          <w:sz w:val="24"/>
          <w:szCs w:val="24"/>
        </w:rPr>
      </w:pPr>
      <w:bookmarkStart w:id="8" w:name="_Hlk30494769"/>
      <w:bookmarkEnd w:id="7"/>
      <w:r w:rsidRPr="008D76BE">
        <w:rPr>
          <w:rFonts w:ascii="Times New Roman" w:hAnsi="Times New Roman" w:cs="Times New Roman"/>
          <w:sz w:val="24"/>
          <w:szCs w:val="24"/>
          <w:lang w:val="de-DE"/>
        </w:rPr>
        <w:t xml:space="preserve">Syvaoja, H. J., Tammelin, T. H., Ahonen, T., Rasanen, P., Tolvanen, A., Kankaanpaa, A., &amp; Kantomaa, M. T. (2015). </w:t>
      </w:r>
      <w:r w:rsidRPr="008D76BE">
        <w:rPr>
          <w:rFonts w:ascii="Times New Roman" w:hAnsi="Times New Roman" w:cs="Times New Roman"/>
          <w:sz w:val="24"/>
          <w:szCs w:val="24"/>
        </w:rPr>
        <w:t xml:space="preserve">Internal consistency and stability of the CANTAB neuropsychological test battery in children. </w:t>
      </w:r>
      <w:r w:rsidRPr="008D76BE">
        <w:rPr>
          <w:rFonts w:ascii="Times New Roman" w:hAnsi="Times New Roman" w:cs="Times New Roman"/>
          <w:i/>
          <w:iCs/>
          <w:sz w:val="24"/>
          <w:szCs w:val="24"/>
        </w:rPr>
        <w:t>Psychological Assessment, 27</w:t>
      </w:r>
      <w:r w:rsidRPr="008D76BE">
        <w:rPr>
          <w:rFonts w:ascii="Times New Roman" w:hAnsi="Times New Roman" w:cs="Times New Roman"/>
          <w:sz w:val="24"/>
          <w:szCs w:val="24"/>
        </w:rPr>
        <w:t>(2), 698–709.</w:t>
      </w:r>
      <w:r w:rsidR="00805803" w:rsidRPr="008D76BE">
        <w:rPr>
          <w:rFonts w:ascii="Times New Roman" w:hAnsi="Times New Roman" w:cs="Times New Roman"/>
          <w:sz w:val="24"/>
          <w:szCs w:val="24"/>
        </w:rPr>
        <w:t xml:space="preserve"> </w:t>
      </w:r>
    </w:p>
    <w:bookmarkEnd w:id="8"/>
    <w:p w14:paraId="243C5B18" w14:textId="69E1ED6F" w:rsidR="007F6AD5" w:rsidRPr="008D76BE" w:rsidRDefault="007F6AD5" w:rsidP="007F6AD5">
      <w:pPr>
        <w:spacing w:after="0" w:line="480" w:lineRule="auto"/>
        <w:ind w:left="720" w:hanging="720"/>
      </w:pPr>
      <w:r w:rsidRPr="008D76BE">
        <w:rPr>
          <w:rFonts w:ascii="Times New Roman" w:hAnsi="Times New Roman" w:cs="Times New Roman"/>
          <w:sz w:val="24"/>
          <w:szCs w:val="24"/>
        </w:rPr>
        <w:t xml:space="preserve">Vaughan, R., Laborde, </w:t>
      </w:r>
      <w:r w:rsidR="00A87EDD" w:rsidRPr="008D76BE">
        <w:rPr>
          <w:rFonts w:ascii="Times New Roman" w:hAnsi="Times New Roman" w:cs="Times New Roman"/>
          <w:sz w:val="24"/>
          <w:szCs w:val="24"/>
        </w:rPr>
        <w:t>S</w:t>
      </w:r>
      <w:r w:rsidRPr="008D76BE">
        <w:rPr>
          <w:rFonts w:ascii="Times New Roman" w:hAnsi="Times New Roman" w:cs="Times New Roman"/>
          <w:sz w:val="24"/>
          <w:szCs w:val="24"/>
        </w:rPr>
        <w:t xml:space="preserve">., &amp; McConville, C. (2019). The effect of athletic expertise and trait emotional intelligence on decision-making. </w:t>
      </w:r>
      <w:r w:rsidRPr="008D76BE">
        <w:rPr>
          <w:rFonts w:ascii="Times New Roman" w:hAnsi="Times New Roman" w:cs="Times New Roman"/>
          <w:i/>
          <w:iCs/>
          <w:sz w:val="24"/>
          <w:szCs w:val="24"/>
        </w:rPr>
        <w:t>European Journal of Sport Science, 19</w:t>
      </w:r>
      <w:r w:rsidRPr="008D76BE">
        <w:rPr>
          <w:rFonts w:ascii="Times New Roman" w:hAnsi="Times New Roman" w:cs="Times New Roman"/>
          <w:sz w:val="24"/>
          <w:szCs w:val="24"/>
        </w:rPr>
        <w:t>(2), 225-233.</w:t>
      </w:r>
      <w:r w:rsidRPr="008D76BE">
        <w:t xml:space="preserve"> </w:t>
      </w:r>
    </w:p>
    <w:p w14:paraId="4F2A6B3F" w14:textId="3A0C8F74" w:rsidR="00485068" w:rsidRPr="008D76BE" w:rsidRDefault="00485068" w:rsidP="007F6AD5">
      <w:pPr>
        <w:spacing w:after="0" w:line="480" w:lineRule="auto"/>
        <w:ind w:left="720" w:hanging="720"/>
        <w:rPr>
          <w:rFonts w:ascii="Times New Roman" w:hAnsi="Times New Roman" w:cs="Times New Roman"/>
          <w:sz w:val="24"/>
          <w:szCs w:val="24"/>
        </w:rPr>
      </w:pPr>
      <w:proofErr w:type="spellStart"/>
      <w:r w:rsidRPr="008D76BE">
        <w:rPr>
          <w:rFonts w:ascii="Times New Roman" w:hAnsi="Times New Roman" w:cs="Times New Roman"/>
          <w:sz w:val="24"/>
          <w:szCs w:val="24"/>
        </w:rPr>
        <w:t>Vestberg</w:t>
      </w:r>
      <w:proofErr w:type="spellEnd"/>
      <w:r w:rsidRPr="008D76BE">
        <w:rPr>
          <w:rFonts w:ascii="Times New Roman" w:hAnsi="Times New Roman" w:cs="Times New Roman"/>
          <w:sz w:val="24"/>
          <w:szCs w:val="24"/>
        </w:rPr>
        <w:t xml:space="preserve">, T., </w:t>
      </w:r>
      <w:proofErr w:type="spellStart"/>
      <w:r w:rsidRPr="008D76BE">
        <w:rPr>
          <w:rFonts w:ascii="Times New Roman" w:hAnsi="Times New Roman" w:cs="Times New Roman"/>
          <w:sz w:val="24"/>
          <w:szCs w:val="24"/>
        </w:rPr>
        <w:t>Reinebo</w:t>
      </w:r>
      <w:proofErr w:type="spellEnd"/>
      <w:r w:rsidRPr="008D76BE">
        <w:rPr>
          <w:rFonts w:ascii="Times New Roman" w:hAnsi="Times New Roman" w:cs="Times New Roman"/>
          <w:sz w:val="24"/>
          <w:szCs w:val="24"/>
        </w:rPr>
        <w:t xml:space="preserve">, G., </w:t>
      </w:r>
      <w:proofErr w:type="spellStart"/>
      <w:r w:rsidRPr="008D76BE">
        <w:rPr>
          <w:rFonts w:ascii="Times New Roman" w:hAnsi="Times New Roman" w:cs="Times New Roman"/>
          <w:sz w:val="24"/>
          <w:szCs w:val="24"/>
        </w:rPr>
        <w:t>Maurex</w:t>
      </w:r>
      <w:proofErr w:type="spellEnd"/>
      <w:r w:rsidRPr="008D76BE">
        <w:rPr>
          <w:rFonts w:ascii="Times New Roman" w:hAnsi="Times New Roman" w:cs="Times New Roman"/>
          <w:sz w:val="24"/>
          <w:szCs w:val="24"/>
        </w:rPr>
        <w:t xml:space="preserve">, L., Ingvar, M., </w:t>
      </w:r>
      <w:proofErr w:type="spellStart"/>
      <w:r w:rsidRPr="008D76BE">
        <w:rPr>
          <w:rFonts w:ascii="Times New Roman" w:hAnsi="Times New Roman" w:cs="Times New Roman"/>
          <w:sz w:val="24"/>
          <w:szCs w:val="24"/>
        </w:rPr>
        <w:t>Petrovic</w:t>
      </w:r>
      <w:proofErr w:type="spellEnd"/>
      <w:r w:rsidRPr="008D76BE">
        <w:rPr>
          <w:rFonts w:ascii="Times New Roman" w:hAnsi="Times New Roman" w:cs="Times New Roman"/>
          <w:sz w:val="24"/>
          <w:szCs w:val="24"/>
        </w:rPr>
        <w:t xml:space="preserve">, P., &amp; </w:t>
      </w:r>
      <w:proofErr w:type="spellStart"/>
      <w:r w:rsidRPr="008D76BE">
        <w:rPr>
          <w:rFonts w:ascii="Times New Roman" w:hAnsi="Times New Roman" w:cs="Times New Roman"/>
          <w:sz w:val="24"/>
          <w:szCs w:val="24"/>
        </w:rPr>
        <w:t>Ardigò</w:t>
      </w:r>
      <w:proofErr w:type="spellEnd"/>
      <w:r w:rsidRPr="008D76BE">
        <w:rPr>
          <w:rFonts w:ascii="Times New Roman" w:hAnsi="Times New Roman" w:cs="Times New Roman"/>
          <w:sz w:val="24"/>
          <w:szCs w:val="24"/>
        </w:rPr>
        <w:t xml:space="preserve">, L. P. (2017). Core executive functions are associated with success in young elite soccer players. </w:t>
      </w:r>
      <w:proofErr w:type="spellStart"/>
      <w:r w:rsidRPr="008D76BE">
        <w:rPr>
          <w:rFonts w:ascii="Times New Roman" w:hAnsi="Times New Roman" w:cs="Times New Roman"/>
          <w:i/>
          <w:iCs/>
          <w:sz w:val="24"/>
          <w:szCs w:val="24"/>
        </w:rPr>
        <w:t>PLoS</w:t>
      </w:r>
      <w:proofErr w:type="spellEnd"/>
      <w:r w:rsidRPr="008D76BE">
        <w:rPr>
          <w:rFonts w:ascii="Times New Roman" w:hAnsi="Times New Roman" w:cs="Times New Roman"/>
          <w:i/>
          <w:iCs/>
          <w:sz w:val="24"/>
          <w:szCs w:val="24"/>
        </w:rPr>
        <w:t xml:space="preserve"> ONE, 12</w:t>
      </w:r>
      <w:r w:rsidRPr="008D76BE">
        <w:rPr>
          <w:rFonts w:ascii="Times New Roman" w:hAnsi="Times New Roman" w:cs="Times New Roman"/>
          <w:sz w:val="24"/>
          <w:szCs w:val="24"/>
        </w:rPr>
        <w:t>(2), e0170845.</w:t>
      </w:r>
    </w:p>
    <w:p w14:paraId="66B2A8E6" w14:textId="1BDE09F3" w:rsidR="00841AF2" w:rsidRPr="008D76BE" w:rsidRDefault="00665413" w:rsidP="00791A95">
      <w:pPr>
        <w:spacing w:after="0" w:line="480" w:lineRule="auto"/>
        <w:ind w:left="720" w:hanging="720"/>
        <w:rPr>
          <w:rFonts w:ascii="Times New Roman" w:hAnsi="Times New Roman" w:cs="Times New Roman"/>
          <w:sz w:val="24"/>
          <w:szCs w:val="24"/>
        </w:rPr>
      </w:pPr>
      <w:r w:rsidRPr="008D76BE">
        <w:rPr>
          <w:rFonts w:ascii="Times New Roman" w:hAnsi="Times New Roman" w:cs="Times New Roman"/>
          <w:sz w:val="24"/>
          <w:szCs w:val="24"/>
        </w:rPr>
        <w:t xml:space="preserve">Voss, M. W., Kramer, A. F., </w:t>
      </w:r>
      <w:proofErr w:type="spellStart"/>
      <w:r w:rsidRPr="008D76BE">
        <w:rPr>
          <w:rFonts w:ascii="Times New Roman" w:hAnsi="Times New Roman" w:cs="Times New Roman"/>
          <w:sz w:val="24"/>
          <w:szCs w:val="24"/>
        </w:rPr>
        <w:t>Basak</w:t>
      </w:r>
      <w:proofErr w:type="spellEnd"/>
      <w:r w:rsidRPr="008D76BE">
        <w:rPr>
          <w:rFonts w:ascii="Times New Roman" w:hAnsi="Times New Roman" w:cs="Times New Roman"/>
          <w:sz w:val="24"/>
          <w:szCs w:val="24"/>
        </w:rPr>
        <w:t>, C., Prakash, R. S., &amp; Roberts, B. (2010). Are expert</w:t>
      </w:r>
      <w:r w:rsidR="00791A95" w:rsidRPr="008D76BE">
        <w:rPr>
          <w:rFonts w:ascii="Times New Roman" w:hAnsi="Times New Roman" w:cs="Times New Roman"/>
          <w:sz w:val="24"/>
          <w:szCs w:val="24"/>
        </w:rPr>
        <w:t xml:space="preserve"> </w:t>
      </w:r>
      <w:proofErr w:type="gramStart"/>
      <w:r w:rsidRPr="008D76BE">
        <w:rPr>
          <w:rFonts w:ascii="Times New Roman" w:hAnsi="Times New Roman" w:cs="Times New Roman"/>
          <w:sz w:val="24"/>
          <w:szCs w:val="24"/>
        </w:rPr>
        <w:t>athletes</w:t>
      </w:r>
      <w:proofErr w:type="gramEnd"/>
      <w:r w:rsidRPr="008D76BE">
        <w:rPr>
          <w:rFonts w:ascii="Times New Roman" w:hAnsi="Times New Roman" w:cs="Times New Roman"/>
          <w:sz w:val="24"/>
          <w:szCs w:val="24"/>
        </w:rPr>
        <w:t xml:space="preserve"> ‘expert’ in the cognitive laboratory? A meta-analytic review of cognition and sport expertise. </w:t>
      </w:r>
      <w:r w:rsidRPr="008D76BE">
        <w:rPr>
          <w:rFonts w:ascii="Times New Roman" w:hAnsi="Times New Roman" w:cs="Times New Roman"/>
          <w:i/>
          <w:iCs/>
          <w:sz w:val="24"/>
          <w:szCs w:val="24"/>
        </w:rPr>
        <w:t>Applied Cognitive Psychology, 24</w:t>
      </w:r>
      <w:r w:rsidRPr="008D76BE">
        <w:rPr>
          <w:rFonts w:ascii="Times New Roman" w:hAnsi="Times New Roman" w:cs="Times New Roman"/>
          <w:sz w:val="24"/>
          <w:szCs w:val="24"/>
        </w:rPr>
        <w:t>, 812–826.</w:t>
      </w:r>
    </w:p>
    <w:p w14:paraId="3030624E" w14:textId="260D44B0" w:rsidR="00CC175F" w:rsidRPr="008D76BE" w:rsidRDefault="00CC175F" w:rsidP="00791A95">
      <w:pPr>
        <w:spacing w:after="0" w:line="480" w:lineRule="auto"/>
        <w:ind w:left="720" w:hanging="720"/>
        <w:rPr>
          <w:rFonts w:ascii="Times New Roman" w:hAnsi="Times New Roman" w:cs="Times New Roman"/>
          <w:sz w:val="24"/>
          <w:szCs w:val="24"/>
        </w:rPr>
      </w:pPr>
      <w:r w:rsidRPr="008D76BE">
        <w:rPr>
          <w:rFonts w:ascii="Times New Roman" w:hAnsi="Times New Roman" w:cs="Times New Roman"/>
          <w:sz w:val="24"/>
          <w:szCs w:val="24"/>
        </w:rPr>
        <w:t xml:space="preserve">Wood, G., Vine, S. J., &amp; Wilson, M. R. (2016). Working memory capacity, controlled attention and aiming performance under pressure. </w:t>
      </w:r>
      <w:r w:rsidRPr="008D76BE">
        <w:rPr>
          <w:rFonts w:ascii="Times New Roman" w:hAnsi="Times New Roman" w:cs="Times New Roman"/>
          <w:i/>
          <w:sz w:val="24"/>
          <w:szCs w:val="24"/>
        </w:rPr>
        <w:t>Psychological Research, 80</w:t>
      </w:r>
      <w:r w:rsidRPr="008D76BE">
        <w:rPr>
          <w:rFonts w:ascii="Times New Roman" w:hAnsi="Times New Roman" w:cs="Times New Roman"/>
          <w:sz w:val="24"/>
          <w:szCs w:val="24"/>
        </w:rPr>
        <w:t>(4), 510-517.</w:t>
      </w:r>
    </w:p>
    <w:p w14:paraId="5D575607" w14:textId="77777777" w:rsidR="006F089C" w:rsidRPr="008D76BE" w:rsidRDefault="006F089C" w:rsidP="00791A95">
      <w:pPr>
        <w:spacing w:after="0" w:line="480" w:lineRule="auto"/>
        <w:ind w:left="720" w:hanging="720"/>
        <w:rPr>
          <w:rFonts w:ascii="Times New Roman" w:hAnsi="Times New Roman" w:cs="Times New Roman"/>
          <w:sz w:val="24"/>
          <w:szCs w:val="24"/>
        </w:rPr>
      </w:pPr>
      <w:proofErr w:type="spellStart"/>
      <w:r w:rsidRPr="008D76BE">
        <w:rPr>
          <w:rFonts w:ascii="Times New Roman" w:hAnsi="Times New Roman" w:cs="Times New Roman"/>
          <w:sz w:val="24"/>
          <w:szCs w:val="24"/>
          <w:lang w:val="en-US"/>
        </w:rPr>
        <w:t>Yogev-Seligmann</w:t>
      </w:r>
      <w:proofErr w:type="spellEnd"/>
      <w:r w:rsidRPr="008D76BE">
        <w:rPr>
          <w:rFonts w:ascii="Times New Roman" w:hAnsi="Times New Roman" w:cs="Times New Roman"/>
          <w:sz w:val="24"/>
          <w:szCs w:val="24"/>
          <w:lang w:val="en-US"/>
        </w:rPr>
        <w:t xml:space="preserve">, G., </w:t>
      </w:r>
      <w:proofErr w:type="spellStart"/>
      <w:r w:rsidRPr="008D76BE">
        <w:rPr>
          <w:rFonts w:ascii="Times New Roman" w:hAnsi="Times New Roman" w:cs="Times New Roman"/>
          <w:sz w:val="24"/>
          <w:szCs w:val="24"/>
          <w:lang w:val="en-US"/>
        </w:rPr>
        <w:t>Hausdorff</w:t>
      </w:r>
      <w:proofErr w:type="spellEnd"/>
      <w:r w:rsidRPr="008D76BE">
        <w:rPr>
          <w:rFonts w:ascii="Times New Roman" w:hAnsi="Times New Roman" w:cs="Times New Roman"/>
          <w:sz w:val="24"/>
          <w:szCs w:val="24"/>
          <w:lang w:val="en-US"/>
        </w:rPr>
        <w:t xml:space="preserve">, J. M., &amp; </w:t>
      </w:r>
      <w:proofErr w:type="spellStart"/>
      <w:r w:rsidRPr="008D76BE">
        <w:rPr>
          <w:rFonts w:ascii="Times New Roman" w:hAnsi="Times New Roman" w:cs="Times New Roman"/>
          <w:sz w:val="24"/>
          <w:szCs w:val="24"/>
          <w:lang w:val="en-US"/>
        </w:rPr>
        <w:t>Giladi</w:t>
      </w:r>
      <w:proofErr w:type="spellEnd"/>
      <w:r w:rsidRPr="008D76BE">
        <w:rPr>
          <w:rFonts w:ascii="Times New Roman" w:hAnsi="Times New Roman" w:cs="Times New Roman"/>
          <w:sz w:val="24"/>
          <w:szCs w:val="24"/>
          <w:lang w:val="en-US"/>
        </w:rPr>
        <w:t xml:space="preserve">, N. (2008). </w:t>
      </w:r>
      <w:r w:rsidRPr="008D76BE">
        <w:rPr>
          <w:rFonts w:ascii="Times New Roman" w:hAnsi="Times New Roman" w:cs="Times New Roman"/>
          <w:sz w:val="24"/>
          <w:szCs w:val="24"/>
        </w:rPr>
        <w:t xml:space="preserve">The role of executive function and attention in gait. </w:t>
      </w:r>
      <w:r w:rsidRPr="008D76BE">
        <w:rPr>
          <w:rFonts w:ascii="Times New Roman" w:hAnsi="Times New Roman" w:cs="Times New Roman"/>
          <w:i/>
          <w:iCs/>
          <w:sz w:val="24"/>
          <w:szCs w:val="24"/>
        </w:rPr>
        <w:t>Movement Disorders, 23</w:t>
      </w:r>
      <w:r w:rsidRPr="008D76BE">
        <w:rPr>
          <w:rFonts w:ascii="Times New Roman" w:hAnsi="Times New Roman" w:cs="Times New Roman"/>
          <w:sz w:val="24"/>
          <w:szCs w:val="24"/>
        </w:rPr>
        <w:t>(3), 329-342.</w:t>
      </w:r>
    </w:p>
    <w:p w14:paraId="4A272E22" w14:textId="77777777" w:rsidR="00A87DF1" w:rsidRPr="008D76BE" w:rsidRDefault="00A87DF1" w:rsidP="00791A95">
      <w:pPr>
        <w:spacing w:after="0" w:line="480" w:lineRule="auto"/>
        <w:ind w:left="720" w:hanging="720"/>
        <w:rPr>
          <w:rFonts w:ascii="Times New Roman" w:hAnsi="Times New Roman" w:cs="Times New Roman"/>
          <w:sz w:val="24"/>
          <w:szCs w:val="24"/>
        </w:rPr>
      </w:pPr>
    </w:p>
    <w:p w14:paraId="07736750" w14:textId="77777777" w:rsidR="00A87DF1" w:rsidRPr="008D76BE" w:rsidRDefault="00A87DF1" w:rsidP="00A87DF1">
      <w:pPr>
        <w:spacing w:after="0" w:line="480" w:lineRule="auto"/>
        <w:ind w:left="720" w:hanging="720"/>
        <w:rPr>
          <w:rFonts w:ascii="Times New Roman" w:hAnsi="Times New Roman" w:cs="Times New Roman"/>
          <w:b/>
          <w:bCs/>
          <w:sz w:val="24"/>
          <w:szCs w:val="24"/>
        </w:rPr>
      </w:pPr>
      <w:r w:rsidRPr="008D76BE">
        <w:rPr>
          <w:rFonts w:ascii="Times New Roman" w:hAnsi="Times New Roman" w:cs="Times New Roman"/>
          <w:b/>
          <w:bCs/>
          <w:sz w:val="24"/>
          <w:szCs w:val="24"/>
        </w:rPr>
        <w:t>Disclosure statement</w:t>
      </w:r>
    </w:p>
    <w:p w14:paraId="1510F77E" w14:textId="714F2666" w:rsidR="00A87DF1" w:rsidRPr="008D76BE" w:rsidRDefault="00A87DF1" w:rsidP="00A87DF1">
      <w:pPr>
        <w:spacing w:after="0" w:line="480" w:lineRule="auto"/>
        <w:ind w:left="720" w:hanging="720"/>
        <w:rPr>
          <w:rFonts w:ascii="Times New Roman" w:hAnsi="Times New Roman" w:cs="Times New Roman"/>
          <w:sz w:val="24"/>
          <w:szCs w:val="24"/>
        </w:rPr>
        <w:sectPr w:rsidR="00A87DF1" w:rsidRPr="008D76BE" w:rsidSect="00E802D2">
          <w:pgSz w:w="11906" w:h="16838" w:code="9"/>
          <w:pgMar w:top="1440" w:right="1440" w:bottom="1440" w:left="1440" w:header="709" w:footer="709" w:gutter="0"/>
          <w:lnNumType w:countBy="1"/>
          <w:cols w:space="708"/>
          <w:docGrid w:linePitch="360"/>
        </w:sectPr>
      </w:pPr>
      <w:r w:rsidRPr="008D76BE">
        <w:rPr>
          <w:rFonts w:ascii="Times New Roman" w:hAnsi="Times New Roman" w:cs="Times New Roman"/>
          <w:sz w:val="24"/>
          <w:szCs w:val="24"/>
        </w:rPr>
        <w:t>No potential conflict of interest was reported by the authors.</w:t>
      </w:r>
    </w:p>
    <w:p w14:paraId="29FE14CC" w14:textId="51D610A4" w:rsidR="008B07CA" w:rsidRPr="008D76BE" w:rsidRDefault="00841AF2" w:rsidP="00E802D2">
      <w:pPr>
        <w:spacing w:after="0" w:line="480" w:lineRule="auto"/>
        <w:rPr>
          <w:rFonts w:ascii="Times New Roman" w:hAnsi="Times New Roman" w:cs="Times New Roman"/>
          <w:b/>
          <w:bCs/>
          <w:sz w:val="24"/>
          <w:szCs w:val="24"/>
        </w:rPr>
      </w:pPr>
      <w:r w:rsidRPr="008D76BE">
        <w:rPr>
          <w:rFonts w:ascii="Times New Roman" w:hAnsi="Times New Roman" w:cs="Times New Roman"/>
          <w:b/>
          <w:bCs/>
          <w:sz w:val="24"/>
          <w:szCs w:val="24"/>
        </w:rPr>
        <w:t>Table 1</w:t>
      </w:r>
    </w:p>
    <w:p w14:paraId="1C493EB2" w14:textId="2D5CC35C" w:rsidR="00841AF2" w:rsidRPr="008D76BE" w:rsidRDefault="00841AF2" w:rsidP="00E802D2">
      <w:pPr>
        <w:spacing w:after="0" w:line="480" w:lineRule="auto"/>
        <w:rPr>
          <w:rFonts w:ascii="Times New Roman" w:hAnsi="Times New Roman" w:cs="Times New Roman"/>
          <w:sz w:val="24"/>
          <w:szCs w:val="24"/>
        </w:rPr>
      </w:pPr>
      <w:r w:rsidRPr="008D76BE">
        <w:rPr>
          <w:rFonts w:ascii="Times New Roman" w:hAnsi="Times New Roman" w:cs="Times New Roman"/>
          <w:sz w:val="24"/>
          <w:szCs w:val="24"/>
        </w:rPr>
        <w:t xml:space="preserve">Descriptive statistics </w:t>
      </w:r>
      <w:r w:rsidR="007A28C3" w:rsidRPr="008D76BE">
        <w:rPr>
          <w:rFonts w:ascii="Times New Roman" w:hAnsi="Times New Roman" w:cs="Times New Roman"/>
          <w:sz w:val="24"/>
          <w:szCs w:val="24"/>
        </w:rPr>
        <w:t>&amp;</w:t>
      </w:r>
      <w:r w:rsidR="00843F97" w:rsidRPr="008D76BE">
        <w:rPr>
          <w:rFonts w:ascii="Times New Roman" w:hAnsi="Times New Roman" w:cs="Times New Roman"/>
          <w:sz w:val="24"/>
          <w:szCs w:val="24"/>
        </w:rPr>
        <w:t xml:space="preserve"> zero-order correlations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418"/>
        <w:gridCol w:w="1417"/>
        <w:gridCol w:w="1418"/>
        <w:gridCol w:w="1417"/>
        <w:gridCol w:w="1418"/>
        <w:gridCol w:w="992"/>
        <w:gridCol w:w="992"/>
        <w:gridCol w:w="992"/>
        <w:gridCol w:w="993"/>
        <w:gridCol w:w="1053"/>
      </w:tblGrid>
      <w:tr w:rsidR="0010349E" w:rsidRPr="008D76BE" w14:paraId="20B2E92B" w14:textId="77777777" w:rsidTr="00100701">
        <w:tc>
          <w:tcPr>
            <w:tcW w:w="1838" w:type="dxa"/>
            <w:tcBorders>
              <w:top w:val="single" w:sz="4" w:space="0" w:color="auto"/>
              <w:bottom w:val="nil"/>
            </w:tcBorders>
          </w:tcPr>
          <w:p w14:paraId="2AEA2D66" w14:textId="6B267B79" w:rsidR="006248CA" w:rsidRPr="008D76BE" w:rsidRDefault="006248CA" w:rsidP="006248CA">
            <w:pPr>
              <w:spacing w:line="480" w:lineRule="auto"/>
              <w:jc w:val="center"/>
              <w:rPr>
                <w:rFonts w:ascii="Times New Roman" w:hAnsi="Times New Roman" w:cs="Times New Roman"/>
                <w:sz w:val="24"/>
                <w:szCs w:val="24"/>
              </w:rPr>
            </w:pPr>
            <w:r w:rsidRPr="008D76BE">
              <w:rPr>
                <w:rFonts w:ascii="Times New Roman" w:hAnsi="Times New Roman" w:cs="Times New Roman"/>
                <w:sz w:val="24"/>
                <w:szCs w:val="24"/>
              </w:rPr>
              <w:t>Measure</w:t>
            </w:r>
          </w:p>
        </w:tc>
        <w:tc>
          <w:tcPr>
            <w:tcW w:w="7088" w:type="dxa"/>
            <w:gridSpan w:val="5"/>
            <w:tcBorders>
              <w:top w:val="single" w:sz="4" w:space="0" w:color="auto"/>
              <w:bottom w:val="single" w:sz="4" w:space="0" w:color="auto"/>
            </w:tcBorders>
          </w:tcPr>
          <w:p w14:paraId="51846762" w14:textId="77777777" w:rsidR="006248CA" w:rsidRPr="008D76BE" w:rsidRDefault="006248CA" w:rsidP="00DB576E">
            <w:pPr>
              <w:spacing w:line="480" w:lineRule="auto"/>
              <w:jc w:val="center"/>
              <w:rPr>
                <w:rFonts w:ascii="Times New Roman" w:hAnsi="Times New Roman" w:cs="Times New Roman"/>
                <w:sz w:val="24"/>
                <w:szCs w:val="24"/>
              </w:rPr>
            </w:pPr>
            <w:r w:rsidRPr="008D76BE">
              <w:rPr>
                <w:rFonts w:ascii="Times New Roman" w:hAnsi="Times New Roman" w:cs="Times New Roman"/>
                <w:sz w:val="24"/>
                <w:szCs w:val="24"/>
              </w:rPr>
              <w:t>M (SD)</w:t>
            </w:r>
          </w:p>
        </w:tc>
        <w:tc>
          <w:tcPr>
            <w:tcW w:w="992" w:type="dxa"/>
            <w:tcBorders>
              <w:top w:val="single" w:sz="4" w:space="0" w:color="auto"/>
              <w:bottom w:val="single" w:sz="4" w:space="0" w:color="auto"/>
            </w:tcBorders>
          </w:tcPr>
          <w:p w14:paraId="780C183E" w14:textId="089EDCAC" w:rsidR="006248CA" w:rsidRPr="008D76BE" w:rsidRDefault="006248CA" w:rsidP="00DB576E">
            <w:pPr>
              <w:spacing w:line="480" w:lineRule="auto"/>
              <w:jc w:val="center"/>
              <w:rPr>
                <w:rFonts w:ascii="Times New Roman" w:hAnsi="Times New Roman" w:cs="Times New Roman"/>
                <w:sz w:val="24"/>
                <w:szCs w:val="24"/>
              </w:rPr>
            </w:pPr>
          </w:p>
        </w:tc>
        <w:tc>
          <w:tcPr>
            <w:tcW w:w="4030" w:type="dxa"/>
            <w:gridSpan w:val="4"/>
            <w:tcBorders>
              <w:top w:val="single" w:sz="4" w:space="0" w:color="auto"/>
              <w:bottom w:val="single" w:sz="4" w:space="0" w:color="auto"/>
            </w:tcBorders>
          </w:tcPr>
          <w:p w14:paraId="46CF7B1D" w14:textId="697CD0BE" w:rsidR="006248CA" w:rsidRPr="008D76BE" w:rsidRDefault="006248CA" w:rsidP="00DB576E">
            <w:pPr>
              <w:spacing w:line="480" w:lineRule="auto"/>
              <w:jc w:val="center"/>
              <w:rPr>
                <w:rFonts w:ascii="Times New Roman" w:hAnsi="Times New Roman" w:cs="Times New Roman"/>
                <w:sz w:val="24"/>
                <w:szCs w:val="24"/>
              </w:rPr>
            </w:pPr>
            <w:r w:rsidRPr="008D76BE">
              <w:rPr>
                <w:rFonts w:ascii="Times New Roman" w:hAnsi="Times New Roman" w:cs="Times New Roman"/>
                <w:sz w:val="24"/>
                <w:szCs w:val="24"/>
              </w:rPr>
              <w:t>Zero-order Correlations</w:t>
            </w:r>
          </w:p>
        </w:tc>
      </w:tr>
      <w:tr w:rsidR="0010349E" w:rsidRPr="008D76BE" w14:paraId="68D96171" w14:textId="77777777" w:rsidTr="00100701">
        <w:tc>
          <w:tcPr>
            <w:tcW w:w="1838" w:type="dxa"/>
            <w:tcBorders>
              <w:top w:val="nil"/>
              <w:bottom w:val="single" w:sz="4" w:space="0" w:color="auto"/>
            </w:tcBorders>
          </w:tcPr>
          <w:p w14:paraId="5C1C9AAA" w14:textId="77777777" w:rsidR="00385AF7" w:rsidRPr="008D76BE" w:rsidRDefault="00385AF7" w:rsidP="00E802D2">
            <w:pPr>
              <w:spacing w:line="480" w:lineRule="auto"/>
              <w:rPr>
                <w:rFonts w:ascii="Times New Roman" w:hAnsi="Times New Roman" w:cs="Times New Roman"/>
                <w:sz w:val="24"/>
                <w:szCs w:val="24"/>
              </w:rPr>
            </w:pPr>
          </w:p>
        </w:tc>
        <w:tc>
          <w:tcPr>
            <w:tcW w:w="1418" w:type="dxa"/>
            <w:tcBorders>
              <w:top w:val="single" w:sz="4" w:space="0" w:color="auto"/>
              <w:bottom w:val="single" w:sz="4" w:space="0" w:color="auto"/>
            </w:tcBorders>
          </w:tcPr>
          <w:p w14:paraId="5066619F" w14:textId="684343F0" w:rsidR="00385AF7" w:rsidRPr="008D76BE" w:rsidRDefault="00385AF7" w:rsidP="00DB576E">
            <w:pPr>
              <w:spacing w:line="480" w:lineRule="auto"/>
              <w:jc w:val="center"/>
              <w:rPr>
                <w:rFonts w:ascii="Times New Roman" w:hAnsi="Times New Roman" w:cs="Times New Roman"/>
                <w:sz w:val="24"/>
                <w:szCs w:val="24"/>
              </w:rPr>
            </w:pPr>
            <w:r w:rsidRPr="008D76BE">
              <w:rPr>
                <w:rFonts w:ascii="Times New Roman" w:hAnsi="Times New Roman" w:cs="Times New Roman"/>
                <w:sz w:val="24"/>
                <w:szCs w:val="24"/>
              </w:rPr>
              <w:t>Total</w:t>
            </w:r>
          </w:p>
        </w:tc>
        <w:tc>
          <w:tcPr>
            <w:tcW w:w="1417" w:type="dxa"/>
            <w:tcBorders>
              <w:top w:val="single" w:sz="4" w:space="0" w:color="auto"/>
              <w:bottom w:val="single" w:sz="4" w:space="0" w:color="auto"/>
            </w:tcBorders>
          </w:tcPr>
          <w:p w14:paraId="02BBDFE4" w14:textId="32E810F1" w:rsidR="00385AF7" w:rsidRPr="008D76BE" w:rsidRDefault="00385AF7" w:rsidP="00DB576E">
            <w:pPr>
              <w:spacing w:line="480" w:lineRule="auto"/>
              <w:jc w:val="center"/>
              <w:rPr>
                <w:rFonts w:ascii="Times New Roman" w:hAnsi="Times New Roman" w:cs="Times New Roman"/>
                <w:sz w:val="24"/>
                <w:szCs w:val="24"/>
              </w:rPr>
            </w:pPr>
            <w:r w:rsidRPr="008D76BE">
              <w:rPr>
                <w:rFonts w:ascii="Times New Roman" w:hAnsi="Times New Roman" w:cs="Times New Roman"/>
                <w:sz w:val="24"/>
                <w:szCs w:val="24"/>
              </w:rPr>
              <w:t>Super-elite</w:t>
            </w:r>
          </w:p>
        </w:tc>
        <w:tc>
          <w:tcPr>
            <w:tcW w:w="1418" w:type="dxa"/>
            <w:tcBorders>
              <w:top w:val="single" w:sz="4" w:space="0" w:color="auto"/>
              <w:bottom w:val="single" w:sz="4" w:space="0" w:color="auto"/>
            </w:tcBorders>
          </w:tcPr>
          <w:p w14:paraId="7C88DA1B" w14:textId="49975B09" w:rsidR="00385AF7" w:rsidRPr="008D76BE" w:rsidRDefault="00385AF7" w:rsidP="00DB576E">
            <w:pPr>
              <w:spacing w:line="480" w:lineRule="auto"/>
              <w:jc w:val="center"/>
              <w:rPr>
                <w:rFonts w:ascii="Times New Roman" w:hAnsi="Times New Roman" w:cs="Times New Roman"/>
                <w:sz w:val="24"/>
                <w:szCs w:val="24"/>
              </w:rPr>
            </w:pPr>
            <w:r w:rsidRPr="008D76BE">
              <w:rPr>
                <w:rFonts w:ascii="Times New Roman" w:hAnsi="Times New Roman" w:cs="Times New Roman"/>
                <w:sz w:val="24"/>
                <w:szCs w:val="24"/>
              </w:rPr>
              <w:t>Elite</w:t>
            </w:r>
          </w:p>
        </w:tc>
        <w:tc>
          <w:tcPr>
            <w:tcW w:w="1417" w:type="dxa"/>
            <w:tcBorders>
              <w:top w:val="single" w:sz="4" w:space="0" w:color="auto"/>
              <w:bottom w:val="single" w:sz="4" w:space="0" w:color="auto"/>
            </w:tcBorders>
          </w:tcPr>
          <w:p w14:paraId="29244B6D" w14:textId="74327120" w:rsidR="00385AF7" w:rsidRPr="008D76BE" w:rsidRDefault="00385AF7" w:rsidP="00DB576E">
            <w:pPr>
              <w:spacing w:line="480" w:lineRule="auto"/>
              <w:jc w:val="center"/>
              <w:rPr>
                <w:rFonts w:ascii="Times New Roman" w:hAnsi="Times New Roman" w:cs="Times New Roman"/>
                <w:sz w:val="24"/>
                <w:szCs w:val="24"/>
              </w:rPr>
            </w:pPr>
            <w:r w:rsidRPr="008D76BE">
              <w:rPr>
                <w:rFonts w:ascii="Times New Roman" w:hAnsi="Times New Roman" w:cs="Times New Roman"/>
                <w:sz w:val="24"/>
                <w:szCs w:val="24"/>
              </w:rPr>
              <w:t>Amateur</w:t>
            </w:r>
          </w:p>
        </w:tc>
        <w:tc>
          <w:tcPr>
            <w:tcW w:w="1418" w:type="dxa"/>
            <w:tcBorders>
              <w:top w:val="single" w:sz="4" w:space="0" w:color="auto"/>
              <w:bottom w:val="single" w:sz="4" w:space="0" w:color="auto"/>
            </w:tcBorders>
          </w:tcPr>
          <w:p w14:paraId="22501ACE" w14:textId="77777777" w:rsidR="00385AF7" w:rsidRPr="008D76BE" w:rsidRDefault="00385AF7" w:rsidP="00DB576E">
            <w:pPr>
              <w:spacing w:line="480" w:lineRule="auto"/>
              <w:jc w:val="center"/>
              <w:rPr>
                <w:rFonts w:ascii="Times New Roman" w:hAnsi="Times New Roman" w:cs="Times New Roman"/>
                <w:sz w:val="24"/>
                <w:szCs w:val="24"/>
              </w:rPr>
            </w:pPr>
            <w:r w:rsidRPr="008D76BE">
              <w:rPr>
                <w:rFonts w:ascii="Times New Roman" w:hAnsi="Times New Roman" w:cs="Times New Roman"/>
                <w:sz w:val="24"/>
                <w:szCs w:val="24"/>
              </w:rPr>
              <w:t>Novice</w:t>
            </w:r>
          </w:p>
        </w:tc>
        <w:tc>
          <w:tcPr>
            <w:tcW w:w="992" w:type="dxa"/>
            <w:tcBorders>
              <w:top w:val="single" w:sz="4" w:space="0" w:color="auto"/>
              <w:bottom w:val="single" w:sz="4" w:space="0" w:color="auto"/>
            </w:tcBorders>
          </w:tcPr>
          <w:p w14:paraId="706E6AB0" w14:textId="570E6685" w:rsidR="00385AF7" w:rsidRPr="008D76BE" w:rsidRDefault="00385AF7" w:rsidP="00DB576E">
            <w:pPr>
              <w:spacing w:line="480" w:lineRule="auto"/>
              <w:jc w:val="center"/>
              <w:rPr>
                <w:rFonts w:ascii="Times New Roman" w:hAnsi="Times New Roman" w:cs="Times New Roman"/>
                <w:sz w:val="24"/>
                <w:szCs w:val="24"/>
              </w:rPr>
            </w:pPr>
            <w:r w:rsidRPr="008D76BE">
              <w:rPr>
                <w:rFonts w:ascii="Times New Roman" w:hAnsi="Times New Roman" w:cs="Times New Roman"/>
                <w:sz w:val="24"/>
                <w:szCs w:val="24"/>
              </w:rPr>
              <w:t>ηp</w:t>
            </w:r>
            <w:r w:rsidRPr="008D76BE">
              <w:rPr>
                <w:rFonts w:ascii="Times New Roman" w:hAnsi="Times New Roman" w:cs="Times New Roman"/>
                <w:sz w:val="24"/>
                <w:szCs w:val="24"/>
                <w:vertAlign w:val="superscript"/>
              </w:rPr>
              <w:t>2</w:t>
            </w:r>
          </w:p>
        </w:tc>
        <w:tc>
          <w:tcPr>
            <w:tcW w:w="992" w:type="dxa"/>
            <w:tcBorders>
              <w:top w:val="single" w:sz="4" w:space="0" w:color="auto"/>
              <w:bottom w:val="single" w:sz="4" w:space="0" w:color="auto"/>
            </w:tcBorders>
          </w:tcPr>
          <w:p w14:paraId="56FFD6D3" w14:textId="1DBE51BD" w:rsidR="00385AF7" w:rsidRPr="008D76BE" w:rsidRDefault="00385AF7" w:rsidP="00DB576E">
            <w:pPr>
              <w:spacing w:line="480" w:lineRule="auto"/>
              <w:jc w:val="center"/>
              <w:rPr>
                <w:rFonts w:ascii="Times New Roman" w:hAnsi="Times New Roman" w:cs="Times New Roman"/>
                <w:sz w:val="24"/>
                <w:szCs w:val="24"/>
              </w:rPr>
            </w:pPr>
            <w:r w:rsidRPr="008D76BE">
              <w:rPr>
                <w:rFonts w:ascii="Times New Roman" w:hAnsi="Times New Roman" w:cs="Times New Roman"/>
                <w:sz w:val="24"/>
                <w:szCs w:val="24"/>
              </w:rPr>
              <w:t>1</w:t>
            </w:r>
          </w:p>
        </w:tc>
        <w:tc>
          <w:tcPr>
            <w:tcW w:w="992" w:type="dxa"/>
            <w:tcBorders>
              <w:top w:val="single" w:sz="4" w:space="0" w:color="auto"/>
              <w:bottom w:val="single" w:sz="4" w:space="0" w:color="auto"/>
            </w:tcBorders>
          </w:tcPr>
          <w:p w14:paraId="2FE14448" w14:textId="545B46DE" w:rsidR="00385AF7" w:rsidRPr="008D76BE" w:rsidRDefault="00385AF7" w:rsidP="00DB576E">
            <w:pPr>
              <w:spacing w:line="480" w:lineRule="auto"/>
              <w:jc w:val="center"/>
              <w:rPr>
                <w:rFonts w:ascii="Times New Roman" w:hAnsi="Times New Roman" w:cs="Times New Roman"/>
                <w:sz w:val="24"/>
                <w:szCs w:val="24"/>
              </w:rPr>
            </w:pPr>
            <w:r w:rsidRPr="008D76BE">
              <w:rPr>
                <w:rFonts w:ascii="Times New Roman" w:hAnsi="Times New Roman" w:cs="Times New Roman"/>
                <w:sz w:val="24"/>
                <w:szCs w:val="24"/>
              </w:rPr>
              <w:t>2</w:t>
            </w:r>
          </w:p>
        </w:tc>
        <w:tc>
          <w:tcPr>
            <w:tcW w:w="993" w:type="dxa"/>
            <w:tcBorders>
              <w:top w:val="single" w:sz="4" w:space="0" w:color="auto"/>
              <w:bottom w:val="single" w:sz="4" w:space="0" w:color="auto"/>
            </w:tcBorders>
          </w:tcPr>
          <w:p w14:paraId="6625032F" w14:textId="77777777" w:rsidR="00385AF7" w:rsidRPr="008D76BE" w:rsidRDefault="00385AF7" w:rsidP="004100CA">
            <w:pPr>
              <w:spacing w:line="480" w:lineRule="auto"/>
              <w:jc w:val="center"/>
              <w:rPr>
                <w:rFonts w:ascii="Times New Roman" w:hAnsi="Times New Roman" w:cs="Times New Roman"/>
                <w:sz w:val="24"/>
                <w:szCs w:val="24"/>
              </w:rPr>
            </w:pPr>
            <w:r w:rsidRPr="008D76BE">
              <w:rPr>
                <w:rFonts w:ascii="Times New Roman" w:hAnsi="Times New Roman" w:cs="Times New Roman"/>
                <w:sz w:val="24"/>
                <w:szCs w:val="24"/>
              </w:rPr>
              <w:t>3</w:t>
            </w:r>
          </w:p>
        </w:tc>
        <w:tc>
          <w:tcPr>
            <w:tcW w:w="1053" w:type="dxa"/>
            <w:tcBorders>
              <w:top w:val="single" w:sz="4" w:space="0" w:color="auto"/>
              <w:bottom w:val="single" w:sz="4" w:space="0" w:color="auto"/>
            </w:tcBorders>
          </w:tcPr>
          <w:p w14:paraId="138177B0" w14:textId="1F202EE6" w:rsidR="00385AF7" w:rsidRPr="008D76BE" w:rsidRDefault="00385AF7" w:rsidP="004100CA">
            <w:pPr>
              <w:spacing w:line="480" w:lineRule="auto"/>
              <w:jc w:val="center"/>
              <w:rPr>
                <w:rFonts w:ascii="Times New Roman" w:hAnsi="Times New Roman" w:cs="Times New Roman"/>
                <w:sz w:val="24"/>
                <w:szCs w:val="24"/>
              </w:rPr>
            </w:pPr>
            <w:r w:rsidRPr="008D76BE">
              <w:rPr>
                <w:rFonts w:ascii="Times New Roman" w:hAnsi="Times New Roman" w:cs="Times New Roman"/>
                <w:sz w:val="24"/>
                <w:szCs w:val="24"/>
              </w:rPr>
              <w:t>4</w:t>
            </w:r>
          </w:p>
        </w:tc>
      </w:tr>
      <w:tr w:rsidR="0010349E" w:rsidRPr="008D76BE" w14:paraId="075D66BF" w14:textId="77777777" w:rsidTr="009B6B3C">
        <w:tc>
          <w:tcPr>
            <w:tcW w:w="1838" w:type="dxa"/>
            <w:tcBorders>
              <w:top w:val="single" w:sz="4" w:space="0" w:color="auto"/>
            </w:tcBorders>
          </w:tcPr>
          <w:p w14:paraId="0AA7E41A" w14:textId="5E339C14" w:rsidR="00385AF7" w:rsidRPr="008D76BE" w:rsidRDefault="00385AF7" w:rsidP="00E802D2">
            <w:pPr>
              <w:spacing w:line="480" w:lineRule="auto"/>
              <w:rPr>
                <w:rFonts w:ascii="Times New Roman" w:hAnsi="Times New Roman" w:cs="Times New Roman"/>
                <w:sz w:val="24"/>
                <w:szCs w:val="24"/>
              </w:rPr>
            </w:pPr>
            <w:r w:rsidRPr="008D76BE">
              <w:rPr>
                <w:rFonts w:ascii="Times New Roman" w:hAnsi="Times New Roman" w:cs="Times New Roman"/>
                <w:sz w:val="24"/>
                <w:szCs w:val="24"/>
              </w:rPr>
              <w:t>1. RVP</w:t>
            </w:r>
          </w:p>
        </w:tc>
        <w:tc>
          <w:tcPr>
            <w:tcW w:w="1418" w:type="dxa"/>
            <w:tcBorders>
              <w:top w:val="single" w:sz="4" w:space="0" w:color="auto"/>
            </w:tcBorders>
          </w:tcPr>
          <w:p w14:paraId="65E665E0" w14:textId="0511A01E" w:rsidR="00385AF7" w:rsidRPr="008D76BE" w:rsidRDefault="00385AF7" w:rsidP="00DB576E">
            <w:pPr>
              <w:spacing w:line="480" w:lineRule="auto"/>
              <w:jc w:val="center"/>
              <w:rPr>
                <w:rFonts w:ascii="Times New Roman" w:hAnsi="Times New Roman" w:cs="Times New Roman"/>
              </w:rPr>
            </w:pPr>
            <w:r w:rsidRPr="008D76BE">
              <w:rPr>
                <w:rFonts w:ascii="Times New Roman" w:hAnsi="Times New Roman" w:cs="Times New Roman"/>
              </w:rPr>
              <w:t>.91 (.08)</w:t>
            </w:r>
          </w:p>
        </w:tc>
        <w:tc>
          <w:tcPr>
            <w:tcW w:w="1417" w:type="dxa"/>
            <w:tcBorders>
              <w:top w:val="single" w:sz="4" w:space="0" w:color="auto"/>
            </w:tcBorders>
          </w:tcPr>
          <w:p w14:paraId="52DF3790" w14:textId="7E1DF552" w:rsidR="00385AF7" w:rsidRPr="008D76BE" w:rsidRDefault="00385AF7" w:rsidP="00DB576E">
            <w:pPr>
              <w:spacing w:line="480" w:lineRule="auto"/>
              <w:jc w:val="center"/>
              <w:rPr>
                <w:rFonts w:ascii="Times New Roman" w:hAnsi="Times New Roman" w:cs="Times New Roman"/>
              </w:rPr>
            </w:pPr>
            <w:r w:rsidRPr="008D76BE">
              <w:rPr>
                <w:rFonts w:ascii="Times New Roman" w:hAnsi="Times New Roman" w:cs="Times New Roman"/>
              </w:rPr>
              <w:t>.98 (.04)</w:t>
            </w:r>
          </w:p>
        </w:tc>
        <w:tc>
          <w:tcPr>
            <w:tcW w:w="1418" w:type="dxa"/>
            <w:tcBorders>
              <w:top w:val="single" w:sz="4" w:space="0" w:color="auto"/>
            </w:tcBorders>
          </w:tcPr>
          <w:p w14:paraId="58636C72" w14:textId="48395C07" w:rsidR="00385AF7" w:rsidRPr="008D76BE" w:rsidRDefault="00385AF7" w:rsidP="00DB576E">
            <w:pPr>
              <w:spacing w:line="480" w:lineRule="auto"/>
              <w:jc w:val="center"/>
              <w:rPr>
                <w:rFonts w:ascii="Times New Roman" w:hAnsi="Times New Roman" w:cs="Times New Roman"/>
              </w:rPr>
            </w:pPr>
            <w:r w:rsidRPr="008D76BE">
              <w:rPr>
                <w:rFonts w:ascii="Times New Roman" w:hAnsi="Times New Roman" w:cs="Times New Roman"/>
              </w:rPr>
              <w:t>.94 (.06)</w:t>
            </w:r>
          </w:p>
        </w:tc>
        <w:tc>
          <w:tcPr>
            <w:tcW w:w="1417" w:type="dxa"/>
            <w:tcBorders>
              <w:top w:val="single" w:sz="4" w:space="0" w:color="auto"/>
            </w:tcBorders>
          </w:tcPr>
          <w:p w14:paraId="79444925" w14:textId="170967EA" w:rsidR="00385AF7" w:rsidRPr="008D76BE" w:rsidRDefault="00385AF7" w:rsidP="00DB576E">
            <w:pPr>
              <w:spacing w:line="480" w:lineRule="auto"/>
              <w:jc w:val="center"/>
              <w:rPr>
                <w:rFonts w:ascii="Times New Roman" w:hAnsi="Times New Roman" w:cs="Times New Roman"/>
              </w:rPr>
            </w:pPr>
            <w:r w:rsidRPr="008D76BE">
              <w:rPr>
                <w:rFonts w:ascii="Times New Roman" w:hAnsi="Times New Roman" w:cs="Times New Roman"/>
              </w:rPr>
              <w:t>.88 (.05)</w:t>
            </w:r>
          </w:p>
        </w:tc>
        <w:tc>
          <w:tcPr>
            <w:tcW w:w="1418" w:type="dxa"/>
            <w:tcBorders>
              <w:top w:val="single" w:sz="4" w:space="0" w:color="auto"/>
            </w:tcBorders>
          </w:tcPr>
          <w:p w14:paraId="65387AEB" w14:textId="29A27FD1" w:rsidR="00385AF7" w:rsidRPr="008D76BE" w:rsidRDefault="00385AF7" w:rsidP="00DB576E">
            <w:pPr>
              <w:spacing w:line="480" w:lineRule="auto"/>
              <w:jc w:val="center"/>
              <w:rPr>
                <w:rFonts w:ascii="Times New Roman" w:hAnsi="Times New Roman" w:cs="Times New Roman"/>
              </w:rPr>
            </w:pPr>
            <w:r w:rsidRPr="008D76BE">
              <w:rPr>
                <w:rFonts w:ascii="Times New Roman" w:hAnsi="Times New Roman" w:cs="Times New Roman"/>
              </w:rPr>
              <w:t>.85 (.07)</w:t>
            </w:r>
          </w:p>
        </w:tc>
        <w:tc>
          <w:tcPr>
            <w:tcW w:w="992" w:type="dxa"/>
            <w:tcBorders>
              <w:top w:val="single" w:sz="4" w:space="0" w:color="auto"/>
            </w:tcBorders>
          </w:tcPr>
          <w:p w14:paraId="4BB71AAF" w14:textId="6498958E" w:rsidR="00385AF7" w:rsidRPr="008D76BE" w:rsidRDefault="00385AF7" w:rsidP="00DB576E">
            <w:pPr>
              <w:spacing w:line="480" w:lineRule="auto"/>
              <w:jc w:val="center"/>
              <w:rPr>
                <w:rFonts w:ascii="Times New Roman" w:hAnsi="Times New Roman" w:cs="Times New Roman"/>
                <w:sz w:val="24"/>
                <w:szCs w:val="24"/>
              </w:rPr>
            </w:pPr>
            <w:r w:rsidRPr="008D76BE">
              <w:rPr>
                <w:rFonts w:ascii="Times New Roman" w:hAnsi="Times New Roman" w:cs="Times New Roman"/>
                <w:sz w:val="24"/>
                <w:szCs w:val="24"/>
              </w:rPr>
              <w:t>.04*</w:t>
            </w:r>
          </w:p>
        </w:tc>
        <w:tc>
          <w:tcPr>
            <w:tcW w:w="992" w:type="dxa"/>
            <w:tcBorders>
              <w:top w:val="single" w:sz="4" w:space="0" w:color="auto"/>
            </w:tcBorders>
          </w:tcPr>
          <w:p w14:paraId="4A878A5C" w14:textId="77777777" w:rsidR="00385AF7" w:rsidRPr="008D76BE" w:rsidRDefault="00385AF7" w:rsidP="00DB576E">
            <w:pPr>
              <w:spacing w:line="480" w:lineRule="auto"/>
              <w:jc w:val="center"/>
              <w:rPr>
                <w:rFonts w:ascii="Times New Roman" w:hAnsi="Times New Roman" w:cs="Times New Roman"/>
                <w:sz w:val="24"/>
                <w:szCs w:val="24"/>
              </w:rPr>
            </w:pPr>
          </w:p>
        </w:tc>
        <w:tc>
          <w:tcPr>
            <w:tcW w:w="992" w:type="dxa"/>
            <w:tcBorders>
              <w:top w:val="single" w:sz="4" w:space="0" w:color="auto"/>
            </w:tcBorders>
          </w:tcPr>
          <w:p w14:paraId="4CD3BCA5" w14:textId="77777777" w:rsidR="00385AF7" w:rsidRPr="008D76BE" w:rsidRDefault="00385AF7" w:rsidP="00DB576E">
            <w:pPr>
              <w:spacing w:line="480" w:lineRule="auto"/>
              <w:jc w:val="center"/>
              <w:rPr>
                <w:rFonts w:ascii="Times New Roman" w:hAnsi="Times New Roman" w:cs="Times New Roman"/>
                <w:sz w:val="24"/>
                <w:szCs w:val="24"/>
              </w:rPr>
            </w:pPr>
          </w:p>
        </w:tc>
        <w:tc>
          <w:tcPr>
            <w:tcW w:w="993" w:type="dxa"/>
            <w:tcBorders>
              <w:top w:val="single" w:sz="4" w:space="0" w:color="auto"/>
            </w:tcBorders>
          </w:tcPr>
          <w:p w14:paraId="177E35FB" w14:textId="77777777" w:rsidR="00385AF7" w:rsidRPr="008D76BE" w:rsidRDefault="00385AF7" w:rsidP="00DB576E">
            <w:pPr>
              <w:spacing w:line="480" w:lineRule="auto"/>
              <w:jc w:val="center"/>
              <w:rPr>
                <w:rFonts w:ascii="Times New Roman" w:hAnsi="Times New Roman" w:cs="Times New Roman"/>
                <w:sz w:val="24"/>
                <w:szCs w:val="24"/>
              </w:rPr>
            </w:pPr>
          </w:p>
        </w:tc>
        <w:tc>
          <w:tcPr>
            <w:tcW w:w="1053" w:type="dxa"/>
            <w:tcBorders>
              <w:top w:val="single" w:sz="4" w:space="0" w:color="auto"/>
            </w:tcBorders>
          </w:tcPr>
          <w:p w14:paraId="7318540D" w14:textId="0A988049" w:rsidR="00385AF7" w:rsidRPr="008D76BE" w:rsidRDefault="00385AF7" w:rsidP="00DB576E">
            <w:pPr>
              <w:spacing w:line="480" w:lineRule="auto"/>
              <w:jc w:val="center"/>
              <w:rPr>
                <w:rFonts w:ascii="Times New Roman" w:hAnsi="Times New Roman" w:cs="Times New Roman"/>
                <w:sz w:val="24"/>
                <w:szCs w:val="24"/>
              </w:rPr>
            </w:pPr>
          </w:p>
        </w:tc>
      </w:tr>
      <w:tr w:rsidR="0010349E" w:rsidRPr="008D76BE" w14:paraId="5E7C3414" w14:textId="77777777" w:rsidTr="00546145">
        <w:tc>
          <w:tcPr>
            <w:tcW w:w="1838" w:type="dxa"/>
          </w:tcPr>
          <w:p w14:paraId="253B4FC8" w14:textId="6380C5DD" w:rsidR="00385AF7" w:rsidRPr="008D76BE" w:rsidRDefault="00385AF7" w:rsidP="00E802D2">
            <w:pPr>
              <w:spacing w:line="480" w:lineRule="auto"/>
              <w:rPr>
                <w:rFonts w:ascii="Times New Roman" w:hAnsi="Times New Roman" w:cs="Times New Roman"/>
                <w:sz w:val="24"/>
                <w:szCs w:val="24"/>
              </w:rPr>
            </w:pPr>
            <w:r w:rsidRPr="008D76BE">
              <w:rPr>
                <w:rFonts w:ascii="Times New Roman" w:hAnsi="Times New Roman" w:cs="Times New Roman"/>
                <w:sz w:val="24"/>
                <w:szCs w:val="24"/>
              </w:rPr>
              <w:t>2. MTS</w:t>
            </w:r>
          </w:p>
        </w:tc>
        <w:tc>
          <w:tcPr>
            <w:tcW w:w="1418" w:type="dxa"/>
          </w:tcPr>
          <w:p w14:paraId="6F706D71" w14:textId="5744B40C" w:rsidR="00385AF7" w:rsidRPr="008D76BE" w:rsidRDefault="00385AF7" w:rsidP="00DB576E">
            <w:pPr>
              <w:spacing w:line="480" w:lineRule="auto"/>
              <w:jc w:val="center"/>
              <w:rPr>
                <w:rFonts w:ascii="Times New Roman" w:hAnsi="Times New Roman" w:cs="Times New Roman"/>
              </w:rPr>
            </w:pPr>
            <w:r w:rsidRPr="008D76BE">
              <w:rPr>
                <w:rFonts w:ascii="Times New Roman" w:hAnsi="Times New Roman" w:cs="Times New Roman"/>
              </w:rPr>
              <w:t>91.23 (6.35)</w:t>
            </w:r>
          </w:p>
        </w:tc>
        <w:tc>
          <w:tcPr>
            <w:tcW w:w="1417" w:type="dxa"/>
          </w:tcPr>
          <w:p w14:paraId="47237452" w14:textId="25F666AE" w:rsidR="00385AF7" w:rsidRPr="008D76BE" w:rsidRDefault="00385AF7" w:rsidP="00DB576E">
            <w:pPr>
              <w:spacing w:line="480" w:lineRule="auto"/>
              <w:jc w:val="center"/>
              <w:rPr>
                <w:rFonts w:ascii="Times New Roman" w:hAnsi="Times New Roman" w:cs="Times New Roman"/>
              </w:rPr>
            </w:pPr>
            <w:r w:rsidRPr="008D76BE">
              <w:rPr>
                <w:rFonts w:ascii="Times New Roman" w:hAnsi="Times New Roman" w:cs="Times New Roman"/>
              </w:rPr>
              <w:t>97.85 (4.88)</w:t>
            </w:r>
          </w:p>
        </w:tc>
        <w:tc>
          <w:tcPr>
            <w:tcW w:w="1418" w:type="dxa"/>
          </w:tcPr>
          <w:p w14:paraId="363259C3" w14:textId="13F25D48" w:rsidR="00385AF7" w:rsidRPr="008D76BE" w:rsidRDefault="00385AF7" w:rsidP="00DB576E">
            <w:pPr>
              <w:spacing w:line="480" w:lineRule="auto"/>
              <w:jc w:val="center"/>
              <w:rPr>
                <w:rFonts w:ascii="Times New Roman" w:hAnsi="Times New Roman" w:cs="Times New Roman"/>
              </w:rPr>
            </w:pPr>
            <w:r w:rsidRPr="008D76BE">
              <w:rPr>
                <w:rFonts w:ascii="Times New Roman" w:hAnsi="Times New Roman" w:cs="Times New Roman"/>
              </w:rPr>
              <w:t>93.57 (5.21)</w:t>
            </w:r>
          </w:p>
        </w:tc>
        <w:tc>
          <w:tcPr>
            <w:tcW w:w="1417" w:type="dxa"/>
          </w:tcPr>
          <w:p w14:paraId="44AA5DDD" w14:textId="028C600C" w:rsidR="00385AF7" w:rsidRPr="008D76BE" w:rsidRDefault="00385AF7" w:rsidP="00DB576E">
            <w:pPr>
              <w:spacing w:line="480" w:lineRule="auto"/>
              <w:jc w:val="center"/>
              <w:rPr>
                <w:rFonts w:ascii="Times New Roman" w:hAnsi="Times New Roman" w:cs="Times New Roman"/>
              </w:rPr>
            </w:pPr>
            <w:r w:rsidRPr="008D76BE">
              <w:rPr>
                <w:rFonts w:ascii="Times New Roman" w:hAnsi="Times New Roman" w:cs="Times New Roman"/>
              </w:rPr>
              <w:t>87.69 (5.63)</w:t>
            </w:r>
          </w:p>
        </w:tc>
        <w:tc>
          <w:tcPr>
            <w:tcW w:w="1418" w:type="dxa"/>
          </w:tcPr>
          <w:p w14:paraId="061051C2" w14:textId="2FDD4E79" w:rsidR="00385AF7" w:rsidRPr="008D76BE" w:rsidRDefault="00385AF7" w:rsidP="00DB576E">
            <w:pPr>
              <w:spacing w:line="480" w:lineRule="auto"/>
              <w:jc w:val="center"/>
              <w:rPr>
                <w:rFonts w:ascii="Times New Roman" w:hAnsi="Times New Roman" w:cs="Times New Roman"/>
              </w:rPr>
            </w:pPr>
            <w:r w:rsidRPr="008D76BE">
              <w:rPr>
                <w:rFonts w:ascii="Times New Roman" w:hAnsi="Times New Roman" w:cs="Times New Roman"/>
              </w:rPr>
              <w:t>84.71 (6.11)</w:t>
            </w:r>
          </w:p>
        </w:tc>
        <w:tc>
          <w:tcPr>
            <w:tcW w:w="992" w:type="dxa"/>
          </w:tcPr>
          <w:p w14:paraId="56DFC0D3" w14:textId="72FA598D" w:rsidR="00385AF7" w:rsidRPr="008D76BE" w:rsidRDefault="00385AF7" w:rsidP="00DB576E">
            <w:pPr>
              <w:spacing w:line="480" w:lineRule="auto"/>
              <w:jc w:val="center"/>
              <w:rPr>
                <w:rFonts w:ascii="Times New Roman" w:hAnsi="Times New Roman" w:cs="Times New Roman"/>
                <w:sz w:val="24"/>
                <w:szCs w:val="24"/>
              </w:rPr>
            </w:pPr>
            <w:r w:rsidRPr="008D76BE">
              <w:rPr>
                <w:rFonts w:ascii="Times New Roman" w:hAnsi="Times New Roman" w:cs="Times New Roman"/>
                <w:sz w:val="24"/>
                <w:szCs w:val="24"/>
              </w:rPr>
              <w:t>.06*</w:t>
            </w:r>
          </w:p>
        </w:tc>
        <w:tc>
          <w:tcPr>
            <w:tcW w:w="992" w:type="dxa"/>
          </w:tcPr>
          <w:p w14:paraId="60F53AD0" w14:textId="22D9D6A1" w:rsidR="00385AF7" w:rsidRPr="008D76BE" w:rsidRDefault="00385AF7" w:rsidP="00DB576E">
            <w:pPr>
              <w:spacing w:line="480" w:lineRule="auto"/>
              <w:jc w:val="center"/>
              <w:rPr>
                <w:rFonts w:ascii="Times New Roman" w:hAnsi="Times New Roman" w:cs="Times New Roman"/>
                <w:sz w:val="24"/>
                <w:szCs w:val="24"/>
              </w:rPr>
            </w:pPr>
            <w:r w:rsidRPr="008D76BE">
              <w:rPr>
                <w:rFonts w:ascii="Times New Roman" w:hAnsi="Times New Roman" w:cs="Times New Roman"/>
                <w:sz w:val="24"/>
                <w:szCs w:val="24"/>
              </w:rPr>
              <w:t>.41**</w:t>
            </w:r>
          </w:p>
        </w:tc>
        <w:tc>
          <w:tcPr>
            <w:tcW w:w="992" w:type="dxa"/>
          </w:tcPr>
          <w:p w14:paraId="3ADE2770" w14:textId="77777777" w:rsidR="00385AF7" w:rsidRPr="008D76BE" w:rsidRDefault="00385AF7" w:rsidP="00DB576E">
            <w:pPr>
              <w:spacing w:line="480" w:lineRule="auto"/>
              <w:jc w:val="center"/>
              <w:rPr>
                <w:rFonts w:ascii="Times New Roman" w:hAnsi="Times New Roman" w:cs="Times New Roman"/>
                <w:sz w:val="24"/>
                <w:szCs w:val="24"/>
              </w:rPr>
            </w:pPr>
          </w:p>
        </w:tc>
        <w:tc>
          <w:tcPr>
            <w:tcW w:w="993" w:type="dxa"/>
          </w:tcPr>
          <w:p w14:paraId="24168CE7" w14:textId="77777777" w:rsidR="00385AF7" w:rsidRPr="008D76BE" w:rsidRDefault="00385AF7" w:rsidP="00DB576E">
            <w:pPr>
              <w:spacing w:line="480" w:lineRule="auto"/>
              <w:jc w:val="center"/>
              <w:rPr>
                <w:rFonts w:ascii="Times New Roman" w:hAnsi="Times New Roman" w:cs="Times New Roman"/>
                <w:sz w:val="24"/>
                <w:szCs w:val="24"/>
              </w:rPr>
            </w:pPr>
          </w:p>
        </w:tc>
        <w:tc>
          <w:tcPr>
            <w:tcW w:w="1053" w:type="dxa"/>
          </w:tcPr>
          <w:p w14:paraId="2D317C59" w14:textId="7C5A0248" w:rsidR="00385AF7" w:rsidRPr="008D76BE" w:rsidRDefault="00385AF7" w:rsidP="00DB576E">
            <w:pPr>
              <w:spacing w:line="480" w:lineRule="auto"/>
              <w:jc w:val="center"/>
              <w:rPr>
                <w:rFonts w:ascii="Times New Roman" w:hAnsi="Times New Roman" w:cs="Times New Roman"/>
                <w:sz w:val="24"/>
                <w:szCs w:val="24"/>
              </w:rPr>
            </w:pPr>
          </w:p>
        </w:tc>
      </w:tr>
      <w:tr w:rsidR="0010349E" w:rsidRPr="008D76BE" w14:paraId="7C71CBA6" w14:textId="77777777" w:rsidTr="00546145">
        <w:tc>
          <w:tcPr>
            <w:tcW w:w="1838" w:type="dxa"/>
          </w:tcPr>
          <w:p w14:paraId="5DE6C39F" w14:textId="0646C1AD" w:rsidR="00385AF7" w:rsidRPr="008D76BE" w:rsidRDefault="00385AF7" w:rsidP="004328B7">
            <w:pPr>
              <w:spacing w:line="480" w:lineRule="auto"/>
              <w:rPr>
                <w:rFonts w:ascii="Times New Roman" w:hAnsi="Times New Roman" w:cs="Times New Roman"/>
                <w:sz w:val="24"/>
                <w:szCs w:val="24"/>
              </w:rPr>
            </w:pPr>
            <w:r w:rsidRPr="008D76BE">
              <w:rPr>
                <w:rFonts w:ascii="Times New Roman" w:hAnsi="Times New Roman" w:cs="Times New Roman"/>
                <w:sz w:val="24"/>
                <w:szCs w:val="24"/>
              </w:rPr>
              <w:t>3. SSP</w:t>
            </w:r>
          </w:p>
        </w:tc>
        <w:tc>
          <w:tcPr>
            <w:tcW w:w="1418" w:type="dxa"/>
          </w:tcPr>
          <w:p w14:paraId="78EB9B3A" w14:textId="16C79297" w:rsidR="00385AF7" w:rsidRPr="008D76BE" w:rsidRDefault="00385AF7" w:rsidP="004328B7">
            <w:pPr>
              <w:spacing w:line="480" w:lineRule="auto"/>
              <w:jc w:val="center"/>
              <w:rPr>
                <w:rFonts w:ascii="Times New Roman" w:hAnsi="Times New Roman" w:cs="Times New Roman"/>
              </w:rPr>
            </w:pPr>
            <w:r w:rsidRPr="008D76BE">
              <w:rPr>
                <w:rFonts w:ascii="Times New Roman" w:hAnsi="Times New Roman" w:cs="Times New Roman"/>
              </w:rPr>
              <w:t>.67 (1.39)</w:t>
            </w:r>
          </w:p>
        </w:tc>
        <w:tc>
          <w:tcPr>
            <w:tcW w:w="1417" w:type="dxa"/>
          </w:tcPr>
          <w:p w14:paraId="01AEF291" w14:textId="004FC99F" w:rsidR="00385AF7" w:rsidRPr="008D76BE" w:rsidRDefault="00385AF7" w:rsidP="004328B7">
            <w:pPr>
              <w:spacing w:line="480" w:lineRule="auto"/>
              <w:jc w:val="center"/>
              <w:rPr>
                <w:rFonts w:ascii="Times New Roman" w:hAnsi="Times New Roman" w:cs="Times New Roman"/>
              </w:rPr>
            </w:pPr>
            <w:r w:rsidRPr="008D76BE">
              <w:rPr>
                <w:rFonts w:ascii="Times New Roman" w:hAnsi="Times New Roman" w:cs="Times New Roman"/>
              </w:rPr>
              <w:t>.81 (1.05)</w:t>
            </w:r>
          </w:p>
        </w:tc>
        <w:tc>
          <w:tcPr>
            <w:tcW w:w="1418" w:type="dxa"/>
          </w:tcPr>
          <w:p w14:paraId="2F9C46C5" w14:textId="3674A64F" w:rsidR="00385AF7" w:rsidRPr="008D76BE" w:rsidRDefault="00385AF7" w:rsidP="004328B7">
            <w:pPr>
              <w:spacing w:line="480" w:lineRule="auto"/>
              <w:jc w:val="center"/>
              <w:rPr>
                <w:rFonts w:ascii="Times New Roman" w:hAnsi="Times New Roman" w:cs="Times New Roman"/>
              </w:rPr>
            </w:pPr>
            <w:r w:rsidRPr="008D76BE">
              <w:rPr>
                <w:rFonts w:ascii="Times New Roman" w:hAnsi="Times New Roman" w:cs="Times New Roman"/>
              </w:rPr>
              <w:t>.73 (1.13)</w:t>
            </w:r>
          </w:p>
        </w:tc>
        <w:tc>
          <w:tcPr>
            <w:tcW w:w="1417" w:type="dxa"/>
          </w:tcPr>
          <w:p w14:paraId="1953BFD9" w14:textId="2BEC4820" w:rsidR="00385AF7" w:rsidRPr="008D76BE" w:rsidRDefault="00385AF7" w:rsidP="004328B7">
            <w:pPr>
              <w:spacing w:line="480" w:lineRule="auto"/>
              <w:jc w:val="center"/>
              <w:rPr>
                <w:rFonts w:ascii="Times New Roman" w:hAnsi="Times New Roman" w:cs="Times New Roman"/>
              </w:rPr>
            </w:pPr>
            <w:r w:rsidRPr="008D76BE">
              <w:rPr>
                <w:rFonts w:ascii="Times New Roman" w:hAnsi="Times New Roman" w:cs="Times New Roman"/>
              </w:rPr>
              <w:t>.66 (1.41)</w:t>
            </w:r>
          </w:p>
        </w:tc>
        <w:tc>
          <w:tcPr>
            <w:tcW w:w="1418" w:type="dxa"/>
          </w:tcPr>
          <w:p w14:paraId="4F2B76D6" w14:textId="305C91D3" w:rsidR="00385AF7" w:rsidRPr="008D76BE" w:rsidRDefault="00385AF7" w:rsidP="004328B7">
            <w:pPr>
              <w:spacing w:line="480" w:lineRule="auto"/>
              <w:jc w:val="center"/>
              <w:rPr>
                <w:rFonts w:ascii="Times New Roman" w:hAnsi="Times New Roman" w:cs="Times New Roman"/>
              </w:rPr>
            </w:pPr>
            <w:r w:rsidRPr="008D76BE">
              <w:rPr>
                <w:rFonts w:ascii="Times New Roman" w:hAnsi="Times New Roman" w:cs="Times New Roman"/>
              </w:rPr>
              <w:t>.61 (1.44)</w:t>
            </w:r>
          </w:p>
        </w:tc>
        <w:tc>
          <w:tcPr>
            <w:tcW w:w="992" w:type="dxa"/>
          </w:tcPr>
          <w:p w14:paraId="3CF3AEDD" w14:textId="429A0FBD" w:rsidR="00385AF7" w:rsidRPr="008D76BE" w:rsidRDefault="00385AF7" w:rsidP="004328B7">
            <w:pPr>
              <w:spacing w:line="480" w:lineRule="auto"/>
              <w:jc w:val="center"/>
              <w:rPr>
                <w:rFonts w:ascii="Times New Roman" w:hAnsi="Times New Roman" w:cs="Times New Roman"/>
                <w:sz w:val="24"/>
                <w:szCs w:val="24"/>
              </w:rPr>
            </w:pPr>
            <w:r w:rsidRPr="008D76BE">
              <w:rPr>
                <w:rFonts w:ascii="Times New Roman" w:hAnsi="Times New Roman" w:cs="Times New Roman"/>
                <w:sz w:val="24"/>
                <w:szCs w:val="24"/>
              </w:rPr>
              <w:t>.05*</w:t>
            </w:r>
          </w:p>
        </w:tc>
        <w:tc>
          <w:tcPr>
            <w:tcW w:w="992" w:type="dxa"/>
          </w:tcPr>
          <w:p w14:paraId="6B88359D" w14:textId="1B537E75" w:rsidR="00385AF7" w:rsidRPr="008D76BE" w:rsidRDefault="00385AF7" w:rsidP="004328B7">
            <w:pPr>
              <w:spacing w:line="480" w:lineRule="auto"/>
              <w:jc w:val="center"/>
              <w:rPr>
                <w:rFonts w:ascii="Times New Roman" w:hAnsi="Times New Roman" w:cs="Times New Roman"/>
                <w:sz w:val="24"/>
                <w:szCs w:val="24"/>
              </w:rPr>
            </w:pPr>
            <w:r w:rsidRPr="008D76BE">
              <w:rPr>
                <w:rFonts w:ascii="Times New Roman" w:hAnsi="Times New Roman" w:cs="Times New Roman"/>
                <w:sz w:val="24"/>
                <w:szCs w:val="24"/>
              </w:rPr>
              <w:t>.2</w:t>
            </w:r>
            <w:r w:rsidR="00676DEC" w:rsidRPr="008D76BE">
              <w:rPr>
                <w:rFonts w:ascii="Times New Roman" w:hAnsi="Times New Roman" w:cs="Times New Roman"/>
                <w:sz w:val="24"/>
                <w:szCs w:val="24"/>
              </w:rPr>
              <w:t>5</w:t>
            </w:r>
            <w:r w:rsidRPr="008D76BE">
              <w:rPr>
                <w:rFonts w:ascii="Times New Roman" w:hAnsi="Times New Roman" w:cs="Times New Roman"/>
                <w:sz w:val="24"/>
                <w:szCs w:val="24"/>
              </w:rPr>
              <w:t>**</w:t>
            </w:r>
          </w:p>
        </w:tc>
        <w:tc>
          <w:tcPr>
            <w:tcW w:w="992" w:type="dxa"/>
          </w:tcPr>
          <w:p w14:paraId="637DC65D" w14:textId="38D8AAD8" w:rsidR="00385AF7" w:rsidRPr="008D76BE" w:rsidRDefault="00385AF7" w:rsidP="004328B7">
            <w:pPr>
              <w:spacing w:line="480" w:lineRule="auto"/>
              <w:jc w:val="center"/>
              <w:rPr>
                <w:rFonts w:ascii="Times New Roman" w:hAnsi="Times New Roman" w:cs="Times New Roman"/>
                <w:sz w:val="24"/>
                <w:szCs w:val="24"/>
              </w:rPr>
            </w:pPr>
            <w:r w:rsidRPr="008D76BE">
              <w:rPr>
                <w:rFonts w:ascii="Times New Roman" w:hAnsi="Times New Roman" w:cs="Times New Roman"/>
                <w:sz w:val="24"/>
                <w:szCs w:val="24"/>
              </w:rPr>
              <w:t>.</w:t>
            </w:r>
            <w:r w:rsidR="00676DEC" w:rsidRPr="008D76BE">
              <w:rPr>
                <w:rFonts w:ascii="Times New Roman" w:hAnsi="Times New Roman" w:cs="Times New Roman"/>
                <w:sz w:val="24"/>
                <w:szCs w:val="24"/>
              </w:rPr>
              <w:t>22</w:t>
            </w:r>
            <w:r w:rsidRPr="008D76BE">
              <w:rPr>
                <w:rFonts w:ascii="Times New Roman" w:hAnsi="Times New Roman" w:cs="Times New Roman"/>
                <w:sz w:val="24"/>
                <w:szCs w:val="24"/>
              </w:rPr>
              <w:t>**</w:t>
            </w:r>
          </w:p>
        </w:tc>
        <w:tc>
          <w:tcPr>
            <w:tcW w:w="993" w:type="dxa"/>
          </w:tcPr>
          <w:p w14:paraId="46F8322D" w14:textId="77777777" w:rsidR="00385AF7" w:rsidRPr="008D76BE" w:rsidRDefault="00385AF7" w:rsidP="004328B7">
            <w:pPr>
              <w:spacing w:line="480" w:lineRule="auto"/>
              <w:jc w:val="center"/>
              <w:rPr>
                <w:rFonts w:ascii="Times New Roman" w:hAnsi="Times New Roman" w:cs="Times New Roman"/>
                <w:sz w:val="24"/>
                <w:szCs w:val="24"/>
              </w:rPr>
            </w:pPr>
          </w:p>
        </w:tc>
        <w:tc>
          <w:tcPr>
            <w:tcW w:w="1053" w:type="dxa"/>
          </w:tcPr>
          <w:p w14:paraId="2214363F" w14:textId="7F38F411" w:rsidR="00385AF7" w:rsidRPr="008D76BE" w:rsidRDefault="00385AF7" w:rsidP="004328B7">
            <w:pPr>
              <w:spacing w:line="480" w:lineRule="auto"/>
              <w:jc w:val="center"/>
              <w:rPr>
                <w:rFonts w:ascii="Times New Roman" w:hAnsi="Times New Roman" w:cs="Times New Roman"/>
                <w:sz w:val="24"/>
                <w:szCs w:val="24"/>
              </w:rPr>
            </w:pPr>
          </w:p>
        </w:tc>
      </w:tr>
      <w:tr w:rsidR="0010349E" w:rsidRPr="008D76BE" w14:paraId="0BF8D1E4" w14:textId="77777777" w:rsidTr="00546145">
        <w:tc>
          <w:tcPr>
            <w:tcW w:w="1838" w:type="dxa"/>
          </w:tcPr>
          <w:p w14:paraId="349EAB6C" w14:textId="4B4A03A4" w:rsidR="00385AF7" w:rsidRPr="008D76BE" w:rsidRDefault="00385AF7" w:rsidP="00BA4514">
            <w:pPr>
              <w:spacing w:line="480" w:lineRule="auto"/>
              <w:rPr>
                <w:rFonts w:ascii="Times New Roman" w:hAnsi="Times New Roman" w:cs="Times New Roman"/>
                <w:sz w:val="24"/>
                <w:szCs w:val="24"/>
              </w:rPr>
            </w:pPr>
            <w:r w:rsidRPr="008D76BE">
              <w:rPr>
                <w:rFonts w:ascii="Times New Roman" w:hAnsi="Times New Roman" w:cs="Times New Roman"/>
                <w:sz w:val="24"/>
                <w:szCs w:val="24"/>
              </w:rPr>
              <w:t>4. SWM</w:t>
            </w:r>
          </w:p>
        </w:tc>
        <w:tc>
          <w:tcPr>
            <w:tcW w:w="1418" w:type="dxa"/>
          </w:tcPr>
          <w:p w14:paraId="46231B7C" w14:textId="2D67D123" w:rsidR="00385AF7" w:rsidRPr="008D76BE" w:rsidRDefault="00385AF7" w:rsidP="00BA4514">
            <w:pPr>
              <w:spacing w:line="480" w:lineRule="auto"/>
              <w:jc w:val="center"/>
              <w:rPr>
                <w:rFonts w:ascii="Times New Roman" w:hAnsi="Times New Roman" w:cs="Times New Roman"/>
              </w:rPr>
            </w:pPr>
            <w:r w:rsidRPr="008D76BE">
              <w:rPr>
                <w:rFonts w:ascii="Times New Roman" w:eastAsia="Times New Roman" w:hAnsi="Times New Roman" w:cs="Times New Roman"/>
              </w:rPr>
              <w:t>25.45 (6.78)</w:t>
            </w:r>
          </w:p>
        </w:tc>
        <w:tc>
          <w:tcPr>
            <w:tcW w:w="1417" w:type="dxa"/>
          </w:tcPr>
          <w:p w14:paraId="4BE2484D" w14:textId="19A03948" w:rsidR="00385AF7" w:rsidRPr="008D76BE" w:rsidRDefault="00385AF7" w:rsidP="00BA4514">
            <w:pPr>
              <w:spacing w:line="480" w:lineRule="auto"/>
              <w:jc w:val="center"/>
              <w:rPr>
                <w:rFonts w:ascii="Times New Roman" w:hAnsi="Times New Roman" w:cs="Times New Roman"/>
              </w:rPr>
            </w:pPr>
            <w:r w:rsidRPr="008D76BE">
              <w:rPr>
                <w:rFonts w:ascii="Times New Roman" w:eastAsia="Times New Roman" w:hAnsi="Times New Roman" w:cs="Times New Roman"/>
              </w:rPr>
              <w:t>19.22 (4.61)</w:t>
            </w:r>
          </w:p>
        </w:tc>
        <w:tc>
          <w:tcPr>
            <w:tcW w:w="1418" w:type="dxa"/>
          </w:tcPr>
          <w:p w14:paraId="42FC8D29" w14:textId="6FE0DC6D" w:rsidR="00385AF7" w:rsidRPr="008D76BE" w:rsidRDefault="00385AF7" w:rsidP="00BA4514">
            <w:pPr>
              <w:spacing w:line="480" w:lineRule="auto"/>
              <w:jc w:val="center"/>
              <w:rPr>
                <w:rFonts w:ascii="Times New Roman" w:hAnsi="Times New Roman" w:cs="Times New Roman"/>
              </w:rPr>
            </w:pPr>
            <w:r w:rsidRPr="008D76BE">
              <w:rPr>
                <w:rFonts w:ascii="Times New Roman" w:eastAsia="Times New Roman" w:hAnsi="Times New Roman" w:cs="Times New Roman"/>
              </w:rPr>
              <w:t>22.87 (4.82)</w:t>
            </w:r>
          </w:p>
        </w:tc>
        <w:tc>
          <w:tcPr>
            <w:tcW w:w="1417" w:type="dxa"/>
          </w:tcPr>
          <w:p w14:paraId="6DC039E7" w14:textId="7B15BB96" w:rsidR="00385AF7" w:rsidRPr="008D76BE" w:rsidRDefault="00385AF7" w:rsidP="00BA4514">
            <w:pPr>
              <w:spacing w:line="480" w:lineRule="auto"/>
              <w:jc w:val="center"/>
              <w:rPr>
                <w:rFonts w:ascii="Times New Roman" w:hAnsi="Times New Roman" w:cs="Times New Roman"/>
              </w:rPr>
            </w:pPr>
            <w:r w:rsidRPr="008D76BE">
              <w:rPr>
                <w:rFonts w:ascii="Times New Roman" w:eastAsia="Times New Roman" w:hAnsi="Times New Roman" w:cs="Times New Roman"/>
              </w:rPr>
              <w:t>25.74 (5.39)</w:t>
            </w:r>
          </w:p>
        </w:tc>
        <w:tc>
          <w:tcPr>
            <w:tcW w:w="1418" w:type="dxa"/>
          </w:tcPr>
          <w:p w14:paraId="1DCDEB05" w14:textId="541606BC" w:rsidR="00385AF7" w:rsidRPr="008D76BE" w:rsidRDefault="00385AF7" w:rsidP="00BA4514">
            <w:pPr>
              <w:spacing w:line="480" w:lineRule="auto"/>
              <w:jc w:val="center"/>
              <w:rPr>
                <w:rFonts w:ascii="Times New Roman" w:hAnsi="Times New Roman" w:cs="Times New Roman"/>
              </w:rPr>
            </w:pPr>
            <w:r w:rsidRPr="008D76BE">
              <w:rPr>
                <w:rFonts w:ascii="Times New Roman" w:eastAsia="Times New Roman" w:hAnsi="Times New Roman" w:cs="Times New Roman"/>
              </w:rPr>
              <w:t>27.12 (6.02)</w:t>
            </w:r>
          </w:p>
        </w:tc>
        <w:tc>
          <w:tcPr>
            <w:tcW w:w="992" w:type="dxa"/>
          </w:tcPr>
          <w:p w14:paraId="027A5539" w14:textId="746A7468" w:rsidR="00385AF7" w:rsidRPr="008D76BE" w:rsidRDefault="00385AF7" w:rsidP="00BA4514">
            <w:pPr>
              <w:spacing w:line="480" w:lineRule="auto"/>
              <w:jc w:val="center"/>
              <w:rPr>
                <w:rFonts w:ascii="Times New Roman" w:hAnsi="Times New Roman" w:cs="Times New Roman"/>
                <w:sz w:val="24"/>
                <w:szCs w:val="24"/>
              </w:rPr>
            </w:pPr>
            <w:r w:rsidRPr="008D76BE">
              <w:rPr>
                <w:rFonts w:ascii="Times New Roman" w:hAnsi="Times New Roman" w:cs="Times New Roman"/>
                <w:sz w:val="24"/>
                <w:szCs w:val="24"/>
              </w:rPr>
              <w:t>.07**</w:t>
            </w:r>
          </w:p>
        </w:tc>
        <w:tc>
          <w:tcPr>
            <w:tcW w:w="992" w:type="dxa"/>
          </w:tcPr>
          <w:p w14:paraId="2A241A64" w14:textId="0C4A4E72" w:rsidR="00385AF7" w:rsidRPr="008D76BE" w:rsidRDefault="00385AF7" w:rsidP="00BA4514">
            <w:pPr>
              <w:spacing w:line="480" w:lineRule="auto"/>
              <w:jc w:val="center"/>
              <w:rPr>
                <w:rFonts w:ascii="Times New Roman" w:hAnsi="Times New Roman" w:cs="Times New Roman"/>
                <w:sz w:val="24"/>
                <w:szCs w:val="24"/>
              </w:rPr>
            </w:pPr>
            <w:r w:rsidRPr="008D76BE">
              <w:rPr>
                <w:rFonts w:ascii="Times New Roman" w:hAnsi="Times New Roman" w:cs="Times New Roman"/>
                <w:sz w:val="24"/>
                <w:szCs w:val="24"/>
              </w:rPr>
              <w:t>-.2</w:t>
            </w:r>
            <w:r w:rsidR="00676DEC" w:rsidRPr="008D76BE">
              <w:rPr>
                <w:rFonts w:ascii="Times New Roman" w:hAnsi="Times New Roman" w:cs="Times New Roman"/>
                <w:sz w:val="24"/>
                <w:szCs w:val="24"/>
              </w:rPr>
              <w:t>7</w:t>
            </w:r>
            <w:r w:rsidRPr="008D76BE">
              <w:rPr>
                <w:rFonts w:ascii="Times New Roman" w:hAnsi="Times New Roman" w:cs="Times New Roman"/>
                <w:sz w:val="24"/>
                <w:szCs w:val="24"/>
              </w:rPr>
              <w:t>**</w:t>
            </w:r>
          </w:p>
        </w:tc>
        <w:tc>
          <w:tcPr>
            <w:tcW w:w="992" w:type="dxa"/>
          </w:tcPr>
          <w:p w14:paraId="46152806" w14:textId="01C84781" w:rsidR="00385AF7" w:rsidRPr="008D76BE" w:rsidRDefault="00385AF7" w:rsidP="00BA4514">
            <w:pPr>
              <w:spacing w:line="480" w:lineRule="auto"/>
              <w:jc w:val="center"/>
              <w:rPr>
                <w:rFonts w:ascii="Times New Roman" w:hAnsi="Times New Roman" w:cs="Times New Roman"/>
                <w:sz w:val="24"/>
                <w:szCs w:val="24"/>
              </w:rPr>
            </w:pPr>
            <w:r w:rsidRPr="008D76BE">
              <w:rPr>
                <w:rFonts w:ascii="Times New Roman" w:hAnsi="Times New Roman" w:cs="Times New Roman"/>
                <w:sz w:val="24"/>
                <w:szCs w:val="24"/>
              </w:rPr>
              <w:t>-21**</w:t>
            </w:r>
          </w:p>
        </w:tc>
        <w:tc>
          <w:tcPr>
            <w:tcW w:w="993" w:type="dxa"/>
          </w:tcPr>
          <w:p w14:paraId="73119908" w14:textId="77777777" w:rsidR="00385AF7" w:rsidRPr="008D76BE" w:rsidRDefault="00385AF7" w:rsidP="00BA4514">
            <w:pPr>
              <w:spacing w:line="480" w:lineRule="auto"/>
              <w:jc w:val="center"/>
              <w:rPr>
                <w:rFonts w:ascii="Times New Roman" w:hAnsi="Times New Roman" w:cs="Times New Roman"/>
                <w:sz w:val="24"/>
                <w:szCs w:val="24"/>
              </w:rPr>
            </w:pPr>
            <w:r w:rsidRPr="008D76BE">
              <w:rPr>
                <w:rFonts w:ascii="Times New Roman" w:hAnsi="Times New Roman" w:cs="Times New Roman"/>
                <w:sz w:val="24"/>
                <w:szCs w:val="24"/>
              </w:rPr>
              <w:t>-.38**</w:t>
            </w:r>
          </w:p>
        </w:tc>
        <w:tc>
          <w:tcPr>
            <w:tcW w:w="1053" w:type="dxa"/>
          </w:tcPr>
          <w:p w14:paraId="7959FAD6" w14:textId="1CEAB43F" w:rsidR="00385AF7" w:rsidRPr="008D76BE" w:rsidRDefault="00385AF7" w:rsidP="00BA4514">
            <w:pPr>
              <w:spacing w:line="480" w:lineRule="auto"/>
              <w:jc w:val="center"/>
              <w:rPr>
                <w:rFonts w:ascii="Times New Roman" w:hAnsi="Times New Roman" w:cs="Times New Roman"/>
                <w:sz w:val="24"/>
                <w:szCs w:val="24"/>
              </w:rPr>
            </w:pPr>
          </w:p>
        </w:tc>
      </w:tr>
      <w:tr w:rsidR="0010349E" w:rsidRPr="008D76BE" w14:paraId="4B398269" w14:textId="77777777" w:rsidTr="00546145">
        <w:tc>
          <w:tcPr>
            <w:tcW w:w="1838" w:type="dxa"/>
          </w:tcPr>
          <w:p w14:paraId="214407CC" w14:textId="2D0F4D4B" w:rsidR="00E52261" w:rsidRPr="008D76BE" w:rsidRDefault="00E52261" w:rsidP="00BA4514">
            <w:pPr>
              <w:spacing w:line="480" w:lineRule="auto"/>
              <w:rPr>
                <w:rFonts w:ascii="Times New Roman" w:hAnsi="Times New Roman" w:cs="Times New Roman"/>
                <w:sz w:val="24"/>
                <w:szCs w:val="24"/>
              </w:rPr>
            </w:pPr>
            <w:r w:rsidRPr="008D76BE">
              <w:rPr>
                <w:rFonts w:ascii="Times New Roman" w:hAnsi="Times New Roman" w:cs="Times New Roman"/>
                <w:sz w:val="24"/>
                <w:szCs w:val="24"/>
              </w:rPr>
              <w:t>5. Performance</w:t>
            </w:r>
          </w:p>
        </w:tc>
        <w:tc>
          <w:tcPr>
            <w:tcW w:w="1418" w:type="dxa"/>
          </w:tcPr>
          <w:p w14:paraId="49EBE6B0" w14:textId="3B747EF1" w:rsidR="00E52261" w:rsidRPr="008D76BE" w:rsidRDefault="006A44B4" w:rsidP="00BA4514">
            <w:pPr>
              <w:spacing w:line="480" w:lineRule="auto"/>
              <w:jc w:val="center"/>
              <w:rPr>
                <w:rFonts w:ascii="Times New Roman" w:eastAsia="Times New Roman" w:hAnsi="Times New Roman" w:cs="Times New Roman"/>
              </w:rPr>
            </w:pPr>
            <w:r w:rsidRPr="008D76BE">
              <w:rPr>
                <w:rFonts w:ascii="Times New Roman" w:eastAsia="Times New Roman" w:hAnsi="Times New Roman" w:cs="Times New Roman"/>
              </w:rPr>
              <w:t>39.88 (7.18)</w:t>
            </w:r>
          </w:p>
        </w:tc>
        <w:tc>
          <w:tcPr>
            <w:tcW w:w="1417" w:type="dxa"/>
          </w:tcPr>
          <w:p w14:paraId="79FDD602" w14:textId="15652D2A" w:rsidR="00E52261" w:rsidRPr="008D76BE" w:rsidRDefault="00A371E2" w:rsidP="00BA4514">
            <w:pPr>
              <w:spacing w:line="480" w:lineRule="auto"/>
              <w:jc w:val="center"/>
              <w:rPr>
                <w:rFonts w:ascii="Times New Roman" w:eastAsia="Times New Roman" w:hAnsi="Times New Roman" w:cs="Times New Roman"/>
              </w:rPr>
            </w:pPr>
            <w:r w:rsidRPr="008D76BE">
              <w:rPr>
                <w:rFonts w:ascii="Times New Roman" w:eastAsia="Times New Roman" w:hAnsi="Times New Roman" w:cs="Times New Roman"/>
              </w:rPr>
              <w:t>5</w:t>
            </w:r>
            <w:r w:rsidR="008F2D6D" w:rsidRPr="008D76BE">
              <w:rPr>
                <w:rFonts w:ascii="Times New Roman" w:eastAsia="Times New Roman" w:hAnsi="Times New Roman" w:cs="Times New Roman"/>
              </w:rPr>
              <w:t>3</w:t>
            </w:r>
            <w:r w:rsidRPr="008D76BE">
              <w:rPr>
                <w:rFonts w:ascii="Times New Roman" w:eastAsia="Times New Roman" w:hAnsi="Times New Roman" w:cs="Times New Roman"/>
              </w:rPr>
              <w:t>.67 (6.37)</w:t>
            </w:r>
          </w:p>
        </w:tc>
        <w:tc>
          <w:tcPr>
            <w:tcW w:w="1418" w:type="dxa"/>
          </w:tcPr>
          <w:p w14:paraId="1A081665" w14:textId="70783E07" w:rsidR="00E52261" w:rsidRPr="008D76BE" w:rsidRDefault="00B078C5" w:rsidP="00BA4514">
            <w:pPr>
              <w:spacing w:line="480" w:lineRule="auto"/>
              <w:jc w:val="center"/>
              <w:rPr>
                <w:rFonts w:ascii="Times New Roman" w:eastAsia="Times New Roman" w:hAnsi="Times New Roman" w:cs="Times New Roman"/>
              </w:rPr>
            </w:pPr>
            <w:r w:rsidRPr="008D76BE">
              <w:rPr>
                <w:rFonts w:ascii="Times New Roman" w:eastAsia="Times New Roman" w:hAnsi="Times New Roman" w:cs="Times New Roman"/>
              </w:rPr>
              <w:t>4</w:t>
            </w:r>
            <w:r w:rsidR="00503A09" w:rsidRPr="008D76BE">
              <w:rPr>
                <w:rFonts w:ascii="Times New Roman" w:eastAsia="Times New Roman" w:hAnsi="Times New Roman" w:cs="Times New Roman"/>
              </w:rPr>
              <w:t>7</w:t>
            </w:r>
            <w:r w:rsidRPr="008D76BE">
              <w:rPr>
                <w:rFonts w:ascii="Times New Roman" w:eastAsia="Times New Roman" w:hAnsi="Times New Roman" w:cs="Times New Roman"/>
              </w:rPr>
              <w:t>.31 (6.28)</w:t>
            </w:r>
          </w:p>
        </w:tc>
        <w:tc>
          <w:tcPr>
            <w:tcW w:w="1417" w:type="dxa"/>
          </w:tcPr>
          <w:p w14:paraId="434FEA59" w14:textId="4912F64C" w:rsidR="00E52261" w:rsidRPr="008D76BE" w:rsidRDefault="00784DCC" w:rsidP="00BA4514">
            <w:pPr>
              <w:spacing w:line="480" w:lineRule="auto"/>
              <w:jc w:val="center"/>
              <w:rPr>
                <w:rFonts w:ascii="Times New Roman" w:eastAsia="Times New Roman" w:hAnsi="Times New Roman" w:cs="Times New Roman"/>
              </w:rPr>
            </w:pPr>
            <w:r w:rsidRPr="008D76BE">
              <w:rPr>
                <w:rFonts w:ascii="Times New Roman" w:eastAsia="Times New Roman" w:hAnsi="Times New Roman" w:cs="Times New Roman"/>
              </w:rPr>
              <w:t>3</w:t>
            </w:r>
            <w:r w:rsidR="008F2D6D" w:rsidRPr="008D76BE">
              <w:rPr>
                <w:rFonts w:ascii="Times New Roman" w:eastAsia="Times New Roman" w:hAnsi="Times New Roman" w:cs="Times New Roman"/>
              </w:rPr>
              <w:t>9</w:t>
            </w:r>
            <w:r w:rsidRPr="008D76BE">
              <w:rPr>
                <w:rFonts w:ascii="Times New Roman" w:eastAsia="Times New Roman" w:hAnsi="Times New Roman" w:cs="Times New Roman"/>
              </w:rPr>
              <w:t>.45 (</w:t>
            </w:r>
            <w:r w:rsidR="000E0CA7" w:rsidRPr="008D76BE">
              <w:rPr>
                <w:rFonts w:ascii="Times New Roman" w:eastAsia="Times New Roman" w:hAnsi="Times New Roman" w:cs="Times New Roman"/>
              </w:rPr>
              <w:t>6.88)</w:t>
            </w:r>
          </w:p>
        </w:tc>
        <w:tc>
          <w:tcPr>
            <w:tcW w:w="1418" w:type="dxa"/>
          </w:tcPr>
          <w:p w14:paraId="6BDE2103" w14:textId="11251262" w:rsidR="00E52261" w:rsidRPr="008D76BE" w:rsidRDefault="008F2D6D" w:rsidP="00BA4514">
            <w:pPr>
              <w:spacing w:line="480" w:lineRule="auto"/>
              <w:jc w:val="center"/>
              <w:rPr>
                <w:rFonts w:ascii="Times New Roman" w:eastAsia="Times New Roman" w:hAnsi="Times New Roman" w:cs="Times New Roman"/>
              </w:rPr>
            </w:pPr>
            <w:r w:rsidRPr="008D76BE">
              <w:rPr>
                <w:rFonts w:ascii="Times New Roman" w:eastAsia="Times New Roman" w:hAnsi="Times New Roman" w:cs="Times New Roman"/>
              </w:rPr>
              <w:t>34.15 (6.94)</w:t>
            </w:r>
          </w:p>
        </w:tc>
        <w:tc>
          <w:tcPr>
            <w:tcW w:w="992" w:type="dxa"/>
          </w:tcPr>
          <w:p w14:paraId="43A55146" w14:textId="452D0C21" w:rsidR="00E52261" w:rsidRPr="008D76BE" w:rsidRDefault="008F2D6D" w:rsidP="00BA4514">
            <w:pPr>
              <w:spacing w:line="480" w:lineRule="auto"/>
              <w:jc w:val="center"/>
              <w:rPr>
                <w:rFonts w:ascii="Times New Roman" w:hAnsi="Times New Roman" w:cs="Times New Roman"/>
                <w:sz w:val="24"/>
                <w:szCs w:val="24"/>
              </w:rPr>
            </w:pPr>
            <w:r w:rsidRPr="008D76BE">
              <w:rPr>
                <w:rFonts w:ascii="Times New Roman" w:hAnsi="Times New Roman" w:cs="Times New Roman"/>
                <w:sz w:val="24"/>
                <w:szCs w:val="24"/>
              </w:rPr>
              <w:t>.11**</w:t>
            </w:r>
          </w:p>
        </w:tc>
        <w:tc>
          <w:tcPr>
            <w:tcW w:w="992" w:type="dxa"/>
          </w:tcPr>
          <w:p w14:paraId="382BB489" w14:textId="7F3150F9" w:rsidR="00E52261" w:rsidRPr="008D76BE" w:rsidRDefault="006156D8" w:rsidP="00BA4514">
            <w:pPr>
              <w:spacing w:line="480" w:lineRule="auto"/>
              <w:jc w:val="center"/>
              <w:rPr>
                <w:rFonts w:ascii="Times New Roman" w:hAnsi="Times New Roman" w:cs="Times New Roman"/>
                <w:sz w:val="24"/>
                <w:szCs w:val="24"/>
              </w:rPr>
            </w:pPr>
            <w:r w:rsidRPr="008D76BE">
              <w:rPr>
                <w:rFonts w:ascii="Times New Roman" w:hAnsi="Times New Roman" w:cs="Times New Roman"/>
                <w:sz w:val="24"/>
                <w:szCs w:val="24"/>
              </w:rPr>
              <w:t>.</w:t>
            </w:r>
            <w:r w:rsidR="003756A7" w:rsidRPr="008D76BE">
              <w:rPr>
                <w:rFonts w:ascii="Times New Roman" w:hAnsi="Times New Roman" w:cs="Times New Roman"/>
                <w:sz w:val="24"/>
                <w:szCs w:val="24"/>
              </w:rPr>
              <w:t>17**</w:t>
            </w:r>
          </w:p>
        </w:tc>
        <w:tc>
          <w:tcPr>
            <w:tcW w:w="992" w:type="dxa"/>
          </w:tcPr>
          <w:p w14:paraId="7FB9B7E5" w14:textId="01D83CB0" w:rsidR="00E52261" w:rsidRPr="008D76BE" w:rsidRDefault="004D41F3" w:rsidP="00BA4514">
            <w:pPr>
              <w:spacing w:line="480" w:lineRule="auto"/>
              <w:jc w:val="center"/>
              <w:rPr>
                <w:rFonts w:ascii="Times New Roman" w:hAnsi="Times New Roman" w:cs="Times New Roman"/>
                <w:sz w:val="24"/>
                <w:szCs w:val="24"/>
              </w:rPr>
            </w:pPr>
            <w:r w:rsidRPr="008D76BE">
              <w:rPr>
                <w:rFonts w:ascii="Times New Roman" w:hAnsi="Times New Roman" w:cs="Times New Roman"/>
                <w:sz w:val="24"/>
                <w:szCs w:val="24"/>
              </w:rPr>
              <w:t>.15**</w:t>
            </w:r>
          </w:p>
        </w:tc>
        <w:tc>
          <w:tcPr>
            <w:tcW w:w="993" w:type="dxa"/>
          </w:tcPr>
          <w:p w14:paraId="12D0BB03" w14:textId="7E9121B4" w:rsidR="00E52261" w:rsidRPr="008D76BE" w:rsidRDefault="00B92013" w:rsidP="00BA4514">
            <w:pPr>
              <w:spacing w:line="480" w:lineRule="auto"/>
              <w:jc w:val="center"/>
              <w:rPr>
                <w:rFonts w:ascii="Times New Roman" w:hAnsi="Times New Roman" w:cs="Times New Roman"/>
                <w:sz w:val="24"/>
                <w:szCs w:val="24"/>
              </w:rPr>
            </w:pPr>
            <w:r w:rsidRPr="008D76BE">
              <w:rPr>
                <w:rFonts w:ascii="Times New Roman" w:hAnsi="Times New Roman" w:cs="Times New Roman"/>
                <w:sz w:val="24"/>
                <w:szCs w:val="24"/>
              </w:rPr>
              <w:t>.</w:t>
            </w:r>
            <w:r w:rsidR="004D41F3" w:rsidRPr="008D76BE">
              <w:rPr>
                <w:rFonts w:ascii="Times New Roman" w:hAnsi="Times New Roman" w:cs="Times New Roman"/>
                <w:sz w:val="24"/>
                <w:szCs w:val="24"/>
              </w:rPr>
              <w:t>23**</w:t>
            </w:r>
          </w:p>
        </w:tc>
        <w:tc>
          <w:tcPr>
            <w:tcW w:w="1053" w:type="dxa"/>
          </w:tcPr>
          <w:p w14:paraId="6CA32E70" w14:textId="1ABA9748" w:rsidR="00E52261" w:rsidRPr="008D76BE" w:rsidRDefault="004D41F3" w:rsidP="00BA4514">
            <w:pPr>
              <w:spacing w:line="480" w:lineRule="auto"/>
              <w:jc w:val="center"/>
              <w:rPr>
                <w:rFonts w:ascii="Times New Roman" w:hAnsi="Times New Roman" w:cs="Times New Roman"/>
                <w:sz w:val="24"/>
                <w:szCs w:val="24"/>
              </w:rPr>
            </w:pPr>
            <w:r w:rsidRPr="008D76BE">
              <w:rPr>
                <w:rFonts w:ascii="Times New Roman" w:hAnsi="Times New Roman" w:cs="Times New Roman"/>
                <w:sz w:val="24"/>
                <w:szCs w:val="24"/>
              </w:rPr>
              <w:t>-.1</w:t>
            </w:r>
            <w:r w:rsidR="003756A7" w:rsidRPr="008D76BE">
              <w:rPr>
                <w:rFonts w:ascii="Times New Roman" w:hAnsi="Times New Roman" w:cs="Times New Roman"/>
                <w:sz w:val="24"/>
                <w:szCs w:val="24"/>
              </w:rPr>
              <w:t>4</w:t>
            </w:r>
            <w:r w:rsidRPr="008D76BE">
              <w:rPr>
                <w:rFonts w:ascii="Times New Roman" w:hAnsi="Times New Roman" w:cs="Times New Roman"/>
                <w:sz w:val="24"/>
                <w:szCs w:val="24"/>
              </w:rPr>
              <w:t>**</w:t>
            </w:r>
          </w:p>
        </w:tc>
      </w:tr>
    </w:tbl>
    <w:p w14:paraId="11810944" w14:textId="0EDCBF01" w:rsidR="00BF3B39" w:rsidRPr="008D76BE" w:rsidRDefault="00966802" w:rsidP="00E802D2">
      <w:pPr>
        <w:spacing w:after="0" w:line="480" w:lineRule="auto"/>
        <w:rPr>
          <w:rFonts w:ascii="Times New Roman" w:hAnsi="Times New Roman" w:cs="Times New Roman"/>
          <w:sz w:val="24"/>
          <w:szCs w:val="24"/>
        </w:rPr>
      </w:pPr>
      <w:r w:rsidRPr="008D76BE">
        <w:rPr>
          <w:rFonts w:ascii="Times New Roman" w:hAnsi="Times New Roman" w:cs="Times New Roman"/>
          <w:sz w:val="24"/>
          <w:szCs w:val="24"/>
        </w:rPr>
        <w:t xml:space="preserve">Note. N = 359. RVP = Rapid Visual Information, MTS = Match to Sample Visual Search, </w:t>
      </w:r>
      <w:r w:rsidR="00D52317" w:rsidRPr="008D76BE">
        <w:rPr>
          <w:rFonts w:ascii="Times New Roman" w:hAnsi="Times New Roman" w:cs="Times New Roman"/>
          <w:sz w:val="24"/>
          <w:szCs w:val="24"/>
        </w:rPr>
        <w:t xml:space="preserve">SSP = </w:t>
      </w:r>
      <w:r w:rsidRPr="008D76BE">
        <w:rPr>
          <w:rFonts w:ascii="Times New Roman" w:hAnsi="Times New Roman" w:cs="Times New Roman"/>
          <w:sz w:val="24"/>
          <w:szCs w:val="24"/>
        </w:rPr>
        <w:t xml:space="preserve">Spatial Span Task </w:t>
      </w:r>
      <w:r w:rsidR="00D52317" w:rsidRPr="008D76BE">
        <w:rPr>
          <w:rFonts w:ascii="Times New Roman" w:hAnsi="Times New Roman" w:cs="Times New Roman"/>
          <w:sz w:val="24"/>
          <w:szCs w:val="24"/>
        </w:rPr>
        <w:t>&amp;</w:t>
      </w:r>
      <w:r w:rsidRPr="008D76BE">
        <w:rPr>
          <w:rFonts w:ascii="Times New Roman" w:hAnsi="Times New Roman" w:cs="Times New Roman"/>
          <w:sz w:val="24"/>
          <w:szCs w:val="24"/>
        </w:rPr>
        <w:t xml:space="preserve"> </w:t>
      </w:r>
      <w:r w:rsidR="00D52317" w:rsidRPr="008D76BE">
        <w:rPr>
          <w:rFonts w:ascii="Times New Roman" w:hAnsi="Times New Roman" w:cs="Times New Roman"/>
          <w:sz w:val="24"/>
          <w:szCs w:val="24"/>
        </w:rPr>
        <w:t xml:space="preserve">SWM = </w:t>
      </w:r>
      <w:r w:rsidRPr="008D76BE">
        <w:rPr>
          <w:rFonts w:ascii="Times New Roman" w:hAnsi="Times New Roman" w:cs="Times New Roman"/>
          <w:sz w:val="24"/>
          <w:szCs w:val="24"/>
        </w:rPr>
        <w:t>Spatial Working-Memory</w:t>
      </w:r>
      <w:r w:rsidR="00E81681" w:rsidRPr="008D76BE">
        <w:rPr>
          <w:rFonts w:ascii="Times New Roman" w:hAnsi="Times New Roman" w:cs="Times New Roman"/>
          <w:sz w:val="24"/>
          <w:szCs w:val="24"/>
        </w:rPr>
        <w:t>,</w:t>
      </w:r>
      <w:r w:rsidR="00D52317" w:rsidRPr="008D76BE">
        <w:rPr>
          <w:rFonts w:ascii="Times New Roman" w:hAnsi="Times New Roman" w:cs="Times New Roman"/>
          <w:sz w:val="24"/>
          <w:szCs w:val="24"/>
        </w:rPr>
        <w:t xml:space="preserve"> </w:t>
      </w:r>
      <w:r w:rsidR="00E52261" w:rsidRPr="008D76BE">
        <w:rPr>
          <w:rFonts w:ascii="Times New Roman" w:hAnsi="Times New Roman" w:cs="Times New Roman"/>
          <w:sz w:val="24"/>
          <w:szCs w:val="24"/>
        </w:rPr>
        <w:t>Performance = Basketball Free</w:t>
      </w:r>
      <w:r w:rsidR="00E21BCD" w:rsidRPr="008D76BE">
        <w:rPr>
          <w:rFonts w:ascii="Times New Roman" w:hAnsi="Times New Roman" w:cs="Times New Roman"/>
          <w:sz w:val="24"/>
          <w:szCs w:val="24"/>
        </w:rPr>
        <w:t>-</w:t>
      </w:r>
      <w:r w:rsidR="00E52261" w:rsidRPr="008D76BE">
        <w:rPr>
          <w:rFonts w:ascii="Times New Roman" w:hAnsi="Times New Roman" w:cs="Times New Roman"/>
          <w:sz w:val="24"/>
          <w:szCs w:val="24"/>
        </w:rPr>
        <w:t>Throws</w:t>
      </w:r>
      <w:r w:rsidR="00BF3B39" w:rsidRPr="008D76BE">
        <w:rPr>
          <w:rFonts w:ascii="Times New Roman" w:hAnsi="Times New Roman" w:cs="Times New Roman"/>
          <w:sz w:val="24"/>
          <w:szCs w:val="24"/>
        </w:rPr>
        <w:t>.</w:t>
      </w:r>
    </w:p>
    <w:p w14:paraId="19AC5C40" w14:textId="079416D5" w:rsidR="00843F97" w:rsidRPr="008D76BE" w:rsidRDefault="00D52317" w:rsidP="00E802D2">
      <w:pPr>
        <w:spacing w:after="0" w:line="480" w:lineRule="auto"/>
        <w:rPr>
          <w:rFonts w:ascii="Times New Roman" w:hAnsi="Times New Roman" w:cs="Times New Roman"/>
          <w:sz w:val="24"/>
          <w:szCs w:val="24"/>
        </w:rPr>
      </w:pPr>
      <w:r w:rsidRPr="008D76BE">
        <w:rPr>
          <w:rFonts w:ascii="Times New Roman" w:hAnsi="Times New Roman" w:cs="Times New Roman"/>
          <w:sz w:val="24"/>
          <w:szCs w:val="24"/>
        </w:rPr>
        <w:t>* p &lt; .05</w:t>
      </w:r>
      <w:r w:rsidR="00C02115" w:rsidRPr="008D76BE">
        <w:rPr>
          <w:rFonts w:ascii="Times New Roman" w:hAnsi="Times New Roman" w:cs="Times New Roman"/>
          <w:sz w:val="24"/>
          <w:szCs w:val="24"/>
        </w:rPr>
        <w:t xml:space="preserve"> ** p &lt; .01</w:t>
      </w:r>
      <w:bookmarkStart w:id="9" w:name="_GoBack"/>
      <w:bookmarkEnd w:id="9"/>
    </w:p>
    <w:p w14:paraId="02D6AFE4" w14:textId="38812B14" w:rsidR="00DE774F" w:rsidRPr="008D76BE" w:rsidRDefault="000D00C9" w:rsidP="00E802D2">
      <w:pPr>
        <w:spacing w:after="0" w:line="480" w:lineRule="auto"/>
        <w:rPr>
          <w:rFonts w:ascii="Times New Roman" w:hAnsi="Times New Roman" w:cs="Times New Roman"/>
          <w:sz w:val="24"/>
          <w:szCs w:val="24"/>
        </w:rPr>
      </w:pPr>
      <w:r w:rsidRPr="008D76BE">
        <w:rPr>
          <w:rFonts w:ascii="Times New Roman" w:hAnsi="Times New Roman" w:cs="Times New Roman"/>
          <w:noProof/>
          <w:sz w:val="24"/>
          <w:szCs w:val="24"/>
        </w:rPr>
        <w:drawing>
          <wp:inline distT="0" distB="0" distL="0" distR="0" wp14:anchorId="4E5E7FF9" wp14:editId="1A6047E7">
            <wp:extent cx="5731510" cy="2202180"/>
            <wp:effectExtent l="0" t="0" r="2540" b="7620"/>
            <wp:docPr id="1"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ention.png"/>
                    <pic:cNvPicPr/>
                  </pic:nvPicPr>
                  <pic:blipFill>
                    <a:blip r:embed="rId12">
                      <a:extLst>
                        <a:ext uri="{28A0092B-C50C-407E-A947-70E740481C1C}">
                          <a14:useLocalDpi xmlns:a14="http://schemas.microsoft.com/office/drawing/2010/main" val="0"/>
                        </a:ext>
                      </a:extLst>
                    </a:blip>
                    <a:stretch>
                      <a:fillRect/>
                    </a:stretch>
                  </pic:blipFill>
                  <pic:spPr>
                    <a:xfrm>
                      <a:off x="0" y="0"/>
                      <a:ext cx="5731510" cy="2202180"/>
                    </a:xfrm>
                    <a:prstGeom prst="rect">
                      <a:avLst/>
                    </a:prstGeom>
                  </pic:spPr>
                </pic:pic>
              </a:graphicData>
            </a:graphic>
          </wp:inline>
        </w:drawing>
      </w:r>
    </w:p>
    <w:p w14:paraId="15B1E02A" w14:textId="77777777" w:rsidR="000D00C9" w:rsidRPr="008D76BE" w:rsidRDefault="000D00C9" w:rsidP="000D00C9">
      <w:pPr>
        <w:spacing w:after="0" w:line="480" w:lineRule="auto"/>
        <w:rPr>
          <w:rFonts w:ascii="Times New Roman" w:hAnsi="Times New Roman" w:cs="Times New Roman"/>
          <w:sz w:val="24"/>
          <w:szCs w:val="24"/>
        </w:rPr>
      </w:pPr>
      <w:r w:rsidRPr="008D76BE">
        <w:rPr>
          <w:rFonts w:ascii="Times New Roman" w:hAnsi="Times New Roman" w:cs="Times New Roman"/>
          <w:sz w:val="24"/>
          <w:szCs w:val="24"/>
        </w:rPr>
        <w:t>Figure 1. Hypothesised mediation model of working-memory control and working-memory capacity on the attention and performance relationship.</w:t>
      </w:r>
    </w:p>
    <w:p w14:paraId="11FAA83D" w14:textId="77777777" w:rsidR="007A2078" w:rsidRPr="008D76BE" w:rsidRDefault="007A2078" w:rsidP="00E802D2">
      <w:pPr>
        <w:spacing w:after="0" w:line="480" w:lineRule="auto"/>
        <w:rPr>
          <w:rFonts w:ascii="Times New Roman" w:hAnsi="Times New Roman" w:cs="Times New Roman"/>
          <w:sz w:val="24"/>
          <w:szCs w:val="24"/>
        </w:rPr>
        <w:sectPr w:rsidR="007A2078" w:rsidRPr="008D76BE" w:rsidSect="00841AF2">
          <w:pgSz w:w="16838" w:h="11906" w:orient="landscape" w:code="9"/>
          <w:pgMar w:top="1440" w:right="1440" w:bottom="1440" w:left="1440" w:header="709" w:footer="709" w:gutter="0"/>
          <w:lnNumType w:countBy="1"/>
          <w:cols w:space="708"/>
          <w:docGrid w:linePitch="360"/>
        </w:sectPr>
      </w:pPr>
    </w:p>
    <w:p w14:paraId="62AEB0C8" w14:textId="12423BBE" w:rsidR="00DE774F" w:rsidRPr="008D76BE" w:rsidRDefault="00DE774F" w:rsidP="00E802D2">
      <w:pPr>
        <w:spacing w:after="0" w:line="480" w:lineRule="auto"/>
        <w:rPr>
          <w:rFonts w:ascii="Times New Roman" w:hAnsi="Times New Roman" w:cs="Times New Roman"/>
          <w:b/>
          <w:bCs/>
          <w:sz w:val="24"/>
          <w:szCs w:val="24"/>
        </w:rPr>
      </w:pPr>
      <w:r w:rsidRPr="008D76BE">
        <w:rPr>
          <w:rFonts w:ascii="Times New Roman" w:hAnsi="Times New Roman" w:cs="Times New Roman"/>
          <w:b/>
          <w:bCs/>
          <w:sz w:val="24"/>
          <w:szCs w:val="24"/>
        </w:rPr>
        <w:t>Table 2</w:t>
      </w:r>
    </w:p>
    <w:p w14:paraId="7085970A" w14:textId="6EC17986" w:rsidR="00DE774F" w:rsidRPr="008D76BE" w:rsidRDefault="00DE774F" w:rsidP="00E802D2">
      <w:pPr>
        <w:spacing w:after="0" w:line="480" w:lineRule="auto"/>
        <w:rPr>
          <w:rFonts w:ascii="Times New Roman" w:hAnsi="Times New Roman" w:cs="Times New Roman"/>
          <w:sz w:val="24"/>
          <w:szCs w:val="24"/>
        </w:rPr>
      </w:pPr>
      <w:r w:rsidRPr="008D76BE">
        <w:rPr>
          <w:rFonts w:ascii="Times New Roman" w:hAnsi="Times New Roman" w:cs="Times New Roman"/>
          <w:sz w:val="24"/>
          <w:szCs w:val="24"/>
        </w:rPr>
        <w:t xml:space="preserve">Bootstrapping indirect effects </w:t>
      </w:r>
      <w:r w:rsidR="007E7F35" w:rsidRPr="008D76BE">
        <w:rPr>
          <w:rFonts w:ascii="Times New Roman" w:hAnsi="Times New Roman" w:cs="Times New Roman"/>
          <w:sz w:val="24"/>
          <w:szCs w:val="24"/>
        </w:rPr>
        <w:t>&amp;</w:t>
      </w:r>
      <w:r w:rsidRPr="008D76BE">
        <w:rPr>
          <w:rFonts w:ascii="Times New Roman" w:hAnsi="Times New Roman" w:cs="Times New Roman"/>
          <w:sz w:val="24"/>
          <w:szCs w:val="24"/>
        </w:rPr>
        <w:t xml:space="preserve"> 95% confidence intervals (CI) for the final mediation model.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1275"/>
        <w:gridCol w:w="1418"/>
        <w:gridCol w:w="1366"/>
      </w:tblGrid>
      <w:tr w:rsidR="0010349E" w:rsidRPr="008D76BE" w14:paraId="5FBC8D85" w14:textId="77777777" w:rsidTr="002A6408">
        <w:tc>
          <w:tcPr>
            <w:tcW w:w="4957" w:type="dxa"/>
            <w:tcBorders>
              <w:bottom w:val="nil"/>
            </w:tcBorders>
          </w:tcPr>
          <w:p w14:paraId="563579C6" w14:textId="4A84ECBD" w:rsidR="00405FE9" w:rsidRPr="008D76BE" w:rsidRDefault="00405FE9" w:rsidP="00E802D2">
            <w:pPr>
              <w:spacing w:line="480" w:lineRule="auto"/>
              <w:rPr>
                <w:rFonts w:ascii="Times New Roman" w:hAnsi="Times New Roman" w:cs="Times New Roman"/>
                <w:sz w:val="24"/>
                <w:szCs w:val="24"/>
              </w:rPr>
            </w:pPr>
            <w:r w:rsidRPr="008D76BE">
              <w:rPr>
                <w:rFonts w:ascii="Times New Roman" w:hAnsi="Times New Roman" w:cs="Times New Roman"/>
                <w:sz w:val="24"/>
                <w:szCs w:val="24"/>
              </w:rPr>
              <w:t>Model Pathway</w:t>
            </w:r>
          </w:p>
        </w:tc>
        <w:tc>
          <w:tcPr>
            <w:tcW w:w="1275" w:type="dxa"/>
            <w:tcBorders>
              <w:bottom w:val="nil"/>
            </w:tcBorders>
          </w:tcPr>
          <w:p w14:paraId="5C8D822F" w14:textId="73D42B88" w:rsidR="00405FE9" w:rsidRPr="008D76BE" w:rsidRDefault="00405FE9" w:rsidP="008241B7">
            <w:pPr>
              <w:spacing w:line="480" w:lineRule="auto"/>
              <w:jc w:val="center"/>
              <w:rPr>
                <w:rFonts w:ascii="Times New Roman" w:hAnsi="Times New Roman" w:cs="Times New Roman"/>
                <w:sz w:val="24"/>
                <w:szCs w:val="24"/>
              </w:rPr>
            </w:pPr>
            <w:r w:rsidRPr="008D76BE">
              <w:rPr>
                <w:rFonts w:ascii="Times New Roman" w:hAnsi="Times New Roman" w:cs="Times New Roman"/>
                <w:sz w:val="24"/>
                <w:szCs w:val="24"/>
              </w:rPr>
              <w:t>Estimate</w:t>
            </w:r>
          </w:p>
        </w:tc>
        <w:tc>
          <w:tcPr>
            <w:tcW w:w="2784" w:type="dxa"/>
            <w:gridSpan w:val="2"/>
            <w:tcBorders>
              <w:top w:val="single" w:sz="4" w:space="0" w:color="auto"/>
              <w:bottom w:val="single" w:sz="4" w:space="0" w:color="auto"/>
            </w:tcBorders>
          </w:tcPr>
          <w:p w14:paraId="0BC355BB" w14:textId="1E4D7154" w:rsidR="00405FE9" w:rsidRPr="008D76BE" w:rsidRDefault="00405FE9" w:rsidP="008241B7">
            <w:pPr>
              <w:spacing w:line="480" w:lineRule="auto"/>
              <w:jc w:val="center"/>
              <w:rPr>
                <w:rFonts w:ascii="Times New Roman" w:hAnsi="Times New Roman" w:cs="Times New Roman"/>
                <w:sz w:val="24"/>
                <w:szCs w:val="24"/>
              </w:rPr>
            </w:pPr>
            <w:r w:rsidRPr="008D76BE">
              <w:rPr>
                <w:rFonts w:ascii="Times New Roman" w:hAnsi="Times New Roman" w:cs="Times New Roman"/>
                <w:sz w:val="24"/>
                <w:szCs w:val="24"/>
              </w:rPr>
              <w:t>95% C</w:t>
            </w:r>
            <w:r w:rsidR="00696CE1" w:rsidRPr="008D76BE">
              <w:rPr>
                <w:rFonts w:ascii="Times New Roman" w:hAnsi="Times New Roman" w:cs="Times New Roman"/>
                <w:sz w:val="24"/>
                <w:szCs w:val="24"/>
              </w:rPr>
              <w:t>onfidence Interval</w:t>
            </w:r>
          </w:p>
        </w:tc>
      </w:tr>
      <w:tr w:rsidR="0010349E" w:rsidRPr="008D76BE" w14:paraId="7805104D" w14:textId="77777777" w:rsidTr="002A6408">
        <w:tc>
          <w:tcPr>
            <w:tcW w:w="4957" w:type="dxa"/>
            <w:tcBorders>
              <w:top w:val="nil"/>
              <w:bottom w:val="single" w:sz="4" w:space="0" w:color="auto"/>
            </w:tcBorders>
          </w:tcPr>
          <w:p w14:paraId="5F8E160F" w14:textId="34390E1C" w:rsidR="00405FE9" w:rsidRPr="008D76BE" w:rsidRDefault="00405FE9" w:rsidP="00E802D2">
            <w:pPr>
              <w:spacing w:line="480" w:lineRule="auto"/>
              <w:rPr>
                <w:rFonts w:ascii="Times New Roman" w:hAnsi="Times New Roman" w:cs="Times New Roman"/>
                <w:sz w:val="24"/>
                <w:szCs w:val="24"/>
              </w:rPr>
            </w:pPr>
          </w:p>
        </w:tc>
        <w:tc>
          <w:tcPr>
            <w:tcW w:w="1275" w:type="dxa"/>
            <w:tcBorders>
              <w:top w:val="nil"/>
              <w:bottom w:val="single" w:sz="4" w:space="0" w:color="auto"/>
            </w:tcBorders>
          </w:tcPr>
          <w:p w14:paraId="68F1291E" w14:textId="77777777" w:rsidR="00405FE9" w:rsidRPr="008D76BE" w:rsidRDefault="00405FE9" w:rsidP="008241B7">
            <w:pPr>
              <w:spacing w:line="480" w:lineRule="auto"/>
              <w:jc w:val="center"/>
              <w:rPr>
                <w:rFonts w:ascii="Times New Roman" w:hAnsi="Times New Roman" w:cs="Times New Roman"/>
                <w:sz w:val="24"/>
                <w:szCs w:val="24"/>
              </w:rPr>
            </w:pPr>
          </w:p>
        </w:tc>
        <w:tc>
          <w:tcPr>
            <w:tcW w:w="1418" w:type="dxa"/>
            <w:tcBorders>
              <w:top w:val="single" w:sz="4" w:space="0" w:color="auto"/>
              <w:bottom w:val="single" w:sz="4" w:space="0" w:color="auto"/>
            </w:tcBorders>
          </w:tcPr>
          <w:p w14:paraId="06C364C7" w14:textId="41F9C159" w:rsidR="00405FE9" w:rsidRPr="008D76BE" w:rsidRDefault="00696CE1" w:rsidP="008241B7">
            <w:pPr>
              <w:spacing w:line="480" w:lineRule="auto"/>
              <w:jc w:val="center"/>
              <w:rPr>
                <w:rFonts w:ascii="Times New Roman" w:hAnsi="Times New Roman" w:cs="Times New Roman"/>
                <w:sz w:val="24"/>
                <w:szCs w:val="24"/>
              </w:rPr>
            </w:pPr>
            <w:r w:rsidRPr="008D76BE">
              <w:rPr>
                <w:rFonts w:ascii="Times New Roman" w:hAnsi="Times New Roman" w:cs="Times New Roman"/>
                <w:sz w:val="24"/>
                <w:szCs w:val="24"/>
              </w:rPr>
              <w:t>Lower</w:t>
            </w:r>
          </w:p>
        </w:tc>
        <w:tc>
          <w:tcPr>
            <w:tcW w:w="1366" w:type="dxa"/>
            <w:tcBorders>
              <w:top w:val="single" w:sz="4" w:space="0" w:color="auto"/>
              <w:bottom w:val="single" w:sz="4" w:space="0" w:color="auto"/>
            </w:tcBorders>
          </w:tcPr>
          <w:p w14:paraId="10FDE9F5" w14:textId="368CA267" w:rsidR="00405FE9" w:rsidRPr="008D76BE" w:rsidRDefault="00696CE1" w:rsidP="008241B7">
            <w:pPr>
              <w:spacing w:line="480" w:lineRule="auto"/>
              <w:jc w:val="center"/>
              <w:rPr>
                <w:rFonts w:ascii="Times New Roman" w:hAnsi="Times New Roman" w:cs="Times New Roman"/>
                <w:sz w:val="24"/>
                <w:szCs w:val="24"/>
              </w:rPr>
            </w:pPr>
            <w:r w:rsidRPr="008D76BE">
              <w:rPr>
                <w:rFonts w:ascii="Times New Roman" w:hAnsi="Times New Roman" w:cs="Times New Roman"/>
                <w:sz w:val="24"/>
                <w:szCs w:val="24"/>
              </w:rPr>
              <w:t>Upper</w:t>
            </w:r>
          </w:p>
        </w:tc>
      </w:tr>
      <w:tr w:rsidR="0010349E" w:rsidRPr="008D76BE" w14:paraId="468BE7DF" w14:textId="77777777" w:rsidTr="002A6408">
        <w:tc>
          <w:tcPr>
            <w:tcW w:w="4957" w:type="dxa"/>
            <w:tcBorders>
              <w:top w:val="single" w:sz="4" w:space="0" w:color="auto"/>
            </w:tcBorders>
          </w:tcPr>
          <w:p w14:paraId="1F2AE392" w14:textId="456C9DDD" w:rsidR="00014D49" w:rsidRPr="008D76BE" w:rsidRDefault="00014D49" w:rsidP="00E802D2">
            <w:pPr>
              <w:spacing w:line="480" w:lineRule="auto"/>
              <w:rPr>
                <w:rFonts w:ascii="Times New Roman" w:hAnsi="Times New Roman" w:cs="Times New Roman"/>
                <w:sz w:val="24"/>
                <w:szCs w:val="24"/>
              </w:rPr>
            </w:pPr>
            <w:r w:rsidRPr="008D76BE">
              <w:rPr>
                <w:rFonts w:ascii="Times New Roman" w:hAnsi="Times New Roman" w:cs="Times New Roman"/>
                <w:sz w:val="24"/>
                <w:szCs w:val="24"/>
              </w:rPr>
              <w:t>RVP → SWM → Performance</w:t>
            </w:r>
          </w:p>
        </w:tc>
        <w:tc>
          <w:tcPr>
            <w:tcW w:w="1275" w:type="dxa"/>
            <w:tcBorders>
              <w:top w:val="single" w:sz="4" w:space="0" w:color="auto"/>
            </w:tcBorders>
          </w:tcPr>
          <w:p w14:paraId="4B691E3F" w14:textId="0788A38F" w:rsidR="00014D49" w:rsidRPr="008D76BE" w:rsidRDefault="008E46F2" w:rsidP="008241B7">
            <w:pPr>
              <w:spacing w:line="480" w:lineRule="auto"/>
              <w:jc w:val="center"/>
              <w:rPr>
                <w:rFonts w:ascii="Times New Roman" w:hAnsi="Times New Roman" w:cs="Times New Roman"/>
                <w:sz w:val="24"/>
                <w:szCs w:val="24"/>
              </w:rPr>
            </w:pPr>
            <w:r w:rsidRPr="008D76BE">
              <w:rPr>
                <w:rFonts w:ascii="Times New Roman" w:hAnsi="Times New Roman" w:cs="Times New Roman"/>
                <w:sz w:val="24"/>
                <w:szCs w:val="24"/>
              </w:rPr>
              <w:t>.</w:t>
            </w:r>
            <w:r w:rsidR="003D295D" w:rsidRPr="008D76BE">
              <w:rPr>
                <w:rFonts w:ascii="Times New Roman" w:hAnsi="Times New Roman" w:cs="Times New Roman"/>
                <w:sz w:val="24"/>
                <w:szCs w:val="24"/>
              </w:rPr>
              <w:t>203</w:t>
            </w:r>
          </w:p>
        </w:tc>
        <w:tc>
          <w:tcPr>
            <w:tcW w:w="1418" w:type="dxa"/>
            <w:tcBorders>
              <w:top w:val="single" w:sz="4" w:space="0" w:color="auto"/>
            </w:tcBorders>
          </w:tcPr>
          <w:p w14:paraId="1ABA384C" w14:textId="268C201B" w:rsidR="00014D49" w:rsidRPr="008D76BE" w:rsidRDefault="00C02D2A" w:rsidP="008241B7">
            <w:pPr>
              <w:spacing w:line="480" w:lineRule="auto"/>
              <w:jc w:val="center"/>
              <w:rPr>
                <w:rFonts w:ascii="Times New Roman" w:hAnsi="Times New Roman" w:cs="Times New Roman"/>
                <w:sz w:val="24"/>
                <w:szCs w:val="24"/>
              </w:rPr>
            </w:pPr>
            <w:r w:rsidRPr="008D76BE">
              <w:rPr>
                <w:rFonts w:ascii="Times New Roman" w:hAnsi="Times New Roman" w:cs="Times New Roman"/>
                <w:sz w:val="24"/>
                <w:szCs w:val="24"/>
              </w:rPr>
              <w:t>.184</w:t>
            </w:r>
          </w:p>
        </w:tc>
        <w:tc>
          <w:tcPr>
            <w:tcW w:w="1366" w:type="dxa"/>
            <w:tcBorders>
              <w:top w:val="single" w:sz="4" w:space="0" w:color="auto"/>
            </w:tcBorders>
          </w:tcPr>
          <w:p w14:paraId="750E742D" w14:textId="640249E9" w:rsidR="00014D49" w:rsidRPr="008D76BE" w:rsidRDefault="00C02D2A" w:rsidP="008241B7">
            <w:pPr>
              <w:spacing w:line="480" w:lineRule="auto"/>
              <w:jc w:val="center"/>
              <w:rPr>
                <w:rFonts w:ascii="Times New Roman" w:hAnsi="Times New Roman" w:cs="Times New Roman"/>
                <w:sz w:val="24"/>
                <w:szCs w:val="24"/>
              </w:rPr>
            </w:pPr>
            <w:r w:rsidRPr="008D76BE">
              <w:rPr>
                <w:rFonts w:ascii="Times New Roman" w:hAnsi="Times New Roman" w:cs="Times New Roman"/>
                <w:sz w:val="24"/>
                <w:szCs w:val="24"/>
              </w:rPr>
              <w:t>.</w:t>
            </w:r>
            <w:r w:rsidR="00B51AE1" w:rsidRPr="008D76BE">
              <w:rPr>
                <w:rFonts w:ascii="Times New Roman" w:hAnsi="Times New Roman" w:cs="Times New Roman"/>
                <w:sz w:val="24"/>
                <w:szCs w:val="24"/>
              </w:rPr>
              <w:t>225</w:t>
            </w:r>
          </w:p>
        </w:tc>
      </w:tr>
      <w:tr w:rsidR="0010349E" w:rsidRPr="008D76BE" w14:paraId="7FFE17CF" w14:textId="77777777" w:rsidTr="002A6408">
        <w:tc>
          <w:tcPr>
            <w:tcW w:w="4957" w:type="dxa"/>
          </w:tcPr>
          <w:p w14:paraId="754F51EE" w14:textId="5E68D08E" w:rsidR="00405FE9" w:rsidRPr="008D76BE" w:rsidRDefault="004054F6" w:rsidP="00E802D2">
            <w:pPr>
              <w:spacing w:line="480" w:lineRule="auto"/>
              <w:rPr>
                <w:rFonts w:ascii="Times New Roman" w:hAnsi="Times New Roman" w:cs="Times New Roman"/>
                <w:sz w:val="24"/>
                <w:szCs w:val="24"/>
              </w:rPr>
            </w:pPr>
            <w:r w:rsidRPr="008D76BE">
              <w:rPr>
                <w:rFonts w:ascii="Times New Roman" w:hAnsi="Times New Roman" w:cs="Times New Roman"/>
                <w:sz w:val="24"/>
                <w:szCs w:val="24"/>
              </w:rPr>
              <w:t>RVP → SSP → Performance</w:t>
            </w:r>
          </w:p>
        </w:tc>
        <w:tc>
          <w:tcPr>
            <w:tcW w:w="1275" w:type="dxa"/>
          </w:tcPr>
          <w:p w14:paraId="7F071051" w14:textId="4154CABA" w:rsidR="00405FE9" w:rsidRPr="008D76BE" w:rsidRDefault="0068559C" w:rsidP="008241B7">
            <w:pPr>
              <w:spacing w:line="480" w:lineRule="auto"/>
              <w:jc w:val="center"/>
              <w:rPr>
                <w:rFonts w:ascii="Times New Roman" w:hAnsi="Times New Roman" w:cs="Times New Roman"/>
                <w:sz w:val="24"/>
                <w:szCs w:val="24"/>
              </w:rPr>
            </w:pPr>
            <w:r w:rsidRPr="008D76BE">
              <w:rPr>
                <w:rFonts w:ascii="Times New Roman" w:hAnsi="Times New Roman" w:cs="Times New Roman"/>
                <w:sz w:val="24"/>
                <w:szCs w:val="24"/>
              </w:rPr>
              <w:t>.245</w:t>
            </w:r>
          </w:p>
        </w:tc>
        <w:tc>
          <w:tcPr>
            <w:tcW w:w="1418" w:type="dxa"/>
          </w:tcPr>
          <w:p w14:paraId="4D09F32E" w14:textId="3A6D8306" w:rsidR="00405FE9" w:rsidRPr="008D76BE" w:rsidRDefault="00B51AE1" w:rsidP="008241B7">
            <w:pPr>
              <w:spacing w:line="480" w:lineRule="auto"/>
              <w:jc w:val="center"/>
              <w:rPr>
                <w:rFonts w:ascii="Times New Roman" w:hAnsi="Times New Roman" w:cs="Times New Roman"/>
                <w:sz w:val="24"/>
                <w:szCs w:val="24"/>
              </w:rPr>
            </w:pPr>
            <w:r w:rsidRPr="008D76BE">
              <w:rPr>
                <w:rFonts w:ascii="Times New Roman" w:hAnsi="Times New Roman" w:cs="Times New Roman"/>
                <w:sz w:val="24"/>
                <w:szCs w:val="24"/>
              </w:rPr>
              <w:t>.221</w:t>
            </w:r>
          </w:p>
        </w:tc>
        <w:tc>
          <w:tcPr>
            <w:tcW w:w="1366" w:type="dxa"/>
          </w:tcPr>
          <w:p w14:paraId="11C2FA04" w14:textId="6118A147" w:rsidR="00405FE9" w:rsidRPr="008D76BE" w:rsidRDefault="00B51AE1" w:rsidP="008241B7">
            <w:pPr>
              <w:spacing w:line="480" w:lineRule="auto"/>
              <w:jc w:val="center"/>
              <w:rPr>
                <w:rFonts w:ascii="Times New Roman" w:hAnsi="Times New Roman" w:cs="Times New Roman"/>
                <w:sz w:val="24"/>
                <w:szCs w:val="24"/>
              </w:rPr>
            </w:pPr>
            <w:r w:rsidRPr="008D76BE">
              <w:rPr>
                <w:rFonts w:ascii="Times New Roman" w:hAnsi="Times New Roman" w:cs="Times New Roman"/>
                <w:sz w:val="24"/>
                <w:szCs w:val="24"/>
              </w:rPr>
              <w:t>.267</w:t>
            </w:r>
          </w:p>
        </w:tc>
      </w:tr>
      <w:tr w:rsidR="0010349E" w:rsidRPr="008D76BE" w14:paraId="1372DB6F" w14:textId="77777777" w:rsidTr="002A6408">
        <w:tc>
          <w:tcPr>
            <w:tcW w:w="4957" w:type="dxa"/>
          </w:tcPr>
          <w:p w14:paraId="51E44E6B" w14:textId="23C854B6" w:rsidR="00405FE9" w:rsidRPr="008D76BE" w:rsidRDefault="004054F6" w:rsidP="00E802D2">
            <w:pPr>
              <w:spacing w:line="480" w:lineRule="auto"/>
              <w:rPr>
                <w:rFonts w:ascii="Times New Roman" w:hAnsi="Times New Roman" w:cs="Times New Roman"/>
                <w:sz w:val="24"/>
                <w:szCs w:val="24"/>
              </w:rPr>
            </w:pPr>
            <w:r w:rsidRPr="008D76BE">
              <w:rPr>
                <w:rFonts w:ascii="Times New Roman" w:hAnsi="Times New Roman" w:cs="Times New Roman"/>
                <w:sz w:val="24"/>
                <w:szCs w:val="24"/>
              </w:rPr>
              <w:t>MTS → SWM → Performance</w:t>
            </w:r>
          </w:p>
        </w:tc>
        <w:tc>
          <w:tcPr>
            <w:tcW w:w="1275" w:type="dxa"/>
          </w:tcPr>
          <w:p w14:paraId="3EA14034" w14:textId="0374D6C1" w:rsidR="00405FE9" w:rsidRPr="008D76BE" w:rsidRDefault="00DF7FF3" w:rsidP="008241B7">
            <w:pPr>
              <w:spacing w:line="480" w:lineRule="auto"/>
              <w:jc w:val="center"/>
              <w:rPr>
                <w:rFonts w:ascii="Times New Roman" w:hAnsi="Times New Roman" w:cs="Times New Roman"/>
                <w:sz w:val="24"/>
                <w:szCs w:val="24"/>
              </w:rPr>
            </w:pPr>
            <w:r w:rsidRPr="008D76BE">
              <w:rPr>
                <w:rFonts w:ascii="Times New Roman" w:hAnsi="Times New Roman" w:cs="Times New Roman"/>
                <w:sz w:val="24"/>
                <w:szCs w:val="24"/>
              </w:rPr>
              <w:t>.176</w:t>
            </w:r>
          </w:p>
        </w:tc>
        <w:tc>
          <w:tcPr>
            <w:tcW w:w="1418" w:type="dxa"/>
          </w:tcPr>
          <w:p w14:paraId="4B28E2DB" w14:textId="425D1956" w:rsidR="00405FE9" w:rsidRPr="008D76BE" w:rsidRDefault="00B51AE1" w:rsidP="008241B7">
            <w:pPr>
              <w:spacing w:line="480" w:lineRule="auto"/>
              <w:jc w:val="center"/>
              <w:rPr>
                <w:rFonts w:ascii="Times New Roman" w:hAnsi="Times New Roman" w:cs="Times New Roman"/>
                <w:sz w:val="24"/>
                <w:szCs w:val="24"/>
              </w:rPr>
            </w:pPr>
            <w:r w:rsidRPr="008D76BE">
              <w:rPr>
                <w:rFonts w:ascii="Times New Roman" w:hAnsi="Times New Roman" w:cs="Times New Roman"/>
                <w:sz w:val="24"/>
                <w:szCs w:val="24"/>
              </w:rPr>
              <w:t>.153</w:t>
            </w:r>
          </w:p>
        </w:tc>
        <w:tc>
          <w:tcPr>
            <w:tcW w:w="1366" w:type="dxa"/>
          </w:tcPr>
          <w:p w14:paraId="7A93CED6" w14:textId="350D303E" w:rsidR="00405FE9" w:rsidRPr="008D76BE" w:rsidRDefault="00B51AE1" w:rsidP="008241B7">
            <w:pPr>
              <w:spacing w:line="480" w:lineRule="auto"/>
              <w:jc w:val="center"/>
              <w:rPr>
                <w:rFonts w:ascii="Times New Roman" w:hAnsi="Times New Roman" w:cs="Times New Roman"/>
                <w:sz w:val="24"/>
                <w:szCs w:val="24"/>
              </w:rPr>
            </w:pPr>
            <w:r w:rsidRPr="008D76BE">
              <w:rPr>
                <w:rFonts w:ascii="Times New Roman" w:hAnsi="Times New Roman" w:cs="Times New Roman"/>
                <w:sz w:val="24"/>
                <w:szCs w:val="24"/>
              </w:rPr>
              <w:t>.198</w:t>
            </w:r>
          </w:p>
        </w:tc>
      </w:tr>
      <w:tr w:rsidR="0010349E" w:rsidRPr="008D76BE" w14:paraId="1ED8C2AC" w14:textId="77777777" w:rsidTr="002A6408">
        <w:tc>
          <w:tcPr>
            <w:tcW w:w="4957" w:type="dxa"/>
          </w:tcPr>
          <w:p w14:paraId="3858F62F" w14:textId="1EBDAB36" w:rsidR="00405FE9" w:rsidRPr="008D76BE" w:rsidRDefault="00BF3B39" w:rsidP="00E802D2">
            <w:pPr>
              <w:spacing w:line="480" w:lineRule="auto"/>
              <w:rPr>
                <w:rFonts w:ascii="Times New Roman" w:hAnsi="Times New Roman" w:cs="Times New Roman"/>
                <w:sz w:val="24"/>
                <w:szCs w:val="24"/>
              </w:rPr>
            </w:pPr>
            <w:r w:rsidRPr="008D76BE">
              <w:rPr>
                <w:rFonts w:ascii="Times New Roman" w:hAnsi="Times New Roman" w:cs="Times New Roman"/>
                <w:sz w:val="24"/>
                <w:szCs w:val="24"/>
              </w:rPr>
              <w:t>MTS</w:t>
            </w:r>
            <w:r w:rsidR="004054F6" w:rsidRPr="008D76BE">
              <w:rPr>
                <w:rFonts w:ascii="Times New Roman" w:hAnsi="Times New Roman" w:cs="Times New Roman"/>
                <w:sz w:val="24"/>
                <w:szCs w:val="24"/>
              </w:rPr>
              <w:t xml:space="preserve"> → </w:t>
            </w:r>
            <w:r w:rsidRPr="008D76BE">
              <w:rPr>
                <w:rFonts w:ascii="Times New Roman" w:hAnsi="Times New Roman" w:cs="Times New Roman"/>
                <w:sz w:val="24"/>
                <w:szCs w:val="24"/>
              </w:rPr>
              <w:t>SSP</w:t>
            </w:r>
            <w:r w:rsidR="004054F6" w:rsidRPr="008D76BE">
              <w:rPr>
                <w:rFonts w:ascii="Times New Roman" w:hAnsi="Times New Roman" w:cs="Times New Roman"/>
                <w:sz w:val="24"/>
                <w:szCs w:val="24"/>
              </w:rPr>
              <w:t xml:space="preserve"> → Performance</w:t>
            </w:r>
          </w:p>
        </w:tc>
        <w:tc>
          <w:tcPr>
            <w:tcW w:w="1275" w:type="dxa"/>
          </w:tcPr>
          <w:p w14:paraId="47E94024" w14:textId="2137E397" w:rsidR="00405FE9" w:rsidRPr="008D76BE" w:rsidRDefault="00A458EF" w:rsidP="008241B7">
            <w:pPr>
              <w:spacing w:line="480" w:lineRule="auto"/>
              <w:jc w:val="center"/>
              <w:rPr>
                <w:rFonts w:ascii="Times New Roman" w:hAnsi="Times New Roman" w:cs="Times New Roman"/>
                <w:sz w:val="24"/>
                <w:szCs w:val="24"/>
              </w:rPr>
            </w:pPr>
            <w:r w:rsidRPr="008D76BE">
              <w:rPr>
                <w:rFonts w:ascii="Times New Roman" w:hAnsi="Times New Roman" w:cs="Times New Roman"/>
                <w:sz w:val="24"/>
                <w:szCs w:val="24"/>
              </w:rPr>
              <w:t>.</w:t>
            </w:r>
            <w:r w:rsidR="00014D49" w:rsidRPr="008D76BE">
              <w:rPr>
                <w:rFonts w:ascii="Times New Roman" w:hAnsi="Times New Roman" w:cs="Times New Roman"/>
                <w:sz w:val="24"/>
                <w:szCs w:val="24"/>
              </w:rPr>
              <w:t>212</w:t>
            </w:r>
          </w:p>
        </w:tc>
        <w:tc>
          <w:tcPr>
            <w:tcW w:w="1418" w:type="dxa"/>
          </w:tcPr>
          <w:p w14:paraId="5A4E8177" w14:textId="3BF04341" w:rsidR="00405FE9" w:rsidRPr="008D76BE" w:rsidRDefault="00097A38" w:rsidP="008241B7">
            <w:pPr>
              <w:spacing w:line="480" w:lineRule="auto"/>
              <w:jc w:val="center"/>
              <w:rPr>
                <w:rFonts w:ascii="Times New Roman" w:hAnsi="Times New Roman" w:cs="Times New Roman"/>
                <w:sz w:val="24"/>
                <w:szCs w:val="24"/>
              </w:rPr>
            </w:pPr>
            <w:r w:rsidRPr="008D76BE">
              <w:rPr>
                <w:rFonts w:ascii="Times New Roman" w:hAnsi="Times New Roman" w:cs="Times New Roman"/>
                <w:sz w:val="24"/>
                <w:szCs w:val="24"/>
              </w:rPr>
              <w:t>.192</w:t>
            </w:r>
          </w:p>
        </w:tc>
        <w:tc>
          <w:tcPr>
            <w:tcW w:w="1366" w:type="dxa"/>
          </w:tcPr>
          <w:p w14:paraId="10C98AA6" w14:textId="0005979B" w:rsidR="00405FE9" w:rsidRPr="008D76BE" w:rsidRDefault="00097A38" w:rsidP="008241B7">
            <w:pPr>
              <w:spacing w:line="480" w:lineRule="auto"/>
              <w:jc w:val="center"/>
              <w:rPr>
                <w:rFonts w:ascii="Times New Roman" w:hAnsi="Times New Roman" w:cs="Times New Roman"/>
                <w:sz w:val="24"/>
                <w:szCs w:val="24"/>
              </w:rPr>
            </w:pPr>
            <w:r w:rsidRPr="008D76BE">
              <w:rPr>
                <w:rFonts w:ascii="Times New Roman" w:hAnsi="Times New Roman" w:cs="Times New Roman"/>
                <w:sz w:val="24"/>
                <w:szCs w:val="24"/>
              </w:rPr>
              <w:t>.231</w:t>
            </w:r>
          </w:p>
        </w:tc>
      </w:tr>
    </w:tbl>
    <w:p w14:paraId="31E5D5D1" w14:textId="0C07B32B" w:rsidR="00DE774F" w:rsidRPr="008D76BE" w:rsidRDefault="00BF3B39" w:rsidP="00E802D2">
      <w:pPr>
        <w:spacing w:after="0" w:line="480" w:lineRule="auto"/>
        <w:rPr>
          <w:rFonts w:ascii="Times New Roman" w:hAnsi="Times New Roman" w:cs="Times New Roman"/>
          <w:sz w:val="24"/>
          <w:szCs w:val="24"/>
        </w:rPr>
      </w:pPr>
      <w:r w:rsidRPr="008D76BE">
        <w:rPr>
          <w:rFonts w:ascii="Times New Roman" w:hAnsi="Times New Roman" w:cs="Times New Roman"/>
          <w:sz w:val="24"/>
          <w:szCs w:val="24"/>
        </w:rPr>
        <w:t>Note. RVP = Rapid Visual Information, MTS = Match to Sample Visual Search, SSP = Spatial Span Task &amp; SWM = Spatial Working-Memory</w:t>
      </w:r>
      <w:r w:rsidR="00E81681" w:rsidRPr="008D76BE">
        <w:rPr>
          <w:rFonts w:ascii="Times New Roman" w:hAnsi="Times New Roman" w:cs="Times New Roman"/>
          <w:sz w:val="24"/>
          <w:szCs w:val="24"/>
        </w:rPr>
        <w:t>,</w:t>
      </w:r>
      <w:r w:rsidRPr="008D76BE">
        <w:rPr>
          <w:rFonts w:ascii="Times New Roman" w:hAnsi="Times New Roman" w:cs="Times New Roman"/>
          <w:sz w:val="24"/>
          <w:szCs w:val="24"/>
        </w:rPr>
        <w:t xml:space="preserve"> Performance = Basketball Free</w:t>
      </w:r>
      <w:r w:rsidR="00E21BCD" w:rsidRPr="008D76BE">
        <w:rPr>
          <w:rFonts w:ascii="Times New Roman" w:hAnsi="Times New Roman" w:cs="Times New Roman"/>
          <w:sz w:val="24"/>
          <w:szCs w:val="24"/>
        </w:rPr>
        <w:t>-</w:t>
      </w:r>
      <w:r w:rsidRPr="008D76BE">
        <w:rPr>
          <w:rFonts w:ascii="Times New Roman" w:hAnsi="Times New Roman" w:cs="Times New Roman"/>
          <w:sz w:val="24"/>
          <w:szCs w:val="24"/>
        </w:rPr>
        <w:t xml:space="preserve">Throws.  Pathway significant if </w:t>
      </w:r>
      <w:r w:rsidR="00014D49" w:rsidRPr="008D76BE">
        <w:rPr>
          <w:rFonts w:ascii="Times New Roman" w:hAnsi="Times New Roman" w:cs="Times New Roman"/>
          <w:sz w:val="24"/>
          <w:szCs w:val="24"/>
        </w:rPr>
        <w:t>confidence interval</w:t>
      </w:r>
      <w:r w:rsidR="00E81681" w:rsidRPr="008D76BE">
        <w:rPr>
          <w:rFonts w:ascii="Times New Roman" w:hAnsi="Times New Roman" w:cs="Times New Roman"/>
          <w:sz w:val="24"/>
          <w:szCs w:val="24"/>
        </w:rPr>
        <w:t xml:space="preserve"> does not cross zero.</w:t>
      </w:r>
    </w:p>
    <w:p w14:paraId="441F2863" w14:textId="77777777" w:rsidR="007E7F35" w:rsidRPr="008D76BE" w:rsidRDefault="007E7F35" w:rsidP="00E802D2">
      <w:pPr>
        <w:spacing w:after="0" w:line="480" w:lineRule="auto"/>
        <w:rPr>
          <w:rFonts w:ascii="Times New Roman" w:hAnsi="Times New Roman" w:cs="Times New Roman"/>
          <w:b/>
          <w:bCs/>
          <w:sz w:val="24"/>
          <w:szCs w:val="24"/>
        </w:rPr>
      </w:pPr>
    </w:p>
    <w:p w14:paraId="07C8D664" w14:textId="4F6DD8B3" w:rsidR="00DE774F" w:rsidRPr="008D76BE" w:rsidRDefault="003E0B69" w:rsidP="00E802D2">
      <w:pPr>
        <w:spacing w:after="0" w:line="480" w:lineRule="auto"/>
        <w:rPr>
          <w:rFonts w:ascii="Times New Roman" w:hAnsi="Times New Roman" w:cs="Times New Roman"/>
          <w:b/>
          <w:bCs/>
          <w:sz w:val="24"/>
          <w:szCs w:val="24"/>
        </w:rPr>
      </w:pPr>
      <w:r w:rsidRPr="008D76BE">
        <w:rPr>
          <w:rFonts w:ascii="Times New Roman" w:hAnsi="Times New Roman" w:cs="Times New Roman"/>
          <w:b/>
          <w:bCs/>
          <w:sz w:val="24"/>
          <w:szCs w:val="24"/>
        </w:rPr>
        <w:t>Table 3</w:t>
      </w:r>
    </w:p>
    <w:p w14:paraId="051C8882" w14:textId="134D47BF" w:rsidR="003E0B69" w:rsidRPr="008D76BE" w:rsidRDefault="007A28C3" w:rsidP="00E802D2">
      <w:pPr>
        <w:spacing w:after="0" w:line="480" w:lineRule="auto"/>
        <w:rPr>
          <w:rFonts w:ascii="Times New Roman" w:hAnsi="Times New Roman" w:cs="Times New Roman"/>
          <w:sz w:val="24"/>
          <w:szCs w:val="24"/>
        </w:rPr>
      </w:pPr>
      <w:r w:rsidRPr="008D76BE">
        <w:rPr>
          <w:rFonts w:ascii="Times New Roman" w:hAnsi="Times New Roman" w:cs="Times New Roman"/>
          <w:sz w:val="24"/>
          <w:szCs w:val="24"/>
        </w:rPr>
        <w:t>Parameter</w:t>
      </w:r>
      <w:r w:rsidR="003E0B69" w:rsidRPr="008D76BE">
        <w:rPr>
          <w:rFonts w:ascii="Times New Roman" w:hAnsi="Times New Roman" w:cs="Times New Roman"/>
          <w:sz w:val="24"/>
          <w:szCs w:val="24"/>
        </w:rPr>
        <w:t xml:space="preserve"> Estimates of </w:t>
      </w:r>
      <w:r w:rsidRPr="008D76BE">
        <w:rPr>
          <w:rFonts w:ascii="Times New Roman" w:hAnsi="Times New Roman" w:cs="Times New Roman"/>
          <w:sz w:val="24"/>
          <w:szCs w:val="24"/>
        </w:rPr>
        <w:t>invariance models across super-elite, elite, amateur &amp; novice athletes</w:t>
      </w:r>
    </w:p>
    <w:tbl>
      <w:tblPr>
        <w:tblStyle w:val="TableGrid"/>
        <w:tblW w:w="10206" w:type="dxa"/>
        <w:tblInd w:w="-57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851"/>
        <w:gridCol w:w="708"/>
        <w:gridCol w:w="851"/>
        <w:gridCol w:w="709"/>
        <w:gridCol w:w="850"/>
        <w:gridCol w:w="709"/>
        <w:gridCol w:w="850"/>
        <w:gridCol w:w="709"/>
        <w:gridCol w:w="851"/>
        <w:gridCol w:w="708"/>
      </w:tblGrid>
      <w:tr w:rsidR="0010349E" w:rsidRPr="008D76BE" w14:paraId="393C7A7A" w14:textId="77777777" w:rsidTr="007D009A">
        <w:tc>
          <w:tcPr>
            <w:tcW w:w="2410" w:type="dxa"/>
            <w:tcBorders>
              <w:top w:val="single" w:sz="4" w:space="0" w:color="auto"/>
              <w:bottom w:val="nil"/>
            </w:tcBorders>
          </w:tcPr>
          <w:p w14:paraId="3D1C31A4" w14:textId="3AC5596F" w:rsidR="00F43C60" w:rsidRPr="008D76BE" w:rsidRDefault="00291F7F" w:rsidP="00E802D2">
            <w:pPr>
              <w:spacing w:line="480" w:lineRule="auto"/>
              <w:rPr>
                <w:rFonts w:ascii="Times New Roman" w:hAnsi="Times New Roman" w:cs="Times New Roman"/>
                <w:sz w:val="24"/>
                <w:szCs w:val="24"/>
              </w:rPr>
            </w:pPr>
            <w:r w:rsidRPr="008D76BE">
              <w:rPr>
                <w:rFonts w:ascii="Times New Roman" w:hAnsi="Times New Roman" w:cs="Times New Roman"/>
                <w:sz w:val="24"/>
                <w:szCs w:val="24"/>
              </w:rPr>
              <w:t>Path</w:t>
            </w:r>
          </w:p>
        </w:tc>
        <w:tc>
          <w:tcPr>
            <w:tcW w:w="1559" w:type="dxa"/>
            <w:gridSpan w:val="2"/>
            <w:tcBorders>
              <w:top w:val="single" w:sz="4" w:space="0" w:color="auto"/>
              <w:bottom w:val="single" w:sz="4" w:space="0" w:color="auto"/>
            </w:tcBorders>
          </w:tcPr>
          <w:p w14:paraId="7DA946B4" w14:textId="0DFA6DFB" w:rsidR="00F43C60" w:rsidRPr="008D76BE" w:rsidRDefault="00E80401" w:rsidP="00E802D2">
            <w:pPr>
              <w:spacing w:line="480" w:lineRule="auto"/>
              <w:rPr>
                <w:rFonts w:ascii="Times New Roman" w:hAnsi="Times New Roman" w:cs="Times New Roman"/>
                <w:sz w:val="24"/>
                <w:szCs w:val="24"/>
              </w:rPr>
            </w:pPr>
            <w:r w:rsidRPr="008D76BE">
              <w:rPr>
                <w:rFonts w:ascii="Times New Roman" w:hAnsi="Times New Roman" w:cs="Times New Roman"/>
                <w:sz w:val="24"/>
                <w:szCs w:val="24"/>
              </w:rPr>
              <w:t>Total Sample</w:t>
            </w:r>
          </w:p>
        </w:tc>
        <w:tc>
          <w:tcPr>
            <w:tcW w:w="1560" w:type="dxa"/>
            <w:gridSpan w:val="2"/>
            <w:tcBorders>
              <w:top w:val="single" w:sz="4" w:space="0" w:color="auto"/>
              <w:bottom w:val="single" w:sz="4" w:space="0" w:color="auto"/>
            </w:tcBorders>
          </w:tcPr>
          <w:p w14:paraId="41C5401B" w14:textId="563B947B" w:rsidR="00F43C60" w:rsidRPr="008D76BE" w:rsidRDefault="00F43C60" w:rsidP="00E802D2">
            <w:pPr>
              <w:spacing w:line="480" w:lineRule="auto"/>
              <w:rPr>
                <w:rFonts w:ascii="Times New Roman" w:hAnsi="Times New Roman" w:cs="Times New Roman"/>
                <w:sz w:val="24"/>
                <w:szCs w:val="24"/>
              </w:rPr>
            </w:pPr>
            <w:r w:rsidRPr="008D76BE">
              <w:rPr>
                <w:rFonts w:ascii="Times New Roman" w:hAnsi="Times New Roman" w:cs="Times New Roman"/>
                <w:sz w:val="24"/>
                <w:szCs w:val="24"/>
              </w:rPr>
              <w:t>Super-elite</w:t>
            </w:r>
          </w:p>
        </w:tc>
        <w:tc>
          <w:tcPr>
            <w:tcW w:w="1559" w:type="dxa"/>
            <w:gridSpan w:val="2"/>
            <w:tcBorders>
              <w:top w:val="single" w:sz="4" w:space="0" w:color="auto"/>
              <w:bottom w:val="single" w:sz="4" w:space="0" w:color="auto"/>
            </w:tcBorders>
          </w:tcPr>
          <w:p w14:paraId="7474D959" w14:textId="5C030933" w:rsidR="00F43C60" w:rsidRPr="008D76BE" w:rsidRDefault="00F43C60" w:rsidP="00E802D2">
            <w:pPr>
              <w:spacing w:line="480" w:lineRule="auto"/>
              <w:rPr>
                <w:rFonts w:ascii="Times New Roman" w:hAnsi="Times New Roman" w:cs="Times New Roman"/>
                <w:sz w:val="24"/>
                <w:szCs w:val="24"/>
              </w:rPr>
            </w:pPr>
            <w:r w:rsidRPr="008D76BE">
              <w:rPr>
                <w:rFonts w:ascii="Times New Roman" w:hAnsi="Times New Roman" w:cs="Times New Roman"/>
                <w:sz w:val="24"/>
                <w:szCs w:val="24"/>
              </w:rPr>
              <w:t>Elite</w:t>
            </w:r>
          </w:p>
        </w:tc>
        <w:tc>
          <w:tcPr>
            <w:tcW w:w="1559" w:type="dxa"/>
            <w:gridSpan w:val="2"/>
            <w:tcBorders>
              <w:top w:val="single" w:sz="4" w:space="0" w:color="auto"/>
              <w:bottom w:val="single" w:sz="4" w:space="0" w:color="auto"/>
            </w:tcBorders>
          </w:tcPr>
          <w:p w14:paraId="74F474C3" w14:textId="59A7D9A3" w:rsidR="00F43C60" w:rsidRPr="008D76BE" w:rsidRDefault="00F43C60" w:rsidP="00E802D2">
            <w:pPr>
              <w:spacing w:line="480" w:lineRule="auto"/>
              <w:rPr>
                <w:rFonts w:ascii="Times New Roman" w:hAnsi="Times New Roman" w:cs="Times New Roman"/>
                <w:sz w:val="24"/>
                <w:szCs w:val="24"/>
              </w:rPr>
            </w:pPr>
            <w:r w:rsidRPr="008D76BE">
              <w:rPr>
                <w:rFonts w:ascii="Times New Roman" w:hAnsi="Times New Roman" w:cs="Times New Roman"/>
                <w:sz w:val="24"/>
                <w:szCs w:val="24"/>
              </w:rPr>
              <w:t>Amateur</w:t>
            </w:r>
          </w:p>
        </w:tc>
        <w:tc>
          <w:tcPr>
            <w:tcW w:w="1559" w:type="dxa"/>
            <w:gridSpan w:val="2"/>
            <w:tcBorders>
              <w:top w:val="single" w:sz="4" w:space="0" w:color="auto"/>
              <w:bottom w:val="single" w:sz="4" w:space="0" w:color="auto"/>
            </w:tcBorders>
          </w:tcPr>
          <w:p w14:paraId="14A28106" w14:textId="4B92A904" w:rsidR="00F43C60" w:rsidRPr="008D76BE" w:rsidRDefault="00F43C60" w:rsidP="00E802D2">
            <w:pPr>
              <w:spacing w:line="480" w:lineRule="auto"/>
              <w:rPr>
                <w:rFonts w:ascii="Times New Roman" w:hAnsi="Times New Roman" w:cs="Times New Roman"/>
                <w:sz w:val="24"/>
                <w:szCs w:val="24"/>
              </w:rPr>
            </w:pPr>
            <w:r w:rsidRPr="008D76BE">
              <w:rPr>
                <w:rFonts w:ascii="Times New Roman" w:hAnsi="Times New Roman" w:cs="Times New Roman"/>
                <w:sz w:val="24"/>
                <w:szCs w:val="24"/>
              </w:rPr>
              <w:t>Novice</w:t>
            </w:r>
          </w:p>
        </w:tc>
      </w:tr>
      <w:tr w:rsidR="0010349E" w:rsidRPr="008D76BE" w14:paraId="6EDC3503" w14:textId="77777777" w:rsidTr="007D009A">
        <w:tc>
          <w:tcPr>
            <w:tcW w:w="2410" w:type="dxa"/>
            <w:tcBorders>
              <w:top w:val="nil"/>
              <w:bottom w:val="single" w:sz="4" w:space="0" w:color="auto"/>
            </w:tcBorders>
          </w:tcPr>
          <w:p w14:paraId="6033761B" w14:textId="77777777" w:rsidR="00E80401" w:rsidRPr="008D76BE" w:rsidRDefault="00E80401" w:rsidP="00E80401">
            <w:pPr>
              <w:spacing w:line="480" w:lineRule="auto"/>
              <w:rPr>
                <w:rFonts w:ascii="Times New Roman" w:hAnsi="Times New Roman" w:cs="Times New Roman"/>
                <w:sz w:val="24"/>
                <w:szCs w:val="24"/>
              </w:rPr>
            </w:pPr>
          </w:p>
        </w:tc>
        <w:tc>
          <w:tcPr>
            <w:tcW w:w="851" w:type="dxa"/>
            <w:tcBorders>
              <w:top w:val="single" w:sz="4" w:space="0" w:color="auto"/>
              <w:bottom w:val="single" w:sz="4" w:space="0" w:color="auto"/>
            </w:tcBorders>
          </w:tcPr>
          <w:p w14:paraId="4F47790A" w14:textId="684F314D" w:rsidR="00E80401" w:rsidRPr="008D76BE" w:rsidRDefault="000D1D4F" w:rsidP="00E80401">
            <w:pPr>
              <w:spacing w:line="480" w:lineRule="auto"/>
              <w:rPr>
                <w:rFonts w:ascii="Times New Roman" w:hAnsi="Times New Roman" w:cs="Times New Roman"/>
                <w:sz w:val="24"/>
                <w:szCs w:val="24"/>
              </w:rPr>
            </w:pPr>
            <w:r w:rsidRPr="008D76BE">
              <w:rPr>
                <w:rFonts w:ascii="Times New Roman" w:hAnsi="Times New Roman" w:cs="Times New Roman"/>
                <w:sz w:val="24"/>
                <w:szCs w:val="24"/>
              </w:rPr>
              <w:t xml:space="preserve"> </w:t>
            </w:r>
            <w:r w:rsidR="00023F4B" w:rsidRPr="008D76BE">
              <w:rPr>
                <w:rFonts w:ascii="Times New Roman" w:hAnsi="Times New Roman" w:cs="Times New Roman"/>
                <w:sz w:val="24"/>
                <w:szCs w:val="24"/>
              </w:rPr>
              <w:t>β</w:t>
            </w:r>
          </w:p>
        </w:tc>
        <w:tc>
          <w:tcPr>
            <w:tcW w:w="708" w:type="dxa"/>
            <w:tcBorders>
              <w:top w:val="single" w:sz="4" w:space="0" w:color="auto"/>
              <w:bottom w:val="single" w:sz="4" w:space="0" w:color="auto"/>
            </w:tcBorders>
          </w:tcPr>
          <w:p w14:paraId="3146D735" w14:textId="30DEC066" w:rsidR="00E80401" w:rsidRPr="008D76BE" w:rsidRDefault="00E80401" w:rsidP="00E80401">
            <w:pPr>
              <w:spacing w:line="480" w:lineRule="auto"/>
              <w:rPr>
                <w:rFonts w:ascii="Times New Roman" w:hAnsi="Times New Roman" w:cs="Times New Roman"/>
                <w:sz w:val="24"/>
                <w:szCs w:val="24"/>
              </w:rPr>
            </w:pPr>
            <w:r w:rsidRPr="008D76BE">
              <w:rPr>
                <w:rFonts w:ascii="Times New Roman" w:hAnsi="Times New Roman" w:cs="Times New Roman"/>
                <w:sz w:val="24"/>
                <w:szCs w:val="24"/>
              </w:rPr>
              <w:t>SE</w:t>
            </w:r>
          </w:p>
        </w:tc>
        <w:tc>
          <w:tcPr>
            <w:tcW w:w="851" w:type="dxa"/>
            <w:tcBorders>
              <w:top w:val="single" w:sz="4" w:space="0" w:color="auto"/>
              <w:bottom w:val="single" w:sz="4" w:space="0" w:color="auto"/>
            </w:tcBorders>
          </w:tcPr>
          <w:p w14:paraId="05BAC73A" w14:textId="65047117" w:rsidR="00E80401" w:rsidRPr="008D76BE" w:rsidRDefault="00E80401" w:rsidP="00E80401">
            <w:pPr>
              <w:spacing w:line="480" w:lineRule="auto"/>
              <w:rPr>
                <w:rFonts w:ascii="Times New Roman" w:hAnsi="Times New Roman" w:cs="Times New Roman"/>
                <w:sz w:val="24"/>
                <w:szCs w:val="24"/>
              </w:rPr>
            </w:pPr>
            <w:r w:rsidRPr="008D76BE">
              <w:rPr>
                <w:rFonts w:ascii="Times New Roman" w:hAnsi="Times New Roman" w:cs="Times New Roman"/>
                <w:sz w:val="24"/>
                <w:szCs w:val="24"/>
              </w:rPr>
              <w:t>β</w:t>
            </w:r>
          </w:p>
        </w:tc>
        <w:tc>
          <w:tcPr>
            <w:tcW w:w="709" w:type="dxa"/>
            <w:tcBorders>
              <w:top w:val="single" w:sz="4" w:space="0" w:color="auto"/>
              <w:bottom w:val="single" w:sz="4" w:space="0" w:color="auto"/>
            </w:tcBorders>
          </w:tcPr>
          <w:p w14:paraId="6979ADAC" w14:textId="767374C4" w:rsidR="00E80401" w:rsidRPr="008D76BE" w:rsidRDefault="00E80401" w:rsidP="00E80401">
            <w:pPr>
              <w:spacing w:line="480" w:lineRule="auto"/>
              <w:rPr>
                <w:rFonts w:ascii="Times New Roman" w:hAnsi="Times New Roman" w:cs="Times New Roman"/>
                <w:sz w:val="24"/>
                <w:szCs w:val="24"/>
              </w:rPr>
            </w:pPr>
            <w:r w:rsidRPr="008D76BE">
              <w:rPr>
                <w:rFonts w:ascii="Times New Roman" w:hAnsi="Times New Roman" w:cs="Times New Roman"/>
                <w:sz w:val="24"/>
                <w:szCs w:val="24"/>
              </w:rPr>
              <w:t>SE</w:t>
            </w:r>
          </w:p>
        </w:tc>
        <w:tc>
          <w:tcPr>
            <w:tcW w:w="850" w:type="dxa"/>
            <w:tcBorders>
              <w:top w:val="single" w:sz="4" w:space="0" w:color="auto"/>
              <w:bottom w:val="single" w:sz="4" w:space="0" w:color="auto"/>
            </w:tcBorders>
          </w:tcPr>
          <w:p w14:paraId="7C0882C3" w14:textId="59E38C9F" w:rsidR="00E80401" w:rsidRPr="008D76BE" w:rsidRDefault="00E80401" w:rsidP="00E80401">
            <w:pPr>
              <w:spacing w:line="480" w:lineRule="auto"/>
              <w:rPr>
                <w:rFonts w:ascii="Times New Roman" w:hAnsi="Times New Roman" w:cs="Times New Roman"/>
                <w:sz w:val="24"/>
                <w:szCs w:val="24"/>
              </w:rPr>
            </w:pPr>
            <w:r w:rsidRPr="008D76BE">
              <w:rPr>
                <w:rFonts w:ascii="Times New Roman" w:hAnsi="Times New Roman" w:cs="Times New Roman"/>
                <w:sz w:val="24"/>
                <w:szCs w:val="24"/>
              </w:rPr>
              <w:t>β</w:t>
            </w:r>
          </w:p>
        </w:tc>
        <w:tc>
          <w:tcPr>
            <w:tcW w:w="709" w:type="dxa"/>
            <w:tcBorders>
              <w:top w:val="single" w:sz="4" w:space="0" w:color="auto"/>
              <w:bottom w:val="single" w:sz="4" w:space="0" w:color="auto"/>
            </w:tcBorders>
          </w:tcPr>
          <w:p w14:paraId="6D8D6687" w14:textId="0996912C" w:rsidR="00E80401" w:rsidRPr="008D76BE" w:rsidRDefault="00E80401" w:rsidP="00E80401">
            <w:pPr>
              <w:spacing w:line="480" w:lineRule="auto"/>
              <w:rPr>
                <w:rFonts w:ascii="Times New Roman" w:hAnsi="Times New Roman" w:cs="Times New Roman"/>
                <w:sz w:val="24"/>
                <w:szCs w:val="24"/>
              </w:rPr>
            </w:pPr>
            <w:r w:rsidRPr="008D76BE">
              <w:rPr>
                <w:rFonts w:ascii="Times New Roman" w:hAnsi="Times New Roman" w:cs="Times New Roman"/>
                <w:sz w:val="24"/>
                <w:szCs w:val="24"/>
              </w:rPr>
              <w:t>SE</w:t>
            </w:r>
          </w:p>
        </w:tc>
        <w:tc>
          <w:tcPr>
            <w:tcW w:w="850" w:type="dxa"/>
            <w:tcBorders>
              <w:top w:val="single" w:sz="4" w:space="0" w:color="auto"/>
              <w:bottom w:val="single" w:sz="4" w:space="0" w:color="auto"/>
            </w:tcBorders>
          </w:tcPr>
          <w:p w14:paraId="64A33443" w14:textId="56C93544" w:rsidR="00E80401" w:rsidRPr="008D76BE" w:rsidRDefault="00E80401" w:rsidP="00E80401">
            <w:pPr>
              <w:spacing w:line="480" w:lineRule="auto"/>
              <w:rPr>
                <w:rFonts w:ascii="Times New Roman" w:hAnsi="Times New Roman" w:cs="Times New Roman"/>
                <w:sz w:val="24"/>
                <w:szCs w:val="24"/>
              </w:rPr>
            </w:pPr>
            <w:r w:rsidRPr="008D76BE">
              <w:rPr>
                <w:rFonts w:ascii="Times New Roman" w:hAnsi="Times New Roman" w:cs="Times New Roman"/>
                <w:sz w:val="24"/>
                <w:szCs w:val="24"/>
              </w:rPr>
              <w:t>β</w:t>
            </w:r>
          </w:p>
        </w:tc>
        <w:tc>
          <w:tcPr>
            <w:tcW w:w="709" w:type="dxa"/>
            <w:tcBorders>
              <w:top w:val="single" w:sz="4" w:space="0" w:color="auto"/>
              <w:bottom w:val="single" w:sz="4" w:space="0" w:color="auto"/>
            </w:tcBorders>
          </w:tcPr>
          <w:p w14:paraId="6418EBD8" w14:textId="000D43AE" w:rsidR="00E80401" w:rsidRPr="008D76BE" w:rsidRDefault="00E80401" w:rsidP="00E80401">
            <w:pPr>
              <w:spacing w:line="480" w:lineRule="auto"/>
              <w:rPr>
                <w:rFonts w:ascii="Times New Roman" w:hAnsi="Times New Roman" w:cs="Times New Roman"/>
                <w:sz w:val="24"/>
                <w:szCs w:val="24"/>
              </w:rPr>
            </w:pPr>
            <w:r w:rsidRPr="008D76BE">
              <w:rPr>
                <w:rFonts w:ascii="Times New Roman" w:hAnsi="Times New Roman" w:cs="Times New Roman"/>
                <w:sz w:val="24"/>
                <w:szCs w:val="24"/>
              </w:rPr>
              <w:t>SE</w:t>
            </w:r>
          </w:p>
        </w:tc>
        <w:tc>
          <w:tcPr>
            <w:tcW w:w="851" w:type="dxa"/>
            <w:tcBorders>
              <w:top w:val="single" w:sz="4" w:space="0" w:color="auto"/>
              <w:bottom w:val="single" w:sz="4" w:space="0" w:color="auto"/>
            </w:tcBorders>
          </w:tcPr>
          <w:p w14:paraId="2B1CA0D3" w14:textId="41BD5FCC" w:rsidR="00E80401" w:rsidRPr="008D76BE" w:rsidRDefault="00E80401" w:rsidP="00E80401">
            <w:pPr>
              <w:spacing w:line="480" w:lineRule="auto"/>
              <w:rPr>
                <w:rFonts w:ascii="Times New Roman" w:hAnsi="Times New Roman" w:cs="Times New Roman"/>
                <w:sz w:val="24"/>
                <w:szCs w:val="24"/>
              </w:rPr>
            </w:pPr>
            <w:r w:rsidRPr="008D76BE">
              <w:rPr>
                <w:rFonts w:ascii="Times New Roman" w:hAnsi="Times New Roman" w:cs="Times New Roman"/>
                <w:sz w:val="24"/>
                <w:szCs w:val="24"/>
              </w:rPr>
              <w:t>β</w:t>
            </w:r>
          </w:p>
        </w:tc>
        <w:tc>
          <w:tcPr>
            <w:tcW w:w="708" w:type="dxa"/>
            <w:tcBorders>
              <w:top w:val="single" w:sz="4" w:space="0" w:color="auto"/>
              <w:bottom w:val="single" w:sz="4" w:space="0" w:color="auto"/>
            </w:tcBorders>
          </w:tcPr>
          <w:p w14:paraId="045292F3" w14:textId="211F1D8D" w:rsidR="00E80401" w:rsidRPr="008D76BE" w:rsidRDefault="00E80401" w:rsidP="00E80401">
            <w:pPr>
              <w:spacing w:line="480" w:lineRule="auto"/>
              <w:rPr>
                <w:rFonts w:ascii="Times New Roman" w:hAnsi="Times New Roman" w:cs="Times New Roman"/>
                <w:sz w:val="24"/>
                <w:szCs w:val="24"/>
              </w:rPr>
            </w:pPr>
            <w:r w:rsidRPr="008D76BE">
              <w:rPr>
                <w:rFonts w:ascii="Times New Roman" w:hAnsi="Times New Roman" w:cs="Times New Roman"/>
                <w:sz w:val="24"/>
                <w:szCs w:val="24"/>
              </w:rPr>
              <w:t>SE</w:t>
            </w:r>
          </w:p>
        </w:tc>
      </w:tr>
      <w:tr w:rsidR="0010349E" w:rsidRPr="008D76BE" w14:paraId="03A17B07" w14:textId="77777777" w:rsidTr="007D009A">
        <w:tc>
          <w:tcPr>
            <w:tcW w:w="2410" w:type="dxa"/>
            <w:tcBorders>
              <w:top w:val="single" w:sz="4" w:space="0" w:color="auto"/>
            </w:tcBorders>
          </w:tcPr>
          <w:p w14:paraId="10EAB1E6" w14:textId="65AC0CC2" w:rsidR="00E80401" w:rsidRPr="008D76BE" w:rsidRDefault="000F737A" w:rsidP="00E80401">
            <w:pPr>
              <w:spacing w:line="480" w:lineRule="auto"/>
              <w:rPr>
                <w:rFonts w:ascii="Times New Roman" w:hAnsi="Times New Roman" w:cs="Times New Roman"/>
                <w:sz w:val="24"/>
                <w:szCs w:val="24"/>
              </w:rPr>
            </w:pPr>
            <w:r w:rsidRPr="008D76BE">
              <w:rPr>
                <w:rFonts w:ascii="Times New Roman" w:hAnsi="Times New Roman" w:cs="Times New Roman"/>
                <w:sz w:val="24"/>
                <w:szCs w:val="24"/>
              </w:rPr>
              <w:t>RVP → SWM</w:t>
            </w:r>
          </w:p>
        </w:tc>
        <w:tc>
          <w:tcPr>
            <w:tcW w:w="851" w:type="dxa"/>
            <w:tcBorders>
              <w:top w:val="single" w:sz="4" w:space="0" w:color="auto"/>
            </w:tcBorders>
          </w:tcPr>
          <w:p w14:paraId="496BA4DA" w14:textId="585DD816" w:rsidR="00E80401" w:rsidRPr="008D76BE" w:rsidRDefault="00561497" w:rsidP="00E80401">
            <w:pPr>
              <w:spacing w:line="480" w:lineRule="auto"/>
              <w:rPr>
                <w:rFonts w:ascii="Times New Roman" w:hAnsi="Times New Roman" w:cs="Times New Roman"/>
                <w:sz w:val="24"/>
                <w:szCs w:val="24"/>
              </w:rPr>
            </w:pPr>
            <w:r w:rsidRPr="008D76BE">
              <w:rPr>
                <w:rFonts w:ascii="Times New Roman" w:hAnsi="Times New Roman" w:cs="Times New Roman"/>
                <w:sz w:val="24"/>
                <w:szCs w:val="24"/>
              </w:rPr>
              <w:t>-.12**</w:t>
            </w:r>
          </w:p>
        </w:tc>
        <w:tc>
          <w:tcPr>
            <w:tcW w:w="708" w:type="dxa"/>
            <w:tcBorders>
              <w:top w:val="single" w:sz="4" w:space="0" w:color="auto"/>
            </w:tcBorders>
          </w:tcPr>
          <w:p w14:paraId="16B77722" w14:textId="4FC45226" w:rsidR="00E80401" w:rsidRPr="008D76BE" w:rsidRDefault="009A5AE9" w:rsidP="00E80401">
            <w:pPr>
              <w:spacing w:line="480" w:lineRule="auto"/>
              <w:rPr>
                <w:rFonts w:ascii="Times New Roman" w:hAnsi="Times New Roman" w:cs="Times New Roman"/>
                <w:sz w:val="24"/>
                <w:szCs w:val="24"/>
              </w:rPr>
            </w:pPr>
            <w:r w:rsidRPr="008D76BE">
              <w:rPr>
                <w:rFonts w:ascii="Times New Roman" w:hAnsi="Times New Roman" w:cs="Times New Roman"/>
                <w:sz w:val="24"/>
                <w:szCs w:val="24"/>
              </w:rPr>
              <w:t>.08</w:t>
            </w:r>
          </w:p>
        </w:tc>
        <w:tc>
          <w:tcPr>
            <w:tcW w:w="851" w:type="dxa"/>
            <w:tcBorders>
              <w:top w:val="single" w:sz="4" w:space="0" w:color="auto"/>
            </w:tcBorders>
          </w:tcPr>
          <w:p w14:paraId="17621E22" w14:textId="66A967BB" w:rsidR="00E80401" w:rsidRPr="008D76BE" w:rsidRDefault="006C40EB" w:rsidP="00E80401">
            <w:pPr>
              <w:spacing w:line="480" w:lineRule="auto"/>
              <w:rPr>
                <w:rFonts w:ascii="Times New Roman" w:hAnsi="Times New Roman" w:cs="Times New Roman"/>
                <w:sz w:val="24"/>
                <w:szCs w:val="24"/>
              </w:rPr>
            </w:pPr>
            <w:r w:rsidRPr="008D76BE">
              <w:rPr>
                <w:rFonts w:ascii="Times New Roman" w:hAnsi="Times New Roman" w:cs="Times New Roman"/>
                <w:sz w:val="24"/>
                <w:szCs w:val="24"/>
              </w:rPr>
              <w:t>-.1</w:t>
            </w:r>
            <w:r w:rsidR="000B7A93" w:rsidRPr="008D76BE">
              <w:rPr>
                <w:rFonts w:ascii="Times New Roman" w:hAnsi="Times New Roman" w:cs="Times New Roman"/>
                <w:sz w:val="24"/>
                <w:szCs w:val="24"/>
              </w:rPr>
              <w:t>7</w:t>
            </w:r>
            <w:r w:rsidRPr="008D76BE">
              <w:rPr>
                <w:rFonts w:ascii="Times New Roman" w:hAnsi="Times New Roman" w:cs="Times New Roman"/>
                <w:sz w:val="24"/>
                <w:szCs w:val="24"/>
              </w:rPr>
              <w:t>**</w:t>
            </w:r>
          </w:p>
        </w:tc>
        <w:tc>
          <w:tcPr>
            <w:tcW w:w="709" w:type="dxa"/>
            <w:tcBorders>
              <w:top w:val="single" w:sz="4" w:space="0" w:color="auto"/>
            </w:tcBorders>
          </w:tcPr>
          <w:p w14:paraId="2A2ABC78" w14:textId="0C77A27C" w:rsidR="00E80401" w:rsidRPr="008D76BE" w:rsidRDefault="00A7001F" w:rsidP="00E80401">
            <w:pPr>
              <w:spacing w:line="480" w:lineRule="auto"/>
              <w:rPr>
                <w:rFonts w:ascii="Times New Roman" w:hAnsi="Times New Roman" w:cs="Times New Roman"/>
                <w:sz w:val="24"/>
                <w:szCs w:val="24"/>
              </w:rPr>
            </w:pPr>
            <w:r w:rsidRPr="008D76BE">
              <w:rPr>
                <w:rFonts w:ascii="Times New Roman" w:hAnsi="Times New Roman" w:cs="Times New Roman"/>
                <w:sz w:val="24"/>
                <w:szCs w:val="24"/>
              </w:rPr>
              <w:t>.05</w:t>
            </w:r>
          </w:p>
        </w:tc>
        <w:tc>
          <w:tcPr>
            <w:tcW w:w="850" w:type="dxa"/>
            <w:tcBorders>
              <w:top w:val="single" w:sz="4" w:space="0" w:color="auto"/>
            </w:tcBorders>
          </w:tcPr>
          <w:p w14:paraId="448D1153" w14:textId="05F05BD0" w:rsidR="00E80401" w:rsidRPr="008D76BE" w:rsidRDefault="00A7001F" w:rsidP="00E80401">
            <w:pPr>
              <w:spacing w:line="480" w:lineRule="auto"/>
              <w:rPr>
                <w:rFonts w:ascii="Times New Roman" w:hAnsi="Times New Roman" w:cs="Times New Roman"/>
                <w:sz w:val="24"/>
                <w:szCs w:val="24"/>
              </w:rPr>
            </w:pPr>
            <w:r w:rsidRPr="008D76BE">
              <w:rPr>
                <w:rFonts w:ascii="Times New Roman" w:hAnsi="Times New Roman" w:cs="Times New Roman"/>
                <w:sz w:val="24"/>
                <w:szCs w:val="24"/>
              </w:rPr>
              <w:t>-.</w:t>
            </w:r>
            <w:r w:rsidR="000B7A93" w:rsidRPr="008D76BE">
              <w:rPr>
                <w:rFonts w:ascii="Times New Roman" w:hAnsi="Times New Roman" w:cs="Times New Roman"/>
                <w:sz w:val="24"/>
                <w:szCs w:val="24"/>
              </w:rPr>
              <w:t>14**</w:t>
            </w:r>
          </w:p>
        </w:tc>
        <w:tc>
          <w:tcPr>
            <w:tcW w:w="709" w:type="dxa"/>
            <w:tcBorders>
              <w:top w:val="single" w:sz="4" w:space="0" w:color="auto"/>
            </w:tcBorders>
          </w:tcPr>
          <w:p w14:paraId="72DE6CCC" w14:textId="4AF25589" w:rsidR="00E80401" w:rsidRPr="008D76BE" w:rsidRDefault="000B7A93" w:rsidP="00E80401">
            <w:pPr>
              <w:spacing w:line="480" w:lineRule="auto"/>
              <w:rPr>
                <w:rFonts w:ascii="Times New Roman" w:hAnsi="Times New Roman" w:cs="Times New Roman"/>
                <w:sz w:val="24"/>
                <w:szCs w:val="24"/>
              </w:rPr>
            </w:pPr>
            <w:r w:rsidRPr="008D76BE">
              <w:rPr>
                <w:rFonts w:ascii="Times New Roman" w:hAnsi="Times New Roman" w:cs="Times New Roman"/>
                <w:sz w:val="24"/>
                <w:szCs w:val="24"/>
              </w:rPr>
              <w:t>.</w:t>
            </w:r>
            <w:r w:rsidR="00AC5F47" w:rsidRPr="008D76BE">
              <w:rPr>
                <w:rFonts w:ascii="Times New Roman" w:hAnsi="Times New Roman" w:cs="Times New Roman"/>
                <w:sz w:val="24"/>
                <w:szCs w:val="24"/>
              </w:rPr>
              <w:t>06</w:t>
            </w:r>
          </w:p>
        </w:tc>
        <w:tc>
          <w:tcPr>
            <w:tcW w:w="850" w:type="dxa"/>
            <w:tcBorders>
              <w:top w:val="single" w:sz="4" w:space="0" w:color="auto"/>
            </w:tcBorders>
          </w:tcPr>
          <w:p w14:paraId="5A00D188" w14:textId="62AC0E2D" w:rsidR="00E80401" w:rsidRPr="008D76BE" w:rsidRDefault="00AC5F47" w:rsidP="00E80401">
            <w:pPr>
              <w:spacing w:line="480" w:lineRule="auto"/>
              <w:rPr>
                <w:rFonts w:ascii="Times New Roman" w:hAnsi="Times New Roman" w:cs="Times New Roman"/>
                <w:sz w:val="24"/>
                <w:szCs w:val="24"/>
              </w:rPr>
            </w:pPr>
            <w:r w:rsidRPr="008D76BE">
              <w:rPr>
                <w:rFonts w:ascii="Times New Roman" w:hAnsi="Times New Roman" w:cs="Times New Roman"/>
                <w:sz w:val="24"/>
                <w:szCs w:val="24"/>
              </w:rPr>
              <w:t>-.11**</w:t>
            </w:r>
          </w:p>
        </w:tc>
        <w:tc>
          <w:tcPr>
            <w:tcW w:w="709" w:type="dxa"/>
            <w:tcBorders>
              <w:top w:val="single" w:sz="4" w:space="0" w:color="auto"/>
            </w:tcBorders>
          </w:tcPr>
          <w:p w14:paraId="6C733F52" w14:textId="69624CDB" w:rsidR="00E80401" w:rsidRPr="008D76BE" w:rsidRDefault="00361A9F" w:rsidP="00E80401">
            <w:pPr>
              <w:spacing w:line="480" w:lineRule="auto"/>
              <w:rPr>
                <w:rFonts w:ascii="Times New Roman" w:hAnsi="Times New Roman" w:cs="Times New Roman"/>
                <w:sz w:val="24"/>
                <w:szCs w:val="24"/>
              </w:rPr>
            </w:pPr>
            <w:r w:rsidRPr="008D76BE">
              <w:rPr>
                <w:rFonts w:ascii="Times New Roman" w:hAnsi="Times New Roman" w:cs="Times New Roman"/>
                <w:sz w:val="24"/>
                <w:szCs w:val="24"/>
              </w:rPr>
              <w:t>.07</w:t>
            </w:r>
          </w:p>
        </w:tc>
        <w:tc>
          <w:tcPr>
            <w:tcW w:w="851" w:type="dxa"/>
            <w:tcBorders>
              <w:top w:val="single" w:sz="4" w:space="0" w:color="auto"/>
            </w:tcBorders>
          </w:tcPr>
          <w:p w14:paraId="1C5122BB" w14:textId="1AAB820A" w:rsidR="00E80401" w:rsidRPr="008D76BE" w:rsidRDefault="00361A9F" w:rsidP="00E80401">
            <w:pPr>
              <w:spacing w:line="480" w:lineRule="auto"/>
              <w:rPr>
                <w:rFonts w:ascii="Times New Roman" w:hAnsi="Times New Roman" w:cs="Times New Roman"/>
                <w:sz w:val="24"/>
                <w:szCs w:val="24"/>
              </w:rPr>
            </w:pPr>
            <w:r w:rsidRPr="008D76BE">
              <w:rPr>
                <w:rFonts w:ascii="Times New Roman" w:hAnsi="Times New Roman" w:cs="Times New Roman"/>
                <w:sz w:val="24"/>
                <w:szCs w:val="24"/>
              </w:rPr>
              <w:t>-.</w:t>
            </w:r>
            <w:r w:rsidR="003E49B2" w:rsidRPr="008D76BE">
              <w:rPr>
                <w:rFonts w:ascii="Times New Roman" w:hAnsi="Times New Roman" w:cs="Times New Roman"/>
                <w:sz w:val="24"/>
                <w:szCs w:val="24"/>
              </w:rPr>
              <w:t>10**</w:t>
            </w:r>
          </w:p>
        </w:tc>
        <w:tc>
          <w:tcPr>
            <w:tcW w:w="708" w:type="dxa"/>
            <w:tcBorders>
              <w:top w:val="single" w:sz="4" w:space="0" w:color="auto"/>
            </w:tcBorders>
          </w:tcPr>
          <w:p w14:paraId="6FAE0FCF" w14:textId="5E8AFC48" w:rsidR="00E80401" w:rsidRPr="008D76BE" w:rsidRDefault="003E49B2" w:rsidP="00E80401">
            <w:pPr>
              <w:spacing w:line="480" w:lineRule="auto"/>
              <w:rPr>
                <w:rFonts w:ascii="Times New Roman" w:hAnsi="Times New Roman" w:cs="Times New Roman"/>
                <w:sz w:val="24"/>
                <w:szCs w:val="24"/>
              </w:rPr>
            </w:pPr>
            <w:r w:rsidRPr="008D76BE">
              <w:rPr>
                <w:rFonts w:ascii="Times New Roman" w:hAnsi="Times New Roman" w:cs="Times New Roman"/>
                <w:sz w:val="24"/>
                <w:szCs w:val="24"/>
              </w:rPr>
              <w:t>.07</w:t>
            </w:r>
          </w:p>
        </w:tc>
      </w:tr>
      <w:tr w:rsidR="0010349E" w:rsidRPr="008D76BE" w14:paraId="2C89FF5B" w14:textId="77777777" w:rsidTr="00F11C3E">
        <w:tc>
          <w:tcPr>
            <w:tcW w:w="2410" w:type="dxa"/>
          </w:tcPr>
          <w:p w14:paraId="64F974B6" w14:textId="7D40D912" w:rsidR="00E80401" w:rsidRPr="008D76BE" w:rsidRDefault="000F737A" w:rsidP="00E80401">
            <w:pPr>
              <w:spacing w:line="480" w:lineRule="auto"/>
              <w:rPr>
                <w:rFonts w:ascii="Times New Roman" w:hAnsi="Times New Roman" w:cs="Times New Roman"/>
                <w:sz w:val="24"/>
                <w:szCs w:val="24"/>
              </w:rPr>
            </w:pPr>
            <w:r w:rsidRPr="008D76BE">
              <w:rPr>
                <w:rFonts w:ascii="Times New Roman" w:hAnsi="Times New Roman" w:cs="Times New Roman"/>
                <w:sz w:val="24"/>
                <w:szCs w:val="24"/>
              </w:rPr>
              <w:t>RVP → SSP</w:t>
            </w:r>
          </w:p>
        </w:tc>
        <w:tc>
          <w:tcPr>
            <w:tcW w:w="851" w:type="dxa"/>
          </w:tcPr>
          <w:p w14:paraId="79153C7C" w14:textId="4F258654" w:rsidR="00E80401" w:rsidRPr="008D76BE" w:rsidRDefault="00351D3D" w:rsidP="00E80401">
            <w:pPr>
              <w:spacing w:line="480" w:lineRule="auto"/>
              <w:rPr>
                <w:rFonts w:ascii="Times New Roman" w:hAnsi="Times New Roman" w:cs="Times New Roman"/>
                <w:sz w:val="24"/>
                <w:szCs w:val="24"/>
              </w:rPr>
            </w:pPr>
            <w:r w:rsidRPr="008D76BE">
              <w:rPr>
                <w:rFonts w:ascii="Times New Roman" w:hAnsi="Times New Roman" w:cs="Times New Roman"/>
                <w:sz w:val="24"/>
                <w:szCs w:val="24"/>
              </w:rPr>
              <w:t>.1</w:t>
            </w:r>
            <w:r w:rsidR="0027062D" w:rsidRPr="008D76BE">
              <w:rPr>
                <w:rFonts w:ascii="Times New Roman" w:hAnsi="Times New Roman" w:cs="Times New Roman"/>
                <w:sz w:val="24"/>
                <w:szCs w:val="24"/>
              </w:rPr>
              <w:t>3</w:t>
            </w:r>
            <w:r w:rsidRPr="008D76BE">
              <w:rPr>
                <w:rFonts w:ascii="Times New Roman" w:hAnsi="Times New Roman" w:cs="Times New Roman"/>
                <w:sz w:val="24"/>
                <w:szCs w:val="24"/>
              </w:rPr>
              <w:t>**</w:t>
            </w:r>
          </w:p>
        </w:tc>
        <w:tc>
          <w:tcPr>
            <w:tcW w:w="708" w:type="dxa"/>
          </w:tcPr>
          <w:p w14:paraId="50FF5AA9" w14:textId="7DA40C60" w:rsidR="00E80401" w:rsidRPr="008D76BE" w:rsidRDefault="00ED089D" w:rsidP="00E80401">
            <w:pPr>
              <w:spacing w:line="480" w:lineRule="auto"/>
              <w:rPr>
                <w:rFonts w:ascii="Times New Roman" w:hAnsi="Times New Roman" w:cs="Times New Roman"/>
                <w:sz w:val="24"/>
                <w:szCs w:val="24"/>
              </w:rPr>
            </w:pPr>
            <w:r w:rsidRPr="008D76BE">
              <w:rPr>
                <w:rFonts w:ascii="Times New Roman" w:hAnsi="Times New Roman" w:cs="Times New Roman"/>
                <w:sz w:val="24"/>
                <w:szCs w:val="24"/>
              </w:rPr>
              <w:t>.0</w:t>
            </w:r>
            <w:r w:rsidR="0044637F" w:rsidRPr="008D76BE">
              <w:rPr>
                <w:rFonts w:ascii="Times New Roman" w:hAnsi="Times New Roman" w:cs="Times New Roman"/>
                <w:sz w:val="24"/>
                <w:szCs w:val="24"/>
              </w:rPr>
              <w:t>2</w:t>
            </w:r>
          </w:p>
        </w:tc>
        <w:tc>
          <w:tcPr>
            <w:tcW w:w="851" w:type="dxa"/>
          </w:tcPr>
          <w:p w14:paraId="6F45D87D" w14:textId="05C87A7E" w:rsidR="00E80401" w:rsidRPr="008D76BE" w:rsidRDefault="00023870" w:rsidP="00E80401">
            <w:pPr>
              <w:spacing w:line="480" w:lineRule="auto"/>
              <w:rPr>
                <w:rFonts w:ascii="Times New Roman" w:hAnsi="Times New Roman" w:cs="Times New Roman"/>
                <w:sz w:val="24"/>
                <w:szCs w:val="24"/>
              </w:rPr>
            </w:pPr>
            <w:r w:rsidRPr="008D76BE">
              <w:rPr>
                <w:rFonts w:ascii="Times New Roman" w:hAnsi="Times New Roman" w:cs="Times New Roman"/>
                <w:sz w:val="24"/>
                <w:szCs w:val="24"/>
              </w:rPr>
              <w:t>.18**</w:t>
            </w:r>
          </w:p>
        </w:tc>
        <w:tc>
          <w:tcPr>
            <w:tcW w:w="709" w:type="dxa"/>
          </w:tcPr>
          <w:p w14:paraId="658F1E1B" w14:textId="1510B6F3" w:rsidR="00E80401" w:rsidRPr="008D76BE" w:rsidRDefault="00023870" w:rsidP="00E80401">
            <w:pPr>
              <w:spacing w:line="480" w:lineRule="auto"/>
              <w:rPr>
                <w:rFonts w:ascii="Times New Roman" w:hAnsi="Times New Roman" w:cs="Times New Roman"/>
                <w:sz w:val="24"/>
                <w:szCs w:val="24"/>
              </w:rPr>
            </w:pPr>
            <w:r w:rsidRPr="008D76BE">
              <w:rPr>
                <w:rFonts w:ascii="Times New Roman" w:hAnsi="Times New Roman" w:cs="Times New Roman"/>
                <w:sz w:val="24"/>
                <w:szCs w:val="24"/>
              </w:rPr>
              <w:t>.0</w:t>
            </w:r>
            <w:r w:rsidR="005D4E4D" w:rsidRPr="008D76BE">
              <w:rPr>
                <w:rFonts w:ascii="Times New Roman" w:hAnsi="Times New Roman" w:cs="Times New Roman"/>
                <w:sz w:val="24"/>
                <w:szCs w:val="24"/>
              </w:rPr>
              <w:t>4</w:t>
            </w:r>
          </w:p>
        </w:tc>
        <w:tc>
          <w:tcPr>
            <w:tcW w:w="850" w:type="dxa"/>
          </w:tcPr>
          <w:p w14:paraId="3E82E4D3" w14:textId="70EEBA24" w:rsidR="00E80401" w:rsidRPr="008D76BE" w:rsidRDefault="00023870" w:rsidP="00E80401">
            <w:pPr>
              <w:spacing w:line="480" w:lineRule="auto"/>
              <w:rPr>
                <w:rFonts w:ascii="Times New Roman" w:hAnsi="Times New Roman" w:cs="Times New Roman"/>
                <w:sz w:val="24"/>
                <w:szCs w:val="24"/>
              </w:rPr>
            </w:pPr>
            <w:r w:rsidRPr="008D76BE">
              <w:rPr>
                <w:rFonts w:ascii="Times New Roman" w:hAnsi="Times New Roman" w:cs="Times New Roman"/>
                <w:sz w:val="24"/>
                <w:szCs w:val="24"/>
              </w:rPr>
              <w:t>.</w:t>
            </w:r>
            <w:r w:rsidR="006F2768" w:rsidRPr="008D76BE">
              <w:rPr>
                <w:rFonts w:ascii="Times New Roman" w:hAnsi="Times New Roman" w:cs="Times New Roman"/>
                <w:sz w:val="24"/>
                <w:szCs w:val="24"/>
              </w:rPr>
              <w:t>14**</w:t>
            </w:r>
          </w:p>
        </w:tc>
        <w:tc>
          <w:tcPr>
            <w:tcW w:w="709" w:type="dxa"/>
          </w:tcPr>
          <w:p w14:paraId="3E914586" w14:textId="586082CD" w:rsidR="00E80401" w:rsidRPr="008D76BE" w:rsidRDefault="006F2768" w:rsidP="00E80401">
            <w:pPr>
              <w:spacing w:line="480" w:lineRule="auto"/>
              <w:rPr>
                <w:rFonts w:ascii="Times New Roman" w:hAnsi="Times New Roman" w:cs="Times New Roman"/>
                <w:sz w:val="24"/>
                <w:szCs w:val="24"/>
              </w:rPr>
            </w:pPr>
            <w:r w:rsidRPr="008D76BE">
              <w:rPr>
                <w:rFonts w:ascii="Times New Roman" w:hAnsi="Times New Roman" w:cs="Times New Roman"/>
                <w:sz w:val="24"/>
                <w:szCs w:val="24"/>
              </w:rPr>
              <w:t>.0</w:t>
            </w:r>
            <w:r w:rsidR="005D4E4D" w:rsidRPr="008D76BE">
              <w:rPr>
                <w:rFonts w:ascii="Times New Roman" w:hAnsi="Times New Roman" w:cs="Times New Roman"/>
                <w:sz w:val="24"/>
                <w:szCs w:val="24"/>
              </w:rPr>
              <w:t>3</w:t>
            </w:r>
          </w:p>
        </w:tc>
        <w:tc>
          <w:tcPr>
            <w:tcW w:w="850" w:type="dxa"/>
          </w:tcPr>
          <w:p w14:paraId="6624FB78" w14:textId="7F36C5B7" w:rsidR="00E80401" w:rsidRPr="008D76BE" w:rsidRDefault="006F2768" w:rsidP="00E80401">
            <w:pPr>
              <w:spacing w:line="480" w:lineRule="auto"/>
              <w:rPr>
                <w:rFonts w:ascii="Times New Roman" w:hAnsi="Times New Roman" w:cs="Times New Roman"/>
                <w:sz w:val="24"/>
                <w:szCs w:val="24"/>
              </w:rPr>
            </w:pPr>
            <w:r w:rsidRPr="008D76BE">
              <w:rPr>
                <w:rFonts w:ascii="Times New Roman" w:hAnsi="Times New Roman" w:cs="Times New Roman"/>
                <w:sz w:val="24"/>
                <w:szCs w:val="24"/>
              </w:rPr>
              <w:t>.10**</w:t>
            </w:r>
          </w:p>
        </w:tc>
        <w:tc>
          <w:tcPr>
            <w:tcW w:w="709" w:type="dxa"/>
          </w:tcPr>
          <w:p w14:paraId="33D029F9" w14:textId="35297F19" w:rsidR="00E80401" w:rsidRPr="008D76BE" w:rsidRDefault="006F2768" w:rsidP="00E80401">
            <w:pPr>
              <w:spacing w:line="480" w:lineRule="auto"/>
              <w:rPr>
                <w:rFonts w:ascii="Times New Roman" w:hAnsi="Times New Roman" w:cs="Times New Roman"/>
                <w:sz w:val="24"/>
                <w:szCs w:val="24"/>
              </w:rPr>
            </w:pPr>
            <w:r w:rsidRPr="008D76BE">
              <w:rPr>
                <w:rFonts w:ascii="Times New Roman" w:hAnsi="Times New Roman" w:cs="Times New Roman"/>
                <w:sz w:val="24"/>
                <w:szCs w:val="24"/>
              </w:rPr>
              <w:t>.06</w:t>
            </w:r>
          </w:p>
        </w:tc>
        <w:tc>
          <w:tcPr>
            <w:tcW w:w="851" w:type="dxa"/>
          </w:tcPr>
          <w:p w14:paraId="53E70734" w14:textId="11037D20" w:rsidR="00E80401" w:rsidRPr="008D76BE" w:rsidRDefault="00E96F7F" w:rsidP="00E80401">
            <w:pPr>
              <w:spacing w:line="480" w:lineRule="auto"/>
              <w:rPr>
                <w:rFonts w:ascii="Times New Roman" w:hAnsi="Times New Roman" w:cs="Times New Roman"/>
                <w:sz w:val="24"/>
                <w:szCs w:val="24"/>
              </w:rPr>
            </w:pPr>
            <w:r w:rsidRPr="008D76BE">
              <w:rPr>
                <w:rFonts w:ascii="Times New Roman" w:hAnsi="Times New Roman" w:cs="Times New Roman"/>
                <w:sz w:val="24"/>
                <w:szCs w:val="24"/>
              </w:rPr>
              <w:t>.09**</w:t>
            </w:r>
          </w:p>
        </w:tc>
        <w:tc>
          <w:tcPr>
            <w:tcW w:w="708" w:type="dxa"/>
          </w:tcPr>
          <w:p w14:paraId="610C363F" w14:textId="39C4A899" w:rsidR="00E80401" w:rsidRPr="008D76BE" w:rsidRDefault="00E96F7F" w:rsidP="00E80401">
            <w:pPr>
              <w:spacing w:line="480" w:lineRule="auto"/>
              <w:rPr>
                <w:rFonts w:ascii="Times New Roman" w:hAnsi="Times New Roman" w:cs="Times New Roman"/>
                <w:sz w:val="24"/>
                <w:szCs w:val="24"/>
              </w:rPr>
            </w:pPr>
            <w:r w:rsidRPr="008D76BE">
              <w:rPr>
                <w:rFonts w:ascii="Times New Roman" w:hAnsi="Times New Roman" w:cs="Times New Roman"/>
                <w:sz w:val="24"/>
                <w:szCs w:val="24"/>
              </w:rPr>
              <w:t>.05</w:t>
            </w:r>
          </w:p>
        </w:tc>
      </w:tr>
      <w:tr w:rsidR="0010349E" w:rsidRPr="008D76BE" w14:paraId="1DF86BE6" w14:textId="77777777" w:rsidTr="00F11C3E">
        <w:tc>
          <w:tcPr>
            <w:tcW w:w="2410" w:type="dxa"/>
          </w:tcPr>
          <w:p w14:paraId="45161230" w14:textId="72056E3F" w:rsidR="00E80401" w:rsidRPr="008D76BE" w:rsidRDefault="000F737A" w:rsidP="00E80401">
            <w:pPr>
              <w:spacing w:line="480" w:lineRule="auto"/>
              <w:rPr>
                <w:rFonts w:ascii="Times New Roman" w:hAnsi="Times New Roman" w:cs="Times New Roman"/>
                <w:sz w:val="24"/>
                <w:szCs w:val="24"/>
              </w:rPr>
            </w:pPr>
            <w:r w:rsidRPr="008D76BE">
              <w:rPr>
                <w:rFonts w:ascii="Times New Roman" w:hAnsi="Times New Roman" w:cs="Times New Roman"/>
                <w:sz w:val="24"/>
                <w:szCs w:val="24"/>
              </w:rPr>
              <w:t>MTS → SWM</w:t>
            </w:r>
          </w:p>
        </w:tc>
        <w:tc>
          <w:tcPr>
            <w:tcW w:w="851" w:type="dxa"/>
          </w:tcPr>
          <w:p w14:paraId="6332AE62" w14:textId="3BB93180" w:rsidR="00E80401" w:rsidRPr="008D76BE" w:rsidRDefault="002021EB" w:rsidP="00E80401">
            <w:pPr>
              <w:spacing w:line="480" w:lineRule="auto"/>
              <w:rPr>
                <w:rFonts w:ascii="Times New Roman" w:hAnsi="Times New Roman" w:cs="Times New Roman"/>
                <w:sz w:val="24"/>
                <w:szCs w:val="24"/>
              </w:rPr>
            </w:pPr>
            <w:r w:rsidRPr="008D76BE">
              <w:rPr>
                <w:rFonts w:ascii="Times New Roman" w:hAnsi="Times New Roman" w:cs="Times New Roman"/>
                <w:sz w:val="24"/>
                <w:szCs w:val="24"/>
              </w:rPr>
              <w:t>-.09**</w:t>
            </w:r>
          </w:p>
        </w:tc>
        <w:tc>
          <w:tcPr>
            <w:tcW w:w="708" w:type="dxa"/>
          </w:tcPr>
          <w:p w14:paraId="7AC483E4" w14:textId="04A74878" w:rsidR="00E80401" w:rsidRPr="008D76BE" w:rsidRDefault="0044637F" w:rsidP="00E80401">
            <w:pPr>
              <w:spacing w:line="480" w:lineRule="auto"/>
              <w:rPr>
                <w:rFonts w:ascii="Times New Roman" w:hAnsi="Times New Roman" w:cs="Times New Roman"/>
                <w:sz w:val="24"/>
                <w:szCs w:val="24"/>
              </w:rPr>
            </w:pPr>
            <w:r w:rsidRPr="008D76BE">
              <w:rPr>
                <w:rFonts w:ascii="Times New Roman" w:hAnsi="Times New Roman" w:cs="Times New Roman"/>
                <w:sz w:val="24"/>
                <w:szCs w:val="24"/>
              </w:rPr>
              <w:t>.04</w:t>
            </w:r>
          </w:p>
        </w:tc>
        <w:tc>
          <w:tcPr>
            <w:tcW w:w="851" w:type="dxa"/>
          </w:tcPr>
          <w:p w14:paraId="6004B477" w14:textId="4DAE053D" w:rsidR="00E80401" w:rsidRPr="008D76BE" w:rsidRDefault="008B41BF" w:rsidP="00E80401">
            <w:pPr>
              <w:spacing w:line="480" w:lineRule="auto"/>
              <w:rPr>
                <w:rFonts w:ascii="Times New Roman" w:hAnsi="Times New Roman" w:cs="Times New Roman"/>
                <w:sz w:val="24"/>
                <w:szCs w:val="24"/>
              </w:rPr>
            </w:pPr>
            <w:r w:rsidRPr="008D76BE">
              <w:rPr>
                <w:rFonts w:ascii="Times New Roman" w:hAnsi="Times New Roman" w:cs="Times New Roman"/>
                <w:sz w:val="24"/>
                <w:szCs w:val="24"/>
              </w:rPr>
              <w:t>-</w:t>
            </w:r>
            <w:r w:rsidR="00B22DBD" w:rsidRPr="008D76BE">
              <w:rPr>
                <w:rFonts w:ascii="Times New Roman" w:hAnsi="Times New Roman" w:cs="Times New Roman"/>
                <w:sz w:val="24"/>
                <w:szCs w:val="24"/>
              </w:rPr>
              <w:t>.14**</w:t>
            </w:r>
          </w:p>
        </w:tc>
        <w:tc>
          <w:tcPr>
            <w:tcW w:w="709" w:type="dxa"/>
          </w:tcPr>
          <w:p w14:paraId="2F8C3623" w14:textId="0F735ADC" w:rsidR="00E80401" w:rsidRPr="008D76BE" w:rsidRDefault="00B22DBD" w:rsidP="00E80401">
            <w:pPr>
              <w:spacing w:line="480" w:lineRule="auto"/>
              <w:rPr>
                <w:rFonts w:ascii="Times New Roman" w:hAnsi="Times New Roman" w:cs="Times New Roman"/>
                <w:sz w:val="24"/>
                <w:szCs w:val="24"/>
              </w:rPr>
            </w:pPr>
            <w:r w:rsidRPr="008D76BE">
              <w:rPr>
                <w:rFonts w:ascii="Times New Roman" w:hAnsi="Times New Roman" w:cs="Times New Roman"/>
                <w:sz w:val="24"/>
                <w:szCs w:val="24"/>
              </w:rPr>
              <w:t>.08</w:t>
            </w:r>
          </w:p>
        </w:tc>
        <w:tc>
          <w:tcPr>
            <w:tcW w:w="850" w:type="dxa"/>
          </w:tcPr>
          <w:p w14:paraId="3105AEB0" w14:textId="53E08D5C" w:rsidR="00E80401" w:rsidRPr="008D76BE" w:rsidRDefault="00B22DBD" w:rsidP="00E80401">
            <w:pPr>
              <w:spacing w:line="480" w:lineRule="auto"/>
              <w:rPr>
                <w:rFonts w:ascii="Times New Roman" w:hAnsi="Times New Roman" w:cs="Times New Roman"/>
                <w:sz w:val="24"/>
                <w:szCs w:val="24"/>
              </w:rPr>
            </w:pPr>
            <w:r w:rsidRPr="008D76BE">
              <w:rPr>
                <w:rFonts w:ascii="Times New Roman" w:hAnsi="Times New Roman" w:cs="Times New Roman"/>
                <w:sz w:val="24"/>
                <w:szCs w:val="24"/>
              </w:rPr>
              <w:t>-.</w:t>
            </w:r>
            <w:r w:rsidR="00E13D51" w:rsidRPr="008D76BE">
              <w:rPr>
                <w:rFonts w:ascii="Times New Roman" w:hAnsi="Times New Roman" w:cs="Times New Roman"/>
                <w:sz w:val="24"/>
                <w:szCs w:val="24"/>
              </w:rPr>
              <w:t>12**</w:t>
            </w:r>
          </w:p>
        </w:tc>
        <w:tc>
          <w:tcPr>
            <w:tcW w:w="709" w:type="dxa"/>
          </w:tcPr>
          <w:p w14:paraId="420B64D6" w14:textId="5DE9B34B" w:rsidR="00E80401" w:rsidRPr="008D76BE" w:rsidRDefault="00E13D51" w:rsidP="00E80401">
            <w:pPr>
              <w:spacing w:line="480" w:lineRule="auto"/>
              <w:rPr>
                <w:rFonts w:ascii="Times New Roman" w:hAnsi="Times New Roman" w:cs="Times New Roman"/>
                <w:sz w:val="24"/>
                <w:szCs w:val="24"/>
              </w:rPr>
            </w:pPr>
            <w:r w:rsidRPr="008D76BE">
              <w:rPr>
                <w:rFonts w:ascii="Times New Roman" w:hAnsi="Times New Roman" w:cs="Times New Roman"/>
                <w:sz w:val="24"/>
                <w:szCs w:val="24"/>
              </w:rPr>
              <w:t>.05</w:t>
            </w:r>
          </w:p>
        </w:tc>
        <w:tc>
          <w:tcPr>
            <w:tcW w:w="850" w:type="dxa"/>
          </w:tcPr>
          <w:p w14:paraId="4A2849D9" w14:textId="68AF3994" w:rsidR="00E80401" w:rsidRPr="008D76BE" w:rsidRDefault="00E13D51" w:rsidP="00E80401">
            <w:pPr>
              <w:spacing w:line="480" w:lineRule="auto"/>
              <w:rPr>
                <w:rFonts w:ascii="Times New Roman" w:hAnsi="Times New Roman" w:cs="Times New Roman"/>
                <w:sz w:val="24"/>
                <w:szCs w:val="24"/>
              </w:rPr>
            </w:pPr>
            <w:r w:rsidRPr="008D76BE">
              <w:rPr>
                <w:rFonts w:ascii="Times New Roman" w:hAnsi="Times New Roman" w:cs="Times New Roman"/>
                <w:sz w:val="24"/>
                <w:szCs w:val="24"/>
              </w:rPr>
              <w:t>-.08**</w:t>
            </w:r>
          </w:p>
        </w:tc>
        <w:tc>
          <w:tcPr>
            <w:tcW w:w="709" w:type="dxa"/>
          </w:tcPr>
          <w:p w14:paraId="06A5D716" w14:textId="42E020AF" w:rsidR="00E80401" w:rsidRPr="008D76BE" w:rsidRDefault="00E13D51" w:rsidP="00E80401">
            <w:pPr>
              <w:spacing w:line="480" w:lineRule="auto"/>
              <w:rPr>
                <w:rFonts w:ascii="Times New Roman" w:hAnsi="Times New Roman" w:cs="Times New Roman"/>
                <w:sz w:val="24"/>
                <w:szCs w:val="24"/>
              </w:rPr>
            </w:pPr>
            <w:r w:rsidRPr="008D76BE">
              <w:rPr>
                <w:rFonts w:ascii="Times New Roman" w:hAnsi="Times New Roman" w:cs="Times New Roman"/>
                <w:sz w:val="24"/>
                <w:szCs w:val="24"/>
              </w:rPr>
              <w:t>.03</w:t>
            </w:r>
          </w:p>
        </w:tc>
        <w:tc>
          <w:tcPr>
            <w:tcW w:w="851" w:type="dxa"/>
          </w:tcPr>
          <w:p w14:paraId="233924E3" w14:textId="7C1924B0" w:rsidR="00E80401" w:rsidRPr="008D76BE" w:rsidRDefault="00E13D51" w:rsidP="00E80401">
            <w:pPr>
              <w:spacing w:line="480" w:lineRule="auto"/>
              <w:rPr>
                <w:rFonts w:ascii="Times New Roman" w:hAnsi="Times New Roman" w:cs="Times New Roman"/>
                <w:sz w:val="24"/>
                <w:szCs w:val="24"/>
              </w:rPr>
            </w:pPr>
            <w:r w:rsidRPr="008D76BE">
              <w:rPr>
                <w:rFonts w:ascii="Times New Roman" w:hAnsi="Times New Roman" w:cs="Times New Roman"/>
                <w:sz w:val="24"/>
                <w:szCs w:val="24"/>
              </w:rPr>
              <w:t>.0</w:t>
            </w:r>
            <w:r w:rsidR="005D4E4D" w:rsidRPr="008D76BE">
              <w:rPr>
                <w:rFonts w:ascii="Times New Roman" w:hAnsi="Times New Roman" w:cs="Times New Roman"/>
                <w:sz w:val="24"/>
                <w:szCs w:val="24"/>
              </w:rPr>
              <w:t>7**</w:t>
            </w:r>
          </w:p>
        </w:tc>
        <w:tc>
          <w:tcPr>
            <w:tcW w:w="708" w:type="dxa"/>
          </w:tcPr>
          <w:p w14:paraId="6248CD4A" w14:textId="47B5EB46" w:rsidR="00E80401" w:rsidRPr="008D76BE" w:rsidRDefault="005D4E4D" w:rsidP="00E80401">
            <w:pPr>
              <w:spacing w:line="480" w:lineRule="auto"/>
              <w:rPr>
                <w:rFonts w:ascii="Times New Roman" w:hAnsi="Times New Roman" w:cs="Times New Roman"/>
                <w:sz w:val="24"/>
                <w:szCs w:val="24"/>
              </w:rPr>
            </w:pPr>
            <w:r w:rsidRPr="008D76BE">
              <w:rPr>
                <w:rFonts w:ascii="Times New Roman" w:hAnsi="Times New Roman" w:cs="Times New Roman"/>
                <w:sz w:val="24"/>
                <w:szCs w:val="24"/>
              </w:rPr>
              <w:t>.04</w:t>
            </w:r>
          </w:p>
        </w:tc>
      </w:tr>
      <w:tr w:rsidR="0010349E" w:rsidRPr="008D76BE" w14:paraId="7B5ABC49" w14:textId="77777777" w:rsidTr="00F11C3E">
        <w:tc>
          <w:tcPr>
            <w:tcW w:w="2410" w:type="dxa"/>
          </w:tcPr>
          <w:p w14:paraId="5E500C20" w14:textId="3C66092B" w:rsidR="00E80401" w:rsidRPr="008D76BE" w:rsidRDefault="000F737A" w:rsidP="00E80401">
            <w:pPr>
              <w:spacing w:line="480" w:lineRule="auto"/>
              <w:rPr>
                <w:rFonts w:ascii="Times New Roman" w:hAnsi="Times New Roman" w:cs="Times New Roman"/>
                <w:sz w:val="24"/>
                <w:szCs w:val="24"/>
              </w:rPr>
            </w:pPr>
            <w:r w:rsidRPr="008D76BE">
              <w:rPr>
                <w:rFonts w:ascii="Times New Roman" w:hAnsi="Times New Roman" w:cs="Times New Roman"/>
                <w:sz w:val="24"/>
                <w:szCs w:val="24"/>
              </w:rPr>
              <w:t>MTS → SSP</w:t>
            </w:r>
          </w:p>
        </w:tc>
        <w:tc>
          <w:tcPr>
            <w:tcW w:w="851" w:type="dxa"/>
          </w:tcPr>
          <w:p w14:paraId="1A905A83" w14:textId="6AC4562C" w:rsidR="00E80401" w:rsidRPr="008D76BE" w:rsidRDefault="009A32DA" w:rsidP="00E80401">
            <w:pPr>
              <w:spacing w:line="480" w:lineRule="auto"/>
              <w:rPr>
                <w:rFonts w:ascii="Times New Roman" w:hAnsi="Times New Roman" w:cs="Times New Roman"/>
                <w:sz w:val="24"/>
                <w:szCs w:val="24"/>
              </w:rPr>
            </w:pPr>
            <w:r w:rsidRPr="008D76BE">
              <w:rPr>
                <w:rFonts w:ascii="Times New Roman" w:hAnsi="Times New Roman" w:cs="Times New Roman"/>
                <w:sz w:val="24"/>
                <w:szCs w:val="24"/>
              </w:rPr>
              <w:t>.10**</w:t>
            </w:r>
          </w:p>
        </w:tc>
        <w:tc>
          <w:tcPr>
            <w:tcW w:w="708" w:type="dxa"/>
          </w:tcPr>
          <w:p w14:paraId="3FEE22F5" w14:textId="77AC1369" w:rsidR="00E80401" w:rsidRPr="008D76BE" w:rsidRDefault="0044637F" w:rsidP="00E80401">
            <w:pPr>
              <w:spacing w:line="480" w:lineRule="auto"/>
              <w:rPr>
                <w:rFonts w:ascii="Times New Roman" w:hAnsi="Times New Roman" w:cs="Times New Roman"/>
                <w:sz w:val="24"/>
                <w:szCs w:val="24"/>
              </w:rPr>
            </w:pPr>
            <w:r w:rsidRPr="008D76BE">
              <w:rPr>
                <w:rFonts w:ascii="Times New Roman" w:hAnsi="Times New Roman" w:cs="Times New Roman"/>
                <w:sz w:val="24"/>
                <w:szCs w:val="24"/>
              </w:rPr>
              <w:t>.05</w:t>
            </w:r>
          </w:p>
        </w:tc>
        <w:tc>
          <w:tcPr>
            <w:tcW w:w="851" w:type="dxa"/>
          </w:tcPr>
          <w:p w14:paraId="2DBFEA18" w14:textId="14F4D3B1" w:rsidR="00E80401" w:rsidRPr="008D76BE" w:rsidRDefault="005D4E4D" w:rsidP="00E80401">
            <w:pPr>
              <w:spacing w:line="480" w:lineRule="auto"/>
              <w:rPr>
                <w:rFonts w:ascii="Times New Roman" w:hAnsi="Times New Roman" w:cs="Times New Roman"/>
                <w:sz w:val="24"/>
                <w:szCs w:val="24"/>
              </w:rPr>
            </w:pPr>
            <w:r w:rsidRPr="008D76BE">
              <w:rPr>
                <w:rFonts w:ascii="Times New Roman" w:hAnsi="Times New Roman" w:cs="Times New Roman"/>
                <w:sz w:val="24"/>
                <w:szCs w:val="24"/>
              </w:rPr>
              <w:t>.13**</w:t>
            </w:r>
          </w:p>
        </w:tc>
        <w:tc>
          <w:tcPr>
            <w:tcW w:w="709" w:type="dxa"/>
          </w:tcPr>
          <w:p w14:paraId="3684736F" w14:textId="200CCC7A" w:rsidR="00E80401" w:rsidRPr="008D76BE" w:rsidRDefault="005D4E4D" w:rsidP="00E80401">
            <w:pPr>
              <w:spacing w:line="480" w:lineRule="auto"/>
              <w:rPr>
                <w:rFonts w:ascii="Times New Roman" w:hAnsi="Times New Roman" w:cs="Times New Roman"/>
                <w:sz w:val="24"/>
                <w:szCs w:val="24"/>
              </w:rPr>
            </w:pPr>
            <w:r w:rsidRPr="008D76BE">
              <w:rPr>
                <w:rFonts w:ascii="Times New Roman" w:hAnsi="Times New Roman" w:cs="Times New Roman"/>
                <w:sz w:val="24"/>
                <w:szCs w:val="24"/>
              </w:rPr>
              <w:t>.06</w:t>
            </w:r>
          </w:p>
        </w:tc>
        <w:tc>
          <w:tcPr>
            <w:tcW w:w="850" w:type="dxa"/>
          </w:tcPr>
          <w:p w14:paraId="124D4590" w14:textId="016377CC" w:rsidR="00E80401" w:rsidRPr="008D76BE" w:rsidRDefault="00B67CE9" w:rsidP="00E80401">
            <w:pPr>
              <w:spacing w:line="480" w:lineRule="auto"/>
              <w:rPr>
                <w:rFonts w:ascii="Times New Roman" w:hAnsi="Times New Roman" w:cs="Times New Roman"/>
                <w:sz w:val="24"/>
                <w:szCs w:val="24"/>
              </w:rPr>
            </w:pPr>
            <w:r w:rsidRPr="008D76BE">
              <w:rPr>
                <w:rFonts w:ascii="Times New Roman" w:hAnsi="Times New Roman" w:cs="Times New Roman"/>
                <w:sz w:val="24"/>
                <w:szCs w:val="24"/>
              </w:rPr>
              <w:t>.11**</w:t>
            </w:r>
          </w:p>
        </w:tc>
        <w:tc>
          <w:tcPr>
            <w:tcW w:w="709" w:type="dxa"/>
          </w:tcPr>
          <w:p w14:paraId="39726FCB" w14:textId="78D90651" w:rsidR="00E80401" w:rsidRPr="008D76BE" w:rsidRDefault="00877E17" w:rsidP="00E80401">
            <w:pPr>
              <w:spacing w:line="480" w:lineRule="auto"/>
              <w:rPr>
                <w:rFonts w:ascii="Times New Roman" w:hAnsi="Times New Roman" w:cs="Times New Roman"/>
                <w:sz w:val="24"/>
                <w:szCs w:val="24"/>
              </w:rPr>
            </w:pPr>
            <w:r w:rsidRPr="008D76BE">
              <w:rPr>
                <w:rFonts w:ascii="Times New Roman" w:hAnsi="Times New Roman" w:cs="Times New Roman"/>
                <w:sz w:val="24"/>
                <w:szCs w:val="24"/>
              </w:rPr>
              <w:t>.04</w:t>
            </w:r>
          </w:p>
        </w:tc>
        <w:tc>
          <w:tcPr>
            <w:tcW w:w="850" w:type="dxa"/>
          </w:tcPr>
          <w:p w14:paraId="76378759" w14:textId="05452CE3" w:rsidR="00E80401" w:rsidRPr="008D76BE" w:rsidRDefault="001C57A5" w:rsidP="00E80401">
            <w:pPr>
              <w:spacing w:line="480" w:lineRule="auto"/>
              <w:rPr>
                <w:rFonts w:ascii="Times New Roman" w:hAnsi="Times New Roman" w:cs="Times New Roman"/>
                <w:sz w:val="24"/>
                <w:szCs w:val="24"/>
              </w:rPr>
            </w:pPr>
            <w:r w:rsidRPr="008D76BE">
              <w:rPr>
                <w:rFonts w:ascii="Times New Roman" w:hAnsi="Times New Roman" w:cs="Times New Roman"/>
                <w:sz w:val="24"/>
                <w:szCs w:val="24"/>
              </w:rPr>
              <w:t>.09**</w:t>
            </w:r>
          </w:p>
        </w:tc>
        <w:tc>
          <w:tcPr>
            <w:tcW w:w="709" w:type="dxa"/>
          </w:tcPr>
          <w:p w14:paraId="4B5061E9" w14:textId="707080F7" w:rsidR="00E80401" w:rsidRPr="008D76BE" w:rsidRDefault="001C57A5" w:rsidP="00E80401">
            <w:pPr>
              <w:spacing w:line="480" w:lineRule="auto"/>
              <w:rPr>
                <w:rFonts w:ascii="Times New Roman" w:hAnsi="Times New Roman" w:cs="Times New Roman"/>
                <w:sz w:val="24"/>
                <w:szCs w:val="24"/>
              </w:rPr>
            </w:pPr>
            <w:r w:rsidRPr="008D76BE">
              <w:rPr>
                <w:rFonts w:ascii="Times New Roman" w:hAnsi="Times New Roman" w:cs="Times New Roman"/>
                <w:sz w:val="24"/>
                <w:szCs w:val="24"/>
              </w:rPr>
              <w:t>.06</w:t>
            </w:r>
          </w:p>
        </w:tc>
        <w:tc>
          <w:tcPr>
            <w:tcW w:w="851" w:type="dxa"/>
          </w:tcPr>
          <w:p w14:paraId="65C8F5CB" w14:textId="34429935" w:rsidR="00E80401" w:rsidRPr="008D76BE" w:rsidRDefault="001C57A5" w:rsidP="00E80401">
            <w:pPr>
              <w:spacing w:line="480" w:lineRule="auto"/>
              <w:rPr>
                <w:rFonts w:ascii="Times New Roman" w:hAnsi="Times New Roman" w:cs="Times New Roman"/>
                <w:sz w:val="24"/>
                <w:szCs w:val="24"/>
              </w:rPr>
            </w:pPr>
            <w:r w:rsidRPr="008D76BE">
              <w:rPr>
                <w:rFonts w:ascii="Times New Roman" w:hAnsi="Times New Roman" w:cs="Times New Roman"/>
                <w:sz w:val="24"/>
                <w:szCs w:val="24"/>
              </w:rPr>
              <w:t>.06**</w:t>
            </w:r>
          </w:p>
        </w:tc>
        <w:tc>
          <w:tcPr>
            <w:tcW w:w="708" w:type="dxa"/>
          </w:tcPr>
          <w:p w14:paraId="698A57E4" w14:textId="745AFC37" w:rsidR="00E80401" w:rsidRPr="008D76BE" w:rsidRDefault="00E72E27" w:rsidP="00E80401">
            <w:pPr>
              <w:spacing w:line="480" w:lineRule="auto"/>
              <w:rPr>
                <w:rFonts w:ascii="Times New Roman" w:hAnsi="Times New Roman" w:cs="Times New Roman"/>
                <w:sz w:val="24"/>
                <w:szCs w:val="24"/>
              </w:rPr>
            </w:pPr>
            <w:r w:rsidRPr="008D76BE">
              <w:rPr>
                <w:rFonts w:ascii="Times New Roman" w:hAnsi="Times New Roman" w:cs="Times New Roman"/>
                <w:sz w:val="24"/>
                <w:szCs w:val="24"/>
              </w:rPr>
              <w:t>.02</w:t>
            </w:r>
          </w:p>
        </w:tc>
      </w:tr>
      <w:tr w:rsidR="0010349E" w:rsidRPr="008D76BE" w14:paraId="0FDA058C" w14:textId="77777777" w:rsidTr="00F11C3E">
        <w:tc>
          <w:tcPr>
            <w:tcW w:w="2410" w:type="dxa"/>
          </w:tcPr>
          <w:p w14:paraId="62F64363" w14:textId="3A4E1CD4" w:rsidR="00E80401" w:rsidRPr="008D76BE" w:rsidRDefault="000F737A" w:rsidP="00E80401">
            <w:pPr>
              <w:spacing w:line="480" w:lineRule="auto"/>
              <w:rPr>
                <w:rFonts w:ascii="Times New Roman" w:hAnsi="Times New Roman" w:cs="Times New Roman"/>
                <w:sz w:val="24"/>
                <w:szCs w:val="24"/>
              </w:rPr>
            </w:pPr>
            <w:r w:rsidRPr="008D76BE">
              <w:rPr>
                <w:rFonts w:ascii="Times New Roman" w:hAnsi="Times New Roman" w:cs="Times New Roman"/>
                <w:sz w:val="24"/>
                <w:szCs w:val="24"/>
              </w:rPr>
              <w:t>SWM → Performance</w:t>
            </w:r>
          </w:p>
        </w:tc>
        <w:tc>
          <w:tcPr>
            <w:tcW w:w="851" w:type="dxa"/>
          </w:tcPr>
          <w:p w14:paraId="5930132A" w14:textId="500932DD" w:rsidR="00E80401" w:rsidRPr="008D76BE" w:rsidRDefault="009A32DA" w:rsidP="00E80401">
            <w:pPr>
              <w:spacing w:line="480" w:lineRule="auto"/>
              <w:rPr>
                <w:rFonts w:ascii="Times New Roman" w:hAnsi="Times New Roman" w:cs="Times New Roman"/>
                <w:sz w:val="24"/>
                <w:szCs w:val="24"/>
              </w:rPr>
            </w:pPr>
            <w:r w:rsidRPr="008D76BE">
              <w:rPr>
                <w:rFonts w:ascii="Times New Roman" w:hAnsi="Times New Roman" w:cs="Times New Roman"/>
                <w:sz w:val="24"/>
                <w:szCs w:val="24"/>
              </w:rPr>
              <w:t>-</w:t>
            </w:r>
            <w:r w:rsidR="00AB1975" w:rsidRPr="008D76BE">
              <w:rPr>
                <w:rFonts w:ascii="Times New Roman" w:hAnsi="Times New Roman" w:cs="Times New Roman"/>
                <w:sz w:val="24"/>
                <w:szCs w:val="24"/>
              </w:rPr>
              <w:t>.10**</w:t>
            </w:r>
          </w:p>
        </w:tc>
        <w:tc>
          <w:tcPr>
            <w:tcW w:w="708" w:type="dxa"/>
          </w:tcPr>
          <w:p w14:paraId="1C842B5F" w14:textId="3934027B" w:rsidR="00E80401" w:rsidRPr="008D76BE" w:rsidRDefault="0044637F" w:rsidP="00E80401">
            <w:pPr>
              <w:spacing w:line="480" w:lineRule="auto"/>
              <w:rPr>
                <w:rFonts w:ascii="Times New Roman" w:hAnsi="Times New Roman" w:cs="Times New Roman"/>
                <w:sz w:val="24"/>
                <w:szCs w:val="24"/>
              </w:rPr>
            </w:pPr>
            <w:r w:rsidRPr="008D76BE">
              <w:rPr>
                <w:rFonts w:ascii="Times New Roman" w:hAnsi="Times New Roman" w:cs="Times New Roman"/>
                <w:sz w:val="24"/>
                <w:szCs w:val="24"/>
              </w:rPr>
              <w:t>.06</w:t>
            </w:r>
          </w:p>
        </w:tc>
        <w:tc>
          <w:tcPr>
            <w:tcW w:w="851" w:type="dxa"/>
          </w:tcPr>
          <w:p w14:paraId="15809F66" w14:textId="6F2EEFB4" w:rsidR="00E80401" w:rsidRPr="008D76BE" w:rsidRDefault="00E72E27" w:rsidP="00E80401">
            <w:pPr>
              <w:spacing w:line="480" w:lineRule="auto"/>
              <w:rPr>
                <w:rFonts w:ascii="Times New Roman" w:hAnsi="Times New Roman" w:cs="Times New Roman"/>
                <w:sz w:val="24"/>
                <w:szCs w:val="24"/>
              </w:rPr>
            </w:pPr>
            <w:r w:rsidRPr="008D76BE">
              <w:rPr>
                <w:rFonts w:ascii="Times New Roman" w:hAnsi="Times New Roman" w:cs="Times New Roman"/>
                <w:sz w:val="24"/>
                <w:szCs w:val="24"/>
              </w:rPr>
              <w:t>-.15**</w:t>
            </w:r>
          </w:p>
        </w:tc>
        <w:tc>
          <w:tcPr>
            <w:tcW w:w="709" w:type="dxa"/>
          </w:tcPr>
          <w:p w14:paraId="026FD544" w14:textId="55C10410" w:rsidR="00E80401" w:rsidRPr="008D76BE" w:rsidRDefault="00E72E27" w:rsidP="00E80401">
            <w:pPr>
              <w:spacing w:line="480" w:lineRule="auto"/>
              <w:rPr>
                <w:rFonts w:ascii="Times New Roman" w:hAnsi="Times New Roman" w:cs="Times New Roman"/>
                <w:sz w:val="24"/>
                <w:szCs w:val="24"/>
              </w:rPr>
            </w:pPr>
            <w:r w:rsidRPr="008D76BE">
              <w:rPr>
                <w:rFonts w:ascii="Times New Roman" w:hAnsi="Times New Roman" w:cs="Times New Roman"/>
                <w:sz w:val="24"/>
                <w:szCs w:val="24"/>
              </w:rPr>
              <w:t>.03</w:t>
            </w:r>
          </w:p>
        </w:tc>
        <w:tc>
          <w:tcPr>
            <w:tcW w:w="850" w:type="dxa"/>
          </w:tcPr>
          <w:p w14:paraId="17553094" w14:textId="39ECD018" w:rsidR="00E80401" w:rsidRPr="008D76BE" w:rsidRDefault="00E72E27" w:rsidP="00E80401">
            <w:pPr>
              <w:spacing w:line="480" w:lineRule="auto"/>
              <w:rPr>
                <w:rFonts w:ascii="Times New Roman" w:hAnsi="Times New Roman" w:cs="Times New Roman"/>
                <w:sz w:val="24"/>
                <w:szCs w:val="24"/>
              </w:rPr>
            </w:pPr>
            <w:r w:rsidRPr="008D76BE">
              <w:rPr>
                <w:rFonts w:ascii="Times New Roman" w:hAnsi="Times New Roman" w:cs="Times New Roman"/>
                <w:sz w:val="24"/>
                <w:szCs w:val="24"/>
              </w:rPr>
              <w:t>-.</w:t>
            </w:r>
            <w:r w:rsidR="00992DC7" w:rsidRPr="008D76BE">
              <w:rPr>
                <w:rFonts w:ascii="Times New Roman" w:hAnsi="Times New Roman" w:cs="Times New Roman"/>
                <w:sz w:val="24"/>
                <w:szCs w:val="24"/>
              </w:rPr>
              <w:t>12**</w:t>
            </w:r>
          </w:p>
        </w:tc>
        <w:tc>
          <w:tcPr>
            <w:tcW w:w="709" w:type="dxa"/>
          </w:tcPr>
          <w:p w14:paraId="3A354AF3" w14:textId="497502C2" w:rsidR="00E80401" w:rsidRPr="008D76BE" w:rsidRDefault="00992DC7" w:rsidP="00E80401">
            <w:pPr>
              <w:spacing w:line="480" w:lineRule="auto"/>
              <w:rPr>
                <w:rFonts w:ascii="Times New Roman" w:hAnsi="Times New Roman" w:cs="Times New Roman"/>
                <w:sz w:val="24"/>
                <w:szCs w:val="24"/>
              </w:rPr>
            </w:pPr>
            <w:r w:rsidRPr="008D76BE">
              <w:rPr>
                <w:rFonts w:ascii="Times New Roman" w:hAnsi="Times New Roman" w:cs="Times New Roman"/>
                <w:sz w:val="24"/>
                <w:szCs w:val="24"/>
              </w:rPr>
              <w:t>.03</w:t>
            </w:r>
          </w:p>
        </w:tc>
        <w:tc>
          <w:tcPr>
            <w:tcW w:w="850" w:type="dxa"/>
          </w:tcPr>
          <w:p w14:paraId="29892B10" w14:textId="3EFA00AB" w:rsidR="00E80401" w:rsidRPr="008D76BE" w:rsidRDefault="00992DC7" w:rsidP="00E80401">
            <w:pPr>
              <w:spacing w:line="480" w:lineRule="auto"/>
              <w:rPr>
                <w:rFonts w:ascii="Times New Roman" w:hAnsi="Times New Roman" w:cs="Times New Roman"/>
                <w:sz w:val="24"/>
                <w:szCs w:val="24"/>
              </w:rPr>
            </w:pPr>
            <w:r w:rsidRPr="008D76BE">
              <w:rPr>
                <w:rFonts w:ascii="Times New Roman" w:hAnsi="Times New Roman" w:cs="Times New Roman"/>
                <w:sz w:val="24"/>
                <w:szCs w:val="24"/>
              </w:rPr>
              <w:t>.0</w:t>
            </w:r>
            <w:r w:rsidR="000E41D4" w:rsidRPr="008D76BE">
              <w:rPr>
                <w:rFonts w:ascii="Times New Roman" w:hAnsi="Times New Roman" w:cs="Times New Roman"/>
                <w:sz w:val="24"/>
                <w:szCs w:val="24"/>
              </w:rPr>
              <w:t>8**</w:t>
            </w:r>
          </w:p>
        </w:tc>
        <w:tc>
          <w:tcPr>
            <w:tcW w:w="709" w:type="dxa"/>
          </w:tcPr>
          <w:p w14:paraId="0E45D60A" w14:textId="62D3520F" w:rsidR="00E80401" w:rsidRPr="008D76BE" w:rsidRDefault="000E41D4" w:rsidP="00E80401">
            <w:pPr>
              <w:spacing w:line="480" w:lineRule="auto"/>
              <w:rPr>
                <w:rFonts w:ascii="Times New Roman" w:hAnsi="Times New Roman" w:cs="Times New Roman"/>
                <w:sz w:val="24"/>
                <w:szCs w:val="24"/>
              </w:rPr>
            </w:pPr>
            <w:r w:rsidRPr="008D76BE">
              <w:rPr>
                <w:rFonts w:ascii="Times New Roman" w:hAnsi="Times New Roman" w:cs="Times New Roman"/>
                <w:sz w:val="24"/>
                <w:szCs w:val="24"/>
              </w:rPr>
              <w:t>.0</w:t>
            </w:r>
            <w:r w:rsidR="004D3D2F" w:rsidRPr="008D76BE">
              <w:rPr>
                <w:rFonts w:ascii="Times New Roman" w:hAnsi="Times New Roman" w:cs="Times New Roman"/>
                <w:sz w:val="24"/>
                <w:szCs w:val="24"/>
              </w:rPr>
              <w:t>5</w:t>
            </w:r>
          </w:p>
        </w:tc>
        <w:tc>
          <w:tcPr>
            <w:tcW w:w="851" w:type="dxa"/>
          </w:tcPr>
          <w:p w14:paraId="2830ED37" w14:textId="6D30638B" w:rsidR="00E80401" w:rsidRPr="008D76BE" w:rsidRDefault="004D3D2F" w:rsidP="00E80401">
            <w:pPr>
              <w:spacing w:line="480" w:lineRule="auto"/>
              <w:rPr>
                <w:rFonts w:ascii="Times New Roman" w:hAnsi="Times New Roman" w:cs="Times New Roman"/>
                <w:sz w:val="24"/>
                <w:szCs w:val="24"/>
              </w:rPr>
            </w:pPr>
            <w:r w:rsidRPr="008D76BE">
              <w:rPr>
                <w:rFonts w:ascii="Times New Roman" w:hAnsi="Times New Roman" w:cs="Times New Roman"/>
                <w:sz w:val="24"/>
                <w:szCs w:val="24"/>
              </w:rPr>
              <w:t>.07**</w:t>
            </w:r>
          </w:p>
        </w:tc>
        <w:tc>
          <w:tcPr>
            <w:tcW w:w="708" w:type="dxa"/>
          </w:tcPr>
          <w:p w14:paraId="78091791" w14:textId="793755C6" w:rsidR="00E80401" w:rsidRPr="008D76BE" w:rsidRDefault="006E569B" w:rsidP="00E80401">
            <w:pPr>
              <w:spacing w:line="480" w:lineRule="auto"/>
              <w:rPr>
                <w:rFonts w:ascii="Times New Roman" w:hAnsi="Times New Roman" w:cs="Times New Roman"/>
                <w:sz w:val="24"/>
                <w:szCs w:val="24"/>
              </w:rPr>
            </w:pPr>
            <w:r w:rsidRPr="008D76BE">
              <w:rPr>
                <w:rFonts w:ascii="Times New Roman" w:hAnsi="Times New Roman" w:cs="Times New Roman"/>
                <w:sz w:val="24"/>
                <w:szCs w:val="24"/>
              </w:rPr>
              <w:t>.04</w:t>
            </w:r>
          </w:p>
        </w:tc>
      </w:tr>
      <w:tr w:rsidR="0010349E" w:rsidRPr="008D76BE" w14:paraId="7DE5E6A8" w14:textId="77777777" w:rsidTr="00F11C3E">
        <w:tc>
          <w:tcPr>
            <w:tcW w:w="2410" w:type="dxa"/>
          </w:tcPr>
          <w:p w14:paraId="3A1386AE" w14:textId="68682DAE" w:rsidR="00E80401" w:rsidRPr="008D76BE" w:rsidRDefault="000F737A" w:rsidP="00E80401">
            <w:pPr>
              <w:spacing w:line="480" w:lineRule="auto"/>
              <w:rPr>
                <w:rFonts w:ascii="Times New Roman" w:hAnsi="Times New Roman" w:cs="Times New Roman"/>
                <w:sz w:val="24"/>
                <w:szCs w:val="24"/>
              </w:rPr>
            </w:pPr>
            <w:r w:rsidRPr="008D76BE">
              <w:rPr>
                <w:rFonts w:ascii="Times New Roman" w:hAnsi="Times New Roman" w:cs="Times New Roman"/>
                <w:sz w:val="24"/>
                <w:szCs w:val="24"/>
              </w:rPr>
              <w:t>SSP → Performance</w:t>
            </w:r>
          </w:p>
        </w:tc>
        <w:tc>
          <w:tcPr>
            <w:tcW w:w="851" w:type="dxa"/>
          </w:tcPr>
          <w:p w14:paraId="567926E3" w14:textId="46F7FEC4" w:rsidR="00E80401" w:rsidRPr="008D76BE" w:rsidRDefault="00565BDB" w:rsidP="00E80401">
            <w:pPr>
              <w:spacing w:line="480" w:lineRule="auto"/>
              <w:rPr>
                <w:rFonts w:ascii="Times New Roman" w:hAnsi="Times New Roman" w:cs="Times New Roman"/>
                <w:sz w:val="24"/>
                <w:szCs w:val="24"/>
              </w:rPr>
            </w:pPr>
            <w:r w:rsidRPr="008D76BE">
              <w:rPr>
                <w:rFonts w:ascii="Times New Roman" w:hAnsi="Times New Roman" w:cs="Times New Roman"/>
                <w:sz w:val="24"/>
                <w:szCs w:val="24"/>
              </w:rPr>
              <w:t>.1</w:t>
            </w:r>
            <w:r w:rsidR="0027062D" w:rsidRPr="008D76BE">
              <w:rPr>
                <w:rFonts w:ascii="Times New Roman" w:hAnsi="Times New Roman" w:cs="Times New Roman"/>
                <w:sz w:val="24"/>
                <w:szCs w:val="24"/>
              </w:rPr>
              <w:t>5</w:t>
            </w:r>
            <w:r w:rsidRPr="008D76BE">
              <w:rPr>
                <w:rFonts w:ascii="Times New Roman" w:hAnsi="Times New Roman" w:cs="Times New Roman"/>
                <w:sz w:val="24"/>
                <w:szCs w:val="24"/>
              </w:rPr>
              <w:t>**</w:t>
            </w:r>
          </w:p>
        </w:tc>
        <w:tc>
          <w:tcPr>
            <w:tcW w:w="708" w:type="dxa"/>
          </w:tcPr>
          <w:p w14:paraId="1A228B3E" w14:textId="03B2B1CA" w:rsidR="00E80401" w:rsidRPr="008D76BE" w:rsidRDefault="0044637F" w:rsidP="00E80401">
            <w:pPr>
              <w:spacing w:line="480" w:lineRule="auto"/>
              <w:rPr>
                <w:rFonts w:ascii="Times New Roman" w:hAnsi="Times New Roman" w:cs="Times New Roman"/>
                <w:sz w:val="24"/>
                <w:szCs w:val="24"/>
              </w:rPr>
            </w:pPr>
            <w:r w:rsidRPr="008D76BE">
              <w:rPr>
                <w:rFonts w:ascii="Times New Roman" w:hAnsi="Times New Roman" w:cs="Times New Roman"/>
                <w:sz w:val="24"/>
                <w:szCs w:val="24"/>
              </w:rPr>
              <w:t>.04</w:t>
            </w:r>
          </w:p>
        </w:tc>
        <w:tc>
          <w:tcPr>
            <w:tcW w:w="851" w:type="dxa"/>
          </w:tcPr>
          <w:p w14:paraId="3A448EAF" w14:textId="42CAB351" w:rsidR="00E80401" w:rsidRPr="008D76BE" w:rsidRDefault="006E569B" w:rsidP="00E80401">
            <w:pPr>
              <w:spacing w:line="480" w:lineRule="auto"/>
              <w:rPr>
                <w:rFonts w:ascii="Times New Roman" w:hAnsi="Times New Roman" w:cs="Times New Roman"/>
                <w:sz w:val="24"/>
                <w:szCs w:val="24"/>
              </w:rPr>
            </w:pPr>
            <w:r w:rsidRPr="008D76BE">
              <w:rPr>
                <w:rFonts w:ascii="Times New Roman" w:hAnsi="Times New Roman" w:cs="Times New Roman"/>
                <w:sz w:val="24"/>
                <w:szCs w:val="24"/>
              </w:rPr>
              <w:t>.19**</w:t>
            </w:r>
          </w:p>
        </w:tc>
        <w:tc>
          <w:tcPr>
            <w:tcW w:w="709" w:type="dxa"/>
          </w:tcPr>
          <w:p w14:paraId="73229C26" w14:textId="641C05E2" w:rsidR="00E80401" w:rsidRPr="008D76BE" w:rsidRDefault="006E569B" w:rsidP="00E80401">
            <w:pPr>
              <w:spacing w:line="480" w:lineRule="auto"/>
              <w:rPr>
                <w:rFonts w:ascii="Times New Roman" w:hAnsi="Times New Roman" w:cs="Times New Roman"/>
                <w:sz w:val="24"/>
                <w:szCs w:val="24"/>
              </w:rPr>
            </w:pPr>
            <w:r w:rsidRPr="008D76BE">
              <w:rPr>
                <w:rFonts w:ascii="Times New Roman" w:hAnsi="Times New Roman" w:cs="Times New Roman"/>
                <w:sz w:val="24"/>
                <w:szCs w:val="24"/>
              </w:rPr>
              <w:t>.07</w:t>
            </w:r>
          </w:p>
        </w:tc>
        <w:tc>
          <w:tcPr>
            <w:tcW w:w="850" w:type="dxa"/>
          </w:tcPr>
          <w:p w14:paraId="11CD5013" w14:textId="2A94B4E7" w:rsidR="00E80401" w:rsidRPr="008D76BE" w:rsidRDefault="006E569B" w:rsidP="00E80401">
            <w:pPr>
              <w:spacing w:line="480" w:lineRule="auto"/>
              <w:rPr>
                <w:rFonts w:ascii="Times New Roman" w:hAnsi="Times New Roman" w:cs="Times New Roman"/>
                <w:sz w:val="24"/>
                <w:szCs w:val="24"/>
              </w:rPr>
            </w:pPr>
            <w:r w:rsidRPr="008D76BE">
              <w:rPr>
                <w:rFonts w:ascii="Times New Roman" w:hAnsi="Times New Roman" w:cs="Times New Roman"/>
                <w:sz w:val="24"/>
                <w:szCs w:val="24"/>
              </w:rPr>
              <w:t>.16**</w:t>
            </w:r>
          </w:p>
        </w:tc>
        <w:tc>
          <w:tcPr>
            <w:tcW w:w="709" w:type="dxa"/>
          </w:tcPr>
          <w:p w14:paraId="0C859C88" w14:textId="12EA3139" w:rsidR="00E80401" w:rsidRPr="008D76BE" w:rsidRDefault="006E569B" w:rsidP="00E80401">
            <w:pPr>
              <w:spacing w:line="480" w:lineRule="auto"/>
              <w:rPr>
                <w:rFonts w:ascii="Times New Roman" w:hAnsi="Times New Roman" w:cs="Times New Roman"/>
                <w:sz w:val="24"/>
                <w:szCs w:val="24"/>
              </w:rPr>
            </w:pPr>
            <w:r w:rsidRPr="008D76BE">
              <w:rPr>
                <w:rFonts w:ascii="Times New Roman" w:hAnsi="Times New Roman" w:cs="Times New Roman"/>
                <w:sz w:val="24"/>
                <w:szCs w:val="24"/>
              </w:rPr>
              <w:t>.08</w:t>
            </w:r>
          </w:p>
        </w:tc>
        <w:tc>
          <w:tcPr>
            <w:tcW w:w="850" w:type="dxa"/>
          </w:tcPr>
          <w:p w14:paraId="7CD2C6A6" w14:textId="63A3DD06" w:rsidR="00E80401" w:rsidRPr="008D76BE" w:rsidRDefault="006E569B" w:rsidP="00E80401">
            <w:pPr>
              <w:spacing w:line="480" w:lineRule="auto"/>
              <w:rPr>
                <w:rFonts w:ascii="Times New Roman" w:hAnsi="Times New Roman" w:cs="Times New Roman"/>
                <w:sz w:val="24"/>
                <w:szCs w:val="24"/>
              </w:rPr>
            </w:pPr>
            <w:r w:rsidRPr="008D76BE">
              <w:rPr>
                <w:rFonts w:ascii="Times New Roman" w:hAnsi="Times New Roman" w:cs="Times New Roman"/>
                <w:sz w:val="24"/>
                <w:szCs w:val="24"/>
              </w:rPr>
              <w:t>.</w:t>
            </w:r>
            <w:r w:rsidR="00F11C3E" w:rsidRPr="008D76BE">
              <w:rPr>
                <w:rFonts w:ascii="Times New Roman" w:hAnsi="Times New Roman" w:cs="Times New Roman"/>
                <w:sz w:val="24"/>
                <w:szCs w:val="24"/>
              </w:rPr>
              <w:t>12**</w:t>
            </w:r>
          </w:p>
        </w:tc>
        <w:tc>
          <w:tcPr>
            <w:tcW w:w="709" w:type="dxa"/>
          </w:tcPr>
          <w:p w14:paraId="3D1BC5D1" w14:textId="3F057940" w:rsidR="00E80401" w:rsidRPr="008D76BE" w:rsidRDefault="00F11C3E" w:rsidP="00E80401">
            <w:pPr>
              <w:spacing w:line="480" w:lineRule="auto"/>
              <w:rPr>
                <w:rFonts w:ascii="Times New Roman" w:hAnsi="Times New Roman" w:cs="Times New Roman"/>
                <w:sz w:val="24"/>
                <w:szCs w:val="24"/>
              </w:rPr>
            </w:pPr>
            <w:r w:rsidRPr="008D76BE">
              <w:rPr>
                <w:rFonts w:ascii="Times New Roman" w:hAnsi="Times New Roman" w:cs="Times New Roman"/>
                <w:sz w:val="24"/>
                <w:szCs w:val="24"/>
              </w:rPr>
              <w:t>.06</w:t>
            </w:r>
          </w:p>
        </w:tc>
        <w:tc>
          <w:tcPr>
            <w:tcW w:w="851" w:type="dxa"/>
          </w:tcPr>
          <w:p w14:paraId="6D80B1F9" w14:textId="6AE41030" w:rsidR="00E80401" w:rsidRPr="008D76BE" w:rsidRDefault="00F11C3E" w:rsidP="00E80401">
            <w:pPr>
              <w:spacing w:line="480" w:lineRule="auto"/>
              <w:rPr>
                <w:rFonts w:ascii="Times New Roman" w:hAnsi="Times New Roman" w:cs="Times New Roman"/>
                <w:sz w:val="24"/>
                <w:szCs w:val="24"/>
              </w:rPr>
            </w:pPr>
            <w:r w:rsidRPr="008D76BE">
              <w:rPr>
                <w:rFonts w:ascii="Times New Roman" w:hAnsi="Times New Roman" w:cs="Times New Roman"/>
                <w:sz w:val="24"/>
                <w:szCs w:val="24"/>
              </w:rPr>
              <w:t>.10**</w:t>
            </w:r>
          </w:p>
        </w:tc>
        <w:tc>
          <w:tcPr>
            <w:tcW w:w="708" w:type="dxa"/>
          </w:tcPr>
          <w:p w14:paraId="7D388F7F" w14:textId="22CFC4CF" w:rsidR="00E80401" w:rsidRPr="008D76BE" w:rsidRDefault="00F11C3E" w:rsidP="00E80401">
            <w:pPr>
              <w:spacing w:line="480" w:lineRule="auto"/>
              <w:rPr>
                <w:rFonts w:ascii="Times New Roman" w:hAnsi="Times New Roman" w:cs="Times New Roman"/>
                <w:sz w:val="24"/>
                <w:szCs w:val="24"/>
              </w:rPr>
            </w:pPr>
            <w:r w:rsidRPr="008D76BE">
              <w:rPr>
                <w:rFonts w:ascii="Times New Roman" w:hAnsi="Times New Roman" w:cs="Times New Roman"/>
                <w:sz w:val="24"/>
                <w:szCs w:val="24"/>
              </w:rPr>
              <w:t>.05</w:t>
            </w:r>
          </w:p>
        </w:tc>
      </w:tr>
    </w:tbl>
    <w:p w14:paraId="16C631B9" w14:textId="35E58D96" w:rsidR="007A28C3" w:rsidRPr="008D76BE" w:rsidRDefault="007E7F35" w:rsidP="00E802D2">
      <w:pPr>
        <w:spacing w:after="0" w:line="480" w:lineRule="auto"/>
        <w:rPr>
          <w:rFonts w:ascii="Times New Roman" w:hAnsi="Times New Roman" w:cs="Times New Roman"/>
          <w:sz w:val="24"/>
          <w:szCs w:val="24"/>
        </w:rPr>
      </w:pPr>
      <w:r w:rsidRPr="008D76BE">
        <w:rPr>
          <w:rFonts w:ascii="Times New Roman" w:hAnsi="Times New Roman" w:cs="Times New Roman"/>
          <w:sz w:val="24"/>
          <w:szCs w:val="24"/>
        </w:rPr>
        <w:t>Note. RVP = Rapid Visual Information, MTS = Match to Sample Visual Search, SSP = Spatial Span Task &amp; SWM = Spatial Working-Memory, Performance = Basketball Free</w:t>
      </w:r>
      <w:r w:rsidR="00E21BCD" w:rsidRPr="008D76BE">
        <w:rPr>
          <w:rFonts w:ascii="Times New Roman" w:hAnsi="Times New Roman" w:cs="Times New Roman"/>
          <w:sz w:val="24"/>
          <w:szCs w:val="24"/>
        </w:rPr>
        <w:t>-</w:t>
      </w:r>
      <w:r w:rsidRPr="008D76BE">
        <w:rPr>
          <w:rFonts w:ascii="Times New Roman" w:hAnsi="Times New Roman" w:cs="Times New Roman"/>
          <w:sz w:val="24"/>
          <w:szCs w:val="24"/>
        </w:rPr>
        <w:t>Throws.  * p &lt; .05 ** p &lt; .01</w:t>
      </w:r>
    </w:p>
    <w:sectPr w:rsidR="007A28C3" w:rsidRPr="008D76BE" w:rsidSect="007A2078">
      <w:pgSz w:w="11906" w:h="16838" w:code="9"/>
      <w:pgMar w:top="1440" w:right="1440" w:bottom="1440" w:left="1440" w:header="709" w:footer="709"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8E5F9" w14:textId="77777777" w:rsidR="00EF4389" w:rsidRDefault="00EF4389" w:rsidP="00E802D2">
      <w:pPr>
        <w:spacing w:after="0" w:line="240" w:lineRule="auto"/>
      </w:pPr>
      <w:r>
        <w:separator/>
      </w:r>
    </w:p>
  </w:endnote>
  <w:endnote w:type="continuationSeparator" w:id="0">
    <w:p w14:paraId="055F3B2E" w14:textId="77777777" w:rsidR="00EF4389" w:rsidRDefault="00EF4389" w:rsidP="00E80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6B486" w14:textId="77777777" w:rsidR="00EF4389" w:rsidRDefault="00EF4389" w:rsidP="00E802D2">
      <w:pPr>
        <w:spacing w:after="0" w:line="240" w:lineRule="auto"/>
      </w:pPr>
      <w:r>
        <w:separator/>
      </w:r>
    </w:p>
  </w:footnote>
  <w:footnote w:type="continuationSeparator" w:id="0">
    <w:p w14:paraId="527A6281" w14:textId="77777777" w:rsidR="00EF4389" w:rsidRDefault="00EF4389" w:rsidP="00E802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6246077"/>
      <w:docPartObj>
        <w:docPartGallery w:val="Page Numbers (Top of Page)"/>
        <w:docPartUnique/>
      </w:docPartObj>
    </w:sdtPr>
    <w:sdtEndPr>
      <w:rPr>
        <w:rFonts w:ascii="Times New Roman" w:hAnsi="Times New Roman" w:cs="Times New Roman"/>
        <w:noProof/>
        <w:sz w:val="24"/>
        <w:szCs w:val="24"/>
      </w:rPr>
    </w:sdtEndPr>
    <w:sdtContent>
      <w:p w14:paraId="668F2FE7" w14:textId="74498131" w:rsidR="00EC28F4" w:rsidRPr="00E802D2" w:rsidRDefault="00EC28F4">
        <w:pPr>
          <w:pStyle w:val="Header"/>
          <w:jc w:val="right"/>
          <w:rPr>
            <w:rFonts w:ascii="Times New Roman" w:hAnsi="Times New Roman" w:cs="Times New Roman"/>
            <w:sz w:val="24"/>
            <w:szCs w:val="24"/>
          </w:rPr>
        </w:pPr>
        <w:r w:rsidRPr="00E802D2">
          <w:rPr>
            <w:rFonts w:ascii="Times New Roman" w:hAnsi="Times New Roman" w:cs="Times New Roman"/>
            <w:sz w:val="24"/>
            <w:szCs w:val="24"/>
          </w:rPr>
          <w:t>Attention, Working Memory, Performance, and Expertise</w:t>
        </w:r>
        <w:r w:rsidRPr="00E802D2">
          <w:rPr>
            <w:rFonts w:ascii="Times New Roman" w:hAnsi="Times New Roman" w:cs="Times New Roman"/>
            <w:sz w:val="24"/>
            <w:szCs w:val="24"/>
          </w:rPr>
          <w:tab/>
        </w:r>
        <w:r w:rsidRPr="00E802D2">
          <w:rPr>
            <w:rFonts w:ascii="Times New Roman" w:hAnsi="Times New Roman" w:cs="Times New Roman"/>
            <w:sz w:val="24"/>
            <w:szCs w:val="24"/>
          </w:rPr>
          <w:fldChar w:fldCharType="begin"/>
        </w:r>
        <w:r w:rsidRPr="00E802D2">
          <w:rPr>
            <w:rFonts w:ascii="Times New Roman" w:hAnsi="Times New Roman" w:cs="Times New Roman"/>
            <w:sz w:val="24"/>
            <w:szCs w:val="24"/>
          </w:rPr>
          <w:instrText xml:space="preserve"> PAGE   \* MERGEFORMAT </w:instrText>
        </w:r>
        <w:r w:rsidRPr="00E802D2">
          <w:rPr>
            <w:rFonts w:ascii="Times New Roman" w:hAnsi="Times New Roman" w:cs="Times New Roman"/>
            <w:sz w:val="24"/>
            <w:szCs w:val="24"/>
          </w:rPr>
          <w:fldChar w:fldCharType="separate"/>
        </w:r>
        <w:r w:rsidRPr="00E802D2">
          <w:rPr>
            <w:rFonts w:ascii="Times New Roman" w:hAnsi="Times New Roman" w:cs="Times New Roman"/>
            <w:noProof/>
            <w:sz w:val="24"/>
            <w:szCs w:val="24"/>
          </w:rPr>
          <w:t>2</w:t>
        </w:r>
        <w:r w:rsidRPr="00E802D2">
          <w:rPr>
            <w:rFonts w:ascii="Times New Roman" w:hAnsi="Times New Roman" w:cs="Times New Roman"/>
            <w:noProof/>
            <w:sz w:val="24"/>
            <w:szCs w:val="24"/>
          </w:rPr>
          <w:fldChar w:fldCharType="end"/>
        </w:r>
      </w:p>
    </w:sdtContent>
  </w:sdt>
  <w:p w14:paraId="13ACEB8D" w14:textId="4FB4CFA8" w:rsidR="00EC28F4" w:rsidRDefault="00EC28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031BC3"/>
    <w:multiLevelType w:val="hybridMultilevel"/>
    <w:tmpl w:val="956CB432"/>
    <w:lvl w:ilvl="0" w:tplc="7EB8EC32">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D1D06B9"/>
    <w:multiLevelType w:val="hybridMultilevel"/>
    <w:tmpl w:val="AAEEEB7E"/>
    <w:lvl w:ilvl="0" w:tplc="D862BDD4">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2D2"/>
    <w:rsid w:val="0000782C"/>
    <w:rsid w:val="00007A3D"/>
    <w:rsid w:val="00010446"/>
    <w:rsid w:val="0001132D"/>
    <w:rsid w:val="00012719"/>
    <w:rsid w:val="00012C43"/>
    <w:rsid w:val="000144FF"/>
    <w:rsid w:val="00014D49"/>
    <w:rsid w:val="00014E0C"/>
    <w:rsid w:val="000162C7"/>
    <w:rsid w:val="00016A33"/>
    <w:rsid w:val="00016E92"/>
    <w:rsid w:val="00021053"/>
    <w:rsid w:val="00023870"/>
    <w:rsid w:val="00023E1D"/>
    <w:rsid w:val="00023F4B"/>
    <w:rsid w:val="00032ED0"/>
    <w:rsid w:val="000408DB"/>
    <w:rsid w:val="00042DEE"/>
    <w:rsid w:val="00052277"/>
    <w:rsid w:val="00055D12"/>
    <w:rsid w:val="00061C54"/>
    <w:rsid w:val="00062052"/>
    <w:rsid w:val="00065F8A"/>
    <w:rsid w:val="00066795"/>
    <w:rsid w:val="00082062"/>
    <w:rsid w:val="0008578F"/>
    <w:rsid w:val="0009735F"/>
    <w:rsid w:val="00097A38"/>
    <w:rsid w:val="000A1521"/>
    <w:rsid w:val="000A3736"/>
    <w:rsid w:val="000A6811"/>
    <w:rsid w:val="000B26E3"/>
    <w:rsid w:val="000B450D"/>
    <w:rsid w:val="000B7A93"/>
    <w:rsid w:val="000C23FE"/>
    <w:rsid w:val="000C283E"/>
    <w:rsid w:val="000C448D"/>
    <w:rsid w:val="000C515A"/>
    <w:rsid w:val="000C7C2C"/>
    <w:rsid w:val="000D00C9"/>
    <w:rsid w:val="000D1D4F"/>
    <w:rsid w:val="000D3333"/>
    <w:rsid w:val="000D3475"/>
    <w:rsid w:val="000D53DD"/>
    <w:rsid w:val="000D63A2"/>
    <w:rsid w:val="000D711D"/>
    <w:rsid w:val="000E0CA7"/>
    <w:rsid w:val="000E41D4"/>
    <w:rsid w:val="000E4ADA"/>
    <w:rsid w:val="000F0469"/>
    <w:rsid w:val="000F0796"/>
    <w:rsid w:val="000F1B5E"/>
    <w:rsid w:val="000F4A03"/>
    <w:rsid w:val="000F503E"/>
    <w:rsid w:val="000F64AD"/>
    <w:rsid w:val="000F737A"/>
    <w:rsid w:val="00100701"/>
    <w:rsid w:val="0010349E"/>
    <w:rsid w:val="0011021D"/>
    <w:rsid w:val="0011082F"/>
    <w:rsid w:val="00111919"/>
    <w:rsid w:val="00117E73"/>
    <w:rsid w:val="0012762D"/>
    <w:rsid w:val="00134F4C"/>
    <w:rsid w:val="001354EA"/>
    <w:rsid w:val="00142558"/>
    <w:rsid w:val="00144CE2"/>
    <w:rsid w:val="00150F13"/>
    <w:rsid w:val="00157D10"/>
    <w:rsid w:val="00172E44"/>
    <w:rsid w:val="00174D69"/>
    <w:rsid w:val="001765EB"/>
    <w:rsid w:val="00180A21"/>
    <w:rsid w:val="00180A37"/>
    <w:rsid w:val="00181D21"/>
    <w:rsid w:val="00183186"/>
    <w:rsid w:val="0018633B"/>
    <w:rsid w:val="001871B4"/>
    <w:rsid w:val="00190069"/>
    <w:rsid w:val="001917F9"/>
    <w:rsid w:val="00193231"/>
    <w:rsid w:val="00193962"/>
    <w:rsid w:val="00196863"/>
    <w:rsid w:val="001A049F"/>
    <w:rsid w:val="001A0AF2"/>
    <w:rsid w:val="001A356A"/>
    <w:rsid w:val="001A5AE1"/>
    <w:rsid w:val="001A772D"/>
    <w:rsid w:val="001B088C"/>
    <w:rsid w:val="001B360D"/>
    <w:rsid w:val="001C214D"/>
    <w:rsid w:val="001C57A5"/>
    <w:rsid w:val="001D4AE1"/>
    <w:rsid w:val="001D7346"/>
    <w:rsid w:val="001D7E03"/>
    <w:rsid w:val="001F0076"/>
    <w:rsid w:val="001F17DA"/>
    <w:rsid w:val="001F5AF4"/>
    <w:rsid w:val="002021EB"/>
    <w:rsid w:val="002027C9"/>
    <w:rsid w:val="00203C37"/>
    <w:rsid w:val="0020557F"/>
    <w:rsid w:val="002069F8"/>
    <w:rsid w:val="00214292"/>
    <w:rsid w:val="00216A6E"/>
    <w:rsid w:val="00221264"/>
    <w:rsid w:val="00221DF8"/>
    <w:rsid w:val="00237973"/>
    <w:rsid w:val="00240A9A"/>
    <w:rsid w:val="002413BA"/>
    <w:rsid w:val="0024764B"/>
    <w:rsid w:val="00247AB2"/>
    <w:rsid w:val="00253EB9"/>
    <w:rsid w:val="00260923"/>
    <w:rsid w:val="00266D5A"/>
    <w:rsid w:val="0027062D"/>
    <w:rsid w:val="0027412E"/>
    <w:rsid w:val="0028324B"/>
    <w:rsid w:val="00291F7F"/>
    <w:rsid w:val="002962B7"/>
    <w:rsid w:val="002A36E4"/>
    <w:rsid w:val="002A6408"/>
    <w:rsid w:val="002B3652"/>
    <w:rsid w:val="002B5811"/>
    <w:rsid w:val="002B78AB"/>
    <w:rsid w:val="002C0472"/>
    <w:rsid w:val="002C208C"/>
    <w:rsid w:val="002C43A5"/>
    <w:rsid w:val="002C5621"/>
    <w:rsid w:val="002D0EC4"/>
    <w:rsid w:val="002D2E93"/>
    <w:rsid w:val="002E1D8B"/>
    <w:rsid w:val="002E7F38"/>
    <w:rsid w:val="002F02BD"/>
    <w:rsid w:val="002F206A"/>
    <w:rsid w:val="002F3163"/>
    <w:rsid w:val="002F46E7"/>
    <w:rsid w:val="002F5D61"/>
    <w:rsid w:val="00303EF3"/>
    <w:rsid w:val="00304A38"/>
    <w:rsid w:val="0031201D"/>
    <w:rsid w:val="0031314C"/>
    <w:rsid w:val="00313DFA"/>
    <w:rsid w:val="003238FD"/>
    <w:rsid w:val="00326340"/>
    <w:rsid w:val="00327ED3"/>
    <w:rsid w:val="00332160"/>
    <w:rsid w:val="00333800"/>
    <w:rsid w:val="00341A62"/>
    <w:rsid w:val="0034210B"/>
    <w:rsid w:val="003502DF"/>
    <w:rsid w:val="00351879"/>
    <w:rsid w:val="00351D39"/>
    <w:rsid w:val="00351D3D"/>
    <w:rsid w:val="0036116E"/>
    <w:rsid w:val="00361A9F"/>
    <w:rsid w:val="00361AF7"/>
    <w:rsid w:val="003630CE"/>
    <w:rsid w:val="0036328F"/>
    <w:rsid w:val="003650EF"/>
    <w:rsid w:val="003722FE"/>
    <w:rsid w:val="00373102"/>
    <w:rsid w:val="003756A7"/>
    <w:rsid w:val="003801E1"/>
    <w:rsid w:val="00385AF7"/>
    <w:rsid w:val="00390AEE"/>
    <w:rsid w:val="003911BA"/>
    <w:rsid w:val="00393246"/>
    <w:rsid w:val="0039364A"/>
    <w:rsid w:val="00395104"/>
    <w:rsid w:val="003A14D8"/>
    <w:rsid w:val="003A2601"/>
    <w:rsid w:val="003A7CEC"/>
    <w:rsid w:val="003B3691"/>
    <w:rsid w:val="003B3D9F"/>
    <w:rsid w:val="003B44E8"/>
    <w:rsid w:val="003B666B"/>
    <w:rsid w:val="003B71C9"/>
    <w:rsid w:val="003B731A"/>
    <w:rsid w:val="003C26E3"/>
    <w:rsid w:val="003C3119"/>
    <w:rsid w:val="003C6B5A"/>
    <w:rsid w:val="003C7A9B"/>
    <w:rsid w:val="003D295D"/>
    <w:rsid w:val="003D2B7C"/>
    <w:rsid w:val="003D2CE5"/>
    <w:rsid w:val="003D435F"/>
    <w:rsid w:val="003E0B69"/>
    <w:rsid w:val="003E4277"/>
    <w:rsid w:val="003E49B2"/>
    <w:rsid w:val="003F11D8"/>
    <w:rsid w:val="003F65B1"/>
    <w:rsid w:val="003F79E8"/>
    <w:rsid w:val="004022F4"/>
    <w:rsid w:val="00405300"/>
    <w:rsid w:val="004054F6"/>
    <w:rsid w:val="00405FE9"/>
    <w:rsid w:val="00407E20"/>
    <w:rsid w:val="004100CA"/>
    <w:rsid w:val="00412429"/>
    <w:rsid w:val="00422639"/>
    <w:rsid w:val="0043091B"/>
    <w:rsid w:val="00431637"/>
    <w:rsid w:val="004328B7"/>
    <w:rsid w:val="004348ED"/>
    <w:rsid w:val="00444D66"/>
    <w:rsid w:val="0044508A"/>
    <w:rsid w:val="0044637F"/>
    <w:rsid w:val="004561CE"/>
    <w:rsid w:val="00456C20"/>
    <w:rsid w:val="00461A0D"/>
    <w:rsid w:val="00462014"/>
    <w:rsid w:val="00464300"/>
    <w:rsid w:val="00464E0E"/>
    <w:rsid w:val="0046569F"/>
    <w:rsid w:val="00471D77"/>
    <w:rsid w:val="00474AF0"/>
    <w:rsid w:val="004765E3"/>
    <w:rsid w:val="004805F4"/>
    <w:rsid w:val="00485068"/>
    <w:rsid w:val="004860D4"/>
    <w:rsid w:val="004865A5"/>
    <w:rsid w:val="00487C50"/>
    <w:rsid w:val="0049256B"/>
    <w:rsid w:val="004957BA"/>
    <w:rsid w:val="004A04ED"/>
    <w:rsid w:val="004B23A5"/>
    <w:rsid w:val="004B4209"/>
    <w:rsid w:val="004B4402"/>
    <w:rsid w:val="004B6A7F"/>
    <w:rsid w:val="004B74E0"/>
    <w:rsid w:val="004C174C"/>
    <w:rsid w:val="004C7046"/>
    <w:rsid w:val="004C7B0B"/>
    <w:rsid w:val="004D3D2F"/>
    <w:rsid w:val="004D41F3"/>
    <w:rsid w:val="004D6CA3"/>
    <w:rsid w:val="004D7571"/>
    <w:rsid w:val="004E327C"/>
    <w:rsid w:val="004E6F71"/>
    <w:rsid w:val="004F5419"/>
    <w:rsid w:val="004F7506"/>
    <w:rsid w:val="005019A0"/>
    <w:rsid w:val="005020F8"/>
    <w:rsid w:val="00503A09"/>
    <w:rsid w:val="0051090E"/>
    <w:rsid w:val="0052348B"/>
    <w:rsid w:val="00523D55"/>
    <w:rsid w:val="00525CD8"/>
    <w:rsid w:val="00534D24"/>
    <w:rsid w:val="005352C2"/>
    <w:rsid w:val="00543F12"/>
    <w:rsid w:val="00546145"/>
    <w:rsid w:val="0054708F"/>
    <w:rsid w:val="0055052F"/>
    <w:rsid w:val="005545DD"/>
    <w:rsid w:val="005546EE"/>
    <w:rsid w:val="005573DA"/>
    <w:rsid w:val="00561497"/>
    <w:rsid w:val="00562CEA"/>
    <w:rsid w:val="00565098"/>
    <w:rsid w:val="00565BDB"/>
    <w:rsid w:val="005679A1"/>
    <w:rsid w:val="00572D38"/>
    <w:rsid w:val="00574AF1"/>
    <w:rsid w:val="00586711"/>
    <w:rsid w:val="00590908"/>
    <w:rsid w:val="005920FB"/>
    <w:rsid w:val="00594FE0"/>
    <w:rsid w:val="00597AD2"/>
    <w:rsid w:val="005B13F3"/>
    <w:rsid w:val="005B25BD"/>
    <w:rsid w:val="005B5D8D"/>
    <w:rsid w:val="005B78DD"/>
    <w:rsid w:val="005B7947"/>
    <w:rsid w:val="005C07B4"/>
    <w:rsid w:val="005C13D3"/>
    <w:rsid w:val="005C1A50"/>
    <w:rsid w:val="005C62FB"/>
    <w:rsid w:val="005C7716"/>
    <w:rsid w:val="005D2081"/>
    <w:rsid w:val="005D3243"/>
    <w:rsid w:val="005D34E0"/>
    <w:rsid w:val="005D42E7"/>
    <w:rsid w:val="005D4E4D"/>
    <w:rsid w:val="005D5C7A"/>
    <w:rsid w:val="005D6BF8"/>
    <w:rsid w:val="005F01AB"/>
    <w:rsid w:val="005F534E"/>
    <w:rsid w:val="005F6FDE"/>
    <w:rsid w:val="00606BEE"/>
    <w:rsid w:val="00607870"/>
    <w:rsid w:val="00610BB2"/>
    <w:rsid w:val="00611F3F"/>
    <w:rsid w:val="006156D8"/>
    <w:rsid w:val="006178F0"/>
    <w:rsid w:val="006219AC"/>
    <w:rsid w:val="00621D57"/>
    <w:rsid w:val="00623BB9"/>
    <w:rsid w:val="00623D39"/>
    <w:rsid w:val="006248CA"/>
    <w:rsid w:val="00624C38"/>
    <w:rsid w:val="00632CD4"/>
    <w:rsid w:val="00643AD0"/>
    <w:rsid w:val="00644CDA"/>
    <w:rsid w:val="0064791E"/>
    <w:rsid w:val="00652711"/>
    <w:rsid w:val="00660AE2"/>
    <w:rsid w:val="0066105E"/>
    <w:rsid w:val="00665413"/>
    <w:rsid w:val="00665677"/>
    <w:rsid w:val="00665962"/>
    <w:rsid w:val="00676DEC"/>
    <w:rsid w:val="0067772B"/>
    <w:rsid w:val="0068182D"/>
    <w:rsid w:val="006842E5"/>
    <w:rsid w:val="00684884"/>
    <w:rsid w:val="006853A2"/>
    <w:rsid w:val="0068559C"/>
    <w:rsid w:val="0068630A"/>
    <w:rsid w:val="00687385"/>
    <w:rsid w:val="006912F6"/>
    <w:rsid w:val="00694CDF"/>
    <w:rsid w:val="00694E14"/>
    <w:rsid w:val="00696CE1"/>
    <w:rsid w:val="006A1885"/>
    <w:rsid w:val="006A20FA"/>
    <w:rsid w:val="006A3C6D"/>
    <w:rsid w:val="006A44B4"/>
    <w:rsid w:val="006B05E0"/>
    <w:rsid w:val="006B39D3"/>
    <w:rsid w:val="006B601E"/>
    <w:rsid w:val="006C40EB"/>
    <w:rsid w:val="006C4855"/>
    <w:rsid w:val="006C4FC0"/>
    <w:rsid w:val="006D5F0D"/>
    <w:rsid w:val="006D60E6"/>
    <w:rsid w:val="006D758E"/>
    <w:rsid w:val="006E1AF1"/>
    <w:rsid w:val="006E569B"/>
    <w:rsid w:val="006F089C"/>
    <w:rsid w:val="006F0F12"/>
    <w:rsid w:val="006F2768"/>
    <w:rsid w:val="006F2BDD"/>
    <w:rsid w:val="006F2FF7"/>
    <w:rsid w:val="006F4408"/>
    <w:rsid w:val="006F4618"/>
    <w:rsid w:val="006F5EA1"/>
    <w:rsid w:val="006F6CFA"/>
    <w:rsid w:val="0070131C"/>
    <w:rsid w:val="0071131B"/>
    <w:rsid w:val="00715F0D"/>
    <w:rsid w:val="00717CD1"/>
    <w:rsid w:val="0072257B"/>
    <w:rsid w:val="00732294"/>
    <w:rsid w:val="00733051"/>
    <w:rsid w:val="00734761"/>
    <w:rsid w:val="00740813"/>
    <w:rsid w:val="007462B1"/>
    <w:rsid w:val="007462BC"/>
    <w:rsid w:val="00746510"/>
    <w:rsid w:val="0075196D"/>
    <w:rsid w:val="0075233E"/>
    <w:rsid w:val="007537CB"/>
    <w:rsid w:val="00753AF7"/>
    <w:rsid w:val="00753F18"/>
    <w:rsid w:val="00754FC0"/>
    <w:rsid w:val="0075768B"/>
    <w:rsid w:val="007629C9"/>
    <w:rsid w:val="00765514"/>
    <w:rsid w:val="00765815"/>
    <w:rsid w:val="00770B58"/>
    <w:rsid w:val="00773646"/>
    <w:rsid w:val="007769B0"/>
    <w:rsid w:val="00780A78"/>
    <w:rsid w:val="00783685"/>
    <w:rsid w:val="00783FCA"/>
    <w:rsid w:val="007849A1"/>
    <w:rsid w:val="00784DCC"/>
    <w:rsid w:val="00786538"/>
    <w:rsid w:val="00790D29"/>
    <w:rsid w:val="0079102E"/>
    <w:rsid w:val="00791A95"/>
    <w:rsid w:val="00793937"/>
    <w:rsid w:val="007977C3"/>
    <w:rsid w:val="007A2078"/>
    <w:rsid w:val="007A2308"/>
    <w:rsid w:val="007A28C3"/>
    <w:rsid w:val="007A2CE7"/>
    <w:rsid w:val="007A6AE8"/>
    <w:rsid w:val="007B029B"/>
    <w:rsid w:val="007C17CC"/>
    <w:rsid w:val="007C2412"/>
    <w:rsid w:val="007D009A"/>
    <w:rsid w:val="007E3BBB"/>
    <w:rsid w:val="007E5278"/>
    <w:rsid w:val="007E6592"/>
    <w:rsid w:val="007E7F35"/>
    <w:rsid w:val="007F6AD5"/>
    <w:rsid w:val="007F7272"/>
    <w:rsid w:val="0080000A"/>
    <w:rsid w:val="008022B1"/>
    <w:rsid w:val="00802704"/>
    <w:rsid w:val="00805803"/>
    <w:rsid w:val="00821A7E"/>
    <w:rsid w:val="008241B7"/>
    <w:rsid w:val="00834382"/>
    <w:rsid w:val="008355C8"/>
    <w:rsid w:val="00836139"/>
    <w:rsid w:val="00840FE9"/>
    <w:rsid w:val="00841AF2"/>
    <w:rsid w:val="00843F97"/>
    <w:rsid w:val="00854FBF"/>
    <w:rsid w:val="008633DC"/>
    <w:rsid w:val="00867930"/>
    <w:rsid w:val="008764F5"/>
    <w:rsid w:val="00877E17"/>
    <w:rsid w:val="00882A07"/>
    <w:rsid w:val="00882C15"/>
    <w:rsid w:val="00890D75"/>
    <w:rsid w:val="00891029"/>
    <w:rsid w:val="0089106A"/>
    <w:rsid w:val="00892D88"/>
    <w:rsid w:val="0089490C"/>
    <w:rsid w:val="00897AD2"/>
    <w:rsid w:val="008B07CA"/>
    <w:rsid w:val="008B0A78"/>
    <w:rsid w:val="008B1C50"/>
    <w:rsid w:val="008B41BF"/>
    <w:rsid w:val="008B5267"/>
    <w:rsid w:val="008C22CC"/>
    <w:rsid w:val="008C6304"/>
    <w:rsid w:val="008D2A3E"/>
    <w:rsid w:val="008D718A"/>
    <w:rsid w:val="008D76BE"/>
    <w:rsid w:val="008E46F2"/>
    <w:rsid w:val="008E4DD5"/>
    <w:rsid w:val="008F2D6D"/>
    <w:rsid w:val="00910CA7"/>
    <w:rsid w:val="0091467B"/>
    <w:rsid w:val="009148E7"/>
    <w:rsid w:val="00915A89"/>
    <w:rsid w:val="00915FA7"/>
    <w:rsid w:val="00917003"/>
    <w:rsid w:val="00923F5D"/>
    <w:rsid w:val="00926715"/>
    <w:rsid w:val="00926839"/>
    <w:rsid w:val="00935CB5"/>
    <w:rsid w:val="00936268"/>
    <w:rsid w:val="00950349"/>
    <w:rsid w:val="00954E0E"/>
    <w:rsid w:val="00960E89"/>
    <w:rsid w:val="009618B1"/>
    <w:rsid w:val="00965240"/>
    <w:rsid w:val="00965CAD"/>
    <w:rsid w:val="00966802"/>
    <w:rsid w:val="00971798"/>
    <w:rsid w:val="00973E73"/>
    <w:rsid w:val="00981B40"/>
    <w:rsid w:val="009878D9"/>
    <w:rsid w:val="00992DC7"/>
    <w:rsid w:val="00994883"/>
    <w:rsid w:val="00995FE5"/>
    <w:rsid w:val="00996FA9"/>
    <w:rsid w:val="009A32DA"/>
    <w:rsid w:val="009A3307"/>
    <w:rsid w:val="009A391F"/>
    <w:rsid w:val="009A3B37"/>
    <w:rsid w:val="009A3DAD"/>
    <w:rsid w:val="009A41F1"/>
    <w:rsid w:val="009A5296"/>
    <w:rsid w:val="009A5AE9"/>
    <w:rsid w:val="009B6B3C"/>
    <w:rsid w:val="009C2679"/>
    <w:rsid w:val="009C483D"/>
    <w:rsid w:val="009C496F"/>
    <w:rsid w:val="009E0406"/>
    <w:rsid w:val="009E1735"/>
    <w:rsid w:val="009E24B3"/>
    <w:rsid w:val="009E6097"/>
    <w:rsid w:val="009F146E"/>
    <w:rsid w:val="009F54DC"/>
    <w:rsid w:val="009F6F57"/>
    <w:rsid w:val="009F70EF"/>
    <w:rsid w:val="00A006C7"/>
    <w:rsid w:val="00A01603"/>
    <w:rsid w:val="00A1306C"/>
    <w:rsid w:val="00A21844"/>
    <w:rsid w:val="00A324AC"/>
    <w:rsid w:val="00A371E2"/>
    <w:rsid w:val="00A37551"/>
    <w:rsid w:val="00A458EF"/>
    <w:rsid w:val="00A46F90"/>
    <w:rsid w:val="00A505B9"/>
    <w:rsid w:val="00A51715"/>
    <w:rsid w:val="00A537B3"/>
    <w:rsid w:val="00A56E82"/>
    <w:rsid w:val="00A630DE"/>
    <w:rsid w:val="00A63653"/>
    <w:rsid w:val="00A63B6E"/>
    <w:rsid w:val="00A651EF"/>
    <w:rsid w:val="00A657C3"/>
    <w:rsid w:val="00A67341"/>
    <w:rsid w:val="00A67B9F"/>
    <w:rsid w:val="00A7001F"/>
    <w:rsid w:val="00A77867"/>
    <w:rsid w:val="00A825E9"/>
    <w:rsid w:val="00A83180"/>
    <w:rsid w:val="00A87DF1"/>
    <w:rsid w:val="00A87EDD"/>
    <w:rsid w:val="00A90890"/>
    <w:rsid w:val="00A9228E"/>
    <w:rsid w:val="00A96485"/>
    <w:rsid w:val="00A97E56"/>
    <w:rsid w:val="00AA18C9"/>
    <w:rsid w:val="00AA1C5F"/>
    <w:rsid w:val="00AA681C"/>
    <w:rsid w:val="00AA6B04"/>
    <w:rsid w:val="00AA7E6B"/>
    <w:rsid w:val="00AB1975"/>
    <w:rsid w:val="00AB3544"/>
    <w:rsid w:val="00AB57AA"/>
    <w:rsid w:val="00AB581D"/>
    <w:rsid w:val="00AB6B76"/>
    <w:rsid w:val="00AC01D8"/>
    <w:rsid w:val="00AC2C61"/>
    <w:rsid w:val="00AC5F47"/>
    <w:rsid w:val="00AC6B07"/>
    <w:rsid w:val="00AC7475"/>
    <w:rsid w:val="00AE2C16"/>
    <w:rsid w:val="00AF0856"/>
    <w:rsid w:val="00AF0890"/>
    <w:rsid w:val="00AF1A93"/>
    <w:rsid w:val="00AF55A6"/>
    <w:rsid w:val="00AF5EDC"/>
    <w:rsid w:val="00AF68AF"/>
    <w:rsid w:val="00AF7A0E"/>
    <w:rsid w:val="00B009A6"/>
    <w:rsid w:val="00B0679E"/>
    <w:rsid w:val="00B078C5"/>
    <w:rsid w:val="00B1170F"/>
    <w:rsid w:val="00B12FD7"/>
    <w:rsid w:val="00B15884"/>
    <w:rsid w:val="00B16496"/>
    <w:rsid w:val="00B22DBD"/>
    <w:rsid w:val="00B237F6"/>
    <w:rsid w:val="00B253E2"/>
    <w:rsid w:val="00B27B45"/>
    <w:rsid w:val="00B328FF"/>
    <w:rsid w:val="00B35EBA"/>
    <w:rsid w:val="00B4472A"/>
    <w:rsid w:val="00B51AE1"/>
    <w:rsid w:val="00B561DC"/>
    <w:rsid w:val="00B61545"/>
    <w:rsid w:val="00B634DA"/>
    <w:rsid w:val="00B637B8"/>
    <w:rsid w:val="00B67771"/>
    <w:rsid w:val="00B67C49"/>
    <w:rsid w:val="00B67CE9"/>
    <w:rsid w:val="00B7288B"/>
    <w:rsid w:val="00B774FA"/>
    <w:rsid w:val="00B82040"/>
    <w:rsid w:val="00B85575"/>
    <w:rsid w:val="00B92013"/>
    <w:rsid w:val="00B92C26"/>
    <w:rsid w:val="00B93D19"/>
    <w:rsid w:val="00B957A7"/>
    <w:rsid w:val="00B9613C"/>
    <w:rsid w:val="00B97507"/>
    <w:rsid w:val="00B9763E"/>
    <w:rsid w:val="00BA4514"/>
    <w:rsid w:val="00BA4BD3"/>
    <w:rsid w:val="00BA54A6"/>
    <w:rsid w:val="00BB4C0E"/>
    <w:rsid w:val="00BB7D56"/>
    <w:rsid w:val="00BC0630"/>
    <w:rsid w:val="00BC08D9"/>
    <w:rsid w:val="00BC1C4F"/>
    <w:rsid w:val="00BC2666"/>
    <w:rsid w:val="00BC3188"/>
    <w:rsid w:val="00BC68D3"/>
    <w:rsid w:val="00BD22E6"/>
    <w:rsid w:val="00BD4039"/>
    <w:rsid w:val="00BD5567"/>
    <w:rsid w:val="00BE33C7"/>
    <w:rsid w:val="00BF065D"/>
    <w:rsid w:val="00BF3B39"/>
    <w:rsid w:val="00BF5198"/>
    <w:rsid w:val="00C00AC1"/>
    <w:rsid w:val="00C02115"/>
    <w:rsid w:val="00C025CB"/>
    <w:rsid w:val="00C02D2A"/>
    <w:rsid w:val="00C02E28"/>
    <w:rsid w:val="00C04487"/>
    <w:rsid w:val="00C1085E"/>
    <w:rsid w:val="00C11CC1"/>
    <w:rsid w:val="00C2156B"/>
    <w:rsid w:val="00C238C5"/>
    <w:rsid w:val="00C34A81"/>
    <w:rsid w:val="00C36F8D"/>
    <w:rsid w:val="00C37BAF"/>
    <w:rsid w:val="00C43070"/>
    <w:rsid w:val="00C51D69"/>
    <w:rsid w:val="00C54020"/>
    <w:rsid w:val="00C55F47"/>
    <w:rsid w:val="00C60715"/>
    <w:rsid w:val="00C66478"/>
    <w:rsid w:val="00C67CC9"/>
    <w:rsid w:val="00C7128C"/>
    <w:rsid w:val="00C77A40"/>
    <w:rsid w:val="00C80F7F"/>
    <w:rsid w:val="00C868AC"/>
    <w:rsid w:val="00C87916"/>
    <w:rsid w:val="00C94FA6"/>
    <w:rsid w:val="00C968DE"/>
    <w:rsid w:val="00C96D9E"/>
    <w:rsid w:val="00CA46A1"/>
    <w:rsid w:val="00CB3CFE"/>
    <w:rsid w:val="00CB6034"/>
    <w:rsid w:val="00CB7D5B"/>
    <w:rsid w:val="00CC175F"/>
    <w:rsid w:val="00CD31F8"/>
    <w:rsid w:val="00CD7011"/>
    <w:rsid w:val="00CE29E9"/>
    <w:rsid w:val="00CE3BBF"/>
    <w:rsid w:val="00CE4C87"/>
    <w:rsid w:val="00CE6D5A"/>
    <w:rsid w:val="00CF005D"/>
    <w:rsid w:val="00CF06CB"/>
    <w:rsid w:val="00CF1662"/>
    <w:rsid w:val="00CF5151"/>
    <w:rsid w:val="00CF64DA"/>
    <w:rsid w:val="00D034AF"/>
    <w:rsid w:val="00D06375"/>
    <w:rsid w:val="00D10966"/>
    <w:rsid w:val="00D13831"/>
    <w:rsid w:val="00D1716A"/>
    <w:rsid w:val="00D25F4C"/>
    <w:rsid w:val="00D27193"/>
    <w:rsid w:val="00D3144B"/>
    <w:rsid w:val="00D376E5"/>
    <w:rsid w:val="00D417EC"/>
    <w:rsid w:val="00D4327E"/>
    <w:rsid w:val="00D451EA"/>
    <w:rsid w:val="00D47BE3"/>
    <w:rsid w:val="00D51DF9"/>
    <w:rsid w:val="00D52317"/>
    <w:rsid w:val="00D52FDC"/>
    <w:rsid w:val="00D55014"/>
    <w:rsid w:val="00D5560E"/>
    <w:rsid w:val="00D65886"/>
    <w:rsid w:val="00D66E35"/>
    <w:rsid w:val="00D80B92"/>
    <w:rsid w:val="00D85027"/>
    <w:rsid w:val="00D9116A"/>
    <w:rsid w:val="00D951AC"/>
    <w:rsid w:val="00DA07F3"/>
    <w:rsid w:val="00DA1093"/>
    <w:rsid w:val="00DA1B70"/>
    <w:rsid w:val="00DA26BA"/>
    <w:rsid w:val="00DA42B9"/>
    <w:rsid w:val="00DA6E58"/>
    <w:rsid w:val="00DB36FA"/>
    <w:rsid w:val="00DB36FE"/>
    <w:rsid w:val="00DB431B"/>
    <w:rsid w:val="00DB515D"/>
    <w:rsid w:val="00DB576E"/>
    <w:rsid w:val="00DB7047"/>
    <w:rsid w:val="00DC11D8"/>
    <w:rsid w:val="00DC1A4E"/>
    <w:rsid w:val="00DC5F9A"/>
    <w:rsid w:val="00DC6C1F"/>
    <w:rsid w:val="00DC6DF9"/>
    <w:rsid w:val="00DC7537"/>
    <w:rsid w:val="00DD5C41"/>
    <w:rsid w:val="00DE1F9D"/>
    <w:rsid w:val="00DE40E1"/>
    <w:rsid w:val="00DE4CB4"/>
    <w:rsid w:val="00DE6A0A"/>
    <w:rsid w:val="00DE774F"/>
    <w:rsid w:val="00DF0291"/>
    <w:rsid w:val="00DF1288"/>
    <w:rsid w:val="00DF2BB2"/>
    <w:rsid w:val="00DF2DE9"/>
    <w:rsid w:val="00DF7FF3"/>
    <w:rsid w:val="00E06FEB"/>
    <w:rsid w:val="00E076AF"/>
    <w:rsid w:val="00E10F9A"/>
    <w:rsid w:val="00E13D05"/>
    <w:rsid w:val="00E13D51"/>
    <w:rsid w:val="00E153EB"/>
    <w:rsid w:val="00E17F9B"/>
    <w:rsid w:val="00E21BCD"/>
    <w:rsid w:val="00E24881"/>
    <w:rsid w:val="00E32DCE"/>
    <w:rsid w:val="00E341AE"/>
    <w:rsid w:val="00E3561F"/>
    <w:rsid w:val="00E360DF"/>
    <w:rsid w:val="00E36D45"/>
    <w:rsid w:val="00E40D2C"/>
    <w:rsid w:val="00E52261"/>
    <w:rsid w:val="00E565B1"/>
    <w:rsid w:val="00E60AC9"/>
    <w:rsid w:val="00E637C8"/>
    <w:rsid w:val="00E64023"/>
    <w:rsid w:val="00E679BA"/>
    <w:rsid w:val="00E70257"/>
    <w:rsid w:val="00E72E27"/>
    <w:rsid w:val="00E802D2"/>
    <w:rsid w:val="00E80401"/>
    <w:rsid w:val="00E81681"/>
    <w:rsid w:val="00E82B8D"/>
    <w:rsid w:val="00E8470F"/>
    <w:rsid w:val="00E8477D"/>
    <w:rsid w:val="00E90302"/>
    <w:rsid w:val="00E96F7F"/>
    <w:rsid w:val="00EA509B"/>
    <w:rsid w:val="00EA6133"/>
    <w:rsid w:val="00EA661D"/>
    <w:rsid w:val="00EB1026"/>
    <w:rsid w:val="00EB3C78"/>
    <w:rsid w:val="00EB3D90"/>
    <w:rsid w:val="00EB446D"/>
    <w:rsid w:val="00EB44BA"/>
    <w:rsid w:val="00EB485A"/>
    <w:rsid w:val="00EC0922"/>
    <w:rsid w:val="00EC28F4"/>
    <w:rsid w:val="00ED089D"/>
    <w:rsid w:val="00ED133D"/>
    <w:rsid w:val="00ED5170"/>
    <w:rsid w:val="00ED636E"/>
    <w:rsid w:val="00EE0DD2"/>
    <w:rsid w:val="00EE16BD"/>
    <w:rsid w:val="00EE2400"/>
    <w:rsid w:val="00EE243C"/>
    <w:rsid w:val="00EE4136"/>
    <w:rsid w:val="00EE510B"/>
    <w:rsid w:val="00EE5493"/>
    <w:rsid w:val="00EE7B3D"/>
    <w:rsid w:val="00EF4389"/>
    <w:rsid w:val="00EF5186"/>
    <w:rsid w:val="00F02885"/>
    <w:rsid w:val="00F040E8"/>
    <w:rsid w:val="00F04B7B"/>
    <w:rsid w:val="00F06A00"/>
    <w:rsid w:val="00F07914"/>
    <w:rsid w:val="00F11C3E"/>
    <w:rsid w:val="00F251BC"/>
    <w:rsid w:val="00F26D86"/>
    <w:rsid w:val="00F278F5"/>
    <w:rsid w:val="00F33666"/>
    <w:rsid w:val="00F43C60"/>
    <w:rsid w:val="00F52D1B"/>
    <w:rsid w:val="00F52D88"/>
    <w:rsid w:val="00F5331B"/>
    <w:rsid w:val="00F53CC0"/>
    <w:rsid w:val="00F547FC"/>
    <w:rsid w:val="00F61B28"/>
    <w:rsid w:val="00F72172"/>
    <w:rsid w:val="00F7537D"/>
    <w:rsid w:val="00F805E9"/>
    <w:rsid w:val="00F811A3"/>
    <w:rsid w:val="00F84705"/>
    <w:rsid w:val="00F8657A"/>
    <w:rsid w:val="00FA0334"/>
    <w:rsid w:val="00FA0C29"/>
    <w:rsid w:val="00FA584F"/>
    <w:rsid w:val="00FB0B44"/>
    <w:rsid w:val="00FB0CB6"/>
    <w:rsid w:val="00FB2D50"/>
    <w:rsid w:val="00FB2E43"/>
    <w:rsid w:val="00FB31DD"/>
    <w:rsid w:val="00FB378D"/>
    <w:rsid w:val="00FB62B4"/>
    <w:rsid w:val="00FB6F70"/>
    <w:rsid w:val="00FC42F4"/>
    <w:rsid w:val="00FD4D4B"/>
    <w:rsid w:val="00FE5E77"/>
    <w:rsid w:val="00FE751B"/>
    <w:rsid w:val="00FF0A78"/>
    <w:rsid w:val="00FF5CDE"/>
    <w:rsid w:val="00FF7ACE"/>
    <w:rsid w:val="00FF7B93"/>
    <w:rsid w:val="00FF7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53612"/>
  <w15:chartTrackingRefBased/>
  <w15:docId w15:val="{E0FBD5BB-161C-4694-BAFF-5C4440979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02D2"/>
  </w:style>
  <w:style w:type="paragraph" w:styleId="Heading1">
    <w:name w:val="heading 1"/>
    <w:basedOn w:val="Normal"/>
    <w:next w:val="Normal"/>
    <w:link w:val="Heading1Char"/>
    <w:uiPriority w:val="9"/>
    <w:qFormat/>
    <w:rsid w:val="003321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2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2D2"/>
  </w:style>
  <w:style w:type="paragraph" w:styleId="Footer">
    <w:name w:val="footer"/>
    <w:basedOn w:val="Normal"/>
    <w:link w:val="FooterChar"/>
    <w:uiPriority w:val="99"/>
    <w:unhideWhenUsed/>
    <w:rsid w:val="00E802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2D2"/>
  </w:style>
  <w:style w:type="character" w:styleId="LineNumber">
    <w:name w:val="line number"/>
    <w:basedOn w:val="DefaultParagraphFont"/>
    <w:uiPriority w:val="99"/>
    <w:semiHidden/>
    <w:unhideWhenUsed/>
    <w:rsid w:val="00E802D2"/>
    <w:rPr>
      <w:rFonts w:ascii="Times New Roman" w:hAnsi="Times New Roman"/>
      <w:sz w:val="24"/>
    </w:rPr>
  </w:style>
  <w:style w:type="character" w:styleId="Hyperlink">
    <w:name w:val="Hyperlink"/>
    <w:basedOn w:val="DefaultParagraphFont"/>
    <w:uiPriority w:val="99"/>
    <w:unhideWhenUsed/>
    <w:rsid w:val="004E327C"/>
    <w:rPr>
      <w:color w:val="0563C1" w:themeColor="hyperlink"/>
      <w:u w:val="single"/>
    </w:rPr>
  </w:style>
  <w:style w:type="character" w:styleId="UnresolvedMention">
    <w:name w:val="Unresolved Mention"/>
    <w:basedOn w:val="DefaultParagraphFont"/>
    <w:uiPriority w:val="99"/>
    <w:semiHidden/>
    <w:unhideWhenUsed/>
    <w:rsid w:val="00C00AC1"/>
    <w:rPr>
      <w:color w:val="605E5C"/>
      <w:shd w:val="clear" w:color="auto" w:fill="E1DFDD"/>
    </w:rPr>
  </w:style>
  <w:style w:type="table" w:styleId="TableGrid">
    <w:name w:val="Table Grid"/>
    <w:basedOn w:val="TableNormal"/>
    <w:uiPriority w:val="39"/>
    <w:rsid w:val="00843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27C9"/>
    <w:pPr>
      <w:ind w:left="720"/>
      <w:contextualSpacing/>
    </w:pPr>
  </w:style>
  <w:style w:type="paragraph" w:styleId="BalloonText">
    <w:name w:val="Balloon Text"/>
    <w:basedOn w:val="Normal"/>
    <w:link w:val="BalloonTextChar"/>
    <w:uiPriority w:val="99"/>
    <w:semiHidden/>
    <w:unhideWhenUsed/>
    <w:rsid w:val="00B728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88B"/>
    <w:rPr>
      <w:rFonts w:ascii="Segoe UI" w:hAnsi="Segoe UI" w:cs="Segoe UI"/>
      <w:sz w:val="18"/>
      <w:szCs w:val="18"/>
    </w:rPr>
  </w:style>
  <w:style w:type="character" w:styleId="CommentReference">
    <w:name w:val="annotation reference"/>
    <w:basedOn w:val="DefaultParagraphFont"/>
    <w:uiPriority w:val="99"/>
    <w:semiHidden/>
    <w:unhideWhenUsed/>
    <w:rsid w:val="009E1735"/>
    <w:rPr>
      <w:sz w:val="16"/>
      <w:szCs w:val="16"/>
    </w:rPr>
  </w:style>
  <w:style w:type="paragraph" w:styleId="CommentText">
    <w:name w:val="annotation text"/>
    <w:basedOn w:val="Normal"/>
    <w:link w:val="CommentTextChar"/>
    <w:uiPriority w:val="99"/>
    <w:semiHidden/>
    <w:unhideWhenUsed/>
    <w:rsid w:val="009E1735"/>
    <w:pPr>
      <w:spacing w:line="240" w:lineRule="auto"/>
    </w:pPr>
    <w:rPr>
      <w:sz w:val="20"/>
      <w:szCs w:val="20"/>
    </w:rPr>
  </w:style>
  <w:style w:type="character" w:customStyle="1" w:styleId="CommentTextChar">
    <w:name w:val="Comment Text Char"/>
    <w:basedOn w:val="DefaultParagraphFont"/>
    <w:link w:val="CommentText"/>
    <w:uiPriority w:val="99"/>
    <w:semiHidden/>
    <w:rsid w:val="009E1735"/>
    <w:rPr>
      <w:sz w:val="20"/>
      <w:szCs w:val="20"/>
    </w:rPr>
  </w:style>
  <w:style w:type="paragraph" w:styleId="CommentSubject">
    <w:name w:val="annotation subject"/>
    <w:basedOn w:val="CommentText"/>
    <w:next w:val="CommentText"/>
    <w:link w:val="CommentSubjectChar"/>
    <w:uiPriority w:val="99"/>
    <w:semiHidden/>
    <w:unhideWhenUsed/>
    <w:rsid w:val="009E1735"/>
    <w:rPr>
      <w:b/>
      <w:bCs/>
    </w:rPr>
  </w:style>
  <w:style w:type="character" w:customStyle="1" w:styleId="CommentSubjectChar">
    <w:name w:val="Comment Subject Char"/>
    <w:basedOn w:val="CommentTextChar"/>
    <w:link w:val="CommentSubject"/>
    <w:uiPriority w:val="99"/>
    <w:semiHidden/>
    <w:rsid w:val="009E1735"/>
    <w:rPr>
      <w:b/>
      <w:bCs/>
      <w:sz w:val="20"/>
      <w:szCs w:val="20"/>
    </w:rPr>
  </w:style>
  <w:style w:type="character" w:customStyle="1" w:styleId="Heading1Char">
    <w:name w:val="Heading 1 Char"/>
    <w:basedOn w:val="DefaultParagraphFont"/>
    <w:link w:val="Heading1"/>
    <w:uiPriority w:val="9"/>
    <w:rsid w:val="0033216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vaughan@yorksj.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DFDD110B4DE644AA08F395E0CC9E6D" ma:contentTypeVersion="7" ma:contentTypeDescription="Create a new document." ma:contentTypeScope="" ma:versionID="62e0df5add9d09fd912d2507f170837f">
  <xsd:schema xmlns:xsd="http://www.w3.org/2001/XMLSchema" xmlns:xs="http://www.w3.org/2001/XMLSchema" xmlns:p="http://schemas.microsoft.com/office/2006/metadata/properties" xmlns:ns3="13be44c9-f71f-4073-889c-032e7ce52509" targetNamespace="http://schemas.microsoft.com/office/2006/metadata/properties" ma:root="true" ma:fieldsID="c0a8f5af89bd6a1a142cde5b72081eae" ns3:_="">
    <xsd:import namespace="13be44c9-f71f-4073-889c-032e7ce5250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be44c9-f71f-4073-889c-032e7ce525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1067B5-736F-4CA4-8CC7-D70925A6D928}">
  <ds:schemaRefs>
    <ds:schemaRef ds:uri="http://schemas.microsoft.com/sharepoint/v3/contenttype/forms"/>
  </ds:schemaRefs>
</ds:datastoreItem>
</file>

<file path=customXml/itemProps2.xml><?xml version="1.0" encoding="utf-8"?>
<ds:datastoreItem xmlns:ds="http://schemas.openxmlformats.org/officeDocument/2006/customXml" ds:itemID="{DDA8F1B6-B361-4731-BF6D-1E6D8177A9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1FEDBC-05ED-4D57-9825-4D7FB3A5E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be44c9-f71f-4073-889c-032e7ce525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6976</Words>
  <Characters>39768</Characters>
  <Application>Microsoft Office Word</Application>
  <DocSecurity>0</DocSecurity>
  <Lines>331</Lines>
  <Paragraphs>93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Vaughan</dc:creator>
  <cp:keywords/>
  <dc:description/>
  <cp:lastModifiedBy>Ruth Mardall (R.Mardall)</cp:lastModifiedBy>
  <cp:revision>2</cp:revision>
  <dcterms:created xsi:type="dcterms:W3CDTF">2020-03-10T11:13:00Z</dcterms:created>
  <dcterms:modified xsi:type="dcterms:W3CDTF">2020-03-10T11:13:00Z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0x010100DBDFDD110B4DE644AA08F395E0CC9E6D</vt:lpwstr>
  </property>
</Properties>
</file>