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5656C" w14:textId="68D768CE" w:rsidR="00A87EA7" w:rsidRDefault="00DF22B3" w:rsidP="002C7A0B">
      <w:pPr>
        <w:spacing w:after="0" w:line="480" w:lineRule="auto"/>
        <w:jc w:val="center"/>
        <w:rPr>
          <w:rFonts w:ascii="Times New Roman" w:hAnsi="Times New Roman" w:cs="Times New Roman"/>
          <w:b/>
          <w:sz w:val="24"/>
        </w:rPr>
      </w:pPr>
      <w:r w:rsidRPr="00DF22B3">
        <w:rPr>
          <w:rFonts w:ascii="Times New Roman" w:hAnsi="Times New Roman" w:cs="Times New Roman"/>
          <w:b/>
          <w:noProof/>
          <w:sz w:val="24"/>
        </w:rPr>
        <mc:AlternateContent>
          <mc:Choice Requires="wps">
            <w:drawing>
              <wp:anchor distT="45720" distB="45720" distL="114300" distR="114300" simplePos="0" relativeHeight="251659264" behindDoc="0" locked="0" layoutInCell="1" allowOverlap="1" wp14:anchorId="23792AF0" wp14:editId="19916351">
                <wp:simplePos x="0" y="0"/>
                <wp:positionH relativeFrom="margin">
                  <wp:align>right</wp:align>
                </wp:positionH>
                <wp:positionV relativeFrom="paragraph">
                  <wp:posOffset>367665</wp:posOffset>
                </wp:positionV>
                <wp:extent cx="5699760" cy="12344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1235034"/>
                        </a:xfrm>
                        <a:prstGeom prst="rect">
                          <a:avLst/>
                        </a:prstGeom>
                        <a:solidFill>
                          <a:srgbClr val="FFFFFF"/>
                        </a:solidFill>
                        <a:ln w="9525">
                          <a:solidFill>
                            <a:srgbClr val="000000"/>
                          </a:solidFill>
                          <a:miter lim="800000"/>
                          <a:headEnd/>
                          <a:tailEnd/>
                        </a:ln>
                      </wps:spPr>
                      <wps:txbx>
                        <w:txbxContent>
                          <w:p w14:paraId="3A27D723" w14:textId="76859186" w:rsidR="00C06D06" w:rsidRPr="00DF22B3" w:rsidRDefault="00C06D06" w:rsidP="00DF22B3">
                            <w:pPr>
                              <w:spacing w:after="0" w:line="480" w:lineRule="auto"/>
                              <w:rPr>
                                <w:rFonts w:ascii="Times New Roman" w:hAnsi="Times New Roman" w:cs="Times New Roman"/>
                                <w:color w:val="0563C1" w:themeColor="hyperlink"/>
                                <w:u w:val="single"/>
                              </w:rPr>
                            </w:pPr>
                            <w:r>
                              <w:rPr>
                                <w:rFonts w:ascii="Times New Roman" w:hAnsi="Times New Roman" w:cs="Times New Roman"/>
                                <w:bCs/>
                              </w:rPr>
                              <w:t xml:space="preserve">To cite: </w:t>
                            </w:r>
                            <w:r w:rsidRPr="00F74149">
                              <w:rPr>
                                <w:rFonts w:ascii="Times New Roman" w:hAnsi="Times New Roman" w:cs="Times New Roman"/>
                                <w:bCs/>
                              </w:rPr>
                              <w:t xml:space="preserve">Hagyard, J., </w:t>
                            </w:r>
                            <w:proofErr w:type="spellStart"/>
                            <w:r w:rsidRPr="00F74149">
                              <w:rPr>
                                <w:rFonts w:ascii="Times New Roman" w:hAnsi="Times New Roman" w:cs="Times New Roman"/>
                                <w:bCs/>
                              </w:rPr>
                              <w:t>Brimmell</w:t>
                            </w:r>
                            <w:proofErr w:type="spellEnd"/>
                            <w:r w:rsidRPr="00F74149">
                              <w:rPr>
                                <w:rFonts w:ascii="Times New Roman" w:hAnsi="Times New Roman" w:cs="Times New Roman"/>
                                <w:bCs/>
                              </w:rPr>
                              <w:t>, J., Edwards, E.</w:t>
                            </w:r>
                            <w:r>
                              <w:rPr>
                                <w:rFonts w:ascii="Times New Roman" w:hAnsi="Times New Roman" w:cs="Times New Roman"/>
                                <w:bCs/>
                              </w:rPr>
                              <w:t xml:space="preserve"> J.</w:t>
                            </w:r>
                            <w:r w:rsidRPr="00F74149">
                              <w:rPr>
                                <w:rFonts w:ascii="Times New Roman" w:hAnsi="Times New Roman" w:cs="Times New Roman"/>
                                <w:bCs/>
                              </w:rPr>
                              <w:t>,</w:t>
                            </w:r>
                            <w:r>
                              <w:rPr>
                                <w:rFonts w:ascii="Times New Roman" w:hAnsi="Times New Roman" w:cs="Times New Roman"/>
                                <w:bCs/>
                              </w:rPr>
                              <w:t xml:space="preserve"> &amp;</w:t>
                            </w:r>
                            <w:r w:rsidRPr="00F74149">
                              <w:rPr>
                                <w:rFonts w:ascii="Times New Roman" w:hAnsi="Times New Roman" w:cs="Times New Roman"/>
                                <w:b/>
                              </w:rPr>
                              <w:t xml:space="preserve"> </w:t>
                            </w:r>
                            <w:r w:rsidRPr="00DF22B3">
                              <w:rPr>
                                <w:rFonts w:ascii="Times New Roman" w:hAnsi="Times New Roman" w:cs="Times New Roman"/>
                                <w:bCs/>
                              </w:rPr>
                              <w:t>Vaughan, R. S.</w:t>
                            </w:r>
                            <w:r>
                              <w:rPr>
                                <w:rFonts w:ascii="Times New Roman" w:hAnsi="Times New Roman" w:cs="Times New Roman"/>
                              </w:rPr>
                              <w:t xml:space="preserve"> (2020). </w:t>
                            </w:r>
                            <w:r w:rsidRPr="00F74149">
                              <w:rPr>
                                <w:rFonts w:ascii="Times New Roman" w:hAnsi="Times New Roman" w:cs="Times New Roman"/>
                              </w:rPr>
                              <w:t>Inhibitory control across athletic expertise and its relationship with sport</w:t>
                            </w:r>
                            <w:r>
                              <w:rPr>
                                <w:rFonts w:ascii="Times New Roman" w:hAnsi="Times New Roman" w:cs="Times New Roman"/>
                              </w:rPr>
                              <w:t xml:space="preserve"> </w:t>
                            </w:r>
                            <w:r w:rsidRPr="00F74149">
                              <w:rPr>
                                <w:rFonts w:ascii="Times New Roman" w:hAnsi="Times New Roman" w:cs="Times New Roman"/>
                              </w:rPr>
                              <w:t>performance</w:t>
                            </w:r>
                            <w:r>
                              <w:rPr>
                                <w:rFonts w:ascii="Times New Roman" w:hAnsi="Times New Roman" w:cs="Times New Roman"/>
                              </w:rPr>
                              <w:t xml:space="preserve">. </w:t>
                            </w:r>
                            <w:r w:rsidRPr="00782289">
                              <w:rPr>
                                <w:rFonts w:ascii="Times New Roman" w:hAnsi="Times New Roman" w:cs="Times New Roman"/>
                                <w:i/>
                              </w:rPr>
                              <w:t>Journal</w:t>
                            </w:r>
                            <w:r>
                              <w:rPr>
                                <w:rFonts w:ascii="Times New Roman" w:hAnsi="Times New Roman" w:cs="Times New Roman"/>
                              </w:rPr>
                              <w:t xml:space="preserve"> </w:t>
                            </w:r>
                            <w:r w:rsidRPr="00A424E1">
                              <w:rPr>
                                <w:rFonts w:ascii="Times New Roman" w:hAnsi="Times New Roman" w:cs="Times New Roman"/>
                                <w:i/>
                              </w:rPr>
                              <w:t>of Sport and Exercise</w:t>
                            </w:r>
                            <w:r w:rsidRPr="00782289">
                              <w:rPr>
                                <w:rFonts w:ascii="Times New Roman" w:hAnsi="Times New Roman" w:cs="Times New Roman"/>
                                <w:i/>
                              </w:rPr>
                              <w:t xml:space="preserve"> </w:t>
                            </w:r>
                            <w:r w:rsidRPr="00A424E1">
                              <w:rPr>
                                <w:rFonts w:ascii="Times New Roman" w:hAnsi="Times New Roman" w:cs="Times New Roman"/>
                                <w:i/>
                              </w:rPr>
                              <w:t>Psychology</w:t>
                            </w:r>
                            <w:r>
                              <w:rPr>
                                <w:rFonts w:ascii="Times New Roman" w:hAnsi="Times New Roman" w:cs="Times New Roman"/>
                                <w:i/>
                              </w:rPr>
                              <w:t>.</w:t>
                            </w:r>
                            <w:r w:rsidRPr="00A424E1">
                              <w:rPr>
                                <w:rFonts w:ascii="Times New Roman" w:hAnsi="Times New Roman" w:cs="Times New Roman"/>
                              </w:rPr>
                              <w:t xml:space="preserve"> </w:t>
                            </w:r>
                            <w:r>
                              <w:rPr>
                                <w:rFonts w:ascii="Times New Roman" w:hAnsi="Times New Roman" w:cs="Times New Roman"/>
                              </w:rPr>
                              <w:t xml:space="preserve">Advance Online Publication. </w:t>
                            </w:r>
                            <w:hyperlink r:id="rId11" w:history="1">
                              <w:r w:rsidRPr="00543AE2">
                                <w:rPr>
                                  <w:rStyle w:val="Hyperlink"/>
                                  <w:rFonts w:ascii="Times New Roman" w:hAnsi="Times New Roman" w:cs="Times New Roman"/>
                                </w:rPr>
                                <w:t>https://doi.org/10.1123/jsep.2020-0043</w:t>
                              </w:r>
                            </w:hyperlink>
                            <w:r>
                              <w:rPr>
                                <w:rStyle w:val="Hyperlink"/>
                                <w:rFonts w:ascii="Times New Roman" w:hAnsi="Times New Roman" w:cs="Times New Roman"/>
                              </w:rPr>
                              <w:t xml:space="preserve">. </w:t>
                            </w:r>
                            <w:r>
                              <w:rPr>
                                <w:rFonts w:ascii="Times New Roman" w:hAnsi="Times New Roman" w:cs="Times New Roman"/>
                                <w:bCs/>
                              </w:rPr>
                              <w:t>Accepted 16-07-20.</w:t>
                            </w:r>
                          </w:p>
                          <w:p w14:paraId="6178AC0D" w14:textId="70C5EEAE" w:rsidR="00C06D06" w:rsidRDefault="00C06D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792AF0" id="_x0000_t202" coordsize="21600,21600" o:spt="202" path="m,l,21600r21600,l21600,xe">
                <v:stroke joinstyle="miter"/>
                <v:path gradientshapeok="t" o:connecttype="rect"/>
              </v:shapetype>
              <v:shape id="Text Box 2" o:spid="_x0000_s1026" type="#_x0000_t202" style="position:absolute;left:0;text-align:left;margin-left:397.6pt;margin-top:28.95pt;width:448.8pt;height:97.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">
                <v:textbox>
                  <w:txbxContent>
                    <w:p w14:paraId="3A27D723" w14:textId="76859186" w:rsidR="00C06D06" w:rsidRPr="00DF22B3" w:rsidRDefault="00C06D06" w:rsidP="00DF22B3">
                      <w:pPr>
                        <w:spacing w:after="0" w:line="480" w:lineRule="auto"/>
                        <w:rPr>
                          <w:rFonts w:ascii="Times New Roman" w:hAnsi="Times New Roman" w:cs="Times New Roman"/>
                          <w:color w:val="0563C1" w:themeColor="hyperlink"/>
                          <w:u w:val="single"/>
                        </w:rPr>
                      </w:pPr>
                      <w:r>
                        <w:rPr>
                          <w:rFonts w:ascii="Times New Roman" w:hAnsi="Times New Roman" w:cs="Times New Roman"/>
                          <w:bCs/>
                        </w:rPr>
                        <w:t xml:space="preserve">To cite: </w:t>
                      </w:r>
                      <w:r w:rsidRPr="00F74149">
                        <w:rPr>
                          <w:rFonts w:ascii="Times New Roman" w:hAnsi="Times New Roman" w:cs="Times New Roman"/>
                          <w:bCs/>
                        </w:rPr>
                        <w:t xml:space="preserve">Hagyard, J., </w:t>
                      </w:r>
                      <w:proofErr w:type="spellStart"/>
                      <w:r w:rsidRPr="00F74149">
                        <w:rPr>
                          <w:rFonts w:ascii="Times New Roman" w:hAnsi="Times New Roman" w:cs="Times New Roman"/>
                          <w:bCs/>
                        </w:rPr>
                        <w:t>Brimmell</w:t>
                      </w:r>
                      <w:proofErr w:type="spellEnd"/>
                      <w:r w:rsidRPr="00F74149">
                        <w:rPr>
                          <w:rFonts w:ascii="Times New Roman" w:hAnsi="Times New Roman" w:cs="Times New Roman"/>
                          <w:bCs/>
                        </w:rPr>
                        <w:t>, J., Edwards, E.</w:t>
                      </w:r>
                      <w:r>
                        <w:rPr>
                          <w:rFonts w:ascii="Times New Roman" w:hAnsi="Times New Roman" w:cs="Times New Roman"/>
                          <w:bCs/>
                        </w:rPr>
                        <w:t xml:space="preserve"> J.</w:t>
                      </w:r>
                      <w:r w:rsidRPr="00F74149">
                        <w:rPr>
                          <w:rFonts w:ascii="Times New Roman" w:hAnsi="Times New Roman" w:cs="Times New Roman"/>
                          <w:bCs/>
                        </w:rPr>
                        <w:t>,</w:t>
                      </w:r>
                      <w:r>
                        <w:rPr>
                          <w:rFonts w:ascii="Times New Roman" w:hAnsi="Times New Roman" w:cs="Times New Roman"/>
                          <w:bCs/>
                        </w:rPr>
                        <w:t xml:space="preserve"> &amp;</w:t>
                      </w:r>
                      <w:r w:rsidRPr="00F74149">
                        <w:rPr>
                          <w:rFonts w:ascii="Times New Roman" w:hAnsi="Times New Roman" w:cs="Times New Roman"/>
                          <w:b/>
                        </w:rPr>
                        <w:t xml:space="preserve"> </w:t>
                      </w:r>
                      <w:r w:rsidRPr="00DF22B3">
                        <w:rPr>
                          <w:rFonts w:ascii="Times New Roman" w:hAnsi="Times New Roman" w:cs="Times New Roman"/>
                          <w:bCs/>
                        </w:rPr>
                        <w:t>Vaughan, R. S.</w:t>
                      </w:r>
                      <w:r>
                        <w:rPr>
                          <w:rFonts w:ascii="Times New Roman" w:hAnsi="Times New Roman" w:cs="Times New Roman"/>
                        </w:rPr>
                        <w:t xml:space="preserve"> (2020). </w:t>
                      </w:r>
                      <w:r w:rsidRPr="00F74149">
                        <w:rPr>
                          <w:rFonts w:ascii="Times New Roman" w:hAnsi="Times New Roman" w:cs="Times New Roman"/>
                        </w:rPr>
                        <w:t>Inhibitory control across athletic expertise and its relationship with sport</w:t>
                      </w:r>
                      <w:r>
                        <w:rPr>
                          <w:rFonts w:ascii="Times New Roman" w:hAnsi="Times New Roman" w:cs="Times New Roman"/>
                        </w:rPr>
                        <w:t xml:space="preserve"> </w:t>
                      </w:r>
                      <w:r w:rsidRPr="00F74149">
                        <w:rPr>
                          <w:rFonts w:ascii="Times New Roman" w:hAnsi="Times New Roman" w:cs="Times New Roman"/>
                        </w:rPr>
                        <w:t>performance</w:t>
                      </w:r>
                      <w:r>
                        <w:rPr>
                          <w:rFonts w:ascii="Times New Roman" w:hAnsi="Times New Roman" w:cs="Times New Roman"/>
                        </w:rPr>
                        <w:t xml:space="preserve">. </w:t>
                      </w:r>
                      <w:r w:rsidRPr="00782289">
                        <w:rPr>
                          <w:rFonts w:ascii="Times New Roman" w:hAnsi="Times New Roman" w:cs="Times New Roman"/>
                          <w:i/>
                        </w:rPr>
                        <w:t>Journal</w:t>
                      </w:r>
                      <w:r>
                        <w:rPr>
                          <w:rFonts w:ascii="Times New Roman" w:hAnsi="Times New Roman" w:cs="Times New Roman"/>
                        </w:rPr>
                        <w:t xml:space="preserve"> </w:t>
                      </w:r>
                      <w:r w:rsidRPr="00A424E1">
                        <w:rPr>
                          <w:rFonts w:ascii="Times New Roman" w:hAnsi="Times New Roman" w:cs="Times New Roman"/>
                          <w:i/>
                        </w:rPr>
                        <w:t>of Sport and Exercise</w:t>
                      </w:r>
                      <w:r w:rsidRPr="00782289">
                        <w:rPr>
                          <w:rFonts w:ascii="Times New Roman" w:hAnsi="Times New Roman" w:cs="Times New Roman"/>
                          <w:i/>
                        </w:rPr>
                        <w:t xml:space="preserve"> </w:t>
                      </w:r>
                      <w:r w:rsidRPr="00A424E1">
                        <w:rPr>
                          <w:rFonts w:ascii="Times New Roman" w:hAnsi="Times New Roman" w:cs="Times New Roman"/>
                          <w:i/>
                        </w:rPr>
                        <w:t>Psychology</w:t>
                      </w:r>
                      <w:r>
                        <w:rPr>
                          <w:rFonts w:ascii="Times New Roman" w:hAnsi="Times New Roman" w:cs="Times New Roman"/>
                          <w:i/>
                        </w:rPr>
                        <w:t>.</w:t>
                      </w:r>
                      <w:r w:rsidRPr="00A424E1">
                        <w:rPr>
                          <w:rFonts w:ascii="Times New Roman" w:hAnsi="Times New Roman" w:cs="Times New Roman"/>
                        </w:rPr>
                        <w:t xml:space="preserve"> </w:t>
                      </w:r>
                      <w:r>
                        <w:rPr>
                          <w:rFonts w:ascii="Times New Roman" w:hAnsi="Times New Roman" w:cs="Times New Roman"/>
                        </w:rPr>
                        <w:t xml:space="preserve">Advance Online Publication. </w:t>
                      </w:r>
                      <w:hyperlink r:id="rId12" w:history="1">
                        <w:r w:rsidRPr="00543AE2">
                          <w:rPr>
                            <w:rStyle w:val="Hyperlink"/>
                            <w:rFonts w:ascii="Times New Roman" w:hAnsi="Times New Roman" w:cs="Times New Roman"/>
                          </w:rPr>
                          <w:t>https://doi.org/10.1123/jsep.2020-0043</w:t>
                        </w:r>
                      </w:hyperlink>
                      <w:r>
                        <w:rPr>
                          <w:rStyle w:val="Hyperlink"/>
                          <w:rFonts w:ascii="Times New Roman" w:hAnsi="Times New Roman" w:cs="Times New Roman"/>
                        </w:rPr>
                        <w:t xml:space="preserve">. </w:t>
                      </w:r>
                      <w:r>
                        <w:rPr>
                          <w:rFonts w:ascii="Times New Roman" w:hAnsi="Times New Roman" w:cs="Times New Roman"/>
                          <w:bCs/>
                        </w:rPr>
                        <w:t>Accepted 16-07-20.</w:t>
                      </w:r>
                    </w:p>
                    <w:p w14:paraId="6178AC0D" w14:textId="70C5EEAE" w:rsidR="00C06D06" w:rsidRDefault="00C06D06"/>
                  </w:txbxContent>
                </v:textbox>
                <w10:wrap type="square" anchorx="margin"/>
              </v:shape>
            </w:pict>
          </mc:Fallback>
        </mc:AlternateContent>
      </w:r>
    </w:p>
    <w:p w14:paraId="12A1FC89" w14:textId="661FB108" w:rsidR="00A87EA7" w:rsidRDefault="00A87EA7" w:rsidP="002C7A0B">
      <w:pPr>
        <w:spacing w:after="0" w:line="480" w:lineRule="auto"/>
        <w:jc w:val="center"/>
        <w:rPr>
          <w:rFonts w:ascii="Times New Roman" w:hAnsi="Times New Roman" w:cs="Times New Roman"/>
          <w:b/>
          <w:sz w:val="24"/>
        </w:rPr>
      </w:pPr>
    </w:p>
    <w:p w14:paraId="45C98DDC" w14:textId="77777777" w:rsidR="00A87EA7" w:rsidRDefault="00A87EA7" w:rsidP="002C7A0B">
      <w:pPr>
        <w:spacing w:after="0" w:line="480" w:lineRule="auto"/>
        <w:jc w:val="center"/>
        <w:rPr>
          <w:rFonts w:ascii="Times New Roman" w:hAnsi="Times New Roman" w:cs="Times New Roman"/>
          <w:b/>
          <w:sz w:val="24"/>
        </w:rPr>
      </w:pPr>
    </w:p>
    <w:p w14:paraId="7D55EC0A" w14:textId="4A92DBFB" w:rsidR="00B81222" w:rsidRPr="00444E1B" w:rsidRDefault="00D91352" w:rsidP="00444E1B">
      <w:pPr>
        <w:pStyle w:val="Heading1"/>
        <w:rPr>
          <w:rStyle w:val="LineNumber"/>
          <w:rFonts w:cs="Times New Roman"/>
          <w:color w:val="auto"/>
          <w:sz w:val="28"/>
          <w:szCs w:val="28"/>
        </w:rPr>
      </w:pPr>
      <w:r w:rsidRPr="00444E1B">
        <w:rPr>
          <w:rFonts w:ascii="Times New Roman" w:hAnsi="Times New Roman" w:cs="Times New Roman"/>
          <w:color w:val="auto"/>
          <w:sz w:val="28"/>
          <w:szCs w:val="28"/>
        </w:rPr>
        <w:t>I</w:t>
      </w:r>
      <w:r w:rsidR="002C7A0B" w:rsidRPr="00444E1B">
        <w:rPr>
          <w:rFonts w:ascii="Times New Roman" w:hAnsi="Times New Roman" w:cs="Times New Roman"/>
          <w:color w:val="auto"/>
          <w:sz w:val="28"/>
          <w:szCs w:val="28"/>
        </w:rPr>
        <w:t>nhibitory control across athletic expertise and its relationship with sport performance</w:t>
      </w:r>
    </w:p>
    <w:p w14:paraId="5344E494" w14:textId="0A077106" w:rsidR="004A3A1D" w:rsidRDefault="007956F2" w:rsidP="007956F2">
      <w:pPr>
        <w:spacing w:line="480" w:lineRule="auto"/>
        <w:jc w:val="center"/>
        <w:rPr>
          <w:rStyle w:val="LineNumber"/>
          <w:rFonts w:cs="Times New Roman"/>
          <w:sz w:val="24"/>
        </w:rPr>
      </w:pPr>
      <w:r>
        <w:rPr>
          <w:rStyle w:val="LineNumber"/>
          <w:rFonts w:cs="Times New Roman"/>
          <w:sz w:val="24"/>
        </w:rPr>
        <w:t>Jack D. Hagyard</w:t>
      </w:r>
      <w:r w:rsidRPr="007956F2">
        <w:rPr>
          <w:rStyle w:val="LineNumber"/>
          <w:rFonts w:cs="Times New Roman"/>
          <w:sz w:val="24"/>
          <w:vertAlign w:val="superscript"/>
        </w:rPr>
        <w:t>1</w:t>
      </w:r>
      <w:r>
        <w:rPr>
          <w:rStyle w:val="LineNumber"/>
          <w:rFonts w:cs="Times New Roman"/>
          <w:sz w:val="24"/>
        </w:rPr>
        <w:t>, Jack Brimmell</w:t>
      </w:r>
      <w:r w:rsidRPr="007956F2">
        <w:rPr>
          <w:rStyle w:val="LineNumber"/>
          <w:rFonts w:cs="Times New Roman"/>
          <w:sz w:val="24"/>
          <w:vertAlign w:val="superscript"/>
        </w:rPr>
        <w:t>1</w:t>
      </w:r>
      <w:r>
        <w:rPr>
          <w:rStyle w:val="LineNumber"/>
          <w:rFonts w:cs="Times New Roman"/>
          <w:sz w:val="24"/>
        </w:rPr>
        <w:t>, Elizabeth J. Edwards</w:t>
      </w:r>
      <w:r w:rsidRPr="007956F2">
        <w:rPr>
          <w:rStyle w:val="LineNumber"/>
          <w:rFonts w:cs="Times New Roman"/>
          <w:sz w:val="24"/>
          <w:vertAlign w:val="superscript"/>
        </w:rPr>
        <w:t>2</w:t>
      </w:r>
      <w:r>
        <w:rPr>
          <w:rStyle w:val="LineNumber"/>
          <w:rFonts w:cs="Times New Roman"/>
          <w:sz w:val="24"/>
        </w:rPr>
        <w:t>, &amp; Robert S. Vaughan</w:t>
      </w:r>
      <w:r w:rsidRPr="007956F2">
        <w:rPr>
          <w:rStyle w:val="LineNumber"/>
          <w:rFonts w:cs="Times New Roman"/>
          <w:sz w:val="24"/>
          <w:vertAlign w:val="superscript"/>
        </w:rPr>
        <w:t>1</w:t>
      </w:r>
    </w:p>
    <w:p w14:paraId="5A87AFCC" w14:textId="473645F9" w:rsidR="007956F2" w:rsidRDefault="007956F2" w:rsidP="007956F2">
      <w:pPr>
        <w:spacing w:line="480" w:lineRule="auto"/>
        <w:jc w:val="center"/>
        <w:rPr>
          <w:rStyle w:val="LineNumber"/>
          <w:rFonts w:cs="Times New Roman"/>
          <w:sz w:val="24"/>
        </w:rPr>
      </w:pPr>
      <w:r>
        <w:rPr>
          <w:rStyle w:val="LineNumber"/>
          <w:rFonts w:cs="Times New Roman"/>
          <w:sz w:val="24"/>
        </w:rPr>
        <w:t>York St John University, UK</w:t>
      </w:r>
      <w:r w:rsidRPr="007956F2">
        <w:rPr>
          <w:rStyle w:val="LineNumber"/>
          <w:rFonts w:cs="Times New Roman"/>
          <w:sz w:val="24"/>
          <w:vertAlign w:val="superscript"/>
        </w:rPr>
        <w:t>1</w:t>
      </w:r>
    </w:p>
    <w:p w14:paraId="08274DF5" w14:textId="4A8FF146" w:rsidR="007956F2" w:rsidRDefault="007956F2" w:rsidP="007956F2">
      <w:pPr>
        <w:spacing w:line="480" w:lineRule="auto"/>
        <w:jc w:val="center"/>
        <w:rPr>
          <w:rStyle w:val="LineNumber"/>
          <w:rFonts w:cs="Times New Roman"/>
          <w:sz w:val="24"/>
        </w:rPr>
      </w:pPr>
      <w:r>
        <w:rPr>
          <w:rStyle w:val="LineNumber"/>
          <w:rFonts w:cs="Times New Roman"/>
          <w:sz w:val="24"/>
        </w:rPr>
        <w:t>The University of Queensland, Australia</w:t>
      </w:r>
      <w:r w:rsidRPr="007956F2">
        <w:rPr>
          <w:rStyle w:val="LineNumber"/>
          <w:rFonts w:cs="Times New Roman"/>
          <w:sz w:val="24"/>
          <w:vertAlign w:val="superscript"/>
        </w:rPr>
        <w:t>2</w:t>
      </w:r>
    </w:p>
    <w:p w14:paraId="69152B3C" w14:textId="77777777" w:rsidR="00DF22B3" w:rsidRDefault="00DF22B3" w:rsidP="007956F2">
      <w:pPr>
        <w:spacing w:line="480" w:lineRule="auto"/>
        <w:jc w:val="center"/>
        <w:rPr>
          <w:rStyle w:val="LineNumber"/>
          <w:rFonts w:cs="Times New Roman"/>
          <w:sz w:val="24"/>
        </w:rPr>
      </w:pPr>
    </w:p>
    <w:p w14:paraId="690589BF" w14:textId="0FBC1A8E" w:rsidR="00DF22B3" w:rsidRDefault="00DF22B3" w:rsidP="007956F2">
      <w:pPr>
        <w:spacing w:line="480" w:lineRule="auto"/>
        <w:jc w:val="center"/>
        <w:rPr>
          <w:rStyle w:val="LineNumber"/>
          <w:rFonts w:cs="Times New Roman"/>
          <w:sz w:val="24"/>
        </w:rPr>
      </w:pPr>
      <w:r w:rsidRPr="00DF22B3">
        <w:rPr>
          <w:rStyle w:val="LineNumber"/>
          <w:rFonts w:cs="Times New Roman"/>
          <w:sz w:val="24"/>
        </w:rPr>
        <w:t xml:space="preserve">— </w:t>
      </w:r>
      <w:r>
        <w:rPr>
          <w:rStyle w:val="LineNumber"/>
          <w:rFonts w:cs="Times New Roman"/>
          <w:sz w:val="24"/>
        </w:rPr>
        <w:t>7</w:t>
      </w:r>
      <w:r w:rsidRPr="00DF22B3">
        <w:rPr>
          <w:rStyle w:val="LineNumber"/>
          <w:rFonts w:cs="Times New Roman"/>
          <w:sz w:val="24"/>
        </w:rPr>
        <w:t xml:space="preserve">, </w:t>
      </w:r>
      <w:r>
        <w:rPr>
          <w:rStyle w:val="LineNumber"/>
          <w:rFonts w:cs="Times New Roman"/>
          <w:sz w:val="24"/>
        </w:rPr>
        <w:t>451</w:t>
      </w:r>
      <w:r w:rsidRPr="00DF22B3">
        <w:rPr>
          <w:rStyle w:val="LineNumber"/>
          <w:rFonts w:cs="Times New Roman"/>
          <w:sz w:val="24"/>
        </w:rPr>
        <w:t xml:space="preserve"> words —</w:t>
      </w:r>
    </w:p>
    <w:p w14:paraId="64240288" w14:textId="77777777" w:rsidR="00DF22B3" w:rsidRDefault="00DF22B3" w:rsidP="007956F2">
      <w:pPr>
        <w:spacing w:line="480" w:lineRule="auto"/>
        <w:jc w:val="center"/>
        <w:rPr>
          <w:rStyle w:val="LineNumber"/>
          <w:rFonts w:cs="Times New Roman"/>
          <w:sz w:val="24"/>
        </w:rPr>
      </w:pPr>
    </w:p>
    <w:p w14:paraId="1D72CC78" w14:textId="77777777" w:rsidR="00DF22B3" w:rsidRDefault="00DF22B3" w:rsidP="007956F2">
      <w:pPr>
        <w:spacing w:line="480" w:lineRule="auto"/>
        <w:jc w:val="center"/>
        <w:rPr>
          <w:rStyle w:val="LineNumber"/>
          <w:rFonts w:cs="Times New Roman"/>
          <w:sz w:val="24"/>
        </w:rPr>
      </w:pPr>
    </w:p>
    <w:p w14:paraId="14FD9DCD" w14:textId="581AD3C3" w:rsidR="007956F2" w:rsidRPr="007956F2" w:rsidRDefault="007956F2" w:rsidP="007956F2">
      <w:pPr>
        <w:spacing w:line="480" w:lineRule="auto"/>
        <w:jc w:val="center"/>
        <w:rPr>
          <w:rStyle w:val="LineNumber"/>
          <w:rFonts w:cs="Times New Roman"/>
          <w:sz w:val="24"/>
        </w:rPr>
      </w:pPr>
      <w:r w:rsidRPr="007956F2">
        <w:rPr>
          <w:rStyle w:val="LineNumber"/>
          <w:rFonts w:cs="Times New Roman"/>
          <w:sz w:val="24"/>
        </w:rPr>
        <w:t>Author Note</w:t>
      </w:r>
    </w:p>
    <w:p w14:paraId="0F27EEC3" w14:textId="708E714D" w:rsidR="007956F2" w:rsidRPr="007956F2" w:rsidRDefault="007956F2" w:rsidP="00DF22B3">
      <w:pPr>
        <w:spacing w:line="480" w:lineRule="auto"/>
        <w:ind w:firstLine="720"/>
        <w:rPr>
          <w:rStyle w:val="LineNumber"/>
          <w:rFonts w:cs="Times New Roman"/>
          <w:sz w:val="24"/>
        </w:rPr>
      </w:pPr>
      <w:r w:rsidRPr="007956F2">
        <w:rPr>
          <w:rStyle w:val="LineNumber"/>
          <w:rFonts w:cs="Times New Roman"/>
          <w:sz w:val="24"/>
        </w:rPr>
        <w:t xml:space="preserve">Correspondence concerning this article should be addressed to </w:t>
      </w:r>
      <w:r w:rsidR="00DF22B3">
        <w:rPr>
          <w:rStyle w:val="LineNumber"/>
          <w:rFonts w:cs="Times New Roman"/>
          <w:sz w:val="24"/>
        </w:rPr>
        <w:t xml:space="preserve">Jack </w:t>
      </w:r>
      <w:proofErr w:type="spellStart"/>
      <w:r w:rsidR="00DF22B3">
        <w:rPr>
          <w:rStyle w:val="LineNumber"/>
          <w:rFonts w:cs="Times New Roman"/>
          <w:sz w:val="24"/>
        </w:rPr>
        <w:t>Brimmell</w:t>
      </w:r>
      <w:proofErr w:type="spellEnd"/>
      <w:r w:rsidRPr="007956F2">
        <w:rPr>
          <w:rStyle w:val="LineNumber"/>
          <w:rFonts w:cs="Times New Roman"/>
          <w:sz w:val="24"/>
        </w:rPr>
        <w:t xml:space="preserve">, School of Education, Language, and Psychology, York St John University, Lord Mayors Walk, York, UK, YO31 7EX, E-mail: </w:t>
      </w:r>
      <w:r w:rsidR="00DF22B3">
        <w:rPr>
          <w:rStyle w:val="LineNumber"/>
          <w:rFonts w:cs="Times New Roman"/>
          <w:sz w:val="24"/>
        </w:rPr>
        <w:t>j</w:t>
      </w:r>
      <w:r w:rsidRPr="007956F2">
        <w:rPr>
          <w:rStyle w:val="LineNumber"/>
          <w:rFonts w:cs="Times New Roman"/>
          <w:sz w:val="24"/>
        </w:rPr>
        <w:t>.</w:t>
      </w:r>
      <w:r w:rsidR="00DF22B3">
        <w:rPr>
          <w:rStyle w:val="LineNumber"/>
          <w:rFonts w:cs="Times New Roman"/>
          <w:sz w:val="24"/>
        </w:rPr>
        <w:t>brimmell</w:t>
      </w:r>
      <w:r w:rsidRPr="007956F2">
        <w:rPr>
          <w:rStyle w:val="LineNumber"/>
          <w:rFonts w:cs="Times New Roman"/>
          <w:sz w:val="24"/>
        </w:rPr>
        <w:t>@yorksj.ac.uk</w:t>
      </w:r>
    </w:p>
    <w:p w14:paraId="638230D6" w14:textId="239D7C6D" w:rsidR="007E25AB" w:rsidRPr="000D4361" w:rsidRDefault="00F41427" w:rsidP="00D945AD">
      <w:pPr>
        <w:jc w:val="center"/>
        <w:rPr>
          <w:rStyle w:val="LineNumber"/>
          <w:rFonts w:cs="Times New Roman"/>
          <w:b/>
          <w:sz w:val="24"/>
        </w:rPr>
      </w:pPr>
      <w:r w:rsidRPr="000D4361">
        <w:rPr>
          <w:rStyle w:val="LineNumber"/>
          <w:rFonts w:cs="Times New Roman"/>
          <w:b/>
          <w:sz w:val="24"/>
        </w:rPr>
        <w:t>Abstract</w:t>
      </w:r>
    </w:p>
    <w:p w14:paraId="3B86C2F0" w14:textId="56B0F55F" w:rsidR="00873E01" w:rsidRDefault="00DB55A8" w:rsidP="00C06D06">
      <w:pPr>
        <w:spacing w:line="480" w:lineRule="auto"/>
        <w:rPr>
          <w:rStyle w:val="LineNumber"/>
          <w:rFonts w:cs="Times New Roman"/>
          <w:b/>
          <w:sz w:val="24"/>
        </w:rPr>
      </w:pPr>
      <w:bookmarkStart w:id="0" w:name="_Hlk32842761"/>
      <w:r w:rsidRPr="000D4361">
        <w:rPr>
          <w:rStyle w:val="LineNumber"/>
          <w:rFonts w:cs="Times New Roman"/>
          <w:sz w:val="24"/>
        </w:rPr>
        <w:t xml:space="preserve">Inhibitory </w:t>
      </w:r>
      <w:r w:rsidR="00873E01" w:rsidRPr="000D4361">
        <w:rPr>
          <w:rStyle w:val="LineNumber"/>
          <w:rFonts w:cs="Times New Roman"/>
          <w:sz w:val="24"/>
        </w:rPr>
        <w:t>control</w:t>
      </w:r>
      <w:r w:rsidR="00743E14" w:rsidRPr="000D4361">
        <w:rPr>
          <w:rStyle w:val="LineNumber"/>
          <w:rFonts w:cs="Times New Roman"/>
          <w:sz w:val="24"/>
        </w:rPr>
        <w:t xml:space="preserve"> </w:t>
      </w:r>
      <w:r w:rsidR="009E1930" w:rsidRPr="000D4361">
        <w:rPr>
          <w:rStyle w:val="LineNumber"/>
          <w:rFonts w:cs="Times New Roman"/>
          <w:sz w:val="24"/>
        </w:rPr>
        <w:t>may be</w:t>
      </w:r>
      <w:r w:rsidR="00873E01" w:rsidRPr="000D4361">
        <w:rPr>
          <w:rStyle w:val="LineNumber"/>
          <w:rFonts w:cs="Times New Roman"/>
          <w:sz w:val="24"/>
        </w:rPr>
        <w:t xml:space="preserve"> </w:t>
      </w:r>
      <w:r w:rsidR="004F05DC" w:rsidRPr="000D4361">
        <w:rPr>
          <w:rStyle w:val="LineNumber"/>
          <w:rFonts w:cs="Times New Roman"/>
          <w:sz w:val="24"/>
        </w:rPr>
        <w:t>vital</w:t>
      </w:r>
      <w:r w:rsidR="00873E01" w:rsidRPr="000D4361">
        <w:rPr>
          <w:rStyle w:val="LineNumber"/>
          <w:rFonts w:cs="Times New Roman"/>
          <w:sz w:val="24"/>
        </w:rPr>
        <w:t xml:space="preserve"> in elite sport</w:t>
      </w:r>
      <w:r w:rsidR="0057798E" w:rsidRPr="000D4361">
        <w:rPr>
          <w:rStyle w:val="LineNumber"/>
          <w:rFonts w:cs="Times New Roman"/>
          <w:sz w:val="24"/>
        </w:rPr>
        <w:t xml:space="preserve"> (</w:t>
      </w:r>
      <w:proofErr w:type="spellStart"/>
      <w:r w:rsidR="0057798E" w:rsidRPr="000D4361">
        <w:rPr>
          <w:rStyle w:val="LineNumber"/>
          <w:rFonts w:cs="Times New Roman"/>
          <w:sz w:val="24"/>
        </w:rPr>
        <w:t>Vestberg</w:t>
      </w:r>
      <w:proofErr w:type="spellEnd"/>
      <w:r w:rsidR="0057798E" w:rsidRPr="000D4361">
        <w:rPr>
          <w:rStyle w:val="LineNumber"/>
          <w:rFonts w:cs="Times New Roman"/>
          <w:sz w:val="24"/>
        </w:rPr>
        <w:t xml:space="preserve"> et al., 2017)</w:t>
      </w:r>
      <w:r w:rsidR="00873E01" w:rsidRPr="000D4361">
        <w:rPr>
          <w:rStyle w:val="LineNumber"/>
          <w:rFonts w:cs="Times New Roman"/>
          <w:sz w:val="24"/>
        </w:rPr>
        <w:t xml:space="preserve">. </w:t>
      </w:r>
      <w:r w:rsidR="005B6E4D" w:rsidRPr="000D4361">
        <w:rPr>
          <w:rStyle w:val="LineNumber"/>
          <w:rFonts w:cs="Times New Roman"/>
          <w:sz w:val="24"/>
        </w:rPr>
        <w:t xml:space="preserve">We </w:t>
      </w:r>
      <w:r w:rsidR="00743E14" w:rsidRPr="000D4361">
        <w:rPr>
          <w:rStyle w:val="LineNumber"/>
          <w:rFonts w:cs="Times New Roman"/>
          <w:sz w:val="24"/>
        </w:rPr>
        <w:t xml:space="preserve">examined the link between athletic expertise, inhibitory control and sport performance in </w:t>
      </w:r>
      <w:r w:rsidR="005B6E4D" w:rsidRPr="000D4361">
        <w:rPr>
          <w:rStyle w:val="LineNumber"/>
          <w:rFonts w:cs="Times New Roman"/>
          <w:sz w:val="24"/>
        </w:rPr>
        <w:t>a</w:t>
      </w:r>
      <w:r w:rsidR="00692C5B" w:rsidRPr="000D4361">
        <w:rPr>
          <w:rStyle w:val="LineNumber"/>
          <w:rFonts w:cs="Times New Roman"/>
          <w:sz w:val="24"/>
        </w:rPr>
        <w:t xml:space="preserve"> </w:t>
      </w:r>
      <w:r w:rsidR="00E9358D" w:rsidRPr="000D4361">
        <w:rPr>
          <w:rStyle w:val="LineNumber"/>
          <w:rFonts w:cs="Times New Roman"/>
          <w:sz w:val="24"/>
        </w:rPr>
        <w:t xml:space="preserve">two-part </w:t>
      </w:r>
      <w:r w:rsidR="00EC77DF" w:rsidRPr="000D4361">
        <w:rPr>
          <w:rStyle w:val="LineNumber"/>
          <w:rFonts w:cs="Times New Roman"/>
          <w:sz w:val="24"/>
        </w:rPr>
        <w:t xml:space="preserve">study </w:t>
      </w:r>
      <w:r w:rsidR="00EC77DF" w:rsidRPr="000D4361">
        <w:rPr>
          <w:rStyle w:val="LineNumber"/>
          <w:rFonts w:cs="Times New Roman"/>
          <w:sz w:val="24"/>
        </w:rPr>
        <w:lastRenderedPageBreak/>
        <w:t>quasi</w:t>
      </w:r>
      <w:r w:rsidR="00333FD2" w:rsidRPr="000D4361">
        <w:rPr>
          <w:rStyle w:val="LineNumber"/>
          <w:rFonts w:cs="Times New Roman"/>
          <w:sz w:val="24"/>
        </w:rPr>
        <w:t>-</w:t>
      </w:r>
      <w:r w:rsidR="00EC77DF" w:rsidRPr="000D4361">
        <w:rPr>
          <w:rStyle w:val="LineNumber"/>
          <w:rFonts w:cs="Times New Roman"/>
          <w:sz w:val="24"/>
        </w:rPr>
        <w:t xml:space="preserve">experiment. </w:t>
      </w:r>
      <w:r w:rsidR="005B6E4D" w:rsidRPr="000D4361">
        <w:rPr>
          <w:rStyle w:val="LineNumber"/>
          <w:rFonts w:cs="Times New Roman"/>
          <w:sz w:val="24"/>
        </w:rPr>
        <w:t xml:space="preserve">Inhibitory control was indexed using the Stop Signal Task, athlete expertise was categorised </w:t>
      </w:r>
      <w:r w:rsidR="002B4CEB" w:rsidRPr="000D4361">
        <w:rPr>
          <w:rStyle w:val="LineNumber"/>
          <w:rFonts w:cs="Times New Roman"/>
          <w:sz w:val="24"/>
        </w:rPr>
        <w:t>on literary recommendations</w:t>
      </w:r>
      <w:r w:rsidR="005B6E4D" w:rsidRPr="000D4361">
        <w:rPr>
          <w:rStyle w:val="LineNumber"/>
          <w:rFonts w:cs="Times New Roman"/>
          <w:sz w:val="24"/>
        </w:rPr>
        <w:t xml:space="preserve">, and sport performance was assessed using athlete and coach ratings. </w:t>
      </w:r>
      <w:r w:rsidR="00EC77DF" w:rsidRPr="000D4361">
        <w:rPr>
          <w:rStyle w:val="LineNumber"/>
          <w:rFonts w:cs="Times New Roman"/>
          <w:sz w:val="24"/>
        </w:rPr>
        <w:t xml:space="preserve">Study 1 </w:t>
      </w:r>
      <w:r w:rsidR="00F336BB" w:rsidRPr="000D4361">
        <w:rPr>
          <w:rStyle w:val="LineNumber"/>
          <w:rFonts w:cs="Times New Roman"/>
          <w:sz w:val="24"/>
        </w:rPr>
        <w:t xml:space="preserve">examined </w:t>
      </w:r>
      <w:r w:rsidR="00EC77DF" w:rsidRPr="000D4361">
        <w:rPr>
          <w:rStyle w:val="LineNumber"/>
          <w:rFonts w:cs="Times New Roman"/>
          <w:sz w:val="24"/>
        </w:rPr>
        <w:t xml:space="preserve">cross-sectional and longitudinal </w:t>
      </w:r>
      <w:r w:rsidR="00F336BB" w:rsidRPr="000D4361">
        <w:rPr>
          <w:rStyle w:val="LineNumber"/>
          <w:rFonts w:cs="Times New Roman"/>
          <w:sz w:val="24"/>
        </w:rPr>
        <w:t>pattern</w:t>
      </w:r>
      <w:r w:rsidR="00871E80" w:rsidRPr="000D4361">
        <w:rPr>
          <w:rStyle w:val="LineNumber"/>
          <w:rFonts w:cs="Times New Roman"/>
          <w:sz w:val="24"/>
        </w:rPr>
        <w:t>s</w:t>
      </w:r>
      <w:r w:rsidR="00F336BB" w:rsidRPr="000D4361">
        <w:rPr>
          <w:rStyle w:val="LineNumber"/>
          <w:rFonts w:cs="Times New Roman"/>
          <w:sz w:val="24"/>
        </w:rPr>
        <w:t xml:space="preserve"> of inhibitory control </w:t>
      </w:r>
      <w:r w:rsidR="002B4CEB" w:rsidRPr="000D4361">
        <w:rPr>
          <w:rStyle w:val="LineNumber"/>
          <w:rFonts w:cs="Times New Roman"/>
          <w:sz w:val="24"/>
        </w:rPr>
        <w:t xml:space="preserve">across </w:t>
      </w:r>
      <w:r w:rsidR="00743CA2" w:rsidRPr="000D4361">
        <w:rPr>
          <w:rStyle w:val="LineNumber"/>
          <w:rFonts w:cs="Times New Roman"/>
          <w:sz w:val="24"/>
        </w:rPr>
        <w:t xml:space="preserve">athletic </w:t>
      </w:r>
      <w:r w:rsidR="00EC77DF" w:rsidRPr="000D4361">
        <w:rPr>
          <w:rStyle w:val="LineNumber"/>
          <w:rFonts w:cs="Times New Roman"/>
          <w:sz w:val="24"/>
        </w:rPr>
        <w:t>expertise</w:t>
      </w:r>
      <w:r w:rsidR="00F336BB" w:rsidRPr="000D4361">
        <w:rPr>
          <w:rStyle w:val="LineNumber"/>
          <w:rFonts w:cs="Times New Roman"/>
          <w:sz w:val="24"/>
        </w:rPr>
        <w:t xml:space="preserve">. </w:t>
      </w:r>
      <w:r w:rsidR="00EC77DF" w:rsidRPr="000D4361">
        <w:rPr>
          <w:rStyle w:val="LineNumber"/>
          <w:rFonts w:cs="Times New Roman"/>
          <w:sz w:val="24"/>
        </w:rPr>
        <w:t xml:space="preserve">Study 2 </w:t>
      </w:r>
      <w:r w:rsidR="00767C1E" w:rsidRPr="000D4361">
        <w:rPr>
          <w:rStyle w:val="LineNumber"/>
          <w:rFonts w:cs="Times New Roman"/>
          <w:sz w:val="24"/>
        </w:rPr>
        <w:t>investigated</w:t>
      </w:r>
      <w:r w:rsidR="006C6D5E" w:rsidRPr="000D4361">
        <w:rPr>
          <w:rStyle w:val="LineNumber"/>
          <w:rFonts w:cs="Times New Roman"/>
          <w:sz w:val="24"/>
        </w:rPr>
        <w:t xml:space="preserve"> </w:t>
      </w:r>
      <w:r w:rsidR="00EC77DF" w:rsidRPr="000D4361">
        <w:rPr>
          <w:rStyle w:val="LineNumber"/>
          <w:rFonts w:cs="Times New Roman"/>
          <w:sz w:val="24"/>
        </w:rPr>
        <w:t xml:space="preserve">whether </w:t>
      </w:r>
      <w:r w:rsidR="004B683B" w:rsidRPr="000D4361">
        <w:rPr>
          <w:rStyle w:val="LineNumber"/>
          <w:rFonts w:cs="Times New Roman"/>
          <w:sz w:val="24"/>
        </w:rPr>
        <w:t xml:space="preserve">the </w:t>
      </w:r>
      <w:r w:rsidR="00EC77DF" w:rsidRPr="000D4361">
        <w:rPr>
          <w:rStyle w:val="LineNumber"/>
          <w:rFonts w:cs="Times New Roman"/>
          <w:sz w:val="24"/>
        </w:rPr>
        <w:t>inhibitory control</w:t>
      </w:r>
      <w:r w:rsidR="002F38E0" w:rsidRPr="000D4361">
        <w:rPr>
          <w:rStyle w:val="LineNumber"/>
          <w:rFonts w:cs="Times New Roman"/>
          <w:sz w:val="24"/>
        </w:rPr>
        <w:t>-</w:t>
      </w:r>
      <w:r w:rsidR="0071067C" w:rsidRPr="000D4361">
        <w:rPr>
          <w:rStyle w:val="LineNumber"/>
          <w:rFonts w:cs="Times New Roman"/>
          <w:sz w:val="24"/>
        </w:rPr>
        <w:t>sport</w:t>
      </w:r>
      <w:r w:rsidR="00EC77DF" w:rsidRPr="000D4361">
        <w:rPr>
          <w:rStyle w:val="LineNumber"/>
          <w:rFonts w:cs="Times New Roman"/>
          <w:sz w:val="24"/>
        </w:rPr>
        <w:t xml:space="preserve"> performance</w:t>
      </w:r>
      <w:r w:rsidR="002F38E0" w:rsidRPr="000D4361">
        <w:rPr>
          <w:rStyle w:val="LineNumber"/>
          <w:rFonts w:cs="Times New Roman"/>
          <w:sz w:val="24"/>
        </w:rPr>
        <w:t xml:space="preserve"> relationship</w:t>
      </w:r>
      <w:r w:rsidR="004B683B" w:rsidRPr="000D4361">
        <w:rPr>
          <w:rStyle w:val="LineNumber"/>
          <w:rFonts w:cs="Times New Roman"/>
          <w:sz w:val="24"/>
        </w:rPr>
        <w:t xml:space="preserve"> was moder</w:t>
      </w:r>
      <w:r w:rsidR="00EC77DF" w:rsidRPr="000D4361">
        <w:rPr>
          <w:rStyle w:val="LineNumber"/>
          <w:rFonts w:cs="Times New Roman"/>
          <w:sz w:val="24"/>
        </w:rPr>
        <w:t>ated by expertise.</w:t>
      </w:r>
      <w:r w:rsidR="00692C5B" w:rsidRPr="000D4361">
        <w:rPr>
          <w:rStyle w:val="LineNumber"/>
          <w:rFonts w:cs="Times New Roman"/>
          <w:b/>
          <w:bCs/>
          <w:sz w:val="24"/>
        </w:rPr>
        <w:t xml:space="preserve"> </w:t>
      </w:r>
      <w:r w:rsidR="004B683B" w:rsidRPr="000D4361">
        <w:rPr>
          <w:rStyle w:val="LineNumber"/>
          <w:rFonts w:cs="Times New Roman"/>
          <w:sz w:val="24"/>
        </w:rPr>
        <w:t xml:space="preserve">Study 1 </w:t>
      </w:r>
      <w:r w:rsidR="00C50D7C" w:rsidRPr="000D4361">
        <w:rPr>
          <w:rStyle w:val="LineNumber"/>
          <w:rFonts w:cs="Times New Roman"/>
          <w:sz w:val="24"/>
        </w:rPr>
        <w:t>showed</w:t>
      </w:r>
      <w:r w:rsidR="004B683B" w:rsidRPr="000D4361">
        <w:rPr>
          <w:rStyle w:val="LineNumber"/>
          <w:rFonts w:cs="Times New Roman"/>
          <w:sz w:val="24"/>
        </w:rPr>
        <w:t xml:space="preserve"> that </w:t>
      </w:r>
      <w:r w:rsidR="00873E01" w:rsidRPr="000D4361">
        <w:rPr>
          <w:rStyle w:val="LineNumber"/>
          <w:rFonts w:cs="Times New Roman"/>
          <w:sz w:val="24"/>
        </w:rPr>
        <w:t xml:space="preserve">expertise </w:t>
      </w:r>
      <w:r w:rsidR="00363732" w:rsidRPr="000D4361">
        <w:rPr>
          <w:rStyle w:val="LineNumber"/>
          <w:rFonts w:cs="Times New Roman"/>
          <w:sz w:val="24"/>
        </w:rPr>
        <w:t xml:space="preserve">was linked to greater </w:t>
      </w:r>
      <w:r w:rsidR="00873E01" w:rsidRPr="000D4361">
        <w:rPr>
          <w:rStyle w:val="LineNumber"/>
          <w:rFonts w:cs="Times New Roman"/>
          <w:sz w:val="24"/>
        </w:rPr>
        <w:t>inhibitory control</w:t>
      </w:r>
      <w:r w:rsidR="002B4CEB" w:rsidRPr="000D4361">
        <w:rPr>
          <w:rStyle w:val="LineNumber"/>
          <w:rFonts w:cs="Times New Roman"/>
          <w:sz w:val="24"/>
        </w:rPr>
        <w:t xml:space="preserve"> cross-sectionally and longitudinally</w:t>
      </w:r>
      <w:r w:rsidR="00873E01" w:rsidRPr="000D4361">
        <w:rPr>
          <w:rStyle w:val="LineNumber"/>
          <w:rFonts w:cs="Times New Roman"/>
          <w:sz w:val="24"/>
        </w:rPr>
        <w:t xml:space="preserve">. Study 2 </w:t>
      </w:r>
      <w:r w:rsidR="00767C1E" w:rsidRPr="000D4361">
        <w:rPr>
          <w:rStyle w:val="LineNumber"/>
          <w:rFonts w:cs="Times New Roman"/>
          <w:sz w:val="24"/>
        </w:rPr>
        <w:t>revealed</w:t>
      </w:r>
      <w:r w:rsidR="00743CA2" w:rsidRPr="000D4361">
        <w:rPr>
          <w:rStyle w:val="LineNumber"/>
          <w:rFonts w:cs="Times New Roman"/>
          <w:sz w:val="24"/>
        </w:rPr>
        <w:t xml:space="preserve"> that</w:t>
      </w:r>
      <w:r w:rsidR="00873E01" w:rsidRPr="000D4361">
        <w:rPr>
          <w:rStyle w:val="LineNumber"/>
          <w:rFonts w:cs="Times New Roman"/>
          <w:sz w:val="24"/>
        </w:rPr>
        <w:t xml:space="preserve"> </w:t>
      </w:r>
      <w:r w:rsidR="0032771A" w:rsidRPr="000D4361">
        <w:rPr>
          <w:rStyle w:val="LineNumber"/>
          <w:rFonts w:cs="Times New Roman"/>
          <w:sz w:val="24"/>
        </w:rPr>
        <w:t xml:space="preserve">expertise </w:t>
      </w:r>
      <w:r w:rsidR="00C50D7C" w:rsidRPr="000D4361">
        <w:rPr>
          <w:rStyle w:val="LineNumber"/>
          <w:rFonts w:cs="Times New Roman"/>
          <w:sz w:val="24"/>
        </w:rPr>
        <w:t>related to</w:t>
      </w:r>
      <w:r w:rsidR="0032771A" w:rsidRPr="000D4361">
        <w:rPr>
          <w:rStyle w:val="LineNumber"/>
          <w:rFonts w:cs="Times New Roman"/>
          <w:sz w:val="24"/>
        </w:rPr>
        <w:t xml:space="preserve"> superior performance on the </w:t>
      </w:r>
      <w:r w:rsidR="004B683B" w:rsidRPr="000D4361">
        <w:rPr>
          <w:rStyle w:val="LineNumber"/>
          <w:rFonts w:cs="Times New Roman"/>
          <w:sz w:val="24"/>
        </w:rPr>
        <w:t>S</w:t>
      </w:r>
      <w:r w:rsidR="002F38E0" w:rsidRPr="000D4361">
        <w:rPr>
          <w:rStyle w:val="LineNumber"/>
          <w:rFonts w:cs="Times New Roman"/>
          <w:sz w:val="24"/>
        </w:rPr>
        <w:t xml:space="preserve">top </w:t>
      </w:r>
      <w:r w:rsidR="004B683B" w:rsidRPr="000D4361">
        <w:rPr>
          <w:rStyle w:val="LineNumber"/>
          <w:rFonts w:cs="Times New Roman"/>
          <w:sz w:val="24"/>
        </w:rPr>
        <w:t>S</w:t>
      </w:r>
      <w:r w:rsidR="002F38E0" w:rsidRPr="000D4361">
        <w:rPr>
          <w:rStyle w:val="LineNumber"/>
          <w:rFonts w:cs="Times New Roman"/>
          <w:sz w:val="24"/>
        </w:rPr>
        <w:t xml:space="preserve">ignal </w:t>
      </w:r>
      <w:r w:rsidR="004B683B" w:rsidRPr="000D4361">
        <w:rPr>
          <w:rStyle w:val="LineNumber"/>
          <w:rFonts w:cs="Times New Roman"/>
          <w:sz w:val="24"/>
        </w:rPr>
        <w:t>T</w:t>
      </w:r>
      <w:r w:rsidR="002F38E0" w:rsidRPr="000D4361">
        <w:rPr>
          <w:rStyle w:val="LineNumber"/>
          <w:rFonts w:cs="Times New Roman"/>
          <w:sz w:val="24"/>
        </w:rPr>
        <w:t>ask</w:t>
      </w:r>
      <w:r w:rsidR="0032771A" w:rsidRPr="000D4361">
        <w:rPr>
          <w:rStyle w:val="LineNumber"/>
          <w:rFonts w:cs="Times New Roman"/>
          <w:sz w:val="24"/>
        </w:rPr>
        <w:t xml:space="preserve"> and athlete and coach </w:t>
      </w:r>
      <w:r w:rsidR="00320137" w:rsidRPr="000D4361">
        <w:rPr>
          <w:rStyle w:val="LineNumber"/>
          <w:rFonts w:cs="Times New Roman"/>
          <w:sz w:val="24"/>
        </w:rPr>
        <w:t>performance</w:t>
      </w:r>
      <w:r w:rsidR="00D7528B" w:rsidRPr="000D4361">
        <w:rPr>
          <w:rStyle w:val="LineNumber"/>
          <w:rFonts w:cs="Times New Roman"/>
          <w:sz w:val="24"/>
        </w:rPr>
        <w:t xml:space="preserve"> ratings,</w:t>
      </w:r>
      <w:r w:rsidR="00743CA2" w:rsidRPr="000D4361">
        <w:rPr>
          <w:rStyle w:val="LineNumber"/>
          <w:rFonts w:cs="Times New Roman"/>
          <w:sz w:val="24"/>
        </w:rPr>
        <w:t xml:space="preserve"> and this relationship was moderated by athletic expertise</w:t>
      </w:r>
      <w:r w:rsidR="0032771A" w:rsidRPr="000D4361">
        <w:rPr>
          <w:rStyle w:val="LineNumber"/>
          <w:rFonts w:cs="Times New Roman"/>
          <w:sz w:val="24"/>
        </w:rPr>
        <w:t>.</w:t>
      </w:r>
      <w:r w:rsidR="00692C5B" w:rsidRPr="000D4361">
        <w:rPr>
          <w:rStyle w:val="LineNumber"/>
          <w:rFonts w:cs="Times New Roman"/>
          <w:sz w:val="24"/>
        </w:rPr>
        <w:t xml:space="preserve"> </w:t>
      </w:r>
      <w:r w:rsidR="00EC77DF" w:rsidRPr="000D4361">
        <w:rPr>
          <w:rStyle w:val="LineNumber"/>
          <w:rFonts w:cs="Times New Roman"/>
          <w:sz w:val="24"/>
        </w:rPr>
        <w:t xml:space="preserve">Inhibitory control </w:t>
      </w:r>
      <w:r w:rsidR="00986796" w:rsidRPr="000D4361">
        <w:rPr>
          <w:rStyle w:val="LineNumber"/>
          <w:rFonts w:cs="Times New Roman"/>
          <w:sz w:val="24"/>
        </w:rPr>
        <w:t>relates to</w:t>
      </w:r>
      <w:r w:rsidR="00EC77DF" w:rsidRPr="000D4361">
        <w:rPr>
          <w:rStyle w:val="LineNumber"/>
          <w:rFonts w:cs="Times New Roman"/>
          <w:sz w:val="24"/>
        </w:rPr>
        <w:t xml:space="preserve"> </w:t>
      </w:r>
      <w:r w:rsidR="0071067C" w:rsidRPr="000D4361">
        <w:rPr>
          <w:rStyle w:val="LineNumber"/>
          <w:rFonts w:cs="Times New Roman"/>
          <w:sz w:val="24"/>
        </w:rPr>
        <w:t>sport</w:t>
      </w:r>
      <w:r w:rsidR="00EC77DF" w:rsidRPr="000D4361">
        <w:rPr>
          <w:rStyle w:val="LineNumber"/>
          <w:rFonts w:cs="Times New Roman"/>
          <w:sz w:val="24"/>
        </w:rPr>
        <w:t xml:space="preserve"> performance</w:t>
      </w:r>
      <w:r w:rsidR="00C50D7C" w:rsidRPr="000D4361">
        <w:rPr>
          <w:rStyle w:val="LineNumber"/>
          <w:rFonts w:cs="Times New Roman"/>
          <w:sz w:val="24"/>
        </w:rPr>
        <w:t xml:space="preserve">, </w:t>
      </w:r>
      <w:r w:rsidR="00EC77DF" w:rsidRPr="000D4361">
        <w:rPr>
          <w:rStyle w:val="LineNumber"/>
          <w:rFonts w:cs="Times New Roman"/>
          <w:sz w:val="24"/>
        </w:rPr>
        <w:t xml:space="preserve">increases with </w:t>
      </w:r>
      <w:r w:rsidR="00C50D7C" w:rsidRPr="000D4361">
        <w:rPr>
          <w:rStyle w:val="LineNumber"/>
          <w:rFonts w:cs="Times New Roman"/>
          <w:sz w:val="24"/>
        </w:rPr>
        <w:t xml:space="preserve">greater </w:t>
      </w:r>
      <w:r w:rsidR="00EC77DF" w:rsidRPr="000D4361">
        <w:rPr>
          <w:rStyle w:val="LineNumber"/>
          <w:rFonts w:cs="Times New Roman"/>
          <w:sz w:val="24"/>
        </w:rPr>
        <w:t>athlete expertise</w:t>
      </w:r>
      <w:r w:rsidR="00BD638F" w:rsidRPr="000D4361">
        <w:rPr>
          <w:rStyle w:val="LineNumber"/>
          <w:rFonts w:cs="Times New Roman"/>
          <w:sz w:val="24"/>
        </w:rPr>
        <w:t>,</w:t>
      </w:r>
      <w:r w:rsidR="00EC77DF" w:rsidRPr="000D4361">
        <w:rPr>
          <w:rStyle w:val="LineNumber"/>
          <w:rFonts w:cs="Times New Roman"/>
          <w:sz w:val="24"/>
        </w:rPr>
        <w:t xml:space="preserve"> and develop</w:t>
      </w:r>
      <w:r w:rsidR="00BD638F" w:rsidRPr="000D4361">
        <w:rPr>
          <w:rStyle w:val="LineNumber"/>
          <w:rFonts w:cs="Times New Roman"/>
          <w:sz w:val="24"/>
        </w:rPr>
        <w:t>s</w:t>
      </w:r>
      <w:r w:rsidR="00EC77DF" w:rsidRPr="000D4361">
        <w:rPr>
          <w:rStyle w:val="LineNumber"/>
          <w:rFonts w:cs="Times New Roman"/>
          <w:sz w:val="24"/>
        </w:rPr>
        <w:t xml:space="preserve"> longitudinally. </w:t>
      </w:r>
      <w:r w:rsidR="002B4CEB" w:rsidRPr="000D4361">
        <w:rPr>
          <w:rStyle w:val="LineNumber"/>
          <w:rFonts w:cs="Times New Roman"/>
          <w:sz w:val="24"/>
        </w:rPr>
        <w:t>L</w:t>
      </w:r>
      <w:r w:rsidR="00873E01" w:rsidRPr="000D4361">
        <w:rPr>
          <w:rStyle w:val="LineNumber"/>
          <w:rFonts w:cs="Times New Roman"/>
          <w:sz w:val="24"/>
        </w:rPr>
        <w:t xml:space="preserve">ong-term participation in sport may bring about changes in inhibitory control, that may lead to </w:t>
      </w:r>
      <w:r w:rsidR="009A5FD5" w:rsidRPr="000D4361">
        <w:rPr>
          <w:rStyle w:val="LineNumber"/>
          <w:rFonts w:cs="Times New Roman"/>
          <w:sz w:val="24"/>
        </w:rPr>
        <w:t xml:space="preserve">improved </w:t>
      </w:r>
      <w:r w:rsidR="00873E01" w:rsidRPr="000D4361">
        <w:rPr>
          <w:rStyle w:val="LineNumber"/>
          <w:rFonts w:cs="Times New Roman"/>
          <w:sz w:val="24"/>
        </w:rPr>
        <w:t>sport performance.</w:t>
      </w:r>
      <w:bookmarkEnd w:id="0"/>
      <w:r w:rsidR="00C06D06">
        <w:rPr>
          <w:rStyle w:val="LineNumber"/>
          <w:rFonts w:cs="Times New Roman"/>
          <w:b/>
          <w:sz w:val="24"/>
        </w:rPr>
        <w:t xml:space="preserve"> </w:t>
      </w:r>
    </w:p>
    <w:p w14:paraId="7DE982AA" w14:textId="6BC7CEA1" w:rsidR="00873E01" w:rsidRPr="00873E01" w:rsidRDefault="00873E01" w:rsidP="00873E01">
      <w:pPr>
        <w:spacing w:line="360" w:lineRule="auto"/>
        <w:rPr>
          <w:rStyle w:val="LineNumber"/>
          <w:rFonts w:cs="Times New Roman"/>
          <w:sz w:val="24"/>
        </w:rPr>
      </w:pPr>
      <w:r>
        <w:rPr>
          <w:rStyle w:val="LineNumber"/>
          <w:rFonts w:cs="Times New Roman"/>
          <w:b/>
          <w:sz w:val="24"/>
        </w:rPr>
        <w:t xml:space="preserve">Key Words: </w:t>
      </w:r>
      <w:r w:rsidR="003D11ED">
        <w:rPr>
          <w:rStyle w:val="LineNumber"/>
          <w:rFonts w:cs="Times New Roman"/>
          <w:sz w:val="24"/>
        </w:rPr>
        <w:t>Stop Signal Task</w:t>
      </w:r>
      <w:r>
        <w:rPr>
          <w:rStyle w:val="LineNumber"/>
          <w:rFonts w:cs="Times New Roman"/>
          <w:sz w:val="24"/>
        </w:rPr>
        <w:t>; Expertise</w:t>
      </w:r>
      <w:r w:rsidR="003D11ED">
        <w:rPr>
          <w:rStyle w:val="LineNumber"/>
          <w:rFonts w:cs="Times New Roman"/>
          <w:sz w:val="24"/>
        </w:rPr>
        <w:t>; Athlete Performance</w:t>
      </w:r>
    </w:p>
    <w:p w14:paraId="1481F750" w14:textId="77777777" w:rsidR="000173D5" w:rsidRDefault="000173D5" w:rsidP="000173D5">
      <w:pPr>
        <w:spacing w:line="360" w:lineRule="auto"/>
        <w:rPr>
          <w:rStyle w:val="LineNumber"/>
          <w:rFonts w:cs="Times New Roman"/>
          <w:b/>
          <w:sz w:val="24"/>
        </w:rPr>
        <w:sectPr w:rsidR="000173D5" w:rsidSect="007956F2">
          <w:headerReference w:type="default" r:id="rId13"/>
          <w:pgSz w:w="11906" w:h="16838"/>
          <w:pgMar w:top="1440" w:right="1440" w:bottom="1440" w:left="1440" w:header="709" w:footer="709" w:gutter="0"/>
          <w:cols w:space="708"/>
          <w:docGrid w:linePitch="360"/>
        </w:sectPr>
      </w:pPr>
    </w:p>
    <w:p w14:paraId="0B91C16C" w14:textId="36BEF539" w:rsidR="00E05B0D" w:rsidRPr="00333EDC" w:rsidRDefault="00333EDC" w:rsidP="00155733">
      <w:pPr>
        <w:tabs>
          <w:tab w:val="left" w:pos="567"/>
        </w:tabs>
        <w:spacing w:after="0" w:line="480" w:lineRule="auto"/>
        <w:jc w:val="center"/>
        <w:rPr>
          <w:rFonts w:ascii="Times New Roman" w:hAnsi="Times New Roman" w:cs="Times New Roman"/>
          <w:sz w:val="24"/>
        </w:rPr>
      </w:pPr>
      <w:r>
        <w:rPr>
          <w:rFonts w:ascii="Times New Roman" w:hAnsi="Times New Roman" w:cs="Times New Roman"/>
          <w:b/>
          <w:sz w:val="24"/>
        </w:rPr>
        <w:t>1.</w:t>
      </w:r>
      <w:r w:rsidR="00964C92">
        <w:rPr>
          <w:rFonts w:ascii="Times New Roman" w:hAnsi="Times New Roman" w:cs="Times New Roman"/>
          <w:b/>
          <w:sz w:val="24"/>
        </w:rPr>
        <w:t xml:space="preserve"> </w:t>
      </w:r>
      <w:r w:rsidR="002C7A0B" w:rsidRPr="00333EDC">
        <w:rPr>
          <w:rFonts w:ascii="Times New Roman" w:hAnsi="Times New Roman" w:cs="Times New Roman"/>
          <w:b/>
          <w:sz w:val="24"/>
        </w:rPr>
        <w:t>Introduction</w:t>
      </w:r>
    </w:p>
    <w:p w14:paraId="6CE5FC55" w14:textId="6F0FCBBD" w:rsidR="00BC3C85" w:rsidRPr="00AB4E16" w:rsidRDefault="00DC1B5E" w:rsidP="00DD71AD">
      <w:pPr>
        <w:spacing w:after="0" w:line="480" w:lineRule="auto"/>
        <w:ind w:firstLine="567"/>
        <w:rPr>
          <w:rStyle w:val="LineNumber"/>
          <w:rFonts w:cs="Times New Roman"/>
          <w:color w:val="FF0000"/>
          <w:sz w:val="24"/>
        </w:rPr>
      </w:pPr>
      <w:r w:rsidRPr="000D4361">
        <w:rPr>
          <w:rStyle w:val="LineNumber"/>
          <w:rFonts w:cs="Times New Roman"/>
          <w:sz w:val="24"/>
        </w:rPr>
        <w:t>Interest in cognitive</w:t>
      </w:r>
      <w:r w:rsidR="00BD4DD0" w:rsidRPr="000D4361">
        <w:rPr>
          <w:rStyle w:val="LineNumber"/>
          <w:rFonts w:cs="Times New Roman"/>
          <w:sz w:val="24"/>
        </w:rPr>
        <w:t xml:space="preserve"> processes</w:t>
      </w:r>
      <w:r w:rsidR="00EC7D06" w:rsidRPr="000D4361">
        <w:rPr>
          <w:rStyle w:val="LineNumber"/>
          <w:rFonts w:cs="Times New Roman"/>
          <w:sz w:val="24"/>
        </w:rPr>
        <w:t>, referred to as executive functions,</w:t>
      </w:r>
      <w:r w:rsidR="00BD4DD0" w:rsidRPr="000D4361">
        <w:rPr>
          <w:rStyle w:val="LineNumber"/>
          <w:rFonts w:cs="Times New Roman"/>
          <w:sz w:val="24"/>
        </w:rPr>
        <w:t xml:space="preserve"> </w:t>
      </w:r>
      <w:r w:rsidR="00E677B0" w:rsidRPr="000D4361">
        <w:rPr>
          <w:rStyle w:val="LineNumber"/>
          <w:rFonts w:cs="Times New Roman"/>
          <w:sz w:val="24"/>
        </w:rPr>
        <w:t xml:space="preserve">have </w:t>
      </w:r>
      <w:r w:rsidR="005154AF" w:rsidRPr="000D4361">
        <w:rPr>
          <w:rStyle w:val="LineNumber"/>
          <w:rFonts w:cs="Times New Roman"/>
          <w:sz w:val="24"/>
        </w:rPr>
        <w:t xml:space="preserve">increased recently due to their fundamental role in human performance </w:t>
      </w:r>
      <w:bookmarkStart w:id="1" w:name="_Hlk20727516"/>
      <w:r w:rsidR="00F04A7F" w:rsidRPr="000D4361">
        <w:rPr>
          <w:rStyle w:val="LineNumber"/>
          <w:rFonts w:cs="Times New Roman"/>
          <w:sz w:val="24"/>
        </w:rPr>
        <w:t>(</w:t>
      </w:r>
      <w:r w:rsidR="00E677B0" w:rsidRPr="000D4361">
        <w:rPr>
          <w:rStyle w:val="LineNumber"/>
          <w:rFonts w:cs="Times New Roman"/>
          <w:sz w:val="24"/>
        </w:rPr>
        <w:t xml:space="preserve">e.g., </w:t>
      </w:r>
      <w:r w:rsidR="005154AF" w:rsidRPr="000D4361">
        <w:rPr>
          <w:rStyle w:val="LineNumber"/>
          <w:rFonts w:cs="Times New Roman"/>
          <w:sz w:val="24"/>
        </w:rPr>
        <w:t xml:space="preserve">sport; </w:t>
      </w:r>
      <w:bookmarkEnd w:id="1"/>
      <w:r w:rsidR="00C24956" w:rsidRPr="000D4361">
        <w:rPr>
          <w:rStyle w:val="LineNumber"/>
          <w:rFonts w:cs="Times New Roman"/>
          <w:sz w:val="24"/>
        </w:rPr>
        <w:t xml:space="preserve">Sakamoto, Takeuchi, Ihara, </w:t>
      </w:r>
      <w:proofErr w:type="spellStart"/>
      <w:r w:rsidR="00C24956" w:rsidRPr="000D4361">
        <w:rPr>
          <w:rStyle w:val="LineNumber"/>
          <w:rFonts w:cs="Times New Roman"/>
          <w:sz w:val="24"/>
        </w:rPr>
        <w:t>Ligao</w:t>
      </w:r>
      <w:proofErr w:type="spellEnd"/>
      <w:r w:rsidR="00C24956" w:rsidRPr="000D4361">
        <w:rPr>
          <w:rStyle w:val="LineNumber"/>
          <w:rFonts w:cs="Times New Roman"/>
          <w:sz w:val="24"/>
        </w:rPr>
        <w:t xml:space="preserve">, &amp; </w:t>
      </w:r>
      <w:proofErr w:type="spellStart"/>
      <w:r w:rsidR="00C24956" w:rsidRPr="000D4361">
        <w:rPr>
          <w:rStyle w:val="LineNumber"/>
          <w:rFonts w:cs="Times New Roman"/>
          <w:sz w:val="24"/>
        </w:rPr>
        <w:t>Suzukawa</w:t>
      </w:r>
      <w:proofErr w:type="spellEnd"/>
      <w:r w:rsidR="00C24956" w:rsidRPr="000D4361">
        <w:rPr>
          <w:rStyle w:val="LineNumber"/>
          <w:rFonts w:cs="Times New Roman"/>
          <w:sz w:val="24"/>
        </w:rPr>
        <w:t>, 2018.</w:t>
      </w:r>
      <w:r w:rsidR="00CF5F27" w:rsidRPr="000D4361">
        <w:rPr>
          <w:rStyle w:val="LineNumber"/>
          <w:rFonts w:cs="Times New Roman"/>
          <w:sz w:val="24"/>
        </w:rPr>
        <w:t>;</w:t>
      </w:r>
      <w:r w:rsidR="009909C3" w:rsidRPr="000D4361">
        <w:rPr>
          <w:rStyle w:val="LineNumber"/>
          <w:rFonts w:cs="Times New Roman"/>
          <w:sz w:val="24"/>
        </w:rPr>
        <w:t xml:space="preserve"> education, Duncan et al., 2007; &amp; work, Bailey, 2007</w:t>
      </w:r>
      <w:r w:rsidR="00F04A7F" w:rsidRPr="000D4361">
        <w:rPr>
          <w:rStyle w:val="LineNumber"/>
          <w:rFonts w:cs="Times New Roman"/>
          <w:sz w:val="24"/>
        </w:rPr>
        <w:t>).</w:t>
      </w:r>
      <w:r w:rsidR="00E677B0" w:rsidRPr="000D4361">
        <w:rPr>
          <w:rStyle w:val="LineNumber"/>
          <w:rFonts w:cs="Times New Roman"/>
          <w:sz w:val="24"/>
        </w:rPr>
        <w:t xml:space="preserve"> </w:t>
      </w:r>
      <w:r w:rsidR="00562D34" w:rsidRPr="000D4361">
        <w:rPr>
          <w:rStyle w:val="LineNumber"/>
          <w:rFonts w:cs="Times New Roman"/>
          <w:sz w:val="24"/>
        </w:rPr>
        <w:t>I</w:t>
      </w:r>
      <w:r w:rsidR="00155733" w:rsidRPr="000D4361">
        <w:rPr>
          <w:rStyle w:val="LineNumber"/>
          <w:rFonts w:cs="Times New Roman"/>
          <w:sz w:val="24"/>
        </w:rPr>
        <w:t>nhibitory</w:t>
      </w:r>
      <w:r w:rsidR="00364251" w:rsidRPr="000D4361">
        <w:rPr>
          <w:rStyle w:val="LineNumber"/>
          <w:rFonts w:cs="Times New Roman"/>
          <w:sz w:val="24"/>
        </w:rPr>
        <w:t xml:space="preserve"> control</w:t>
      </w:r>
      <w:r w:rsidR="00562D34" w:rsidRPr="000D4361">
        <w:rPr>
          <w:rStyle w:val="LineNumber"/>
          <w:rFonts w:cs="Times New Roman"/>
          <w:sz w:val="24"/>
        </w:rPr>
        <w:t>, a key executive function,</w:t>
      </w:r>
      <w:r w:rsidR="00364251" w:rsidRPr="000D4361">
        <w:rPr>
          <w:rStyle w:val="LineNumber"/>
          <w:rFonts w:cs="Times New Roman"/>
          <w:sz w:val="24"/>
        </w:rPr>
        <w:t xml:space="preserve"> </w:t>
      </w:r>
      <w:r w:rsidR="00DD71AD" w:rsidRPr="000D4361">
        <w:rPr>
          <w:rStyle w:val="LineNumber"/>
          <w:rFonts w:cs="Times New Roman"/>
          <w:sz w:val="24"/>
        </w:rPr>
        <w:t>refer</w:t>
      </w:r>
      <w:r w:rsidR="00BD4853" w:rsidRPr="000D4361">
        <w:rPr>
          <w:rStyle w:val="LineNumber"/>
          <w:rFonts w:cs="Times New Roman"/>
          <w:sz w:val="24"/>
        </w:rPr>
        <w:t>s</w:t>
      </w:r>
      <w:r w:rsidR="00DD71AD" w:rsidRPr="000D4361">
        <w:rPr>
          <w:rStyle w:val="LineNumber"/>
          <w:rFonts w:cs="Times New Roman"/>
          <w:sz w:val="24"/>
        </w:rPr>
        <w:t xml:space="preserve"> </w:t>
      </w:r>
      <w:r w:rsidR="00AF2EB7" w:rsidRPr="000D4361">
        <w:rPr>
          <w:rStyle w:val="LineNumber"/>
          <w:rFonts w:cs="Times New Roman"/>
          <w:sz w:val="24"/>
        </w:rPr>
        <w:t>to the</w:t>
      </w:r>
      <w:r w:rsidR="00DD71AD" w:rsidRPr="000D4361">
        <w:rPr>
          <w:rStyle w:val="LineNumber"/>
          <w:rFonts w:cs="Times New Roman"/>
          <w:sz w:val="24"/>
        </w:rPr>
        <w:t xml:space="preserve"> cognitive control mechanism </w:t>
      </w:r>
      <w:r w:rsidR="00AF2EB7" w:rsidRPr="000D4361">
        <w:rPr>
          <w:rStyle w:val="LineNumber"/>
          <w:rFonts w:cs="Times New Roman"/>
          <w:sz w:val="24"/>
        </w:rPr>
        <w:t>that</w:t>
      </w:r>
      <w:r w:rsidR="002F67EC" w:rsidRPr="000D4361">
        <w:rPr>
          <w:rStyle w:val="LineNumber"/>
          <w:rFonts w:cs="Times New Roman"/>
          <w:sz w:val="24"/>
        </w:rPr>
        <w:t xml:space="preserve"> </w:t>
      </w:r>
      <w:r w:rsidR="00C05E66" w:rsidRPr="000D4361">
        <w:rPr>
          <w:rStyle w:val="LineNumber"/>
          <w:rFonts w:cs="Times New Roman"/>
          <w:sz w:val="24"/>
        </w:rPr>
        <w:t>regulates</w:t>
      </w:r>
      <w:r w:rsidR="00DD71AD" w:rsidRPr="000D4361">
        <w:rPr>
          <w:rStyle w:val="LineNumber"/>
          <w:rFonts w:cs="Times New Roman"/>
          <w:sz w:val="24"/>
        </w:rPr>
        <w:t xml:space="preserve"> </w:t>
      </w:r>
      <w:r w:rsidR="002F67EC" w:rsidRPr="000D4361">
        <w:rPr>
          <w:rStyle w:val="LineNumber"/>
          <w:rFonts w:cs="Times New Roman"/>
          <w:sz w:val="24"/>
        </w:rPr>
        <w:t>attention</w:t>
      </w:r>
      <w:r w:rsidR="00985E1A" w:rsidRPr="000D4361">
        <w:rPr>
          <w:rStyle w:val="LineNumber"/>
          <w:rFonts w:cs="Times New Roman"/>
          <w:sz w:val="24"/>
        </w:rPr>
        <w:t xml:space="preserve"> </w:t>
      </w:r>
      <w:r w:rsidR="002F67EC" w:rsidRPr="000D4361">
        <w:rPr>
          <w:rStyle w:val="LineNumber"/>
          <w:rFonts w:cs="Times New Roman"/>
          <w:sz w:val="24"/>
        </w:rPr>
        <w:t>and behaviour during internal and external interference (Diamond, 2013).</w:t>
      </w:r>
      <w:r w:rsidR="00C15A92" w:rsidRPr="000D4361">
        <w:rPr>
          <w:rStyle w:val="LineNumber"/>
          <w:rFonts w:cs="Times New Roman"/>
          <w:sz w:val="24"/>
        </w:rPr>
        <w:t xml:space="preserve"> </w:t>
      </w:r>
      <w:r w:rsidR="009D14A8" w:rsidRPr="000D4361">
        <w:rPr>
          <w:rStyle w:val="LineNumber"/>
          <w:rFonts w:cs="Times New Roman"/>
          <w:sz w:val="24"/>
        </w:rPr>
        <w:t>I</w:t>
      </w:r>
      <w:r w:rsidR="00386898" w:rsidRPr="000D4361">
        <w:rPr>
          <w:rStyle w:val="LineNumber"/>
          <w:rFonts w:cs="Times New Roman"/>
          <w:sz w:val="24"/>
        </w:rPr>
        <w:t>nhibitory control</w:t>
      </w:r>
      <w:r w:rsidR="00BD4853" w:rsidRPr="000D4361">
        <w:rPr>
          <w:rStyle w:val="LineNumber"/>
          <w:rFonts w:cs="Times New Roman"/>
          <w:sz w:val="24"/>
        </w:rPr>
        <w:t xml:space="preserve"> </w:t>
      </w:r>
      <w:r w:rsidR="009D14A8" w:rsidRPr="000D4361">
        <w:rPr>
          <w:rStyle w:val="LineNumber"/>
          <w:rFonts w:cs="Times New Roman"/>
          <w:sz w:val="24"/>
        </w:rPr>
        <w:t>i</w:t>
      </w:r>
      <w:r w:rsidR="00BD4853" w:rsidRPr="000D4361">
        <w:rPr>
          <w:rStyle w:val="LineNumber"/>
          <w:rFonts w:cs="Times New Roman"/>
          <w:sz w:val="24"/>
        </w:rPr>
        <w:t>nvolves a</w:t>
      </w:r>
      <w:r w:rsidR="00DD71AD" w:rsidRPr="000D4361">
        <w:rPr>
          <w:rStyle w:val="LineNumber"/>
          <w:rFonts w:cs="Times New Roman"/>
          <w:sz w:val="24"/>
        </w:rPr>
        <w:t xml:space="preserve"> cognitive and/or motor</w:t>
      </w:r>
      <w:r w:rsidR="00386898" w:rsidRPr="000D4361">
        <w:rPr>
          <w:rStyle w:val="LineNumber"/>
          <w:rFonts w:cs="Times New Roman"/>
          <w:sz w:val="24"/>
        </w:rPr>
        <w:t xml:space="preserve"> suppression of </w:t>
      </w:r>
      <w:r w:rsidR="00BD4853" w:rsidRPr="000D4361">
        <w:rPr>
          <w:rStyle w:val="LineNumber"/>
          <w:rFonts w:cs="Times New Roman"/>
          <w:sz w:val="24"/>
        </w:rPr>
        <w:t>situationally</w:t>
      </w:r>
      <w:r w:rsidR="00386898" w:rsidRPr="000D4361">
        <w:rPr>
          <w:rStyle w:val="LineNumber"/>
          <w:rFonts w:cs="Times New Roman"/>
          <w:sz w:val="24"/>
        </w:rPr>
        <w:t xml:space="preserve"> </w:t>
      </w:r>
      <w:r w:rsidR="00BD4853" w:rsidRPr="000D4361">
        <w:rPr>
          <w:rStyle w:val="LineNumber"/>
          <w:rFonts w:cs="Times New Roman"/>
          <w:sz w:val="24"/>
        </w:rPr>
        <w:t>in</w:t>
      </w:r>
      <w:r w:rsidR="00386898" w:rsidRPr="000D4361">
        <w:rPr>
          <w:rStyle w:val="LineNumber"/>
          <w:rFonts w:cs="Times New Roman"/>
          <w:sz w:val="24"/>
        </w:rPr>
        <w:t xml:space="preserve">appropriate actions </w:t>
      </w:r>
      <w:r w:rsidR="00BD4853" w:rsidRPr="000D4361">
        <w:rPr>
          <w:rStyle w:val="LineNumber"/>
          <w:rFonts w:cs="Times New Roman"/>
          <w:sz w:val="24"/>
        </w:rPr>
        <w:t>and subsequent</w:t>
      </w:r>
      <w:r w:rsidR="00824A0E" w:rsidRPr="000D4361">
        <w:rPr>
          <w:rStyle w:val="LineNumber"/>
          <w:rFonts w:cs="Times New Roman"/>
          <w:sz w:val="24"/>
        </w:rPr>
        <w:t xml:space="preserve"> maintenance of </w:t>
      </w:r>
      <w:r w:rsidR="00386898" w:rsidRPr="000D4361">
        <w:rPr>
          <w:rStyle w:val="LineNumber"/>
          <w:rFonts w:cs="Times New Roman"/>
          <w:sz w:val="24"/>
        </w:rPr>
        <w:t>flexible goal-directed attention</w:t>
      </w:r>
      <w:r w:rsidR="00824A0E" w:rsidRPr="000D4361">
        <w:rPr>
          <w:rStyle w:val="LineNumber"/>
          <w:rFonts w:cs="Times New Roman"/>
          <w:sz w:val="24"/>
        </w:rPr>
        <w:t xml:space="preserve"> </w:t>
      </w:r>
      <w:r w:rsidR="00386898" w:rsidRPr="000D4361">
        <w:rPr>
          <w:rStyle w:val="LineNumber"/>
          <w:rFonts w:cs="Times New Roman"/>
          <w:sz w:val="24"/>
        </w:rPr>
        <w:t>within changing environments (</w:t>
      </w:r>
      <w:proofErr w:type="spellStart"/>
      <w:r w:rsidR="00386898" w:rsidRPr="000D4361">
        <w:rPr>
          <w:rStyle w:val="LineNumber"/>
          <w:rFonts w:cs="Times New Roman"/>
          <w:sz w:val="24"/>
        </w:rPr>
        <w:t>Verbruggen</w:t>
      </w:r>
      <w:proofErr w:type="spellEnd"/>
      <w:r w:rsidR="00386898" w:rsidRPr="000D4361">
        <w:rPr>
          <w:rStyle w:val="LineNumber"/>
          <w:rFonts w:cs="Times New Roman"/>
          <w:sz w:val="24"/>
        </w:rPr>
        <w:t xml:space="preserve"> &amp; Logan, 2008)</w:t>
      </w:r>
      <w:r w:rsidR="008347E9" w:rsidRPr="000D4361">
        <w:rPr>
          <w:rStyle w:val="LineNumber"/>
          <w:rFonts w:cs="Times New Roman"/>
          <w:sz w:val="24"/>
        </w:rPr>
        <w:t xml:space="preserve">. </w:t>
      </w:r>
      <w:r w:rsidR="00CD7770" w:rsidRPr="000D4361">
        <w:rPr>
          <w:rStyle w:val="LineNumber"/>
          <w:rFonts w:cs="Times New Roman"/>
          <w:sz w:val="24"/>
        </w:rPr>
        <w:t xml:space="preserve">Increased </w:t>
      </w:r>
      <w:r w:rsidR="003E6FD6" w:rsidRPr="000D4361">
        <w:rPr>
          <w:rStyle w:val="LineNumber"/>
          <w:rFonts w:cs="Times New Roman"/>
          <w:sz w:val="24"/>
        </w:rPr>
        <w:t xml:space="preserve">inhibitory control has been associated with potential success in sport as it may facilitate adaptation to new or changing situations that often occur within complex sporting </w:t>
      </w:r>
      <w:r w:rsidR="00985E1A" w:rsidRPr="000D4361">
        <w:rPr>
          <w:rStyle w:val="LineNumber"/>
          <w:rFonts w:cs="Times New Roman"/>
          <w:sz w:val="24"/>
        </w:rPr>
        <w:t xml:space="preserve">scenarios </w:t>
      </w:r>
      <w:r w:rsidR="003E6FD6" w:rsidRPr="000D4361">
        <w:rPr>
          <w:rStyle w:val="LineNumber"/>
          <w:rFonts w:cs="Times New Roman"/>
          <w:sz w:val="24"/>
        </w:rPr>
        <w:t xml:space="preserve">(e.g., soccer; </w:t>
      </w:r>
      <w:proofErr w:type="spellStart"/>
      <w:r w:rsidR="003E6FD6" w:rsidRPr="000D4361">
        <w:rPr>
          <w:rStyle w:val="LineNumber"/>
          <w:rFonts w:cs="Times New Roman"/>
          <w:sz w:val="24"/>
        </w:rPr>
        <w:t>Verburgh</w:t>
      </w:r>
      <w:proofErr w:type="spellEnd"/>
      <w:r w:rsidR="003E6FD6" w:rsidRPr="000D4361">
        <w:rPr>
          <w:rStyle w:val="LineNumber"/>
          <w:rFonts w:cs="Times New Roman"/>
          <w:sz w:val="24"/>
        </w:rPr>
        <w:t xml:space="preserve">, </w:t>
      </w:r>
      <w:proofErr w:type="spellStart"/>
      <w:r w:rsidR="003E6FD6" w:rsidRPr="000D4361">
        <w:rPr>
          <w:rStyle w:val="LineNumber"/>
          <w:rFonts w:cs="Times New Roman"/>
          <w:sz w:val="24"/>
        </w:rPr>
        <w:t>Scherder</w:t>
      </w:r>
      <w:proofErr w:type="spellEnd"/>
      <w:r w:rsidR="003E6FD6" w:rsidRPr="000D4361">
        <w:rPr>
          <w:rStyle w:val="LineNumber"/>
          <w:rFonts w:cs="Times New Roman"/>
          <w:sz w:val="24"/>
        </w:rPr>
        <w:t xml:space="preserve">, van Lange, &amp; </w:t>
      </w:r>
      <w:proofErr w:type="spellStart"/>
      <w:r w:rsidR="003E6FD6" w:rsidRPr="000D4361">
        <w:rPr>
          <w:rStyle w:val="LineNumber"/>
          <w:rFonts w:cs="Times New Roman"/>
          <w:sz w:val="24"/>
        </w:rPr>
        <w:t>Oosterlaan</w:t>
      </w:r>
      <w:proofErr w:type="spellEnd"/>
      <w:r w:rsidR="003E6FD6" w:rsidRPr="000D4361">
        <w:rPr>
          <w:rStyle w:val="LineNumber"/>
          <w:rFonts w:cs="Times New Roman"/>
          <w:sz w:val="24"/>
        </w:rPr>
        <w:t>, 2014).</w:t>
      </w:r>
      <w:r w:rsidR="00703A7F" w:rsidRPr="000D4361">
        <w:rPr>
          <w:rStyle w:val="LineNumber"/>
          <w:rFonts w:cs="Times New Roman"/>
          <w:sz w:val="24"/>
        </w:rPr>
        <w:t xml:space="preserve"> </w:t>
      </w:r>
      <w:r w:rsidR="009909C3" w:rsidRPr="000D4361">
        <w:rPr>
          <w:rStyle w:val="LineNumber"/>
          <w:rFonts w:cs="Times New Roman"/>
          <w:sz w:val="24"/>
        </w:rPr>
        <w:t xml:space="preserve">Research into the </w:t>
      </w:r>
      <w:r w:rsidRPr="000D4361">
        <w:rPr>
          <w:rStyle w:val="LineNumber"/>
          <w:rFonts w:cs="Times New Roman"/>
          <w:sz w:val="24"/>
        </w:rPr>
        <w:t>association between</w:t>
      </w:r>
      <w:r w:rsidR="00D006FB" w:rsidRPr="000D4361">
        <w:rPr>
          <w:rStyle w:val="LineNumber"/>
          <w:rFonts w:cs="Times New Roman"/>
          <w:sz w:val="24"/>
        </w:rPr>
        <w:t xml:space="preserve"> inhibitory control</w:t>
      </w:r>
      <w:r w:rsidR="001976C8" w:rsidRPr="000D4361">
        <w:rPr>
          <w:rStyle w:val="LineNumber"/>
          <w:rFonts w:cs="Times New Roman"/>
          <w:sz w:val="24"/>
        </w:rPr>
        <w:t xml:space="preserve"> </w:t>
      </w:r>
      <w:r w:rsidR="00D006FB" w:rsidRPr="000D4361">
        <w:rPr>
          <w:rStyle w:val="LineNumber"/>
          <w:rFonts w:cs="Times New Roman"/>
          <w:sz w:val="24"/>
        </w:rPr>
        <w:t>and athlete expertise</w:t>
      </w:r>
      <w:r w:rsidR="001976C8" w:rsidRPr="000D4361">
        <w:rPr>
          <w:rStyle w:val="LineNumber"/>
          <w:rFonts w:cs="Times New Roman"/>
          <w:sz w:val="24"/>
        </w:rPr>
        <w:t xml:space="preserve"> has gained particular traction </w:t>
      </w:r>
      <w:r w:rsidR="00D006FB" w:rsidRPr="000D4361">
        <w:rPr>
          <w:rStyle w:val="LineNumber"/>
          <w:rFonts w:cs="Times New Roman"/>
          <w:sz w:val="24"/>
        </w:rPr>
        <w:t>(</w:t>
      </w:r>
      <w:r w:rsidR="002F67EC" w:rsidRPr="000D4361">
        <w:rPr>
          <w:rStyle w:val="LineNumber"/>
          <w:rFonts w:cs="Times New Roman"/>
          <w:sz w:val="24"/>
        </w:rPr>
        <w:t xml:space="preserve">e.g., </w:t>
      </w:r>
      <w:r w:rsidR="00C45007" w:rsidRPr="000D4361">
        <w:rPr>
          <w:rStyle w:val="LineNumber"/>
          <w:rFonts w:cs="Times New Roman"/>
          <w:sz w:val="24"/>
        </w:rPr>
        <w:t xml:space="preserve">Alves et al., 2013; </w:t>
      </w:r>
      <w:proofErr w:type="spellStart"/>
      <w:r w:rsidR="00C45007" w:rsidRPr="000D4361">
        <w:rPr>
          <w:rStyle w:val="LineNumber"/>
          <w:rFonts w:cs="Times New Roman"/>
          <w:sz w:val="24"/>
        </w:rPr>
        <w:t>Verburg</w:t>
      </w:r>
      <w:r w:rsidR="00E16BB8" w:rsidRPr="000D4361">
        <w:rPr>
          <w:rStyle w:val="LineNumber"/>
          <w:rFonts w:cs="Times New Roman"/>
          <w:sz w:val="24"/>
        </w:rPr>
        <w:t>h</w:t>
      </w:r>
      <w:proofErr w:type="spellEnd"/>
      <w:r w:rsidR="003E6FD6" w:rsidRPr="000D4361">
        <w:rPr>
          <w:rStyle w:val="LineNumber"/>
          <w:rFonts w:cs="Times New Roman"/>
          <w:sz w:val="24"/>
        </w:rPr>
        <w:t xml:space="preserve"> et al., </w:t>
      </w:r>
      <w:r w:rsidR="00C45007" w:rsidRPr="000D4361">
        <w:rPr>
          <w:rStyle w:val="LineNumber"/>
          <w:rFonts w:cs="Times New Roman"/>
          <w:sz w:val="24"/>
        </w:rPr>
        <w:t>2014</w:t>
      </w:r>
      <w:r w:rsidR="00A9252D" w:rsidRPr="000D4361">
        <w:rPr>
          <w:rStyle w:val="LineNumber"/>
          <w:rFonts w:cs="Times New Roman"/>
          <w:sz w:val="24"/>
        </w:rPr>
        <w:t>).</w:t>
      </w:r>
      <w:r w:rsidR="00B65A2F" w:rsidRPr="000D4361">
        <w:rPr>
          <w:rStyle w:val="LineNumber"/>
          <w:rFonts w:cs="Times New Roman"/>
          <w:sz w:val="24"/>
        </w:rPr>
        <w:t xml:space="preserve"> However, </w:t>
      </w:r>
      <w:r w:rsidR="009909C3" w:rsidRPr="000D4361">
        <w:rPr>
          <w:rStyle w:val="LineNumber"/>
          <w:rFonts w:cs="Times New Roman"/>
          <w:sz w:val="24"/>
        </w:rPr>
        <w:t xml:space="preserve">studies have </w:t>
      </w:r>
      <w:r w:rsidR="00412AB4" w:rsidRPr="000D4361">
        <w:rPr>
          <w:rStyle w:val="LineNumber"/>
          <w:rFonts w:cs="Times New Roman"/>
          <w:sz w:val="24"/>
        </w:rPr>
        <w:t>often failed to include intricate delineations of expertise (</w:t>
      </w:r>
      <w:r w:rsidR="009909C3" w:rsidRPr="000D4361">
        <w:rPr>
          <w:rStyle w:val="LineNumber"/>
          <w:rFonts w:cs="Times New Roman"/>
          <w:sz w:val="24"/>
        </w:rPr>
        <w:t>see</w:t>
      </w:r>
      <w:r w:rsidR="00412AB4" w:rsidRPr="000D4361">
        <w:rPr>
          <w:rStyle w:val="LineNumber"/>
          <w:rFonts w:cs="Times New Roman"/>
          <w:sz w:val="24"/>
        </w:rPr>
        <w:t xml:space="preserve"> Swann, Moran, &amp; Piggott, 2015</w:t>
      </w:r>
      <w:r w:rsidR="00985E1A" w:rsidRPr="000D4361">
        <w:rPr>
          <w:rStyle w:val="LineNumber"/>
          <w:rFonts w:cs="Times New Roman"/>
          <w:sz w:val="24"/>
        </w:rPr>
        <w:t>, for a review</w:t>
      </w:r>
      <w:r w:rsidR="00412AB4" w:rsidRPr="000D4361">
        <w:rPr>
          <w:rStyle w:val="LineNumber"/>
          <w:rFonts w:cs="Times New Roman"/>
          <w:sz w:val="24"/>
        </w:rPr>
        <w:t>)</w:t>
      </w:r>
      <w:r w:rsidR="00104CAE" w:rsidRPr="000D4361">
        <w:rPr>
          <w:rStyle w:val="LineNumber"/>
          <w:rFonts w:cs="Times New Roman"/>
          <w:sz w:val="24"/>
        </w:rPr>
        <w:t>, nor examine</w:t>
      </w:r>
      <w:r w:rsidR="00ED009F" w:rsidRPr="000D4361">
        <w:rPr>
          <w:rStyle w:val="LineNumber"/>
          <w:rFonts w:cs="Times New Roman"/>
          <w:sz w:val="24"/>
        </w:rPr>
        <w:t>d</w:t>
      </w:r>
      <w:r w:rsidR="00104CAE" w:rsidRPr="000D4361">
        <w:rPr>
          <w:rStyle w:val="LineNumber"/>
          <w:rFonts w:cs="Times New Roman"/>
          <w:sz w:val="24"/>
        </w:rPr>
        <w:t xml:space="preserve"> how robust the effect of expertise is longitudinally. In addition,</w:t>
      </w:r>
      <w:r w:rsidR="006579BF" w:rsidRPr="000D4361">
        <w:rPr>
          <w:rStyle w:val="LineNumber"/>
          <w:rFonts w:cs="Times New Roman"/>
          <w:sz w:val="24"/>
        </w:rPr>
        <w:t xml:space="preserve"> the impact of inhibitory control on sport performance remains </w:t>
      </w:r>
      <w:r w:rsidR="001A29B9" w:rsidRPr="000D4361">
        <w:rPr>
          <w:rStyle w:val="LineNumber"/>
          <w:rFonts w:cs="Times New Roman"/>
          <w:sz w:val="24"/>
        </w:rPr>
        <w:t>unclear</w:t>
      </w:r>
      <w:r w:rsidR="006579BF" w:rsidRPr="000D4361">
        <w:rPr>
          <w:rStyle w:val="LineNumber"/>
          <w:rFonts w:cs="Times New Roman"/>
          <w:sz w:val="24"/>
        </w:rPr>
        <w:t xml:space="preserve">. </w:t>
      </w:r>
      <w:r w:rsidR="001A29B9" w:rsidRPr="000D4361">
        <w:rPr>
          <w:rStyle w:val="LineNumber"/>
          <w:rFonts w:cs="Times New Roman"/>
          <w:sz w:val="24"/>
        </w:rPr>
        <w:t xml:space="preserve">The current two-part </w:t>
      </w:r>
      <w:r w:rsidR="00C24956" w:rsidRPr="000D4361">
        <w:rPr>
          <w:rStyle w:val="LineNumber"/>
          <w:rFonts w:cs="Times New Roman"/>
          <w:sz w:val="24"/>
        </w:rPr>
        <w:t>study</w:t>
      </w:r>
      <w:r w:rsidR="001A29B9" w:rsidRPr="000D4361">
        <w:rPr>
          <w:rStyle w:val="LineNumber"/>
          <w:rFonts w:cs="Times New Roman"/>
          <w:sz w:val="24"/>
        </w:rPr>
        <w:t xml:space="preserve"> aimed to address these issues.</w:t>
      </w:r>
      <w:r w:rsidR="001A29B9" w:rsidRPr="00AB4E16">
        <w:rPr>
          <w:rStyle w:val="LineNumber"/>
          <w:rFonts w:cs="Times New Roman"/>
          <w:color w:val="FF0000"/>
          <w:sz w:val="24"/>
        </w:rPr>
        <w:t xml:space="preserve"> </w:t>
      </w:r>
    </w:p>
    <w:p w14:paraId="6DC98FEF" w14:textId="1A6D573C" w:rsidR="00C46191" w:rsidRPr="000D4361" w:rsidRDefault="00C46191" w:rsidP="00104CAE">
      <w:pPr>
        <w:spacing w:after="0" w:line="480" w:lineRule="auto"/>
        <w:rPr>
          <w:rStyle w:val="LineNumber"/>
          <w:rFonts w:cs="Times New Roman"/>
          <w:b/>
          <w:bCs/>
          <w:sz w:val="24"/>
        </w:rPr>
      </w:pPr>
      <w:r w:rsidRPr="000D4361">
        <w:rPr>
          <w:rStyle w:val="LineNumber"/>
          <w:rFonts w:cs="Times New Roman"/>
          <w:b/>
          <w:bCs/>
          <w:sz w:val="24"/>
        </w:rPr>
        <w:t>1.1</w:t>
      </w:r>
      <w:r w:rsidR="009D719B" w:rsidRPr="000D4361">
        <w:rPr>
          <w:rStyle w:val="LineNumber"/>
          <w:rFonts w:cs="Times New Roman"/>
          <w:b/>
          <w:bCs/>
          <w:sz w:val="24"/>
        </w:rPr>
        <w:t xml:space="preserve"> </w:t>
      </w:r>
      <w:r w:rsidRPr="000D4361">
        <w:rPr>
          <w:rStyle w:val="LineNumber"/>
          <w:rFonts w:cs="Times New Roman"/>
          <w:b/>
          <w:bCs/>
          <w:sz w:val="24"/>
        </w:rPr>
        <w:t>Inhibitory control</w:t>
      </w:r>
    </w:p>
    <w:p w14:paraId="33294B63" w14:textId="1046B524" w:rsidR="00F150A2" w:rsidRPr="000D4361" w:rsidRDefault="00383025" w:rsidP="004D0B1E">
      <w:pPr>
        <w:spacing w:after="0" w:line="480" w:lineRule="auto"/>
        <w:ind w:firstLine="567"/>
        <w:rPr>
          <w:rStyle w:val="LineNumber"/>
          <w:rFonts w:cs="Times New Roman"/>
          <w:sz w:val="24"/>
        </w:rPr>
      </w:pPr>
      <w:r w:rsidRPr="000D4361" w:rsidDel="009909C3">
        <w:rPr>
          <w:rStyle w:val="LineNumber"/>
          <w:rFonts w:cs="Times New Roman"/>
          <w:sz w:val="24"/>
        </w:rPr>
        <w:t xml:space="preserve">Executive function can be defined as a multicomponent construct comprising distinct, yet interrelated, cognitive processes that </w:t>
      </w:r>
      <w:r w:rsidR="001725B6" w:rsidRPr="000D4361" w:rsidDel="009909C3">
        <w:rPr>
          <w:rStyle w:val="LineNumber"/>
          <w:rFonts w:cs="Times New Roman"/>
          <w:sz w:val="24"/>
        </w:rPr>
        <w:t>regulate goal-directed behaviour (</w:t>
      </w:r>
      <w:proofErr w:type="spellStart"/>
      <w:r w:rsidR="001725B6" w:rsidRPr="000D4361" w:rsidDel="009909C3">
        <w:rPr>
          <w:rStyle w:val="LineNumber"/>
          <w:rFonts w:cs="Times New Roman"/>
          <w:sz w:val="24"/>
        </w:rPr>
        <w:t>Zelazo</w:t>
      </w:r>
      <w:proofErr w:type="spellEnd"/>
      <w:r w:rsidR="001725B6" w:rsidRPr="000D4361" w:rsidDel="009909C3">
        <w:rPr>
          <w:rStyle w:val="LineNumber"/>
          <w:rFonts w:cs="Times New Roman"/>
          <w:sz w:val="24"/>
        </w:rPr>
        <w:t xml:space="preserve"> &amp; Carlson, 2012). </w:t>
      </w:r>
      <w:r w:rsidR="00C24956" w:rsidRPr="000D4361">
        <w:rPr>
          <w:rStyle w:val="LineNumber"/>
          <w:rFonts w:cs="Times New Roman"/>
          <w:sz w:val="24"/>
        </w:rPr>
        <w:t xml:space="preserve">Research suggests that </w:t>
      </w:r>
      <w:r w:rsidR="00586AA8" w:rsidRPr="000D4361" w:rsidDel="009909C3">
        <w:rPr>
          <w:rStyle w:val="LineNumber"/>
          <w:rFonts w:cs="Times New Roman"/>
          <w:sz w:val="24"/>
        </w:rPr>
        <w:t xml:space="preserve">executive function is a key component of </w:t>
      </w:r>
      <w:r w:rsidR="00C46191" w:rsidRPr="000D4361" w:rsidDel="009909C3">
        <w:rPr>
          <w:rStyle w:val="LineNumber"/>
          <w:rFonts w:cs="Times New Roman"/>
          <w:sz w:val="24"/>
        </w:rPr>
        <w:t>performance</w:t>
      </w:r>
      <w:r w:rsidR="00C24956" w:rsidRPr="000D4361">
        <w:rPr>
          <w:rStyle w:val="LineNumber"/>
          <w:rFonts w:cs="Times New Roman"/>
          <w:sz w:val="24"/>
        </w:rPr>
        <w:t xml:space="preserve"> (Bailey, 2007; Duncan et al., 2007; Sakamoto et al., 2018)</w:t>
      </w:r>
      <w:r w:rsidR="00586AA8" w:rsidRPr="000D4361" w:rsidDel="009909C3">
        <w:rPr>
          <w:rStyle w:val="LineNumber"/>
          <w:rFonts w:cs="Times New Roman"/>
          <w:sz w:val="24"/>
        </w:rPr>
        <w:t xml:space="preserve">. </w:t>
      </w:r>
      <w:r w:rsidR="0064741C" w:rsidRPr="000D4361" w:rsidDel="009909C3">
        <w:rPr>
          <w:rStyle w:val="LineNumber"/>
          <w:rFonts w:cs="Times New Roman"/>
          <w:sz w:val="24"/>
        </w:rPr>
        <w:t>Diamond (2013) propose</w:t>
      </w:r>
      <w:r w:rsidR="00741917" w:rsidRPr="000D4361">
        <w:rPr>
          <w:rStyle w:val="LineNumber"/>
          <w:rFonts w:cs="Times New Roman"/>
          <w:sz w:val="24"/>
        </w:rPr>
        <w:t>s</w:t>
      </w:r>
      <w:r w:rsidR="0064741C" w:rsidRPr="000D4361" w:rsidDel="009909C3">
        <w:rPr>
          <w:rStyle w:val="LineNumber"/>
          <w:rFonts w:cs="Times New Roman"/>
          <w:sz w:val="24"/>
        </w:rPr>
        <w:t xml:space="preserve"> a lower-order model of executive function </w:t>
      </w:r>
      <w:r w:rsidR="00586AA8" w:rsidRPr="000D4361" w:rsidDel="009909C3">
        <w:rPr>
          <w:rStyle w:val="LineNumber"/>
          <w:rFonts w:cs="Times New Roman"/>
          <w:sz w:val="24"/>
        </w:rPr>
        <w:t>(inhibit</w:t>
      </w:r>
      <w:r w:rsidR="006002E6" w:rsidRPr="000D4361" w:rsidDel="009909C3">
        <w:rPr>
          <w:rStyle w:val="LineNumber"/>
          <w:rFonts w:cs="Times New Roman"/>
          <w:sz w:val="24"/>
        </w:rPr>
        <w:t>ory control</w:t>
      </w:r>
      <w:r w:rsidR="00586AA8" w:rsidRPr="000D4361" w:rsidDel="009909C3">
        <w:rPr>
          <w:rStyle w:val="LineNumber"/>
          <w:rFonts w:cs="Times New Roman"/>
          <w:sz w:val="24"/>
        </w:rPr>
        <w:t>,</w:t>
      </w:r>
      <w:r w:rsidR="006002E6" w:rsidRPr="000D4361" w:rsidDel="009909C3">
        <w:rPr>
          <w:rStyle w:val="LineNumber"/>
          <w:rFonts w:cs="Times New Roman"/>
          <w:sz w:val="24"/>
        </w:rPr>
        <w:t xml:space="preserve"> cognitive flexibility</w:t>
      </w:r>
      <w:r w:rsidR="00586AA8" w:rsidRPr="000D4361" w:rsidDel="009909C3">
        <w:rPr>
          <w:rStyle w:val="LineNumber"/>
          <w:rFonts w:cs="Times New Roman"/>
          <w:sz w:val="24"/>
        </w:rPr>
        <w:t xml:space="preserve">, </w:t>
      </w:r>
      <w:r w:rsidR="00965424" w:rsidRPr="000D4361" w:rsidDel="009909C3">
        <w:rPr>
          <w:rStyle w:val="LineNumber"/>
          <w:rFonts w:cs="Times New Roman"/>
          <w:sz w:val="24"/>
        </w:rPr>
        <w:t xml:space="preserve">&amp; </w:t>
      </w:r>
      <w:r w:rsidR="006002E6" w:rsidRPr="000D4361" w:rsidDel="009909C3">
        <w:rPr>
          <w:rStyle w:val="LineNumber"/>
          <w:rFonts w:cs="Times New Roman"/>
          <w:sz w:val="24"/>
        </w:rPr>
        <w:t>working</w:t>
      </w:r>
      <w:r w:rsidR="004D0435" w:rsidRPr="000D4361">
        <w:rPr>
          <w:rStyle w:val="LineNumber"/>
          <w:rFonts w:cs="Times New Roman"/>
          <w:sz w:val="24"/>
        </w:rPr>
        <w:t>-</w:t>
      </w:r>
      <w:r w:rsidR="006002E6" w:rsidRPr="000D4361" w:rsidDel="009909C3">
        <w:rPr>
          <w:rStyle w:val="LineNumber"/>
          <w:rFonts w:cs="Times New Roman"/>
          <w:sz w:val="24"/>
        </w:rPr>
        <w:t>memory</w:t>
      </w:r>
      <w:r w:rsidR="00586AA8" w:rsidRPr="000D4361" w:rsidDel="009909C3">
        <w:rPr>
          <w:rStyle w:val="LineNumber"/>
          <w:rFonts w:cs="Times New Roman"/>
          <w:sz w:val="24"/>
        </w:rPr>
        <w:t>)</w:t>
      </w:r>
      <w:r w:rsidR="0084288B" w:rsidRPr="000D4361" w:rsidDel="009909C3">
        <w:rPr>
          <w:rStyle w:val="LineNumber"/>
          <w:rFonts w:cs="Times New Roman"/>
          <w:sz w:val="24"/>
        </w:rPr>
        <w:t xml:space="preserve">. </w:t>
      </w:r>
      <w:r w:rsidR="0084288B" w:rsidRPr="000D4361">
        <w:rPr>
          <w:rStyle w:val="LineNumber"/>
          <w:rFonts w:cs="Times New Roman"/>
          <w:sz w:val="24"/>
        </w:rPr>
        <w:t>G</w:t>
      </w:r>
      <w:r w:rsidR="00586AA8" w:rsidRPr="000D4361">
        <w:rPr>
          <w:rStyle w:val="LineNumber"/>
          <w:rFonts w:cs="Times New Roman"/>
          <w:sz w:val="24"/>
        </w:rPr>
        <w:t>iven the</w:t>
      </w:r>
      <w:r w:rsidR="0084288B" w:rsidRPr="000D4361">
        <w:rPr>
          <w:rStyle w:val="LineNumber"/>
          <w:rFonts w:cs="Times New Roman"/>
          <w:sz w:val="24"/>
        </w:rPr>
        <w:t xml:space="preserve"> sometimes</w:t>
      </w:r>
      <w:r w:rsidR="00586AA8" w:rsidRPr="000D4361">
        <w:rPr>
          <w:rStyle w:val="LineNumber"/>
          <w:rFonts w:cs="Times New Roman"/>
          <w:sz w:val="24"/>
        </w:rPr>
        <w:t xml:space="preserve"> </w:t>
      </w:r>
      <w:r w:rsidR="00A8766F" w:rsidRPr="000D4361">
        <w:rPr>
          <w:rStyle w:val="LineNumber"/>
          <w:rFonts w:cs="Times New Roman"/>
          <w:sz w:val="24"/>
        </w:rPr>
        <w:t>complex</w:t>
      </w:r>
      <w:r w:rsidR="003D182B" w:rsidRPr="000D4361">
        <w:rPr>
          <w:rStyle w:val="LineNumber"/>
          <w:rFonts w:cs="Times New Roman"/>
          <w:sz w:val="24"/>
        </w:rPr>
        <w:t xml:space="preserve"> </w:t>
      </w:r>
      <w:r w:rsidR="00586AA8" w:rsidRPr="000D4361">
        <w:rPr>
          <w:rStyle w:val="LineNumber"/>
          <w:rFonts w:cs="Times New Roman"/>
          <w:sz w:val="24"/>
        </w:rPr>
        <w:t>nature of executive function</w:t>
      </w:r>
      <w:r w:rsidR="00016958" w:rsidRPr="000D4361">
        <w:rPr>
          <w:rStyle w:val="LineNumber"/>
          <w:rFonts w:cs="Times New Roman"/>
          <w:sz w:val="24"/>
        </w:rPr>
        <w:t>s</w:t>
      </w:r>
      <w:r w:rsidR="0053241A" w:rsidRPr="000D4361">
        <w:rPr>
          <w:rStyle w:val="LineNumber"/>
          <w:rFonts w:cs="Times New Roman"/>
          <w:sz w:val="24"/>
        </w:rPr>
        <w:t xml:space="preserve">, </w:t>
      </w:r>
      <w:r w:rsidR="00F52651" w:rsidRPr="000D4361">
        <w:rPr>
          <w:rStyle w:val="LineNumber"/>
          <w:rFonts w:cs="Times New Roman"/>
          <w:sz w:val="24"/>
        </w:rPr>
        <w:t>measuring</w:t>
      </w:r>
      <w:r w:rsidR="00586AA8" w:rsidRPr="000D4361">
        <w:rPr>
          <w:rStyle w:val="LineNumber"/>
          <w:rFonts w:cs="Times New Roman"/>
          <w:sz w:val="24"/>
        </w:rPr>
        <w:t xml:space="preserve"> </w:t>
      </w:r>
      <w:r w:rsidR="00936194" w:rsidRPr="000D4361">
        <w:rPr>
          <w:rStyle w:val="LineNumber"/>
          <w:rFonts w:cs="Times New Roman"/>
          <w:sz w:val="24"/>
        </w:rPr>
        <w:t xml:space="preserve">specific </w:t>
      </w:r>
      <w:r w:rsidR="006C7DCB" w:rsidRPr="000D4361">
        <w:rPr>
          <w:rStyle w:val="LineNumber"/>
          <w:rFonts w:cs="Times New Roman"/>
          <w:sz w:val="24"/>
        </w:rPr>
        <w:t xml:space="preserve">components </w:t>
      </w:r>
      <w:r w:rsidR="00936194" w:rsidRPr="000D4361">
        <w:rPr>
          <w:rStyle w:val="LineNumber"/>
          <w:rFonts w:cs="Times New Roman"/>
          <w:sz w:val="24"/>
        </w:rPr>
        <w:t xml:space="preserve">(i.e., </w:t>
      </w:r>
      <w:r w:rsidR="00E23F36" w:rsidRPr="000D4361">
        <w:rPr>
          <w:rStyle w:val="LineNumber"/>
          <w:rFonts w:cs="Times New Roman"/>
          <w:sz w:val="24"/>
        </w:rPr>
        <w:t xml:space="preserve">a </w:t>
      </w:r>
      <w:r w:rsidR="00F52651" w:rsidRPr="000D4361">
        <w:rPr>
          <w:rStyle w:val="LineNumber"/>
          <w:rFonts w:cs="Times New Roman"/>
          <w:sz w:val="24"/>
        </w:rPr>
        <w:t xml:space="preserve">single </w:t>
      </w:r>
      <w:r w:rsidR="005E4090" w:rsidRPr="000D4361">
        <w:rPr>
          <w:rStyle w:val="LineNumber"/>
          <w:rFonts w:cs="Times New Roman"/>
          <w:sz w:val="24"/>
        </w:rPr>
        <w:t>low-order</w:t>
      </w:r>
      <w:r w:rsidR="00F52651" w:rsidRPr="000D4361">
        <w:rPr>
          <w:rStyle w:val="LineNumber"/>
          <w:rFonts w:cs="Times New Roman"/>
          <w:sz w:val="24"/>
        </w:rPr>
        <w:t xml:space="preserve"> </w:t>
      </w:r>
      <w:r w:rsidR="0053241A" w:rsidRPr="000D4361">
        <w:rPr>
          <w:rStyle w:val="LineNumber"/>
          <w:rFonts w:cs="Times New Roman"/>
          <w:sz w:val="24"/>
        </w:rPr>
        <w:t>process</w:t>
      </w:r>
      <w:r w:rsidR="00936194" w:rsidRPr="000D4361">
        <w:rPr>
          <w:rStyle w:val="LineNumber"/>
          <w:rFonts w:cs="Times New Roman"/>
          <w:sz w:val="24"/>
        </w:rPr>
        <w:t xml:space="preserve">) </w:t>
      </w:r>
      <w:r w:rsidR="00F52651" w:rsidRPr="000D4361">
        <w:rPr>
          <w:rStyle w:val="LineNumber"/>
          <w:rFonts w:cs="Times New Roman"/>
          <w:sz w:val="24"/>
        </w:rPr>
        <w:t>may be more suitable than measuring global constructs</w:t>
      </w:r>
      <w:r w:rsidR="00E23F36" w:rsidRPr="000D4361">
        <w:rPr>
          <w:rStyle w:val="LineNumber"/>
          <w:rFonts w:cs="Times New Roman"/>
          <w:sz w:val="24"/>
        </w:rPr>
        <w:t xml:space="preserve"> (i.e., </w:t>
      </w:r>
      <w:r w:rsidR="005E4090" w:rsidRPr="000D4361">
        <w:rPr>
          <w:rStyle w:val="LineNumber"/>
          <w:rFonts w:cs="Times New Roman"/>
          <w:sz w:val="24"/>
        </w:rPr>
        <w:t>complex</w:t>
      </w:r>
      <w:r w:rsidR="00E23F36" w:rsidRPr="000D4361">
        <w:rPr>
          <w:rStyle w:val="LineNumber"/>
          <w:rFonts w:cs="Times New Roman"/>
          <w:sz w:val="24"/>
        </w:rPr>
        <w:t xml:space="preserve"> </w:t>
      </w:r>
      <w:r w:rsidR="0053241A" w:rsidRPr="000D4361">
        <w:rPr>
          <w:rStyle w:val="LineNumber"/>
          <w:rFonts w:cs="Times New Roman"/>
          <w:sz w:val="24"/>
        </w:rPr>
        <w:t>higher order processes</w:t>
      </w:r>
      <w:r w:rsidR="00E23F36" w:rsidRPr="000D4361">
        <w:rPr>
          <w:rStyle w:val="LineNumber"/>
          <w:rFonts w:cs="Times New Roman"/>
          <w:sz w:val="24"/>
        </w:rPr>
        <w:t>)</w:t>
      </w:r>
      <w:r w:rsidR="00D8302D" w:rsidRPr="000D4361">
        <w:rPr>
          <w:rStyle w:val="LineNumber"/>
          <w:rFonts w:cs="Times New Roman"/>
          <w:sz w:val="24"/>
        </w:rPr>
        <w:t xml:space="preserve"> as it allows for more precise change detection (</w:t>
      </w:r>
      <w:proofErr w:type="spellStart"/>
      <w:r w:rsidR="00F52651" w:rsidRPr="000D4361">
        <w:rPr>
          <w:rStyle w:val="LineNumber"/>
          <w:rFonts w:cs="Times New Roman"/>
          <w:sz w:val="24"/>
        </w:rPr>
        <w:t>Tomporowski</w:t>
      </w:r>
      <w:proofErr w:type="spellEnd"/>
      <w:r w:rsidR="00F52651" w:rsidRPr="000D4361">
        <w:rPr>
          <w:rStyle w:val="LineNumber"/>
          <w:rFonts w:cs="Times New Roman"/>
          <w:sz w:val="24"/>
        </w:rPr>
        <w:t xml:space="preserve">, Davis, </w:t>
      </w:r>
      <w:r w:rsidR="00D8302D" w:rsidRPr="000D4361">
        <w:rPr>
          <w:rStyle w:val="LineNumber"/>
          <w:rFonts w:cs="Times New Roman"/>
          <w:sz w:val="24"/>
        </w:rPr>
        <w:t xml:space="preserve">Miller, &amp; </w:t>
      </w:r>
      <w:proofErr w:type="spellStart"/>
      <w:r w:rsidR="00D8302D" w:rsidRPr="000D4361">
        <w:rPr>
          <w:rStyle w:val="LineNumber"/>
          <w:rFonts w:cs="Times New Roman"/>
          <w:sz w:val="24"/>
        </w:rPr>
        <w:t>Naglieri</w:t>
      </w:r>
      <w:proofErr w:type="spellEnd"/>
      <w:r w:rsidR="00D8302D" w:rsidRPr="000D4361">
        <w:rPr>
          <w:rStyle w:val="LineNumber"/>
          <w:rFonts w:cs="Times New Roman"/>
          <w:sz w:val="24"/>
        </w:rPr>
        <w:t xml:space="preserve">, 2008). </w:t>
      </w:r>
      <w:r w:rsidR="0053241A" w:rsidRPr="000D4361">
        <w:rPr>
          <w:rStyle w:val="LineNumber"/>
          <w:rFonts w:cs="Times New Roman"/>
          <w:sz w:val="24"/>
        </w:rPr>
        <w:t>Inhibitory control is</w:t>
      </w:r>
      <w:r w:rsidR="00E240A4" w:rsidRPr="000D4361">
        <w:rPr>
          <w:rStyle w:val="LineNumber"/>
          <w:rFonts w:cs="Times New Roman"/>
          <w:sz w:val="24"/>
        </w:rPr>
        <w:t xml:space="preserve"> a key lower-order executive function and is</w:t>
      </w:r>
      <w:r w:rsidR="0053241A" w:rsidRPr="000D4361">
        <w:rPr>
          <w:rStyle w:val="LineNumber"/>
          <w:rFonts w:cs="Times New Roman"/>
          <w:sz w:val="24"/>
        </w:rPr>
        <w:t xml:space="preserve"> defined as the ability to withhold behaviour, thought</w:t>
      </w:r>
      <w:r w:rsidR="00E240A4" w:rsidRPr="000D4361">
        <w:rPr>
          <w:rStyle w:val="LineNumber"/>
          <w:rFonts w:cs="Times New Roman"/>
          <w:sz w:val="24"/>
        </w:rPr>
        <w:t>s</w:t>
      </w:r>
      <w:r w:rsidR="0053241A" w:rsidRPr="000D4361">
        <w:rPr>
          <w:rStyle w:val="LineNumber"/>
          <w:rFonts w:cs="Times New Roman"/>
          <w:sz w:val="24"/>
        </w:rPr>
        <w:t xml:space="preserve">, and/or emotion </w:t>
      </w:r>
      <w:r w:rsidR="00E240A4" w:rsidRPr="000D4361">
        <w:rPr>
          <w:rStyle w:val="LineNumber"/>
          <w:rFonts w:cs="Times New Roman"/>
          <w:sz w:val="24"/>
        </w:rPr>
        <w:t>during</w:t>
      </w:r>
      <w:r w:rsidR="0053241A" w:rsidRPr="000D4361">
        <w:rPr>
          <w:rStyle w:val="LineNumber"/>
          <w:rFonts w:cs="Times New Roman"/>
          <w:sz w:val="24"/>
        </w:rPr>
        <w:t xml:space="preserve"> distraction (Ishihara, </w:t>
      </w:r>
      <w:proofErr w:type="spellStart"/>
      <w:r w:rsidR="0053241A" w:rsidRPr="000D4361">
        <w:rPr>
          <w:rStyle w:val="LineNumber"/>
          <w:rFonts w:cs="Times New Roman"/>
          <w:sz w:val="24"/>
        </w:rPr>
        <w:t>Sugasawa</w:t>
      </w:r>
      <w:proofErr w:type="spellEnd"/>
      <w:r w:rsidR="0053241A" w:rsidRPr="000D4361">
        <w:rPr>
          <w:rStyle w:val="LineNumber"/>
          <w:rFonts w:cs="Times New Roman"/>
          <w:sz w:val="24"/>
        </w:rPr>
        <w:t xml:space="preserve">, Matsuda, &amp; Mizuno, 2018). </w:t>
      </w:r>
    </w:p>
    <w:p w14:paraId="2D322C32" w14:textId="2BF1F79E" w:rsidR="00571110" w:rsidRPr="000D4361" w:rsidRDefault="004D0B1E" w:rsidP="004D0B1E">
      <w:pPr>
        <w:spacing w:after="0" w:line="480" w:lineRule="auto"/>
        <w:ind w:firstLine="567"/>
        <w:rPr>
          <w:rStyle w:val="LineNumber"/>
          <w:rFonts w:cs="Times New Roman"/>
          <w:sz w:val="24"/>
        </w:rPr>
      </w:pPr>
      <w:r w:rsidRPr="000D4361">
        <w:rPr>
          <w:rStyle w:val="LineNumber"/>
          <w:rFonts w:cs="Times New Roman"/>
          <w:sz w:val="24"/>
        </w:rPr>
        <w:t xml:space="preserve">While </w:t>
      </w:r>
      <w:r w:rsidR="00F132F6" w:rsidRPr="000D4361">
        <w:rPr>
          <w:rStyle w:val="LineNumber"/>
          <w:rFonts w:cs="Times New Roman"/>
          <w:sz w:val="24"/>
        </w:rPr>
        <w:t xml:space="preserve">inhibitory control is </w:t>
      </w:r>
      <w:r w:rsidRPr="000D4361">
        <w:rPr>
          <w:rStyle w:val="LineNumber"/>
          <w:rFonts w:cs="Times New Roman"/>
          <w:sz w:val="24"/>
        </w:rPr>
        <w:t xml:space="preserve">similar to other self-regulating processes, such as self-control, important distinctions have been noted between </w:t>
      </w:r>
      <w:r w:rsidR="0084288B" w:rsidRPr="000D4361">
        <w:rPr>
          <w:rStyle w:val="LineNumber"/>
          <w:rFonts w:cs="Times New Roman"/>
          <w:sz w:val="24"/>
        </w:rPr>
        <w:t xml:space="preserve">these </w:t>
      </w:r>
      <w:r w:rsidR="00F132F6" w:rsidRPr="000D4361">
        <w:rPr>
          <w:rStyle w:val="LineNumber"/>
          <w:rFonts w:cs="Times New Roman"/>
          <w:sz w:val="24"/>
        </w:rPr>
        <w:t xml:space="preserve">concepts </w:t>
      </w:r>
      <w:r w:rsidRPr="000D4361">
        <w:rPr>
          <w:rStyle w:val="LineNumber"/>
          <w:rFonts w:cs="Times New Roman"/>
          <w:sz w:val="24"/>
        </w:rPr>
        <w:t>(</w:t>
      </w:r>
      <w:proofErr w:type="spellStart"/>
      <w:r w:rsidRPr="000D4361">
        <w:rPr>
          <w:rStyle w:val="LineNumber"/>
          <w:rFonts w:cs="Times New Roman"/>
          <w:sz w:val="24"/>
        </w:rPr>
        <w:t>Wennerhold</w:t>
      </w:r>
      <w:proofErr w:type="spellEnd"/>
      <w:r w:rsidRPr="000D4361">
        <w:rPr>
          <w:rStyle w:val="LineNumber"/>
          <w:rFonts w:cs="Times New Roman"/>
          <w:sz w:val="24"/>
        </w:rPr>
        <w:t xml:space="preserve"> &amp; Friese, 2020). For example, </w:t>
      </w:r>
      <w:r w:rsidR="00F132F6" w:rsidRPr="000D4361">
        <w:rPr>
          <w:rStyle w:val="LineNumber"/>
          <w:rFonts w:cs="Times New Roman"/>
          <w:sz w:val="24"/>
        </w:rPr>
        <w:t xml:space="preserve">measures of </w:t>
      </w:r>
      <w:r w:rsidRPr="000D4361">
        <w:rPr>
          <w:rStyle w:val="LineNumber"/>
          <w:rFonts w:cs="Times New Roman"/>
          <w:sz w:val="24"/>
        </w:rPr>
        <w:t xml:space="preserve">self-control capture general tendencies of multiple areas of behaviour </w:t>
      </w:r>
      <w:r w:rsidR="008B39C1" w:rsidRPr="000D4361">
        <w:rPr>
          <w:rStyle w:val="LineNumber"/>
          <w:rFonts w:cs="Times New Roman"/>
          <w:sz w:val="24"/>
        </w:rPr>
        <w:t xml:space="preserve">dependent upon an individual’s available resources, </w:t>
      </w:r>
      <w:r w:rsidRPr="000D4361">
        <w:rPr>
          <w:rStyle w:val="LineNumber"/>
          <w:rFonts w:cs="Times New Roman"/>
          <w:sz w:val="24"/>
        </w:rPr>
        <w:t xml:space="preserve">whereas </w:t>
      </w:r>
      <w:r w:rsidR="00F132F6" w:rsidRPr="000D4361">
        <w:rPr>
          <w:rStyle w:val="LineNumber"/>
          <w:rFonts w:cs="Times New Roman"/>
          <w:sz w:val="24"/>
        </w:rPr>
        <w:t xml:space="preserve">tasks of </w:t>
      </w:r>
      <w:r w:rsidRPr="000D4361">
        <w:rPr>
          <w:rStyle w:val="LineNumber"/>
          <w:rFonts w:cs="Times New Roman"/>
          <w:sz w:val="24"/>
        </w:rPr>
        <w:t xml:space="preserve">inhibitory control </w:t>
      </w:r>
      <w:r w:rsidR="00F132F6" w:rsidRPr="000D4361">
        <w:rPr>
          <w:rStyle w:val="LineNumber"/>
          <w:rFonts w:cs="Times New Roman"/>
          <w:sz w:val="24"/>
        </w:rPr>
        <w:t xml:space="preserve">tend to </w:t>
      </w:r>
      <w:r w:rsidRPr="000D4361">
        <w:rPr>
          <w:rStyle w:val="LineNumber"/>
          <w:rFonts w:cs="Times New Roman"/>
          <w:sz w:val="24"/>
        </w:rPr>
        <w:t>assess maximum performance within specific contexts (</w:t>
      </w:r>
      <w:proofErr w:type="spellStart"/>
      <w:r w:rsidRPr="000D4361">
        <w:rPr>
          <w:rStyle w:val="LineNumber"/>
          <w:rFonts w:cs="Times New Roman"/>
          <w:sz w:val="24"/>
        </w:rPr>
        <w:t>Wennerhold</w:t>
      </w:r>
      <w:proofErr w:type="spellEnd"/>
      <w:r w:rsidRPr="000D4361">
        <w:rPr>
          <w:rStyle w:val="LineNumber"/>
          <w:rFonts w:cs="Times New Roman"/>
          <w:sz w:val="24"/>
        </w:rPr>
        <w:t xml:space="preserve"> &amp; Friese, 2020). </w:t>
      </w:r>
      <w:r w:rsidR="00A40213" w:rsidRPr="000D4361">
        <w:rPr>
          <w:rStyle w:val="LineNumber"/>
          <w:rFonts w:cs="Times New Roman"/>
          <w:sz w:val="24"/>
        </w:rPr>
        <w:t xml:space="preserve">Moreover, </w:t>
      </w:r>
      <w:r w:rsidR="003A47A1" w:rsidRPr="000D4361">
        <w:rPr>
          <w:rStyle w:val="LineNumber"/>
          <w:rFonts w:cs="Times New Roman"/>
          <w:sz w:val="24"/>
        </w:rPr>
        <w:t xml:space="preserve">outside of sport, </w:t>
      </w:r>
      <w:proofErr w:type="spellStart"/>
      <w:r w:rsidR="00A40213" w:rsidRPr="000D4361">
        <w:rPr>
          <w:rStyle w:val="LineNumber"/>
          <w:rFonts w:cs="Times New Roman"/>
          <w:sz w:val="24"/>
        </w:rPr>
        <w:t>Scherbaum</w:t>
      </w:r>
      <w:proofErr w:type="spellEnd"/>
      <w:r w:rsidR="00A40213" w:rsidRPr="000D4361">
        <w:rPr>
          <w:rStyle w:val="LineNumber"/>
          <w:rFonts w:cs="Times New Roman"/>
          <w:sz w:val="24"/>
        </w:rPr>
        <w:t xml:space="preserve">, Frisch, </w:t>
      </w:r>
      <w:proofErr w:type="spellStart"/>
      <w:r w:rsidR="00A40213" w:rsidRPr="000D4361">
        <w:rPr>
          <w:rStyle w:val="LineNumber"/>
          <w:rFonts w:cs="Times New Roman"/>
          <w:sz w:val="24"/>
        </w:rPr>
        <w:t>Holfert</w:t>
      </w:r>
      <w:proofErr w:type="spellEnd"/>
      <w:r w:rsidR="00A40213" w:rsidRPr="000D4361">
        <w:rPr>
          <w:rStyle w:val="LineNumber"/>
          <w:rFonts w:cs="Times New Roman"/>
          <w:sz w:val="24"/>
        </w:rPr>
        <w:t xml:space="preserve">, </w:t>
      </w:r>
      <w:proofErr w:type="spellStart"/>
      <w:r w:rsidR="00A40213" w:rsidRPr="000D4361">
        <w:rPr>
          <w:rStyle w:val="LineNumber"/>
          <w:rFonts w:cs="Times New Roman"/>
          <w:sz w:val="24"/>
        </w:rPr>
        <w:t>O’Hora</w:t>
      </w:r>
      <w:proofErr w:type="spellEnd"/>
      <w:r w:rsidR="00A40213" w:rsidRPr="000D4361">
        <w:rPr>
          <w:rStyle w:val="LineNumber"/>
          <w:rFonts w:cs="Times New Roman"/>
          <w:sz w:val="24"/>
        </w:rPr>
        <w:t xml:space="preserve">, and </w:t>
      </w:r>
      <w:proofErr w:type="spellStart"/>
      <w:r w:rsidR="00A40213" w:rsidRPr="000D4361">
        <w:rPr>
          <w:rStyle w:val="LineNumber"/>
          <w:rFonts w:cs="Times New Roman"/>
          <w:sz w:val="24"/>
        </w:rPr>
        <w:t>Dshemuchadse</w:t>
      </w:r>
      <w:proofErr w:type="spellEnd"/>
      <w:r w:rsidR="00A40213" w:rsidRPr="000D4361">
        <w:rPr>
          <w:rStyle w:val="LineNumber"/>
          <w:rFonts w:cs="Times New Roman"/>
          <w:sz w:val="24"/>
        </w:rPr>
        <w:t xml:space="preserve"> (2018) support the conceptual uniqueness between self-control and processes such as inhibitory control noting significant differences at the process level. </w:t>
      </w:r>
      <w:r w:rsidR="00EA6406" w:rsidRPr="000D4361">
        <w:rPr>
          <w:rStyle w:val="LineNumber"/>
          <w:rFonts w:cs="Times New Roman"/>
          <w:sz w:val="24"/>
        </w:rPr>
        <w:t>In the sport context</w:t>
      </w:r>
      <w:r w:rsidR="003A47A1" w:rsidRPr="000D4361">
        <w:rPr>
          <w:rStyle w:val="LineNumber"/>
          <w:rFonts w:cs="Times New Roman"/>
          <w:sz w:val="24"/>
        </w:rPr>
        <w:t>,</w:t>
      </w:r>
      <w:r w:rsidR="00EA6406" w:rsidRPr="000D4361">
        <w:rPr>
          <w:rStyle w:val="LineNumber"/>
          <w:rFonts w:cs="Times New Roman"/>
          <w:sz w:val="24"/>
        </w:rPr>
        <w:t xml:space="preserve"> Pfeffer and </w:t>
      </w:r>
      <w:proofErr w:type="spellStart"/>
      <w:r w:rsidR="00EA6406" w:rsidRPr="000D4361">
        <w:rPr>
          <w:rStyle w:val="LineNumber"/>
          <w:rFonts w:cs="Times New Roman"/>
          <w:sz w:val="24"/>
        </w:rPr>
        <w:t>Strobach</w:t>
      </w:r>
      <w:proofErr w:type="spellEnd"/>
      <w:r w:rsidR="00EA6406" w:rsidRPr="000D4361">
        <w:rPr>
          <w:rStyle w:val="LineNumber"/>
          <w:rFonts w:cs="Times New Roman"/>
          <w:sz w:val="24"/>
        </w:rPr>
        <w:t xml:space="preserve"> (2017) reported no relationship between self-report self-control and </w:t>
      </w:r>
      <w:r w:rsidR="00F132F6" w:rsidRPr="000D4361">
        <w:rPr>
          <w:rStyle w:val="LineNumber"/>
          <w:rFonts w:cs="Times New Roman"/>
          <w:sz w:val="24"/>
        </w:rPr>
        <w:t xml:space="preserve">inhibitory control measured by </w:t>
      </w:r>
      <w:r w:rsidR="00D77DEC">
        <w:rPr>
          <w:rStyle w:val="LineNumber"/>
          <w:rFonts w:cs="Times New Roman"/>
          <w:sz w:val="24"/>
        </w:rPr>
        <w:t>S</w:t>
      </w:r>
      <w:r w:rsidR="00EA6406" w:rsidRPr="000D4361">
        <w:rPr>
          <w:rStyle w:val="LineNumber"/>
          <w:rFonts w:cs="Times New Roman"/>
          <w:sz w:val="24"/>
        </w:rPr>
        <w:t xml:space="preserve">top </w:t>
      </w:r>
      <w:r w:rsidR="00D77DEC">
        <w:rPr>
          <w:rStyle w:val="LineNumber"/>
          <w:rFonts w:cs="Times New Roman"/>
          <w:sz w:val="24"/>
        </w:rPr>
        <w:t>S</w:t>
      </w:r>
      <w:r w:rsidR="00EA6406" w:rsidRPr="000D4361">
        <w:rPr>
          <w:rStyle w:val="LineNumber"/>
          <w:rFonts w:cs="Times New Roman"/>
          <w:sz w:val="24"/>
        </w:rPr>
        <w:t xml:space="preserve">ignal </w:t>
      </w:r>
      <w:r w:rsidR="00D77DEC">
        <w:rPr>
          <w:rStyle w:val="LineNumber"/>
          <w:rFonts w:cs="Times New Roman"/>
          <w:sz w:val="24"/>
        </w:rPr>
        <w:t>T</w:t>
      </w:r>
      <w:r w:rsidR="00EA6406" w:rsidRPr="000D4361">
        <w:rPr>
          <w:rStyle w:val="LineNumber"/>
          <w:rFonts w:cs="Times New Roman"/>
          <w:sz w:val="24"/>
        </w:rPr>
        <w:t xml:space="preserve">ask performance. </w:t>
      </w:r>
      <w:r w:rsidR="00AF7E80" w:rsidRPr="000D4361">
        <w:rPr>
          <w:rStyle w:val="LineNumber"/>
          <w:rFonts w:cs="Times New Roman"/>
          <w:sz w:val="24"/>
        </w:rPr>
        <w:t>I</w:t>
      </w:r>
      <w:r w:rsidR="0053241A" w:rsidRPr="000D4361">
        <w:rPr>
          <w:rStyle w:val="LineNumber"/>
          <w:rFonts w:cs="Times New Roman"/>
          <w:sz w:val="24"/>
        </w:rPr>
        <w:t>nterest surrounds i</w:t>
      </w:r>
      <w:r w:rsidR="008123FE" w:rsidRPr="000D4361">
        <w:rPr>
          <w:rStyle w:val="LineNumber"/>
          <w:rFonts w:cs="Times New Roman"/>
          <w:sz w:val="24"/>
        </w:rPr>
        <w:t>nhibitory control</w:t>
      </w:r>
      <w:r w:rsidR="006D5FF2" w:rsidRPr="000D4361">
        <w:rPr>
          <w:rStyle w:val="LineNumber"/>
          <w:rFonts w:cs="Times New Roman"/>
          <w:sz w:val="24"/>
        </w:rPr>
        <w:t xml:space="preserve"> </w:t>
      </w:r>
      <w:r w:rsidR="00D24087" w:rsidRPr="000D4361">
        <w:rPr>
          <w:rStyle w:val="LineNumber"/>
          <w:rFonts w:cs="Times New Roman"/>
          <w:sz w:val="24"/>
        </w:rPr>
        <w:t xml:space="preserve">in sport </w:t>
      </w:r>
      <w:r w:rsidR="00AF7E80" w:rsidRPr="000D4361">
        <w:rPr>
          <w:rStyle w:val="LineNumber"/>
          <w:rFonts w:cs="Times New Roman"/>
          <w:sz w:val="24"/>
        </w:rPr>
        <w:t>because of</w:t>
      </w:r>
      <w:r w:rsidR="00D24087" w:rsidRPr="000D4361">
        <w:rPr>
          <w:rStyle w:val="LineNumber"/>
          <w:rFonts w:cs="Times New Roman"/>
          <w:sz w:val="24"/>
        </w:rPr>
        <w:t xml:space="preserve"> </w:t>
      </w:r>
      <w:r w:rsidR="00B83D7E" w:rsidRPr="000D4361">
        <w:rPr>
          <w:rStyle w:val="LineNumber"/>
          <w:rFonts w:cs="Times New Roman"/>
          <w:sz w:val="24"/>
        </w:rPr>
        <w:t xml:space="preserve">the </w:t>
      </w:r>
      <w:r w:rsidR="00D24087" w:rsidRPr="000D4361">
        <w:rPr>
          <w:rStyle w:val="LineNumber"/>
          <w:rFonts w:cs="Times New Roman"/>
          <w:sz w:val="24"/>
        </w:rPr>
        <w:t xml:space="preserve">hypothesised role in suppressing motor action </w:t>
      </w:r>
      <w:r w:rsidR="00AF7E80" w:rsidRPr="000D4361">
        <w:rPr>
          <w:rStyle w:val="LineNumber"/>
          <w:rFonts w:cs="Times New Roman"/>
          <w:sz w:val="24"/>
        </w:rPr>
        <w:t>within</w:t>
      </w:r>
      <w:r w:rsidR="00D24087" w:rsidRPr="000D4361">
        <w:rPr>
          <w:rStyle w:val="LineNumber"/>
          <w:rFonts w:cs="Times New Roman"/>
          <w:sz w:val="24"/>
        </w:rPr>
        <w:t xml:space="preserve"> rapidly changing environment</w:t>
      </w:r>
      <w:r w:rsidR="003250DC" w:rsidRPr="000D4361">
        <w:rPr>
          <w:rStyle w:val="LineNumber"/>
          <w:rFonts w:cs="Times New Roman"/>
          <w:sz w:val="24"/>
        </w:rPr>
        <w:t>s</w:t>
      </w:r>
      <w:r w:rsidR="00D24087" w:rsidRPr="000D4361">
        <w:rPr>
          <w:rStyle w:val="LineNumber"/>
          <w:rFonts w:cs="Times New Roman"/>
          <w:sz w:val="24"/>
        </w:rPr>
        <w:t xml:space="preserve"> (e.g., soccer; </w:t>
      </w:r>
      <w:proofErr w:type="spellStart"/>
      <w:r w:rsidR="00D24087" w:rsidRPr="000D4361">
        <w:rPr>
          <w:rStyle w:val="LineNumber"/>
          <w:rFonts w:cs="Times New Roman"/>
          <w:sz w:val="24"/>
        </w:rPr>
        <w:t>Verburgh</w:t>
      </w:r>
      <w:proofErr w:type="spellEnd"/>
      <w:r w:rsidR="00E9358D" w:rsidRPr="000D4361">
        <w:rPr>
          <w:rStyle w:val="LineNumber"/>
          <w:rFonts w:cs="Times New Roman"/>
          <w:sz w:val="24"/>
        </w:rPr>
        <w:t xml:space="preserve"> et al.,</w:t>
      </w:r>
      <w:r w:rsidR="00C45007" w:rsidRPr="000D4361">
        <w:rPr>
          <w:rStyle w:val="LineNumber"/>
          <w:rFonts w:cs="Times New Roman"/>
          <w:sz w:val="24"/>
        </w:rPr>
        <w:t xml:space="preserve"> </w:t>
      </w:r>
      <w:r w:rsidR="00D24087" w:rsidRPr="000D4361">
        <w:rPr>
          <w:rStyle w:val="LineNumber"/>
          <w:rFonts w:cs="Times New Roman"/>
          <w:sz w:val="24"/>
        </w:rPr>
        <w:t>2014).</w:t>
      </w:r>
      <w:r w:rsidR="00D050F2" w:rsidRPr="000D4361">
        <w:rPr>
          <w:rStyle w:val="LineNumber"/>
          <w:rFonts w:cs="Times New Roman"/>
          <w:sz w:val="24"/>
        </w:rPr>
        <w:t xml:space="preserve"> </w:t>
      </w:r>
    </w:p>
    <w:p w14:paraId="2E2C4D38" w14:textId="248005CC" w:rsidR="001C34A7" w:rsidRPr="000D4361" w:rsidRDefault="001C34A7" w:rsidP="001C34A7">
      <w:pPr>
        <w:spacing w:after="0" w:line="480" w:lineRule="auto"/>
        <w:ind w:firstLine="567"/>
        <w:rPr>
          <w:rStyle w:val="LineNumber"/>
          <w:rFonts w:cs="Times New Roman"/>
          <w:sz w:val="24"/>
        </w:rPr>
      </w:pPr>
      <w:r w:rsidRPr="000D4361">
        <w:rPr>
          <w:rStyle w:val="LineNumber"/>
          <w:rFonts w:cs="Times New Roman"/>
          <w:sz w:val="24"/>
        </w:rPr>
        <w:t xml:space="preserve">Paradigms </w:t>
      </w:r>
      <w:r w:rsidR="00360B82" w:rsidRPr="000D4361">
        <w:rPr>
          <w:rStyle w:val="LineNumber"/>
          <w:rFonts w:cs="Times New Roman"/>
          <w:sz w:val="24"/>
        </w:rPr>
        <w:t>such as</w:t>
      </w:r>
      <w:r w:rsidR="00784A99" w:rsidRPr="000D4361">
        <w:rPr>
          <w:rStyle w:val="LineNumber"/>
          <w:rFonts w:cs="Times New Roman"/>
          <w:sz w:val="24"/>
        </w:rPr>
        <w:t xml:space="preserve"> the Stroop colour-naming task (Stroop, 19</w:t>
      </w:r>
      <w:r w:rsidR="001C5BFD" w:rsidRPr="000D4361">
        <w:rPr>
          <w:rStyle w:val="LineNumber"/>
          <w:rFonts w:cs="Times New Roman"/>
          <w:sz w:val="24"/>
        </w:rPr>
        <w:t>3</w:t>
      </w:r>
      <w:r w:rsidR="00784A99" w:rsidRPr="000D4361">
        <w:rPr>
          <w:rStyle w:val="LineNumber"/>
          <w:rFonts w:cs="Times New Roman"/>
          <w:sz w:val="24"/>
        </w:rPr>
        <w:t>5)</w:t>
      </w:r>
      <w:r w:rsidR="0082389F" w:rsidRPr="000D4361">
        <w:rPr>
          <w:rStyle w:val="LineNumber"/>
          <w:rFonts w:cs="Times New Roman"/>
          <w:sz w:val="24"/>
        </w:rPr>
        <w:t>,</w:t>
      </w:r>
      <w:r w:rsidR="002073CE" w:rsidRPr="000D4361">
        <w:rPr>
          <w:rStyle w:val="LineNumber"/>
          <w:rFonts w:cs="Times New Roman"/>
          <w:sz w:val="24"/>
        </w:rPr>
        <w:t xml:space="preserve"> </w:t>
      </w:r>
      <w:r w:rsidRPr="000D4361">
        <w:rPr>
          <w:rStyle w:val="LineNumber"/>
          <w:rFonts w:cs="Times New Roman"/>
          <w:sz w:val="24"/>
        </w:rPr>
        <w:t>the Go/No-Go task</w:t>
      </w:r>
      <w:r w:rsidR="0064741C" w:rsidRPr="000D4361">
        <w:rPr>
          <w:rStyle w:val="LineNumber"/>
          <w:rFonts w:cs="Times New Roman"/>
          <w:sz w:val="24"/>
        </w:rPr>
        <w:t>,</w:t>
      </w:r>
      <w:r w:rsidR="0082389F" w:rsidRPr="000D4361">
        <w:rPr>
          <w:rStyle w:val="LineNumber"/>
          <w:rFonts w:cs="Times New Roman"/>
          <w:sz w:val="24"/>
        </w:rPr>
        <w:t xml:space="preserve"> </w:t>
      </w:r>
      <w:r w:rsidR="002B4543" w:rsidRPr="000D4361">
        <w:rPr>
          <w:rStyle w:val="LineNumber"/>
          <w:rFonts w:cs="Times New Roman"/>
          <w:sz w:val="24"/>
        </w:rPr>
        <w:t>and</w:t>
      </w:r>
      <w:r w:rsidR="00784A99" w:rsidRPr="000D4361">
        <w:rPr>
          <w:rStyle w:val="LineNumber"/>
          <w:rFonts w:cs="Times New Roman"/>
          <w:sz w:val="24"/>
        </w:rPr>
        <w:t xml:space="preserve"> the Stop Signal Task (SST; Logan, Cowan, &amp; Davis, 1984)</w:t>
      </w:r>
      <w:r w:rsidR="00EE55DC" w:rsidRPr="000D4361">
        <w:rPr>
          <w:rStyle w:val="LineNumber"/>
          <w:rFonts w:cs="Times New Roman"/>
          <w:sz w:val="24"/>
        </w:rPr>
        <w:t xml:space="preserve"> have b</w:t>
      </w:r>
      <w:r w:rsidR="00104B76" w:rsidRPr="000D4361">
        <w:rPr>
          <w:rStyle w:val="LineNumber"/>
          <w:rFonts w:cs="Times New Roman"/>
          <w:sz w:val="24"/>
        </w:rPr>
        <w:t>e</w:t>
      </w:r>
      <w:r w:rsidR="00EE55DC" w:rsidRPr="000D4361">
        <w:rPr>
          <w:rStyle w:val="LineNumber"/>
          <w:rFonts w:cs="Times New Roman"/>
          <w:sz w:val="24"/>
        </w:rPr>
        <w:t>e</w:t>
      </w:r>
      <w:r w:rsidR="00104B76" w:rsidRPr="000D4361">
        <w:rPr>
          <w:rStyle w:val="LineNumber"/>
          <w:rFonts w:cs="Times New Roman"/>
          <w:sz w:val="24"/>
        </w:rPr>
        <w:t>n</w:t>
      </w:r>
      <w:r w:rsidR="00EE55DC" w:rsidRPr="000D4361">
        <w:rPr>
          <w:rStyle w:val="LineNumber"/>
          <w:rFonts w:cs="Times New Roman"/>
          <w:sz w:val="24"/>
        </w:rPr>
        <w:t xml:space="preserve"> used to index inhibitory control</w:t>
      </w:r>
      <w:r w:rsidR="002B4543" w:rsidRPr="000D4361">
        <w:rPr>
          <w:rStyle w:val="LineNumber"/>
          <w:rFonts w:cs="Times New Roman"/>
          <w:sz w:val="24"/>
        </w:rPr>
        <w:t>.</w:t>
      </w:r>
      <w:r w:rsidR="002B0256" w:rsidRPr="000D4361">
        <w:rPr>
          <w:rStyle w:val="LineNumber"/>
          <w:rFonts w:cs="Times New Roman"/>
          <w:sz w:val="24"/>
        </w:rPr>
        <w:t xml:space="preserve"> </w:t>
      </w:r>
      <w:r w:rsidR="002A6BA7" w:rsidRPr="000D4361">
        <w:rPr>
          <w:rStyle w:val="LineNumber"/>
          <w:rFonts w:cs="Times New Roman"/>
          <w:sz w:val="24"/>
        </w:rPr>
        <w:t>Studies employing</w:t>
      </w:r>
      <w:r w:rsidR="00784A99" w:rsidRPr="000D4361">
        <w:rPr>
          <w:rStyle w:val="LineNumber"/>
          <w:rFonts w:cs="Times New Roman"/>
          <w:sz w:val="24"/>
        </w:rPr>
        <w:t xml:space="preserve"> a Stroop task</w:t>
      </w:r>
      <w:r w:rsidR="00026A34" w:rsidRPr="000D4361">
        <w:rPr>
          <w:rStyle w:val="LineNumber"/>
          <w:rFonts w:cs="Times New Roman"/>
          <w:sz w:val="24"/>
        </w:rPr>
        <w:t xml:space="preserve"> </w:t>
      </w:r>
      <w:r w:rsidR="00784A99" w:rsidRPr="000D4361">
        <w:rPr>
          <w:rStyle w:val="LineNumber"/>
          <w:rFonts w:cs="Times New Roman"/>
          <w:sz w:val="24"/>
        </w:rPr>
        <w:t>found that competitive tennis players displayed greater inhibitory control compared to non-athlete</w:t>
      </w:r>
      <w:r w:rsidR="00A21A45" w:rsidRPr="000D4361">
        <w:rPr>
          <w:rStyle w:val="LineNumber"/>
          <w:rFonts w:cs="Times New Roman"/>
          <w:sz w:val="24"/>
        </w:rPr>
        <w:t>s</w:t>
      </w:r>
      <w:r w:rsidR="00033DDE" w:rsidRPr="000D4361">
        <w:rPr>
          <w:rStyle w:val="LineNumber"/>
          <w:rFonts w:cs="Times New Roman"/>
          <w:sz w:val="24"/>
        </w:rPr>
        <w:t xml:space="preserve"> (</w:t>
      </w:r>
      <w:proofErr w:type="spellStart"/>
      <w:r w:rsidR="00033DDE" w:rsidRPr="000D4361">
        <w:rPr>
          <w:rStyle w:val="LineNumber"/>
          <w:rFonts w:cs="Times New Roman"/>
          <w:sz w:val="24"/>
        </w:rPr>
        <w:t>Pacesova</w:t>
      </w:r>
      <w:proofErr w:type="spellEnd"/>
      <w:r w:rsidR="00033DDE" w:rsidRPr="000D4361">
        <w:rPr>
          <w:rStyle w:val="LineNumber"/>
          <w:rFonts w:cs="Times New Roman"/>
          <w:sz w:val="24"/>
        </w:rPr>
        <w:t xml:space="preserve">, </w:t>
      </w:r>
      <w:proofErr w:type="spellStart"/>
      <w:r w:rsidR="00033DDE" w:rsidRPr="000D4361">
        <w:rPr>
          <w:rStyle w:val="LineNumber"/>
          <w:rFonts w:cs="Times New Roman"/>
          <w:sz w:val="24"/>
        </w:rPr>
        <w:t>Smela</w:t>
      </w:r>
      <w:proofErr w:type="spellEnd"/>
      <w:r w:rsidR="00033DDE" w:rsidRPr="000D4361">
        <w:rPr>
          <w:rStyle w:val="LineNumber"/>
          <w:rFonts w:cs="Times New Roman"/>
          <w:sz w:val="24"/>
        </w:rPr>
        <w:t xml:space="preserve">, </w:t>
      </w:r>
      <w:proofErr w:type="spellStart"/>
      <w:r w:rsidR="00033DDE" w:rsidRPr="000D4361">
        <w:rPr>
          <w:rStyle w:val="LineNumber"/>
          <w:rFonts w:cs="Times New Roman"/>
          <w:sz w:val="24"/>
        </w:rPr>
        <w:t>Kracek</w:t>
      </w:r>
      <w:proofErr w:type="spellEnd"/>
      <w:r w:rsidR="00033DDE" w:rsidRPr="000D4361">
        <w:rPr>
          <w:rStyle w:val="LineNumber"/>
          <w:rFonts w:cs="Times New Roman"/>
          <w:sz w:val="24"/>
        </w:rPr>
        <w:t xml:space="preserve">, </w:t>
      </w:r>
      <w:proofErr w:type="spellStart"/>
      <w:r w:rsidR="00033DDE" w:rsidRPr="000D4361">
        <w:rPr>
          <w:rStyle w:val="LineNumber"/>
          <w:rFonts w:cs="Times New Roman"/>
          <w:sz w:val="24"/>
        </w:rPr>
        <w:t>Kukurova</w:t>
      </w:r>
      <w:proofErr w:type="spellEnd"/>
      <w:r w:rsidR="00033DDE" w:rsidRPr="000D4361">
        <w:rPr>
          <w:rStyle w:val="LineNumber"/>
          <w:rFonts w:cs="Times New Roman"/>
          <w:sz w:val="24"/>
        </w:rPr>
        <w:t xml:space="preserve">, &amp; </w:t>
      </w:r>
      <w:proofErr w:type="spellStart"/>
      <w:r w:rsidR="00033DDE" w:rsidRPr="000D4361">
        <w:rPr>
          <w:rStyle w:val="LineNumber"/>
          <w:rFonts w:cs="Times New Roman"/>
          <w:sz w:val="24"/>
        </w:rPr>
        <w:t>Plevkova</w:t>
      </w:r>
      <w:proofErr w:type="spellEnd"/>
      <w:r w:rsidR="00033DDE" w:rsidRPr="000D4361">
        <w:rPr>
          <w:rStyle w:val="LineNumber"/>
          <w:rFonts w:cs="Times New Roman"/>
          <w:sz w:val="24"/>
        </w:rPr>
        <w:t>, 2018)</w:t>
      </w:r>
      <w:r w:rsidR="00784A99" w:rsidRPr="000D4361">
        <w:rPr>
          <w:rStyle w:val="LineNumber"/>
          <w:rFonts w:cs="Times New Roman"/>
          <w:sz w:val="24"/>
        </w:rPr>
        <w:t xml:space="preserve">. </w:t>
      </w:r>
      <w:r w:rsidR="00FF7D8C" w:rsidRPr="000D4361">
        <w:rPr>
          <w:rStyle w:val="LineNumber"/>
          <w:rFonts w:cs="Times New Roman"/>
          <w:sz w:val="24"/>
        </w:rPr>
        <w:t xml:space="preserve">Differences only occurred </w:t>
      </w:r>
      <w:r w:rsidR="00784A99" w:rsidRPr="000D4361">
        <w:rPr>
          <w:rStyle w:val="LineNumber"/>
          <w:rFonts w:cs="Times New Roman"/>
          <w:sz w:val="24"/>
        </w:rPr>
        <w:t>between the groups in the incongruent Stroop condition (i.e., stimulus and response differ</w:t>
      </w:r>
      <w:r w:rsidR="0094121E" w:rsidRPr="000D4361">
        <w:rPr>
          <w:rStyle w:val="LineNumber"/>
          <w:rFonts w:cs="Times New Roman"/>
          <w:sz w:val="24"/>
        </w:rPr>
        <w:t>:</w:t>
      </w:r>
      <w:r w:rsidR="00784A99" w:rsidRPr="000D4361">
        <w:rPr>
          <w:rStyle w:val="LineNumber"/>
          <w:rFonts w:cs="Times New Roman"/>
          <w:sz w:val="24"/>
        </w:rPr>
        <w:t xml:space="preserve"> the word ‘red’ displayed in ‘blue’ coloured ink)</w:t>
      </w:r>
      <w:r w:rsidR="00FB3A14" w:rsidRPr="000D4361">
        <w:rPr>
          <w:rStyle w:val="LineNumber"/>
          <w:rFonts w:cs="Times New Roman"/>
          <w:sz w:val="24"/>
        </w:rPr>
        <w:t xml:space="preserve"> where inhibitory control </w:t>
      </w:r>
      <w:r w:rsidR="00112674" w:rsidRPr="000D4361">
        <w:rPr>
          <w:rStyle w:val="LineNumber"/>
          <w:rFonts w:cs="Times New Roman"/>
          <w:sz w:val="24"/>
        </w:rPr>
        <w:t>is predominately</w:t>
      </w:r>
      <w:r w:rsidR="00FB3A14" w:rsidRPr="000D4361">
        <w:rPr>
          <w:rStyle w:val="LineNumber"/>
          <w:rFonts w:cs="Times New Roman"/>
          <w:sz w:val="24"/>
        </w:rPr>
        <w:t xml:space="preserve"> required</w:t>
      </w:r>
      <w:r w:rsidR="00784A99" w:rsidRPr="000D4361">
        <w:rPr>
          <w:rStyle w:val="LineNumber"/>
          <w:rFonts w:cs="Times New Roman"/>
          <w:sz w:val="24"/>
        </w:rPr>
        <w:t xml:space="preserve">. </w:t>
      </w:r>
      <w:r w:rsidRPr="000D4361">
        <w:rPr>
          <w:rStyle w:val="LineNumber"/>
          <w:rFonts w:cs="Times New Roman"/>
          <w:sz w:val="24"/>
        </w:rPr>
        <w:t>However, t</w:t>
      </w:r>
      <w:r w:rsidR="00784A99" w:rsidRPr="000D4361">
        <w:rPr>
          <w:rStyle w:val="LineNumber"/>
          <w:rFonts w:cs="Times New Roman"/>
          <w:sz w:val="24"/>
        </w:rPr>
        <w:t>he Stroop</w:t>
      </w:r>
      <w:r w:rsidR="00926E03" w:rsidRPr="000D4361">
        <w:rPr>
          <w:rStyle w:val="LineNumber"/>
          <w:rFonts w:cs="Times New Roman"/>
          <w:sz w:val="24"/>
        </w:rPr>
        <w:t xml:space="preserve"> task</w:t>
      </w:r>
      <w:r w:rsidR="003A09A2" w:rsidRPr="000D4361">
        <w:rPr>
          <w:rStyle w:val="LineNumber"/>
          <w:rFonts w:cs="Times New Roman"/>
          <w:sz w:val="24"/>
        </w:rPr>
        <w:t xml:space="preserve"> </w:t>
      </w:r>
      <w:r w:rsidR="00104B76" w:rsidRPr="000D4361">
        <w:rPr>
          <w:rStyle w:val="LineNumber"/>
          <w:rFonts w:cs="Times New Roman"/>
          <w:sz w:val="24"/>
        </w:rPr>
        <w:t xml:space="preserve">may not be a process-pure measure of inhibitory control as </w:t>
      </w:r>
      <w:r w:rsidR="00B30A2B" w:rsidRPr="000D4361">
        <w:rPr>
          <w:rStyle w:val="LineNumber"/>
          <w:rFonts w:cs="Times New Roman"/>
          <w:sz w:val="24"/>
        </w:rPr>
        <w:t xml:space="preserve">it </w:t>
      </w:r>
      <w:r w:rsidR="00016958" w:rsidRPr="000D4361">
        <w:rPr>
          <w:rStyle w:val="LineNumber"/>
          <w:rFonts w:cs="Times New Roman"/>
          <w:sz w:val="24"/>
        </w:rPr>
        <w:t xml:space="preserve">also </w:t>
      </w:r>
      <w:r w:rsidR="00B30A2B" w:rsidRPr="000D4361">
        <w:rPr>
          <w:rStyle w:val="LineNumber"/>
          <w:rFonts w:cs="Times New Roman"/>
          <w:sz w:val="24"/>
        </w:rPr>
        <w:t>taps selective attention</w:t>
      </w:r>
      <w:r w:rsidR="00895427" w:rsidRPr="000D4361">
        <w:rPr>
          <w:rStyle w:val="LineNumber"/>
          <w:rFonts w:cs="Times New Roman"/>
          <w:sz w:val="24"/>
        </w:rPr>
        <w:t xml:space="preserve"> (MacLeod, 1991)</w:t>
      </w:r>
      <w:r w:rsidR="00B30A2B" w:rsidRPr="000D4361">
        <w:rPr>
          <w:rStyle w:val="LineNumber"/>
          <w:rFonts w:cs="Times New Roman"/>
          <w:sz w:val="24"/>
        </w:rPr>
        <w:t xml:space="preserve">. </w:t>
      </w:r>
      <w:r w:rsidRPr="000D4361">
        <w:rPr>
          <w:rStyle w:val="LineNumber"/>
          <w:rFonts w:cs="Times New Roman"/>
          <w:sz w:val="24"/>
        </w:rPr>
        <w:t xml:space="preserve">This </w:t>
      </w:r>
      <w:r w:rsidR="00104B76" w:rsidRPr="000D4361">
        <w:rPr>
          <w:rStyle w:val="LineNumber"/>
          <w:rFonts w:cs="Times New Roman"/>
          <w:sz w:val="24"/>
        </w:rPr>
        <w:t xml:space="preserve">creates problems with generalising findings </w:t>
      </w:r>
      <w:r w:rsidR="00B30A2B" w:rsidRPr="000D4361">
        <w:rPr>
          <w:rStyle w:val="LineNumber"/>
          <w:rFonts w:cs="Times New Roman"/>
          <w:sz w:val="24"/>
        </w:rPr>
        <w:t xml:space="preserve">as </w:t>
      </w:r>
      <w:r w:rsidR="004356DE" w:rsidRPr="000D4361">
        <w:rPr>
          <w:rStyle w:val="LineNumber"/>
          <w:rFonts w:cs="Times New Roman"/>
          <w:sz w:val="24"/>
        </w:rPr>
        <w:t xml:space="preserve">it is </w:t>
      </w:r>
      <w:r w:rsidR="00B30A2B" w:rsidRPr="000D4361">
        <w:rPr>
          <w:rStyle w:val="LineNumber"/>
          <w:rFonts w:cs="Times New Roman"/>
          <w:sz w:val="24"/>
        </w:rPr>
        <w:t xml:space="preserve">unclear whether differences in performance were down </w:t>
      </w:r>
      <w:r w:rsidR="00104B76" w:rsidRPr="000D4361">
        <w:rPr>
          <w:rStyle w:val="LineNumber"/>
          <w:rFonts w:cs="Times New Roman"/>
          <w:sz w:val="24"/>
        </w:rPr>
        <w:t xml:space="preserve">to inhibitory control </w:t>
      </w:r>
      <w:r w:rsidR="00B30A2B" w:rsidRPr="000D4361">
        <w:rPr>
          <w:rStyle w:val="LineNumber"/>
          <w:rFonts w:cs="Times New Roman"/>
          <w:sz w:val="24"/>
        </w:rPr>
        <w:t xml:space="preserve">or another </w:t>
      </w:r>
      <w:r w:rsidR="00104B76" w:rsidRPr="000D4361">
        <w:rPr>
          <w:rStyle w:val="LineNumber"/>
          <w:rFonts w:cs="Times New Roman"/>
          <w:sz w:val="24"/>
        </w:rPr>
        <w:t xml:space="preserve">executive function </w:t>
      </w:r>
      <w:r w:rsidR="00B30A2B" w:rsidRPr="000D4361">
        <w:rPr>
          <w:rStyle w:val="LineNumber"/>
          <w:rFonts w:cs="Times New Roman"/>
          <w:sz w:val="24"/>
        </w:rPr>
        <w:t xml:space="preserve">(e.g., </w:t>
      </w:r>
      <w:r w:rsidR="008C456E" w:rsidRPr="000D4361">
        <w:rPr>
          <w:rStyle w:val="LineNumber"/>
          <w:rFonts w:cs="Times New Roman"/>
          <w:sz w:val="24"/>
        </w:rPr>
        <w:t>cognitive flexibility</w:t>
      </w:r>
      <w:r w:rsidR="00031039" w:rsidRPr="000D4361">
        <w:rPr>
          <w:rStyle w:val="LineNumber"/>
          <w:rFonts w:cs="Times New Roman"/>
          <w:sz w:val="24"/>
        </w:rPr>
        <w:t xml:space="preserve">; </w:t>
      </w:r>
      <w:r w:rsidR="008C456E" w:rsidRPr="000D4361">
        <w:rPr>
          <w:rStyle w:val="LineNumber"/>
          <w:rFonts w:cs="Times New Roman"/>
          <w:sz w:val="24"/>
        </w:rPr>
        <w:t>Diamond, 2013</w:t>
      </w:r>
      <w:r w:rsidR="00B30A2B" w:rsidRPr="000D4361">
        <w:rPr>
          <w:rStyle w:val="LineNumber"/>
          <w:rFonts w:cs="Times New Roman"/>
          <w:sz w:val="24"/>
        </w:rPr>
        <w:t>)</w:t>
      </w:r>
      <w:r w:rsidR="00031039" w:rsidRPr="000D4361">
        <w:rPr>
          <w:rStyle w:val="LineNumber"/>
          <w:rFonts w:cs="Times New Roman"/>
          <w:sz w:val="24"/>
        </w:rPr>
        <w:t>.</w:t>
      </w:r>
    </w:p>
    <w:p w14:paraId="120C8502" w14:textId="468A632D" w:rsidR="00784A99" w:rsidRPr="000D4361" w:rsidRDefault="000E6F98" w:rsidP="00DD414A">
      <w:pPr>
        <w:spacing w:after="0" w:line="480" w:lineRule="auto"/>
        <w:ind w:firstLine="567"/>
        <w:rPr>
          <w:rStyle w:val="LineNumber"/>
          <w:rFonts w:cs="Times New Roman"/>
          <w:sz w:val="24"/>
        </w:rPr>
      </w:pPr>
      <w:r w:rsidRPr="000D4361">
        <w:rPr>
          <w:rStyle w:val="LineNumber"/>
          <w:rFonts w:cs="Times New Roman"/>
          <w:sz w:val="24"/>
        </w:rPr>
        <w:t xml:space="preserve">The </w:t>
      </w:r>
      <w:r w:rsidR="008A1272" w:rsidRPr="000D4361">
        <w:rPr>
          <w:rStyle w:val="LineNumber"/>
          <w:rFonts w:cs="Times New Roman"/>
          <w:sz w:val="24"/>
        </w:rPr>
        <w:t xml:space="preserve">Go/No-Go task and the </w:t>
      </w:r>
      <w:r w:rsidRPr="000D4361">
        <w:rPr>
          <w:rStyle w:val="LineNumber"/>
          <w:rFonts w:cs="Times New Roman"/>
          <w:sz w:val="24"/>
        </w:rPr>
        <w:t>SST</w:t>
      </w:r>
      <w:r w:rsidR="008A1272" w:rsidRPr="000D4361">
        <w:rPr>
          <w:rStyle w:val="LineNumber"/>
          <w:rFonts w:cs="Times New Roman"/>
          <w:sz w:val="24"/>
        </w:rPr>
        <w:t xml:space="preserve"> both</w:t>
      </w:r>
      <w:r w:rsidRPr="000D4361">
        <w:rPr>
          <w:rStyle w:val="LineNumber"/>
          <w:rFonts w:cs="Times New Roman"/>
          <w:sz w:val="24"/>
        </w:rPr>
        <w:t xml:space="preserve"> </w:t>
      </w:r>
      <w:r w:rsidR="009165B0" w:rsidRPr="000D4361">
        <w:rPr>
          <w:rStyle w:val="LineNumber"/>
          <w:rFonts w:cs="Times New Roman"/>
          <w:sz w:val="24"/>
        </w:rPr>
        <w:t xml:space="preserve">involve a ‘go’ and a ‘stop’ </w:t>
      </w:r>
      <w:r w:rsidR="00113E7E" w:rsidRPr="000D4361">
        <w:rPr>
          <w:rStyle w:val="LineNumber"/>
          <w:rFonts w:cs="Times New Roman"/>
          <w:sz w:val="24"/>
        </w:rPr>
        <w:t>process</w:t>
      </w:r>
      <w:r w:rsidR="009165B0" w:rsidRPr="000D4361">
        <w:rPr>
          <w:rStyle w:val="LineNumber"/>
          <w:rFonts w:cs="Times New Roman"/>
          <w:sz w:val="24"/>
        </w:rPr>
        <w:t xml:space="preserve"> and have been </w:t>
      </w:r>
      <w:r w:rsidR="00347252" w:rsidRPr="000D4361">
        <w:rPr>
          <w:rStyle w:val="LineNumber"/>
          <w:rFonts w:cs="Times New Roman"/>
          <w:sz w:val="24"/>
        </w:rPr>
        <w:t xml:space="preserve">inappropriately </w:t>
      </w:r>
      <w:r w:rsidR="009165B0" w:rsidRPr="000D4361">
        <w:rPr>
          <w:rStyle w:val="LineNumber"/>
          <w:rFonts w:cs="Times New Roman"/>
          <w:sz w:val="24"/>
        </w:rPr>
        <w:t xml:space="preserve">said to measure </w:t>
      </w:r>
      <w:r w:rsidR="00A06114" w:rsidRPr="000D4361">
        <w:rPr>
          <w:rStyle w:val="LineNumber"/>
          <w:rFonts w:cs="Times New Roman"/>
          <w:sz w:val="24"/>
        </w:rPr>
        <w:t>similar</w:t>
      </w:r>
      <w:r w:rsidR="009165B0" w:rsidRPr="000D4361">
        <w:rPr>
          <w:rStyle w:val="LineNumber"/>
          <w:rFonts w:cs="Times New Roman"/>
          <w:sz w:val="24"/>
        </w:rPr>
        <w:t xml:space="preserve"> response </w:t>
      </w:r>
      <w:r w:rsidR="005B0991" w:rsidRPr="000D4361">
        <w:rPr>
          <w:rStyle w:val="LineNumber"/>
          <w:rFonts w:cs="Times New Roman"/>
          <w:sz w:val="24"/>
        </w:rPr>
        <w:t xml:space="preserve">inhibitory control </w:t>
      </w:r>
      <w:r w:rsidR="009165B0" w:rsidRPr="000D4361">
        <w:rPr>
          <w:rStyle w:val="LineNumber"/>
          <w:rFonts w:cs="Times New Roman"/>
          <w:sz w:val="24"/>
        </w:rPr>
        <w:t>(</w:t>
      </w:r>
      <w:proofErr w:type="spellStart"/>
      <w:r w:rsidR="009165B0" w:rsidRPr="000D4361">
        <w:rPr>
          <w:rStyle w:val="LineNumber"/>
          <w:rFonts w:cs="Times New Roman"/>
          <w:sz w:val="24"/>
        </w:rPr>
        <w:t>Verbruggen</w:t>
      </w:r>
      <w:proofErr w:type="spellEnd"/>
      <w:r w:rsidR="009165B0" w:rsidRPr="000D4361">
        <w:rPr>
          <w:rStyle w:val="LineNumber"/>
          <w:rFonts w:cs="Times New Roman"/>
          <w:sz w:val="24"/>
        </w:rPr>
        <w:t xml:space="preserve"> &amp; Logan, 200</w:t>
      </w:r>
      <w:r w:rsidR="00CD0880" w:rsidRPr="000D4361">
        <w:rPr>
          <w:rStyle w:val="LineNumber"/>
          <w:rFonts w:cs="Times New Roman"/>
          <w:sz w:val="24"/>
        </w:rPr>
        <w:t>8</w:t>
      </w:r>
      <w:r w:rsidR="009165B0" w:rsidRPr="000D4361">
        <w:rPr>
          <w:rStyle w:val="LineNumber"/>
          <w:rFonts w:cs="Times New Roman"/>
          <w:sz w:val="24"/>
        </w:rPr>
        <w:t>)</w:t>
      </w:r>
      <w:r w:rsidR="003C3E79" w:rsidRPr="000D4361">
        <w:rPr>
          <w:rStyle w:val="LineNumber"/>
          <w:rFonts w:cs="Times New Roman"/>
          <w:sz w:val="24"/>
        </w:rPr>
        <w:t>. T</w:t>
      </w:r>
      <w:r w:rsidR="007F1272" w:rsidRPr="000D4361">
        <w:rPr>
          <w:rStyle w:val="LineNumber"/>
          <w:rFonts w:cs="Times New Roman"/>
          <w:sz w:val="24"/>
        </w:rPr>
        <w:t>heories of automaticity state that</w:t>
      </w:r>
      <w:r w:rsidR="00D27F13" w:rsidRPr="000D4361">
        <w:rPr>
          <w:rStyle w:val="LineNumber"/>
          <w:rFonts w:cs="Times New Roman"/>
          <w:sz w:val="24"/>
        </w:rPr>
        <w:t xml:space="preserve"> </w:t>
      </w:r>
      <w:r w:rsidR="007F1272" w:rsidRPr="000D4361">
        <w:rPr>
          <w:rStyle w:val="LineNumber"/>
          <w:rFonts w:cs="Times New Roman"/>
          <w:sz w:val="24"/>
        </w:rPr>
        <w:t xml:space="preserve">these two paradigms </w:t>
      </w:r>
      <w:r w:rsidR="00113E7E" w:rsidRPr="000D4361">
        <w:rPr>
          <w:rStyle w:val="LineNumber"/>
          <w:rFonts w:cs="Times New Roman"/>
          <w:sz w:val="24"/>
        </w:rPr>
        <w:t>create a</w:t>
      </w:r>
      <w:r w:rsidR="007F1272" w:rsidRPr="000D4361">
        <w:rPr>
          <w:rStyle w:val="LineNumber"/>
          <w:rFonts w:cs="Times New Roman"/>
          <w:sz w:val="24"/>
        </w:rPr>
        <w:t xml:space="preserve"> different stimulus-response relationship </w:t>
      </w:r>
      <w:r w:rsidR="00A62C82" w:rsidRPr="000D4361">
        <w:rPr>
          <w:rStyle w:val="LineNumber"/>
          <w:rFonts w:cs="Times New Roman"/>
          <w:sz w:val="24"/>
        </w:rPr>
        <w:t>via</w:t>
      </w:r>
      <w:r w:rsidR="00113E7E" w:rsidRPr="000D4361">
        <w:rPr>
          <w:rStyle w:val="LineNumber"/>
          <w:rFonts w:cs="Times New Roman"/>
          <w:sz w:val="24"/>
        </w:rPr>
        <w:t xml:space="preserve"> divergent mapping styles </w:t>
      </w:r>
      <w:r w:rsidR="007F1272" w:rsidRPr="000D4361">
        <w:rPr>
          <w:rStyle w:val="LineNumber"/>
          <w:rFonts w:cs="Times New Roman"/>
          <w:sz w:val="24"/>
        </w:rPr>
        <w:t>(i.e., consistent &amp; varied mapping; Schneider &amp; Shiffrin, 1977)</w:t>
      </w:r>
      <w:r w:rsidR="00391275" w:rsidRPr="000D4361">
        <w:rPr>
          <w:rStyle w:val="LineNumber"/>
          <w:rFonts w:cs="Times New Roman"/>
          <w:sz w:val="24"/>
        </w:rPr>
        <w:t xml:space="preserve"> and that </w:t>
      </w:r>
      <w:r w:rsidR="005D6DBC" w:rsidRPr="000D4361">
        <w:rPr>
          <w:rStyle w:val="LineNumber"/>
          <w:rFonts w:cs="Times New Roman"/>
          <w:sz w:val="24"/>
        </w:rPr>
        <w:t>each task</w:t>
      </w:r>
      <w:r w:rsidR="00456827" w:rsidRPr="000D4361">
        <w:rPr>
          <w:rStyle w:val="LineNumber"/>
          <w:rFonts w:cs="Times New Roman"/>
          <w:sz w:val="24"/>
        </w:rPr>
        <w:t xml:space="preserve"> requires different responses</w:t>
      </w:r>
      <w:r w:rsidR="005C7C7E" w:rsidRPr="000D4361">
        <w:rPr>
          <w:rStyle w:val="LineNumber"/>
          <w:rFonts w:cs="Times New Roman"/>
          <w:sz w:val="24"/>
        </w:rPr>
        <w:t xml:space="preserve">. </w:t>
      </w:r>
      <w:r w:rsidR="00456827" w:rsidRPr="000D4361">
        <w:rPr>
          <w:rStyle w:val="LineNumber"/>
          <w:rFonts w:cs="Times New Roman"/>
          <w:sz w:val="24"/>
        </w:rPr>
        <w:t>I</w:t>
      </w:r>
      <w:r w:rsidR="00347252" w:rsidRPr="000D4361">
        <w:rPr>
          <w:rStyle w:val="LineNumber"/>
          <w:rFonts w:cs="Times New Roman"/>
          <w:sz w:val="24"/>
        </w:rPr>
        <w:t xml:space="preserve">n a Go/No-Go task, </w:t>
      </w:r>
      <w:r w:rsidR="00701BB0" w:rsidRPr="000D4361">
        <w:rPr>
          <w:rStyle w:val="LineNumber"/>
          <w:rFonts w:cs="Times New Roman"/>
          <w:sz w:val="24"/>
        </w:rPr>
        <w:t xml:space="preserve">certain </w:t>
      </w:r>
      <w:r w:rsidR="00347252" w:rsidRPr="000D4361">
        <w:rPr>
          <w:rStyle w:val="LineNumber"/>
          <w:rFonts w:cs="Times New Roman"/>
          <w:sz w:val="24"/>
        </w:rPr>
        <w:t xml:space="preserve">stimuli are regularly </w:t>
      </w:r>
      <w:r w:rsidR="00F15935" w:rsidRPr="000D4361">
        <w:rPr>
          <w:rStyle w:val="LineNumber"/>
          <w:rFonts w:cs="Times New Roman"/>
          <w:sz w:val="24"/>
        </w:rPr>
        <w:t>associated with</w:t>
      </w:r>
      <w:r w:rsidR="00701BB0" w:rsidRPr="000D4361">
        <w:rPr>
          <w:rStyle w:val="LineNumber"/>
          <w:rFonts w:cs="Times New Roman"/>
          <w:sz w:val="24"/>
        </w:rPr>
        <w:t xml:space="preserve"> a ‘go’ response</w:t>
      </w:r>
      <w:r w:rsidR="00F15935" w:rsidRPr="000D4361">
        <w:rPr>
          <w:rStyle w:val="LineNumber"/>
          <w:rFonts w:cs="Times New Roman"/>
          <w:sz w:val="24"/>
        </w:rPr>
        <w:t xml:space="preserve"> and </w:t>
      </w:r>
      <w:r w:rsidR="008E47DF" w:rsidRPr="000D4361">
        <w:rPr>
          <w:rStyle w:val="LineNumber"/>
          <w:rFonts w:cs="Times New Roman"/>
          <w:sz w:val="24"/>
        </w:rPr>
        <w:t>other</w:t>
      </w:r>
      <w:r w:rsidR="00F15935" w:rsidRPr="000D4361">
        <w:rPr>
          <w:rStyle w:val="LineNumber"/>
          <w:rFonts w:cs="Times New Roman"/>
          <w:sz w:val="24"/>
        </w:rPr>
        <w:t xml:space="preserve"> stimuli are consistently associated with </w:t>
      </w:r>
      <w:r w:rsidR="000B1CB5" w:rsidRPr="000D4361">
        <w:rPr>
          <w:rStyle w:val="LineNumber"/>
          <w:rFonts w:cs="Times New Roman"/>
          <w:sz w:val="24"/>
        </w:rPr>
        <w:t>a ‘no-go’ response</w:t>
      </w:r>
      <w:r w:rsidR="00F15935" w:rsidRPr="000D4361">
        <w:rPr>
          <w:rStyle w:val="LineNumber"/>
          <w:rFonts w:cs="Times New Roman"/>
          <w:sz w:val="24"/>
        </w:rPr>
        <w:t xml:space="preserve">. </w:t>
      </w:r>
      <w:r w:rsidR="008B0D78" w:rsidRPr="000D4361">
        <w:rPr>
          <w:rStyle w:val="LineNumber"/>
          <w:rFonts w:cs="Times New Roman"/>
          <w:sz w:val="24"/>
        </w:rPr>
        <w:t xml:space="preserve">Whereas </w:t>
      </w:r>
      <w:r w:rsidR="00A93DCB" w:rsidRPr="000D4361">
        <w:rPr>
          <w:rStyle w:val="LineNumber"/>
          <w:rFonts w:cs="Times New Roman"/>
          <w:sz w:val="24"/>
        </w:rPr>
        <w:t xml:space="preserve">in </w:t>
      </w:r>
      <w:r w:rsidR="000E3E81" w:rsidRPr="000D4361">
        <w:rPr>
          <w:rStyle w:val="LineNumber"/>
          <w:rFonts w:cs="Times New Roman"/>
          <w:sz w:val="24"/>
        </w:rPr>
        <w:t>the</w:t>
      </w:r>
      <w:r w:rsidR="008B0D78" w:rsidRPr="000D4361">
        <w:rPr>
          <w:rStyle w:val="LineNumber"/>
          <w:rFonts w:cs="Times New Roman"/>
          <w:sz w:val="24"/>
        </w:rPr>
        <w:t xml:space="preserve"> SST</w:t>
      </w:r>
      <w:r w:rsidR="00456827" w:rsidRPr="000D4361">
        <w:rPr>
          <w:rStyle w:val="LineNumber"/>
          <w:rFonts w:cs="Times New Roman"/>
          <w:sz w:val="24"/>
        </w:rPr>
        <w:t>,</w:t>
      </w:r>
      <w:r w:rsidR="00701BB0" w:rsidRPr="000D4361">
        <w:rPr>
          <w:rStyle w:val="LineNumber"/>
          <w:rFonts w:cs="Times New Roman"/>
          <w:sz w:val="24"/>
        </w:rPr>
        <w:t xml:space="preserve"> all stimul</w:t>
      </w:r>
      <w:r w:rsidR="000E3E81" w:rsidRPr="000D4361">
        <w:rPr>
          <w:rStyle w:val="LineNumber"/>
          <w:rFonts w:cs="Times New Roman"/>
          <w:sz w:val="24"/>
        </w:rPr>
        <w:t>i</w:t>
      </w:r>
      <w:r w:rsidR="00701BB0" w:rsidRPr="000D4361">
        <w:rPr>
          <w:rStyle w:val="LineNumber"/>
          <w:rFonts w:cs="Times New Roman"/>
          <w:sz w:val="24"/>
        </w:rPr>
        <w:t xml:space="preserve"> are associated with a ‘go’ response</w:t>
      </w:r>
      <w:r w:rsidR="000B1CB5" w:rsidRPr="000D4361">
        <w:rPr>
          <w:rStyle w:val="LineNumber"/>
          <w:rFonts w:cs="Times New Roman"/>
          <w:sz w:val="24"/>
        </w:rPr>
        <w:t xml:space="preserve"> </w:t>
      </w:r>
      <w:r w:rsidR="009273F0" w:rsidRPr="000D4361">
        <w:rPr>
          <w:rStyle w:val="LineNumber"/>
          <w:rFonts w:cs="Times New Roman"/>
          <w:sz w:val="24"/>
        </w:rPr>
        <w:t xml:space="preserve">nullifying </w:t>
      </w:r>
      <w:r w:rsidR="00EB00DB" w:rsidRPr="000D4361">
        <w:rPr>
          <w:rStyle w:val="LineNumber"/>
          <w:rFonts w:cs="Times New Roman"/>
          <w:sz w:val="24"/>
        </w:rPr>
        <w:t>any pre-planned/automatic processes (</w:t>
      </w:r>
      <w:proofErr w:type="spellStart"/>
      <w:r w:rsidR="00EB00DB" w:rsidRPr="000D4361">
        <w:rPr>
          <w:rStyle w:val="LineNumber"/>
          <w:rFonts w:cs="Times New Roman"/>
          <w:sz w:val="24"/>
        </w:rPr>
        <w:t>Verbruggen</w:t>
      </w:r>
      <w:proofErr w:type="spellEnd"/>
      <w:r w:rsidR="00EB00DB" w:rsidRPr="000D4361">
        <w:rPr>
          <w:rStyle w:val="LineNumber"/>
          <w:rFonts w:cs="Times New Roman"/>
          <w:sz w:val="24"/>
        </w:rPr>
        <w:t xml:space="preserve"> &amp; Logan, 200</w:t>
      </w:r>
      <w:r w:rsidR="00D57A91" w:rsidRPr="000D4361">
        <w:rPr>
          <w:rStyle w:val="LineNumber"/>
          <w:rFonts w:cs="Times New Roman"/>
          <w:sz w:val="24"/>
        </w:rPr>
        <w:t>8</w:t>
      </w:r>
      <w:r w:rsidR="00EB00DB" w:rsidRPr="000D4361">
        <w:rPr>
          <w:rStyle w:val="LineNumber"/>
          <w:rFonts w:cs="Times New Roman"/>
          <w:sz w:val="24"/>
        </w:rPr>
        <w:t>)</w:t>
      </w:r>
      <w:r w:rsidR="00DD414A" w:rsidRPr="000D4361">
        <w:rPr>
          <w:rStyle w:val="LineNumber"/>
          <w:rFonts w:cs="Times New Roman"/>
          <w:sz w:val="24"/>
        </w:rPr>
        <w:t xml:space="preserve">. </w:t>
      </w:r>
      <w:r w:rsidR="00196B05" w:rsidRPr="000D4361">
        <w:rPr>
          <w:rStyle w:val="LineNumber"/>
          <w:rFonts w:cs="Times New Roman"/>
          <w:sz w:val="24"/>
        </w:rPr>
        <w:t>T</w:t>
      </w:r>
      <w:r w:rsidR="004437FB" w:rsidRPr="000D4361">
        <w:rPr>
          <w:rStyle w:val="LineNumber"/>
          <w:rFonts w:cs="Times New Roman"/>
          <w:sz w:val="24"/>
        </w:rPr>
        <w:t xml:space="preserve">he SST presents </w:t>
      </w:r>
      <w:r w:rsidR="00196B05" w:rsidRPr="000D4361">
        <w:rPr>
          <w:rStyle w:val="LineNumber"/>
          <w:rFonts w:cs="Times New Roman"/>
          <w:sz w:val="24"/>
        </w:rPr>
        <w:t>a</w:t>
      </w:r>
      <w:r w:rsidR="004437FB" w:rsidRPr="000D4361">
        <w:rPr>
          <w:rStyle w:val="LineNumber"/>
          <w:rFonts w:cs="Times New Roman"/>
          <w:sz w:val="24"/>
        </w:rPr>
        <w:t xml:space="preserve"> </w:t>
      </w:r>
      <w:r w:rsidR="0014194A">
        <w:rPr>
          <w:rStyle w:val="LineNumber"/>
          <w:rFonts w:cs="Times New Roman"/>
          <w:sz w:val="24"/>
        </w:rPr>
        <w:t>‘</w:t>
      </w:r>
      <w:r w:rsidR="004437FB" w:rsidRPr="000D4361">
        <w:rPr>
          <w:rStyle w:val="LineNumber"/>
          <w:rFonts w:cs="Times New Roman"/>
          <w:sz w:val="24"/>
        </w:rPr>
        <w:t>stop</w:t>
      </w:r>
      <w:r w:rsidR="0014194A">
        <w:rPr>
          <w:rStyle w:val="LineNumber"/>
          <w:rFonts w:cs="Times New Roman"/>
          <w:sz w:val="24"/>
        </w:rPr>
        <w:t>’</w:t>
      </w:r>
      <w:r w:rsidR="004437FB" w:rsidRPr="000D4361">
        <w:rPr>
          <w:rStyle w:val="LineNumber"/>
          <w:rFonts w:cs="Times New Roman"/>
          <w:sz w:val="24"/>
        </w:rPr>
        <w:t xml:space="preserve"> signal </w:t>
      </w:r>
      <w:r w:rsidR="00475707" w:rsidRPr="000D4361">
        <w:rPr>
          <w:rStyle w:val="LineNumber"/>
          <w:rFonts w:cs="Times New Roman"/>
          <w:sz w:val="24"/>
        </w:rPr>
        <w:t>after</w:t>
      </w:r>
      <w:r w:rsidR="004437FB" w:rsidRPr="000D4361">
        <w:rPr>
          <w:rStyle w:val="LineNumber"/>
          <w:rFonts w:cs="Times New Roman"/>
          <w:sz w:val="24"/>
        </w:rPr>
        <w:t xml:space="preserve"> </w:t>
      </w:r>
      <w:r w:rsidR="00475707" w:rsidRPr="000D4361">
        <w:rPr>
          <w:rStyle w:val="LineNumber"/>
          <w:rFonts w:cs="Times New Roman"/>
          <w:sz w:val="24"/>
        </w:rPr>
        <w:t xml:space="preserve">target </w:t>
      </w:r>
      <w:r w:rsidR="004437FB" w:rsidRPr="000D4361">
        <w:rPr>
          <w:rStyle w:val="LineNumber"/>
          <w:rFonts w:cs="Times New Roman"/>
          <w:sz w:val="24"/>
        </w:rPr>
        <w:t xml:space="preserve">stimulus presentation, </w:t>
      </w:r>
      <w:r w:rsidR="00196B05" w:rsidRPr="000D4361">
        <w:rPr>
          <w:rStyle w:val="LineNumber"/>
          <w:rFonts w:cs="Times New Roman"/>
          <w:sz w:val="24"/>
        </w:rPr>
        <w:t>typically once</w:t>
      </w:r>
      <w:r w:rsidR="0098209F" w:rsidRPr="000D4361">
        <w:rPr>
          <w:rStyle w:val="LineNumber"/>
          <w:rFonts w:cs="Times New Roman"/>
          <w:sz w:val="24"/>
        </w:rPr>
        <w:t xml:space="preserve"> physical movement has begun, </w:t>
      </w:r>
      <w:r w:rsidR="004617CD" w:rsidRPr="000D4361">
        <w:rPr>
          <w:rStyle w:val="LineNumber"/>
          <w:rFonts w:cs="Times New Roman"/>
          <w:sz w:val="24"/>
        </w:rPr>
        <w:t xml:space="preserve">potentially </w:t>
      </w:r>
      <w:r w:rsidR="00196B05" w:rsidRPr="000D4361">
        <w:rPr>
          <w:rStyle w:val="LineNumber"/>
          <w:rFonts w:cs="Times New Roman"/>
          <w:sz w:val="24"/>
        </w:rPr>
        <w:t xml:space="preserve">increasing </w:t>
      </w:r>
      <w:r w:rsidR="0098209F" w:rsidRPr="000D4361">
        <w:rPr>
          <w:rStyle w:val="LineNumber"/>
          <w:rFonts w:cs="Times New Roman"/>
          <w:sz w:val="24"/>
        </w:rPr>
        <w:t>applicab</w:t>
      </w:r>
      <w:r w:rsidR="00196B05" w:rsidRPr="000D4361">
        <w:rPr>
          <w:rStyle w:val="LineNumber"/>
          <w:rFonts w:cs="Times New Roman"/>
          <w:sz w:val="24"/>
        </w:rPr>
        <w:t>ility</w:t>
      </w:r>
      <w:r w:rsidR="0098209F" w:rsidRPr="000D4361">
        <w:rPr>
          <w:rStyle w:val="LineNumber"/>
          <w:rFonts w:cs="Times New Roman"/>
          <w:sz w:val="24"/>
        </w:rPr>
        <w:t xml:space="preserve"> to </w:t>
      </w:r>
      <w:r w:rsidRPr="000D4361">
        <w:rPr>
          <w:rStyle w:val="LineNumber"/>
          <w:rFonts w:cs="Times New Roman"/>
          <w:sz w:val="24"/>
        </w:rPr>
        <w:t>sport</w:t>
      </w:r>
      <w:r w:rsidR="0098209F" w:rsidRPr="000D4361">
        <w:rPr>
          <w:rStyle w:val="LineNumber"/>
          <w:rFonts w:cs="Times New Roman"/>
          <w:sz w:val="24"/>
        </w:rPr>
        <w:t xml:space="preserve"> situations</w:t>
      </w:r>
      <w:r w:rsidRPr="000D4361">
        <w:rPr>
          <w:rStyle w:val="LineNumber"/>
          <w:rFonts w:cs="Times New Roman"/>
          <w:sz w:val="24"/>
        </w:rPr>
        <w:t xml:space="preserve"> (e.g., interactive</w:t>
      </w:r>
      <w:r w:rsidR="00FF7D8C" w:rsidRPr="000D4361">
        <w:rPr>
          <w:rStyle w:val="LineNumber"/>
          <w:rFonts w:cs="Times New Roman"/>
          <w:sz w:val="24"/>
        </w:rPr>
        <w:t xml:space="preserve">, </w:t>
      </w:r>
      <w:r w:rsidR="0098209F" w:rsidRPr="000D4361">
        <w:rPr>
          <w:rStyle w:val="LineNumber"/>
          <w:rFonts w:cs="Times New Roman"/>
          <w:sz w:val="24"/>
        </w:rPr>
        <w:t xml:space="preserve">&amp; </w:t>
      </w:r>
      <w:r w:rsidR="00FF7D8C" w:rsidRPr="000D4361">
        <w:rPr>
          <w:rStyle w:val="LineNumber"/>
          <w:rFonts w:cs="Times New Roman"/>
          <w:sz w:val="24"/>
        </w:rPr>
        <w:t>reactive</w:t>
      </w:r>
      <w:r w:rsidR="0098209F" w:rsidRPr="000D4361">
        <w:rPr>
          <w:rStyle w:val="LineNumber"/>
          <w:rFonts w:cs="Times New Roman"/>
          <w:sz w:val="24"/>
        </w:rPr>
        <w:t xml:space="preserve"> sports</w:t>
      </w:r>
      <w:r w:rsidRPr="000D4361">
        <w:rPr>
          <w:rStyle w:val="LineNumber"/>
          <w:rFonts w:cs="Times New Roman"/>
          <w:sz w:val="24"/>
        </w:rPr>
        <w:t xml:space="preserve">) </w:t>
      </w:r>
      <w:r w:rsidR="0098209F" w:rsidRPr="000D4361">
        <w:rPr>
          <w:rStyle w:val="LineNumber"/>
          <w:rFonts w:cs="Times New Roman"/>
          <w:sz w:val="24"/>
        </w:rPr>
        <w:t xml:space="preserve">that </w:t>
      </w:r>
      <w:r w:rsidRPr="000D4361">
        <w:rPr>
          <w:rStyle w:val="LineNumber"/>
          <w:rFonts w:cs="Times New Roman"/>
          <w:sz w:val="24"/>
        </w:rPr>
        <w:t xml:space="preserve">require </w:t>
      </w:r>
      <w:r w:rsidR="00196B05" w:rsidRPr="000D4361">
        <w:rPr>
          <w:rStyle w:val="LineNumber"/>
          <w:rFonts w:cs="Times New Roman"/>
          <w:sz w:val="24"/>
        </w:rPr>
        <w:t>inhibitory control</w:t>
      </w:r>
      <w:r w:rsidRPr="000D4361">
        <w:rPr>
          <w:rStyle w:val="LineNumber"/>
          <w:rFonts w:cs="Times New Roman"/>
          <w:sz w:val="24"/>
        </w:rPr>
        <w:t xml:space="preserve"> based on </w:t>
      </w:r>
      <w:r w:rsidR="0098209F" w:rsidRPr="000D4361">
        <w:rPr>
          <w:rStyle w:val="LineNumber"/>
          <w:rFonts w:cs="Times New Roman"/>
          <w:sz w:val="24"/>
        </w:rPr>
        <w:t>often</w:t>
      </w:r>
      <w:r w:rsidR="004437FB" w:rsidRPr="000D4361">
        <w:rPr>
          <w:rStyle w:val="LineNumber"/>
          <w:rFonts w:cs="Times New Roman"/>
          <w:sz w:val="24"/>
        </w:rPr>
        <w:t xml:space="preserve"> unpredictable </w:t>
      </w:r>
      <w:r w:rsidRPr="000D4361">
        <w:rPr>
          <w:rStyle w:val="LineNumber"/>
          <w:rFonts w:cs="Times New Roman"/>
          <w:sz w:val="24"/>
        </w:rPr>
        <w:t>opponent actions</w:t>
      </w:r>
      <w:r w:rsidR="00DD414A" w:rsidRPr="000D4361">
        <w:rPr>
          <w:rStyle w:val="LineNumber"/>
          <w:rFonts w:cs="Times New Roman"/>
          <w:sz w:val="24"/>
        </w:rPr>
        <w:t xml:space="preserve">. </w:t>
      </w:r>
      <w:r w:rsidR="00DB0360" w:rsidRPr="000D4361">
        <w:rPr>
          <w:rStyle w:val="LineNumber"/>
          <w:rFonts w:cs="Times New Roman"/>
          <w:sz w:val="24"/>
        </w:rPr>
        <w:t>Soccer players will often identify a pass, and then have to quickly suppress this motor action (e.g., when a teammate is closed down by an opposing player</w:t>
      </w:r>
      <w:r w:rsidR="00DD414A" w:rsidRPr="000D4361">
        <w:rPr>
          <w:rStyle w:val="LineNumber"/>
          <w:rFonts w:cs="Times New Roman"/>
          <w:sz w:val="24"/>
        </w:rPr>
        <w:t>; Chen et al., 2019</w:t>
      </w:r>
      <w:r w:rsidR="00DB0360" w:rsidRPr="000D4361">
        <w:rPr>
          <w:rStyle w:val="LineNumber"/>
          <w:rFonts w:cs="Times New Roman"/>
          <w:sz w:val="24"/>
        </w:rPr>
        <w:t>).</w:t>
      </w:r>
    </w:p>
    <w:p w14:paraId="5E7F9D79" w14:textId="73AD5146" w:rsidR="00D938C7" w:rsidRPr="000D4361" w:rsidRDefault="00D938C7" w:rsidP="00004193">
      <w:pPr>
        <w:spacing w:after="0" w:line="480" w:lineRule="auto"/>
        <w:ind w:left="567" w:hanging="567"/>
        <w:rPr>
          <w:rStyle w:val="LineNumber"/>
          <w:rFonts w:cs="Times New Roman"/>
          <w:b/>
          <w:bCs/>
          <w:sz w:val="24"/>
        </w:rPr>
      </w:pPr>
      <w:r w:rsidRPr="000D4361">
        <w:rPr>
          <w:rStyle w:val="LineNumber"/>
          <w:rFonts w:cs="Times New Roman"/>
          <w:b/>
          <w:bCs/>
          <w:sz w:val="24"/>
        </w:rPr>
        <w:t>1.2 Inhibitory control and athlete expertise</w:t>
      </w:r>
    </w:p>
    <w:p w14:paraId="793702DB" w14:textId="13435B06" w:rsidR="00EB10E0" w:rsidRPr="000D4361" w:rsidRDefault="00FF7D8C" w:rsidP="00DA0306">
      <w:pPr>
        <w:spacing w:after="0" w:line="480" w:lineRule="auto"/>
        <w:ind w:firstLine="567"/>
        <w:rPr>
          <w:rStyle w:val="LineNumber"/>
          <w:rFonts w:cs="Times New Roman"/>
          <w:sz w:val="24"/>
        </w:rPr>
      </w:pPr>
      <w:r w:rsidRPr="000D4361">
        <w:rPr>
          <w:rStyle w:val="LineNumber"/>
          <w:rFonts w:cs="Times New Roman"/>
          <w:sz w:val="24"/>
        </w:rPr>
        <w:t>S</w:t>
      </w:r>
      <w:r w:rsidR="00D938C7" w:rsidRPr="000D4361">
        <w:rPr>
          <w:rStyle w:val="LineNumber"/>
          <w:rFonts w:cs="Times New Roman"/>
          <w:sz w:val="24"/>
        </w:rPr>
        <w:t>tudies</w:t>
      </w:r>
      <w:r w:rsidRPr="000D4361">
        <w:rPr>
          <w:rStyle w:val="LineNumber"/>
          <w:rFonts w:cs="Times New Roman"/>
          <w:sz w:val="24"/>
        </w:rPr>
        <w:t xml:space="preserve"> have typically reported</w:t>
      </w:r>
      <w:r w:rsidR="00D938C7" w:rsidRPr="000D4361">
        <w:rPr>
          <w:rStyle w:val="LineNumber"/>
          <w:rFonts w:cs="Times New Roman"/>
          <w:sz w:val="24"/>
        </w:rPr>
        <w:t xml:space="preserve"> </w:t>
      </w:r>
      <w:r w:rsidR="00EA467E" w:rsidRPr="000D4361">
        <w:rPr>
          <w:rStyle w:val="LineNumber"/>
          <w:rFonts w:cs="Times New Roman"/>
          <w:sz w:val="24"/>
        </w:rPr>
        <w:t>greater inhibitory control in expert groups</w:t>
      </w:r>
      <w:r w:rsidR="008625B4" w:rsidRPr="000D4361">
        <w:rPr>
          <w:rStyle w:val="LineNumber"/>
          <w:rFonts w:cs="Times New Roman"/>
          <w:sz w:val="24"/>
        </w:rPr>
        <w:t xml:space="preserve"> relative to amateur</w:t>
      </w:r>
      <w:r w:rsidR="00DF3712" w:rsidRPr="000D4361">
        <w:rPr>
          <w:rStyle w:val="LineNumber"/>
          <w:rFonts w:cs="Times New Roman"/>
          <w:sz w:val="24"/>
        </w:rPr>
        <w:t xml:space="preserve"> group</w:t>
      </w:r>
      <w:r w:rsidR="008625B4" w:rsidRPr="000D4361">
        <w:rPr>
          <w:rStyle w:val="LineNumber"/>
          <w:rFonts w:cs="Times New Roman"/>
          <w:sz w:val="24"/>
        </w:rPr>
        <w:t>s</w:t>
      </w:r>
      <w:r w:rsidRPr="000D4361">
        <w:rPr>
          <w:rStyle w:val="LineNumber"/>
          <w:rFonts w:cs="Times New Roman"/>
          <w:sz w:val="24"/>
        </w:rPr>
        <w:t xml:space="preserve"> (see Jacobson &amp; Matthaeus, 2014</w:t>
      </w:r>
      <w:r w:rsidR="00ED009F" w:rsidRPr="000D4361">
        <w:rPr>
          <w:rStyle w:val="LineNumber"/>
          <w:rFonts w:cs="Times New Roman"/>
          <w:sz w:val="24"/>
        </w:rPr>
        <w:t>,</w:t>
      </w:r>
      <w:r w:rsidRPr="000D4361">
        <w:rPr>
          <w:rStyle w:val="LineNumber"/>
          <w:rFonts w:cs="Times New Roman"/>
          <w:sz w:val="24"/>
        </w:rPr>
        <w:t xml:space="preserve"> for an exception)</w:t>
      </w:r>
      <w:r w:rsidR="00EA467E" w:rsidRPr="000D4361">
        <w:rPr>
          <w:rStyle w:val="LineNumber"/>
          <w:rFonts w:cs="Times New Roman"/>
          <w:sz w:val="24"/>
        </w:rPr>
        <w:t>.</w:t>
      </w:r>
      <w:r w:rsidR="00DA0306" w:rsidRPr="000D4361">
        <w:rPr>
          <w:rStyle w:val="LineNumber"/>
          <w:rFonts w:cs="Times New Roman"/>
          <w:sz w:val="24"/>
        </w:rPr>
        <w:t xml:space="preserve"> </w:t>
      </w:r>
      <w:r w:rsidR="00FC1411" w:rsidRPr="000D4361">
        <w:rPr>
          <w:rStyle w:val="LineNumber"/>
          <w:rFonts w:cs="Times New Roman"/>
          <w:sz w:val="24"/>
        </w:rPr>
        <w:t xml:space="preserve">Research </w:t>
      </w:r>
      <w:r w:rsidR="00804F87" w:rsidRPr="000D4361">
        <w:rPr>
          <w:rStyle w:val="LineNumber"/>
          <w:rFonts w:cs="Times New Roman"/>
          <w:sz w:val="24"/>
        </w:rPr>
        <w:t xml:space="preserve">using </w:t>
      </w:r>
      <w:r w:rsidR="008E4C31" w:rsidRPr="000D4361">
        <w:rPr>
          <w:rStyle w:val="LineNumber"/>
          <w:rFonts w:cs="Times New Roman"/>
          <w:sz w:val="24"/>
        </w:rPr>
        <w:t xml:space="preserve">the </w:t>
      </w:r>
      <w:r w:rsidR="00804F87" w:rsidRPr="000D4361">
        <w:rPr>
          <w:rStyle w:val="LineNumber"/>
          <w:rFonts w:cs="Times New Roman"/>
          <w:sz w:val="24"/>
        </w:rPr>
        <w:t>SST</w:t>
      </w:r>
      <w:r w:rsidR="00FC1411" w:rsidRPr="000D4361">
        <w:rPr>
          <w:rStyle w:val="LineNumber"/>
          <w:rFonts w:cs="Times New Roman"/>
          <w:sz w:val="24"/>
        </w:rPr>
        <w:t xml:space="preserve"> </w:t>
      </w:r>
      <w:r w:rsidR="003440C3" w:rsidRPr="000D4361">
        <w:rPr>
          <w:rStyle w:val="LineNumber"/>
          <w:rFonts w:cs="Times New Roman"/>
          <w:sz w:val="24"/>
        </w:rPr>
        <w:t xml:space="preserve">has </w:t>
      </w:r>
      <w:r w:rsidR="00FC1411" w:rsidRPr="000D4361">
        <w:rPr>
          <w:rStyle w:val="LineNumber"/>
          <w:rFonts w:cs="Times New Roman"/>
          <w:sz w:val="24"/>
        </w:rPr>
        <w:t xml:space="preserve">found </w:t>
      </w:r>
      <w:r w:rsidR="00BF560E" w:rsidRPr="000D4361">
        <w:rPr>
          <w:rStyle w:val="LineNumber"/>
          <w:rFonts w:cs="Times New Roman"/>
          <w:sz w:val="24"/>
        </w:rPr>
        <w:t>greater</w:t>
      </w:r>
      <w:r w:rsidR="00FC1411" w:rsidRPr="000D4361">
        <w:rPr>
          <w:rStyle w:val="LineNumber"/>
          <w:rFonts w:cs="Times New Roman"/>
          <w:sz w:val="24"/>
        </w:rPr>
        <w:t xml:space="preserve"> inhibitory control </w:t>
      </w:r>
      <w:r w:rsidR="00BF560E" w:rsidRPr="000D4361">
        <w:rPr>
          <w:rStyle w:val="LineNumber"/>
          <w:rFonts w:cs="Times New Roman"/>
          <w:sz w:val="24"/>
        </w:rPr>
        <w:t xml:space="preserve">in </w:t>
      </w:r>
      <w:r w:rsidR="00905F87" w:rsidRPr="000D4361">
        <w:rPr>
          <w:rStyle w:val="LineNumber"/>
          <w:rFonts w:cs="Times New Roman"/>
          <w:sz w:val="24"/>
        </w:rPr>
        <w:t xml:space="preserve">volleyball players </w:t>
      </w:r>
      <w:r w:rsidR="009024D5" w:rsidRPr="000D4361">
        <w:rPr>
          <w:rStyle w:val="LineNumber"/>
          <w:rFonts w:cs="Times New Roman"/>
          <w:sz w:val="24"/>
        </w:rPr>
        <w:t xml:space="preserve">compared to </w:t>
      </w:r>
      <w:r w:rsidR="00905F87" w:rsidRPr="000D4361">
        <w:rPr>
          <w:rStyle w:val="LineNumber"/>
          <w:rFonts w:cs="Times New Roman"/>
          <w:sz w:val="24"/>
        </w:rPr>
        <w:t>non-athletes</w:t>
      </w:r>
      <w:r w:rsidR="00FC1411" w:rsidRPr="000D4361">
        <w:rPr>
          <w:rStyle w:val="LineNumber"/>
          <w:rFonts w:cs="Times New Roman"/>
          <w:sz w:val="24"/>
        </w:rPr>
        <w:t xml:space="preserve"> (Alves</w:t>
      </w:r>
      <w:r w:rsidR="00DA0306" w:rsidRPr="000D4361">
        <w:rPr>
          <w:rStyle w:val="LineNumber"/>
          <w:rFonts w:cs="Times New Roman"/>
          <w:sz w:val="24"/>
        </w:rPr>
        <w:t xml:space="preserve"> et al.</w:t>
      </w:r>
      <w:r w:rsidR="00FC1411" w:rsidRPr="000D4361">
        <w:rPr>
          <w:rStyle w:val="LineNumber"/>
          <w:rFonts w:cs="Times New Roman"/>
          <w:sz w:val="24"/>
        </w:rPr>
        <w:t xml:space="preserve">, </w:t>
      </w:r>
      <w:r w:rsidR="00DA0306" w:rsidRPr="000D4361">
        <w:rPr>
          <w:rStyle w:val="LineNumber"/>
          <w:rFonts w:cs="Times New Roman"/>
          <w:sz w:val="24"/>
        </w:rPr>
        <w:t>2013</w:t>
      </w:r>
      <w:r w:rsidR="00FC1411" w:rsidRPr="000D4361">
        <w:rPr>
          <w:rStyle w:val="LineNumber"/>
          <w:rFonts w:cs="Times New Roman"/>
          <w:sz w:val="24"/>
        </w:rPr>
        <w:t>)</w:t>
      </w:r>
      <w:r w:rsidR="00BF560E" w:rsidRPr="000D4361">
        <w:rPr>
          <w:rStyle w:val="LineNumber"/>
          <w:rFonts w:cs="Times New Roman"/>
          <w:sz w:val="24"/>
        </w:rPr>
        <w:t xml:space="preserve">, in </w:t>
      </w:r>
      <w:r w:rsidR="00FC1411" w:rsidRPr="000D4361">
        <w:rPr>
          <w:rStyle w:val="LineNumber"/>
          <w:rFonts w:cs="Times New Roman"/>
          <w:sz w:val="24"/>
        </w:rPr>
        <w:t xml:space="preserve">elite youth soccer players </w:t>
      </w:r>
      <w:r w:rsidR="00BF560E" w:rsidRPr="000D4361">
        <w:rPr>
          <w:rStyle w:val="LineNumber"/>
          <w:rFonts w:cs="Times New Roman"/>
          <w:sz w:val="24"/>
        </w:rPr>
        <w:t xml:space="preserve">compared to </w:t>
      </w:r>
      <w:r w:rsidR="00FC1411" w:rsidRPr="000D4361">
        <w:rPr>
          <w:rStyle w:val="LineNumber"/>
          <w:rFonts w:cs="Times New Roman"/>
          <w:sz w:val="24"/>
        </w:rPr>
        <w:t>amateur soccer players (</w:t>
      </w:r>
      <w:proofErr w:type="spellStart"/>
      <w:r w:rsidR="00FC1411" w:rsidRPr="000D4361">
        <w:rPr>
          <w:rStyle w:val="LineNumber"/>
          <w:rFonts w:cs="Times New Roman"/>
          <w:sz w:val="24"/>
        </w:rPr>
        <w:t>Verburgh</w:t>
      </w:r>
      <w:proofErr w:type="spellEnd"/>
      <w:r w:rsidR="00FC1411" w:rsidRPr="000D4361">
        <w:rPr>
          <w:rStyle w:val="LineNumber"/>
          <w:rFonts w:cs="Times New Roman"/>
          <w:sz w:val="24"/>
        </w:rPr>
        <w:t xml:space="preserve"> et al., 2014)</w:t>
      </w:r>
      <w:r w:rsidR="00BF560E" w:rsidRPr="000D4361">
        <w:rPr>
          <w:rStyle w:val="LineNumber"/>
          <w:rFonts w:cs="Times New Roman"/>
          <w:sz w:val="24"/>
        </w:rPr>
        <w:t>, and in expert volleyball players compared to lower-level badminton players (</w:t>
      </w:r>
      <w:r w:rsidR="00265685" w:rsidRPr="000D4361">
        <w:rPr>
          <w:rStyle w:val="LineNumber"/>
          <w:rFonts w:cs="Times New Roman"/>
          <w:sz w:val="24"/>
        </w:rPr>
        <w:t>Meng</w:t>
      </w:r>
      <w:r w:rsidR="00600D3C" w:rsidRPr="000D4361">
        <w:rPr>
          <w:rStyle w:val="LineNumber"/>
          <w:rFonts w:cs="Times New Roman"/>
          <w:sz w:val="24"/>
        </w:rPr>
        <w:t xml:space="preserve">, Yao, Chang, </w:t>
      </w:r>
      <w:r w:rsidR="00BF560E" w:rsidRPr="000D4361">
        <w:rPr>
          <w:rStyle w:val="LineNumber"/>
          <w:rFonts w:cs="Times New Roman"/>
          <w:sz w:val="24"/>
        </w:rPr>
        <w:t xml:space="preserve">&amp; </w:t>
      </w:r>
      <w:r w:rsidR="00600D3C" w:rsidRPr="000D4361">
        <w:rPr>
          <w:rStyle w:val="LineNumber"/>
          <w:rFonts w:cs="Times New Roman"/>
          <w:sz w:val="24"/>
        </w:rPr>
        <w:t>Chen</w:t>
      </w:r>
      <w:r w:rsidR="00BF560E" w:rsidRPr="000D4361">
        <w:rPr>
          <w:rStyle w:val="LineNumber"/>
          <w:rFonts w:cs="Times New Roman"/>
          <w:sz w:val="24"/>
        </w:rPr>
        <w:t>,</w:t>
      </w:r>
      <w:r w:rsidR="0092058C" w:rsidRPr="000D4361">
        <w:rPr>
          <w:rStyle w:val="LineNumber"/>
          <w:rFonts w:cs="Times New Roman"/>
          <w:sz w:val="24"/>
        </w:rPr>
        <w:t xml:space="preserve"> </w:t>
      </w:r>
      <w:r w:rsidR="00265685" w:rsidRPr="000D4361">
        <w:rPr>
          <w:rStyle w:val="LineNumber"/>
          <w:rFonts w:cs="Times New Roman"/>
          <w:sz w:val="24"/>
        </w:rPr>
        <w:t>2019)</w:t>
      </w:r>
      <w:r w:rsidR="00BF560E" w:rsidRPr="000D4361">
        <w:rPr>
          <w:rStyle w:val="LineNumber"/>
          <w:rFonts w:cs="Times New Roman"/>
          <w:sz w:val="24"/>
        </w:rPr>
        <w:t xml:space="preserve">. </w:t>
      </w:r>
      <w:r w:rsidR="009A4E64" w:rsidRPr="000D4361">
        <w:rPr>
          <w:rStyle w:val="LineNumber"/>
          <w:rFonts w:cs="Times New Roman"/>
          <w:sz w:val="24"/>
        </w:rPr>
        <w:t>R</w:t>
      </w:r>
      <w:r w:rsidR="005E36D4" w:rsidRPr="000D4361">
        <w:rPr>
          <w:rStyle w:val="LineNumber"/>
          <w:rFonts w:cs="Times New Roman"/>
          <w:sz w:val="24"/>
        </w:rPr>
        <w:t xml:space="preserve">esearch examining inhibitory control differences in elite athletes </w:t>
      </w:r>
      <w:r w:rsidR="009D366C" w:rsidRPr="000D4361">
        <w:rPr>
          <w:rStyle w:val="LineNumber"/>
          <w:rFonts w:cs="Times New Roman"/>
          <w:sz w:val="24"/>
        </w:rPr>
        <w:t xml:space="preserve">(from fencing </w:t>
      </w:r>
      <w:r w:rsidR="009A4E64" w:rsidRPr="000D4361">
        <w:rPr>
          <w:rStyle w:val="LineNumber"/>
          <w:rFonts w:cs="Times New Roman"/>
          <w:sz w:val="24"/>
        </w:rPr>
        <w:t xml:space="preserve">&amp; </w:t>
      </w:r>
      <w:r w:rsidR="009D366C" w:rsidRPr="000D4361">
        <w:rPr>
          <w:rStyle w:val="LineNumber"/>
          <w:rFonts w:cs="Times New Roman"/>
          <w:sz w:val="24"/>
        </w:rPr>
        <w:t xml:space="preserve">taekwondo) </w:t>
      </w:r>
      <w:r w:rsidR="005E36D4" w:rsidRPr="000D4361">
        <w:rPr>
          <w:rStyle w:val="LineNumber"/>
          <w:rFonts w:cs="Times New Roman"/>
          <w:sz w:val="24"/>
        </w:rPr>
        <w:t xml:space="preserve">and non-athletes </w:t>
      </w:r>
      <w:r w:rsidR="009D366C" w:rsidRPr="000D4361">
        <w:rPr>
          <w:rStyle w:val="LineNumber"/>
          <w:rFonts w:cs="Times New Roman"/>
          <w:sz w:val="24"/>
        </w:rPr>
        <w:t>found that elite athletes displayed both greater proactive (i.e., early, strategic restraint, in preparation for stopping), and reactive inhibitory control (i.e., late, correcting process resulting in an actual stop</w:t>
      </w:r>
      <w:r w:rsidR="009A4E64" w:rsidRPr="000D4361">
        <w:rPr>
          <w:rStyle w:val="LineNumber"/>
          <w:rFonts w:cs="Times New Roman"/>
          <w:sz w:val="24"/>
        </w:rPr>
        <w:t>) in a modified SST</w:t>
      </w:r>
      <w:r w:rsidR="009D366C" w:rsidRPr="000D4361">
        <w:rPr>
          <w:rStyle w:val="LineNumber"/>
          <w:rFonts w:cs="Times New Roman"/>
          <w:sz w:val="24"/>
        </w:rPr>
        <w:t xml:space="preserve"> </w:t>
      </w:r>
      <w:r w:rsidR="009A4E64" w:rsidRPr="000D4361">
        <w:rPr>
          <w:rStyle w:val="LineNumber"/>
          <w:rFonts w:cs="Times New Roman"/>
          <w:sz w:val="24"/>
        </w:rPr>
        <w:t>(</w:t>
      </w:r>
      <w:proofErr w:type="spellStart"/>
      <w:r w:rsidR="009D366C" w:rsidRPr="000D4361">
        <w:rPr>
          <w:rStyle w:val="LineNumber"/>
          <w:rFonts w:cs="Times New Roman"/>
          <w:sz w:val="24"/>
        </w:rPr>
        <w:t>Brevers</w:t>
      </w:r>
      <w:proofErr w:type="spellEnd"/>
      <w:r w:rsidR="009D366C" w:rsidRPr="000D4361">
        <w:rPr>
          <w:rStyle w:val="LineNumber"/>
          <w:rFonts w:cs="Times New Roman"/>
          <w:sz w:val="24"/>
        </w:rPr>
        <w:t xml:space="preserve"> et al., 2018).</w:t>
      </w:r>
      <w:r w:rsidR="00DA0306" w:rsidRPr="000D4361">
        <w:rPr>
          <w:rStyle w:val="LineNumber"/>
          <w:rFonts w:cs="Times New Roman"/>
          <w:sz w:val="24"/>
        </w:rPr>
        <w:t xml:space="preserve"> Finally,</w:t>
      </w:r>
      <w:r w:rsidR="002C3C48" w:rsidRPr="000D4361">
        <w:rPr>
          <w:rStyle w:val="LineNumber"/>
          <w:rFonts w:cs="Times New Roman"/>
          <w:sz w:val="24"/>
        </w:rPr>
        <w:t xml:space="preserve"> </w:t>
      </w:r>
      <w:r w:rsidR="00DA0306" w:rsidRPr="000D4361">
        <w:rPr>
          <w:rStyle w:val="LineNumber"/>
          <w:rFonts w:cs="Times New Roman"/>
          <w:sz w:val="24"/>
        </w:rPr>
        <w:t xml:space="preserve">Nakamoto and Mori (2012) revealed that, when faced with unexpected ball deceleration, elite baseball players made fewer incorrect responses on a baseball specific </w:t>
      </w:r>
      <w:r w:rsidR="00C27782" w:rsidRPr="000D4361">
        <w:rPr>
          <w:rStyle w:val="LineNumber"/>
          <w:rFonts w:cs="Times New Roman"/>
          <w:sz w:val="24"/>
        </w:rPr>
        <w:t xml:space="preserve">inhibitory control </w:t>
      </w:r>
      <w:r w:rsidR="00DA0306" w:rsidRPr="000D4361">
        <w:rPr>
          <w:rStyle w:val="LineNumber"/>
          <w:rFonts w:cs="Times New Roman"/>
          <w:sz w:val="24"/>
        </w:rPr>
        <w:t xml:space="preserve">task. </w:t>
      </w:r>
      <w:r w:rsidR="008625B4" w:rsidRPr="000D4361">
        <w:rPr>
          <w:rStyle w:val="LineNumber"/>
          <w:rFonts w:cs="Times New Roman"/>
          <w:sz w:val="24"/>
        </w:rPr>
        <w:t xml:space="preserve"> </w:t>
      </w:r>
    </w:p>
    <w:p w14:paraId="77ADC3C0" w14:textId="1CD90AD8" w:rsidR="00A511A8" w:rsidRPr="000D4361" w:rsidRDefault="00AD08AE" w:rsidP="00DA0925">
      <w:pPr>
        <w:spacing w:after="0" w:line="480" w:lineRule="auto"/>
        <w:ind w:firstLine="567"/>
        <w:rPr>
          <w:rStyle w:val="LineNumber"/>
          <w:rFonts w:cs="Times New Roman"/>
          <w:sz w:val="24"/>
        </w:rPr>
      </w:pPr>
      <w:r w:rsidRPr="000D4361">
        <w:rPr>
          <w:rStyle w:val="LineNumber"/>
          <w:rFonts w:cs="Times New Roman"/>
          <w:sz w:val="24"/>
        </w:rPr>
        <w:t>Categorisation of athletes into precise expertise groups has advanced following the emergence of a</w:t>
      </w:r>
      <w:r w:rsidR="00C11033" w:rsidRPr="000D4361">
        <w:rPr>
          <w:rStyle w:val="LineNumber"/>
          <w:rFonts w:cs="Times New Roman"/>
          <w:sz w:val="24"/>
        </w:rPr>
        <w:t xml:space="preserve"> recent</w:t>
      </w:r>
      <w:r w:rsidRPr="000D4361">
        <w:rPr>
          <w:rStyle w:val="LineNumber"/>
          <w:rFonts w:cs="Times New Roman"/>
          <w:sz w:val="24"/>
        </w:rPr>
        <w:t xml:space="preserve"> theoretical framework </w:t>
      </w:r>
      <w:r w:rsidR="00004193" w:rsidRPr="000D4361">
        <w:rPr>
          <w:rStyle w:val="LineNumber"/>
          <w:rFonts w:cs="Times New Roman"/>
          <w:sz w:val="24"/>
        </w:rPr>
        <w:t>pro</w:t>
      </w:r>
      <w:r w:rsidR="008625B4" w:rsidRPr="000D4361">
        <w:rPr>
          <w:rStyle w:val="LineNumber"/>
          <w:rFonts w:cs="Times New Roman"/>
          <w:sz w:val="24"/>
        </w:rPr>
        <w:t>po</w:t>
      </w:r>
      <w:r w:rsidR="00004193" w:rsidRPr="000D4361">
        <w:rPr>
          <w:rStyle w:val="LineNumber"/>
          <w:rFonts w:cs="Times New Roman"/>
          <w:sz w:val="24"/>
        </w:rPr>
        <w:t xml:space="preserve">sed by </w:t>
      </w:r>
      <w:r w:rsidRPr="000D4361">
        <w:rPr>
          <w:rStyle w:val="LineNumber"/>
          <w:rFonts w:cs="Times New Roman"/>
          <w:sz w:val="24"/>
        </w:rPr>
        <w:t>Swann</w:t>
      </w:r>
      <w:r w:rsidR="00412AB4" w:rsidRPr="000D4361">
        <w:rPr>
          <w:rStyle w:val="LineNumber"/>
          <w:rFonts w:cs="Times New Roman"/>
          <w:sz w:val="24"/>
        </w:rPr>
        <w:t xml:space="preserve"> et al. </w:t>
      </w:r>
      <w:r w:rsidR="008625B4" w:rsidRPr="000D4361">
        <w:rPr>
          <w:rStyle w:val="LineNumber"/>
          <w:rFonts w:cs="Times New Roman"/>
          <w:sz w:val="24"/>
        </w:rPr>
        <w:t>(</w:t>
      </w:r>
      <w:r w:rsidRPr="000D4361">
        <w:rPr>
          <w:rStyle w:val="LineNumber"/>
          <w:rFonts w:cs="Times New Roman"/>
          <w:sz w:val="24"/>
        </w:rPr>
        <w:t>2015</w:t>
      </w:r>
      <w:r w:rsidR="008625B4" w:rsidRPr="000D4361">
        <w:rPr>
          <w:rStyle w:val="LineNumber"/>
          <w:rFonts w:cs="Times New Roman"/>
          <w:sz w:val="24"/>
        </w:rPr>
        <w:t>)</w:t>
      </w:r>
      <w:r w:rsidRPr="000D4361">
        <w:rPr>
          <w:rStyle w:val="LineNumber"/>
          <w:rFonts w:cs="Times New Roman"/>
          <w:sz w:val="24"/>
        </w:rPr>
        <w:t>.</w:t>
      </w:r>
      <w:r w:rsidR="00A511A8" w:rsidRPr="000D4361">
        <w:rPr>
          <w:rStyle w:val="LineNumber"/>
          <w:rFonts w:cs="Times New Roman"/>
          <w:sz w:val="24"/>
        </w:rPr>
        <w:t xml:space="preserve"> </w:t>
      </w:r>
      <w:r w:rsidR="00B85EE9" w:rsidRPr="000D4361">
        <w:rPr>
          <w:rStyle w:val="LineNumber"/>
          <w:rFonts w:cs="Times New Roman"/>
          <w:sz w:val="24"/>
        </w:rPr>
        <w:t>Often</w:t>
      </w:r>
      <w:r w:rsidR="00A511A8" w:rsidRPr="000D4361">
        <w:rPr>
          <w:rStyle w:val="LineNumber"/>
          <w:rFonts w:cs="Times New Roman"/>
          <w:sz w:val="24"/>
        </w:rPr>
        <w:t xml:space="preserve">, expert status is ascertained when an individual has </w:t>
      </w:r>
      <w:r w:rsidR="00A540F0" w:rsidRPr="000D4361">
        <w:rPr>
          <w:rStyle w:val="LineNumber"/>
          <w:rFonts w:cs="Times New Roman"/>
          <w:sz w:val="24"/>
        </w:rPr>
        <w:t>achieved 10 years of</w:t>
      </w:r>
      <w:r w:rsidR="00A511A8" w:rsidRPr="000D4361">
        <w:rPr>
          <w:rStyle w:val="LineNumber"/>
          <w:rFonts w:cs="Times New Roman"/>
          <w:sz w:val="24"/>
        </w:rPr>
        <w:t xml:space="preserve"> sustained deliberate practic</w:t>
      </w:r>
      <w:r w:rsidR="00A540F0" w:rsidRPr="000D4361">
        <w:rPr>
          <w:rStyle w:val="LineNumber"/>
          <w:rFonts w:cs="Times New Roman"/>
          <w:sz w:val="24"/>
        </w:rPr>
        <w:t>e (</w:t>
      </w:r>
      <w:r w:rsidR="00A511A8" w:rsidRPr="000D4361">
        <w:rPr>
          <w:rStyle w:val="LineNumber"/>
          <w:rFonts w:cs="Times New Roman"/>
          <w:sz w:val="24"/>
        </w:rPr>
        <w:t xml:space="preserve">Ericsson, </w:t>
      </w:r>
      <w:proofErr w:type="spellStart"/>
      <w:r w:rsidR="00A511A8" w:rsidRPr="000D4361">
        <w:rPr>
          <w:rStyle w:val="LineNumber"/>
          <w:rFonts w:cs="Times New Roman"/>
          <w:sz w:val="24"/>
        </w:rPr>
        <w:t>Krampe</w:t>
      </w:r>
      <w:proofErr w:type="spellEnd"/>
      <w:r w:rsidR="00A511A8" w:rsidRPr="000D4361">
        <w:rPr>
          <w:rStyle w:val="LineNumber"/>
          <w:rFonts w:cs="Times New Roman"/>
          <w:sz w:val="24"/>
        </w:rPr>
        <w:t xml:space="preserve">, &amp; </w:t>
      </w:r>
      <w:proofErr w:type="spellStart"/>
      <w:r w:rsidR="00A511A8" w:rsidRPr="000D4361">
        <w:rPr>
          <w:rStyle w:val="LineNumber"/>
          <w:rFonts w:cs="Times New Roman"/>
          <w:sz w:val="24"/>
        </w:rPr>
        <w:t>Tesch</w:t>
      </w:r>
      <w:proofErr w:type="spellEnd"/>
      <w:r w:rsidR="00A511A8" w:rsidRPr="000D4361">
        <w:rPr>
          <w:rStyle w:val="LineNumber"/>
          <w:rFonts w:cs="Times New Roman"/>
          <w:sz w:val="24"/>
        </w:rPr>
        <w:t xml:space="preserve">-Romer, 1993). </w:t>
      </w:r>
      <w:r w:rsidR="00A06565" w:rsidRPr="000D4361">
        <w:rPr>
          <w:rStyle w:val="LineNumber"/>
          <w:rFonts w:cs="Times New Roman"/>
          <w:sz w:val="24"/>
        </w:rPr>
        <w:t>However, i</w:t>
      </w:r>
      <w:r w:rsidR="0005550C" w:rsidRPr="000D4361">
        <w:rPr>
          <w:rStyle w:val="LineNumber"/>
          <w:rFonts w:cs="Times New Roman"/>
          <w:sz w:val="24"/>
        </w:rPr>
        <w:t xml:space="preserve">n a </w:t>
      </w:r>
      <w:r w:rsidR="00BA7B65" w:rsidRPr="000D4361">
        <w:rPr>
          <w:rStyle w:val="LineNumber"/>
          <w:rFonts w:cs="Times New Roman"/>
          <w:sz w:val="24"/>
        </w:rPr>
        <w:t xml:space="preserve">review </w:t>
      </w:r>
      <w:r w:rsidR="0005550C" w:rsidRPr="000D4361">
        <w:rPr>
          <w:rStyle w:val="LineNumber"/>
          <w:rFonts w:cs="Times New Roman"/>
          <w:sz w:val="24"/>
        </w:rPr>
        <w:t xml:space="preserve">of 91 </w:t>
      </w:r>
      <w:r w:rsidR="004B73F1" w:rsidRPr="000D4361">
        <w:rPr>
          <w:rStyle w:val="LineNumber"/>
          <w:rFonts w:cs="Times New Roman"/>
          <w:sz w:val="24"/>
        </w:rPr>
        <w:t xml:space="preserve">athletic expertise </w:t>
      </w:r>
      <w:r w:rsidR="0005550C" w:rsidRPr="000D4361">
        <w:rPr>
          <w:rStyle w:val="LineNumber"/>
          <w:rFonts w:cs="Times New Roman"/>
          <w:sz w:val="24"/>
        </w:rPr>
        <w:t xml:space="preserve">studies Swann et al. (2015) found </w:t>
      </w:r>
      <w:r w:rsidR="00BA7B65" w:rsidRPr="000D4361">
        <w:rPr>
          <w:rStyle w:val="LineNumber"/>
          <w:rFonts w:cs="Times New Roman"/>
          <w:sz w:val="24"/>
        </w:rPr>
        <w:t>eight</w:t>
      </w:r>
      <w:r w:rsidR="0005550C" w:rsidRPr="000D4361">
        <w:rPr>
          <w:rStyle w:val="LineNumber"/>
          <w:rFonts w:cs="Times New Roman"/>
          <w:sz w:val="24"/>
        </w:rPr>
        <w:t xml:space="preserve"> different groups </w:t>
      </w:r>
      <w:r w:rsidR="00A540F0" w:rsidRPr="000D4361">
        <w:rPr>
          <w:rStyle w:val="LineNumber"/>
          <w:rFonts w:cs="Times New Roman"/>
          <w:sz w:val="24"/>
        </w:rPr>
        <w:t>were</w:t>
      </w:r>
      <w:r w:rsidR="0005550C" w:rsidRPr="000D4361">
        <w:rPr>
          <w:rStyle w:val="LineNumber"/>
          <w:rFonts w:cs="Times New Roman"/>
          <w:sz w:val="24"/>
        </w:rPr>
        <w:t xml:space="preserve"> referred to as “experts”</w:t>
      </w:r>
      <w:r w:rsidR="00F227B5" w:rsidRPr="000D4361">
        <w:rPr>
          <w:rStyle w:val="LineNumber"/>
          <w:rFonts w:cs="Times New Roman"/>
          <w:sz w:val="24"/>
        </w:rPr>
        <w:t xml:space="preserve">, </w:t>
      </w:r>
      <w:r w:rsidR="0005550C" w:rsidRPr="000D4361">
        <w:rPr>
          <w:rStyle w:val="LineNumber"/>
          <w:rFonts w:cs="Times New Roman"/>
          <w:sz w:val="24"/>
        </w:rPr>
        <w:t>ranging from Olympic to University athletes</w:t>
      </w:r>
      <w:r w:rsidR="00F227B5" w:rsidRPr="000D4361">
        <w:rPr>
          <w:rStyle w:val="LineNumber"/>
          <w:rFonts w:cs="Times New Roman"/>
          <w:sz w:val="24"/>
        </w:rPr>
        <w:t>,</w:t>
      </w:r>
      <w:r w:rsidR="0005550C" w:rsidRPr="000D4361">
        <w:rPr>
          <w:rStyle w:val="LineNumber"/>
          <w:rFonts w:cs="Times New Roman"/>
          <w:sz w:val="24"/>
        </w:rPr>
        <w:t xml:space="preserve"> based on </w:t>
      </w:r>
      <w:proofErr w:type="gramStart"/>
      <w:r w:rsidR="00A511A8" w:rsidRPr="000D4361">
        <w:rPr>
          <w:rStyle w:val="LineNumber"/>
          <w:rFonts w:cs="Times New Roman"/>
          <w:sz w:val="24"/>
        </w:rPr>
        <w:t>this</w:t>
      </w:r>
      <w:r w:rsidR="0005550C" w:rsidRPr="000D4361">
        <w:rPr>
          <w:rStyle w:val="LineNumber"/>
          <w:rFonts w:cs="Times New Roman"/>
          <w:sz w:val="24"/>
        </w:rPr>
        <w:t xml:space="preserve"> </w:t>
      </w:r>
      <w:r w:rsidR="00610A60" w:rsidRPr="000D4361">
        <w:rPr>
          <w:rStyle w:val="LineNumber"/>
          <w:rFonts w:cs="Times New Roman"/>
          <w:sz w:val="24"/>
        </w:rPr>
        <w:t>criteria</w:t>
      </w:r>
      <w:proofErr w:type="gramEnd"/>
      <w:r w:rsidR="00A540F0" w:rsidRPr="000D4361">
        <w:rPr>
          <w:rStyle w:val="LineNumber"/>
          <w:rFonts w:cs="Times New Roman"/>
          <w:sz w:val="24"/>
        </w:rPr>
        <w:t xml:space="preserve">. </w:t>
      </w:r>
      <w:r w:rsidR="00A511A8" w:rsidRPr="000D4361">
        <w:rPr>
          <w:rStyle w:val="LineNumber"/>
          <w:rFonts w:cs="Times New Roman"/>
          <w:sz w:val="24"/>
        </w:rPr>
        <w:t>Swann and colleagues (2015) suggest that</w:t>
      </w:r>
      <w:r w:rsidR="001261FF" w:rsidRPr="000D4361">
        <w:rPr>
          <w:rStyle w:val="LineNumber"/>
          <w:rFonts w:cs="Times New Roman"/>
          <w:sz w:val="24"/>
        </w:rPr>
        <w:t>, despite</w:t>
      </w:r>
      <w:r w:rsidR="00A511A8" w:rsidRPr="000D4361">
        <w:rPr>
          <w:rStyle w:val="LineNumber"/>
          <w:rFonts w:cs="Times New Roman"/>
          <w:sz w:val="24"/>
        </w:rPr>
        <w:t xml:space="preserve"> the widespread </w:t>
      </w:r>
      <w:r w:rsidR="001261FF" w:rsidRPr="000D4361">
        <w:rPr>
          <w:rStyle w:val="LineNumber"/>
          <w:rFonts w:cs="Times New Roman"/>
          <w:sz w:val="24"/>
        </w:rPr>
        <w:t xml:space="preserve">acceptance, </w:t>
      </w:r>
      <w:r w:rsidR="00A511A8" w:rsidRPr="000D4361">
        <w:rPr>
          <w:rStyle w:val="LineNumber"/>
          <w:rFonts w:cs="Times New Roman"/>
          <w:sz w:val="24"/>
        </w:rPr>
        <w:t xml:space="preserve">significant theoretical problems </w:t>
      </w:r>
      <w:r w:rsidR="00EC3612" w:rsidRPr="000D4361">
        <w:rPr>
          <w:rStyle w:val="LineNumber"/>
          <w:rFonts w:cs="Times New Roman"/>
          <w:sz w:val="24"/>
        </w:rPr>
        <w:t xml:space="preserve">regarding </w:t>
      </w:r>
      <w:r w:rsidR="00A511A8" w:rsidRPr="000D4361">
        <w:rPr>
          <w:rStyle w:val="LineNumber"/>
          <w:rFonts w:cs="Times New Roman"/>
          <w:sz w:val="24"/>
        </w:rPr>
        <w:t>the generalisability of conclusions drawn about “expert</w:t>
      </w:r>
      <w:r w:rsidR="00BA7B65" w:rsidRPr="000D4361">
        <w:rPr>
          <w:rStyle w:val="LineNumber"/>
          <w:rFonts w:cs="Times New Roman"/>
          <w:sz w:val="24"/>
        </w:rPr>
        <w:t>s</w:t>
      </w:r>
      <w:r w:rsidR="00A511A8" w:rsidRPr="000D4361">
        <w:rPr>
          <w:rStyle w:val="LineNumber"/>
          <w:rFonts w:cs="Times New Roman"/>
          <w:sz w:val="24"/>
        </w:rPr>
        <w:t xml:space="preserve">” </w:t>
      </w:r>
      <w:r w:rsidR="001261FF" w:rsidRPr="000D4361">
        <w:rPr>
          <w:rStyle w:val="LineNumber"/>
          <w:rFonts w:cs="Times New Roman"/>
          <w:sz w:val="24"/>
        </w:rPr>
        <w:t xml:space="preserve">may </w:t>
      </w:r>
      <w:r w:rsidR="00295BEA" w:rsidRPr="000D4361">
        <w:rPr>
          <w:rStyle w:val="LineNumber"/>
          <w:rFonts w:cs="Times New Roman"/>
          <w:sz w:val="24"/>
        </w:rPr>
        <w:t>arise</w:t>
      </w:r>
      <w:r w:rsidR="00A511A8" w:rsidRPr="000D4361">
        <w:rPr>
          <w:rStyle w:val="LineNumber"/>
          <w:rFonts w:cs="Times New Roman"/>
          <w:sz w:val="24"/>
        </w:rPr>
        <w:t>.</w:t>
      </w:r>
      <w:r w:rsidR="001261FF" w:rsidRPr="000D4361">
        <w:rPr>
          <w:rStyle w:val="LineNumber"/>
          <w:rFonts w:cs="Times New Roman"/>
          <w:sz w:val="24"/>
        </w:rPr>
        <w:t xml:space="preserve"> </w:t>
      </w:r>
      <w:r w:rsidR="00B85EE9" w:rsidRPr="000D4361">
        <w:rPr>
          <w:rStyle w:val="LineNumber"/>
          <w:rFonts w:cs="Times New Roman"/>
          <w:sz w:val="24"/>
        </w:rPr>
        <w:t xml:space="preserve">Swann et al. (2015) </w:t>
      </w:r>
      <w:r w:rsidR="009E1C73" w:rsidRPr="000D4361">
        <w:rPr>
          <w:rStyle w:val="LineNumber"/>
          <w:rFonts w:cs="Times New Roman"/>
          <w:sz w:val="24"/>
        </w:rPr>
        <w:t>provided a framework</w:t>
      </w:r>
      <w:r w:rsidR="00B85EE9" w:rsidRPr="000D4361">
        <w:rPr>
          <w:rStyle w:val="LineNumber"/>
          <w:rFonts w:cs="Times New Roman"/>
          <w:sz w:val="24"/>
        </w:rPr>
        <w:t xml:space="preserve"> that allows for </w:t>
      </w:r>
      <w:r w:rsidR="001B3E99" w:rsidRPr="000D4361">
        <w:rPr>
          <w:rStyle w:val="LineNumber"/>
          <w:rFonts w:cs="Times New Roman"/>
          <w:sz w:val="24"/>
        </w:rPr>
        <w:t>more intricate</w:t>
      </w:r>
      <w:r w:rsidR="00EC3612" w:rsidRPr="000D4361">
        <w:rPr>
          <w:rStyle w:val="LineNumber"/>
          <w:rFonts w:cs="Times New Roman"/>
          <w:sz w:val="24"/>
        </w:rPr>
        <w:t xml:space="preserve"> </w:t>
      </w:r>
      <w:r w:rsidR="003A47A1" w:rsidRPr="000D4361">
        <w:rPr>
          <w:rStyle w:val="LineNumber"/>
          <w:rFonts w:cs="Times New Roman"/>
          <w:sz w:val="24"/>
        </w:rPr>
        <w:t xml:space="preserve">and precise </w:t>
      </w:r>
      <w:r w:rsidR="00B85EE9" w:rsidRPr="000D4361">
        <w:rPr>
          <w:rStyle w:val="LineNumber"/>
          <w:rFonts w:cs="Times New Roman"/>
          <w:sz w:val="24"/>
        </w:rPr>
        <w:t>classification</w:t>
      </w:r>
      <w:r w:rsidR="00ED009F" w:rsidRPr="000D4361">
        <w:rPr>
          <w:rStyle w:val="LineNumber"/>
          <w:rFonts w:cs="Times New Roman"/>
          <w:sz w:val="24"/>
        </w:rPr>
        <w:t>s</w:t>
      </w:r>
      <w:r w:rsidR="00B85EE9" w:rsidRPr="000D4361">
        <w:rPr>
          <w:rStyle w:val="LineNumber"/>
          <w:rFonts w:cs="Times New Roman"/>
          <w:sz w:val="24"/>
        </w:rPr>
        <w:t xml:space="preserve"> of </w:t>
      </w:r>
      <w:r w:rsidR="009E1C73" w:rsidRPr="000D4361">
        <w:rPr>
          <w:rStyle w:val="LineNumber"/>
          <w:rFonts w:cs="Times New Roman"/>
          <w:sz w:val="24"/>
        </w:rPr>
        <w:t xml:space="preserve">expertise </w:t>
      </w:r>
      <w:r w:rsidR="00EC3612" w:rsidRPr="000D4361">
        <w:rPr>
          <w:rStyle w:val="LineNumber"/>
          <w:rFonts w:cs="Times New Roman"/>
          <w:sz w:val="24"/>
        </w:rPr>
        <w:t xml:space="preserve">based on a </w:t>
      </w:r>
      <w:r w:rsidR="00FE2658" w:rsidRPr="000D4361">
        <w:rPr>
          <w:rStyle w:val="LineNumber"/>
          <w:rFonts w:cs="Times New Roman"/>
          <w:sz w:val="24"/>
        </w:rPr>
        <w:t xml:space="preserve">single </w:t>
      </w:r>
      <w:r w:rsidR="00EC3612" w:rsidRPr="000D4361">
        <w:rPr>
          <w:rStyle w:val="LineNumber"/>
          <w:rFonts w:cs="Times New Roman"/>
          <w:sz w:val="24"/>
        </w:rPr>
        <w:t>continuum</w:t>
      </w:r>
      <w:r w:rsidR="00FE2658" w:rsidRPr="000D4361">
        <w:rPr>
          <w:rStyle w:val="LineNumber"/>
          <w:rFonts w:cs="Times New Roman"/>
          <w:sz w:val="24"/>
        </w:rPr>
        <w:t xml:space="preserve">, moving away from </w:t>
      </w:r>
      <w:r w:rsidR="001B3E99" w:rsidRPr="000D4361">
        <w:rPr>
          <w:rStyle w:val="LineNumber"/>
          <w:rFonts w:cs="Times New Roman"/>
          <w:sz w:val="24"/>
        </w:rPr>
        <w:t>simple</w:t>
      </w:r>
      <w:r w:rsidR="00FE2658" w:rsidRPr="000D4361">
        <w:rPr>
          <w:rStyle w:val="LineNumber"/>
          <w:rFonts w:cs="Times New Roman"/>
          <w:sz w:val="24"/>
        </w:rPr>
        <w:t xml:space="preserve"> dichotomous groupings </w:t>
      </w:r>
      <w:r w:rsidR="00CE569E" w:rsidRPr="000D4361">
        <w:rPr>
          <w:rStyle w:val="LineNumber"/>
          <w:rFonts w:cs="Times New Roman"/>
          <w:sz w:val="24"/>
        </w:rPr>
        <w:t>that are applicable across different types of athletes</w:t>
      </w:r>
      <w:r w:rsidR="00FE2658" w:rsidRPr="000D4361">
        <w:rPr>
          <w:rStyle w:val="LineNumber"/>
          <w:rFonts w:cs="Times New Roman"/>
          <w:sz w:val="24"/>
        </w:rPr>
        <w:t xml:space="preserve">.  </w:t>
      </w:r>
    </w:p>
    <w:p w14:paraId="626E7B9A" w14:textId="4E80F7F6" w:rsidR="00AD08AE" w:rsidRPr="000D4361" w:rsidRDefault="00AD08AE" w:rsidP="00A511A8">
      <w:pPr>
        <w:spacing w:after="0" w:line="480" w:lineRule="auto"/>
        <w:ind w:firstLine="567"/>
        <w:rPr>
          <w:rStyle w:val="LineNumber"/>
          <w:rFonts w:cs="Times New Roman"/>
          <w:sz w:val="24"/>
        </w:rPr>
      </w:pPr>
      <w:r w:rsidRPr="000D4361">
        <w:rPr>
          <w:rStyle w:val="LineNumber"/>
          <w:rFonts w:cs="Times New Roman"/>
          <w:sz w:val="24"/>
        </w:rPr>
        <w:t xml:space="preserve">The framework draws upon previous research to allow for a more precise </w:t>
      </w:r>
      <w:r w:rsidR="007514B5" w:rsidRPr="000D4361">
        <w:rPr>
          <w:rStyle w:val="LineNumber"/>
          <w:rFonts w:cs="Times New Roman"/>
          <w:sz w:val="24"/>
        </w:rPr>
        <w:t>creation</w:t>
      </w:r>
      <w:r w:rsidRPr="000D4361">
        <w:rPr>
          <w:rStyle w:val="LineNumber"/>
          <w:rFonts w:cs="Times New Roman"/>
          <w:sz w:val="24"/>
        </w:rPr>
        <w:t xml:space="preserve"> of expert</w:t>
      </w:r>
      <w:r w:rsidR="008E4C31" w:rsidRPr="000D4361">
        <w:rPr>
          <w:rStyle w:val="LineNumber"/>
          <w:rFonts w:cs="Times New Roman"/>
          <w:sz w:val="24"/>
        </w:rPr>
        <w:t>ise</w:t>
      </w:r>
      <w:r w:rsidR="00A30276" w:rsidRPr="000D4361">
        <w:rPr>
          <w:rStyle w:val="LineNumber"/>
          <w:rFonts w:cs="Times New Roman"/>
          <w:sz w:val="24"/>
        </w:rPr>
        <w:t xml:space="preserve"> </w:t>
      </w:r>
      <w:r w:rsidR="00F56162" w:rsidRPr="000D4361">
        <w:rPr>
          <w:rStyle w:val="LineNumber"/>
          <w:rFonts w:cs="Times New Roman"/>
          <w:sz w:val="24"/>
        </w:rPr>
        <w:t>groups</w:t>
      </w:r>
      <w:r w:rsidRPr="000D4361">
        <w:rPr>
          <w:rStyle w:val="LineNumber"/>
          <w:rFonts w:cs="Times New Roman"/>
          <w:sz w:val="24"/>
        </w:rPr>
        <w:t xml:space="preserve">. </w:t>
      </w:r>
      <w:r w:rsidR="008625B4" w:rsidRPr="000D4361">
        <w:rPr>
          <w:rStyle w:val="LineNumber"/>
          <w:rFonts w:cs="Times New Roman"/>
          <w:sz w:val="24"/>
        </w:rPr>
        <w:t>Swann et al.</w:t>
      </w:r>
      <w:r w:rsidR="002D7272" w:rsidRPr="000D4361">
        <w:rPr>
          <w:rStyle w:val="LineNumber"/>
          <w:rFonts w:cs="Times New Roman"/>
          <w:sz w:val="24"/>
        </w:rPr>
        <w:t xml:space="preserve"> (2015)</w:t>
      </w:r>
      <w:r w:rsidRPr="000D4361">
        <w:rPr>
          <w:rStyle w:val="LineNumber"/>
          <w:rFonts w:cs="Times New Roman"/>
          <w:sz w:val="24"/>
        </w:rPr>
        <w:t xml:space="preserve"> consider the athletes highest standard of performance, success at the respective highest level, experience at the respective highest level (in years), the competitiveness of the sport in the athlete’s country, and the global competitiveness of the sport. Scores are obtained for each of these characteristics and are then utilised to create a composite score </w:t>
      </w:r>
      <w:r w:rsidR="004879CE" w:rsidRPr="000D4361">
        <w:rPr>
          <w:rStyle w:val="LineNumber"/>
          <w:rFonts w:cs="Times New Roman"/>
          <w:sz w:val="24"/>
        </w:rPr>
        <w:t>for</w:t>
      </w:r>
      <w:r w:rsidRPr="000D4361">
        <w:rPr>
          <w:rStyle w:val="LineNumber"/>
          <w:rFonts w:cs="Times New Roman"/>
          <w:sz w:val="24"/>
        </w:rPr>
        <w:t xml:space="preserve"> analyses</w:t>
      </w:r>
      <w:r w:rsidR="008625B4" w:rsidRPr="000D4361">
        <w:rPr>
          <w:rStyle w:val="LineNumber"/>
          <w:rFonts w:cs="Times New Roman"/>
          <w:sz w:val="24"/>
        </w:rPr>
        <w:t xml:space="preserve"> </w:t>
      </w:r>
      <w:r w:rsidR="0092698A" w:rsidRPr="000D4361">
        <w:rPr>
          <w:rStyle w:val="LineNumber"/>
          <w:rFonts w:cs="Times New Roman"/>
          <w:sz w:val="24"/>
        </w:rPr>
        <w:t>with</w:t>
      </w:r>
      <w:r w:rsidR="008625B4" w:rsidRPr="000D4361">
        <w:rPr>
          <w:rStyle w:val="LineNumber"/>
          <w:rFonts w:cs="Times New Roman"/>
          <w:sz w:val="24"/>
        </w:rPr>
        <w:t xml:space="preserve"> athlete expertise </w:t>
      </w:r>
      <w:r w:rsidR="0092698A" w:rsidRPr="000D4361">
        <w:rPr>
          <w:rStyle w:val="LineNumber"/>
          <w:rFonts w:cs="Times New Roman"/>
          <w:sz w:val="24"/>
        </w:rPr>
        <w:t>being</w:t>
      </w:r>
      <w:r w:rsidR="008625B4" w:rsidRPr="000D4361">
        <w:rPr>
          <w:rStyle w:val="LineNumber"/>
          <w:rFonts w:cs="Times New Roman"/>
          <w:sz w:val="24"/>
        </w:rPr>
        <w:t xml:space="preserve"> </w:t>
      </w:r>
      <w:r w:rsidR="005C1CB6" w:rsidRPr="000D4361">
        <w:rPr>
          <w:rStyle w:val="LineNumber"/>
          <w:rFonts w:cs="Times New Roman"/>
          <w:sz w:val="24"/>
        </w:rPr>
        <w:t>stated</w:t>
      </w:r>
      <w:r w:rsidR="008625B4" w:rsidRPr="000D4361">
        <w:rPr>
          <w:rStyle w:val="LineNumber"/>
          <w:rFonts w:cs="Times New Roman"/>
          <w:sz w:val="24"/>
        </w:rPr>
        <w:t xml:space="preserve"> as</w:t>
      </w:r>
      <w:r w:rsidR="0092698A" w:rsidRPr="000D4361">
        <w:rPr>
          <w:rStyle w:val="LineNumber"/>
          <w:rFonts w:cs="Times New Roman"/>
          <w:sz w:val="24"/>
        </w:rPr>
        <w:t xml:space="preserve"> either</w:t>
      </w:r>
      <w:r w:rsidR="008625B4" w:rsidRPr="000D4361">
        <w:rPr>
          <w:rStyle w:val="LineNumber"/>
          <w:rFonts w:cs="Times New Roman"/>
          <w:sz w:val="24"/>
        </w:rPr>
        <w:t xml:space="preserve">: non-athlete, amateur, novice, elite </w:t>
      </w:r>
      <w:r w:rsidR="0092698A" w:rsidRPr="000D4361">
        <w:rPr>
          <w:rStyle w:val="LineNumber"/>
          <w:rFonts w:cs="Times New Roman"/>
          <w:sz w:val="24"/>
        </w:rPr>
        <w:t>or</w:t>
      </w:r>
      <w:r w:rsidR="008625B4" w:rsidRPr="000D4361">
        <w:rPr>
          <w:rStyle w:val="LineNumber"/>
          <w:rFonts w:cs="Times New Roman"/>
          <w:sz w:val="24"/>
        </w:rPr>
        <w:t xml:space="preserve"> super-elite</w:t>
      </w:r>
      <w:r w:rsidR="00ED009F" w:rsidRPr="000D4361">
        <w:rPr>
          <w:rStyle w:val="LineNumber"/>
          <w:rFonts w:cs="Times New Roman"/>
          <w:sz w:val="24"/>
        </w:rPr>
        <w:t xml:space="preserve"> (</w:t>
      </w:r>
      <w:r w:rsidR="00891207" w:rsidRPr="000D4361">
        <w:rPr>
          <w:rStyle w:val="LineNumber"/>
          <w:rFonts w:cs="Times New Roman"/>
          <w:sz w:val="24"/>
        </w:rPr>
        <w:t xml:space="preserve">e.g., </w:t>
      </w:r>
      <w:r w:rsidR="00ED009F" w:rsidRPr="000D4361">
        <w:rPr>
          <w:rStyle w:val="LineNumber"/>
          <w:rFonts w:cs="Times New Roman"/>
          <w:sz w:val="24"/>
        </w:rPr>
        <w:t>Vaughan &amp; Edwards, 2020)</w:t>
      </w:r>
      <w:r w:rsidRPr="000D4361">
        <w:rPr>
          <w:rStyle w:val="LineNumber"/>
          <w:rFonts w:cs="Times New Roman"/>
          <w:sz w:val="24"/>
        </w:rPr>
        <w:t xml:space="preserve">. </w:t>
      </w:r>
      <w:bookmarkStart w:id="2" w:name="_Hlk40803882"/>
      <w:r w:rsidRPr="000D4361">
        <w:rPr>
          <w:rStyle w:val="LineNumber"/>
          <w:rFonts w:cs="Times New Roman"/>
          <w:sz w:val="24"/>
        </w:rPr>
        <w:t xml:space="preserve">It is possible that improved inhibitory control may facilitate high-performance, however, </w:t>
      </w:r>
      <w:r w:rsidR="008625B4" w:rsidRPr="000D4361">
        <w:rPr>
          <w:rStyle w:val="LineNumber"/>
          <w:rFonts w:cs="Times New Roman"/>
          <w:sz w:val="24"/>
        </w:rPr>
        <w:t xml:space="preserve">we argue that </w:t>
      </w:r>
      <w:r w:rsidRPr="000D4361">
        <w:rPr>
          <w:rStyle w:val="LineNumber"/>
          <w:rFonts w:cs="Times New Roman"/>
          <w:sz w:val="24"/>
        </w:rPr>
        <w:t>a robust test of the more intricate differences between levels of expertise is warranted</w:t>
      </w:r>
      <w:r w:rsidR="00346079" w:rsidRPr="000D4361">
        <w:rPr>
          <w:rStyle w:val="LineNumber"/>
          <w:rFonts w:cs="Times New Roman"/>
          <w:sz w:val="24"/>
        </w:rPr>
        <w:t xml:space="preserve"> as previous conclusions may have unintentionally </w:t>
      </w:r>
      <w:r w:rsidR="009E4D76" w:rsidRPr="000D4361">
        <w:rPr>
          <w:rStyle w:val="LineNumber"/>
          <w:rFonts w:cs="Times New Roman"/>
          <w:sz w:val="24"/>
        </w:rPr>
        <w:t xml:space="preserve">drawn from </w:t>
      </w:r>
      <w:r w:rsidR="00ED009F" w:rsidRPr="000D4361">
        <w:rPr>
          <w:rStyle w:val="LineNumber"/>
          <w:rFonts w:cs="Times New Roman"/>
          <w:sz w:val="24"/>
        </w:rPr>
        <w:t xml:space="preserve">inaccurate </w:t>
      </w:r>
      <w:r w:rsidR="001A3F2E" w:rsidRPr="000D4361">
        <w:rPr>
          <w:rStyle w:val="LineNumber"/>
          <w:rFonts w:cs="Times New Roman"/>
          <w:sz w:val="24"/>
        </w:rPr>
        <w:t>classifications</w:t>
      </w:r>
      <w:r w:rsidRPr="000D4361">
        <w:rPr>
          <w:rStyle w:val="LineNumber"/>
          <w:rFonts w:cs="Times New Roman"/>
          <w:sz w:val="24"/>
        </w:rPr>
        <w:t xml:space="preserve">. </w:t>
      </w:r>
      <w:bookmarkEnd w:id="2"/>
      <w:r w:rsidRPr="000D4361">
        <w:rPr>
          <w:rStyle w:val="LineNumber"/>
          <w:rFonts w:cs="Times New Roman"/>
          <w:sz w:val="24"/>
        </w:rPr>
        <w:t>Applying the recent framework from Swann and colleagues (2015), designed to differentiate between levels of expertise, we sought to gain further understanding into how inhibitory control varies across the expertise continuum.</w:t>
      </w:r>
    </w:p>
    <w:p w14:paraId="1489A883" w14:textId="31A74C26" w:rsidR="008625B4" w:rsidRPr="000D4361" w:rsidRDefault="008625B4" w:rsidP="008625B4">
      <w:pPr>
        <w:spacing w:after="0" w:line="480" w:lineRule="auto"/>
        <w:rPr>
          <w:rStyle w:val="LineNumber"/>
          <w:rFonts w:cs="Times New Roman"/>
          <w:b/>
          <w:bCs/>
          <w:sz w:val="24"/>
        </w:rPr>
      </w:pPr>
      <w:r w:rsidRPr="000D4361">
        <w:rPr>
          <w:rStyle w:val="LineNumber"/>
          <w:rFonts w:cs="Times New Roman"/>
          <w:b/>
          <w:bCs/>
          <w:sz w:val="24"/>
        </w:rPr>
        <w:t>1.3</w:t>
      </w:r>
      <w:r w:rsidR="009B78B9" w:rsidRPr="000D4361">
        <w:rPr>
          <w:rStyle w:val="LineNumber"/>
          <w:rFonts w:cs="Times New Roman"/>
          <w:b/>
          <w:bCs/>
          <w:sz w:val="24"/>
        </w:rPr>
        <w:t xml:space="preserve"> </w:t>
      </w:r>
      <w:r w:rsidRPr="000D4361">
        <w:rPr>
          <w:rStyle w:val="LineNumber"/>
          <w:rFonts w:cs="Times New Roman"/>
          <w:b/>
          <w:bCs/>
          <w:sz w:val="24"/>
        </w:rPr>
        <w:t>Physical activity a</w:t>
      </w:r>
      <w:r w:rsidR="00A35B00" w:rsidRPr="000D4361">
        <w:rPr>
          <w:rStyle w:val="LineNumber"/>
          <w:rFonts w:cs="Times New Roman"/>
          <w:b/>
          <w:bCs/>
          <w:sz w:val="24"/>
        </w:rPr>
        <w:t>nd inhibitory control</w:t>
      </w:r>
    </w:p>
    <w:p w14:paraId="499B7E90" w14:textId="50AB56A2" w:rsidR="00540EF4" w:rsidRPr="000D4361" w:rsidRDefault="008625B4" w:rsidP="00DA0925">
      <w:pPr>
        <w:spacing w:after="0" w:line="480" w:lineRule="auto"/>
        <w:ind w:firstLine="720"/>
        <w:rPr>
          <w:rStyle w:val="LineNumber"/>
          <w:rFonts w:cs="Times New Roman"/>
          <w:sz w:val="24"/>
        </w:rPr>
      </w:pPr>
      <w:r w:rsidRPr="000D4361">
        <w:rPr>
          <w:rStyle w:val="LineNumber"/>
          <w:rFonts w:cs="Times New Roman"/>
          <w:sz w:val="24"/>
        </w:rPr>
        <w:t xml:space="preserve">Research has shown that when </w:t>
      </w:r>
      <w:r w:rsidR="00121D6E" w:rsidRPr="000D4361">
        <w:rPr>
          <w:rStyle w:val="LineNumber"/>
          <w:rFonts w:cs="Times New Roman"/>
          <w:sz w:val="24"/>
        </w:rPr>
        <w:t>undertaking</w:t>
      </w:r>
      <w:r w:rsidRPr="000D4361">
        <w:rPr>
          <w:rStyle w:val="LineNumber"/>
          <w:rFonts w:cs="Times New Roman"/>
          <w:sz w:val="24"/>
        </w:rPr>
        <w:t xml:space="preserve"> physical activity, mean cerebral blood flow increases within the brain (particularly the pre-frontal cortex), which may facilitate </w:t>
      </w:r>
      <w:r w:rsidR="004A063F" w:rsidRPr="000D4361">
        <w:rPr>
          <w:rStyle w:val="LineNumber"/>
          <w:rFonts w:cs="Times New Roman"/>
          <w:sz w:val="24"/>
        </w:rPr>
        <w:t>executive function performance</w:t>
      </w:r>
      <w:r w:rsidRPr="000D4361">
        <w:rPr>
          <w:rStyle w:val="LineNumber"/>
          <w:rFonts w:cs="Times New Roman"/>
          <w:sz w:val="24"/>
        </w:rPr>
        <w:t xml:space="preserve"> (</w:t>
      </w:r>
      <w:r w:rsidR="009B78B9" w:rsidRPr="000D4361">
        <w:rPr>
          <w:rStyle w:val="LineNumber"/>
          <w:rFonts w:cs="Times New Roman"/>
          <w:sz w:val="24"/>
        </w:rPr>
        <w:t>e.g., improved neural efficiency; Chen et al., 2019</w:t>
      </w:r>
      <w:r w:rsidRPr="000D4361">
        <w:rPr>
          <w:rStyle w:val="LineNumber"/>
          <w:rFonts w:cs="Times New Roman"/>
          <w:sz w:val="24"/>
        </w:rPr>
        <w:t>). Some studies have demonstrated that inhibitory control is susceptible to differences in physical activity level (</w:t>
      </w:r>
      <w:r w:rsidR="004263AF" w:rsidRPr="000D4361">
        <w:rPr>
          <w:rStyle w:val="LineNumber"/>
          <w:rFonts w:cs="Times New Roman"/>
          <w:sz w:val="24"/>
        </w:rPr>
        <w:t xml:space="preserve">e.g., </w:t>
      </w:r>
      <w:r w:rsidRPr="000D4361">
        <w:rPr>
          <w:rStyle w:val="LineNumber"/>
          <w:rFonts w:cs="Times New Roman"/>
          <w:sz w:val="24"/>
        </w:rPr>
        <w:t xml:space="preserve">Chan, Wong, Liu, Yu, &amp; Yan, 2011; </w:t>
      </w:r>
      <w:proofErr w:type="spellStart"/>
      <w:r w:rsidR="004263AF" w:rsidRPr="000D4361">
        <w:rPr>
          <w:rStyle w:val="LineNumber"/>
          <w:rFonts w:cs="Times New Roman"/>
          <w:sz w:val="24"/>
        </w:rPr>
        <w:t>Huijgen</w:t>
      </w:r>
      <w:proofErr w:type="spellEnd"/>
      <w:r w:rsidR="004263AF" w:rsidRPr="000D4361">
        <w:rPr>
          <w:rStyle w:val="LineNumber"/>
          <w:rFonts w:cs="Times New Roman"/>
          <w:sz w:val="24"/>
        </w:rPr>
        <w:t xml:space="preserve"> et al., 2015</w:t>
      </w:r>
      <w:r w:rsidRPr="000D4361">
        <w:rPr>
          <w:rStyle w:val="LineNumber"/>
          <w:rFonts w:cs="Times New Roman"/>
          <w:sz w:val="24"/>
        </w:rPr>
        <w:t>)</w:t>
      </w:r>
      <w:r w:rsidR="004A3EAE" w:rsidRPr="000D4361">
        <w:rPr>
          <w:rStyle w:val="LineNumber"/>
          <w:rFonts w:cs="Times New Roman"/>
          <w:sz w:val="24"/>
        </w:rPr>
        <w:t xml:space="preserve">. </w:t>
      </w:r>
      <w:r w:rsidRPr="000D4361">
        <w:rPr>
          <w:rStyle w:val="LineNumber"/>
          <w:rFonts w:cs="Times New Roman"/>
          <w:sz w:val="24"/>
        </w:rPr>
        <w:t xml:space="preserve">For example, </w:t>
      </w:r>
      <w:r w:rsidR="00A7362E" w:rsidRPr="000D4361">
        <w:rPr>
          <w:rStyle w:val="LineNumber"/>
          <w:rFonts w:cs="Times New Roman"/>
          <w:sz w:val="24"/>
        </w:rPr>
        <w:t xml:space="preserve">Chan and colleagues (2011) </w:t>
      </w:r>
      <w:r w:rsidR="006E53A0" w:rsidRPr="000D4361">
        <w:rPr>
          <w:rStyle w:val="LineNumber"/>
          <w:rFonts w:cs="Times New Roman"/>
          <w:sz w:val="24"/>
        </w:rPr>
        <w:t>compared</w:t>
      </w:r>
      <w:r w:rsidR="00A7362E" w:rsidRPr="000D4361">
        <w:rPr>
          <w:rStyle w:val="LineNumber"/>
          <w:rFonts w:cs="Times New Roman"/>
          <w:sz w:val="24"/>
        </w:rPr>
        <w:t xml:space="preserve"> </w:t>
      </w:r>
      <w:r w:rsidR="00D075CE" w:rsidRPr="000D4361">
        <w:rPr>
          <w:rStyle w:val="LineNumber"/>
          <w:rFonts w:cs="Times New Roman"/>
          <w:sz w:val="24"/>
        </w:rPr>
        <w:t>inhibitory control</w:t>
      </w:r>
      <w:r w:rsidR="00EC15BB" w:rsidRPr="000D4361">
        <w:rPr>
          <w:rStyle w:val="LineNumber"/>
          <w:rFonts w:cs="Times New Roman"/>
          <w:sz w:val="24"/>
        </w:rPr>
        <w:t xml:space="preserve"> </w:t>
      </w:r>
      <w:r w:rsidR="00B03CE4" w:rsidRPr="000D4361">
        <w:rPr>
          <w:rStyle w:val="LineNumber"/>
          <w:rFonts w:cs="Times New Roman"/>
          <w:sz w:val="24"/>
        </w:rPr>
        <w:t xml:space="preserve">in athletes </w:t>
      </w:r>
      <w:r w:rsidR="00EA545C" w:rsidRPr="000D4361">
        <w:rPr>
          <w:rStyle w:val="LineNumber"/>
          <w:rFonts w:cs="Times New Roman"/>
          <w:sz w:val="24"/>
        </w:rPr>
        <w:t>and</w:t>
      </w:r>
      <w:r w:rsidR="00B03CE4" w:rsidRPr="000D4361">
        <w:rPr>
          <w:rStyle w:val="LineNumber"/>
          <w:rFonts w:cs="Times New Roman"/>
          <w:sz w:val="24"/>
        </w:rPr>
        <w:t xml:space="preserve"> non-athletes</w:t>
      </w:r>
      <w:r w:rsidR="00B91ADF" w:rsidRPr="000D4361">
        <w:rPr>
          <w:rStyle w:val="LineNumber"/>
          <w:rFonts w:cs="Times New Roman"/>
          <w:sz w:val="24"/>
        </w:rPr>
        <w:t xml:space="preserve"> and </w:t>
      </w:r>
      <w:r w:rsidR="00B03CE4" w:rsidRPr="000D4361">
        <w:rPr>
          <w:rStyle w:val="LineNumber"/>
          <w:rFonts w:cs="Times New Roman"/>
          <w:sz w:val="24"/>
        </w:rPr>
        <w:t>revealed that level of moderate to vigorous physical activity (MVPA)</w:t>
      </w:r>
      <w:r w:rsidR="003067D4" w:rsidRPr="000D4361">
        <w:rPr>
          <w:rStyle w:val="LineNumber"/>
          <w:rFonts w:cs="Times New Roman"/>
          <w:sz w:val="24"/>
        </w:rPr>
        <w:t xml:space="preserve"> was a</w:t>
      </w:r>
      <w:r w:rsidR="00B03CE4" w:rsidRPr="000D4361">
        <w:rPr>
          <w:rStyle w:val="LineNumber"/>
          <w:rFonts w:cs="Times New Roman"/>
          <w:sz w:val="24"/>
        </w:rPr>
        <w:t xml:space="preserve"> significant </w:t>
      </w:r>
      <w:r w:rsidR="003067D4" w:rsidRPr="000D4361">
        <w:rPr>
          <w:rStyle w:val="LineNumber"/>
          <w:rFonts w:cs="Times New Roman"/>
          <w:sz w:val="24"/>
        </w:rPr>
        <w:t>covariate in the</w:t>
      </w:r>
      <w:r w:rsidR="00B03CE4" w:rsidRPr="000D4361">
        <w:rPr>
          <w:rStyle w:val="LineNumber"/>
          <w:rFonts w:cs="Times New Roman"/>
          <w:sz w:val="24"/>
        </w:rPr>
        <w:t xml:space="preserve"> athlete expertise </w:t>
      </w:r>
      <w:r w:rsidR="003067D4" w:rsidRPr="000D4361">
        <w:rPr>
          <w:rStyle w:val="LineNumber"/>
          <w:rFonts w:cs="Times New Roman"/>
          <w:sz w:val="24"/>
        </w:rPr>
        <w:t xml:space="preserve">and </w:t>
      </w:r>
      <w:r w:rsidR="00D075CE" w:rsidRPr="000D4361">
        <w:rPr>
          <w:rStyle w:val="LineNumber"/>
          <w:rFonts w:cs="Times New Roman"/>
          <w:sz w:val="24"/>
        </w:rPr>
        <w:t>inhibitory control</w:t>
      </w:r>
      <w:r w:rsidR="003067D4" w:rsidRPr="000D4361">
        <w:rPr>
          <w:rStyle w:val="LineNumber"/>
          <w:rFonts w:cs="Times New Roman"/>
          <w:sz w:val="24"/>
        </w:rPr>
        <w:t xml:space="preserve"> relationship</w:t>
      </w:r>
      <w:r w:rsidR="00B91ADF" w:rsidRPr="000D4361">
        <w:rPr>
          <w:rStyle w:val="LineNumber"/>
          <w:rFonts w:cs="Times New Roman"/>
          <w:sz w:val="24"/>
        </w:rPr>
        <w:t xml:space="preserve">. </w:t>
      </w:r>
      <w:proofErr w:type="spellStart"/>
      <w:r w:rsidR="00B21674" w:rsidRPr="000D4361">
        <w:rPr>
          <w:rStyle w:val="LineNumber"/>
          <w:rFonts w:cs="Times New Roman"/>
          <w:sz w:val="24"/>
        </w:rPr>
        <w:t>Huijgen</w:t>
      </w:r>
      <w:proofErr w:type="spellEnd"/>
      <w:r w:rsidR="00B21674" w:rsidRPr="000D4361">
        <w:rPr>
          <w:rStyle w:val="LineNumber"/>
          <w:rFonts w:cs="Times New Roman"/>
          <w:sz w:val="24"/>
        </w:rPr>
        <w:t xml:space="preserve"> </w:t>
      </w:r>
      <w:r w:rsidR="007E44F5" w:rsidRPr="000D4361">
        <w:rPr>
          <w:rStyle w:val="LineNumber"/>
          <w:rFonts w:cs="Times New Roman"/>
          <w:sz w:val="24"/>
        </w:rPr>
        <w:t xml:space="preserve">et al. </w:t>
      </w:r>
      <w:r w:rsidR="00B21674" w:rsidRPr="000D4361">
        <w:rPr>
          <w:rStyle w:val="LineNumber"/>
          <w:rFonts w:cs="Times New Roman"/>
          <w:sz w:val="24"/>
        </w:rPr>
        <w:t xml:space="preserve">(2015) examined the </w:t>
      </w:r>
      <w:r w:rsidR="003067D4" w:rsidRPr="000D4361">
        <w:rPr>
          <w:rStyle w:val="LineNumber"/>
          <w:rFonts w:cs="Times New Roman"/>
          <w:sz w:val="24"/>
        </w:rPr>
        <w:t>role</w:t>
      </w:r>
      <w:r w:rsidR="00B21674" w:rsidRPr="000D4361">
        <w:rPr>
          <w:rStyle w:val="LineNumber"/>
          <w:rFonts w:cs="Times New Roman"/>
          <w:sz w:val="24"/>
        </w:rPr>
        <w:t xml:space="preserve"> of MVPA o</w:t>
      </w:r>
      <w:r w:rsidR="0003682C" w:rsidRPr="000D4361">
        <w:rPr>
          <w:rStyle w:val="LineNumber"/>
          <w:rFonts w:cs="Times New Roman"/>
          <w:sz w:val="24"/>
        </w:rPr>
        <w:t xml:space="preserve">n inhibitory control </w:t>
      </w:r>
      <w:r w:rsidR="00B21674" w:rsidRPr="000D4361">
        <w:rPr>
          <w:rStyle w:val="LineNumber"/>
          <w:rFonts w:cs="Times New Roman"/>
          <w:sz w:val="24"/>
        </w:rPr>
        <w:t>in elite and sub-elite youth soccer players</w:t>
      </w:r>
      <w:r w:rsidR="000E34B7" w:rsidRPr="000D4361">
        <w:rPr>
          <w:rStyle w:val="LineNumber"/>
          <w:rFonts w:cs="Times New Roman"/>
          <w:sz w:val="24"/>
        </w:rPr>
        <w:t xml:space="preserve">. </w:t>
      </w:r>
      <w:r w:rsidR="00B21674" w:rsidRPr="000D4361">
        <w:rPr>
          <w:rStyle w:val="LineNumber"/>
          <w:rFonts w:cs="Times New Roman"/>
          <w:sz w:val="24"/>
        </w:rPr>
        <w:t xml:space="preserve">After controlling for MVPA, results revealed that elite soccer players </w:t>
      </w:r>
      <w:r w:rsidR="000E34B7" w:rsidRPr="000D4361">
        <w:rPr>
          <w:rStyle w:val="LineNumber"/>
          <w:rFonts w:cs="Times New Roman"/>
          <w:sz w:val="24"/>
        </w:rPr>
        <w:t xml:space="preserve">demonstrated better </w:t>
      </w:r>
      <w:r w:rsidR="00D075CE" w:rsidRPr="000D4361">
        <w:rPr>
          <w:rStyle w:val="LineNumber"/>
          <w:rFonts w:cs="Times New Roman"/>
          <w:sz w:val="24"/>
        </w:rPr>
        <w:t>inhibitory control</w:t>
      </w:r>
      <w:r w:rsidR="000E34B7" w:rsidRPr="000D4361">
        <w:rPr>
          <w:rStyle w:val="LineNumber"/>
          <w:rFonts w:cs="Times New Roman"/>
          <w:sz w:val="24"/>
        </w:rPr>
        <w:t xml:space="preserve"> than </w:t>
      </w:r>
      <w:r w:rsidR="00B21674" w:rsidRPr="000D4361">
        <w:rPr>
          <w:rStyle w:val="LineNumber"/>
          <w:rFonts w:cs="Times New Roman"/>
          <w:sz w:val="24"/>
        </w:rPr>
        <w:t>their sub-elite counterparts</w:t>
      </w:r>
      <w:r w:rsidR="000E34B7" w:rsidRPr="000D4361">
        <w:rPr>
          <w:rStyle w:val="LineNumber"/>
          <w:rFonts w:cs="Times New Roman"/>
          <w:sz w:val="24"/>
        </w:rPr>
        <w:t>.</w:t>
      </w:r>
      <w:r w:rsidR="00413625" w:rsidRPr="000D4361">
        <w:rPr>
          <w:rStyle w:val="LineNumber"/>
          <w:rFonts w:cs="Times New Roman"/>
          <w:sz w:val="24"/>
        </w:rPr>
        <w:t xml:space="preserve"> </w:t>
      </w:r>
      <w:r w:rsidR="007278CC" w:rsidRPr="000D4361">
        <w:rPr>
          <w:rStyle w:val="LineNumber"/>
          <w:rFonts w:cs="Times New Roman"/>
          <w:sz w:val="24"/>
        </w:rPr>
        <w:t>Together, th</w:t>
      </w:r>
      <w:r w:rsidR="00A40C7C" w:rsidRPr="000D4361">
        <w:rPr>
          <w:rStyle w:val="LineNumber"/>
          <w:rFonts w:cs="Times New Roman"/>
          <w:sz w:val="24"/>
        </w:rPr>
        <w:t>ese</w:t>
      </w:r>
      <w:r w:rsidR="007278CC" w:rsidRPr="000D4361">
        <w:rPr>
          <w:rStyle w:val="LineNumber"/>
          <w:rFonts w:cs="Times New Roman"/>
          <w:sz w:val="24"/>
        </w:rPr>
        <w:t xml:space="preserve"> work</w:t>
      </w:r>
      <w:r w:rsidR="00A40C7C" w:rsidRPr="000D4361">
        <w:rPr>
          <w:rStyle w:val="LineNumber"/>
          <w:rFonts w:cs="Times New Roman"/>
          <w:sz w:val="24"/>
        </w:rPr>
        <w:t>s</w:t>
      </w:r>
      <w:r w:rsidR="00C25AA0" w:rsidRPr="000D4361">
        <w:rPr>
          <w:rStyle w:val="LineNumber"/>
          <w:rFonts w:cs="Times New Roman"/>
          <w:sz w:val="24"/>
        </w:rPr>
        <w:t xml:space="preserve"> </w:t>
      </w:r>
      <w:r w:rsidR="00C65010" w:rsidRPr="000D4361">
        <w:rPr>
          <w:rStyle w:val="LineNumber"/>
          <w:rFonts w:cs="Times New Roman"/>
          <w:sz w:val="24"/>
        </w:rPr>
        <w:t>suggest</w:t>
      </w:r>
      <w:r w:rsidR="00413625" w:rsidRPr="000D4361">
        <w:rPr>
          <w:rStyle w:val="LineNumber"/>
          <w:rFonts w:cs="Times New Roman"/>
          <w:sz w:val="24"/>
        </w:rPr>
        <w:t xml:space="preserve"> that </w:t>
      </w:r>
      <w:r w:rsidR="001A3F2E" w:rsidRPr="000D4361">
        <w:rPr>
          <w:rStyle w:val="LineNumber"/>
          <w:rFonts w:cs="Times New Roman"/>
          <w:sz w:val="24"/>
        </w:rPr>
        <w:t xml:space="preserve">MVPA </w:t>
      </w:r>
      <w:r w:rsidR="00B21674" w:rsidRPr="000D4361">
        <w:rPr>
          <w:rStyle w:val="LineNumber"/>
          <w:rFonts w:cs="Times New Roman"/>
          <w:sz w:val="24"/>
        </w:rPr>
        <w:t>should be treated as a covariate</w:t>
      </w:r>
      <w:r w:rsidR="00F6023B" w:rsidRPr="000D4361">
        <w:rPr>
          <w:rStyle w:val="LineNumber"/>
          <w:rFonts w:cs="Times New Roman"/>
          <w:sz w:val="24"/>
        </w:rPr>
        <w:t xml:space="preserve"> when examining </w:t>
      </w:r>
      <w:r w:rsidR="00365199" w:rsidRPr="000D4361">
        <w:rPr>
          <w:rStyle w:val="LineNumber"/>
          <w:rFonts w:cs="Times New Roman"/>
          <w:sz w:val="24"/>
        </w:rPr>
        <w:t>inhibitory control</w:t>
      </w:r>
      <w:r w:rsidR="00B52B16" w:rsidRPr="000D4361">
        <w:rPr>
          <w:rStyle w:val="LineNumber"/>
          <w:rFonts w:cs="Times New Roman"/>
          <w:sz w:val="24"/>
        </w:rPr>
        <w:t xml:space="preserve"> and sport performance</w:t>
      </w:r>
      <w:r w:rsidR="004B6FF4" w:rsidRPr="000D4361">
        <w:rPr>
          <w:rStyle w:val="LineNumber"/>
          <w:rFonts w:cs="Times New Roman"/>
          <w:sz w:val="24"/>
        </w:rPr>
        <w:t xml:space="preserve"> due to differences </w:t>
      </w:r>
      <w:r w:rsidR="005B4802" w:rsidRPr="000D4361">
        <w:rPr>
          <w:rStyle w:val="LineNumber"/>
          <w:rFonts w:cs="Times New Roman"/>
          <w:sz w:val="24"/>
        </w:rPr>
        <w:t xml:space="preserve">across </w:t>
      </w:r>
      <w:r w:rsidR="004B6FF4" w:rsidRPr="000D4361">
        <w:rPr>
          <w:rStyle w:val="LineNumber"/>
          <w:rFonts w:cs="Times New Roman"/>
          <w:sz w:val="24"/>
        </w:rPr>
        <w:t>expertise</w:t>
      </w:r>
      <w:r w:rsidR="00C25AA0" w:rsidRPr="000D4361">
        <w:rPr>
          <w:rStyle w:val="LineNumber"/>
          <w:rFonts w:cs="Times New Roman"/>
          <w:sz w:val="24"/>
        </w:rPr>
        <w:t xml:space="preserve"> </w:t>
      </w:r>
      <w:r w:rsidR="0069443E" w:rsidRPr="000D4361">
        <w:rPr>
          <w:rStyle w:val="LineNumber"/>
          <w:rFonts w:cs="Times New Roman"/>
          <w:sz w:val="24"/>
        </w:rPr>
        <w:t>groups</w:t>
      </w:r>
      <w:r w:rsidR="004263AF" w:rsidRPr="000D4361">
        <w:rPr>
          <w:rStyle w:val="LineNumber"/>
          <w:rFonts w:cs="Times New Roman"/>
          <w:sz w:val="24"/>
        </w:rPr>
        <w:t xml:space="preserve">. </w:t>
      </w:r>
      <w:r w:rsidR="0003682C" w:rsidRPr="000D4361">
        <w:rPr>
          <w:rStyle w:val="LineNumber"/>
          <w:rFonts w:cs="Times New Roman"/>
          <w:sz w:val="24"/>
        </w:rPr>
        <w:t xml:space="preserve">Often the inclusion of </w:t>
      </w:r>
      <w:r w:rsidR="00AD7734" w:rsidRPr="000D4361">
        <w:rPr>
          <w:rStyle w:val="LineNumber"/>
          <w:rFonts w:cs="Times New Roman"/>
          <w:sz w:val="24"/>
        </w:rPr>
        <w:t>MVPA</w:t>
      </w:r>
      <w:r w:rsidR="0003682C" w:rsidRPr="000D4361">
        <w:rPr>
          <w:rStyle w:val="LineNumber"/>
          <w:rFonts w:cs="Times New Roman"/>
          <w:sz w:val="24"/>
        </w:rPr>
        <w:t xml:space="preserve"> </w:t>
      </w:r>
      <w:r w:rsidR="00A8350C" w:rsidRPr="000D4361">
        <w:rPr>
          <w:rStyle w:val="LineNumber"/>
          <w:rFonts w:cs="Times New Roman"/>
          <w:sz w:val="24"/>
        </w:rPr>
        <w:t xml:space="preserve">as a covariate </w:t>
      </w:r>
      <w:r w:rsidR="0003682C" w:rsidRPr="000D4361">
        <w:rPr>
          <w:rStyle w:val="LineNumber"/>
          <w:rFonts w:cs="Times New Roman"/>
          <w:sz w:val="24"/>
        </w:rPr>
        <w:t>is omitted from studies (e.g.,</w:t>
      </w:r>
      <w:r w:rsidR="00A8350C" w:rsidRPr="000D4361">
        <w:rPr>
          <w:rStyle w:val="LineNumber"/>
          <w:rFonts w:cs="Times New Roman"/>
          <w:sz w:val="24"/>
        </w:rPr>
        <w:t xml:space="preserve"> </w:t>
      </w:r>
      <w:proofErr w:type="spellStart"/>
      <w:r w:rsidR="00A8350C" w:rsidRPr="000D4361">
        <w:rPr>
          <w:rStyle w:val="LineNumber"/>
          <w:rFonts w:cs="Times New Roman"/>
          <w:sz w:val="24"/>
        </w:rPr>
        <w:t>Brevers</w:t>
      </w:r>
      <w:proofErr w:type="spellEnd"/>
      <w:r w:rsidR="00A8350C" w:rsidRPr="000D4361">
        <w:rPr>
          <w:rStyle w:val="LineNumber"/>
          <w:rFonts w:cs="Times New Roman"/>
          <w:sz w:val="24"/>
        </w:rPr>
        <w:t xml:space="preserve"> et al., 2018; </w:t>
      </w:r>
      <w:r w:rsidR="00265685" w:rsidRPr="000D4361">
        <w:rPr>
          <w:rStyle w:val="LineNumber"/>
          <w:rFonts w:cs="Times New Roman"/>
          <w:sz w:val="24"/>
        </w:rPr>
        <w:t>Meng et al., 2019)</w:t>
      </w:r>
      <w:r w:rsidR="0003682C" w:rsidRPr="000D4361">
        <w:rPr>
          <w:rStyle w:val="LineNumber"/>
          <w:rFonts w:cs="Times New Roman"/>
          <w:sz w:val="24"/>
        </w:rPr>
        <w:t xml:space="preserve"> and may explain</w:t>
      </w:r>
      <w:r w:rsidR="00055F75" w:rsidRPr="000D4361">
        <w:rPr>
          <w:rStyle w:val="LineNumber"/>
          <w:rFonts w:cs="Times New Roman"/>
          <w:sz w:val="24"/>
        </w:rPr>
        <w:t xml:space="preserve"> </w:t>
      </w:r>
      <w:r w:rsidR="008F0F11" w:rsidRPr="000D4361">
        <w:rPr>
          <w:rStyle w:val="LineNumber"/>
          <w:rFonts w:cs="Times New Roman"/>
          <w:sz w:val="24"/>
        </w:rPr>
        <w:t xml:space="preserve">inconsistencies </w:t>
      </w:r>
      <w:r w:rsidR="00A8350C" w:rsidRPr="000D4361">
        <w:rPr>
          <w:rStyle w:val="LineNumber"/>
          <w:rFonts w:cs="Times New Roman"/>
          <w:sz w:val="24"/>
        </w:rPr>
        <w:t>in inhibitory control differences.</w:t>
      </w:r>
    </w:p>
    <w:p w14:paraId="68592653" w14:textId="77777777" w:rsidR="00540EF4" w:rsidRPr="000D4361" w:rsidRDefault="00540EF4" w:rsidP="00540EF4">
      <w:pPr>
        <w:spacing w:after="0" w:line="480" w:lineRule="auto"/>
        <w:rPr>
          <w:rStyle w:val="LineNumber"/>
          <w:rFonts w:cs="Times New Roman"/>
          <w:b/>
          <w:bCs/>
          <w:sz w:val="24"/>
        </w:rPr>
      </w:pPr>
      <w:r w:rsidRPr="000D4361">
        <w:rPr>
          <w:rStyle w:val="LineNumber"/>
          <w:rFonts w:cs="Times New Roman"/>
          <w:b/>
          <w:bCs/>
          <w:sz w:val="24"/>
        </w:rPr>
        <w:t>1.4 The Present Study</w:t>
      </w:r>
    </w:p>
    <w:p w14:paraId="6A3C2196" w14:textId="54255AC3" w:rsidR="00873E01" w:rsidRPr="000D4361" w:rsidRDefault="00723CED" w:rsidP="003B2AFF">
      <w:pPr>
        <w:spacing w:after="0" w:line="480" w:lineRule="auto"/>
        <w:ind w:firstLine="567"/>
        <w:rPr>
          <w:rStyle w:val="LineNumber"/>
          <w:rFonts w:cs="Times New Roman"/>
          <w:sz w:val="24"/>
        </w:rPr>
      </w:pPr>
      <w:r w:rsidRPr="000D4361">
        <w:rPr>
          <w:rStyle w:val="LineNumber"/>
          <w:rFonts w:cs="Times New Roman"/>
          <w:b/>
          <w:bCs/>
          <w:sz w:val="24"/>
        </w:rPr>
        <w:tab/>
      </w:r>
      <w:r w:rsidRPr="000D4361">
        <w:rPr>
          <w:rStyle w:val="LineNumber"/>
          <w:rFonts w:cs="Times New Roman"/>
          <w:sz w:val="24"/>
        </w:rPr>
        <w:t>Research has reported that athletes with greater expertise demonstrate greater ability to inhibit prepotent response</w:t>
      </w:r>
      <w:r w:rsidR="00C3253C" w:rsidRPr="000D4361">
        <w:rPr>
          <w:rStyle w:val="LineNumber"/>
          <w:rFonts w:cs="Times New Roman"/>
          <w:sz w:val="24"/>
        </w:rPr>
        <w:t>s</w:t>
      </w:r>
      <w:r w:rsidRPr="000D4361">
        <w:rPr>
          <w:rStyle w:val="LineNumber"/>
          <w:rFonts w:cs="Times New Roman"/>
          <w:sz w:val="24"/>
        </w:rPr>
        <w:t xml:space="preserve"> (i.e., better performance on tasks of inhibitory control) compared to athletes with lower expertise (i.e., elite athletes outperform non-athletes; see </w:t>
      </w:r>
      <w:r w:rsidR="00383C5D" w:rsidRPr="000D4361">
        <w:rPr>
          <w:rStyle w:val="LineNumber"/>
          <w:rFonts w:cs="Times New Roman"/>
          <w:sz w:val="24"/>
        </w:rPr>
        <w:t xml:space="preserve">Voss, </w:t>
      </w:r>
      <w:r w:rsidRPr="000D4361">
        <w:rPr>
          <w:rStyle w:val="LineNumber"/>
          <w:rFonts w:cs="Times New Roman"/>
          <w:sz w:val="24"/>
        </w:rPr>
        <w:t xml:space="preserve">Kramer, </w:t>
      </w:r>
      <w:proofErr w:type="spellStart"/>
      <w:r w:rsidRPr="000D4361">
        <w:rPr>
          <w:rStyle w:val="LineNumber"/>
          <w:rFonts w:cs="Times New Roman"/>
          <w:sz w:val="24"/>
        </w:rPr>
        <w:t>Basak</w:t>
      </w:r>
      <w:proofErr w:type="spellEnd"/>
      <w:r w:rsidRPr="000D4361">
        <w:rPr>
          <w:rStyle w:val="LineNumber"/>
          <w:rFonts w:cs="Times New Roman"/>
          <w:sz w:val="24"/>
        </w:rPr>
        <w:t>, Prakash, &amp; Roberts, 2010</w:t>
      </w:r>
      <w:r w:rsidR="001A3F2E" w:rsidRPr="000D4361">
        <w:rPr>
          <w:rStyle w:val="LineNumber"/>
          <w:rFonts w:cs="Times New Roman"/>
          <w:sz w:val="24"/>
        </w:rPr>
        <w:t>,</w:t>
      </w:r>
      <w:r w:rsidRPr="000D4361">
        <w:rPr>
          <w:rStyle w:val="LineNumber"/>
          <w:rFonts w:cs="Times New Roman"/>
          <w:sz w:val="24"/>
        </w:rPr>
        <w:t xml:space="preserve"> for a review). However, research is yet to delineate more subtle differences between expertise levels </w:t>
      </w:r>
      <w:r w:rsidR="00D94446" w:rsidRPr="000D4361">
        <w:rPr>
          <w:rStyle w:val="LineNumber"/>
          <w:rFonts w:cs="Times New Roman"/>
          <w:sz w:val="24"/>
        </w:rPr>
        <w:t xml:space="preserve">(i.e., non-athlete, amateur, novice, elite or super-elite) </w:t>
      </w:r>
      <w:r w:rsidRPr="000D4361">
        <w:rPr>
          <w:rStyle w:val="LineNumber"/>
          <w:rFonts w:cs="Times New Roman"/>
          <w:sz w:val="24"/>
        </w:rPr>
        <w:t>or examine the longitudinal robustness of this effect. That is, when examined over an extended period, are the effects of expertise comparable (i.e., maintained), or different (i.e., heightened or reduced).</w:t>
      </w:r>
      <w:r w:rsidR="00B44D52" w:rsidRPr="000D4361">
        <w:rPr>
          <w:rStyle w:val="LineNumber"/>
          <w:rFonts w:cs="Times New Roman"/>
          <w:sz w:val="24"/>
        </w:rPr>
        <w:t xml:space="preserve"> The aim of Study 1 was to </w:t>
      </w:r>
      <w:r w:rsidR="00A54B8D" w:rsidRPr="000D4361">
        <w:rPr>
          <w:rStyle w:val="LineNumber"/>
          <w:rFonts w:cs="Times New Roman"/>
          <w:sz w:val="24"/>
        </w:rPr>
        <w:t>examine</w:t>
      </w:r>
      <w:r w:rsidR="00B44D52" w:rsidRPr="000D4361">
        <w:rPr>
          <w:rStyle w:val="LineNumber"/>
          <w:rFonts w:cs="Times New Roman"/>
          <w:sz w:val="24"/>
        </w:rPr>
        <w:t xml:space="preserve"> whether </w:t>
      </w:r>
      <w:r w:rsidR="005B606B" w:rsidRPr="000D4361">
        <w:rPr>
          <w:rStyle w:val="LineNumber"/>
          <w:rFonts w:cs="Times New Roman"/>
          <w:sz w:val="24"/>
        </w:rPr>
        <w:t xml:space="preserve">inhibitory control differed across </w:t>
      </w:r>
      <w:r w:rsidR="00C3253C" w:rsidRPr="000D4361">
        <w:rPr>
          <w:rStyle w:val="LineNumber"/>
          <w:rFonts w:cs="Times New Roman"/>
          <w:sz w:val="24"/>
        </w:rPr>
        <w:t>athletic expertise at its more</w:t>
      </w:r>
      <w:r w:rsidR="005B606B" w:rsidRPr="000D4361">
        <w:rPr>
          <w:rStyle w:val="LineNumber"/>
          <w:rFonts w:cs="Times New Roman"/>
          <w:sz w:val="24"/>
        </w:rPr>
        <w:t xml:space="preserve"> subtle variants</w:t>
      </w:r>
      <w:r w:rsidR="003B2AFF" w:rsidRPr="000D4361">
        <w:rPr>
          <w:rStyle w:val="LineNumber"/>
          <w:rFonts w:cs="Times New Roman"/>
          <w:sz w:val="24"/>
        </w:rPr>
        <w:t xml:space="preserve"> and whether this effect was consistent or varied over a longitudinal period</w:t>
      </w:r>
      <w:r w:rsidR="005B606B" w:rsidRPr="000D4361">
        <w:rPr>
          <w:rStyle w:val="LineNumber"/>
          <w:rFonts w:cs="Times New Roman"/>
          <w:sz w:val="24"/>
        </w:rPr>
        <w:t>.</w:t>
      </w:r>
      <w:r w:rsidR="003B2AFF" w:rsidRPr="000D4361">
        <w:rPr>
          <w:rStyle w:val="LineNumber"/>
          <w:rFonts w:cs="Times New Roman"/>
          <w:sz w:val="24"/>
        </w:rPr>
        <w:t xml:space="preserve"> T</w:t>
      </w:r>
      <w:r w:rsidRPr="000D4361">
        <w:rPr>
          <w:rStyle w:val="LineNumber"/>
          <w:rFonts w:cs="Times New Roman"/>
          <w:sz w:val="24"/>
        </w:rPr>
        <w:t>he role of expertise in the relationship between inhibitory control and sport performance also remains uncertain</w:t>
      </w:r>
      <w:r w:rsidR="003B2AFF" w:rsidRPr="000D4361">
        <w:rPr>
          <w:rStyle w:val="LineNumber"/>
          <w:rFonts w:cs="Times New Roman"/>
          <w:sz w:val="24"/>
        </w:rPr>
        <w:t>,</w:t>
      </w:r>
      <w:r w:rsidRPr="000D4361">
        <w:rPr>
          <w:rStyle w:val="LineNumber"/>
          <w:rFonts w:cs="Times New Roman"/>
          <w:sz w:val="24"/>
        </w:rPr>
        <w:t xml:space="preserve"> with little empirical </w:t>
      </w:r>
      <w:r w:rsidR="003B2AFF" w:rsidRPr="000D4361">
        <w:rPr>
          <w:rStyle w:val="LineNumber"/>
          <w:rFonts w:cs="Times New Roman"/>
          <w:sz w:val="24"/>
        </w:rPr>
        <w:t>evidence</w:t>
      </w:r>
      <w:r w:rsidRPr="000D4361">
        <w:rPr>
          <w:rStyle w:val="LineNumber"/>
          <w:rFonts w:cs="Times New Roman"/>
          <w:sz w:val="24"/>
        </w:rPr>
        <w:t xml:space="preserve"> </w:t>
      </w:r>
      <w:r w:rsidR="003B2AFF" w:rsidRPr="000D4361">
        <w:rPr>
          <w:rStyle w:val="LineNumber"/>
          <w:rFonts w:cs="Times New Roman"/>
          <w:sz w:val="24"/>
        </w:rPr>
        <w:t>available</w:t>
      </w:r>
      <w:r w:rsidR="00A54B8D" w:rsidRPr="000D4361">
        <w:rPr>
          <w:rStyle w:val="LineNumber"/>
          <w:rFonts w:cs="Times New Roman"/>
          <w:sz w:val="24"/>
        </w:rPr>
        <w:t xml:space="preserve">. Study 2 </w:t>
      </w:r>
      <w:r w:rsidR="00DE0EED" w:rsidRPr="000D4361">
        <w:rPr>
          <w:rStyle w:val="LineNumber"/>
          <w:rFonts w:cs="Times New Roman"/>
          <w:sz w:val="24"/>
        </w:rPr>
        <w:t>aimed to</w:t>
      </w:r>
      <w:r w:rsidR="00A54B8D" w:rsidRPr="000D4361">
        <w:rPr>
          <w:rStyle w:val="LineNumber"/>
          <w:rFonts w:cs="Times New Roman"/>
          <w:sz w:val="24"/>
        </w:rPr>
        <w:t xml:space="preserve"> examine the role of expertise in the relationship between inhibitory control and sport performance, that is, does expertise moderate the relationship between inhibitory control and sport performance</w:t>
      </w:r>
      <w:r w:rsidR="00070F1C" w:rsidRPr="000D4361">
        <w:rPr>
          <w:rStyle w:val="LineNumber"/>
          <w:rFonts w:cs="Times New Roman"/>
          <w:sz w:val="24"/>
        </w:rPr>
        <w:t xml:space="preserve"> </w:t>
      </w:r>
      <w:r w:rsidR="003859D6" w:rsidRPr="000D4361">
        <w:rPr>
          <w:rStyle w:val="LineNumber"/>
          <w:rFonts w:cs="Times New Roman"/>
          <w:sz w:val="24"/>
        </w:rPr>
        <w:t>over time</w:t>
      </w:r>
      <w:r w:rsidR="00070F1C" w:rsidRPr="000D4361">
        <w:rPr>
          <w:rStyle w:val="LineNumber"/>
          <w:rFonts w:cs="Times New Roman"/>
          <w:sz w:val="24"/>
        </w:rPr>
        <w:t xml:space="preserve">. </w:t>
      </w:r>
      <w:r w:rsidR="005B606B" w:rsidRPr="000D4361">
        <w:rPr>
          <w:rStyle w:val="LineNumber"/>
          <w:rFonts w:cs="Times New Roman"/>
          <w:sz w:val="24"/>
        </w:rPr>
        <w:t>Both studies controlled for MVPA.</w:t>
      </w:r>
    </w:p>
    <w:p w14:paraId="4A182149" w14:textId="0FEEDD1A" w:rsidR="00B93EB2" w:rsidRPr="000D4361" w:rsidRDefault="004263AF" w:rsidP="00A54B8D">
      <w:pPr>
        <w:tabs>
          <w:tab w:val="left" w:pos="567"/>
        </w:tabs>
        <w:spacing w:after="0" w:line="480" w:lineRule="auto"/>
        <w:jc w:val="center"/>
        <w:rPr>
          <w:rStyle w:val="LineNumber"/>
          <w:rFonts w:cs="Times New Roman"/>
          <w:b/>
          <w:sz w:val="24"/>
        </w:rPr>
      </w:pPr>
      <w:r w:rsidRPr="000D4361">
        <w:rPr>
          <w:rStyle w:val="LineNumber"/>
          <w:rFonts w:cs="Times New Roman"/>
          <w:b/>
          <w:sz w:val="24"/>
        </w:rPr>
        <w:t>2.</w:t>
      </w:r>
      <w:r w:rsidR="00964C92" w:rsidRPr="000D4361">
        <w:rPr>
          <w:rStyle w:val="LineNumber"/>
          <w:rFonts w:cs="Times New Roman"/>
          <w:b/>
          <w:sz w:val="24"/>
        </w:rPr>
        <w:t xml:space="preserve"> </w:t>
      </w:r>
      <w:r w:rsidR="00B93EB2" w:rsidRPr="000D4361">
        <w:rPr>
          <w:rStyle w:val="LineNumber"/>
          <w:rFonts w:cs="Times New Roman"/>
          <w:b/>
          <w:sz w:val="24"/>
        </w:rPr>
        <w:t>Study 1</w:t>
      </w:r>
    </w:p>
    <w:p w14:paraId="1E909810" w14:textId="12847084" w:rsidR="006B68B2" w:rsidRPr="000D4361" w:rsidRDefault="004263AF" w:rsidP="0075524E">
      <w:pPr>
        <w:spacing w:after="0" w:line="480" w:lineRule="auto"/>
        <w:ind w:firstLine="720"/>
        <w:rPr>
          <w:rStyle w:val="LineNumber"/>
          <w:rFonts w:cs="Times New Roman"/>
          <w:sz w:val="24"/>
        </w:rPr>
      </w:pPr>
      <w:r w:rsidRPr="000D4361">
        <w:rPr>
          <w:rStyle w:val="LineNumber"/>
          <w:rFonts w:cs="Times New Roman"/>
          <w:sz w:val="24"/>
        </w:rPr>
        <w:t xml:space="preserve">We investigated whether inhibitory control (assessed via the SST) differed </w:t>
      </w:r>
      <w:r w:rsidR="004A063F" w:rsidRPr="000D4361">
        <w:rPr>
          <w:rStyle w:val="LineNumber"/>
          <w:rFonts w:cs="Times New Roman"/>
          <w:sz w:val="24"/>
        </w:rPr>
        <w:t xml:space="preserve">across </w:t>
      </w:r>
      <w:r w:rsidRPr="000D4361">
        <w:rPr>
          <w:rStyle w:val="LineNumber"/>
          <w:rFonts w:cs="Times New Roman"/>
          <w:sz w:val="24"/>
        </w:rPr>
        <w:t>athletic expertise (i.e., non-athletes, novice, amateur, elite, and super-elite</w:t>
      </w:r>
      <w:r w:rsidR="00F10E84" w:rsidRPr="000D4361">
        <w:rPr>
          <w:rStyle w:val="LineNumber"/>
          <w:rFonts w:cs="Times New Roman"/>
          <w:sz w:val="24"/>
        </w:rPr>
        <w:t>)</w:t>
      </w:r>
      <w:r w:rsidR="00B36319" w:rsidRPr="000D4361">
        <w:rPr>
          <w:rStyle w:val="LineNumber"/>
          <w:rFonts w:cs="Times New Roman"/>
          <w:sz w:val="24"/>
        </w:rPr>
        <w:t xml:space="preserve"> based on the recommendations of</w:t>
      </w:r>
      <w:r w:rsidRPr="000D4361">
        <w:rPr>
          <w:rStyle w:val="LineNumber"/>
          <w:rFonts w:cs="Times New Roman"/>
          <w:sz w:val="24"/>
        </w:rPr>
        <w:t xml:space="preserve"> Swann et al. </w:t>
      </w:r>
      <w:r w:rsidR="00B36319" w:rsidRPr="000D4361">
        <w:rPr>
          <w:rStyle w:val="LineNumber"/>
          <w:rFonts w:cs="Times New Roman"/>
          <w:sz w:val="24"/>
        </w:rPr>
        <w:t>(</w:t>
      </w:r>
      <w:r w:rsidRPr="000D4361">
        <w:rPr>
          <w:rStyle w:val="LineNumber"/>
          <w:rFonts w:cs="Times New Roman"/>
          <w:sz w:val="24"/>
        </w:rPr>
        <w:t>2015</w:t>
      </w:r>
      <w:r w:rsidR="00B36319" w:rsidRPr="000D4361">
        <w:rPr>
          <w:rStyle w:val="LineNumber"/>
          <w:rFonts w:cs="Times New Roman"/>
          <w:sz w:val="24"/>
        </w:rPr>
        <w:t xml:space="preserve">; i.e., highest performance level, success and experience at </w:t>
      </w:r>
      <w:r w:rsidR="00FB31D9" w:rsidRPr="000D4361">
        <w:rPr>
          <w:rStyle w:val="LineNumber"/>
          <w:rFonts w:cs="Times New Roman"/>
          <w:sz w:val="24"/>
        </w:rPr>
        <w:t>performance</w:t>
      </w:r>
      <w:r w:rsidR="00B36319" w:rsidRPr="000D4361">
        <w:rPr>
          <w:rStyle w:val="LineNumber"/>
          <w:rFonts w:cs="Times New Roman"/>
          <w:sz w:val="24"/>
        </w:rPr>
        <w:t xml:space="preserve"> level, </w:t>
      </w:r>
      <w:r w:rsidR="004B73F1" w:rsidRPr="000D4361">
        <w:rPr>
          <w:rStyle w:val="LineNumber"/>
          <w:rFonts w:cs="Times New Roman"/>
          <w:sz w:val="24"/>
        </w:rPr>
        <w:t>and</w:t>
      </w:r>
      <w:r w:rsidR="00B36319" w:rsidRPr="000D4361">
        <w:rPr>
          <w:rStyle w:val="LineNumber"/>
          <w:rFonts w:cs="Times New Roman"/>
          <w:sz w:val="24"/>
        </w:rPr>
        <w:t xml:space="preserve"> the competitiveness of the sport within their country and globally</w:t>
      </w:r>
      <w:r w:rsidRPr="000D4361">
        <w:rPr>
          <w:rStyle w:val="LineNumber"/>
          <w:rFonts w:cs="Times New Roman"/>
          <w:sz w:val="24"/>
        </w:rPr>
        <w:t xml:space="preserve">) using a cross-sectional design. </w:t>
      </w:r>
      <w:r w:rsidR="00662E30" w:rsidRPr="000D4361" w:rsidDel="001D3CAA">
        <w:rPr>
          <w:rStyle w:val="LineNumber"/>
          <w:rFonts w:cs="Times New Roman"/>
          <w:sz w:val="24"/>
        </w:rPr>
        <w:t>Previous research has suggested that long-term participation in sport increases executive function performance (Ishihara &amp; Mizuno, 2018</w:t>
      </w:r>
      <w:r w:rsidR="00662E30" w:rsidRPr="000D4361">
        <w:rPr>
          <w:rStyle w:val="LineNumber"/>
          <w:rFonts w:cs="Times New Roman"/>
          <w:sz w:val="24"/>
        </w:rPr>
        <w:t>).</w:t>
      </w:r>
      <w:r w:rsidR="00A54B8D" w:rsidRPr="000D4361">
        <w:rPr>
          <w:rStyle w:val="LineNumber"/>
          <w:rFonts w:cs="Times New Roman"/>
          <w:sz w:val="24"/>
        </w:rPr>
        <w:t xml:space="preserve"> However, this has yet to be replicated. </w:t>
      </w:r>
      <w:r w:rsidR="00BE0BA7" w:rsidRPr="000D4361">
        <w:rPr>
          <w:rStyle w:val="LineNumber"/>
          <w:rFonts w:cs="Times New Roman"/>
          <w:sz w:val="24"/>
        </w:rPr>
        <w:t>The present study</w:t>
      </w:r>
      <w:r w:rsidR="006B68B2" w:rsidRPr="000D4361">
        <w:rPr>
          <w:rStyle w:val="LineNumber"/>
          <w:rFonts w:cs="Times New Roman"/>
          <w:sz w:val="24"/>
        </w:rPr>
        <w:t xml:space="preserve"> </w:t>
      </w:r>
      <w:r w:rsidR="00BE0BA7" w:rsidRPr="000D4361">
        <w:rPr>
          <w:rStyle w:val="LineNumber"/>
          <w:rFonts w:cs="Times New Roman"/>
          <w:sz w:val="24"/>
        </w:rPr>
        <w:t xml:space="preserve">also </w:t>
      </w:r>
      <w:r w:rsidR="006B68B2" w:rsidRPr="000D4361">
        <w:rPr>
          <w:rStyle w:val="LineNumber"/>
          <w:rFonts w:cs="Times New Roman"/>
          <w:sz w:val="24"/>
        </w:rPr>
        <w:t xml:space="preserve">addressed the </w:t>
      </w:r>
      <w:r w:rsidRPr="000D4361">
        <w:rPr>
          <w:rStyle w:val="LineNumber"/>
          <w:rFonts w:cs="Times New Roman"/>
          <w:sz w:val="24"/>
        </w:rPr>
        <w:t xml:space="preserve">long-term robustness and generalisability of inhibitory control in athletes, </w:t>
      </w:r>
      <w:r w:rsidR="005B0FC9" w:rsidRPr="000D4361">
        <w:rPr>
          <w:rStyle w:val="LineNumber"/>
          <w:rFonts w:cs="Times New Roman"/>
          <w:sz w:val="24"/>
        </w:rPr>
        <w:t>examining</w:t>
      </w:r>
      <w:r w:rsidRPr="000D4361">
        <w:rPr>
          <w:rStyle w:val="LineNumber"/>
          <w:rFonts w:cs="Times New Roman"/>
          <w:sz w:val="24"/>
        </w:rPr>
        <w:t xml:space="preserve"> SST performance longitudinally over a 16-week period</w:t>
      </w:r>
      <w:r w:rsidR="006B68B2" w:rsidRPr="000D4361">
        <w:rPr>
          <w:rStyle w:val="LineNumber"/>
          <w:rFonts w:cs="Times New Roman"/>
          <w:sz w:val="24"/>
        </w:rPr>
        <w:t xml:space="preserve">. </w:t>
      </w:r>
      <w:r w:rsidR="00F16D36" w:rsidRPr="000D4361">
        <w:rPr>
          <w:rFonts w:ascii="Times New Roman" w:eastAsia="Calibri" w:hAnsi="Times New Roman" w:cs="Times New Roman"/>
          <w:sz w:val="24"/>
          <w:szCs w:val="24"/>
        </w:rPr>
        <w:t xml:space="preserve">The 16-week period was selected based on previous findings that </w:t>
      </w:r>
      <w:r w:rsidR="00EC0319" w:rsidRPr="000D4361">
        <w:rPr>
          <w:rFonts w:ascii="Times New Roman" w:eastAsia="Calibri" w:hAnsi="Times New Roman" w:cs="Times New Roman"/>
          <w:sz w:val="24"/>
          <w:szCs w:val="24"/>
        </w:rPr>
        <w:t>showed</w:t>
      </w:r>
      <w:r w:rsidR="00F16D36" w:rsidRPr="000D4361">
        <w:rPr>
          <w:rFonts w:ascii="Times New Roman" w:eastAsia="Calibri" w:hAnsi="Times New Roman" w:cs="Times New Roman"/>
          <w:sz w:val="24"/>
          <w:szCs w:val="24"/>
        </w:rPr>
        <w:t xml:space="preserve"> cognitive improvement following a</w:t>
      </w:r>
      <w:r w:rsidR="00EC0319" w:rsidRPr="000D4361">
        <w:rPr>
          <w:rFonts w:ascii="Times New Roman" w:eastAsia="Calibri" w:hAnsi="Times New Roman" w:cs="Times New Roman"/>
          <w:sz w:val="24"/>
          <w:szCs w:val="24"/>
        </w:rPr>
        <w:t>n</w:t>
      </w:r>
      <w:r w:rsidR="00F16D36" w:rsidRPr="000D4361">
        <w:rPr>
          <w:rFonts w:ascii="Times New Roman" w:eastAsia="Calibri" w:hAnsi="Times New Roman" w:cs="Times New Roman"/>
          <w:sz w:val="24"/>
          <w:szCs w:val="24"/>
        </w:rPr>
        <w:t xml:space="preserve"> exercise-based intervention </w:t>
      </w:r>
      <w:r w:rsidR="00EC0319" w:rsidRPr="000D4361">
        <w:rPr>
          <w:rFonts w:ascii="Times New Roman" w:eastAsia="Calibri" w:hAnsi="Times New Roman" w:cs="Times New Roman"/>
          <w:sz w:val="24"/>
          <w:szCs w:val="24"/>
        </w:rPr>
        <w:t xml:space="preserve">of the same length </w:t>
      </w:r>
      <w:r w:rsidR="00F16D36" w:rsidRPr="000D4361">
        <w:rPr>
          <w:rFonts w:ascii="Times New Roman" w:eastAsia="Calibri" w:hAnsi="Times New Roman" w:cs="Times New Roman"/>
          <w:sz w:val="24"/>
          <w:szCs w:val="24"/>
        </w:rPr>
        <w:t>(</w:t>
      </w:r>
      <w:proofErr w:type="spellStart"/>
      <w:r w:rsidR="00F16D36" w:rsidRPr="000D4361">
        <w:rPr>
          <w:rFonts w:ascii="Times New Roman" w:eastAsia="Calibri" w:hAnsi="Times New Roman" w:cs="Times New Roman"/>
          <w:sz w:val="24"/>
          <w:szCs w:val="24"/>
        </w:rPr>
        <w:t>Ardoy</w:t>
      </w:r>
      <w:proofErr w:type="spellEnd"/>
      <w:r w:rsidR="00F16D36" w:rsidRPr="000D4361">
        <w:rPr>
          <w:rFonts w:ascii="Times New Roman" w:eastAsia="Calibri" w:hAnsi="Times New Roman" w:cs="Times New Roman"/>
          <w:sz w:val="24"/>
          <w:szCs w:val="24"/>
        </w:rPr>
        <w:t xml:space="preserve"> et al., 2014). Results from </w:t>
      </w:r>
      <w:proofErr w:type="spellStart"/>
      <w:r w:rsidR="00F16D36" w:rsidRPr="000D4361">
        <w:rPr>
          <w:rFonts w:ascii="Times New Roman" w:eastAsia="Calibri" w:hAnsi="Times New Roman" w:cs="Times New Roman"/>
          <w:sz w:val="24"/>
          <w:szCs w:val="24"/>
        </w:rPr>
        <w:t>Ardoy</w:t>
      </w:r>
      <w:proofErr w:type="spellEnd"/>
      <w:r w:rsidR="00F16D36" w:rsidRPr="000D4361">
        <w:rPr>
          <w:rFonts w:ascii="Times New Roman" w:eastAsia="Calibri" w:hAnsi="Times New Roman" w:cs="Times New Roman"/>
          <w:sz w:val="24"/>
          <w:szCs w:val="24"/>
        </w:rPr>
        <w:t xml:space="preserve"> et al. (2014) suggest that consistent engagement in sport over this period improved cognitive performance. </w:t>
      </w:r>
      <w:r w:rsidR="006B68B2" w:rsidRPr="000D4361">
        <w:rPr>
          <w:rStyle w:val="LineNumber"/>
          <w:rFonts w:cs="Times New Roman"/>
          <w:sz w:val="24"/>
        </w:rPr>
        <w:t xml:space="preserve">We </w:t>
      </w:r>
      <w:r w:rsidR="00AC6AC0" w:rsidRPr="000D4361">
        <w:rPr>
          <w:rStyle w:val="LineNumber"/>
          <w:rFonts w:cs="Times New Roman"/>
          <w:sz w:val="24"/>
        </w:rPr>
        <w:t xml:space="preserve">hypothesised </w:t>
      </w:r>
      <w:r w:rsidR="006B68B2" w:rsidRPr="000D4361">
        <w:rPr>
          <w:rStyle w:val="LineNumber"/>
          <w:rFonts w:cs="Times New Roman"/>
          <w:sz w:val="24"/>
        </w:rPr>
        <w:t xml:space="preserve">that </w:t>
      </w:r>
      <w:r w:rsidR="00FC3B99" w:rsidRPr="000D4361">
        <w:rPr>
          <w:rStyle w:val="LineNumber"/>
          <w:rFonts w:cs="Times New Roman"/>
          <w:sz w:val="24"/>
        </w:rPr>
        <w:t xml:space="preserve">after controlling for MVPA, </w:t>
      </w:r>
      <w:r w:rsidR="006B68B2" w:rsidRPr="000D4361">
        <w:rPr>
          <w:rStyle w:val="LineNumber"/>
          <w:rFonts w:cs="Times New Roman"/>
          <w:sz w:val="24"/>
        </w:rPr>
        <w:t>athletes with higher athletic expertise would demonstrate greater inhibitory control (</w:t>
      </w:r>
      <w:r w:rsidR="001A3F2E" w:rsidRPr="000D4361">
        <w:rPr>
          <w:rStyle w:val="LineNumber"/>
          <w:rFonts w:cs="Times New Roman"/>
          <w:sz w:val="24"/>
        </w:rPr>
        <w:t xml:space="preserve">i.e., </w:t>
      </w:r>
      <w:r w:rsidR="003E5E29" w:rsidRPr="000D4361">
        <w:rPr>
          <w:rStyle w:val="LineNumber"/>
          <w:rFonts w:cs="Times New Roman"/>
          <w:sz w:val="24"/>
        </w:rPr>
        <w:t xml:space="preserve">shorter Stop Signal Reaction Times, </w:t>
      </w:r>
      <w:r w:rsidR="006B68B2" w:rsidRPr="000D4361">
        <w:rPr>
          <w:rStyle w:val="LineNumber"/>
          <w:rFonts w:cs="Times New Roman"/>
          <w:sz w:val="24"/>
        </w:rPr>
        <w:t>more Successful Stops</w:t>
      </w:r>
      <w:r w:rsidR="003E5E29" w:rsidRPr="000D4361">
        <w:rPr>
          <w:rStyle w:val="LineNumber"/>
          <w:rFonts w:cs="Times New Roman"/>
          <w:sz w:val="24"/>
        </w:rPr>
        <w:t>, &amp; fewer Errors</w:t>
      </w:r>
      <w:r w:rsidR="006B68B2" w:rsidRPr="000D4361">
        <w:rPr>
          <w:rStyle w:val="LineNumber"/>
          <w:rFonts w:cs="Times New Roman"/>
          <w:sz w:val="24"/>
        </w:rPr>
        <w:t>)</w:t>
      </w:r>
      <w:r w:rsidR="0007217D" w:rsidRPr="000D4361">
        <w:rPr>
          <w:rStyle w:val="LineNumber"/>
          <w:rFonts w:cs="Times New Roman"/>
          <w:sz w:val="24"/>
        </w:rPr>
        <w:t>,</w:t>
      </w:r>
      <w:r w:rsidR="004B54EF" w:rsidRPr="000D4361">
        <w:rPr>
          <w:rStyle w:val="LineNumber"/>
          <w:rFonts w:cs="Times New Roman"/>
          <w:sz w:val="24"/>
        </w:rPr>
        <w:t xml:space="preserve"> </w:t>
      </w:r>
      <w:r w:rsidR="00FC3B99" w:rsidRPr="000D4361">
        <w:rPr>
          <w:rStyle w:val="LineNumber"/>
          <w:rFonts w:cs="Times New Roman"/>
          <w:sz w:val="24"/>
        </w:rPr>
        <w:t xml:space="preserve">and </w:t>
      </w:r>
      <w:r w:rsidR="006B68B2" w:rsidRPr="000D4361">
        <w:rPr>
          <w:rStyle w:val="LineNumber"/>
          <w:rFonts w:cs="Times New Roman"/>
          <w:sz w:val="24"/>
        </w:rPr>
        <w:t xml:space="preserve">that </w:t>
      </w:r>
      <w:r w:rsidRPr="000D4361">
        <w:rPr>
          <w:rStyle w:val="LineNumber"/>
          <w:rFonts w:cs="Times New Roman"/>
          <w:sz w:val="24"/>
        </w:rPr>
        <w:t>SST performance would improve</w:t>
      </w:r>
      <w:r w:rsidR="00200B85" w:rsidRPr="000D4361">
        <w:rPr>
          <w:rStyle w:val="LineNumber"/>
          <w:rFonts w:cs="Times New Roman"/>
          <w:sz w:val="24"/>
        </w:rPr>
        <w:t xml:space="preserve"> across all participants</w:t>
      </w:r>
      <w:r w:rsidRPr="000D4361">
        <w:rPr>
          <w:rStyle w:val="LineNumber"/>
          <w:rFonts w:cs="Times New Roman"/>
          <w:sz w:val="24"/>
        </w:rPr>
        <w:t xml:space="preserve"> from Time 1 to Time 2. </w:t>
      </w:r>
      <w:r w:rsidR="00A715D1" w:rsidRPr="000D4361">
        <w:rPr>
          <w:rStyle w:val="LineNumber"/>
          <w:rFonts w:cs="Times New Roman"/>
          <w:sz w:val="24"/>
        </w:rPr>
        <w:t xml:space="preserve">Specifically, we </w:t>
      </w:r>
      <w:r w:rsidR="00AC6AC0" w:rsidRPr="000D4361">
        <w:rPr>
          <w:rStyle w:val="LineNumber"/>
          <w:rFonts w:cs="Times New Roman"/>
          <w:sz w:val="24"/>
        </w:rPr>
        <w:t xml:space="preserve">predicted </w:t>
      </w:r>
      <w:r w:rsidR="0075524E" w:rsidRPr="000D4361">
        <w:rPr>
          <w:rStyle w:val="LineNumber"/>
          <w:rFonts w:cs="Times New Roman"/>
          <w:sz w:val="24"/>
        </w:rPr>
        <w:t>minor</w:t>
      </w:r>
      <w:r w:rsidR="00A574DC" w:rsidRPr="000D4361">
        <w:rPr>
          <w:rStyle w:val="LineNumber"/>
          <w:rFonts w:cs="Times New Roman"/>
          <w:sz w:val="24"/>
        </w:rPr>
        <w:t xml:space="preserve"> performance improvements </w:t>
      </w:r>
      <w:r w:rsidR="0075524E" w:rsidRPr="000D4361">
        <w:rPr>
          <w:rStyle w:val="LineNumber"/>
          <w:rFonts w:cs="Times New Roman"/>
          <w:sz w:val="24"/>
        </w:rPr>
        <w:t>across</w:t>
      </w:r>
      <w:r w:rsidR="00A574DC" w:rsidRPr="000D4361">
        <w:rPr>
          <w:rStyle w:val="LineNumber"/>
          <w:rFonts w:cs="Times New Roman"/>
          <w:sz w:val="24"/>
        </w:rPr>
        <w:t xml:space="preserve"> all participants </w:t>
      </w:r>
      <w:r w:rsidR="0075524E" w:rsidRPr="000D4361">
        <w:rPr>
          <w:rStyle w:val="LineNumber"/>
          <w:rFonts w:cs="Times New Roman"/>
          <w:sz w:val="24"/>
        </w:rPr>
        <w:t>due to potential</w:t>
      </w:r>
      <w:r w:rsidR="00A574DC" w:rsidRPr="000D4361">
        <w:rPr>
          <w:rStyle w:val="LineNumber"/>
          <w:rFonts w:cs="Times New Roman"/>
          <w:sz w:val="24"/>
        </w:rPr>
        <w:t xml:space="preserve"> practice effects</w:t>
      </w:r>
      <w:r w:rsidR="00336E5C" w:rsidRPr="000D4361">
        <w:rPr>
          <w:rStyle w:val="LineNumber"/>
          <w:rFonts w:cs="Times New Roman"/>
          <w:sz w:val="24"/>
        </w:rPr>
        <w:t>.</w:t>
      </w:r>
      <w:r w:rsidR="00A92DD7" w:rsidRPr="000D4361">
        <w:rPr>
          <w:rStyle w:val="LineNumber"/>
          <w:rFonts w:cs="Times New Roman"/>
          <w:sz w:val="24"/>
        </w:rPr>
        <w:t xml:space="preserve"> W</w:t>
      </w:r>
      <w:r w:rsidR="00AC6AC0" w:rsidRPr="000D4361">
        <w:rPr>
          <w:rStyle w:val="LineNumber"/>
          <w:rFonts w:cs="Times New Roman"/>
          <w:sz w:val="24"/>
        </w:rPr>
        <w:t xml:space="preserve">e </w:t>
      </w:r>
      <w:r w:rsidR="00A574DC" w:rsidRPr="000D4361">
        <w:rPr>
          <w:rStyle w:val="LineNumber"/>
          <w:rFonts w:cs="Times New Roman"/>
          <w:sz w:val="24"/>
        </w:rPr>
        <w:t>expected</w:t>
      </w:r>
      <w:r w:rsidR="0075524E" w:rsidRPr="000D4361">
        <w:rPr>
          <w:rStyle w:val="LineNumber"/>
          <w:rFonts w:cs="Times New Roman"/>
          <w:sz w:val="24"/>
        </w:rPr>
        <w:t xml:space="preserve"> </w:t>
      </w:r>
      <w:r w:rsidR="00A574DC" w:rsidRPr="000D4361">
        <w:rPr>
          <w:rStyle w:val="LineNumber"/>
          <w:rFonts w:cs="Times New Roman"/>
          <w:sz w:val="24"/>
        </w:rPr>
        <w:t>larger</w:t>
      </w:r>
      <w:r w:rsidR="0075524E" w:rsidRPr="000D4361">
        <w:rPr>
          <w:rStyle w:val="LineNumber"/>
          <w:rFonts w:cs="Times New Roman"/>
          <w:sz w:val="24"/>
        </w:rPr>
        <w:t xml:space="preserve"> improvements</w:t>
      </w:r>
      <w:r w:rsidR="00A574DC" w:rsidRPr="000D4361">
        <w:rPr>
          <w:rStyle w:val="LineNumber"/>
          <w:rFonts w:cs="Times New Roman"/>
          <w:sz w:val="24"/>
        </w:rPr>
        <w:t xml:space="preserve"> at each incremental stage of expertise due to engagement in</w:t>
      </w:r>
      <w:r w:rsidR="0075524E" w:rsidRPr="000D4361">
        <w:rPr>
          <w:rStyle w:val="LineNumber"/>
          <w:rFonts w:cs="Times New Roman"/>
          <w:sz w:val="24"/>
        </w:rPr>
        <w:t xml:space="preserve"> </w:t>
      </w:r>
      <w:r w:rsidR="00A574DC" w:rsidRPr="000D4361">
        <w:rPr>
          <w:rStyle w:val="LineNumber"/>
          <w:rFonts w:cs="Times New Roman"/>
          <w:sz w:val="24"/>
        </w:rPr>
        <w:t xml:space="preserve">more cognitively demanding </w:t>
      </w:r>
      <w:r w:rsidR="0075524E" w:rsidRPr="000D4361">
        <w:rPr>
          <w:rStyle w:val="LineNumber"/>
          <w:rFonts w:cs="Times New Roman"/>
          <w:sz w:val="24"/>
        </w:rPr>
        <w:t>situations (</w:t>
      </w:r>
      <w:r w:rsidR="001A3F2E" w:rsidRPr="000D4361">
        <w:rPr>
          <w:rStyle w:val="LineNumber"/>
          <w:rFonts w:cs="Times New Roman"/>
          <w:sz w:val="24"/>
        </w:rPr>
        <w:t xml:space="preserve">e.g., </w:t>
      </w:r>
      <w:r w:rsidR="0075524E" w:rsidRPr="000D4361">
        <w:rPr>
          <w:rStyle w:val="LineNumber"/>
          <w:rFonts w:cs="Times New Roman"/>
          <w:sz w:val="24"/>
        </w:rPr>
        <w:t>training with/against opponents with greater ability)</w:t>
      </w:r>
      <w:r w:rsidR="00A574DC" w:rsidRPr="000D4361">
        <w:rPr>
          <w:rStyle w:val="LineNumber"/>
          <w:rFonts w:cs="Times New Roman"/>
          <w:sz w:val="24"/>
        </w:rPr>
        <w:t xml:space="preserve">. </w:t>
      </w:r>
    </w:p>
    <w:p w14:paraId="33BF2D43" w14:textId="50303C30" w:rsidR="00B93EB2" w:rsidRPr="000D4361" w:rsidRDefault="006B68B2" w:rsidP="006B68B2">
      <w:pPr>
        <w:spacing w:after="0" w:line="480" w:lineRule="auto"/>
        <w:rPr>
          <w:rStyle w:val="LineNumber"/>
          <w:rFonts w:cs="Times New Roman"/>
          <w:b/>
          <w:bCs/>
          <w:sz w:val="24"/>
        </w:rPr>
      </w:pPr>
      <w:r w:rsidRPr="000D4361">
        <w:rPr>
          <w:rStyle w:val="LineNumber"/>
          <w:rFonts w:cs="Times New Roman"/>
          <w:b/>
          <w:bCs/>
          <w:sz w:val="24"/>
        </w:rPr>
        <w:t xml:space="preserve">2.1 </w:t>
      </w:r>
      <w:r w:rsidR="00B93EB2" w:rsidRPr="000D4361">
        <w:rPr>
          <w:rStyle w:val="LineNumber"/>
          <w:rFonts w:cs="Times New Roman"/>
          <w:b/>
          <w:bCs/>
          <w:sz w:val="24"/>
        </w:rPr>
        <w:t>Method</w:t>
      </w:r>
    </w:p>
    <w:p w14:paraId="25419DA8" w14:textId="7A24957E" w:rsidR="00333EDC" w:rsidRPr="000D4361" w:rsidRDefault="006B68B2" w:rsidP="006B68B2">
      <w:pPr>
        <w:spacing w:after="0" w:line="480" w:lineRule="auto"/>
        <w:rPr>
          <w:rStyle w:val="LineNumber"/>
          <w:rFonts w:cs="Times New Roman"/>
          <w:b/>
          <w:sz w:val="24"/>
        </w:rPr>
      </w:pPr>
      <w:r w:rsidRPr="000D4361">
        <w:rPr>
          <w:rStyle w:val="LineNumber"/>
          <w:rFonts w:cs="Times New Roman"/>
          <w:b/>
          <w:sz w:val="24"/>
        </w:rPr>
        <w:t>2.1.1</w:t>
      </w:r>
      <w:r w:rsidR="009B78B9" w:rsidRPr="000D4361">
        <w:rPr>
          <w:rStyle w:val="LineNumber"/>
          <w:rFonts w:cs="Times New Roman"/>
          <w:b/>
          <w:sz w:val="24"/>
        </w:rPr>
        <w:t xml:space="preserve"> </w:t>
      </w:r>
      <w:r w:rsidR="00B93EB2" w:rsidRPr="000D4361">
        <w:rPr>
          <w:rStyle w:val="LineNumber"/>
          <w:rFonts w:cs="Times New Roman"/>
          <w:b/>
          <w:sz w:val="24"/>
        </w:rPr>
        <w:t>Participants</w:t>
      </w:r>
    </w:p>
    <w:p w14:paraId="631FE6C5" w14:textId="6C61E7D1" w:rsidR="00A71CFB" w:rsidRPr="000D4361" w:rsidRDefault="004B6746" w:rsidP="00FE1B70">
      <w:pPr>
        <w:spacing w:after="0" w:line="480" w:lineRule="auto"/>
        <w:ind w:firstLine="720"/>
        <w:rPr>
          <w:rStyle w:val="LineNumber"/>
          <w:rFonts w:eastAsia="Calibri" w:cs="Times New Roman"/>
          <w:sz w:val="24"/>
          <w:szCs w:val="24"/>
        </w:rPr>
      </w:pPr>
      <w:r w:rsidRPr="000D4361">
        <w:rPr>
          <w:rFonts w:ascii="Times New Roman" w:hAnsi="Times New Roman" w:cs="Times New Roman"/>
          <w:sz w:val="24"/>
          <w:szCs w:val="24"/>
        </w:rPr>
        <w:t>At Time 1, 106</w:t>
      </w:r>
      <w:r w:rsidR="00A71CFB" w:rsidRPr="000D4361">
        <w:rPr>
          <w:rFonts w:ascii="Times New Roman" w:hAnsi="Times New Roman" w:cs="Times New Roman"/>
          <w:sz w:val="24"/>
          <w:szCs w:val="24"/>
        </w:rPr>
        <w:t xml:space="preserve"> </w:t>
      </w:r>
      <w:r w:rsidR="00F261E0" w:rsidRPr="000D4361">
        <w:rPr>
          <w:rFonts w:ascii="Times New Roman" w:hAnsi="Times New Roman" w:cs="Times New Roman"/>
          <w:sz w:val="24"/>
          <w:szCs w:val="24"/>
        </w:rPr>
        <w:t>participants</w:t>
      </w:r>
      <w:r w:rsidR="00A71CFB" w:rsidRPr="000D4361">
        <w:rPr>
          <w:rFonts w:ascii="Times New Roman" w:hAnsi="Times New Roman" w:cs="Times New Roman"/>
          <w:sz w:val="24"/>
          <w:szCs w:val="24"/>
        </w:rPr>
        <w:t xml:space="preserve"> were recruited (</w:t>
      </w:r>
      <w:r w:rsidR="00A71CFB" w:rsidRPr="000D4361">
        <w:rPr>
          <w:rFonts w:ascii="Times New Roman" w:hAnsi="Times New Roman" w:cs="Times New Roman"/>
          <w:i/>
          <w:sz w:val="24"/>
          <w:szCs w:val="24"/>
        </w:rPr>
        <w:t>M</w:t>
      </w:r>
      <w:r w:rsidR="00A71CFB" w:rsidRPr="000D4361">
        <w:rPr>
          <w:rFonts w:ascii="Times New Roman" w:hAnsi="Times New Roman" w:cs="Times New Roman"/>
          <w:i/>
          <w:sz w:val="24"/>
          <w:szCs w:val="24"/>
          <w:vertAlign w:val="subscript"/>
        </w:rPr>
        <w:t>age</w:t>
      </w:r>
      <w:r w:rsidR="00A71CFB" w:rsidRPr="000D4361">
        <w:rPr>
          <w:rFonts w:ascii="Times New Roman" w:hAnsi="Times New Roman" w:cs="Times New Roman"/>
          <w:sz w:val="24"/>
          <w:szCs w:val="24"/>
        </w:rPr>
        <w:t xml:space="preserve"> = 21.32 ± </w:t>
      </w:r>
      <w:proofErr w:type="spellStart"/>
      <w:r w:rsidR="00A71CFB" w:rsidRPr="000D4361">
        <w:rPr>
          <w:rFonts w:ascii="Times New Roman" w:hAnsi="Times New Roman" w:cs="Times New Roman"/>
          <w:i/>
          <w:sz w:val="24"/>
          <w:szCs w:val="24"/>
        </w:rPr>
        <w:t>SD</w:t>
      </w:r>
      <w:r w:rsidR="00A71CFB" w:rsidRPr="000D4361">
        <w:rPr>
          <w:rFonts w:ascii="Times New Roman" w:hAnsi="Times New Roman" w:cs="Times New Roman"/>
          <w:i/>
          <w:sz w:val="24"/>
          <w:szCs w:val="24"/>
          <w:vertAlign w:val="subscript"/>
        </w:rPr>
        <w:t>age</w:t>
      </w:r>
      <w:proofErr w:type="spellEnd"/>
      <w:r w:rsidR="00A71CFB" w:rsidRPr="000D4361">
        <w:rPr>
          <w:rFonts w:ascii="Times New Roman" w:hAnsi="Times New Roman" w:cs="Times New Roman"/>
          <w:sz w:val="24"/>
          <w:szCs w:val="24"/>
        </w:rPr>
        <w:t xml:space="preserve"> = 5.77</w:t>
      </w:r>
      <w:r w:rsidR="00436BC3" w:rsidRPr="000D4361">
        <w:rPr>
          <w:rFonts w:ascii="Times New Roman" w:hAnsi="Times New Roman" w:cs="Times New Roman"/>
          <w:sz w:val="24"/>
          <w:szCs w:val="24"/>
        </w:rPr>
        <w:t>; 53%</w:t>
      </w:r>
      <w:r w:rsidR="00BA52E0" w:rsidRPr="000D4361">
        <w:rPr>
          <w:rFonts w:ascii="Times New Roman" w:hAnsi="Times New Roman" w:cs="Times New Roman"/>
          <w:sz w:val="24"/>
          <w:szCs w:val="24"/>
        </w:rPr>
        <w:t xml:space="preserve"> female</w:t>
      </w:r>
      <w:r w:rsidR="00A71CFB" w:rsidRPr="000D4361">
        <w:rPr>
          <w:rFonts w:ascii="Times New Roman" w:hAnsi="Times New Roman" w:cs="Times New Roman"/>
          <w:sz w:val="24"/>
          <w:szCs w:val="24"/>
        </w:rPr>
        <w:t>)</w:t>
      </w:r>
      <w:r w:rsidR="00D4179B" w:rsidRPr="000D4361">
        <w:rPr>
          <w:rFonts w:ascii="Times New Roman" w:hAnsi="Times New Roman" w:cs="Times New Roman"/>
          <w:sz w:val="24"/>
          <w:szCs w:val="24"/>
        </w:rPr>
        <w:t xml:space="preserve"> </w:t>
      </w:r>
      <w:r w:rsidR="007801DC" w:rsidRPr="000D4361">
        <w:rPr>
          <w:rFonts w:ascii="Times New Roman" w:hAnsi="Times New Roman" w:cs="Times New Roman"/>
          <w:sz w:val="24"/>
          <w:szCs w:val="24"/>
        </w:rPr>
        <w:t>with a range of athletic expertise;</w:t>
      </w:r>
      <w:r w:rsidR="00A71CFB" w:rsidRPr="000D4361">
        <w:rPr>
          <w:rFonts w:ascii="Times New Roman" w:hAnsi="Times New Roman" w:cs="Times New Roman"/>
          <w:sz w:val="24"/>
          <w:szCs w:val="24"/>
        </w:rPr>
        <w:t xml:space="preserve"> non- </w:t>
      </w:r>
      <w:r w:rsidR="00D161CF" w:rsidRPr="000D4361">
        <w:rPr>
          <w:rFonts w:ascii="Times New Roman" w:hAnsi="Times New Roman" w:cs="Times New Roman"/>
          <w:sz w:val="24"/>
          <w:szCs w:val="24"/>
        </w:rPr>
        <w:t>(</w:t>
      </w:r>
      <w:r w:rsidR="00A71CFB" w:rsidRPr="000D4361">
        <w:rPr>
          <w:rFonts w:ascii="Times New Roman" w:hAnsi="Times New Roman" w:cs="Times New Roman"/>
          <w:i/>
          <w:sz w:val="24"/>
          <w:szCs w:val="24"/>
        </w:rPr>
        <w:t>n</w:t>
      </w:r>
      <w:r w:rsidR="00A71CFB" w:rsidRPr="000D4361">
        <w:rPr>
          <w:rFonts w:ascii="Times New Roman" w:hAnsi="Times New Roman" w:cs="Times New Roman"/>
          <w:sz w:val="24"/>
          <w:szCs w:val="24"/>
        </w:rPr>
        <w:t xml:space="preserve"> = 37</w:t>
      </w:r>
      <w:r w:rsidR="00D161CF" w:rsidRPr="000D4361">
        <w:rPr>
          <w:rFonts w:ascii="Times New Roman" w:hAnsi="Times New Roman" w:cs="Times New Roman"/>
          <w:sz w:val="24"/>
          <w:szCs w:val="24"/>
        </w:rPr>
        <w:t>)</w:t>
      </w:r>
      <w:r w:rsidR="00A71CFB" w:rsidRPr="000D4361">
        <w:rPr>
          <w:rFonts w:ascii="Times New Roman" w:hAnsi="Times New Roman" w:cs="Times New Roman"/>
          <w:sz w:val="24"/>
          <w:szCs w:val="24"/>
        </w:rPr>
        <w:t xml:space="preserve">, novice </w:t>
      </w:r>
      <w:r w:rsidR="00D161CF" w:rsidRPr="000D4361">
        <w:rPr>
          <w:rFonts w:ascii="Times New Roman" w:hAnsi="Times New Roman" w:cs="Times New Roman"/>
          <w:sz w:val="24"/>
          <w:szCs w:val="24"/>
        </w:rPr>
        <w:t>(</w:t>
      </w:r>
      <w:r w:rsidR="00A71CFB" w:rsidRPr="000D4361">
        <w:rPr>
          <w:rFonts w:ascii="Times New Roman" w:hAnsi="Times New Roman" w:cs="Times New Roman"/>
          <w:i/>
          <w:sz w:val="24"/>
          <w:szCs w:val="24"/>
        </w:rPr>
        <w:t>n</w:t>
      </w:r>
      <w:r w:rsidR="00A71CFB" w:rsidRPr="000D4361">
        <w:rPr>
          <w:rFonts w:ascii="Times New Roman" w:hAnsi="Times New Roman" w:cs="Times New Roman"/>
          <w:sz w:val="24"/>
          <w:szCs w:val="24"/>
        </w:rPr>
        <w:t xml:space="preserve"> = 14</w:t>
      </w:r>
      <w:r w:rsidR="00D161CF" w:rsidRPr="000D4361">
        <w:rPr>
          <w:rFonts w:ascii="Times New Roman" w:hAnsi="Times New Roman" w:cs="Times New Roman"/>
          <w:sz w:val="24"/>
          <w:szCs w:val="24"/>
        </w:rPr>
        <w:t>)</w:t>
      </w:r>
      <w:r w:rsidR="00A71CFB" w:rsidRPr="000D4361">
        <w:rPr>
          <w:rFonts w:ascii="Times New Roman" w:hAnsi="Times New Roman" w:cs="Times New Roman"/>
          <w:sz w:val="24"/>
          <w:szCs w:val="24"/>
        </w:rPr>
        <w:t>, amateur</w:t>
      </w:r>
      <w:r w:rsidR="00D161CF" w:rsidRPr="000D4361">
        <w:rPr>
          <w:rFonts w:ascii="Times New Roman" w:hAnsi="Times New Roman" w:cs="Times New Roman"/>
          <w:sz w:val="24"/>
          <w:szCs w:val="24"/>
        </w:rPr>
        <w:t xml:space="preserve"> (</w:t>
      </w:r>
      <w:r w:rsidR="00A71CFB" w:rsidRPr="000D4361">
        <w:rPr>
          <w:rFonts w:ascii="Times New Roman" w:hAnsi="Times New Roman" w:cs="Times New Roman"/>
          <w:i/>
          <w:sz w:val="24"/>
          <w:szCs w:val="24"/>
        </w:rPr>
        <w:t>n</w:t>
      </w:r>
      <w:r w:rsidR="00A71CFB" w:rsidRPr="000D4361">
        <w:rPr>
          <w:rFonts w:ascii="Times New Roman" w:hAnsi="Times New Roman" w:cs="Times New Roman"/>
          <w:sz w:val="24"/>
          <w:szCs w:val="24"/>
        </w:rPr>
        <w:t xml:space="preserve"> = 1</w:t>
      </w:r>
      <w:r w:rsidR="00F818E4" w:rsidRPr="000D4361">
        <w:rPr>
          <w:rFonts w:ascii="Times New Roman" w:hAnsi="Times New Roman" w:cs="Times New Roman"/>
          <w:sz w:val="24"/>
          <w:szCs w:val="24"/>
        </w:rPr>
        <w:t>5</w:t>
      </w:r>
      <w:r w:rsidR="00D161CF" w:rsidRPr="000D4361">
        <w:rPr>
          <w:rFonts w:ascii="Times New Roman" w:hAnsi="Times New Roman" w:cs="Times New Roman"/>
          <w:sz w:val="24"/>
          <w:szCs w:val="24"/>
        </w:rPr>
        <w:t>)</w:t>
      </w:r>
      <w:r w:rsidR="00A71CFB" w:rsidRPr="000D4361">
        <w:rPr>
          <w:rFonts w:ascii="Times New Roman" w:hAnsi="Times New Roman" w:cs="Times New Roman"/>
          <w:sz w:val="24"/>
          <w:szCs w:val="24"/>
        </w:rPr>
        <w:t xml:space="preserve">, elite </w:t>
      </w:r>
      <w:r w:rsidR="00D161CF" w:rsidRPr="000D4361">
        <w:rPr>
          <w:rFonts w:ascii="Times New Roman" w:hAnsi="Times New Roman" w:cs="Times New Roman"/>
          <w:sz w:val="24"/>
          <w:szCs w:val="24"/>
        </w:rPr>
        <w:t>(</w:t>
      </w:r>
      <w:r w:rsidR="00A71CFB" w:rsidRPr="000D4361">
        <w:rPr>
          <w:rFonts w:ascii="Times New Roman" w:hAnsi="Times New Roman" w:cs="Times New Roman"/>
          <w:i/>
          <w:sz w:val="24"/>
          <w:szCs w:val="24"/>
        </w:rPr>
        <w:t>n</w:t>
      </w:r>
      <w:r w:rsidR="00A71CFB" w:rsidRPr="000D4361">
        <w:rPr>
          <w:rFonts w:ascii="Times New Roman" w:hAnsi="Times New Roman" w:cs="Times New Roman"/>
          <w:sz w:val="24"/>
          <w:szCs w:val="24"/>
        </w:rPr>
        <w:t xml:space="preserve"> = 30</w:t>
      </w:r>
      <w:r w:rsidR="00D161CF" w:rsidRPr="000D4361">
        <w:rPr>
          <w:rFonts w:ascii="Times New Roman" w:hAnsi="Times New Roman" w:cs="Times New Roman"/>
          <w:sz w:val="24"/>
          <w:szCs w:val="24"/>
        </w:rPr>
        <w:t>)</w:t>
      </w:r>
      <w:r w:rsidR="00A71CFB" w:rsidRPr="000D4361">
        <w:rPr>
          <w:rFonts w:ascii="Times New Roman" w:hAnsi="Times New Roman" w:cs="Times New Roman"/>
          <w:sz w:val="24"/>
          <w:szCs w:val="24"/>
        </w:rPr>
        <w:t>,</w:t>
      </w:r>
      <w:r w:rsidR="0080666D" w:rsidRPr="000D4361">
        <w:rPr>
          <w:rFonts w:ascii="Times New Roman" w:hAnsi="Times New Roman" w:cs="Times New Roman"/>
          <w:sz w:val="24"/>
          <w:szCs w:val="24"/>
        </w:rPr>
        <w:t xml:space="preserve"> </w:t>
      </w:r>
      <w:r w:rsidR="00D161CF" w:rsidRPr="000D4361">
        <w:rPr>
          <w:rFonts w:ascii="Times New Roman" w:hAnsi="Times New Roman" w:cs="Times New Roman"/>
          <w:sz w:val="24"/>
          <w:szCs w:val="24"/>
        </w:rPr>
        <w:t>and</w:t>
      </w:r>
      <w:r w:rsidR="00C15FF1" w:rsidRPr="000D4361">
        <w:rPr>
          <w:rFonts w:ascii="Times New Roman" w:hAnsi="Times New Roman" w:cs="Times New Roman"/>
          <w:sz w:val="24"/>
          <w:szCs w:val="24"/>
        </w:rPr>
        <w:t xml:space="preserve"> </w:t>
      </w:r>
      <w:r w:rsidR="00A71CFB" w:rsidRPr="000D4361">
        <w:rPr>
          <w:rFonts w:ascii="Times New Roman" w:hAnsi="Times New Roman" w:cs="Times New Roman"/>
          <w:sz w:val="24"/>
          <w:szCs w:val="24"/>
        </w:rPr>
        <w:t xml:space="preserve">super-elite </w:t>
      </w:r>
      <w:r w:rsidR="00D161CF" w:rsidRPr="000D4361">
        <w:rPr>
          <w:rFonts w:ascii="Times New Roman" w:hAnsi="Times New Roman" w:cs="Times New Roman"/>
          <w:sz w:val="24"/>
          <w:szCs w:val="24"/>
        </w:rPr>
        <w:t>(</w:t>
      </w:r>
      <w:r w:rsidR="00A71CFB" w:rsidRPr="000D4361">
        <w:rPr>
          <w:rFonts w:ascii="Times New Roman" w:hAnsi="Times New Roman" w:cs="Times New Roman"/>
          <w:i/>
          <w:sz w:val="24"/>
          <w:szCs w:val="24"/>
        </w:rPr>
        <w:t>n</w:t>
      </w:r>
      <w:r w:rsidR="00A71CFB" w:rsidRPr="000D4361">
        <w:rPr>
          <w:rFonts w:ascii="Times New Roman" w:hAnsi="Times New Roman" w:cs="Times New Roman"/>
          <w:sz w:val="24"/>
          <w:szCs w:val="24"/>
        </w:rPr>
        <w:t xml:space="preserve"> = </w:t>
      </w:r>
      <w:r w:rsidR="00F818E4" w:rsidRPr="000D4361">
        <w:rPr>
          <w:rFonts w:ascii="Times New Roman" w:hAnsi="Times New Roman" w:cs="Times New Roman"/>
          <w:sz w:val="24"/>
          <w:szCs w:val="24"/>
        </w:rPr>
        <w:t>10</w:t>
      </w:r>
      <w:r w:rsidR="00A71CFB" w:rsidRPr="000D4361">
        <w:rPr>
          <w:rFonts w:ascii="Times New Roman" w:hAnsi="Times New Roman" w:cs="Times New Roman"/>
          <w:sz w:val="24"/>
          <w:szCs w:val="24"/>
        </w:rPr>
        <w:t>)</w:t>
      </w:r>
      <w:r w:rsidR="00D161CF" w:rsidRPr="000D4361">
        <w:rPr>
          <w:rFonts w:ascii="Times New Roman" w:hAnsi="Times New Roman" w:cs="Times New Roman"/>
          <w:sz w:val="24"/>
          <w:szCs w:val="24"/>
        </w:rPr>
        <w:t xml:space="preserve"> athletes</w:t>
      </w:r>
      <w:r w:rsidR="007801DC" w:rsidRPr="000D4361">
        <w:rPr>
          <w:rFonts w:ascii="Times New Roman" w:hAnsi="Times New Roman" w:cs="Times New Roman"/>
          <w:sz w:val="24"/>
          <w:szCs w:val="24"/>
        </w:rPr>
        <w:t xml:space="preserve"> (Swann et al., 2015</w:t>
      </w:r>
      <w:r w:rsidR="00AC3FD9" w:rsidRPr="000D4361">
        <w:rPr>
          <w:rFonts w:ascii="Times New Roman" w:hAnsi="Times New Roman" w:cs="Times New Roman"/>
          <w:sz w:val="24"/>
          <w:szCs w:val="24"/>
          <w:vertAlign w:val="superscript"/>
        </w:rPr>
        <w:t>1</w:t>
      </w:r>
      <w:r w:rsidR="007801DC" w:rsidRPr="000D4361">
        <w:rPr>
          <w:rFonts w:ascii="Times New Roman" w:hAnsi="Times New Roman" w:cs="Times New Roman"/>
          <w:sz w:val="24"/>
          <w:szCs w:val="24"/>
        </w:rPr>
        <w:t>)</w:t>
      </w:r>
      <w:r w:rsidR="00225894" w:rsidRPr="000D4361">
        <w:rPr>
          <w:rFonts w:ascii="Times New Roman" w:hAnsi="Times New Roman" w:cs="Times New Roman"/>
          <w:sz w:val="24"/>
          <w:szCs w:val="24"/>
        </w:rPr>
        <w:t>.</w:t>
      </w:r>
      <w:r w:rsidR="00C31FF9" w:rsidRPr="000D4361">
        <w:rPr>
          <w:rFonts w:ascii="Times New Roman" w:hAnsi="Times New Roman" w:cs="Times New Roman"/>
          <w:sz w:val="24"/>
          <w:szCs w:val="24"/>
        </w:rPr>
        <w:t xml:space="preserve"> Participants were from externally-paced (</w:t>
      </w:r>
      <w:r w:rsidR="00B6360D" w:rsidRPr="000D4361">
        <w:rPr>
          <w:rFonts w:ascii="Times New Roman" w:hAnsi="Times New Roman" w:cs="Times New Roman"/>
          <w:sz w:val="24"/>
          <w:szCs w:val="24"/>
        </w:rPr>
        <w:t>i.e., those engaging in sports that require adaptability and rapid processing</w:t>
      </w:r>
      <w:r w:rsidR="00A54B8D" w:rsidRPr="000D4361">
        <w:rPr>
          <w:rFonts w:ascii="Times New Roman" w:hAnsi="Times New Roman" w:cs="Times New Roman"/>
          <w:sz w:val="24"/>
          <w:szCs w:val="24"/>
        </w:rPr>
        <w:t xml:space="preserve"> </w:t>
      </w:r>
      <w:r w:rsidR="007A2163" w:rsidRPr="000D4361">
        <w:rPr>
          <w:rFonts w:ascii="Times New Roman" w:hAnsi="Times New Roman" w:cs="Times New Roman"/>
          <w:sz w:val="24"/>
          <w:szCs w:val="24"/>
        </w:rPr>
        <w:t xml:space="preserve">for example, </w:t>
      </w:r>
      <w:r w:rsidR="00A54B8D" w:rsidRPr="000D4361">
        <w:rPr>
          <w:rFonts w:ascii="Times New Roman" w:hAnsi="Times New Roman" w:cs="Times New Roman"/>
          <w:sz w:val="24"/>
          <w:szCs w:val="24"/>
        </w:rPr>
        <w:t>soccer</w:t>
      </w:r>
      <w:r w:rsidR="00B6360D" w:rsidRPr="000D4361">
        <w:rPr>
          <w:rFonts w:ascii="Times New Roman" w:hAnsi="Times New Roman" w:cs="Times New Roman"/>
          <w:sz w:val="24"/>
          <w:szCs w:val="24"/>
        </w:rPr>
        <w:t xml:space="preserve">; </w:t>
      </w:r>
      <w:r w:rsidR="00C31FF9" w:rsidRPr="000D4361">
        <w:rPr>
          <w:rFonts w:ascii="Times New Roman" w:hAnsi="Times New Roman" w:cs="Times New Roman"/>
          <w:i/>
          <w:iCs/>
          <w:sz w:val="24"/>
          <w:szCs w:val="24"/>
        </w:rPr>
        <w:t xml:space="preserve">n </w:t>
      </w:r>
      <w:r w:rsidR="00C31FF9" w:rsidRPr="000D4361">
        <w:rPr>
          <w:rFonts w:ascii="Times New Roman" w:hAnsi="Times New Roman" w:cs="Times New Roman"/>
          <w:sz w:val="24"/>
          <w:szCs w:val="24"/>
        </w:rPr>
        <w:t>= 26) and self-paced (</w:t>
      </w:r>
      <w:r w:rsidR="00B6360D" w:rsidRPr="000D4361">
        <w:rPr>
          <w:rFonts w:ascii="Times New Roman" w:hAnsi="Times New Roman" w:cs="Times New Roman"/>
          <w:sz w:val="24"/>
          <w:szCs w:val="24"/>
        </w:rPr>
        <w:t>i.e., those engaging in sports that afford time to prepare for action before initiating a response</w:t>
      </w:r>
      <w:r w:rsidR="00A54B8D" w:rsidRPr="000D4361">
        <w:rPr>
          <w:rFonts w:ascii="Times New Roman" w:hAnsi="Times New Roman" w:cs="Times New Roman"/>
          <w:sz w:val="24"/>
          <w:szCs w:val="24"/>
        </w:rPr>
        <w:t xml:space="preserve"> </w:t>
      </w:r>
      <w:r w:rsidR="007A2163" w:rsidRPr="000D4361">
        <w:rPr>
          <w:rFonts w:ascii="Times New Roman" w:hAnsi="Times New Roman" w:cs="Times New Roman"/>
          <w:sz w:val="24"/>
          <w:szCs w:val="24"/>
        </w:rPr>
        <w:t>for example,</w:t>
      </w:r>
      <w:r w:rsidR="00A54B8D" w:rsidRPr="000D4361">
        <w:rPr>
          <w:rFonts w:ascii="Times New Roman" w:hAnsi="Times New Roman" w:cs="Times New Roman"/>
          <w:sz w:val="24"/>
          <w:szCs w:val="24"/>
        </w:rPr>
        <w:t xml:space="preserve"> golf</w:t>
      </w:r>
      <w:r w:rsidR="00B6360D" w:rsidRPr="000D4361">
        <w:rPr>
          <w:rFonts w:ascii="Times New Roman" w:hAnsi="Times New Roman" w:cs="Times New Roman"/>
          <w:sz w:val="24"/>
          <w:szCs w:val="24"/>
        </w:rPr>
        <w:t xml:space="preserve">; </w:t>
      </w:r>
      <w:r w:rsidR="00C31FF9" w:rsidRPr="000D4361">
        <w:rPr>
          <w:rFonts w:ascii="Times New Roman" w:hAnsi="Times New Roman" w:cs="Times New Roman"/>
          <w:i/>
          <w:iCs/>
          <w:sz w:val="24"/>
          <w:szCs w:val="24"/>
        </w:rPr>
        <w:t xml:space="preserve">n </w:t>
      </w:r>
      <w:r w:rsidR="00C31FF9" w:rsidRPr="000D4361">
        <w:rPr>
          <w:rFonts w:ascii="Times New Roman" w:hAnsi="Times New Roman" w:cs="Times New Roman"/>
          <w:sz w:val="24"/>
          <w:szCs w:val="24"/>
        </w:rPr>
        <w:t xml:space="preserve">= 43) sports </w:t>
      </w:r>
      <w:r w:rsidR="00B6360D" w:rsidRPr="000D4361">
        <w:rPr>
          <w:rFonts w:ascii="Times New Roman" w:hAnsi="Times New Roman" w:cs="Times New Roman"/>
          <w:sz w:val="24"/>
          <w:szCs w:val="24"/>
        </w:rPr>
        <w:t xml:space="preserve">(see </w:t>
      </w:r>
      <w:r w:rsidR="00C31FF9" w:rsidRPr="000D4361">
        <w:rPr>
          <w:rFonts w:ascii="Times New Roman" w:hAnsi="Times New Roman" w:cs="Times New Roman"/>
          <w:sz w:val="24"/>
          <w:szCs w:val="24"/>
        </w:rPr>
        <w:t>Singer</w:t>
      </w:r>
      <w:r w:rsidR="00B6360D" w:rsidRPr="000D4361">
        <w:rPr>
          <w:rFonts w:ascii="Times New Roman" w:hAnsi="Times New Roman" w:cs="Times New Roman"/>
          <w:sz w:val="24"/>
          <w:szCs w:val="24"/>
        </w:rPr>
        <w:t xml:space="preserve">, </w:t>
      </w:r>
      <w:r w:rsidR="00C31FF9" w:rsidRPr="000D4361">
        <w:rPr>
          <w:rFonts w:ascii="Times New Roman" w:hAnsi="Times New Roman" w:cs="Times New Roman"/>
          <w:sz w:val="24"/>
          <w:szCs w:val="24"/>
        </w:rPr>
        <w:t>2000).</w:t>
      </w:r>
      <w:r w:rsidR="00A71CFB" w:rsidRPr="000D4361">
        <w:rPr>
          <w:rFonts w:ascii="Times New Roman" w:hAnsi="Times New Roman" w:cs="Times New Roman"/>
          <w:sz w:val="24"/>
          <w:szCs w:val="24"/>
        </w:rPr>
        <w:t xml:space="preserve"> </w:t>
      </w:r>
      <w:r w:rsidR="003F01E5" w:rsidRPr="000D4361">
        <w:rPr>
          <w:rFonts w:ascii="Times New Roman" w:eastAsia="Calibri" w:hAnsi="Times New Roman" w:cs="Times New Roman"/>
          <w:sz w:val="24"/>
          <w:szCs w:val="24"/>
        </w:rPr>
        <w:t>At t</w:t>
      </w:r>
      <w:r w:rsidR="00A71CFB" w:rsidRPr="000D4361">
        <w:rPr>
          <w:rFonts w:ascii="Times New Roman" w:eastAsia="Calibri" w:hAnsi="Times New Roman" w:cs="Times New Roman"/>
          <w:sz w:val="24"/>
          <w:szCs w:val="24"/>
        </w:rPr>
        <w:t>ime 2</w:t>
      </w:r>
      <w:r w:rsidR="00F261E0" w:rsidRPr="000D4361">
        <w:rPr>
          <w:rFonts w:ascii="Times New Roman" w:eastAsia="Calibri" w:hAnsi="Times New Roman" w:cs="Times New Roman"/>
          <w:sz w:val="24"/>
          <w:szCs w:val="24"/>
        </w:rPr>
        <w:t xml:space="preserve">, 64 participants </w:t>
      </w:r>
      <w:r w:rsidR="004C3451" w:rsidRPr="000D4361">
        <w:rPr>
          <w:rFonts w:ascii="Times New Roman" w:eastAsia="Calibri" w:hAnsi="Times New Roman" w:cs="Times New Roman"/>
          <w:sz w:val="24"/>
          <w:szCs w:val="24"/>
        </w:rPr>
        <w:t>volunteered</w:t>
      </w:r>
      <w:r w:rsidR="00F261E0" w:rsidRPr="000D4361">
        <w:rPr>
          <w:rFonts w:ascii="Times New Roman" w:eastAsia="Calibri" w:hAnsi="Times New Roman" w:cs="Times New Roman"/>
          <w:sz w:val="24"/>
          <w:szCs w:val="24"/>
        </w:rPr>
        <w:t xml:space="preserve"> </w:t>
      </w:r>
      <w:r w:rsidR="007B5DE5" w:rsidRPr="000D4361">
        <w:rPr>
          <w:rFonts w:ascii="Times New Roman" w:eastAsia="Calibri" w:hAnsi="Times New Roman" w:cs="Times New Roman"/>
          <w:sz w:val="24"/>
          <w:szCs w:val="24"/>
        </w:rPr>
        <w:t>(</w:t>
      </w:r>
      <w:r w:rsidR="007B5DE5" w:rsidRPr="000D4361">
        <w:rPr>
          <w:rFonts w:ascii="Times New Roman" w:hAnsi="Times New Roman" w:cs="Times New Roman"/>
          <w:i/>
          <w:sz w:val="24"/>
          <w:szCs w:val="24"/>
        </w:rPr>
        <w:t>M</w:t>
      </w:r>
      <w:r w:rsidR="007B5DE5" w:rsidRPr="000D4361">
        <w:rPr>
          <w:rFonts w:ascii="Times New Roman" w:hAnsi="Times New Roman" w:cs="Times New Roman"/>
          <w:i/>
          <w:sz w:val="24"/>
          <w:szCs w:val="24"/>
          <w:vertAlign w:val="subscript"/>
        </w:rPr>
        <w:t>age</w:t>
      </w:r>
      <w:r w:rsidR="007B5DE5" w:rsidRPr="000D4361">
        <w:rPr>
          <w:rFonts w:ascii="Times New Roman" w:hAnsi="Times New Roman" w:cs="Times New Roman"/>
          <w:sz w:val="24"/>
          <w:szCs w:val="24"/>
        </w:rPr>
        <w:t xml:space="preserve"> = </w:t>
      </w:r>
      <w:r w:rsidR="00B529BF" w:rsidRPr="000D4361">
        <w:rPr>
          <w:rFonts w:ascii="Times New Roman" w:hAnsi="Times New Roman" w:cs="Times New Roman"/>
          <w:sz w:val="24"/>
          <w:szCs w:val="24"/>
        </w:rPr>
        <w:t>21</w:t>
      </w:r>
      <w:r w:rsidR="00E8237A" w:rsidRPr="000D4361">
        <w:rPr>
          <w:rFonts w:ascii="Times New Roman" w:hAnsi="Times New Roman" w:cs="Times New Roman"/>
          <w:sz w:val="24"/>
          <w:szCs w:val="24"/>
        </w:rPr>
        <w:t>.</w:t>
      </w:r>
      <w:r w:rsidR="00B529BF" w:rsidRPr="000D4361">
        <w:rPr>
          <w:rFonts w:ascii="Times New Roman" w:hAnsi="Times New Roman" w:cs="Times New Roman"/>
          <w:sz w:val="24"/>
          <w:szCs w:val="24"/>
        </w:rPr>
        <w:t>19</w:t>
      </w:r>
      <w:r w:rsidR="007B5DE5" w:rsidRPr="000D4361">
        <w:rPr>
          <w:rFonts w:ascii="Times New Roman" w:hAnsi="Times New Roman" w:cs="Times New Roman"/>
          <w:sz w:val="24"/>
          <w:szCs w:val="24"/>
        </w:rPr>
        <w:t xml:space="preserve"> ± </w:t>
      </w:r>
      <w:proofErr w:type="spellStart"/>
      <w:r w:rsidR="007B5DE5" w:rsidRPr="000D4361">
        <w:rPr>
          <w:rFonts w:ascii="Times New Roman" w:hAnsi="Times New Roman" w:cs="Times New Roman"/>
          <w:i/>
          <w:sz w:val="24"/>
          <w:szCs w:val="24"/>
        </w:rPr>
        <w:t>SD</w:t>
      </w:r>
      <w:r w:rsidR="007B5DE5" w:rsidRPr="000D4361">
        <w:rPr>
          <w:rFonts w:ascii="Times New Roman" w:hAnsi="Times New Roman" w:cs="Times New Roman"/>
          <w:i/>
          <w:sz w:val="24"/>
          <w:szCs w:val="24"/>
          <w:vertAlign w:val="subscript"/>
        </w:rPr>
        <w:t>age</w:t>
      </w:r>
      <w:proofErr w:type="spellEnd"/>
      <w:r w:rsidR="007B5DE5" w:rsidRPr="000D4361">
        <w:rPr>
          <w:rFonts w:ascii="Times New Roman" w:hAnsi="Times New Roman" w:cs="Times New Roman"/>
          <w:sz w:val="24"/>
          <w:szCs w:val="24"/>
        </w:rPr>
        <w:t xml:space="preserve"> = </w:t>
      </w:r>
      <w:r w:rsidR="00F818E4" w:rsidRPr="000D4361">
        <w:rPr>
          <w:rFonts w:ascii="Times New Roman" w:hAnsi="Times New Roman" w:cs="Times New Roman"/>
          <w:sz w:val="24"/>
          <w:szCs w:val="24"/>
        </w:rPr>
        <w:t xml:space="preserve">5.12; </w:t>
      </w:r>
      <w:r w:rsidR="00BA52E0" w:rsidRPr="000D4361">
        <w:rPr>
          <w:rFonts w:ascii="Times New Roman" w:hAnsi="Times New Roman" w:cs="Times New Roman"/>
          <w:sz w:val="24"/>
          <w:szCs w:val="24"/>
        </w:rPr>
        <w:t>44% female</w:t>
      </w:r>
      <w:r w:rsidR="007B5DE5" w:rsidRPr="000D4361">
        <w:rPr>
          <w:rFonts w:ascii="Times New Roman" w:hAnsi="Times New Roman" w:cs="Times New Roman"/>
          <w:sz w:val="24"/>
          <w:szCs w:val="24"/>
        </w:rPr>
        <w:t>)</w:t>
      </w:r>
      <w:r w:rsidR="00C6407C" w:rsidRPr="000D4361">
        <w:rPr>
          <w:rFonts w:ascii="Times New Roman" w:hAnsi="Times New Roman" w:cs="Times New Roman"/>
          <w:sz w:val="24"/>
          <w:szCs w:val="24"/>
        </w:rPr>
        <w:t xml:space="preserve"> and </w:t>
      </w:r>
      <w:r w:rsidR="007B5DE5" w:rsidRPr="000D4361">
        <w:rPr>
          <w:rFonts w:ascii="Times New Roman" w:hAnsi="Times New Roman" w:cs="Times New Roman"/>
          <w:sz w:val="24"/>
          <w:szCs w:val="24"/>
        </w:rPr>
        <w:t>comprised a variety of expertise</w:t>
      </w:r>
      <w:r w:rsidR="00E07EB0" w:rsidRPr="000D4361">
        <w:rPr>
          <w:rFonts w:ascii="Times New Roman" w:hAnsi="Times New Roman" w:cs="Times New Roman"/>
          <w:sz w:val="24"/>
          <w:szCs w:val="24"/>
        </w:rPr>
        <w:t xml:space="preserve"> levels</w:t>
      </w:r>
      <w:r w:rsidR="007B5DE5" w:rsidRPr="000D4361">
        <w:rPr>
          <w:rFonts w:ascii="Times New Roman" w:eastAsia="Calibri" w:hAnsi="Times New Roman" w:cs="Times New Roman"/>
          <w:sz w:val="24"/>
          <w:szCs w:val="24"/>
        </w:rPr>
        <w:t xml:space="preserve"> </w:t>
      </w:r>
      <w:r w:rsidR="00F261E0" w:rsidRPr="000D4361">
        <w:rPr>
          <w:rFonts w:ascii="Times New Roman" w:eastAsia="Calibri" w:hAnsi="Times New Roman" w:cs="Times New Roman"/>
          <w:sz w:val="24"/>
          <w:szCs w:val="24"/>
        </w:rPr>
        <w:t>(</w:t>
      </w:r>
      <w:r w:rsidR="007B5DE5" w:rsidRPr="000D4361">
        <w:rPr>
          <w:rFonts w:ascii="Times New Roman" w:eastAsia="Calibri" w:hAnsi="Times New Roman" w:cs="Times New Roman"/>
          <w:sz w:val="24"/>
          <w:szCs w:val="24"/>
        </w:rPr>
        <w:t xml:space="preserve">i.e., </w:t>
      </w:r>
      <w:r w:rsidR="00225894" w:rsidRPr="000D4361">
        <w:rPr>
          <w:rFonts w:ascii="Times New Roman" w:eastAsia="Calibri" w:hAnsi="Times New Roman" w:cs="Times New Roman"/>
          <w:sz w:val="24"/>
          <w:szCs w:val="24"/>
        </w:rPr>
        <w:t xml:space="preserve">non-athlete: </w:t>
      </w:r>
      <w:r w:rsidR="00225894" w:rsidRPr="000D4361">
        <w:rPr>
          <w:rFonts w:ascii="Times New Roman" w:eastAsia="Calibri" w:hAnsi="Times New Roman" w:cs="Times New Roman"/>
          <w:i/>
          <w:sz w:val="24"/>
          <w:szCs w:val="24"/>
        </w:rPr>
        <w:t xml:space="preserve">n </w:t>
      </w:r>
      <w:r w:rsidR="00225894" w:rsidRPr="000D4361">
        <w:rPr>
          <w:rFonts w:ascii="Times New Roman" w:eastAsia="Calibri" w:hAnsi="Times New Roman" w:cs="Times New Roman"/>
          <w:sz w:val="24"/>
          <w:szCs w:val="24"/>
        </w:rPr>
        <w:t xml:space="preserve">= 14, novice: </w:t>
      </w:r>
      <w:r w:rsidR="00225894" w:rsidRPr="000D4361">
        <w:rPr>
          <w:rFonts w:ascii="Times New Roman" w:eastAsia="Calibri" w:hAnsi="Times New Roman" w:cs="Times New Roman"/>
          <w:i/>
          <w:sz w:val="24"/>
          <w:szCs w:val="24"/>
        </w:rPr>
        <w:t xml:space="preserve">n </w:t>
      </w:r>
      <w:r w:rsidR="00225894" w:rsidRPr="000D4361">
        <w:rPr>
          <w:rFonts w:ascii="Times New Roman" w:eastAsia="Calibri" w:hAnsi="Times New Roman" w:cs="Times New Roman"/>
          <w:sz w:val="24"/>
          <w:szCs w:val="24"/>
        </w:rPr>
        <w:t xml:space="preserve">= 11, amateur: </w:t>
      </w:r>
      <w:r w:rsidR="00225894" w:rsidRPr="000D4361">
        <w:rPr>
          <w:rFonts w:ascii="Times New Roman" w:eastAsia="Calibri" w:hAnsi="Times New Roman" w:cs="Times New Roman"/>
          <w:i/>
          <w:sz w:val="24"/>
          <w:szCs w:val="24"/>
        </w:rPr>
        <w:t xml:space="preserve">n </w:t>
      </w:r>
      <w:r w:rsidR="00225894" w:rsidRPr="000D4361">
        <w:rPr>
          <w:rFonts w:ascii="Times New Roman" w:eastAsia="Calibri" w:hAnsi="Times New Roman" w:cs="Times New Roman"/>
          <w:sz w:val="24"/>
          <w:szCs w:val="24"/>
        </w:rPr>
        <w:t xml:space="preserve">= 9, elite: </w:t>
      </w:r>
      <w:r w:rsidR="00225894" w:rsidRPr="000D4361">
        <w:rPr>
          <w:rFonts w:ascii="Times New Roman" w:eastAsia="Calibri" w:hAnsi="Times New Roman" w:cs="Times New Roman"/>
          <w:i/>
          <w:sz w:val="24"/>
          <w:szCs w:val="24"/>
        </w:rPr>
        <w:t xml:space="preserve">n </w:t>
      </w:r>
      <w:r w:rsidR="00225894" w:rsidRPr="000D4361">
        <w:rPr>
          <w:rFonts w:ascii="Times New Roman" w:eastAsia="Calibri" w:hAnsi="Times New Roman" w:cs="Times New Roman"/>
          <w:sz w:val="24"/>
          <w:szCs w:val="24"/>
        </w:rPr>
        <w:t xml:space="preserve">= </w:t>
      </w:r>
      <w:r w:rsidR="00F818E4" w:rsidRPr="000D4361">
        <w:rPr>
          <w:rFonts w:ascii="Times New Roman" w:eastAsia="Calibri" w:hAnsi="Times New Roman" w:cs="Times New Roman"/>
          <w:sz w:val="24"/>
          <w:szCs w:val="24"/>
        </w:rPr>
        <w:t>23</w:t>
      </w:r>
      <w:r w:rsidR="00225894" w:rsidRPr="000D4361">
        <w:rPr>
          <w:rFonts w:ascii="Times New Roman" w:eastAsia="Calibri" w:hAnsi="Times New Roman" w:cs="Times New Roman"/>
          <w:sz w:val="24"/>
          <w:szCs w:val="24"/>
        </w:rPr>
        <w:t xml:space="preserve">, &amp; super-elite: </w:t>
      </w:r>
      <w:r w:rsidR="00225894" w:rsidRPr="000D4361">
        <w:rPr>
          <w:rFonts w:ascii="Times New Roman" w:eastAsia="Calibri" w:hAnsi="Times New Roman" w:cs="Times New Roman"/>
          <w:i/>
          <w:sz w:val="24"/>
          <w:szCs w:val="24"/>
        </w:rPr>
        <w:t xml:space="preserve">n </w:t>
      </w:r>
      <w:r w:rsidR="00225894" w:rsidRPr="000D4361">
        <w:rPr>
          <w:rFonts w:ascii="Times New Roman" w:eastAsia="Calibri" w:hAnsi="Times New Roman" w:cs="Times New Roman"/>
          <w:sz w:val="24"/>
          <w:szCs w:val="24"/>
        </w:rPr>
        <w:t xml:space="preserve">= 7). </w:t>
      </w:r>
      <w:r w:rsidR="00C31FF9" w:rsidRPr="000D4361">
        <w:rPr>
          <w:rFonts w:ascii="Times New Roman" w:eastAsia="Calibri" w:hAnsi="Times New Roman" w:cs="Times New Roman"/>
          <w:sz w:val="24"/>
          <w:szCs w:val="24"/>
        </w:rPr>
        <w:t>Again, participants comprised both externally-paced (</w:t>
      </w:r>
      <w:r w:rsidR="00C31FF9" w:rsidRPr="000D4361">
        <w:rPr>
          <w:rFonts w:ascii="Times New Roman" w:eastAsia="Calibri" w:hAnsi="Times New Roman" w:cs="Times New Roman"/>
          <w:i/>
          <w:iCs/>
          <w:sz w:val="24"/>
          <w:szCs w:val="24"/>
        </w:rPr>
        <w:t xml:space="preserve">n </w:t>
      </w:r>
      <w:r w:rsidR="00C31FF9" w:rsidRPr="000D4361">
        <w:rPr>
          <w:rFonts w:ascii="Times New Roman" w:eastAsia="Calibri" w:hAnsi="Times New Roman" w:cs="Times New Roman"/>
          <w:sz w:val="24"/>
          <w:szCs w:val="24"/>
        </w:rPr>
        <w:t>= 20) and self-paced (</w:t>
      </w:r>
      <w:r w:rsidR="00C31FF9" w:rsidRPr="000D4361">
        <w:rPr>
          <w:rFonts w:ascii="Times New Roman" w:eastAsia="Calibri" w:hAnsi="Times New Roman" w:cs="Times New Roman"/>
          <w:i/>
          <w:iCs/>
          <w:sz w:val="24"/>
          <w:szCs w:val="24"/>
        </w:rPr>
        <w:t xml:space="preserve">n </w:t>
      </w:r>
      <w:r w:rsidR="00C31FF9" w:rsidRPr="000D4361">
        <w:rPr>
          <w:rFonts w:ascii="Times New Roman" w:eastAsia="Calibri" w:hAnsi="Times New Roman" w:cs="Times New Roman"/>
          <w:sz w:val="24"/>
          <w:szCs w:val="24"/>
        </w:rPr>
        <w:t xml:space="preserve">= 30) sports (Singer, 2000). </w:t>
      </w:r>
      <w:r w:rsidR="00BA52E0" w:rsidRPr="000D4361">
        <w:rPr>
          <w:rFonts w:ascii="Times New Roman" w:eastAsia="Calibri" w:hAnsi="Times New Roman" w:cs="Times New Roman"/>
          <w:sz w:val="24"/>
          <w:szCs w:val="24"/>
        </w:rPr>
        <w:t xml:space="preserve">Attrition from Time 1 to Time 2 was 39.62%. </w:t>
      </w:r>
      <w:r w:rsidR="00A71CFB" w:rsidRPr="000D4361">
        <w:rPr>
          <w:rFonts w:ascii="Times New Roman" w:eastAsia="Calibri" w:hAnsi="Times New Roman" w:cs="Times New Roman"/>
          <w:sz w:val="24"/>
          <w:szCs w:val="24"/>
        </w:rPr>
        <w:t>Participants were recruited via sport coaches</w:t>
      </w:r>
      <w:r w:rsidR="00DA38EC" w:rsidRPr="000D4361">
        <w:rPr>
          <w:rFonts w:ascii="Times New Roman" w:eastAsia="Calibri" w:hAnsi="Times New Roman" w:cs="Times New Roman"/>
          <w:sz w:val="24"/>
          <w:szCs w:val="24"/>
        </w:rPr>
        <w:t>’</w:t>
      </w:r>
      <w:r w:rsidR="00A71CFB" w:rsidRPr="000D4361">
        <w:rPr>
          <w:rFonts w:ascii="Times New Roman" w:eastAsia="Calibri" w:hAnsi="Times New Roman" w:cs="Times New Roman"/>
          <w:sz w:val="24"/>
          <w:szCs w:val="24"/>
        </w:rPr>
        <w:t xml:space="preserve"> and tutors in the </w:t>
      </w:r>
      <w:r w:rsidR="00717CD6" w:rsidRPr="000D4361">
        <w:rPr>
          <w:rFonts w:ascii="Times New Roman" w:eastAsia="Calibri" w:hAnsi="Times New Roman" w:cs="Times New Roman"/>
          <w:sz w:val="24"/>
          <w:szCs w:val="24"/>
        </w:rPr>
        <w:t>U</w:t>
      </w:r>
      <w:r w:rsidR="00A71CFB" w:rsidRPr="000D4361">
        <w:rPr>
          <w:rFonts w:ascii="Times New Roman" w:eastAsia="Calibri" w:hAnsi="Times New Roman" w:cs="Times New Roman"/>
          <w:sz w:val="24"/>
          <w:szCs w:val="24"/>
        </w:rPr>
        <w:t>niversity’s psychology and sport departments.</w:t>
      </w:r>
      <w:r w:rsidR="000336D5" w:rsidRPr="000D4361">
        <w:rPr>
          <w:rFonts w:ascii="Times New Roman" w:eastAsia="Calibri" w:hAnsi="Times New Roman" w:cs="Times New Roman"/>
          <w:sz w:val="24"/>
          <w:szCs w:val="24"/>
        </w:rPr>
        <w:t xml:space="preserve"> </w:t>
      </w:r>
      <w:r w:rsidR="00A71CFB" w:rsidRPr="000D4361">
        <w:rPr>
          <w:rFonts w:ascii="Times New Roman" w:eastAsia="Calibri" w:hAnsi="Times New Roman" w:cs="Times New Roman"/>
          <w:sz w:val="24"/>
          <w:szCs w:val="24"/>
        </w:rPr>
        <w:t xml:space="preserve">The study was approved by </w:t>
      </w:r>
      <w:r w:rsidR="004A063F" w:rsidRPr="000D4361">
        <w:rPr>
          <w:rFonts w:ascii="Times New Roman" w:eastAsia="Calibri" w:hAnsi="Times New Roman" w:cs="Times New Roman"/>
          <w:sz w:val="24"/>
          <w:szCs w:val="24"/>
        </w:rPr>
        <w:t xml:space="preserve">a </w:t>
      </w:r>
      <w:r w:rsidR="00A71CFB" w:rsidRPr="000D4361">
        <w:rPr>
          <w:rFonts w:ascii="Times New Roman" w:eastAsia="Calibri" w:hAnsi="Times New Roman" w:cs="Times New Roman"/>
          <w:sz w:val="24"/>
          <w:szCs w:val="24"/>
        </w:rPr>
        <w:t xml:space="preserve">university ethics committee and informed consent was received prior to participation. </w:t>
      </w:r>
      <w:r w:rsidR="004A4D3B" w:rsidRPr="000D4361">
        <w:rPr>
          <w:rFonts w:ascii="Times New Roman" w:eastAsia="Calibri" w:hAnsi="Times New Roman" w:cs="Times New Roman"/>
          <w:sz w:val="24"/>
          <w:szCs w:val="24"/>
        </w:rPr>
        <w:t xml:space="preserve">A </w:t>
      </w:r>
      <w:r w:rsidR="00A71CFB" w:rsidRPr="000D4361">
        <w:rPr>
          <w:rFonts w:ascii="Times New Roman" w:eastAsia="Calibri" w:hAnsi="Times New Roman" w:cs="Times New Roman"/>
          <w:sz w:val="24"/>
          <w:szCs w:val="24"/>
        </w:rPr>
        <w:t>G*Power sample size calculat</w:t>
      </w:r>
      <w:r w:rsidR="004A4D3B" w:rsidRPr="000D4361">
        <w:rPr>
          <w:rFonts w:ascii="Times New Roman" w:eastAsia="Calibri" w:hAnsi="Times New Roman" w:cs="Times New Roman"/>
          <w:sz w:val="24"/>
          <w:szCs w:val="24"/>
        </w:rPr>
        <w:t xml:space="preserve">ion </w:t>
      </w:r>
      <w:r w:rsidR="00A71CFB" w:rsidRPr="000D4361">
        <w:rPr>
          <w:rFonts w:ascii="Times New Roman" w:eastAsia="Calibri" w:hAnsi="Times New Roman" w:cs="Times New Roman"/>
          <w:sz w:val="24"/>
          <w:szCs w:val="24"/>
        </w:rPr>
        <w:t>suggested a sample size of 105 (.</w:t>
      </w:r>
      <w:r w:rsidR="00F818E4" w:rsidRPr="000D4361">
        <w:rPr>
          <w:rFonts w:ascii="Times New Roman" w:eastAsia="Calibri" w:hAnsi="Times New Roman" w:cs="Times New Roman"/>
          <w:sz w:val="24"/>
          <w:szCs w:val="24"/>
        </w:rPr>
        <w:t>15</w:t>
      </w:r>
      <w:r w:rsidR="00A71CFB" w:rsidRPr="000D4361">
        <w:rPr>
          <w:rFonts w:ascii="Times New Roman" w:eastAsia="Calibri" w:hAnsi="Times New Roman" w:cs="Times New Roman"/>
          <w:sz w:val="24"/>
          <w:szCs w:val="24"/>
        </w:rPr>
        <w:t>, 1 – β = .</w:t>
      </w:r>
      <w:r w:rsidR="004A063F" w:rsidRPr="000D4361">
        <w:rPr>
          <w:rFonts w:ascii="Times New Roman" w:eastAsia="Calibri" w:hAnsi="Times New Roman" w:cs="Times New Roman"/>
          <w:sz w:val="24"/>
          <w:szCs w:val="24"/>
        </w:rPr>
        <w:t>8</w:t>
      </w:r>
      <w:r w:rsidR="00A71CFB" w:rsidRPr="000D4361">
        <w:rPr>
          <w:rFonts w:ascii="Times New Roman" w:eastAsia="Calibri" w:hAnsi="Times New Roman" w:cs="Times New Roman"/>
          <w:sz w:val="24"/>
          <w:szCs w:val="24"/>
        </w:rPr>
        <w:t xml:space="preserve">0, α = .05; </w:t>
      </w:r>
      <w:proofErr w:type="spellStart"/>
      <w:r w:rsidR="00A71CFB" w:rsidRPr="000D4361">
        <w:rPr>
          <w:rFonts w:ascii="Times New Roman" w:eastAsia="Calibri" w:hAnsi="Times New Roman" w:cs="Times New Roman"/>
          <w:sz w:val="24"/>
          <w:szCs w:val="24"/>
        </w:rPr>
        <w:t>Faul</w:t>
      </w:r>
      <w:proofErr w:type="spellEnd"/>
      <w:r w:rsidR="00A71CFB" w:rsidRPr="000D4361">
        <w:rPr>
          <w:rFonts w:ascii="Times New Roman" w:eastAsia="Calibri" w:hAnsi="Times New Roman" w:cs="Times New Roman"/>
          <w:sz w:val="24"/>
          <w:szCs w:val="24"/>
        </w:rPr>
        <w:t xml:space="preserve">, </w:t>
      </w:r>
      <w:proofErr w:type="spellStart"/>
      <w:r w:rsidR="00A71CFB" w:rsidRPr="000D4361">
        <w:rPr>
          <w:rFonts w:ascii="Times New Roman" w:eastAsia="Calibri" w:hAnsi="Times New Roman" w:cs="Times New Roman"/>
          <w:sz w:val="24"/>
          <w:szCs w:val="24"/>
        </w:rPr>
        <w:t>Erdfelder</w:t>
      </w:r>
      <w:proofErr w:type="spellEnd"/>
      <w:r w:rsidR="00A71CFB" w:rsidRPr="000D4361">
        <w:rPr>
          <w:rFonts w:ascii="Times New Roman" w:eastAsia="Calibri" w:hAnsi="Times New Roman" w:cs="Times New Roman"/>
          <w:sz w:val="24"/>
          <w:szCs w:val="24"/>
        </w:rPr>
        <w:t>, Lang, &amp; Buchner, 2007) for AN</w:t>
      </w:r>
      <w:r w:rsidR="00C376AD" w:rsidRPr="000D4361">
        <w:rPr>
          <w:rFonts w:ascii="Times New Roman" w:eastAsia="Calibri" w:hAnsi="Times New Roman" w:cs="Times New Roman"/>
          <w:sz w:val="24"/>
          <w:szCs w:val="24"/>
        </w:rPr>
        <w:t>C</w:t>
      </w:r>
      <w:r w:rsidR="00A71CFB" w:rsidRPr="000D4361">
        <w:rPr>
          <w:rFonts w:ascii="Times New Roman" w:eastAsia="Calibri" w:hAnsi="Times New Roman" w:cs="Times New Roman"/>
          <w:sz w:val="24"/>
          <w:szCs w:val="24"/>
        </w:rPr>
        <w:t>OVA modelling.</w:t>
      </w:r>
    </w:p>
    <w:p w14:paraId="75CD9BFD" w14:textId="73D5BCF1" w:rsidR="00B93EB2" w:rsidRPr="000D4361" w:rsidRDefault="00333EDC" w:rsidP="00B0344E">
      <w:pPr>
        <w:spacing w:after="0" w:line="480" w:lineRule="auto"/>
        <w:rPr>
          <w:rStyle w:val="LineNumber"/>
          <w:rFonts w:cs="Times New Roman"/>
          <w:b/>
          <w:sz w:val="24"/>
        </w:rPr>
      </w:pPr>
      <w:r w:rsidRPr="000D4361">
        <w:rPr>
          <w:rStyle w:val="LineNumber"/>
          <w:rFonts w:cs="Times New Roman"/>
          <w:b/>
          <w:sz w:val="24"/>
        </w:rPr>
        <w:t>2.1.2</w:t>
      </w:r>
      <w:r w:rsidR="009B78B9" w:rsidRPr="000D4361">
        <w:rPr>
          <w:rStyle w:val="LineNumber"/>
          <w:rFonts w:cs="Times New Roman"/>
          <w:b/>
          <w:sz w:val="24"/>
        </w:rPr>
        <w:t xml:space="preserve"> </w:t>
      </w:r>
      <w:r w:rsidR="00B93EB2" w:rsidRPr="000D4361">
        <w:rPr>
          <w:rStyle w:val="LineNumber"/>
          <w:rFonts w:cs="Times New Roman"/>
          <w:b/>
          <w:sz w:val="24"/>
        </w:rPr>
        <w:t>Materials</w:t>
      </w:r>
    </w:p>
    <w:p w14:paraId="21F0111E" w14:textId="728E2C61" w:rsidR="00A71CFB" w:rsidRPr="000D4361" w:rsidRDefault="00A71CFB" w:rsidP="00FE1B70">
      <w:pPr>
        <w:spacing w:after="0" w:line="480" w:lineRule="auto"/>
        <w:ind w:firstLine="720"/>
        <w:rPr>
          <w:rFonts w:ascii="Times New Roman" w:eastAsia="Calibri" w:hAnsi="Times New Roman" w:cs="Times New Roman"/>
          <w:sz w:val="24"/>
          <w:szCs w:val="24"/>
        </w:rPr>
      </w:pPr>
      <w:r w:rsidRPr="000D4361">
        <w:rPr>
          <w:rFonts w:ascii="Times New Roman" w:eastAsia="Calibri" w:hAnsi="Times New Roman" w:cs="Times New Roman"/>
          <w:b/>
          <w:sz w:val="24"/>
          <w:szCs w:val="24"/>
        </w:rPr>
        <w:t xml:space="preserve">Demographic Questionnaire. </w:t>
      </w:r>
      <w:r w:rsidR="00D33E02" w:rsidRPr="000D4361">
        <w:rPr>
          <w:rFonts w:ascii="Times New Roman" w:eastAsia="Calibri" w:hAnsi="Times New Roman" w:cs="Times New Roman"/>
          <w:sz w:val="24"/>
          <w:szCs w:val="24"/>
        </w:rPr>
        <w:t>Participants</w:t>
      </w:r>
      <w:r w:rsidRPr="000D4361">
        <w:rPr>
          <w:rFonts w:ascii="Times New Roman" w:eastAsia="Calibri" w:hAnsi="Times New Roman" w:cs="Times New Roman"/>
          <w:sz w:val="24"/>
          <w:szCs w:val="24"/>
        </w:rPr>
        <w:t xml:space="preserve"> provided age, sex</w:t>
      </w:r>
      <w:r w:rsidR="00ED5A81" w:rsidRPr="000D4361">
        <w:rPr>
          <w:rFonts w:ascii="Times New Roman" w:eastAsia="Calibri" w:hAnsi="Times New Roman" w:cs="Times New Roman"/>
          <w:sz w:val="24"/>
          <w:szCs w:val="24"/>
        </w:rPr>
        <w:t>,</w:t>
      </w:r>
      <w:r w:rsidRPr="000D4361">
        <w:rPr>
          <w:rFonts w:ascii="Times New Roman" w:eastAsia="Calibri" w:hAnsi="Times New Roman" w:cs="Times New Roman"/>
          <w:sz w:val="24"/>
          <w:szCs w:val="24"/>
        </w:rPr>
        <w:t xml:space="preserve"> and sport participation activity (e.g. time spent playing sport, </w:t>
      </w:r>
      <w:r w:rsidR="00CF1221" w:rsidRPr="000D4361">
        <w:rPr>
          <w:rFonts w:ascii="Times New Roman" w:eastAsia="Calibri" w:hAnsi="Times New Roman" w:cs="Times New Roman"/>
          <w:sz w:val="24"/>
          <w:szCs w:val="24"/>
        </w:rPr>
        <w:t xml:space="preserve">sport </w:t>
      </w:r>
      <w:r w:rsidR="009B4741" w:rsidRPr="000D4361">
        <w:rPr>
          <w:rFonts w:ascii="Times New Roman" w:eastAsia="Calibri" w:hAnsi="Times New Roman" w:cs="Times New Roman"/>
          <w:sz w:val="24"/>
          <w:szCs w:val="24"/>
        </w:rPr>
        <w:t>played</w:t>
      </w:r>
      <w:r w:rsidR="00CF1221" w:rsidRPr="000D4361">
        <w:rPr>
          <w:rFonts w:ascii="Times New Roman" w:eastAsia="Calibri" w:hAnsi="Times New Roman" w:cs="Times New Roman"/>
          <w:sz w:val="24"/>
          <w:szCs w:val="24"/>
        </w:rPr>
        <w:t xml:space="preserve">, </w:t>
      </w:r>
      <w:r w:rsidRPr="000D4361">
        <w:rPr>
          <w:rFonts w:ascii="Times New Roman" w:eastAsia="Calibri" w:hAnsi="Times New Roman" w:cs="Times New Roman"/>
          <w:sz w:val="24"/>
          <w:szCs w:val="24"/>
        </w:rPr>
        <w:t>highest competition level</w:t>
      </w:r>
      <w:r w:rsidR="00ED5A81" w:rsidRPr="000D4361">
        <w:rPr>
          <w:rFonts w:ascii="Times New Roman" w:eastAsia="Calibri" w:hAnsi="Times New Roman" w:cs="Times New Roman"/>
          <w:sz w:val="24"/>
          <w:szCs w:val="24"/>
        </w:rPr>
        <w:t>,</w:t>
      </w:r>
      <w:r w:rsidRPr="000D4361">
        <w:rPr>
          <w:rFonts w:ascii="Times New Roman" w:eastAsia="Calibri" w:hAnsi="Times New Roman" w:cs="Times New Roman"/>
          <w:sz w:val="24"/>
          <w:szCs w:val="24"/>
        </w:rPr>
        <w:t xml:space="preserve"> </w:t>
      </w:r>
      <w:r w:rsidR="005D3282" w:rsidRPr="000D4361">
        <w:rPr>
          <w:rFonts w:ascii="Times New Roman" w:eastAsia="Calibri" w:hAnsi="Times New Roman" w:cs="Times New Roman"/>
          <w:sz w:val="24"/>
          <w:szCs w:val="24"/>
        </w:rPr>
        <w:t>&amp;</w:t>
      </w:r>
      <w:r w:rsidRPr="000D4361">
        <w:rPr>
          <w:rFonts w:ascii="Times New Roman" w:eastAsia="Calibri" w:hAnsi="Times New Roman" w:cs="Times New Roman"/>
          <w:sz w:val="24"/>
          <w:szCs w:val="24"/>
        </w:rPr>
        <w:t xml:space="preserve"> highest achievement level), for descriptive and grouping purposes.</w:t>
      </w:r>
    </w:p>
    <w:p w14:paraId="11CD606D" w14:textId="2383DBD0" w:rsidR="00A71CFB" w:rsidRPr="000D4361" w:rsidRDefault="00A71CFB" w:rsidP="00FE1B70">
      <w:pPr>
        <w:spacing w:after="0" w:line="480" w:lineRule="auto"/>
        <w:ind w:firstLine="720"/>
        <w:rPr>
          <w:rFonts w:ascii="Times New Roman" w:eastAsia="Calibri" w:hAnsi="Times New Roman" w:cs="Times New Roman"/>
          <w:sz w:val="24"/>
          <w:szCs w:val="24"/>
        </w:rPr>
      </w:pPr>
      <w:r w:rsidRPr="000D4361">
        <w:rPr>
          <w:rFonts w:ascii="Times New Roman" w:eastAsia="Calibri" w:hAnsi="Times New Roman" w:cs="Times New Roman"/>
          <w:b/>
          <w:sz w:val="24"/>
          <w:szCs w:val="24"/>
        </w:rPr>
        <w:t xml:space="preserve">International Physical Activity Questionnaire </w:t>
      </w:r>
      <w:r w:rsidRPr="000D4361">
        <w:rPr>
          <w:rFonts w:ascii="Times New Roman" w:eastAsia="Calibri" w:hAnsi="Times New Roman" w:cs="Times New Roman"/>
          <w:sz w:val="24"/>
          <w:szCs w:val="24"/>
        </w:rPr>
        <w:t xml:space="preserve">(IPAQ; Booth, 2000). The 7-item short form of the IPAQ was used to measure physical activity </w:t>
      </w:r>
      <w:r w:rsidR="000E53EB" w:rsidRPr="000D4361">
        <w:rPr>
          <w:rFonts w:ascii="Times New Roman" w:eastAsia="Calibri" w:hAnsi="Times New Roman" w:cs="Times New Roman"/>
          <w:sz w:val="24"/>
          <w:szCs w:val="24"/>
        </w:rPr>
        <w:t>(</w:t>
      </w:r>
      <w:r w:rsidR="00197E87" w:rsidRPr="000D4361">
        <w:rPr>
          <w:rFonts w:ascii="Times New Roman" w:eastAsia="Calibri" w:hAnsi="Times New Roman" w:cs="Times New Roman"/>
          <w:sz w:val="24"/>
          <w:szCs w:val="24"/>
        </w:rPr>
        <w:t xml:space="preserve">i.e., </w:t>
      </w:r>
      <w:r w:rsidR="000E53EB" w:rsidRPr="000D4361">
        <w:rPr>
          <w:rFonts w:ascii="Times New Roman" w:eastAsia="Calibri" w:hAnsi="Times New Roman" w:cs="Times New Roman"/>
          <w:sz w:val="24"/>
          <w:szCs w:val="24"/>
        </w:rPr>
        <w:t xml:space="preserve">MVPA) </w:t>
      </w:r>
      <w:r w:rsidR="00AB6FA9" w:rsidRPr="000D4361">
        <w:rPr>
          <w:rFonts w:ascii="Times New Roman" w:eastAsia="Calibri" w:hAnsi="Times New Roman" w:cs="Times New Roman"/>
          <w:sz w:val="24"/>
          <w:szCs w:val="24"/>
        </w:rPr>
        <w:t>over</w:t>
      </w:r>
      <w:r w:rsidRPr="000D4361">
        <w:rPr>
          <w:rFonts w:ascii="Times New Roman" w:eastAsia="Calibri" w:hAnsi="Times New Roman" w:cs="Times New Roman"/>
          <w:sz w:val="24"/>
          <w:szCs w:val="24"/>
        </w:rPr>
        <w:t xml:space="preserve"> the last seven days. Items focus on different intensities of physical activity (e.g., vigorous, moderate, </w:t>
      </w:r>
      <w:r w:rsidR="009D73B5" w:rsidRPr="000D4361">
        <w:rPr>
          <w:rFonts w:ascii="Times New Roman" w:eastAsia="Calibri" w:hAnsi="Times New Roman" w:cs="Times New Roman"/>
          <w:sz w:val="24"/>
          <w:szCs w:val="24"/>
        </w:rPr>
        <w:t>&amp;</w:t>
      </w:r>
      <w:r w:rsidRPr="000D4361">
        <w:rPr>
          <w:rFonts w:ascii="Times New Roman" w:eastAsia="Calibri" w:hAnsi="Times New Roman" w:cs="Times New Roman"/>
          <w:sz w:val="24"/>
          <w:szCs w:val="24"/>
        </w:rPr>
        <w:t xml:space="preserve"> walking), </w:t>
      </w:r>
      <w:r w:rsidR="009D73B5" w:rsidRPr="000D4361">
        <w:rPr>
          <w:rFonts w:ascii="Times New Roman" w:eastAsia="Calibri" w:hAnsi="Times New Roman" w:cs="Times New Roman"/>
          <w:sz w:val="24"/>
          <w:szCs w:val="24"/>
        </w:rPr>
        <w:t>and</w:t>
      </w:r>
      <w:r w:rsidRPr="000D4361">
        <w:rPr>
          <w:rFonts w:ascii="Times New Roman" w:eastAsia="Calibri" w:hAnsi="Times New Roman" w:cs="Times New Roman"/>
          <w:sz w:val="24"/>
          <w:szCs w:val="24"/>
        </w:rPr>
        <w:t xml:space="preserve"> indicators of sedentary behaviour (e.g., sitting). Items are orientated around frequency (e.g., </w:t>
      </w:r>
      <w:r w:rsidRPr="000D4361">
        <w:rPr>
          <w:rFonts w:ascii="Times New Roman" w:eastAsia="Calibri" w:hAnsi="Times New Roman" w:cs="Times New Roman"/>
          <w:i/>
          <w:sz w:val="24"/>
          <w:szCs w:val="24"/>
        </w:rPr>
        <w:t>During the last 7 days, on how many days did you do vigorous physical activities like heavy lifting, digging, aerobics, or fast bicycling?</w:t>
      </w:r>
      <w:r w:rsidRPr="000D4361">
        <w:rPr>
          <w:rFonts w:ascii="Times New Roman" w:eastAsia="Calibri" w:hAnsi="Times New Roman" w:cs="Times New Roman"/>
          <w:sz w:val="24"/>
          <w:szCs w:val="24"/>
        </w:rPr>
        <w:t xml:space="preserve">), and duration (e.g., </w:t>
      </w:r>
      <w:r w:rsidRPr="000D4361">
        <w:rPr>
          <w:rFonts w:ascii="Times New Roman" w:eastAsia="Calibri" w:hAnsi="Times New Roman" w:cs="Times New Roman"/>
          <w:i/>
          <w:sz w:val="24"/>
          <w:szCs w:val="24"/>
        </w:rPr>
        <w:t>How much time (in hours) did you usually spend doing the vigorous physical activity on one of those days</w:t>
      </w:r>
      <w:r w:rsidRPr="000D4361">
        <w:rPr>
          <w:rFonts w:ascii="Times New Roman" w:eastAsia="Calibri" w:hAnsi="Times New Roman" w:cs="Times New Roman"/>
          <w:sz w:val="24"/>
          <w:szCs w:val="24"/>
        </w:rPr>
        <w:t>).</w:t>
      </w:r>
      <w:r w:rsidRPr="000D4361">
        <w:rPr>
          <w:rFonts w:ascii="Times New Roman" w:eastAsia="Calibri" w:hAnsi="Times New Roman" w:cs="Times New Roman"/>
          <w:i/>
          <w:sz w:val="24"/>
          <w:szCs w:val="24"/>
        </w:rPr>
        <w:t xml:space="preserve"> </w:t>
      </w:r>
      <w:r w:rsidR="00DD5E00" w:rsidRPr="000D4361">
        <w:rPr>
          <w:rFonts w:ascii="Times New Roman" w:eastAsia="Calibri" w:hAnsi="Times New Roman" w:cs="Times New Roman"/>
          <w:sz w:val="24"/>
          <w:szCs w:val="24"/>
        </w:rPr>
        <w:t>The</w:t>
      </w:r>
      <w:r w:rsidRPr="000D4361">
        <w:rPr>
          <w:rFonts w:ascii="Times New Roman" w:eastAsia="Calibri" w:hAnsi="Times New Roman" w:cs="Times New Roman"/>
          <w:sz w:val="24"/>
          <w:szCs w:val="24"/>
        </w:rPr>
        <w:t xml:space="preserve"> IPAQ </w:t>
      </w:r>
      <w:r w:rsidR="00A46E03" w:rsidRPr="000D4361">
        <w:rPr>
          <w:rFonts w:ascii="Times New Roman" w:eastAsia="Calibri" w:hAnsi="Times New Roman" w:cs="Times New Roman"/>
          <w:sz w:val="24"/>
          <w:szCs w:val="24"/>
        </w:rPr>
        <w:t>short form</w:t>
      </w:r>
      <w:r w:rsidRPr="000D4361">
        <w:rPr>
          <w:rFonts w:ascii="Times New Roman" w:eastAsia="Calibri" w:hAnsi="Times New Roman" w:cs="Times New Roman"/>
          <w:sz w:val="24"/>
          <w:szCs w:val="24"/>
        </w:rPr>
        <w:t xml:space="preserve"> has demonstrated equivalent </w:t>
      </w:r>
      <w:r w:rsidR="00DD5E00" w:rsidRPr="000D4361">
        <w:rPr>
          <w:rFonts w:ascii="Times New Roman" w:eastAsia="Calibri" w:hAnsi="Times New Roman" w:cs="Times New Roman"/>
          <w:sz w:val="24"/>
          <w:szCs w:val="24"/>
        </w:rPr>
        <w:t xml:space="preserve">reliability </w:t>
      </w:r>
      <w:r w:rsidRPr="000D4361">
        <w:rPr>
          <w:rFonts w:ascii="Times New Roman" w:eastAsia="Calibri" w:hAnsi="Times New Roman" w:cs="Times New Roman"/>
          <w:sz w:val="24"/>
          <w:szCs w:val="24"/>
        </w:rPr>
        <w:t>and validity to the longer format questionnaire (</w:t>
      </w:r>
      <w:r w:rsidR="00DD5E00" w:rsidRPr="000D4361">
        <w:rPr>
          <w:rFonts w:ascii="Times New Roman" w:eastAsia="Calibri" w:hAnsi="Times New Roman" w:cs="Times New Roman"/>
          <w:sz w:val="24"/>
          <w:szCs w:val="24"/>
        </w:rPr>
        <w:t xml:space="preserve">Booth, 2000; </w:t>
      </w:r>
      <w:r w:rsidRPr="000D4361">
        <w:rPr>
          <w:rFonts w:ascii="Times New Roman" w:eastAsia="Calibri" w:hAnsi="Times New Roman" w:cs="Times New Roman"/>
          <w:sz w:val="24"/>
          <w:szCs w:val="24"/>
        </w:rPr>
        <w:t>Craig et al., 2003).</w:t>
      </w:r>
    </w:p>
    <w:p w14:paraId="4963B4BC" w14:textId="3CF30181" w:rsidR="00A71CFB" w:rsidRPr="000D4361" w:rsidRDefault="00A71CFB" w:rsidP="00FE1B70">
      <w:pPr>
        <w:spacing w:after="0" w:line="480" w:lineRule="auto"/>
        <w:ind w:firstLine="720"/>
        <w:rPr>
          <w:rStyle w:val="LineNumber"/>
          <w:rFonts w:eastAsia="Calibri" w:cs="Times New Roman"/>
          <w:sz w:val="24"/>
          <w:szCs w:val="24"/>
        </w:rPr>
      </w:pPr>
      <w:r w:rsidRPr="000D4361">
        <w:rPr>
          <w:rFonts w:ascii="Times New Roman" w:eastAsia="Calibri" w:hAnsi="Times New Roman" w:cs="Times New Roman"/>
          <w:b/>
          <w:sz w:val="24"/>
          <w:szCs w:val="24"/>
        </w:rPr>
        <w:t xml:space="preserve">Stop Signal Task </w:t>
      </w:r>
      <w:r w:rsidRPr="000D4361">
        <w:rPr>
          <w:rFonts w:ascii="Times New Roman" w:eastAsia="Calibri" w:hAnsi="Times New Roman" w:cs="Times New Roman"/>
          <w:sz w:val="24"/>
          <w:szCs w:val="24"/>
        </w:rPr>
        <w:t>(SST</w:t>
      </w:r>
      <w:r w:rsidR="0051076B" w:rsidRPr="000D4361">
        <w:rPr>
          <w:rFonts w:ascii="Times New Roman" w:eastAsia="Calibri" w:hAnsi="Times New Roman" w:cs="Times New Roman"/>
          <w:sz w:val="24"/>
          <w:szCs w:val="24"/>
        </w:rPr>
        <w:t xml:space="preserve">; Logan </w:t>
      </w:r>
      <w:r w:rsidR="00750FF7" w:rsidRPr="000D4361">
        <w:rPr>
          <w:rFonts w:ascii="Times New Roman" w:eastAsia="Calibri" w:hAnsi="Times New Roman" w:cs="Times New Roman"/>
          <w:sz w:val="24"/>
          <w:szCs w:val="24"/>
        </w:rPr>
        <w:t>et al.,</w:t>
      </w:r>
      <w:r w:rsidR="00046CBE" w:rsidRPr="000D4361">
        <w:rPr>
          <w:rFonts w:ascii="Times New Roman" w:eastAsia="Calibri" w:hAnsi="Times New Roman" w:cs="Times New Roman"/>
          <w:sz w:val="24"/>
          <w:szCs w:val="24"/>
        </w:rPr>
        <w:t xml:space="preserve"> 1984</w:t>
      </w:r>
      <w:r w:rsidRPr="000D4361">
        <w:rPr>
          <w:rFonts w:ascii="Times New Roman" w:eastAsia="Calibri" w:hAnsi="Times New Roman" w:cs="Times New Roman"/>
          <w:sz w:val="24"/>
          <w:szCs w:val="24"/>
        </w:rPr>
        <w:t xml:space="preserve">). The SST from the Cambridge Automated Neuropsychological Test Battery (CANTAB; Cambridge Cognition Ltd.) was used to index </w:t>
      </w:r>
      <w:r w:rsidR="00D075CE" w:rsidRPr="000D4361">
        <w:rPr>
          <w:rFonts w:ascii="Times New Roman" w:eastAsia="Calibri" w:hAnsi="Times New Roman" w:cs="Times New Roman"/>
          <w:sz w:val="24"/>
          <w:szCs w:val="24"/>
        </w:rPr>
        <w:t>inhibitory control</w:t>
      </w:r>
      <w:r w:rsidR="00455738" w:rsidRPr="000D4361">
        <w:rPr>
          <w:rFonts w:ascii="Times New Roman" w:eastAsia="Calibri" w:hAnsi="Times New Roman" w:cs="Times New Roman"/>
          <w:sz w:val="24"/>
          <w:szCs w:val="24"/>
        </w:rPr>
        <w:t xml:space="preserve"> </w:t>
      </w:r>
      <w:r w:rsidR="00541394" w:rsidRPr="000D4361">
        <w:rPr>
          <w:rFonts w:ascii="Times New Roman" w:eastAsia="Calibri" w:hAnsi="Times New Roman" w:cs="Times New Roman"/>
          <w:sz w:val="24"/>
          <w:szCs w:val="24"/>
        </w:rPr>
        <w:t>following</w:t>
      </w:r>
      <w:r w:rsidR="00996949" w:rsidRPr="000D4361">
        <w:rPr>
          <w:rFonts w:ascii="Times New Roman" w:eastAsia="Calibri" w:hAnsi="Times New Roman" w:cs="Times New Roman"/>
          <w:sz w:val="24"/>
          <w:szCs w:val="24"/>
        </w:rPr>
        <w:t xml:space="preserve"> recommendations from </w:t>
      </w:r>
      <w:proofErr w:type="spellStart"/>
      <w:r w:rsidR="00996949" w:rsidRPr="000D4361">
        <w:rPr>
          <w:rFonts w:ascii="Times New Roman" w:eastAsia="Calibri" w:hAnsi="Times New Roman" w:cs="Times New Roman"/>
          <w:sz w:val="24"/>
          <w:szCs w:val="24"/>
        </w:rPr>
        <w:t>Verbruggen</w:t>
      </w:r>
      <w:proofErr w:type="spellEnd"/>
      <w:r w:rsidR="00996949" w:rsidRPr="000D4361">
        <w:rPr>
          <w:rFonts w:ascii="Times New Roman" w:eastAsia="Calibri" w:hAnsi="Times New Roman" w:cs="Times New Roman"/>
          <w:sz w:val="24"/>
          <w:szCs w:val="24"/>
        </w:rPr>
        <w:t xml:space="preserve"> et al. (2019)</w:t>
      </w:r>
      <w:r w:rsidRPr="000D4361">
        <w:rPr>
          <w:rFonts w:ascii="Times New Roman" w:eastAsia="Calibri" w:hAnsi="Times New Roman" w:cs="Times New Roman"/>
          <w:sz w:val="24"/>
          <w:szCs w:val="24"/>
        </w:rPr>
        <w:t xml:space="preserve">. </w:t>
      </w:r>
      <w:r w:rsidR="00922E62" w:rsidRPr="000D4361">
        <w:rPr>
          <w:rFonts w:ascii="Times New Roman" w:eastAsia="Calibri" w:hAnsi="Times New Roman" w:cs="Times New Roman"/>
          <w:sz w:val="24"/>
          <w:szCs w:val="24"/>
        </w:rPr>
        <w:t>T</w:t>
      </w:r>
      <w:r w:rsidR="00305331" w:rsidRPr="000D4361">
        <w:rPr>
          <w:rFonts w:ascii="Times New Roman" w:eastAsia="Calibri" w:hAnsi="Times New Roman" w:cs="Times New Roman"/>
          <w:sz w:val="24"/>
          <w:szCs w:val="24"/>
        </w:rPr>
        <w:t xml:space="preserve">he SST measures reactive response </w:t>
      </w:r>
      <w:r w:rsidR="00541394" w:rsidRPr="000D4361">
        <w:rPr>
          <w:rFonts w:ascii="Times New Roman" w:eastAsia="Calibri" w:hAnsi="Times New Roman" w:cs="Times New Roman"/>
          <w:sz w:val="24"/>
          <w:szCs w:val="24"/>
        </w:rPr>
        <w:t>inhibition</w:t>
      </w:r>
      <w:r w:rsidR="00C27782" w:rsidRPr="000D4361">
        <w:rPr>
          <w:rFonts w:ascii="Times New Roman" w:eastAsia="Calibri" w:hAnsi="Times New Roman" w:cs="Times New Roman"/>
          <w:sz w:val="24"/>
          <w:szCs w:val="24"/>
        </w:rPr>
        <w:t xml:space="preserve"> </w:t>
      </w:r>
      <w:r w:rsidR="00FF0657" w:rsidRPr="000D4361">
        <w:rPr>
          <w:rFonts w:ascii="Times New Roman" w:eastAsia="Calibri" w:hAnsi="Times New Roman" w:cs="Times New Roman"/>
          <w:sz w:val="24"/>
          <w:szCs w:val="24"/>
        </w:rPr>
        <w:t xml:space="preserve">in which participants must </w:t>
      </w:r>
      <w:r w:rsidR="00541394" w:rsidRPr="000D4361">
        <w:rPr>
          <w:rFonts w:ascii="Times New Roman" w:eastAsia="Calibri" w:hAnsi="Times New Roman" w:cs="Times New Roman"/>
          <w:sz w:val="24"/>
          <w:szCs w:val="24"/>
        </w:rPr>
        <w:t xml:space="preserve">withhold </w:t>
      </w:r>
      <w:r w:rsidR="00FF0657" w:rsidRPr="000D4361">
        <w:rPr>
          <w:rFonts w:ascii="Times New Roman" w:eastAsia="Calibri" w:hAnsi="Times New Roman" w:cs="Times New Roman"/>
          <w:sz w:val="24"/>
          <w:szCs w:val="24"/>
        </w:rPr>
        <w:t xml:space="preserve">an action based on the presentation of a </w:t>
      </w:r>
      <w:r w:rsidR="0014194A">
        <w:rPr>
          <w:rFonts w:ascii="Times New Roman" w:eastAsia="Calibri" w:hAnsi="Times New Roman" w:cs="Times New Roman"/>
          <w:sz w:val="24"/>
          <w:szCs w:val="24"/>
        </w:rPr>
        <w:t>‘</w:t>
      </w:r>
      <w:r w:rsidR="00FF0657" w:rsidRPr="000D4361">
        <w:rPr>
          <w:rFonts w:ascii="Times New Roman" w:eastAsia="Calibri" w:hAnsi="Times New Roman" w:cs="Times New Roman"/>
          <w:sz w:val="24"/>
          <w:szCs w:val="24"/>
        </w:rPr>
        <w:t>stop</w:t>
      </w:r>
      <w:r w:rsidR="0014194A">
        <w:rPr>
          <w:rFonts w:ascii="Times New Roman" w:eastAsia="Calibri" w:hAnsi="Times New Roman" w:cs="Times New Roman"/>
          <w:sz w:val="24"/>
          <w:szCs w:val="24"/>
        </w:rPr>
        <w:t>’</w:t>
      </w:r>
      <w:r w:rsidR="00FF0657" w:rsidRPr="000D4361">
        <w:rPr>
          <w:rFonts w:ascii="Times New Roman" w:eastAsia="Calibri" w:hAnsi="Times New Roman" w:cs="Times New Roman"/>
          <w:sz w:val="24"/>
          <w:szCs w:val="24"/>
        </w:rPr>
        <w:t xml:space="preserve"> signal</w:t>
      </w:r>
      <w:r w:rsidR="00305331" w:rsidRPr="000D4361">
        <w:rPr>
          <w:rFonts w:ascii="Times New Roman" w:eastAsia="Calibri" w:hAnsi="Times New Roman" w:cs="Times New Roman"/>
          <w:sz w:val="24"/>
          <w:szCs w:val="24"/>
        </w:rPr>
        <w:t xml:space="preserve">. </w:t>
      </w:r>
      <w:r w:rsidRPr="000D4361">
        <w:rPr>
          <w:rFonts w:ascii="Times New Roman" w:eastAsia="Calibri" w:hAnsi="Times New Roman" w:cs="Times New Roman"/>
          <w:sz w:val="24"/>
          <w:szCs w:val="24"/>
        </w:rPr>
        <w:t xml:space="preserve">Participants </w:t>
      </w:r>
      <w:r w:rsidR="00FF0657" w:rsidRPr="000D4361">
        <w:rPr>
          <w:rFonts w:ascii="Times New Roman" w:eastAsia="Calibri" w:hAnsi="Times New Roman" w:cs="Times New Roman"/>
          <w:sz w:val="24"/>
          <w:szCs w:val="24"/>
        </w:rPr>
        <w:t xml:space="preserve">use </w:t>
      </w:r>
      <w:r w:rsidRPr="000D4361">
        <w:rPr>
          <w:rFonts w:ascii="Times New Roman" w:eastAsia="Calibri" w:hAnsi="Times New Roman" w:cs="Times New Roman"/>
          <w:sz w:val="24"/>
          <w:szCs w:val="24"/>
        </w:rPr>
        <w:t xml:space="preserve">a two-button press pad to record responses to an on-screen arrow stimulus pointing either left or right. If an </w:t>
      </w:r>
      <w:r w:rsidR="00541394" w:rsidRPr="000D4361">
        <w:rPr>
          <w:rFonts w:ascii="Times New Roman" w:eastAsia="Calibri" w:hAnsi="Times New Roman" w:cs="Times New Roman"/>
          <w:sz w:val="24"/>
          <w:szCs w:val="24"/>
        </w:rPr>
        <w:t xml:space="preserve">auditory </w:t>
      </w:r>
      <w:r w:rsidRPr="000D4361">
        <w:rPr>
          <w:rFonts w:ascii="Times New Roman" w:eastAsia="Calibri" w:hAnsi="Times New Roman" w:cs="Times New Roman"/>
          <w:sz w:val="24"/>
          <w:szCs w:val="24"/>
        </w:rPr>
        <w:t xml:space="preserve">tone was presented </w:t>
      </w:r>
      <w:r w:rsidR="00737FFC" w:rsidRPr="000D4361">
        <w:rPr>
          <w:rFonts w:ascii="Times New Roman" w:eastAsia="Calibri" w:hAnsi="Times New Roman" w:cs="Times New Roman"/>
          <w:sz w:val="24"/>
          <w:szCs w:val="24"/>
        </w:rPr>
        <w:t xml:space="preserve">following </w:t>
      </w:r>
      <w:r w:rsidRPr="000D4361">
        <w:rPr>
          <w:rFonts w:ascii="Times New Roman" w:eastAsia="Calibri" w:hAnsi="Times New Roman" w:cs="Times New Roman"/>
          <w:sz w:val="24"/>
          <w:szCs w:val="24"/>
        </w:rPr>
        <w:t>the visual stimulus</w:t>
      </w:r>
      <w:r w:rsidR="005B4345" w:rsidRPr="000D4361">
        <w:rPr>
          <w:rFonts w:ascii="Times New Roman" w:eastAsia="Calibri" w:hAnsi="Times New Roman" w:cs="Times New Roman"/>
          <w:sz w:val="24"/>
          <w:szCs w:val="24"/>
        </w:rPr>
        <w:t xml:space="preserve"> (25% of trials)</w:t>
      </w:r>
      <w:r w:rsidRPr="000D4361">
        <w:rPr>
          <w:rFonts w:ascii="Times New Roman" w:eastAsia="Calibri" w:hAnsi="Times New Roman" w:cs="Times New Roman"/>
          <w:sz w:val="24"/>
          <w:szCs w:val="24"/>
        </w:rPr>
        <w:t>,</w:t>
      </w:r>
      <w:r w:rsidR="009F4C8A" w:rsidRPr="000D4361">
        <w:rPr>
          <w:rFonts w:ascii="Times New Roman" w:eastAsia="Calibri" w:hAnsi="Times New Roman" w:cs="Times New Roman"/>
          <w:sz w:val="24"/>
          <w:szCs w:val="24"/>
        </w:rPr>
        <w:t xml:space="preserve"> the participant had to inhibit</w:t>
      </w:r>
      <w:r w:rsidRPr="000D4361">
        <w:rPr>
          <w:rFonts w:ascii="Times New Roman" w:eastAsia="Calibri" w:hAnsi="Times New Roman" w:cs="Times New Roman"/>
          <w:sz w:val="24"/>
          <w:szCs w:val="24"/>
        </w:rPr>
        <w:t xml:space="preserve"> their response.</w:t>
      </w:r>
      <w:r w:rsidR="004E001B" w:rsidRPr="000D4361">
        <w:rPr>
          <w:rFonts w:ascii="Times New Roman" w:eastAsia="Calibri" w:hAnsi="Times New Roman" w:cs="Times New Roman"/>
          <w:sz w:val="24"/>
          <w:szCs w:val="24"/>
        </w:rPr>
        <w:t xml:space="preserve"> T</w:t>
      </w:r>
      <w:r w:rsidR="00FF0657" w:rsidRPr="000D4361">
        <w:rPr>
          <w:rFonts w:ascii="Times New Roman" w:eastAsia="Calibri" w:hAnsi="Times New Roman" w:cs="Times New Roman"/>
          <w:sz w:val="24"/>
          <w:szCs w:val="24"/>
        </w:rPr>
        <w:t xml:space="preserve">he task </w:t>
      </w:r>
      <w:r w:rsidR="00541394" w:rsidRPr="000D4361">
        <w:rPr>
          <w:rFonts w:ascii="Times New Roman" w:eastAsia="Calibri" w:hAnsi="Times New Roman" w:cs="Times New Roman"/>
          <w:sz w:val="24"/>
          <w:szCs w:val="24"/>
        </w:rPr>
        <w:t>comprised</w:t>
      </w:r>
      <w:r w:rsidRPr="000D4361">
        <w:rPr>
          <w:rFonts w:ascii="Times New Roman" w:eastAsia="Calibri" w:hAnsi="Times New Roman" w:cs="Times New Roman"/>
          <w:sz w:val="24"/>
          <w:szCs w:val="24"/>
        </w:rPr>
        <w:t xml:space="preserve"> 16 </w:t>
      </w:r>
      <w:r w:rsidR="00FF0657" w:rsidRPr="000D4361">
        <w:rPr>
          <w:rFonts w:ascii="Times New Roman" w:eastAsia="Calibri" w:hAnsi="Times New Roman" w:cs="Times New Roman"/>
          <w:sz w:val="24"/>
          <w:szCs w:val="24"/>
        </w:rPr>
        <w:t xml:space="preserve">introductory </w:t>
      </w:r>
      <w:r w:rsidRPr="000D4361">
        <w:rPr>
          <w:rFonts w:ascii="Times New Roman" w:eastAsia="Calibri" w:hAnsi="Times New Roman" w:cs="Times New Roman"/>
          <w:sz w:val="24"/>
          <w:szCs w:val="24"/>
        </w:rPr>
        <w:t>trials</w:t>
      </w:r>
      <w:r w:rsidR="008D3EC9" w:rsidRPr="000D4361">
        <w:rPr>
          <w:rFonts w:ascii="Times New Roman" w:eastAsia="Calibri" w:hAnsi="Times New Roman" w:cs="Times New Roman"/>
          <w:sz w:val="24"/>
          <w:szCs w:val="24"/>
        </w:rPr>
        <w:t xml:space="preserve"> and</w:t>
      </w:r>
      <w:r w:rsidR="00E33293" w:rsidRPr="000D4361">
        <w:rPr>
          <w:rFonts w:ascii="Times New Roman" w:eastAsia="Calibri" w:hAnsi="Times New Roman" w:cs="Times New Roman"/>
          <w:sz w:val="24"/>
          <w:szCs w:val="24"/>
        </w:rPr>
        <w:t xml:space="preserve"> five blocks of 64 trials that</w:t>
      </w:r>
      <w:r w:rsidRPr="000D4361">
        <w:rPr>
          <w:rFonts w:ascii="Times New Roman" w:eastAsia="Calibri" w:hAnsi="Times New Roman" w:cs="Times New Roman"/>
          <w:sz w:val="24"/>
          <w:szCs w:val="24"/>
        </w:rPr>
        <w:t xml:space="preserve"> followed </w:t>
      </w:r>
      <w:r w:rsidR="0033522F" w:rsidRPr="000D4361">
        <w:rPr>
          <w:rFonts w:ascii="Times New Roman" w:eastAsia="Calibri" w:hAnsi="Times New Roman" w:cs="Times New Roman"/>
          <w:sz w:val="24"/>
          <w:szCs w:val="24"/>
        </w:rPr>
        <w:t xml:space="preserve">similar </w:t>
      </w:r>
      <w:r w:rsidRPr="000D4361">
        <w:rPr>
          <w:rFonts w:ascii="Times New Roman" w:eastAsia="Calibri" w:hAnsi="Times New Roman" w:cs="Times New Roman"/>
          <w:sz w:val="24"/>
          <w:szCs w:val="24"/>
        </w:rPr>
        <w:t>protocol</w:t>
      </w:r>
      <w:r w:rsidR="002C5C2B" w:rsidRPr="000D4361">
        <w:rPr>
          <w:rFonts w:ascii="Times New Roman" w:eastAsia="Calibri" w:hAnsi="Times New Roman" w:cs="Times New Roman"/>
          <w:sz w:val="24"/>
          <w:szCs w:val="24"/>
        </w:rPr>
        <w:t>,</w:t>
      </w:r>
      <w:r w:rsidRPr="000D4361">
        <w:rPr>
          <w:rFonts w:ascii="Times New Roman" w:eastAsia="Calibri" w:hAnsi="Times New Roman" w:cs="Times New Roman"/>
          <w:sz w:val="24"/>
          <w:szCs w:val="24"/>
        </w:rPr>
        <w:t xml:space="preserve"> but </w:t>
      </w:r>
      <w:r w:rsidR="00541394" w:rsidRPr="000D4361">
        <w:rPr>
          <w:rFonts w:ascii="Times New Roman" w:eastAsia="Calibri" w:hAnsi="Times New Roman" w:cs="Times New Roman"/>
          <w:sz w:val="24"/>
          <w:szCs w:val="24"/>
        </w:rPr>
        <w:t>included</w:t>
      </w:r>
      <w:r w:rsidRPr="000D4361">
        <w:rPr>
          <w:rFonts w:ascii="Times New Roman" w:eastAsia="Calibri" w:hAnsi="Times New Roman" w:cs="Times New Roman"/>
          <w:sz w:val="24"/>
          <w:szCs w:val="24"/>
        </w:rPr>
        <w:t xml:space="preserve"> </w:t>
      </w:r>
      <w:r w:rsidR="002C5C2B" w:rsidRPr="000D4361">
        <w:rPr>
          <w:rFonts w:ascii="Times New Roman" w:eastAsia="Calibri" w:hAnsi="Times New Roman" w:cs="Times New Roman"/>
          <w:sz w:val="24"/>
          <w:szCs w:val="24"/>
        </w:rPr>
        <w:t xml:space="preserve">an </w:t>
      </w:r>
      <w:r w:rsidR="00541394" w:rsidRPr="000D4361">
        <w:rPr>
          <w:rFonts w:ascii="Times New Roman" w:eastAsia="Calibri" w:hAnsi="Times New Roman" w:cs="Times New Roman"/>
          <w:sz w:val="24"/>
          <w:szCs w:val="24"/>
        </w:rPr>
        <w:t xml:space="preserve">auditory </w:t>
      </w:r>
      <w:r w:rsidRPr="000D4361">
        <w:rPr>
          <w:rFonts w:ascii="Times New Roman" w:eastAsia="Calibri" w:hAnsi="Times New Roman" w:cs="Times New Roman"/>
          <w:sz w:val="24"/>
          <w:szCs w:val="24"/>
        </w:rPr>
        <w:t xml:space="preserve">tone on </w:t>
      </w:r>
      <w:r w:rsidR="0033522F" w:rsidRPr="000D4361">
        <w:rPr>
          <w:rFonts w:ascii="Times New Roman" w:eastAsia="Calibri" w:hAnsi="Times New Roman" w:cs="Times New Roman"/>
          <w:sz w:val="24"/>
          <w:szCs w:val="24"/>
        </w:rPr>
        <w:t>certain</w:t>
      </w:r>
      <w:r w:rsidRPr="000D4361">
        <w:rPr>
          <w:rFonts w:ascii="Times New Roman" w:eastAsia="Calibri" w:hAnsi="Times New Roman" w:cs="Times New Roman"/>
          <w:sz w:val="24"/>
          <w:szCs w:val="24"/>
        </w:rPr>
        <w:t xml:space="preserve"> trials. The task followed a staircase design which </w:t>
      </w:r>
      <w:r w:rsidR="00DD5E00" w:rsidRPr="000D4361">
        <w:rPr>
          <w:rFonts w:ascii="Times New Roman" w:eastAsia="Calibri" w:hAnsi="Times New Roman" w:cs="Times New Roman"/>
          <w:sz w:val="24"/>
          <w:szCs w:val="24"/>
        </w:rPr>
        <w:t>adapted</w:t>
      </w:r>
      <w:r w:rsidRPr="000D4361">
        <w:rPr>
          <w:rFonts w:ascii="Times New Roman" w:eastAsia="Calibri" w:hAnsi="Times New Roman" w:cs="Times New Roman"/>
          <w:sz w:val="24"/>
          <w:szCs w:val="24"/>
        </w:rPr>
        <w:t xml:space="preserve"> to participant performance </w:t>
      </w:r>
      <w:r w:rsidR="00737FFC" w:rsidRPr="000D4361">
        <w:rPr>
          <w:rFonts w:ascii="Times New Roman" w:eastAsia="Calibri" w:hAnsi="Times New Roman" w:cs="Times New Roman"/>
          <w:sz w:val="24"/>
          <w:szCs w:val="24"/>
        </w:rPr>
        <w:t xml:space="preserve">and </w:t>
      </w:r>
      <w:r w:rsidRPr="000D4361">
        <w:rPr>
          <w:rFonts w:ascii="Times New Roman" w:eastAsia="Calibri" w:hAnsi="Times New Roman" w:cs="Times New Roman"/>
          <w:sz w:val="24"/>
          <w:szCs w:val="24"/>
        </w:rPr>
        <w:t>aim</w:t>
      </w:r>
      <w:r w:rsidR="00737FFC" w:rsidRPr="000D4361">
        <w:rPr>
          <w:rFonts w:ascii="Times New Roman" w:eastAsia="Calibri" w:hAnsi="Times New Roman" w:cs="Times New Roman"/>
          <w:sz w:val="24"/>
          <w:szCs w:val="24"/>
        </w:rPr>
        <w:t>ed</w:t>
      </w:r>
      <w:r w:rsidRPr="000D4361">
        <w:rPr>
          <w:rFonts w:ascii="Times New Roman" w:eastAsia="Calibri" w:hAnsi="Times New Roman" w:cs="Times New Roman"/>
          <w:sz w:val="24"/>
          <w:szCs w:val="24"/>
        </w:rPr>
        <w:t xml:space="preserve"> for a 50% success rate. </w:t>
      </w:r>
      <w:r w:rsidR="00737FFC" w:rsidRPr="000D4361">
        <w:rPr>
          <w:rFonts w:ascii="Times New Roman" w:eastAsia="Calibri" w:hAnsi="Times New Roman" w:cs="Times New Roman"/>
          <w:sz w:val="24"/>
          <w:szCs w:val="24"/>
        </w:rPr>
        <w:t>O</w:t>
      </w:r>
      <w:r w:rsidRPr="000D4361">
        <w:rPr>
          <w:rFonts w:ascii="Times New Roman" w:eastAsia="Calibri" w:hAnsi="Times New Roman" w:cs="Times New Roman"/>
          <w:sz w:val="24"/>
          <w:szCs w:val="24"/>
        </w:rPr>
        <w:t xml:space="preserve">utcome measures </w:t>
      </w:r>
      <w:r w:rsidR="00737FFC" w:rsidRPr="000D4361">
        <w:rPr>
          <w:rFonts w:ascii="Times New Roman" w:eastAsia="Calibri" w:hAnsi="Times New Roman" w:cs="Times New Roman"/>
          <w:sz w:val="24"/>
          <w:szCs w:val="24"/>
        </w:rPr>
        <w:t>included</w:t>
      </w:r>
      <w:r w:rsidRPr="000D4361">
        <w:rPr>
          <w:rFonts w:ascii="Times New Roman" w:eastAsia="Calibri" w:hAnsi="Times New Roman" w:cs="Times New Roman"/>
          <w:sz w:val="24"/>
          <w:szCs w:val="24"/>
        </w:rPr>
        <w:t xml:space="preserve"> </w:t>
      </w:r>
      <w:r w:rsidR="00BD3443" w:rsidRPr="000D4361">
        <w:rPr>
          <w:rFonts w:ascii="Times New Roman" w:eastAsia="Calibri" w:hAnsi="Times New Roman" w:cs="Times New Roman"/>
          <w:sz w:val="24"/>
          <w:szCs w:val="24"/>
        </w:rPr>
        <w:t xml:space="preserve">Stop Signal Reaction Time (i.e., SSRT; </w:t>
      </w:r>
      <w:r w:rsidR="00047927" w:rsidRPr="000D4361">
        <w:rPr>
          <w:rFonts w:ascii="Times New Roman" w:eastAsia="Calibri" w:hAnsi="Times New Roman" w:cs="Times New Roman"/>
          <w:sz w:val="24"/>
          <w:szCs w:val="24"/>
        </w:rPr>
        <w:t>time the</w:t>
      </w:r>
      <w:r w:rsidR="00541394" w:rsidRPr="000D4361">
        <w:rPr>
          <w:rFonts w:ascii="Times New Roman" w:eastAsia="Calibri" w:hAnsi="Times New Roman" w:cs="Times New Roman"/>
          <w:sz w:val="24"/>
          <w:szCs w:val="24"/>
        </w:rPr>
        <w:t xml:space="preserve"> </w:t>
      </w:r>
      <w:r w:rsidR="00BD3443" w:rsidRPr="000D4361">
        <w:rPr>
          <w:rFonts w:ascii="Times New Roman" w:eastAsia="Calibri" w:hAnsi="Times New Roman" w:cs="Times New Roman"/>
          <w:sz w:val="24"/>
          <w:szCs w:val="24"/>
        </w:rPr>
        <w:t xml:space="preserve">participant </w:t>
      </w:r>
      <w:r w:rsidR="00541394" w:rsidRPr="000D4361">
        <w:rPr>
          <w:rFonts w:ascii="Times New Roman" w:eastAsia="Calibri" w:hAnsi="Times New Roman" w:cs="Times New Roman"/>
          <w:sz w:val="24"/>
          <w:szCs w:val="24"/>
        </w:rPr>
        <w:t xml:space="preserve">takes to </w:t>
      </w:r>
      <w:r w:rsidR="00BD3443" w:rsidRPr="000D4361">
        <w:rPr>
          <w:rFonts w:ascii="Times New Roman" w:eastAsia="Calibri" w:hAnsi="Times New Roman" w:cs="Times New Roman"/>
          <w:sz w:val="24"/>
          <w:szCs w:val="24"/>
        </w:rPr>
        <w:t>successfully inhibit their response</w:t>
      </w:r>
      <w:r w:rsidR="0058276C" w:rsidRPr="000D4361">
        <w:t xml:space="preserve"> </w:t>
      </w:r>
      <w:r w:rsidR="0058276C" w:rsidRPr="000D4361">
        <w:rPr>
          <w:rFonts w:ascii="Times New Roman" w:eastAsia="Calibri" w:hAnsi="Times New Roman" w:cs="Times New Roman"/>
          <w:sz w:val="24"/>
          <w:szCs w:val="24"/>
        </w:rPr>
        <w:t>based on the integration method</w:t>
      </w:r>
      <w:r w:rsidR="00AC3FD9" w:rsidRPr="000D4361">
        <w:rPr>
          <w:rFonts w:ascii="Times New Roman" w:eastAsia="Calibri" w:hAnsi="Times New Roman" w:cs="Times New Roman"/>
          <w:sz w:val="24"/>
          <w:szCs w:val="24"/>
          <w:vertAlign w:val="superscript"/>
        </w:rPr>
        <w:t>2</w:t>
      </w:r>
      <w:r w:rsidR="006D3A34" w:rsidRPr="000D4361">
        <w:rPr>
          <w:rFonts w:ascii="Times New Roman" w:eastAsia="Calibri" w:hAnsi="Times New Roman" w:cs="Times New Roman"/>
          <w:sz w:val="24"/>
          <w:szCs w:val="24"/>
        </w:rPr>
        <w:t xml:space="preserve"> recommended by </w:t>
      </w:r>
      <w:proofErr w:type="spellStart"/>
      <w:r w:rsidR="006D3A34" w:rsidRPr="000D4361">
        <w:rPr>
          <w:rFonts w:ascii="Times New Roman" w:eastAsia="Calibri" w:hAnsi="Times New Roman" w:cs="Times New Roman"/>
          <w:sz w:val="24"/>
          <w:szCs w:val="24"/>
        </w:rPr>
        <w:t>Verbruggen</w:t>
      </w:r>
      <w:proofErr w:type="spellEnd"/>
      <w:r w:rsidR="006D3A34" w:rsidRPr="000D4361">
        <w:rPr>
          <w:rFonts w:ascii="Times New Roman" w:eastAsia="Calibri" w:hAnsi="Times New Roman" w:cs="Times New Roman"/>
          <w:sz w:val="24"/>
          <w:szCs w:val="24"/>
        </w:rPr>
        <w:t>, Chambers, &amp; Logan, 2013</w:t>
      </w:r>
      <w:r w:rsidR="00BD3443" w:rsidRPr="000D4361">
        <w:rPr>
          <w:rFonts w:ascii="Times New Roman" w:eastAsia="Calibri" w:hAnsi="Times New Roman" w:cs="Times New Roman"/>
          <w:sz w:val="24"/>
          <w:szCs w:val="24"/>
        </w:rPr>
        <w:t>)</w:t>
      </w:r>
      <w:r w:rsidRPr="000D4361">
        <w:rPr>
          <w:rFonts w:ascii="Times New Roman" w:eastAsia="Calibri" w:hAnsi="Times New Roman" w:cs="Times New Roman"/>
          <w:sz w:val="24"/>
          <w:szCs w:val="24"/>
        </w:rPr>
        <w:t xml:space="preserve">, Successful Stops </w:t>
      </w:r>
      <w:r w:rsidR="00FA76F9" w:rsidRPr="000D4361">
        <w:rPr>
          <w:rFonts w:ascii="Times New Roman" w:eastAsia="Calibri" w:hAnsi="Times New Roman" w:cs="Times New Roman"/>
          <w:sz w:val="24"/>
          <w:szCs w:val="24"/>
        </w:rPr>
        <w:t xml:space="preserve">(i.e., </w:t>
      </w:r>
      <w:r w:rsidRPr="000D4361">
        <w:rPr>
          <w:rFonts w:ascii="Times New Roman" w:eastAsia="Calibri" w:hAnsi="Times New Roman" w:cs="Times New Roman"/>
          <w:sz w:val="24"/>
          <w:szCs w:val="24"/>
        </w:rPr>
        <w:t xml:space="preserve">the </w:t>
      </w:r>
      <w:r w:rsidR="008772FD" w:rsidRPr="000D4361">
        <w:rPr>
          <w:rFonts w:ascii="Times New Roman" w:eastAsia="Calibri" w:hAnsi="Times New Roman" w:cs="Times New Roman"/>
          <w:sz w:val="24"/>
          <w:szCs w:val="24"/>
        </w:rPr>
        <w:t>percentage</w:t>
      </w:r>
      <w:r w:rsidRPr="000D4361">
        <w:rPr>
          <w:rFonts w:ascii="Times New Roman" w:eastAsia="Calibri" w:hAnsi="Times New Roman" w:cs="Times New Roman"/>
          <w:sz w:val="24"/>
          <w:szCs w:val="24"/>
        </w:rPr>
        <w:t xml:space="preserve"> of trials in which the participant successfully inhibited the</w:t>
      </w:r>
      <w:r w:rsidR="00541394" w:rsidRPr="000D4361">
        <w:rPr>
          <w:rFonts w:ascii="Times New Roman" w:eastAsia="Calibri" w:hAnsi="Times New Roman" w:cs="Times New Roman"/>
          <w:sz w:val="24"/>
          <w:szCs w:val="24"/>
        </w:rPr>
        <w:t>ir</w:t>
      </w:r>
      <w:r w:rsidRPr="000D4361">
        <w:rPr>
          <w:rFonts w:ascii="Times New Roman" w:eastAsia="Calibri" w:hAnsi="Times New Roman" w:cs="Times New Roman"/>
          <w:sz w:val="24"/>
          <w:szCs w:val="24"/>
        </w:rPr>
        <w:t xml:space="preserve"> response</w:t>
      </w:r>
      <w:r w:rsidR="00FA76F9" w:rsidRPr="000D4361">
        <w:rPr>
          <w:rFonts w:ascii="Times New Roman" w:eastAsia="Calibri" w:hAnsi="Times New Roman" w:cs="Times New Roman"/>
          <w:sz w:val="24"/>
          <w:szCs w:val="24"/>
        </w:rPr>
        <w:t>)</w:t>
      </w:r>
      <w:r w:rsidR="00BD3443" w:rsidRPr="000D4361">
        <w:rPr>
          <w:rFonts w:ascii="Times New Roman" w:eastAsia="Calibri" w:hAnsi="Times New Roman" w:cs="Times New Roman"/>
          <w:sz w:val="24"/>
          <w:szCs w:val="24"/>
        </w:rPr>
        <w:t xml:space="preserve">, and Errors (i.e., the percentage of trials in which the participant responded incorrectly to the </w:t>
      </w:r>
      <w:r w:rsidR="00D81D34" w:rsidRPr="000D4361">
        <w:rPr>
          <w:rFonts w:ascii="Times New Roman" w:eastAsia="Calibri" w:hAnsi="Times New Roman" w:cs="Times New Roman"/>
          <w:sz w:val="24"/>
          <w:szCs w:val="24"/>
        </w:rPr>
        <w:t>‘</w:t>
      </w:r>
      <w:r w:rsidR="00C647CE" w:rsidRPr="000D4361">
        <w:rPr>
          <w:rFonts w:ascii="Times New Roman" w:eastAsia="Calibri" w:hAnsi="Times New Roman" w:cs="Times New Roman"/>
          <w:sz w:val="24"/>
          <w:szCs w:val="24"/>
        </w:rPr>
        <w:t>go</w:t>
      </w:r>
      <w:r w:rsidR="00D81D34" w:rsidRPr="000D4361">
        <w:rPr>
          <w:rFonts w:ascii="Times New Roman" w:eastAsia="Calibri" w:hAnsi="Times New Roman" w:cs="Times New Roman"/>
          <w:sz w:val="24"/>
          <w:szCs w:val="24"/>
        </w:rPr>
        <w:t>’</w:t>
      </w:r>
      <w:r w:rsidR="00C647CE" w:rsidRPr="000D4361">
        <w:rPr>
          <w:rFonts w:ascii="Times New Roman" w:eastAsia="Calibri" w:hAnsi="Times New Roman" w:cs="Times New Roman"/>
          <w:sz w:val="24"/>
          <w:szCs w:val="24"/>
        </w:rPr>
        <w:t xml:space="preserve"> or </w:t>
      </w:r>
      <w:r w:rsidR="00D81D34" w:rsidRPr="000D4361">
        <w:rPr>
          <w:rFonts w:ascii="Times New Roman" w:eastAsia="Calibri" w:hAnsi="Times New Roman" w:cs="Times New Roman"/>
          <w:sz w:val="24"/>
          <w:szCs w:val="24"/>
        </w:rPr>
        <w:t>‘</w:t>
      </w:r>
      <w:r w:rsidR="00C647CE" w:rsidRPr="000D4361">
        <w:rPr>
          <w:rFonts w:ascii="Times New Roman" w:eastAsia="Calibri" w:hAnsi="Times New Roman" w:cs="Times New Roman"/>
          <w:sz w:val="24"/>
          <w:szCs w:val="24"/>
        </w:rPr>
        <w:t>stop</w:t>
      </w:r>
      <w:r w:rsidR="00D81D34" w:rsidRPr="000D4361">
        <w:rPr>
          <w:rFonts w:ascii="Times New Roman" w:eastAsia="Calibri" w:hAnsi="Times New Roman" w:cs="Times New Roman"/>
          <w:sz w:val="24"/>
          <w:szCs w:val="24"/>
        </w:rPr>
        <w:t>’</w:t>
      </w:r>
      <w:r w:rsidR="00C647CE" w:rsidRPr="000D4361">
        <w:rPr>
          <w:rFonts w:ascii="Times New Roman" w:eastAsia="Calibri" w:hAnsi="Times New Roman" w:cs="Times New Roman"/>
          <w:sz w:val="24"/>
          <w:szCs w:val="24"/>
        </w:rPr>
        <w:t xml:space="preserve"> </w:t>
      </w:r>
      <w:r w:rsidR="00541394" w:rsidRPr="000D4361">
        <w:rPr>
          <w:rFonts w:ascii="Times New Roman" w:eastAsia="Calibri" w:hAnsi="Times New Roman" w:cs="Times New Roman"/>
          <w:sz w:val="24"/>
          <w:szCs w:val="24"/>
        </w:rPr>
        <w:t>stimuli</w:t>
      </w:r>
      <w:r w:rsidR="00BD3443" w:rsidRPr="000D4361">
        <w:rPr>
          <w:rFonts w:ascii="Times New Roman" w:eastAsia="Calibri" w:hAnsi="Times New Roman" w:cs="Times New Roman"/>
          <w:sz w:val="24"/>
          <w:szCs w:val="24"/>
        </w:rPr>
        <w:t>)</w:t>
      </w:r>
      <w:r w:rsidRPr="000D4361">
        <w:rPr>
          <w:rFonts w:ascii="Times New Roman" w:eastAsia="Calibri" w:hAnsi="Times New Roman" w:cs="Times New Roman"/>
          <w:sz w:val="24"/>
          <w:szCs w:val="24"/>
        </w:rPr>
        <w:t>.</w:t>
      </w:r>
    </w:p>
    <w:p w14:paraId="5FAABF09" w14:textId="595873FD" w:rsidR="00B93EB2" w:rsidRPr="000D4361" w:rsidRDefault="001E2EA4" w:rsidP="001E6CC9">
      <w:pPr>
        <w:rPr>
          <w:rStyle w:val="LineNumber"/>
          <w:rFonts w:cs="Times New Roman"/>
          <w:b/>
          <w:sz w:val="24"/>
        </w:rPr>
      </w:pPr>
      <w:r w:rsidRPr="000D4361">
        <w:rPr>
          <w:rStyle w:val="LineNumber"/>
          <w:rFonts w:cs="Times New Roman"/>
          <w:b/>
          <w:sz w:val="24"/>
        </w:rPr>
        <w:t>2.1.3</w:t>
      </w:r>
      <w:r w:rsidR="009B78B9" w:rsidRPr="000D4361">
        <w:rPr>
          <w:rStyle w:val="LineNumber"/>
          <w:rFonts w:cs="Times New Roman"/>
          <w:b/>
          <w:sz w:val="24"/>
        </w:rPr>
        <w:t xml:space="preserve"> </w:t>
      </w:r>
      <w:r w:rsidR="00B93EB2" w:rsidRPr="000D4361">
        <w:rPr>
          <w:rStyle w:val="LineNumber"/>
          <w:rFonts w:cs="Times New Roman"/>
          <w:b/>
          <w:sz w:val="24"/>
        </w:rPr>
        <w:t>Procedure</w:t>
      </w:r>
    </w:p>
    <w:p w14:paraId="7D4D7B80" w14:textId="73E28B31" w:rsidR="008808CC" w:rsidRPr="000D4361" w:rsidRDefault="008808CC" w:rsidP="00FE1B70">
      <w:pPr>
        <w:spacing w:after="0" w:line="480" w:lineRule="auto"/>
        <w:ind w:firstLine="720"/>
        <w:rPr>
          <w:rStyle w:val="LineNumber"/>
          <w:rFonts w:cs="Times New Roman"/>
          <w:b/>
          <w:sz w:val="24"/>
        </w:rPr>
      </w:pPr>
      <w:r w:rsidRPr="000D4361">
        <w:rPr>
          <w:rFonts w:ascii="Times New Roman" w:eastAsia="Calibri" w:hAnsi="Times New Roman" w:cs="Times New Roman"/>
          <w:sz w:val="24"/>
          <w:szCs w:val="24"/>
        </w:rPr>
        <w:t xml:space="preserve">Participants were tested individually in </w:t>
      </w:r>
      <w:r w:rsidR="003C155E" w:rsidRPr="000D4361">
        <w:rPr>
          <w:rFonts w:ascii="Times New Roman" w:eastAsia="Calibri" w:hAnsi="Times New Roman" w:cs="Times New Roman"/>
          <w:sz w:val="24"/>
          <w:szCs w:val="24"/>
        </w:rPr>
        <w:t>sound-attenuated</w:t>
      </w:r>
      <w:r w:rsidRPr="000D4361">
        <w:rPr>
          <w:rFonts w:ascii="Times New Roman" w:eastAsia="Calibri" w:hAnsi="Times New Roman" w:cs="Times New Roman"/>
          <w:sz w:val="24"/>
          <w:szCs w:val="24"/>
        </w:rPr>
        <w:t xml:space="preserve"> laboratories in the university’s psychology or sport departments. Testing sessions lasted approximately 30 minutes. Participants completed the demographic questionnaire and IPAQ followed by an initial motion-screening task to ensure there were no visual acuity difficulties with using the CANTAB (results showed no acuity issues). </w:t>
      </w:r>
      <w:r w:rsidR="00450F67" w:rsidRPr="000D4361">
        <w:rPr>
          <w:rFonts w:ascii="Times New Roman" w:eastAsia="Calibri" w:hAnsi="Times New Roman" w:cs="Times New Roman"/>
          <w:sz w:val="24"/>
          <w:szCs w:val="24"/>
        </w:rPr>
        <w:t>Next</w:t>
      </w:r>
      <w:r w:rsidRPr="000D4361">
        <w:rPr>
          <w:rFonts w:ascii="Times New Roman" w:eastAsia="Calibri" w:hAnsi="Times New Roman" w:cs="Times New Roman"/>
          <w:sz w:val="24"/>
          <w:szCs w:val="24"/>
        </w:rPr>
        <w:t xml:space="preserve">, participants completed the SST. Testing was completed on a GIGABYTE 7260HMW BN touchscreen computer running a Pro Windows 8 operating system with a high resolution 12-inch display. </w:t>
      </w:r>
      <w:r w:rsidR="00F16D36" w:rsidRPr="000D4361">
        <w:rPr>
          <w:rFonts w:ascii="Times New Roman" w:eastAsia="Calibri" w:hAnsi="Times New Roman" w:cs="Times New Roman"/>
          <w:sz w:val="24"/>
          <w:szCs w:val="24"/>
        </w:rPr>
        <w:t>Finally, on completion o</w:t>
      </w:r>
      <w:r w:rsidR="00A47705" w:rsidRPr="000D4361">
        <w:rPr>
          <w:rFonts w:ascii="Times New Roman" w:eastAsia="Calibri" w:hAnsi="Times New Roman" w:cs="Times New Roman"/>
          <w:sz w:val="24"/>
          <w:szCs w:val="24"/>
        </w:rPr>
        <w:t>f</w:t>
      </w:r>
      <w:r w:rsidR="00F16D36" w:rsidRPr="000D4361">
        <w:rPr>
          <w:rFonts w:ascii="Times New Roman" w:eastAsia="Calibri" w:hAnsi="Times New Roman" w:cs="Times New Roman"/>
          <w:sz w:val="24"/>
          <w:szCs w:val="24"/>
        </w:rPr>
        <w:t xml:space="preserve"> testing</w:t>
      </w:r>
      <w:r w:rsidRPr="000D4361">
        <w:rPr>
          <w:rFonts w:ascii="Times New Roman" w:eastAsia="Calibri" w:hAnsi="Times New Roman" w:cs="Times New Roman"/>
          <w:sz w:val="24"/>
          <w:szCs w:val="24"/>
        </w:rPr>
        <w:t xml:space="preserve">, participants were debriefed, </w:t>
      </w:r>
      <w:r w:rsidR="006D4309" w:rsidRPr="000D4361">
        <w:rPr>
          <w:rFonts w:ascii="Times New Roman" w:eastAsia="Calibri" w:hAnsi="Times New Roman" w:cs="Times New Roman"/>
          <w:sz w:val="24"/>
          <w:szCs w:val="24"/>
        </w:rPr>
        <w:t xml:space="preserve">and </w:t>
      </w:r>
      <w:r w:rsidRPr="000D4361">
        <w:rPr>
          <w:rFonts w:ascii="Times New Roman" w:eastAsia="Calibri" w:hAnsi="Times New Roman" w:cs="Times New Roman"/>
          <w:sz w:val="24"/>
          <w:szCs w:val="24"/>
        </w:rPr>
        <w:t>thanked</w:t>
      </w:r>
      <w:r w:rsidR="006D4309" w:rsidRPr="000D4361">
        <w:rPr>
          <w:rFonts w:ascii="Times New Roman" w:eastAsia="Calibri" w:hAnsi="Times New Roman" w:cs="Times New Roman"/>
          <w:sz w:val="24"/>
          <w:szCs w:val="24"/>
        </w:rPr>
        <w:t xml:space="preserve"> for participating</w:t>
      </w:r>
      <w:r w:rsidRPr="000D4361">
        <w:rPr>
          <w:rFonts w:ascii="Times New Roman" w:eastAsia="Calibri" w:hAnsi="Times New Roman" w:cs="Times New Roman"/>
          <w:sz w:val="24"/>
          <w:szCs w:val="24"/>
        </w:rPr>
        <w:t xml:space="preserve">. </w:t>
      </w:r>
      <w:r w:rsidR="00F16D36" w:rsidRPr="000D4361">
        <w:rPr>
          <w:rFonts w:ascii="Times New Roman" w:eastAsia="Calibri" w:hAnsi="Times New Roman" w:cs="Times New Roman"/>
          <w:sz w:val="24"/>
          <w:szCs w:val="24"/>
        </w:rPr>
        <w:t>At time 2, p</w:t>
      </w:r>
      <w:r w:rsidRPr="000D4361">
        <w:rPr>
          <w:rFonts w:ascii="Times New Roman" w:eastAsia="Calibri" w:hAnsi="Times New Roman" w:cs="Times New Roman"/>
          <w:sz w:val="24"/>
          <w:szCs w:val="24"/>
        </w:rPr>
        <w:t xml:space="preserve">articipants who returned for the 16-week follow-up session </w:t>
      </w:r>
      <w:r w:rsidR="00F16D36" w:rsidRPr="000D4361">
        <w:rPr>
          <w:rFonts w:ascii="Times New Roman" w:eastAsia="Calibri" w:hAnsi="Times New Roman" w:cs="Times New Roman"/>
          <w:sz w:val="24"/>
          <w:szCs w:val="24"/>
        </w:rPr>
        <w:t xml:space="preserve">completed </w:t>
      </w:r>
      <w:r w:rsidRPr="000D4361">
        <w:rPr>
          <w:rFonts w:ascii="Times New Roman" w:eastAsia="Calibri" w:hAnsi="Times New Roman" w:cs="Times New Roman"/>
          <w:sz w:val="24"/>
          <w:szCs w:val="24"/>
        </w:rPr>
        <w:t>the same procedure</w:t>
      </w:r>
      <w:r w:rsidR="00F16D36" w:rsidRPr="000D4361">
        <w:rPr>
          <w:rFonts w:ascii="Times New Roman" w:eastAsia="Calibri" w:hAnsi="Times New Roman" w:cs="Times New Roman"/>
          <w:sz w:val="24"/>
          <w:szCs w:val="24"/>
        </w:rPr>
        <w:t xml:space="preserve">. </w:t>
      </w:r>
      <w:r w:rsidRPr="000D4361">
        <w:rPr>
          <w:rFonts w:ascii="Times New Roman" w:eastAsia="Calibri" w:hAnsi="Times New Roman" w:cs="Times New Roman"/>
          <w:sz w:val="24"/>
          <w:szCs w:val="24"/>
        </w:rPr>
        <w:t xml:space="preserve"> </w:t>
      </w:r>
    </w:p>
    <w:p w14:paraId="177474C2" w14:textId="2E4150E1" w:rsidR="00B93EB2" w:rsidRPr="000D4361" w:rsidRDefault="001E2EA4" w:rsidP="00B0344E">
      <w:pPr>
        <w:spacing w:after="0" w:line="480" w:lineRule="auto"/>
        <w:rPr>
          <w:rStyle w:val="LineNumber"/>
          <w:rFonts w:cs="Times New Roman"/>
          <w:b/>
          <w:sz w:val="24"/>
        </w:rPr>
      </w:pPr>
      <w:r w:rsidRPr="000D4361">
        <w:rPr>
          <w:rStyle w:val="LineNumber"/>
          <w:rFonts w:cs="Times New Roman"/>
          <w:b/>
          <w:sz w:val="24"/>
        </w:rPr>
        <w:t>2.1.4</w:t>
      </w:r>
      <w:r w:rsidR="009B78B9" w:rsidRPr="000D4361">
        <w:rPr>
          <w:rStyle w:val="LineNumber"/>
          <w:rFonts w:cs="Times New Roman"/>
          <w:b/>
          <w:sz w:val="24"/>
        </w:rPr>
        <w:t xml:space="preserve"> </w:t>
      </w:r>
      <w:r w:rsidR="007801DC" w:rsidRPr="000D4361">
        <w:rPr>
          <w:rStyle w:val="LineNumber"/>
          <w:rFonts w:cs="Times New Roman"/>
          <w:b/>
          <w:sz w:val="24"/>
        </w:rPr>
        <w:t xml:space="preserve">Design and </w:t>
      </w:r>
      <w:r w:rsidRPr="000D4361">
        <w:rPr>
          <w:rStyle w:val="LineNumber"/>
          <w:rFonts w:cs="Times New Roman"/>
          <w:b/>
          <w:sz w:val="24"/>
        </w:rPr>
        <w:t>analyses</w:t>
      </w:r>
    </w:p>
    <w:p w14:paraId="2E46593E" w14:textId="46C40BDD" w:rsidR="00A43F34" w:rsidRPr="000D4361" w:rsidRDefault="00ED19D5" w:rsidP="00FE1B70">
      <w:pPr>
        <w:spacing w:after="0" w:line="480" w:lineRule="auto"/>
        <w:ind w:firstLine="720"/>
        <w:rPr>
          <w:rFonts w:ascii="Times New Roman" w:eastAsia="Calibri" w:hAnsi="Times New Roman" w:cs="Times New Roman"/>
          <w:sz w:val="24"/>
          <w:szCs w:val="24"/>
        </w:rPr>
      </w:pPr>
      <w:r w:rsidRPr="000D4361">
        <w:rPr>
          <w:rFonts w:ascii="Times New Roman" w:eastAsia="Calibri" w:hAnsi="Times New Roman" w:cs="Times New Roman"/>
          <w:sz w:val="24"/>
          <w:szCs w:val="24"/>
        </w:rPr>
        <w:t>A</w:t>
      </w:r>
      <w:r w:rsidR="00A43F34" w:rsidRPr="000D4361">
        <w:rPr>
          <w:rFonts w:ascii="Times New Roman" w:eastAsia="Calibri" w:hAnsi="Times New Roman" w:cs="Times New Roman"/>
          <w:sz w:val="24"/>
          <w:szCs w:val="24"/>
        </w:rPr>
        <w:t xml:space="preserve"> quasi-experimental design</w:t>
      </w:r>
      <w:r w:rsidRPr="000D4361">
        <w:rPr>
          <w:rFonts w:ascii="Times New Roman" w:eastAsia="Calibri" w:hAnsi="Times New Roman" w:cs="Times New Roman"/>
          <w:sz w:val="24"/>
          <w:szCs w:val="24"/>
        </w:rPr>
        <w:t xml:space="preserve"> </w:t>
      </w:r>
      <w:r w:rsidR="00A43F34" w:rsidRPr="000D4361">
        <w:rPr>
          <w:rFonts w:ascii="Times New Roman" w:eastAsia="Calibri" w:hAnsi="Times New Roman" w:cs="Times New Roman"/>
          <w:sz w:val="24"/>
          <w:szCs w:val="24"/>
        </w:rPr>
        <w:t>with a 16-week longitudinal follow-up</w:t>
      </w:r>
      <w:r w:rsidR="003D2F99" w:rsidRPr="000D4361">
        <w:t xml:space="preserve"> </w:t>
      </w:r>
      <w:r w:rsidR="003D2F99" w:rsidRPr="000D4361">
        <w:rPr>
          <w:rFonts w:ascii="Times New Roman" w:eastAsia="Calibri" w:hAnsi="Times New Roman" w:cs="Times New Roman"/>
          <w:sz w:val="24"/>
          <w:szCs w:val="24"/>
        </w:rPr>
        <w:t>was used</w:t>
      </w:r>
      <w:r w:rsidR="00FF0A6A" w:rsidRPr="000D4361">
        <w:rPr>
          <w:rFonts w:ascii="Times New Roman" w:eastAsia="Calibri" w:hAnsi="Times New Roman" w:cs="Times New Roman"/>
          <w:sz w:val="24"/>
          <w:szCs w:val="24"/>
        </w:rPr>
        <w:t xml:space="preserve"> (</w:t>
      </w:r>
      <w:proofErr w:type="spellStart"/>
      <w:r w:rsidR="00FF0A6A" w:rsidRPr="000D4361">
        <w:rPr>
          <w:rFonts w:ascii="Times New Roman" w:eastAsia="Calibri" w:hAnsi="Times New Roman" w:cs="Times New Roman"/>
          <w:sz w:val="24"/>
          <w:szCs w:val="24"/>
        </w:rPr>
        <w:t>Ardoy</w:t>
      </w:r>
      <w:proofErr w:type="spellEnd"/>
      <w:r w:rsidR="00FF0A6A" w:rsidRPr="000D4361">
        <w:rPr>
          <w:rFonts w:ascii="Times New Roman" w:eastAsia="Calibri" w:hAnsi="Times New Roman" w:cs="Times New Roman"/>
          <w:sz w:val="24"/>
          <w:szCs w:val="24"/>
        </w:rPr>
        <w:t xml:space="preserve"> et al., 2014)</w:t>
      </w:r>
      <w:r w:rsidR="00A43F34" w:rsidRPr="000D4361">
        <w:rPr>
          <w:rFonts w:ascii="Times New Roman" w:eastAsia="Calibri" w:hAnsi="Times New Roman" w:cs="Times New Roman"/>
          <w:sz w:val="24"/>
          <w:szCs w:val="24"/>
        </w:rPr>
        <w:t xml:space="preserve">. </w:t>
      </w:r>
      <w:r w:rsidR="00BE7ED4" w:rsidRPr="000D4361">
        <w:rPr>
          <w:rFonts w:ascii="Times New Roman" w:eastAsia="Calibri" w:hAnsi="Times New Roman" w:cs="Times New Roman"/>
          <w:sz w:val="24"/>
          <w:szCs w:val="24"/>
        </w:rPr>
        <w:t xml:space="preserve">Preliminary analyses were conducted to </w:t>
      </w:r>
      <w:r w:rsidR="00F707CF" w:rsidRPr="000D4361">
        <w:rPr>
          <w:rFonts w:ascii="Times New Roman" w:eastAsia="Calibri" w:hAnsi="Times New Roman" w:cs="Times New Roman"/>
          <w:sz w:val="24"/>
          <w:szCs w:val="24"/>
        </w:rPr>
        <w:t>screen for outliers and missing data. A</w:t>
      </w:r>
      <w:r w:rsidR="00A43F34" w:rsidRPr="000D4361">
        <w:rPr>
          <w:rFonts w:ascii="Times New Roman" w:eastAsia="Calibri" w:hAnsi="Times New Roman" w:cs="Times New Roman"/>
          <w:sz w:val="24"/>
          <w:szCs w:val="24"/>
        </w:rPr>
        <w:t xml:space="preserve"> one-way between subjects MANOVA was </w:t>
      </w:r>
      <w:r w:rsidR="00BE7ED4" w:rsidRPr="000D4361">
        <w:rPr>
          <w:rFonts w:ascii="Times New Roman" w:eastAsia="Calibri" w:hAnsi="Times New Roman" w:cs="Times New Roman"/>
          <w:sz w:val="24"/>
          <w:szCs w:val="24"/>
        </w:rPr>
        <w:t>used</w:t>
      </w:r>
      <w:r w:rsidR="00A43F34" w:rsidRPr="000D4361">
        <w:rPr>
          <w:rFonts w:ascii="Times New Roman" w:eastAsia="Calibri" w:hAnsi="Times New Roman" w:cs="Times New Roman"/>
          <w:sz w:val="24"/>
          <w:szCs w:val="24"/>
        </w:rPr>
        <w:t xml:space="preserve"> to assess differences in MVPA</w:t>
      </w:r>
      <w:r w:rsidR="00B35449" w:rsidRPr="000D4361">
        <w:rPr>
          <w:rFonts w:ascii="Times New Roman" w:eastAsia="Calibri" w:hAnsi="Times New Roman" w:cs="Times New Roman"/>
          <w:sz w:val="24"/>
          <w:szCs w:val="24"/>
        </w:rPr>
        <w:t xml:space="preserve"> </w:t>
      </w:r>
      <w:r w:rsidR="00A43F34" w:rsidRPr="000D4361">
        <w:rPr>
          <w:rFonts w:ascii="Times New Roman" w:eastAsia="Calibri" w:hAnsi="Times New Roman" w:cs="Times New Roman"/>
          <w:sz w:val="24"/>
          <w:szCs w:val="24"/>
        </w:rPr>
        <w:t xml:space="preserve">across athlete expertise. Scores for vigorous, moderate, and walking activity were entered as dependent variables and athletic expertise as the independent variable. The cross-sectional differences in </w:t>
      </w:r>
      <w:r w:rsidR="00D075CE" w:rsidRPr="000D4361">
        <w:rPr>
          <w:rFonts w:ascii="Times New Roman" w:eastAsia="Calibri" w:hAnsi="Times New Roman" w:cs="Times New Roman"/>
          <w:sz w:val="24"/>
          <w:szCs w:val="24"/>
        </w:rPr>
        <w:t>inhibitory control</w:t>
      </w:r>
      <w:r w:rsidR="00A43F34" w:rsidRPr="000D4361">
        <w:rPr>
          <w:rFonts w:ascii="Times New Roman" w:eastAsia="Calibri" w:hAnsi="Times New Roman" w:cs="Times New Roman"/>
          <w:sz w:val="24"/>
          <w:szCs w:val="24"/>
        </w:rPr>
        <w:t xml:space="preserve"> across athlete expertise were assessed through separate ANCOVA models. S</w:t>
      </w:r>
      <w:r w:rsidR="00D54B8C" w:rsidRPr="000D4361">
        <w:rPr>
          <w:rFonts w:ascii="Times New Roman" w:eastAsia="Calibri" w:hAnsi="Times New Roman" w:cs="Times New Roman"/>
          <w:sz w:val="24"/>
          <w:szCs w:val="24"/>
        </w:rPr>
        <w:t xml:space="preserve">top Signal Reaction Time, </w:t>
      </w:r>
      <w:r w:rsidR="00B90035" w:rsidRPr="000D4361">
        <w:rPr>
          <w:rFonts w:ascii="Times New Roman" w:eastAsia="Calibri" w:hAnsi="Times New Roman" w:cs="Times New Roman"/>
          <w:sz w:val="24"/>
          <w:szCs w:val="24"/>
        </w:rPr>
        <w:t>S</w:t>
      </w:r>
      <w:r w:rsidR="00A43F34" w:rsidRPr="000D4361">
        <w:rPr>
          <w:rFonts w:ascii="Times New Roman" w:eastAsia="Calibri" w:hAnsi="Times New Roman" w:cs="Times New Roman"/>
          <w:sz w:val="24"/>
          <w:szCs w:val="24"/>
        </w:rPr>
        <w:t xml:space="preserve">uccessful </w:t>
      </w:r>
      <w:r w:rsidR="00B90035" w:rsidRPr="000D4361">
        <w:rPr>
          <w:rFonts w:ascii="Times New Roman" w:eastAsia="Calibri" w:hAnsi="Times New Roman" w:cs="Times New Roman"/>
          <w:sz w:val="24"/>
          <w:szCs w:val="24"/>
        </w:rPr>
        <w:t>S</w:t>
      </w:r>
      <w:r w:rsidR="00A43F34" w:rsidRPr="000D4361">
        <w:rPr>
          <w:rFonts w:ascii="Times New Roman" w:eastAsia="Calibri" w:hAnsi="Times New Roman" w:cs="Times New Roman"/>
          <w:sz w:val="24"/>
          <w:szCs w:val="24"/>
        </w:rPr>
        <w:t>tops</w:t>
      </w:r>
      <w:r w:rsidR="00D771B8" w:rsidRPr="000D4361">
        <w:rPr>
          <w:rFonts w:ascii="Times New Roman" w:eastAsia="Calibri" w:hAnsi="Times New Roman" w:cs="Times New Roman"/>
          <w:sz w:val="24"/>
          <w:szCs w:val="24"/>
        </w:rPr>
        <w:t xml:space="preserve">, </w:t>
      </w:r>
      <w:r w:rsidR="00D54B8C" w:rsidRPr="000D4361">
        <w:rPr>
          <w:rFonts w:ascii="Times New Roman" w:eastAsia="Calibri" w:hAnsi="Times New Roman" w:cs="Times New Roman"/>
          <w:sz w:val="24"/>
          <w:szCs w:val="24"/>
        </w:rPr>
        <w:t xml:space="preserve">and </w:t>
      </w:r>
      <w:r w:rsidR="00B90035" w:rsidRPr="000D4361">
        <w:rPr>
          <w:rFonts w:ascii="Times New Roman" w:eastAsia="Calibri" w:hAnsi="Times New Roman" w:cs="Times New Roman"/>
          <w:sz w:val="24"/>
          <w:szCs w:val="24"/>
        </w:rPr>
        <w:t>E</w:t>
      </w:r>
      <w:r w:rsidR="00D771B8" w:rsidRPr="000D4361">
        <w:rPr>
          <w:rFonts w:ascii="Times New Roman" w:eastAsia="Calibri" w:hAnsi="Times New Roman" w:cs="Times New Roman"/>
          <w:sz w:val="24"/>
          <w:szCs w:val="24"/>
        </w:rPr>
        <w:t>rrors</w:t>
      </w:r>
      <w:r w:rsidR="00D54B8C" w:rsidRPr="000D4361">
        <w:rPr>
          <w:rFonts w:ascii="Times New Roman" w:eastAsia="Calibri" w:hAnsi="Times New Roman" w:cs="Times New Roman"/>
          <w:sz w:val="24"/>
          <w:szCs w:val="24"/>
        </w:rPr>
        <w:t xml:space="preserve"> </w:t>
      </w:r>
      <w:r w:rsidR="00A43F34" w:rsidRPr="000D4361">
        <w:rPr>
          <w:rFonts w:ascii="Times New Roman" w:eastAsia="Calibri" w:hAnsi="Times New Roman" w:cs="Times New Roman"/>
          <w:sz w:val="24"/>
          <w:szCs w:val="24"/>
        </w:rPr>
        <w:t xml:space="preserve">were used as dependent </w:t>
      </w:r>
      <w:r w:rsidR="00B93033" w:rsidRPr="000D4361">
        <w:rPr>
          <w:rFonts w:ascii="Times New Roman" w:eastAsia="Calibri" w:hAnsi="Times New Roman" w:cs="Times New Roman"/>
          <w:sz w:val="24"/>
          <w:szCs w:val="24"/>
        </w:rPr>
        <w:t>variables,</w:t>
      </w:r>
      <w:r w:rsidR="00A43F34" w:rsidRPr="000D4361">
        <w:rPr>
          <w:rFonts w:ascii="Times New Roman" w:eastAsia="Calibri" w:hAnsi="Times New Roman" w:cs="Times New Roman"/>
          <w:sz w:val="24"/>
          <w:szCs w:val="24"/>
        </w:rPr>
        <w:t xml:space="preserve"> athlet</w:t>
      </w:r>
      <w:r w:rsidR="00B93033" w:rsidRPr="000D4361">
        <w:rPr>
          <w:rFonts w:ascii="Times New Roman" w:eastAsia="Calibri" w:hAnsi="Times New Roman" w:cs="Times New Roman"/>
          <w:sz w:val="24"/>
          <w:szCs w:val="24"/>
        </w:rPr>
        <w:t xml:space="preserve">e expertise </w:t>
      </w:r>
      <w:r w:rsidR="00043E1F" w:rsidRPr="000D4361">
        <w:rPr>
          <w:rFonts w:ascii="Times New Roman" w:eastAsia="Calibri" w:hAnsi="Times New Roman" w:cs="Times New Roman"/>
          <w:sz w:val="24"/>
          <w:szCs w:val="24"/>
        </w:rPr>
        <w:t xml:space="preserve">(super-elite, elite, amateur, novice, </w:t>
      </w:r>
      <w:r w:rsidR="00825120" w:rsidRPr="000D4361">
        <w:rPr>
          <w:rFonts w:ascii="Times New Roman" w:eastAsia="Calibri" w:hAnsi="Times New Roman" w:cs="Times New Roman"/>
          <w:sz w:val="24"/>
          <w:szCs w:val="24"/>
        </w:rPr>
        <w:t>&amp;</w:t>
      </w:r>
      <w:r w:rsidR="00043E1F" w:rsidRPr="000D4361">
        <w:rPr>
          <w:rFonts w:ascii="Times New Roman" w:eastAsia="Calibri" w:hAnsi="Times New Roman" w:cs="Times New Roman"/>
          <w:sz w:val="24"/>
          <w:szCs w:val="24"/>
        </w:rPr>
        <w:t xml:space="preserve"> non-athlete; Swann et al., 2015) </w:t>
      </w:r>
      <w:r w:rsidR="00B93033" w:rsidRPr="000D4361">
        <w:rPr>
          <w:rFonts w:ascii="Times New Roman" w:eastAsia="Calibri" w:hAnsi="Times New Roman" w:cs="Times New Roman"/>
          <w:sz w:val="24"/>
          <w:szCs w:val="24"/>
        </w:rPr>
        <w:t xml:space="preserve">was </w:t>
      </w:r>
      <w:r w:rsidR="00A43F34" w:rsidRPr="000D4361">
        <w:rPr>
          <w:rFonts w:ascii="Times New Roman" w:eastAsia="Calibri" w:hAnsi="Times New Roman" w:cs="Times New Roman"/>
          <w:sz w:val="24"/>
          <w:szCs w:val="24"/>
        </w:rPr>
        <w:t>entered as</w:t>
      </w:r>
      <w:r w:rsidR="00B93033" w:rsidRPr="000D4361">
        <w:rPr>
          <w:rFonts w:ascii="Times New Roman" w:eastAsia="Calibri" w:hAnsi="Times New Roman" w:cs="Times New Roman"/>
          <w:sz w:val="24"/>
          <w:szCs w:val="24"/>
        </w:rPr>
        <w:t xml:space="preserve"> the</w:t>
      </w:r>
      <w:r w:rsidR="00A43F34" w:rsidRPr="000D4361">
        <w:rPr>
          <w:rFonts w:ascii="Times New Roman" w:eastAsia="Calibri" w:hAnsi="Times New Roman" w:cs="Times New Roman"/>
          <w:sz w:val="24"/>
          <w:szCs w:val="24"/>
        </w:rPr>
        <w:t xml:space="preserve"> in</w:t>
      </w:r>
      <w:r w:rsidR="00B93033" w:rsidRPr="000D4361">
        <w:rPr>
          <w:rFonts w:ascii="Times New Roman" w:eastAsia="Calibri" w:hAnsi="Times New Roman" w:cs="Times New Roman"/>
          <w:sz w:val="24"/>
          <w:szCs w:val="24"/>
        </w:rPr>
        <w:t>dependent variable</w:t>
      </w:r>
      <w:r w:rsidR="00A43F34" w:rsidRPr="000D4361">
        <w:rPr>
          <w:rFonts w:ascii="Times New Roman" w:eastAsia="Calibri" w:hAnsi="Times New Roman" w:cs="Times New Roman"/>
          <w:sz w:val="24"/>
          <w:szCs w:val="24"/>
        </w:rPr>
        <w:t>, and MVPA as a covariate.</w:t>
      </w:r>
    </w:p>
    <w:p w14:paraId="28DE7830" w14:textId="537D8D81" w:rsidR="00A43F34" w:rsidRPr="000D4361" w:rsidRDefault="00A43F34" w:rsidP="00FE1B70">
      <w:pPr>
        <w:spacing w:after="0" w:line="480" w:lineRule="auto"/>
        <w:ind w:firstLine="720"/>
        <w:rPr>
          <w:rStyle w:val="LineNumber"/>
          <w:rFonts w:eastAsia="Calibri" w:cs="Times New Roman"/>
          <w:sz w:val="24"/>
          <w:szCs w:val="24"/>
        </w:rPr>
      </w:pPr>
      <w:r w:rsidRPr="000D4361">
        <w:rPr>
          <w:rFonts w:ascii="Times New Roman" w:eastAsia="Calibri" w:hAnsi="Times New Roman" w:cs="Times New Roman"/>
          <w:sz w:val="24"/>
          <w:szCs w:val="24"/>
        </w:rPr>
        <w:t>Following recommendations of Ishihara and Mizuno (2018)</w:t>
      </w:r>
      <w:r w:rsidR="006B3441" w:rsidRPr="000D4361">
        <w:rPr>
          <w:rFonts w:ascii="Times New Roman" w:eastAsia="Calibri" w:hAnsi="Times New Roman" w:cs="Times New Roman"/>
          <w:sz w:val="24"/>
          <w:szCs w:val="24"/>
        </w:rPr>
        <w:t>,</w:t>
      </w:r>
      <w:r w:rsidRPr="000D4361">
        <w:rPr>
          <w:rFonts w:ascii="Times New Roman" w:eastAsia="Calibri" w:hAnsi="Times New Roman" w:cs="Times New Roman"/>
          <w:sz w:val="24"/>
          <w:szCs w:val="24"/>
        </w:rPr>
        <w:t xml:space="preserve"> we tested the longitudinal effects with regression-based modelling. </w:t>
      </w:r>
      <w:r w:rsidR="00645A17" w:rsidRPr="000D4361">
        <w:rPr>
          <w:rFonts w:ascii="Times New Roman" w:eastAsia="Calibri" w:hAnsi="Times New Roman" w:cs="Times New Roman"/>
          <w:sz w:val="24"/>
          <w:szCs w:val="24"/>
        </w:rPr>
        <w:t>As</w:t>
      </w:r>
      <w:r w:rsidRPr="000D4361">
        <w:rPr>
          <w:rFonts w:ascii="Times New Roman" w:eastAsia="Calibri" w:hAnsi="Times New Roman" w:cs="Times New Roman"/>
          <w:sz w:val="24"/>
          <w:szCs w:val="24"/>
        </w:rPr>
        <w:t xml:space="preserve"> data</w:t>
      </w:r>
      <w:r w:rsidR="00645A17" w:rsidRPr="000D4361">
        <w:rPr>
          <w:rFonts w:ascii="Times New Roman" w:eastAsia="Calibri" w:hAnsi="Times New Roman" w:cs="Times New Roman"/>
          <w:sz w:val="24"/>
          <w:szCs w:val="24"/>
        </w:rPr>
        <w:t xml:space="preserve"> w</w:t>
      </w:r>
      <w:r w:rsidR="00C2392B" w:rsidRPr="000D4361">
        <w:rPr>
          <w:rFonts w:ascii="Times New Roman" w:eastAsia="Calibri" w:hAnsi="Times New Roman" w:cs="Times New Roman"/>
          <w:sz w:val="24"/>
          <w:szCs w:val="24"/>
        </w:rPr>
        <w:t>ere</w:t>
      </w:r>
      <w:r w:rsidRPr="000D4361">
        <w:rPr>
          <w:rFonts w:ascii="Times New Roman" w:eastAsia="Calibri" w:hAnsi="Times New Roman" w:cs="Times New Roman"/>
          <w:sz w:val="24"/>
          <w:szCs w:val="24"/>
        </w:rPr>
        <w:t xml:space="preserve"> collected at </w:t>
      </w:r>
      <w:r w:rsidR="00645A17" w:rsidRPr="000D4361">
        <w:rPr>
          <w:rFonts w:ascii="Times New Roman" w:eastAsia="Calibri" w:hAnsi="Times New Roman" w:cs="Times New Roman"/>
          <w:sz w:val="24"/>
          <w:szCs w:val="24"/>
        </w:rPr>
        <w:t>two time</w:t>
      </w:r>
      <w:r w:rsidRPr="000D4361">
        <w:rPr>
          <w:rFonts w:ascii="Times New Roman" w:eastAsia="Calibri" w:hAnsi="Times New Roman" w:cs="Times New Roman"/>
          <w:sz w:val="24"/>
          <w:szCs w:val="24"/>
        </w:rPr>
        <w:t xml:space="preserve"> points, we assessed inter-class correlations as a measure of test-retest reliability (</w:t>
      </w:r>
      <w:proofErr w:type="spellStart"/>
      <w:r w:rsidRPr="000D4361">
        <w:rPr>
          <w:rFonts w:ascii="Times New Roman" w:eastAsia="Calibri" w:hAnsi="Times New Roman" w:cs="Times New Roman"/>
          <w:sz w:val="24"/>
          <w:szCs w:val="24"/>
        </w:rPr>
        <w:t>Tabachnick</w:t>
      </w:r>
      <w:proofErr w:type="spellEnd"/>
      <w:r w:rsidRPr="000D4361">
        <w:rPr>
          <w:rFonts w:ascii="Times New Roman" w:eastAsia="Calibri" w:hAnsi="Times New Roman" w:cs="Times New Roman"/>
          <w:sz w:val="24"/>
          <w:szCs w:val="24"/>
        </w:rPr>
        <w:t xml:space="preserve"> &amp; </w:t>
      </w:r>
      <w:proofErr w:type="spellStart"/>
      <w:r w:rsidRPr="000D4361">
        <w:rPr>
          <w:rFonts w:ascii="Times New Roman" w:eastAsia="Calibri" w:hAnsi="Times New Roman" w:cs="Times New Roman"/>
          <w:sz w:val="24"/>
          <w:szCs w:val="24"/>
        </w:rPr>
        <w:t>Fidell</w:t>
      </w:r>
      <w:proofErr w:type="spellEnd"/>
      <w:r w:rsidRPr="000D4361">
        <w:rPr>
          <w:rFonts w:ascii="Times New Roman" w:eastAsia="Calibri" w:hAnsi="Times New Roman" w:cs="Times New Roman"/>
          <w:sz w:val="24"/>
          <w:szCs w:val="24"/>
        </w:rPr>
        <w:t xml:space="preserve">, 2007). All variables indicated acceptable to good levels of reliability (e.g. α </w:t>
      </w:r>
      <w:r w:rsidR="00EE53DB" w:rsidRPr="000D4361">
        <w:rPr>
          <w:rFonts w:ascii="Times New Roman" w:eastAsia="Calibri" w:hAnsi="Times New Roman" w:cs="Times New Roman"/>
          <w:sz w:val="24"/>
          <w:szCs w:val="24"/>
        </w:rPr>
        <w:t xml:space="preserve">= </w:t>
      </w:r>
      <w:r w:rsidRPr="000D4361">
        <w:rPr>
          <w:rFonts w:ascii="Times New Roman" w:eastAsia="Calibri" w:hAnsi="Times New Roman" w:cs="Times New Roman"/>
          <w:sz w:val="24"/>
          <w:szCs w:val="24"/>
        </w:rPr>
        <w:t>.78-.89). Linear mixed models allow for observations on the dependent variable to have non-zero covariance and examin</w:t>
      </w:r>
      <w:r w:rsidR="00DC585F" w:rsidRPr="000D4361">
        <w:rPr>
          <w:rFonts w:ascii="Times New Roman" w:eastAsia="Calibri" w:hAnsi="Times New Roman" w:cs="Times New Roman"/>
          <w:sz w:val="24"/>
          <w:szCs w:val="24"/>
        </w:rPr>
        <w:t>ation of</w:t>
      </w:r>
      <w:r w:rsidRPr="000D4361">
        <w:rPr>
          <w:rFonts w:ascii="Times New Roman" w:eastAsia="Calibri" w:hAnsi="Times New Roman" w:cs="Times New Roman"/>
          <w:sz w:val="24"/>
          <w:szCs w:val="24"/>
        </w:rPr>
        <w:t xml:space="preserve"> residual changes over time. </w:t>
      </w:r>
      <w:r w:rsidR="00D771B8" w:rsidRPr="000D4361">
        <w:rPr>
          <w:rFonts w:ascii="Times New Roman" w:eastAsia="Calibri" w:hAnsi="Times New Roman" w:cs="Times New Roman"/>
          <w:sz w:val="24"/>
          <w:szCs w:val="24"/>
        </w:rPr>
        <w:t xml:space="preserve">Three </w:t>
      </w:r>
      <w:r w:rsidR="006B399C" w:rsidRPr="000D4361">
        <w:rPr>
          <w:rFonts w:ascii="Times New Roman" w:eastAsia="Calibri" w:hAnsi="Times New Roman" w:cs="Times New Roman"/>
          <w:sz w:val="24"/>
          <w:szCs w:val="24"/>
        </w:rPr>
        <w:t>l</w:t>
      </w:r>
      <w:r w:rsidR="00385AE9" w:rsidRPr="000D4361">
        <w:rPr>
          <w:rFonts w:ascii="Times New Roman" w:eastAsia="Calibri" w:hAnsi="Times New Roman" w:cs="Times New Roman"/>
          <w:sz w:val="24"/>
          <w:szCs w:val="24"/>
        </w:rPr>
        <w:t>inear mixed models</w:t>
      </w:r>
      <w:r w:rsidRPr="000D4361">
        <w:rPr>
          <w:rFonts w:ascii="Times New Roman" w:eastAsia="Calibri" w:hAnsi="Times New Roman" w:cs="Times New Roman"/>
          <w:sz w:val="24"/>
          <w:szCs w:val="24"/>
        </w:rPr>
        <w:t xml:space="preserve"> (controlling for MVPA) examining changes in </w:t>
      </w:r>
      <w:r w:rsidR="002969CE" w:rsidRPr="000D4361">
        <w:rPr>
          <w:rFonts w:ascii="Times New Roman" w:eastAsia="Calibri" w:hAnsi="Times New Roman" w:cs="Times New Roman"/>
          <w:sz w:val="24"/>
          <w:szCs w:val="24"/>
        </w:rPr>
        <w:t xml:space="preserve">efficiency </w:t>
      </w:r>
      <w:r w:rsidRPr="000D4361">
        <w:rPr>
          <w:rFonts w:ascii="Times New Roman" w:eastAsia="Calibri" w:hAnsi="Times New Roman" w:cs="Times New Roman"/>
          <w:sz w:val="24"/>
          <w:szCs w:val="24"/>
        </w:rPr>
        <w:t>(</w:t>
      </w:r>
      <w:r w:rsidR="004A679A" w:rsidRPr="000D4361">
        <w:rPr>
          <w:rFonts w:ascii="Times New Roman" w:eastAsia="Calibri" w:hAnsi="Times New Roman" w:cs="Times New Roman"/>
          <w:sz w:val="24"/>
          <w:szCs w:val="24"/>
        </w:rPr>
        <w:t>indexed via</w:t>
      </w:r>
      <w:r w:rsidRPr="000D4361">
        <w:rPr>
          <w:rFonts w:ascii="Times New Roman" w:eastAsia="Calibri" w:hAnsi="Times New Roman" w:cs="Times New Roman"/>
          <w:sz w:val="24"/>
          <w:szCs w:val="24"/>
        </w:rPr>
        <w:t xml:space="preserve"> </w:t>
      </w:r>
      <w:r w:rsidR="00D771B8" w:rsidRPr="000D4361">
        <w:rPr>
          <w:rFonts w:ascii="Times New Roman" w:eastAsia="Calibri" w:hAnsi="Times New Roman" w:cs="Times New Roman"/>
          <w:sz w:val="24"/>
          <w:szCs w:val="24"/>
        </w:rPr>
        <w:t>SSRT</w:t>
      </w:r>
      <w:r w:rsidRPr="000D4361">
        <w:rPr>
          <w:rFonts w:ascii="Times New Roman" w:eastAsia="Calibri" w:hAnsi="Times New Roman" w:cs="Times New Roman"/>
          <w:sz w:val="24"/>
          <w:szCs w:val="24"/>
        </w:rPr>
        <w:t xml:space="preserve">) and </w:t>
      </w:r>
      <w:r w:rsidR="002969CE" w:rsidRPr="000D4361">
        <w:rPr>
          <w:rFonts w:ascii="Times New Roman" w:eastAsia="Calibri" w:hAnsi="Times New Roman" w:cs="Times New Roman"/>
          <w:sz w:val="24"/>
          <w:szCs w:val="24"/>
        </w:rPr>
        <w:t xml:space="preserve">effectiveness </w:t>
      </w:r>
      <w:r w:rsidRPr="000D4361">
        <w:rPr>
          <w:rFonts w:ascii="Times New Roman" w:eastAsia="Calibri" w:hAnsi="Times New Roman" w:cs="Times New Roman"/>
          <w:sz w:val="24"/>
          <w:szCs w:val="24"/>
        </w:rPr>
        <w:t>(i</w:t>
      </w:r>
      <w:r w:rsidR="004A679A" w:rsidRPr="000D4361">
        <w:rPr>
          <w:rFonts w:ascii="Times New Roman" w:eastAsia="Calibri" w:hAnsi="Times New Roman" w:cs="Times New Roman"/>
          <w:sz w:val="24"/>
          <w:szCs w:val="24"/>
        </w:rPr>
        <w:t>ndexed via</w:t>
      </w:r>
      <w:r w:rsidRPr="000D4361">
        <w:rPr>
          <w:rFonts w:ascii="Times New Roman" w:eastAsia="Calibri" w:hAnsi="Times New Roman" w:cs="Times New Roman"/>
          <w:sz w:val="24"/>
          <w:szCs w:val="24"/>
        </w:rPr>
        <w:t xml:space="preserve"> </w:t>
      </w:r>
      <w:r w:rsidR="00B90035" w:rsidRPr="000D4361">
        <w:rPr>
          <w:rFonts w:ascii="Times New Roman" w:eastAsia="Calibri" w:hAnsi="Times New Roman" w:cs="Times New Roman"/>
          <w:sz w:val="24"/>
          <w:szCs w:val="24"/>
        </w:rPr>
        <w:t>S</w:t>
      </w:r>
      <w:r w:rsidR="00D771B8" w:rsidRPr="000D4361">
        <w:rPr>
          <w:rFonts w:ascii="Times New Roman" w:eastAsia="Calibri" w:hAnsi="Times New Roman" w:cs="Times New Roman"/>
          <w:sz w:val="24"/>
          <w:szCs w:val="24"/>
        </w:rPr>
        <w:t xml:space="preserve">uccessful </w:t>
      </w:r>
      <w:r w:rsidR="00B90035" w:rsidRPr="000D4361">
        <w:rPr>
          <w:rFonts w:ascii="Times New Roman" w:eastAsia="Calibri" w:hAnsi="Times New Roman" w:cs="Times New Roman"/>
          <w:sz w:val="24"/>
          <w:szCs w:val="24"/>
        </w:rPr>
        <w:t>S</w:t>
      </w:r>
      <w:r w:rsidR="00D771B8" w:rsidRPr="000D4361">
        <w:rPr>
          <w:rFonts w:ascii="Times New Roman" w:eastAsia="Calibri" w:hAnsi="Times New Roman" w:cs="Times New Roman"/>
          <w:sz w:val="24"/>
          <w:szCs w:val="24"/>
        </w:rPr>
        <w:t xml:space="preserve">tops </w:t>
      </w:r>
      <w:r w:rsidR="00B90035" w:rsidRPr="000D4361">
        <w:rPr>
          <w:rFonts w:ascii="Times New Roman" w:eastAsia="Calibri" w:hAnsi="Times New Roman" w:cs="Times New Roman"/>
          <w:sz w:val="24"/>
          <w:szCs w:val="24"/>
        </w:rPr>
        <w:t>&amp;</w:t>
      </w:r>
      <w:r w:rsidR="00D771B8" w:rsidRPr="000D4361">
        <w:rPr>
          <w:rFonts w:ascii="Times New Roman" w:eastAsia="Calibri" w:hAnsi="Times New Roman" w:cs="Times New Roman"/>
          <w:sz w:val="24"/>
          <w:szCs w:val="24"/>
        </w:rPr>
        <w:t xml:space="preserve"> </w:t>
      </w:r>
      <w:r w:rsidR="00B90035" w:rsidRPr="000D4361">
        <w:rPr>
          <w:rFonts w:ascii="Times New Roman" w:eastAsia="Calibri" w:hAnsi="Times New Roman" w:cs="Times New Roman"/>
          <w:sz w:val="24"/>
          <w:szCs w:val="24"/>
        </w:rPr>
        <w:t>E</w:t>
      </w:r>
      <w:r w:rsidR="00D771B8" w:rsidRPr="000D4361">
        <w:rPr>
          <w:rFonts w:ascii="Times New Roman" w:eastAsia="Calibri" w:hAnsi="Times New Roman" w:cs="Times New Roman"/>
          <w:sz w:val="24"/>
          <w:szCs w:val="24"/>
        </w:rPr>
        <w:t>rrors</w:t>
      </w:r>
      <w:r w:rsidRPr="000D4361">
        <w:rPr>
          <w:rFonts w:ascii="Times New Roman" w:eastAsia="Calibri" w:hAnsi="Times New Roman" w:cs="Times New Roman"/>
          <w:sz w:val="24"/>
          <w:szCs w:val="24"/>
        </w:rPr>
        <w:t>) across athletic expertise were constructed (cf. West, 2009). There were two sources of variation within the study</w:t>
      </w:r>
      <w:r w:rsidR="0094121E" w:rsidRPr="000D4361">
        <w:rPr>
          <w:rFonts w:ascii="Times New Roman" w:eastAsia="Calibri" w:hAnsi="Times New Roman" w:cs="Times New Roman"/>
          <w:sz w:val="24"/>
          <w:szCs w:val="24"/>
        </w:rPr>
        <w:t>:</w:t>
      </w:r>
      <w:r w:rsidRPr="000D4361">
        <w:rPr>
          <w:rFonts w:ascii="Times New Roman" w:eastAsia="Calibri" w:hAnsi="Times New Roman" w:cs="Times New Roman"/>
          <w:sz w:val="24"/>
          <w:szCs w:val="24"/>
        </w:rPr>
        <w:t xml:space="preserve"> over time</w:t>
      </w:r>
      <w:r w:rsidR="00870A73" w:rsidRPr="000D4361">
        <w:rPr>
          <w:rFonts w:ascii="Times New Roman" w:eastAsia="Calibri" w:hAnsi="Times New Roman" w:cs="Times New Roman"/>
          <w:sz w:val="24"/>
          <w:szCs w:val="24"/>
        </w:rPr>
        <w:t>,</w:t>
      </w:r>
      <w:r w:rsidRPr="000D4361">
        <w:rPr>
          <w:rFonts w:ascii="Times New Roman" w:eastAsia="Calibri" w:hAnsi="Times New Roman" w:cs="Times New Roman"/>
          <w:sz w:val="24"/>
          <w:szCs w:val="24"/>
        </w:rPr>
        <w:t xml:space="preserve"> and between athletes. Thus, an unconditional model with no fixed effects provided an estimate of variance at both levels. Subsequent fixed models with changes in </w:t>
      </w:r>
      <w:r w:rsidR="00D075CE" w:rsidRPr="000D4361">
        <w:rPr>
          <w:rFonts w:ascii="Times New Roman" w:eastAsia="Calibri" w:hAnsi="Times New Roman" w:cs="Times New Roman"/>
          <w:sz w:val="24"/>
          <w:szCs w:val="24"/>
        </w:rPr>
        <w:t>inhibitory control</w:t>
      </w:r>
      <w:r w:rsidRPr="000D4361">
        <w:rPr>
          <w:rFonts w:ascii="Times New Roman" w:eastAsia="Calibri" w:hAnsi="Times New Roman" w:cs="Times New Roman"/>
          <w:sz w:val="24"/>
          <w:szCs w:val="24"/>
        </w:rPr>
        <w:t xml:space="preserve"> between Time 1 and Time 2 were added as predictor variables. The restricted maximum likelihood estimation method was used to provide unbiased estimates of the variance (West, 2009).</w:t>
      </w:r>
      <w:r w:rsidR="00EB49CF" w:rsidRPr="000D4361">
        <w:rPr>
          <w:rFonts w:ascii="Times New Roman" w:eastAsia="Calibri" w:hAnsi="Times New Roman" w:cs="Times New Roman"/>
          <w:sz w:val="24"/>
          <w:szCs w:val="24"/>
        </w:rPr>
        <w:t xml:space="preserve"> </w:t>
      </w:r>
    </w:p>
    <w:p w14:paraId="5514ACA2" w14:textId="64A7B1A4" w:rsidR="00B93EB2" w:rsidRPr="000D4361" w:rsidRDefault="001E2EA4" w:rsidP="001E2EA4">
      <w:pPr>
        <w:spacing w:after="0" w:line="480" w:lineRule="auto"/>
        <w:rPr>
          <w:rStyle w:val="LineNumber"/>
          <w:rFonts w:cs="Times New Roman"/>
          <w:b/>
          <w:sz w:val="24"/>
        </w:rPr>
      </w:pPr>
      <w:r w:rsidRPr="000D4361">
        <w:rPr>
          <w:rStyle w:val="LineNumber"/>
          <w:rFonts w:cs="Times New Roman"/>
          <w:b/>
          <w:sz w:val="24"/>
        </w:rPr>
        <w:t>2.2</w:t>
      </w:r>
      <w:r w:rsidR="009B78B9" w:rsidRPr="000D4361">
        <w:rPr>
          <w:rStyle w:val="LineNumber"/>
          <w:rFonts w:cs="Times New Roman"/>
          <w:b/>
          <w:sz w:val="24"/>
        </w:rPr>
        <w:t xml:space="preserve"> </w:t>
      </w:r>
      <w:r w:rsidR="00B93EB2" w:rsidRPr="000D4361">
        <w:rPr>
          <w:rStyle w:val="LineNumber"/>
          <w:rFonts w:cs="Times New Roman"/>
          <w:b/>
          <w:sz w:val="24"/>
        </w:rPr>
        <w:t>Results</w:t>
      </w:r>
    </w:p>
    <w:p w14:paraId="56A0DD11" w14:textId="4AAC266A" w:rsidR="005A391B" w:rsidRPr="000D4361" w:rsidRDefault="001E2EA4" w:rsidP="00B0344E">
      <w:pPr>
        <w:spacing w:after="0" w:line="480" w:lineRule="auto"/>
        <w:rPr>
          <w:rFonts w:ascii="Times New Roman" w:eastAsia="Calibri" w:hAnsi="Times New Roman" w:cs="Times New Roman"/>
          <w:b/>
          <w:sz w:val="24"/>
          <w:szCs w:val="24"/>
        </w:rPr>
      </w:pPr>
      <w:r w:rsidRPr="000D4361">
        <w:rPr>
          <w:rFonts w:ascii="Times New Roman" w:eastAsia="Calibri" w:hAnsi="Times New Roman" w:cs="Times New Roman"/>
          <w:b/>
          <w:sz w:val="24"/>
          <w:szCs w:val="24"/>
        </w:rPr>
        <w:t>2.2.1</w:t>
      </w:r>
      <w:r w:rsidR="009B78B9" w:rsidRPr="000D4361">
        <w:rPr>
          <w:rFonts w:ascii="Times New Roman" w:eastAsia="Calibri" w:hAnsi="Times New Roman" w:cs="Times New Roman"/>
          <w:b/>
          <w:sz w:val="24"/>
          <w:szCs w:val="24"/>
        </w:rPr>
        <w:t xml:space="preserve"> </w:t>
      </w:r>
      <w:r w:rsidR="00487C7D" w:rsidRPr="000D4361">
        <w:rPr>
          <w:rFonts w:ascii="Times New Roman" w:eastAsia="Calibri" w:hAnsi="Times New Roman" w:cs="Times New Roman"/>
          <w:b/>
          <w:sz w:val="24"/>
          <w:szCs w:val="24"/>
        </w:rPr>
        <w:t xml:space="preserve">Descriptive </w:t>
      </w:r>
      <w:r w:rsidRPr="000D4361">
        <w:rPr>
          <w:rFonts w:ascii="Times New Roman" w:eastAsia="Calibri" w:hAnsi="Times New Roman" w:cs="Times New Roman"/>
          <w:b/>
          <w:sz w:val="24"/>
          <w:szCs w:val="24"/>
        </w:rPr>
        <w:t>s</w:t>
      </w:r>
      <w:r w:rsidR="00487C7D" w:rsidRPr="000D4361">
        <w:rPr>
          <w:rFonts w:ascii="Times New Roman" w:eastAsia="Calibri" w:hAnsi="Times New Roman" w:cs="Times New Roman"/>
          <w:b/>
          <w:sz w:val="24"/>
          <w:szCs w:val="24"/>
        </w:rPr>
        <w:t xml:space="preserve">tatistics and </w:t>
      </w:r>
      <w:r w:rsidRPr="000D4361">
        <w:rPr>
          <w:rFonts w:ascii="Times New Roman" w:eastAsia="Calibri" w:hAnsi="Times New Roman" w:cs="Times New Roman"/>
          <w:b/>
          <w:sz w:val="24"/>
          <w:szCs w:val="24"/>
        </w:rPr>
        <w:t>p</w:t>
      </w:r>
      <w:r w:rsidR="002646F3" w:rsidRPr="000D4361">
        <w:rPr>
          <w:rFonts w:ascii="Times New Roman" w:eastAsia="Calibri" w:hAnsi="Times New Roman" w:cs="Times New Roman"/>
          <w:b/>
          <w:sz w:val="24"/>
          <w:szCs w:val="24"/>
        </w:rPr>
        <w:t xml:space="preserve">reliminary </w:t>
      </w:r>
      <w:r w:rsidRPr="000D4361">
        <w:rPr>
          <w:rFonts w:ascii="Times New Roman" w:eastAsia="Calibri" w:hAnsi="Times New Roman" w:cs="Times New Roman"/>
          <w:b/>
          <w:sz w:val="24"/>
          <w:szCs w:val="24"/>
        </w:rPr>
        <w:t>a</w:t>
      </w:r>
      <w:r w:rsidR="002646F3" w:rsidRPr="000D4361">
        <w:rPr>
          <w:rFonts w:ascii="Times New Roman" w:eastAsia="Calibri" w:hAnsi="Times New Roman" w:cs="Times New Roman"/>
          <w:b/>
          <w:sz w:val="24"/>
          <w:szCs w:val="24"/>
        </w:rPr>
        <w:t>nalyses</w:t>
      </w:r>
    </w:p>
    <w:p w14:paraId="06F69D99" w14:textId="32DD84EA" w:rsidR="00487C7D" w:rsidRPr="000D4361" w:rsidRDefault="00487C7D" w:rsidP="00FE1B70">
      <w:pPr>
        <w:spacing w:after="0" w:line="480" w:lineRule="auto"/>
        <w:ind w:firstLine="720"/>
        <w:rPr>
          <w:rFonts w:ascii="Times New Roman" w:eastAsia="Calibri" w:hAnsi="Times New Roman" w:cs="Times New Roman"/>
          <w:sz w:val="24"/>
          <w:szCs w:val="24"/>
        </w:rPr>
      </w:pPr>
      <w:r w:rsidRPr="000D4361">
        <w:rPr>
          <w:rFonts w:ascii="Times New Roman" w:eastAsia="Calibri" w:hAnsi="Times New Roman" w:cs="Times New Roman"/>
          <w:sz w:val="24"/>
          <w:szCs w:val="24"/>
        </w:rPr>
        <w:t xml:space="preserve">Measures of central tendency were tabulated for </w:t>
      </w:r>
      <w:r w:rsidR="00D771B8" w:rsidRPr="000D4361">
        <w:rPr>
          <w:rFonts w:ascii="Times New Roman" w:eastAsia="Calibri" w:hAnsi="Times New Roman" w:cs="Times New Roman"/>
          <w:sz w:val="24"/>
          <w:szCs w:val="24"/>
        </w:rPr>
        <w:t xml:space="preserve">SSRT, </w:t>
      </w:r>
      <w:r w:rsidR="00B17D57" w:rsidRPr="000D4361">
        <w:rPr>
          <w:rFonts w:ascii="Times New Roman" w:eastAsia="Calibri" w:hAnsi="Times New Roman" w:cs="Times New Roman"/>
          <w:sz w:val="24"/>
          <w:szCs w:val="24"/>
        </w:rPr>
        <w:t>S</w:t>
      </w:r>
      <w:r w:rsidR="00D771B8" w:rsidRPr="000D4361">
        <w:rPr>
          <w:rFonts w:ascii="Times New Roman" w:eastAsia="Calibri" w:hAnsi="Times New Roman" w:cs="Times New Roman"/>
          <w:sz w:val="24"/>
          <w:szCs w:val="24"/>
        </w:rPr>
        <w:t xml:space="preserve">uccessful </w:t>
      </w:r>
      <w:r w:rsidR="00B17D57" w:rsidRPr="000D4361">
        <w:rPr>
          <w:rFonts w:ascii="Times New Roman" w:eastAsia="Calibri" w:hAnsi="Times New Roman" w:cs="Times New Roman"/>
          <w:sz w:val="24"/>
          <w:szCs w:val="24"/>
        </w:rPr>
        <w:t>S</w:t>
      </w:r>
      <w:r w:rsidR="00D771B8" w:rsidRPr="000D4361">
        <w:rPr>
          <w:rFonts w:ascii="Times New Roman" w:eastAsia="Calibri" w:hAnsi="Times New Roman" w:cs="Times New Roman"/>
          <w:sz w:val="24"/>
          <w:szCs w:val="24"/>
        </w:rPr>
        <w:t xml:space="preserve">tops, and </w:t>
      </w:r>
      <w:r w:rsidR="00B17D57" w:rsidRPr="000D4361">
        <w:rPr>
          <w:rFonts w:ascii="Times New Roman" w:eastAsia="Calibri" w:hAnsi="Times New Roman" w:cs="Times New Roman"/>
          <w:sz w:val="24"/>
          <w:szCs w:val="24"/>
        </w:rPr>
        <w:t>E</w:t>
      </w:r>
      <w:r w:rsidR="00D771B8" w:rsidRPr="000D4361">
        <w:rPr>
          <w:rFonts w:ascii="Times New Roman" w:eastAsia="Calibri" w:hAnsi="Times New Roman" w:cs="Times New Roman"/>
          <w:sz w:val="24"/>
          <w:szCs w:val="24"/>
        </w:rPr>
        <w:t>rrors</w:t>
      </w:r>
      <w:r w:rsidRPr="000D4361">
        <w:rPr>
          <w:rFonts w:ascii="Times New Roman" w:eastAsia="Calibri" w:hAnsi="Times New Roman" w:cs="Times New Roman"/>
          <w:sz w:val="24"/>
          <w:szCs w:val="24"/>
        </w:rPr>
        <w:t xml:space="preserve"> across athl</w:t>
      </w:r>
      <w:r w:rsidR="005F75B9" w:rsidRPr="000D4361">
        <w:rPr>
          <w:rFonts w:ascii="Times New Roman" w:eastAsia="Calibri" w:hAnsi="Times New Roman" w:cs="Times New Roman"/>
          <w:sz w:val="24"/>
          <w:szCs w:val="24"/>
        </w:rPr>
        <w:t xml:space="preserve">ete expertise at </w:t>
      </w:r>
      <w:r w:rsidR="0081634B" w:rsidRPr="000D4361">
        <w:rPr>
          <w:rFonts w:ascii="Times New Roman" w:eastAsia="Calibri" w:hAnsi="Times New Roman" w:cs="Times New Roman"/>
          <w:sz w:val="24"/>
          <w:szCs w:val="24"/>
        </w:rPr>
        <w:t xml:space="preserve">both time points </w:t>
      </w:r>
      <w:r w:rsidRPr="000D4361">
        <w:rPr>
          <w:rFonts w:ascii="Times New Roman" w:eastAsia="Calibri" w:hAnsi="Times New Roman" w:cs="Times New Roman"/>
          <w:sz w:val="24"/>
          <w:szCs w:val="24"/>
        </w:rPr>
        <w:t xml:space="preserve">(see Table </w:t>
      </w:r>
      <w:r w:rsidR="00D26F4A" w:rsidRPr="000D4361">
        <w:rPr>
          <w:rFonts w:ascii="Times New Roman" w:eastAsia="Calibri" w:hAnsi="Times New Roman" w:cs="Times New Roman"/>
          <w:sz w:val="24"/>
          <w:szCs w:val="24"/>
        </w:rPr>
        <w:t>1</w:t>
      </w:r>
      <w:r w:rsidRPr="000D4361">
        <w:rPr>
          <w:rFonts w:ascii="Times New Roman" w:eastAsia="Calibri" w:hAnsi="Times New Roman" w:cs="Times New Roman"/>
          <w:sz w:val="24"/>
          <w:szCs w:val="24"/>
        </w:rPr>
        <w:t xml:space="preserve">). </w:t>
      </w:r>
      <w:r w:rsidR="00755EC7" w:rsidRPr="000D4361">
        <w:rPr>
          <w:rFonts w:ascii="Times New Roman" w:eastAsia="Calibri" w:hAnsi="Times New Roman" w:cs="Times New Roman"/>
          <w:sz w:val="24"/>
          <w:szCs w:val="24"/>
        </w:rPr>
        <w:t>Data w</w:t>
      </w:r>
      <w:r w:rsidR="00C2392B" w:rsidRPr="000D4361">
        <w:rPr>
          <w:rFonts w:ascii="Times New Roman" w:eastAsia="Calibri" w:hAnsi="Times New Roman" w:cs="Times New Roman"/>
          <w:sz w:val="24"/>
          <w:szCs w:val="24"/>
        </w:rPr>
        <w:t>ere</w:t>
      </w:r>
      <w:r w:rsidR="00755EC7" w:rsidRPr="000D4361">
        <w:rPr>
          <w:rFonts w:ascii="Times New Roman" w:eastAsia="Calibri" w:hAnsi="Times New Roman" w:cs="Times New Roman"/>
          <w:sz w:val="24"/>
          <w:szCs w:val="24"/>
        </w:rPr>
        <w:t xml:space="preserve"> screened for multivariate outliers via </w:t>
      </w:r>
      <w:proofErr w:type="spellStart"/>
      <w:r w:rsidR="00755EC7" w:rsidRPr="000D4361">
        <w:rPr>
          <w:rFonts w:ascii="Times New Roman" w:eastAsia="Calibri" w:hAnsi="Times New Roman" w:cs="Times New Roman"/>
          <w:sz w:val="24"/>
          <w:szCs w:val="24"/>
        </w:rPr>
        <w:t>Mahalanobis</w:t>
      </w:r>
      <w:proofErr w:type="spellEnd"/>
      <w:r w:rsidR="00755EC7" w:rsidRPr="000D4361">
        <w:rPr>
          <w:rFonts w:ascii="Times New Roman" w:eastAsia="Calibri" w:hAnsi="Times New Roman" w:cs="Times New Roman"/>
          <w:sz w:val="24"/>
          <w:szCs w:val="24"/>
        </w:rPr>
        <w:t xml:space="preserve"> distance which revealed no outliers larger than the critical value (</w:t>
      </w:r>
      <w:r w:rsidR="00755EC7" w:rsidRPr="000D4361">
        <w:rPr>
          <w:rFonts w:ascii="Cambria Math" w:eastAsia="Calibri" w:hAnsi="Cambria Math" w:cs="Cambria Math"/>
          <w:sz w:val="24"/>
          <w:szCs w:val="24"/>
        </w:rPr>
        <w:t>χ</w:t>
      </w:r>
      <w:r w:rsidR="00755EC7" w:rsidRPr="000D4361">
        <w:rPr>
          <w:rFonts w:ascii="Times New Roman" w:eastAsia="Calibri" w:hAnsi="Times New Roman" w:cs="Times New Roman"/>
          <w:sz w:val="24"/>
          <w:szCs w:val="24"/>
          <w:vertAlign w:val="superscript"/>
        </w:rPr>
        <w:t>2</w:t>
      </w:r>
      <w:r w:rsidR="00755EC7" w:rsidRPr="000D4361">
        <w:rPr>
          <w:rFonts w:ascii="Times New Roman" w:eastAsia="Calibri" w:hAnsi="Times New Roman" w:cs="Times New Roman"/>
          <w:sz w:val="24"/>
          <w:szCs w:val="24"/>
        </w:rPr>
        <w:t xml:space="preserve">(10) = 5.97, </w:t>
      </w:r>
      <w:r w:rsidR="00755EC7" w:rsidRPr="000D4361">
        <w:rPr>
          <w:rFonts w:ascii="Times New Roman" w:eastAsia="Calibri" w:hAnsi="Times New Roman" w:cs="Times New Roman"/>
          <w:i/>
          <w:sz w:val="24"/>
          <w:szCs w:val="24"/>
        </w:rPr>
        <w:t>p</w:t>
      </w:r>
      <w:r w:rsidR="00755EC7" w:rsidRPr="000D4361">
        <w:rPr>
          <w:rFonts w:ascii="Times New Roman" w:eastAsia="Calibri" w:hAnsi="Times New Roman" w:cs="Times New Roman"/>
          <w:sz w:val="24"/>
          <w:szCs w:val="24"/>
        </w:rPr>
        <w:t xml:space="preserve"> &lt; .01; </w:t>
      </w:r>
      <w:proofErr w:type="spellStart"/>
      <w:r w:rsidR="00755EC7" w:rsidRPr="000D4361">
        <w:rPr>
          <w:rFonts w:ascii="Times New Roman" w:eastAsia="Calibri" w:hAnsi="Times New Roman" w:cs="Times New Roman"/>
          <w:sz w:val="24"/>
          <w:szCs w:val="24"/>
        </w:rPr>
        <w:t>Tabachnick</w:t>
      </w:r>
      <w:proofErr w:type="spellEnd"/>
      <w:r w:rsidR="00755EC7" w:rsidRPr="000D4361">
        <w:rPr>
          <w:rFonts w:ascii="Times New Roman" w:eastAsia="Calibri" w:hAnsi="Times New Roman" w:cs="Times New Roman"/>
          <w:sz w:val="24"/>
          <w:szCs w:val="24"/>
        </w:rPr>
        <w:t xml:space="preserve"> &amp; </w:t>
      </w:r>
      <w:proofErr w:type="spellStart"/>
      <w:r w:rsidR="00755EC7" w:rsidRPr="000D4361">
        <w:rPr>
          <w:rFonts w:ascii="Times New Roman" w:eastAsia="Calibri" w:hAnsi="Times New Roman" w:cs="Times New Roman"/>
          <w:sz w:val="24"/>
          <w:szCs w:val="24"/>
        </w:rPr>
        <w:t>Fidell</w:t>
      </w:r>
      <w:proofErr w:type="spellEnd"/>
      <w:r w:rsidR="00755EC7" w:rsidRPr="000D4361">
        <w:rPr>
          <w:rFonts w:ascii="Times New Roman" w:eastAsia="Calibri" w:hAnsi="Times New Roman" w:cs="Times New Roman"/>
          <w:sz w:val="24"/>
          <w:szCs w:val="24"/>
        </w:rPr>
        <w:t>, 2007).</w:t>
      </w:r>
      <w:r w:rsidRPr="000D4361">
        <w:rPr>
          <w:rFonts w:ascii="Times New Roman" w:eastAsia="Calibri" w:hAnsi="Times New Roman" w:cs="Times New Roman"/>
          <w:sz w:val="24"/>
          <w:szCs w:val="24"/>
        </w:rPr>
        <w:t xml:space="preserve"> </w:t>
      </w:r>
      <w:r w:rsidR="00AB7FB7" w:rsidRPr="000D4361">
        <w:rPr>
          <w:rFonts w:ascii="Times New Roman" w:eastAsia="Calibri" w:hAnsi="Times New Roman" w:cs="Times New Roman"/>
          <w:sz w:val="24"/>
          <w:szCs w:val="24"/>
        </w:rPr>
        <w:t>Box’s M was non-significant (</w:t>
      </w:r>
      <w:r w:rsidR="00AB7FB7" w:rsidRPr="000D4361">
        <w:rPr>
          <w:rFonts w:ascii="Times New Roman" w:eastAsia="Calibri" w:hAnsi="Times New Roman" w:cs="Times New Roman"/>
          <w:i/>
          <w:sz w:val="24"/>
          <w:szCs w:val="24"/>
        </w:rPr>
        <w:t xml:space="preserve">p </w:t>
      </w:r>
      <w:r w:rsidR="00AB7FB7" w:rsidRPr="000D4361">
        <w:rPr>
          <w:rFonts w:ascii="Times New Roman" w:eastAsia="Calibri" w:hAnsi="Times New Roman" w:cs="Times New Roman"/>
          <w:sz w:val="24"/>
          <w:szCs w:val="24"/>
        </w:rPr>
        <w:t xml:space="preserve">&gt; .05) therefore subsequent analyses were collapsed across gender. Age was not significantly correlated with the inhibitory control outcome measures therefore </w:t>
      </w:r>
      <w:r w:rsidR="00DA38EC" w:rsidRPr="000D4361">
        <w:rPr>
          <w:rFonts w:ascii="Times New Roman" w:eastAsia="Calibri" w:hAnsi="Times New Roman" w:cs="Times New Roman"/>
          <w:sz w:val="24"/>
          <w:szCs w:val="24"/>
        </w:rPr>
        <w:t>it was</w:t>
      </w:r>
      <w:r w:rsidR="00AB7FB7" w:rsidRPr="000D4361">
        <w:rPr>
          <w:rFonts w:ascii="Times New Roman" w:eastAsia="Calibri" w:hAnsi="Times New Roman" w:cs="Times New Roman"/>
          <w:sz w:val="24"/>
          <w:szCs w:val="24"/>
        </w:rPr>
        <w:t xml:space="preserve"> not</w:t>
      </w:r>
      <w:r w:rsidR="00DA38EC" w:rsidRPr="000D4361">
        <w:rPr>
          <w:rFonts w:ascii="Times New Roman" w:eastAsia="Calibri" w:hAnsi="Times New Roman" w:cs="Times New Roman"/>
          <w:sz w:val="24"/>
          <w:szCs w:val="24"/>
        </w:rPr>
        <w:t xml:space="preserve"> </w:t>
      </w:r>
      <w:r w:rsidR="00AB7FB7" w:rsidRPr="000D4361">
        <w:rPr>
          <w:rFonts w:ascii="Times New Roman" w:eastAsia="Calibri" w:hAnsi="Times New Roman" w:cs="Times New Roman"/>
          <w:sz w:val="24"/>
          <w:szCs w:val="24"/>
        </w:rPr>
        <w:t>added as a covariate in subsequent analyses (</w:t>
      </w:r>
      <w:r w:rsidR="00AB7FB7" w:rsidRPr="000D4361">
        <w:rPr>
          <w:rFonts w:ascii="Times New Roman" w:eastAsia="Calibri" w:hAnsi="Times New Roman" w:cs="Times New Roman"/>
          <w:i/>
          <w:sz w:val="24"/>
          <w:szCs w:val="24"/>
        </w:rPr>
        <w:t>p</w:t>
      </w:r>
      <w:r w:rsidR="00AB7FB7" w:rsidRPr="000D4361">
        <w:rPr>
          <w:rFonts w:ascii="Times New Roman" w:eastAsia="Calibri" w:hAnsi="Times New Roman" w:cs="Times New Roman"/>
          <w:sz w:val="24"/>
          <w:szCs w:val="24"/>
        </w:rPr>
        <w:t xml:space="preserve"> &gt; .05). </w:t>
      </w:r>
      <w:r w:rsidRPr="000D4361">
        <w:rPr>
          <w:rFonts w:ascii="Times New Roman" w:eastAsia="Calibri" w:hAnsi="Times New Roman" w:cs="Times New Roman"/>
          <w:sz w:val="24"/>
          <w:szCs w:val="24"/>
        </w:rPr>
        <w:t xml:space="preserve">MANOVA modelling indicated a significant multivariate difference between athlete expertise </w:t>
      </w:r>
      <w:r w:rsidR="00F707CF" w:rsidRPr="000D4361">
        <w:rPr>
          <w:rFonts w:ascii="Times New Roman" w:eastAsia="Calibri" w:hAnsi="Times New Roman" w:cs="Times New Roman"/>
          <w:sz w:val="24"/>
          <w:szCs w:val="24"/>
        </w:rPr>
        <w:t xml:space="preserve">levels </w:t>
      </w:r>
      <w:r w:rsidRPr="000D4361">
        <w:rPr>
          <w:rFonts w:ascii="Times New Roman" w:eastAsia="Calibri" w:hAnsi="Times New Roman" w:cs="Times New Roman"/>
          <w:sz w:val="24"/>
          <w:szCs w:val="24"/>
        </w:rPr>
        <w:t xml:space="preserve">on MVPA (Wilks’ </w:t>
      </w:r>
      <w:r w:rsidRPr="000D4361">
        <w:rPr>
          <w:rFonts w:ascii="Times New Roman" w:eastAsia="Calibri" w:hAnsi="Times New Roman" w:cs="Times New Roman"/>
          <w:i/>
          <w:iCs/>
          <w:sz w:val="24"/>
          <w:szCs w:val="24"/>
        </w:rPr>
        <w:t>λ</w:t>
      </w:r>
      <w:r w:rsidRPr="000D4361">
        <w:rPr>
          <w:rFonts w:ascii="Times New Roman" w:eastAsia="Calibri" w:hAnsi="Times New Roman" w:cs="Times New Roman"/>
          <w:sz w:val="24"/>
          <w:szCs w:val="24"/>
        </w:rPr>
        <w:t xml:space="preserve"> = .63, </w:t>
      </w:r>
      <w:r w:rsidRPr="000D4361">
        <w:rPr>
          <w:rFonts w:ascii="Times New Roman" w:eastAsia="Calibri" w:hAnsi="Times New Roman" w:cs="Times New Roman"/>
          <w:i/>
          <w:sz w:val="24"/>
          <w:szCs w:val="24"/>
        </w:rPr>
        <w:t>F</w:t>
      </w:r>
      <w:r w:rsidRPr="000D4361">
        <w:rPr>
          <w:rFonts w:ascii="Times New Roman" w:eastAsia="Calibri" w:hAnsi="Times New Roman" w:cs="Times New Roman"/>
          <w:sz w:val="24"/>
          <w:szCs w:val="24"/>
        </w:rPr>
        <w:t xml:space="preserve"> (12, 256.93) = 4.15, </w:t>
      </w:r>
      <w:r w:rsidRPr="000D4361">
        <w:rPr>
          <w:rFonts w:ascii="Times New Roman" w:eastAsia="Calibri" w:hAnsi="Times New Roman" w:cs="Times New Roman"/>
          <w:i/>
          <w:sz w:val="24"/>
          <w:szCs w:val="24"/>
        </w:rPr>
        <w:t>p</w:t>
      </w:r>
      <w:r w:rsidRPr="000D4361">
        <w:rPr>
          <w:rFonts w:ascii="Times New Roman" w:eastAsia="Calibri" w:hAnsi="Times New Roman" w:cs="Times New Roman"/>
          <w:sz w:val="24"/>
          <w:szCs w:val="24"/>
        </w:rPr>
        <w:t xml:space="preserve"> = .001; </w:t>
      </w:r>
      <w:r w:rsidRPr="000D4361">
        <w:rPr>
          <w:rFonts w:ascii="Times New Roman" w:eastAsia="Calibri" w:hAnsi="Times New Roman" w:cs="Times New Roman"/>
          <w:i/>
          <w:iCs/>
          <w:sz w:val="24"/>
          <w:szCs w:val="24"/>
        </w:rPr>
        <w:t>ηρ²</w:t>
      </w:r>
      <w:r w:rsidRPr="000D4361">
        <w:rPr>
          <w:rFonts w:ascii="Times New Roman" w:eastAsia="Calibri" w:hAnsi="Times New Roman" w:cs="Times New Roman"/>
          <w:sz w:val="24"/>
          <w:szCs w:val="24"/>
        </w:rPr>
        <w:t xml:space="preserve"> = .15). There was a significant group difference on the measure of vigorous (</w:t>
      </w:r>
      <w:r w:rsidRPr="000D4361">
        <w:rPr>
          <w:rFonts w:ascii="Times New Roman" w:eastAsia="Calibri" w:hAnsi="Times New Roman" w:cs="Times New Roman"/>
          <w:i/>
          <w:sz w:val="24"/>
          <w:szCs w:val="24"/>
        </w:rPr>
        <w:t>F</w:t>
      </w:r>
      <w:r w:rsidRPr="000D4361">
        <w:rPr>
          <w:rFonts w:ascii="Times New Roman" w:eastAsia="Calibri" w:hAnsi="Times New Roman" w:cs="Times New Roman"/>
          <w:sz w:val="24"/>
          <w:szCs w:val="24"/>
        </w:rPr>
        <w:t xml:space="preserve"> (4, 99) = 4.90, </w:t>
      </w:r>
      <w:r w:rsidRPr="000D4361">
        <w:rPr>
          <w:rFonts w:ascii="Times New Roman" w:eastAsia="Calibri" w:hAnsi="Times New Roman" w:cs="Times New Roman"/>
          <w:i/>
          <w:sz w:val="24"/>
          <w:szCs w:val="24"/>
        </w:rPr>
        <w:t>p</w:t>
      </w:r>
      <w:r w:rsidRPr="000D4361">
        <w:rPr>
          <w:rFonts w:ascii="Times New Roman" w:eastAsia="Calibri" w:hAnsi="Times New Roman" w:cs="Times New Roman"/>
          <w:sz w:val="24"/>
          <w:szCs w:val="24"/>
        </w:rPr>
        <w:t xml:space="preserve"> = .001, </w:t>
      </w:r>
      <w:r w:rsidRPr="000D4361">
        <w:rPr>
          <w:rFonts w:ascii="Times New Roman" w:eastAsia="Calibri" w:hAnsi="Times New Roman" w:cs="Times New Roman"/>
          <w:i/>
          <w:iCs/>
          <w:sz w:val="24"/>
          <w:szCs w:val="24"/>
        </w:rPr>
        <w:t>ηρ²</w:t>
      </w:r>
      <w:r w:rsidRPr="000D4361">
        <w:rPr>
          <w:rFonts w:ascii="Times New Roman" w:eastAsia="Calibri" w:hAnsi="Times New Roman" w:cs="Times New Roman"/>
          <w:sz w:val="24"/>
          <w:szCs w:val="24"/>
        </w:rPr>
        <w:t xml:space="preserve"> = .17); moderate (</w:t>
      </w:r>
      <w:r w:rsidRPr="000D4361">
        <w:rPr>
          <w:rFonts w:ascii="Times New Roman" w:eastAsia="Calibri" w:hAnsi="Times New Roman" w:cs="Times New Roman"/>
          <w:i/>
          <w:sz w:val="24"/>
          <w:szCs w:val="24"/>
        </w:rPr>
        <w:t>F</w:t>
      </w:r>
      <w:r w:rsidRPr="000D4361">
        <w:rPr>
          <w:rFonts w:ascii="Times New Roman" w:eastAsia="Calibri" w:hAnsi="Times New Roman" w:cs="Times New Roman"/>
          <w:sz w:val="24"/>
          <w:szCs w:val="24"/>
        </w:rPr>
        <w:t xml:space="preserve"> (4,99) = 4.59, </w:t>
      </w:r>
      <w:r w:rsidRPr="000D4361">
        <w:rPr>
          <w:rFonts w:ascii="Times New Roman" w:eastAsia="Calibri" w:hAnsi="Times New Roman" w:cs="Times New Roman"/>
          <w:i/>
          <w:sz w:val="24"/>
          <w:szCs w:val="24"/>
        </w:rPr>
        <w:t>p</w:t>
      </w:r>
      <w:r w:rsidRPr="000D4361">
        <w:rPr>
          <w:rFonts w:ascii="Times New Roman" w:eastAsia="Calibri" w:hAnsi="Times New Roman" w:cs="Times New Roman"/>
          <w:sz w:val="24"/>
          <w:szCs w:val="24"/>
        </w:rPr>
        <w:t xml:space="preserve"> = .001, </w:t>
      </w:r>
      <w:r w:rsidRPr="000D4361">
        <w:rPr>
          <w:rFonts w:ascii="Times New Roman" w:eastAsia="Calibri" w:hAnsi="Times New Roman" w:cs="Times New Roman"/>
          <w:i/>
          <w:iCs/>
          <w:sz w:val="24"/>
          <w:szCs w:val="24"/>
        </w:rPr>
        <w:t>ηρ²</w:t>
      </w:r>
      <w:r w:rsidRPr="000D4361">
        <w:rPr>
          <w:rFonts w:ascii="Times New Roman" w:eastAsia="Calibri" w:hAnsi="Times New Roman" w:cs="Times New Roman"/>
          <w:sz w:val="24"/>
          <w:szCs w:val="24"/>
        </w:rPr>
        <w:t xml:space="preserve"> = .16); and walking activity (</w:t>
      </w:r>
      <w:r w:rsidRPr="000D4361">
        <w:rPr>
          <w:rFonts w:ascii="Times New Roman" w:eastAsia="Calibri" w:hAnsi="Times New Roman" w:cs="Times New Roman"/>
          <w:i/>
          <w:sz w:val="24"/>
          <w:szCs w:val="24"/>
        </w:rPr>
        <w:t>F</w:t>
      </w:r>
      <w:r w:rsidRPr="000D4361">
        <w:rPr>
          <w:rFonts w:ascii="Times New Roman" w:eastAsia="Calibri" w:hAnsi="Times New Roman" w:cs="Times New Roman"/>
          <w:sz w:val="24"/>
          <w:szCs w:val="24"/>
        </w:rPr>
        <w:t xml:space="preserve"> (4, 99) </w:t>
      </w:r>
      <w:r w:rsidR="00F707CF" w:rsidRPr="000D4361">
        <w:rPr>
          <w:rFonts w:ascii="Times New Roman" w:eastAsia="Calibri" w:hAnsi="Times New Roman" w:cs="Times New Roman"/>
          <w:sz w:val="24"/>
          <w:szCs w:val="24"/>
        </w:rPr>
        <w:t>=</w:t>
      </w:r>
      <w:r w:rsidRPr="000D4361">
        <w:rPr>
          <w:rFonts w:ascii="Times New Roman" w:eastAsia="Calibri" w:hAnsi="Times New Roman" w:cs="Times New Roman"/>
          <w:sz w:val="24"/>
          <w:szCs w:val="24"/>
        </w:rPr>
        <w:t xml:space="preserve"> 3.37, </w:t>
      </w:r>
      <w:r w:rsidRPr="000D4361">
        <w:rPr>
          <w:rFonts w:ascii="Times New Roman" w:eastAsia="Calibri" w:hAnsi="Times New Roman" w:cs="Times New Roman"/>
          <w:i/>
          <w:sz w:val="24"/>
          <w:szCs w:val="24"/>
        </w:rPr>
        <w:t>p</w:t>
      </w:r>
      <w:r w:rsidRPr="000D4361">
        <w:rPr>
          <w:rFonts w:ascii="Times New Roman" w:eastAsia="Calibri" w:hAnsi="Times New Roman" w:cs="Times New Roman"/>
          <w:sz w:val="24"/>
          <w:szCs w:val="24"/>
        </w:rPr>
        <w:t xml:space="preserve"> = .005, </w:t>
      </w:r>
      <w:r w:rsidRPr="000D4361">
        <w:rPr>
          <w:rFonts w:ascii="Times New Roman" w:eastAsia="Calibri" w:hAnsi="Times New Roman" w:cs="Times New Roman"/>
          <w:i/>
          <w:iCs/>
          <w:sz w:val="24"/>
          <w:szCs w:val="24"/>
        </w:rPr>
        <w:t>ηρ²</w:t>
      </w:r>
      <w:r w:rsidRPr="000D4361">
        <w:rPr>
          <w:rFonts w:ascii="Times New Roman" w:eastAsia="Calibri" w:hAnsi="Times New Roman" w:cs="Times New Roman"/>
          <w:sz w:val="24"/>
          <w:szCs w:val="24"/>
        </w:rPr>
        <w:t xml:space="preserve"> = .12). Results indicated that higher levels of athletic expertise scored significantly higher on all measures of MVPA, supporting the treatment of MVPA as a covariate in subsequent analyses.</w:t>
      </w:r>
    </w:p>
    <w:p w14:paraId="3E089D9F" w14:textId="3E967539" w:rsidR="00487C7D" w:rsidRPr="000D4361" w:rsidRDefault="00487C7D" w:rsidP="00B0344E">
      <w:pPr>
        <w:spacing w:after="0" w:line="480" w:lineRule="auto"/>
        <w:jc w:val="center"/>
        <w:rPr>
          <w:rFonts w:ascii="Times New Roman" w:eastAsia="Calibri" w:hAnsi="Times New Roman" w:cs="Times New Roman"/>
          <w:sz w:val="24"/>
          <w:szCs w:val="24"/>
        </w:rPr>
      </w:pPr>
      <w:r w:rsidRPr="000D4361">
        <w:rPr>
          <w:rFonts w:ascii="Times New Roman" w:eastAsia="Calibri" w:hAnsi="Times New Roman" w:cs="Times New Roman"/>
          <w:sz w:val="24"/>
          <w:szCs w:val="24"/>
        </w:rPr>
        <w:t xml:space="preserve"> Table </w:t>
      </w:r>
      <w:r w:rsidR="00036070" w:rsidRPr="000D4361">
        <w:rPr>
          <w:rFonts w:ascii="Times New Roman" w:eastAsia="Calibri" w:hAnsi="Times New Roman" w:cs="Times New Roman"/>
          <w:sz w:val="24"/>
          <w:szCs w:val="24"/>
        </w:rPr>
        <w:t>1</w:t>
      </w:r>
      <w:r w:rsidRPr="000D4361">
        <w:rPr>
          <w:rFonts w:ascii="Times New Roman" w:eastAsia="Calibri" w:hAnsi="Times New Roman" w:cs="Times New Roman"/>
          <w:sz w:val="24"/>
          <w:szCs w:val="24"/>
        </w:rPr>
        <w:t xml:space="preserve"> here</w:t>
      </w:r>
    </w:p>
    <w:p w14:paraId="17E184E2" w14:textId="4EB1CC36" w:rsidR="000926C4" w:rsidRPr="000D4361" w:rsidRDefault="001E2EA4" w:rsidP="00873E01">
      <w:pPr>
        <w:rPr>
          <w:rFonts w:ascii="Times New Roman" w:eastAsia="Calibri" w:hAnsi="Times New Roman" w:cs="Times New Roman"/>
          <w:b/>
          <w:sz w:val="24"/>
          <w:szCs w:val="24"/>
        </w:rPr>
      </w:pPr>
      <w:r w:rsidRPr="000D4361">
        <w:rPr>
          <w:rFonts w:ascii="Times New Roman" w:eastAsia="Calibri" w:hAnsi="Times New Roman" w:cs="Times New Roman"/>
          <w:b/>
          <w:sz w:val="24"/>
          <w:szCs w:val="24"/>
        </w:rPr>
        <w:t>2.2.2</w:t>
      </w:r>
      <w:r w:rsidR="009B78B9" w:rsidRPr="000D4361">
        <w:rPr>
          <w:rFonts w:ascii="Times New Roman" w:eastAsia="Calibri" w:hAnsi="Times New Roman" w:cs="Times New Roman"/>
          <w:b/>
          <w:sz w:val="24"/>
          <w:szCs w:val="24"/>
        </w:rPr>
        <w:t xml:space="preserve"> </w:t>
      </w:r>
      <w:r w:rsidR="00487C7D" w:rsidRPr="000D4361">
        <w:rPr>
          <w:rFonts w:ascii="Times New Roman" w:eastAsia="Calibri" w:hAnsi="Times New Roman" w:cs="Times New Roman"/>
          <w:b/>
          <w:sz w:val="24"/>
          <w:szCs w:val="24"/>
        </w:rPr>
        <w:t xml:space="preserve">ANCOVA </w:t>
      </w:r>
    </w:p>
    <w:p w14:paraId="6B93A896" w14:textId="528D20F3" w:rsidR="00487C7D" w:rsidRPr="007956F2" w:rsidRDefault="00487C7D" w:rsidP="00FE1B70">
      <w:pPr>
        <w:spacing w:after="0" w:line="480" w:lineRule="auto"/>
        <w:ind w:firstLine="720"/>
        <w:rPr>
          <w:rFonts w:ascii="Times New Roman" w:eastAsia="Calibri" w:hAnsi="Times New Roman" w:cs="Times New Roman"/>
          <w:sz w:val="24"/>
          <w:szCs w:val="24"/>
        </w:rPr>
      </w:pPr>
      <w:r w:rsidRPr="007956F2">
        <w:rPr>
          <w:rFonts w:ascii="Times New Roman" w:eastAsia="Calibri" w:hAnsi="Times New Roman" w:cs="Times New Roman"/>
          <w:sz w:val="24"/>
          <w:szCs w:val="24"/>
        </w:rPr>
        <w:t xml:space="preserve">Differences in </w:t>
      </w:r>
      <w:r w:rsidR="00D075CE" w:rsidRPr="007956F2">
        <w:rPr>
          <w:rFonts w:ascii="Times New Roman" w:eastAsia="Calibri" w:hAnsi="Times New Roman" w:cs="Times New Roman"/>
          <w:sz w:val="24"/>
          <w:szCs w:val="24"/>
        </w:rPr>
        <w:t>inhibitory control</w:t>
      </w:r>
      <w:r w:rsidRPr="007956F2">
        <w:rPr>
          <w:rFonts w:ascii="Times New Roman" w:eastAsia="Calibri" w:hAnsi="Times New Roman" w:cs="Times New Roman"/>
          <w:sz w:val="24"/>
          <w:szCs w:val="24"/>
        </w:rPr>
        <w:t xml:space="preserve"> were anal</w:t>
      </w:r>
      <w:r w:rsidR="005F75B9" w:rsidRPr="007956F2">
        <w:rPr>
          <w:rFonts w:ascii="Times New Roman" w:eastAsia="Calibri" w:hAnsi="Times New Roman" w:cs="Times New Roman"/>
          <w:sz w:val="24"/>
          <w:szCs w:val="24"/>
        </w:rPr>
        <w:t xml:space="preserve">ysed across athlete expertise </w:t>
      </w:r>
      <w:r w:rsidRPr="007956F2">
        <w:rPr>
          <w:rFonts w:ascii="Times New Roman" w:eastAsia="Calibri" w:hAnsi="Times New Roman" w:cs="Times New Roman"/>
          <w:sz w:val="24"/>
          <w:szCs w:val="24"/>
        </w:rPr>
        <w:t xml:space="preserve">entering MVPA as a covariate. Results indicated a significant variation </w:t>
      </w:r>
      <w:r w:rsidR="0062605A" w:rsidRPr="007956F2">
        <w:rPr>
          <w:rFonts w:ascii="Times New Roman" w:eastAsia="Calibri" w:hAnsi="Times New Roman" w:cs="Times New Roman"/>
          <w:sz w:val="24"/>
          <w:szCs w:val="24"/>
        </w:rPr>
        <w:t xml:space="preserve">in </w:t>
      </w:r>
      <w:r w:rsidR="00AD319F" w:rsidRPr="007956F2">
        <w:rPr>
          <w:rFonts w:ascii="Times New Roman" w:eastAsia="Calibri" w:hAnsi="Times New Roman" w:cs="Times New Roman"/>
          <w:sz w:val="24"/>
          <w:szCs w:val="24"/>
        </w:rPr>
        <w:t>SSRT (</w:t>
      </w:r>
      <w:r w:rsidR="00551348" w:rsidRPr="007956F2">
        <w:rPr>
          <w:rFonts w:ascii="Times New Roman" w:eastAsia="Calibri" w:hAnsi="Times New Roman" w:cs="Times New Roman"/>
          <w:i/>
          <w:sz w:val="24"/>
          <w:szCs w:val="24"/>
        </w:rPr>
        <w:t>F</w:t>
      </w:r>
      <w:r w:rsidR="00551348" w:rsidRPr="007956F2">
        <w:rPr>
          <w:rFonts w:ascii="Times New Roman" w:eastAsia="Calibri" w:hAnsi="Times New Roman" w:cs="Times New Roman"/>
          <w:sz w:val="24"/>
          <w:szCs w:val="24"/>
          <w:vertAlign w:val="superscript"/>
        </w:rPr>
        <w:t xml:space="preserve"> </w:t>
      </w:r>
      <w:r w:rsidR="00551348" w:rsidRPr="007956F2">
        <w:rPr>
          <w:rFonts w:ascii="Times New Roman" w:eastAsia="Calibri" w:hAnsi="Times New Roman" w:cs="Times New Roman"/>
          <w:sz w:val="24"/>
          <w:szCs w:val="24"/>
        </w:rPr>
        <w:t xml:space="preserve">(4,98) = </w:t>
      </w:r>
      <w:r w:rsidR="00AD319F" w:rsidRPr="007956F2">
        <w:rPr>
          <w:rFonts w:ascii="Times New Roman" w:eastAsia="Calibri" w:hAnsi="Times New Roman" w:cs="Times New Roman"/>
          <w:sz w:val="24"/>
          <w:szCs w:val="24"/>
        </w:rPr>
        <w:t>3</w:t>
      </w:r>
      <w:r w:rsidR="00551348" w:rsidRPr="007956F2">
        <w:rPr>
          <w:rFonts w:ascii="Times New Roman" w:eastAsia="Calibri" w:hAnsi="Times New Roman" w:cs="Times New Roman"/>
          <w:sz w:val="24"/>
          <w:szCs w:val="24"/>
        </w:rPr>
        <w:t>.</w:t>
      </w:r>
      <w:r w:rsidR="00AD319F" w:rsidRPr="007956F2">
        <w:rPr>
          <w:rFonts w:ascii="Times New Roman" w:eastAsia="Calibri" w:hAnsi="Times New Roman" w:cs="Times New Roman"/>
          <w:sz w:val="24"/>
          <w:szCs w:val="24"/>
        </w:rPr>
        <w:t>11</w:t>
      </w:r>
      <w:r w:rsidR="00551348" w:rsidRPr="007956F2">
        <w:rPr>
          <w:rFonts w:ascii="Times New Roman" w:eastAsia="Calibri" w:hAnsi="Times New Roman" w:cs="Times New Roman"/>
          <w:sz w:val="24"/>
          <w:szCs w:val="24"/>
        </w:rPr>
        <w:t xml:space="preserve">, </w:t>
      </w:r>
      <w:r w:rsidR="00551348" w:rsidRPr="007956F2">
        <w:rPr>
          <w:rFonts w:ascii="Times New Roman" w:eastAsia="Calibri" w:hAnsi="Times New Roman" w:cs="Times New Roman"/>
          <w:i/>
          <w:sz w:val="24"/>
          <w:szCs w:val="24"/>
        </w:rPr>
        <w:t>p</w:t>
      </w:r>
      <w:r w:rsidR="00551348" w:rsidRPr="007956F2">
        <w:rPr>
          <w:rFonts w:ascii="Times New Roman" w:eastAsia="Calibri" w:hAnsi="Times New Roman" w:cs="Times New Roman"/>
          <w:sz w:val="24"/>
          <w:szCs w:val="24"/>
        </w:rPr>
        <w:t xml:space="preserve"> </w:t>
      </w:r>
      <w:r w:rsidR="00385AE9" w:rsidRPr="007956F2">
        <w:rPr>
          <w:rFonts w:ascii="Times New Roman" w:eastAsia="Calibri" w:hAnsi="Times New Roman" w:cs="Times New Roman"/>
          <w:sz w:val="24"/>
          <w:szCs w:val="24"/>
        </w:rPr>
        <w:t>=</w:t>
      </w:r>
      <w:r w:rsidR="00551348" w:rsidRPr="007956F2">
        <w:rPr>
          <w:rFonts w:ascii="Times New Roman" w:eastAsia="Calibri" w:hAnsi="Times New Roman" w:cs="Times New Roman"/>
          <w:sz w:val="24"/>
          <w:szCs w:val="24"/>
        </w:rPr>
        <w:t xml:space="preserve"> .0</w:t>
      </w:r>
      <w:r w:rsidR="00385AE9" w:rsidRPr="007956F2">
        <w:rPr>
          <w:rFonts w:ascii="Times New Roman" w:eastAsia="Calibri" w:hAnsi="Times New Roman" w:cs="Times New Roman"/>
          <w:sz w:val="24"/>
          <w:szCs w:val="24"/>
        </w:rPr>
        <w:t>0</w:t>
      </w:r>
      <w:r w:rsidR="00AD319F" w:rsidRPr="007956F2">
        <w:rPr>
          <w:rFonts w:ascii="Times New Roman" w:eastAsia="Calibri" w:hAnsi="Times New Roman" w:cs="Times New Roman"/>
          <w:sz w:val="24"/>
          <w:szCs w:val="24"/>
        </w:rPr>
        <w:t>6</w:t>
      </w:r>
      <w:r w:rsidR="00551348" w:rsidRPr="007956F2">
        <w:rPr>
          <w:rFonts w:ascii="Times New Roman" w:eastAsia="Calibri" w:hAnsi="Times New Roman" w:cs="Times New Roman"/>
          <w:sz w:val="24"/>
          <w:szCs w:val="24"/>
        </w:rPr>
        <w:t>,</w:t>
      </w:r>
      <w:r w:rsidR="00551348" w:rsidRPr="007956F2">
        <w:rPr>
          <w:rFonts w:ascii="Times New Roman" w:hAnsi="Times New Roman"/>
          <w:i/>
          <w:iCs/>
          <w:sz w:val="24"/>
          <w:szCs w:val="24"/>
        </w:rPr>
        <w:t xml:space="preserve"> </w:t>
      </w:r>
      <w:r w:rsidR="00551348" w:rsidRPr="007956F2">
        <w:rPr>
          <w:rFonts w:ascii="Times New Roman" w:eastAsia="Calibri" w:hAnsi="Times New Roman" w:cs="Times New Roman"/>
          <w:i/>
          <w:iCs/>
          <w:sz w:val="24"/>
          <w:szCs w:val="24"/>
        </w:rPr>
        <w:t>ηρ²</w:t>
      </w:r>
      <w:r w:rsidR="00551348" w:rsidRPr="007956F2">
        <w:rPr>
          <w:rFonts w:ascii="Times New Roman" w:eastAsia="Calibri" w:hAnsi="Times New Roman" w:cs="Times New Roman"/>
          <w:sz w:val="24"/>
          <w:szCs w:val="24"/>
        </w:rPr>
        <w:t xml:space="preserve"> = .1</w:t>
      </w:r>
      <w:r w:rsidR="00AD319F" w:rsidRPr="007956F2">
        <w:rPr>
          <w:rFonts w:ascii="Times New Roman" w:eastAsia="Calibri" w:hAnsi="Times New Roman" w:cs="Times New Roman"/>
          <w:sz w:val="24"/>
          <w:szCs w:val="24"/>
        </w:rPr>
        <w:t>3</w:t>
      </w:r>
      <w:r w:rsidR="00551348" w:rsidRPr="007956F2">
        <w:rPr>
          <w:rFonts w:ascii="Times New Roman" w:eastAsia="Calibri" w:hAnsi="Times New Roman" w:cs="Times New Roman"/>
          <w:sz w:val="24"/>
          <w:szCs w:val="24"/>
        </w:rPr>
        <w:t>)</w:t>
      </w:r>
      <w:r w:rsidR="00AD319F" w:rsidRPr="007956F2">
        <w:rPr>
          <w:rFonts w:ascii="Times New Roman" w:eastAsia="Calibri" w:hAnsi="Times New Roman" w:cs="Times New Roman"/>
          <w:sz w:val="24"/>
          <w:szCs w:val="24"/>
        </w:rPr>
        <w:t>,</w:t>
      </w:r>
      <w:r w:rsidR="00551348" w:rsidRPr="007956F2">
        <w:rPr>
          <w:rFonts w:ascii="Times New Roman" w:eastAsia="Calibri" w:hAnsi="Times New Roman" w:cs="Times New Roman"/>
          <w:sz w:val="24"/>
          <w:szCs w:val="24"/>
        </w:rPr>
        <w:t xml:space="preserve"> </w:t>
      </w:r>
      <w:r w:rsidR="00B17D57" w:rsidRPr="007956F2">
        <w:rPr>
          <w:rFonts w:ascii="Times New Roman" w:eastAsia="Calibri" w:hAnsi="Times New Roman" w:cs="Times New Roman"/>
          <w:sz w:val="24"/>
          <w:szCs w:val="24"/>
        </w:rPr>
        <w:t>S</w:t>
      </w:r>
      <w:r w:rsidR="00AD319F" w:rsidRPr="007956F2">
        <w:rPr>
          <w:rFonts w:ascii="Times New Roman" w:eastAsia="Calibri" w:hAnsi="Times New Roman" w:cs="Times New Roman"/>
          <w:sz w:val="24"/>
          <w:szCs w:val="24"/>
        </w:rPr>
        <w:t xml:space="preserve">uccessful </w:t>
      </w:r>
      <w:r w:rsidR="00B17D57" w:rsidRPr="007956F2">
        <w:rPr>
          <w:rFonts w:ascii="Times New Roman" w:eastAsia="Calibri" w:hAnsi="Times New Roman" w:cs="Times New Roman"/>
          <w:sz w:val="24"/>
          <w:szCs w:val="24"/>
        </w:rPr>
        <w:t>S</w:t>
      </w:r>
      <w:r w:rsidR="00AD319F" w:rsidRPr="007956F2">
        <w:rPr>
          <w:rFonts w:ascii="Times New Roman" w:eastAsia="Calibri" w:hAnsi="Times New Roman" w:cs="Times New Roman"/>
          <w:sz w:val="24"/>
          <w:szCs w:val="24"/>
        </w:rPr>
        <w:t>tops (</w:t>
      </w:r>
      <w:r w:rsidR="00551348" w:rsidRPr="007956F2">
        <w:rPr>
          <w:rFonts w:ascii="Times New Roman" w:eastAsia="Calibri" w:hAnsi="Times New Roman" w:cs="Times New Roman"/>
          <w:i/>
          <w:sz w:val="24"/>
          <w:szCs w:val="24"/>
        </w:rPr>
        <w:t>F</w:t>
      </w:r>
      <w:r w:rsidR="00551348" w:rsidRPr="007956F2">
        <w:rPr>
          <w:rFonts w:ascii="Times New Roman" w:eastAsia="Calibri" w:hAnsi="Times New Roman" w:cs="Times New Roman"/>
          <w:sz w:val="24"/>
          <w:szCs w:val="24"/>
          <w:vertAlign w:val="superscript"/>
        </w:rPr>
        <w:t xml:space="preserve"> </w:t>
      </w:r>
      <w:r w:rsidR="00551348" w:rsidRPr="007956F2">
        <w:rPr>
          <w:rFonts w:ascii="Times New Roman" w:eastAsia="Calibri" w:hAnsi="Times New Roman" w:cs="Times New Roman"/>
          <w:sz w:val="24"/>
          <w:szCs w:val="24"/>
        </w:rPr>
        <w:t xml:space="preserve">(4,98) = </w:t>
      </w:r>
      <w:r w:rsidR="008F41C1" w:rsidRPr="007956F2">
        <w:rPr>
          <w:rFonts w:ascii="Times New Roman" w:eastAsia="Calibri" w:hAnsi="Times New Roman" w:cs="Times New Roman"/>
          <w:sz w:val="24"/>
          <w:szCs w:val="24"/>
        </w:rPr>
        <w:t>3</w:t>
      </w:r>
      <w:r w:rsidR="00551348" w:rsidRPr="007956F2">
        <w:rPr>
          <w:rFonts w:ascii="Times New Roman" w:eastAsia="Calibri" w:hAnsi="Times New Roman" w:cs="Times New Roman"/>
          <w:sz w:val="24"/>
          <w:szCs w:val="24"/>
        </w:rPr>
        <w:t>.</w:t>
      </w:r>
      <w:r w:rsidR="008F41C1" w:rsidRPr="007956F2">
        <w:rPr>
          <w:rFonts w:ascii="Times New Roman" w:eastAsia="Calibri" w:hAnsi="Times New Roman" w:cs="Times New Roman"/>
          <w:sz w:val="24"/>
          <w:szCs w:val="24"/>
        </w:rPr>
        <w:t>84</w:t>
      </w:r>
      <w:r w:rsidR="00551348" w:rsidRPr="007956F2">
        <w:rPr>
          <w:rFonts w:ascii="Times New Roman" w:eastAsia="Calibri" w:hAnsi="Times New Roman" w:cs="Times New Roman"/>
          <w:sz w:val="24"/>
          <w:szCs w:val="24"/>
        </w:rPr>
        <w:t xml:space="preserve">, </w:t>
      </w:r>
      <w:r w:rsidR="00551348" w:rsidRPr="007956F2">
        <w:rPr>
          <w:rFonts w:ascii="Times New Roman" w:eastAsia="Calibri" w:hAnsi="Times New Roman" w:cs="Times New Roman"/>
          <w:i/>
          <w:sz w:val="24"/>
          <w:szCs w:val="24"/>
        </w:rPr>
        <w:t>p</w:t>
      </w:r>
      <w:r w:rsidR="00551348" w:rsidRPr="007956F2">
        <w:rPr>
          <w:rFonts w:ascii="Times New Roman" w:eastAsia="Calibri" w:hAnsi="Times New Roman" w:cs="Times New Roman"/>
          <w:sz w:val="24"/>
          <w:szCs w:val="24"/>
        </w:rPr>
        <w:t xml:space="preserve"> </w:t>
      </w:r>
      <w:r w:rsidR="00385AE9" w:rsidRPr="007956F2">
        <w:rPr>
          <w:rFonts w:ascii="Times New Roman" w:eastAsia="Calibri" w:hAnsi="Times New Roman" w:cs="Times New Roman"/>
          <w:sz w:val="24"/>
          <w:szCs w:val="24"/>
        </w:rPr>
        <w:t>=</w:t>
      </w:r>
      <w:r w:rsidR="00551348" w:rsidRPr="007956F2">
        <w:rPr>
          <w:rFonts w:ascii="Times New Roman" w:eastAsia="Calibri" w:hAnsi="Times New Roman" w:cs="Times New Roman"/>
          <w:sz w:val="24"/>
          <w:szCs w:val="24"/>
        </w:rPr>
        <w:t xml:space="preserve"> .0</w:t>
      </w:r>
      <w:r w:rsidR="00385AE9" w:rsidRPr="007956F2">
        <w:rPr>
          <w:rFonts w:ascii="Times New Roman" w:eastAsia="Calibri" w:hAnsi="Times New Roman" w:cs="Times New Roman"/>
          <w:sz w:val="24"/>
          <w:szCs w:val="24"/>
        </w:rPr>
        <w:t>03</w:t>
      </w:r>
      <w:r w:rsidR="00551348" w:rsidRPr="007956F2">
        <w:rPr>
          <w:rFonts w:ascii="Times New Roman" w:eastAsia="Calibri" w:hAnsi="Times New Roman" w:cs="Times New Roman"/>
          <w:sz w:val="24"/>
          <w:szCs w:val="24"/>
        </w:rPr>
        <w:t>,</w:t>
      </w:r>
      <w:r w:rsidR="00551348" w:rsidRPr="007956F2">
        <w:rPr>
          <w:rFonts w:ascii="Times New Roman" w:hAnsi="Times New Roman"/>
          <w:i/>
          <w:iCs/>
          <w:sz w:val="24"/>
          <w:szCs w:val="24"/>
        </w:rPr>
        <w:t xml:space="preserve"> </w:t>
      </w:r>
      <w:r w:rsidR="00551348" w:rsidRPr="007956F2">
        <w:rPr>
          <w:rFonts w:ascii="Times New Roman" w:eastAsia="Calibri" w:hAnsi="Times New Roman" w:cs="Times New Roman"/>
          <w:i/>
          <w:iCs/>
          <w:sz w:val="24"/>
          <w:szCs w:val="24"/>
        </w:rPr>
        <w:t xml:space="preserve">ηρ² </w:t>
      </w:r>
      <w:r w:rsidR="00551348" w:rsidRPr="007956F2">
        <w:rPr>
          <w:rFonts w:ascii="Times New Roman" w:eastAsia="Calibri" w:hAnsi="Times New Roman" w:cs="Times New Roman"/>
          <w:sz w:val="24"/>
          <w:szCs w:val="24"/>
        </w:rPr>
        <w:t>= .1</w:t>
      </w:r>
      <w:r w:rsidR="008F41C1" w:rsidRPr="007956F2">
        <w:rPr>
          <w:rFonts w:ascii="Times New Roman" w:eastAsia="Calibri" w:hAnsi="Times New Roman" w:cs="Times New Roman"/>
          <w:sz w:val="24"/>
          <w:szCs w:val="24"/>
        </w:rPr>
        <w:t>4</w:t>
      </w:r>
      <w:r w:rsidRPr="007956F2">
        <w:rPr>
          <w:rFonts w:ascii="Times New Roman" w:eastAsia="Calibri" w:hAnsi="Times New Roman" w:cs="Times New Roman"/>
          <w:sz w:val="24"/>
          <w:szCs w:val="24"/>
        </w:rPr>
        <w:t>)</w:t>
      </w:r>
      <w:r w:rsidR="0016218D" w:rsidRPr="007956F2">
        <w:rPr>
          <w:rFonts w:ascii="Times New Roman" w:eastAsia="Calibri" w:hAnsi="Times New Roman" w:cs="Times New Roman"/>
          <w:sz w:val="24"/>
          <w:szCs w:val="24"/>
        </w:rPr>
        <w:t>,</w:t>
      </w:r>
      <w:r w:rsidR="00AD319F" w:rsidRPr="007956F2">
        <w:rPr>
          <w:rFonts w:ascii="Times New Roman" w:eastAsia="Calibri" w:hAnsi="Times New Roman" w:cs="Times New Roman"/>
          <w:sz w:val="24"/>
          <w:szCs w:val="24"/>
        </w:rPr>
        <w:t xml:space="preserve"> and </w:t>
      </w:r>
      <w:r w:rsidR="00B17D57" w:rsidRPr="007956F2">
        <w:rPr>
          <w:rFonts w:ascii="Times New Roman" w:eastAsia="Calibri" w:hAnsi="Times New Roman" w:cs="Times New Roman"/>
          <w:sz w:val="24"/>
          <w:szCs w:val="24"/>
        </w:rPr>
        <w:t>E</w:t>
      </w:r>
      <w:r w:rsidR="00AD319F" w:rsidRPr="007956F2">
        <w:rPr>
          <w:rFonts w:ascii="Times New Roman" w:eastAsia="Calibri" w:hAnsi="Times New Roman" w:cs="Times New Roman"/>
          <w:sz w:val="24"/>
          <w:szCs w:val="24"/>
        </w:rPr>
        <w:t>rrors</w:t>
      </w:r>
      <w:r w:rsidRPr="007956F2">
        <w:rPr>
          <w:rFonts w:ascii="Times New Roman" w:eastAsia="Calibri" w:hAnsi="Times New Roman" w:cs="Times New Roman"/>
          <w:sz w:val="24"/>
          <w:szCs w:val="24"/>
        </w:rPr>
        <w:t xml:space="preserve"> </w:t>
      </w:r>
      <w:r w:rsidR="00AD319F" w:rsidRPr="007956F2">
        <w:rPr>
          <w:rFonts w:ascii="Times New Roman" w:eastAsia="Calibri" w:hAnsi="Times New Roman" w:cs="Times New Roman"/>
          <w:sz w:val="24"/>
          <w:szCs w:val="24"/>
        </w:rPr>
        <w:t>(</w:t>
      </w:r>
      <w:r w:rsidR="00AD319F" w:rsidRPr="007956F2">
        <w:rPr>
          <w:rFonts w:ascii="Times New Roman" w:eastAsia="Calibri" w:hAnsi="Times New Roman" w:cs="Times New Roman"/>
          <w:i/>
          <w:sz w:val="24"/>
          <w:szCs w:val="24"/>
        </w:rPr>
        <w:t>F</w:t>
      </w:r>
      <w:r w:rsidR="00AD319F" w:rsidRPr="007956F2">
        <w:rPr>
          <w:rFonts w:ascii="Times New Roman" w:eastAsia="Calibri" w:hAnsi="Times New Roman" w:cs="Times New Roman"/>
          <w:sz w:val="24"/>
          <w:szCs w:val="24"/>
        </w:rPr>
        <w:t xml:space="preserve"> (4,98) = 4.97, p = .002, ηρ² = .15) </w:t>
      </w:r>
      <w:r w:rsidRPr="007956F2">
        <w:rPr>
          <w:rFonts w:ascii="Times New Roman" w:eastAsia="Calibri" w:hAnsi="Times New Roman" w:cs="Times New Roman"/>
          <w:sz w:val="24"/>
          <w:szCs w:val="24"/>
        </w:rPr>
        <w:t>by athlete expertise</w:t>
      </w:r>
      <w:r w:rsidR="00662E30" w:rsidRPr="007956F2">
        <w:rPr>
          <w:rFonts w:ascii="Times New Roman" w:eastAsia="Calibri" w:hAnsi="Times New Roman" w:cs="Times New Roman"/>
          <w:sz w:val="24"/>
          <w:szCs w:val="24"/>
        </w:rPr>
        <w:t xml:space="preserve"> (see Table 2)</w:t>
      </w:r>
      <w:r w:rsidRPr="007956F2">
        <w:rPr>
          <w:rFonts w:ascii="Times New Roman" w:eastAsia="Calibri" w:hAnsi="Times New Roman" w:cs="Times New Roman"/>
          <w:sz w:val="24"/>
          <w:szCs w:val="24"/>
        </w:rPr>
        <w:t xml:space="preserve">. Post-hoc analyses indicated those of higher expertise outperformed their </w:t>
      </w:r>
      <w:r w:rsidR="00911D4B" w:rsidRPr="007956F2">
        <w:rPr>
          <w:rFonts w:ascii="Times New Roman" w:eastAsia="Calibri" w:hAnsi="Times New Roman" w:cs="Times New Roman"/>
          <w:sz w:val="24"/>
          <w:szCs w:val="24"/>
        </w:rPr>
        <w:t xml:space="preserve">lower </w:t>
      </w:r>
      <w:r w:rsidR="000B5EDD" w:rsidRPr="007956F2">
        <w:rPr>
          <w:rFonts w:ascii="Times New Roman" w:eastAsia="Calibri" w:hAnsi="Times New Roman" w:cs="Times New Roman"/>
          <w:sz w:val="24"/>
          <w:szCs w:val="24"/>
        </w:rPr>
        <w:t>expert</w:t>
      </w:r>
      <w:r w:rsidR="00911D4B" w:rsidRPr="007956F2">
        <w:rPr>
          <w:rFonts w:ascii="Times New Roman" w:eastAsia="Calibri" w:hAnsi="Times New Roman" w:cs="Times New Roman"/>
          <w:sz w:val="24"/>
          <w:szCs w:val="24"/>
        </w:rPr>
        <w:t>ise</w:t>
      </w:r>
      <w:r w:rsidRPr="007956F2">
        <w:rPr>
          <w:rFonts w:ascii="Times New Roman" w:eastAsia="Calibri" w:hAnsi="Times New Roman" w:cs="Times New Roman"/>
          <w:sz w:val="24"/>
          <w:szCs w:val="24"/>
        </w:rPr>
        <w:t xml:space="preserve"> counterparts.</w:t>
      </w:r>
      <w:r w:rsidR="00F83212" w:rsidRPr="007956F2">
        <w:rPr>
          <w:rFonts w:ascii="Times New Roman" w:eastAsia="Calibri" w:hAnsi="Times New Roman" w:cs="Times New Roman"/>
          <w:sz w:val="24"/>
          <w:szCs w:val="24"/>
        </w:rPr>
        <w:t xml:space="preserve"> That is</w:t>
      </w:r>
      <w:r w:rsidR="00911D4B" w:rsidRPr="007956F2">
        <w:rPr>
          <w:rFonts w:ascii="Times New Roman" w:eastAsia="Calibri" w:hAnsi="Times New Roman" w:cs="Times New Roman"/>
          <w:sz w:val="24"/>
          <w:szCs w:val="24"/>
        </w:rPr>
        <w:t>,</w:t>
      </w:r>
      <w:r w:rsidR="00F83212" w:rsidRPr="007956F2">
        <w:rPr>
          <w:rFonts w:ascii="Times New Roman" w:eastAsia="Calibri" w:hAnsi="Times New Roman" w:cs="Times New Roman"/>
          <w:sz w:val="24"/>
          <w:szCs w:val="24"/>
        </w:rPr>
        <w:t xml:space="preserve"> </w:t>
      </w:r>
      <w:r w:rsidR="005933A2" w:rsidRPr="007956F2">
        <w:rPr>
          <w:rFonts w:ascii="Times New Roman" w:eastAsia="Calibri" w:hAnsi="Times New Roman" w:cs="Times New Roman"/>
          <w:sz w:val="24"/>
          <w:szCs w:val="24"/>
        </w:rPr>
        <w:t>at each incremental increase in</w:t>
      </w:r>
      <w:r w:rsidR="00BF696C" w:rsidRPr="007956F2">
        <w:rPr>
          <w:rFonts w:ascii="Times New Roman" w:eastAsia="Calibri" w:hAnsi="Times New Roman" w:cs="Times New Roman"/>
          <w:sz w:val="24"/>
          <w:szCs w:val="24"/>
        </w:rPr>
        <w:t xml:space="preserve"> expertise</w:t>
      </w:r>
      <w:r w:rsidR="005933A2" w:rsidRPr="007956F2">
        <w:rPr>
          <w:rFonts w:ascii="Times New Roman" w:eastAsia="Calibri" w:hAnsi="Times New Roman" w:cs="Times New Roman"/>
          <w:sz w:val="24"/>
          <w:szCs w:val="24"/>
        </w:rPr>
        <w:t xml:space="preserve">, </w:t>
      </w:r>
      <w:r w:rsidR="001914B2" w:rsidRPr="007956F2">
        <w:rPr>
          <w:rFonts w:ascii="Times New Roman" w:eastAsia="Calibri" w:hAnsi="Times New Roman" w:cs="Times New Roman"/>
          <w:sz w:val="24"/>
          <w:szCs w:val="24"/>
        </w:rPr>
        <w:t>those with more expertise</w:t>
      </w:r>
      <w:r w:rsidR="005933A2" w:rsidRPr="007956F2">
        <w:rPr>
          <w:rFonts w:ascii="Times New Roman" w:eastAsia="Calibri" w:hAnsi="Times New Roman" w:cs="Times New Roman"/>
          <w:sz w:val="24"/>
          <w:szCs w:val="24"/>
        </w:rPr>
        <w:t xml:space="preserve"> </w:t>
      </w:r>
      <w:r w:rsidR="001C65BC" w:rsidRPr="007956F2">
        <w:rPr>
          <w:rFonts w:ascii="Times New Roman" w:eastAsia="Calibri" w:hAnsi="Times New Roman" w:cs="Times New Roman"/>
          <w:sz w:val="24"/>
          <w:szCs w:val="24"/>
        </w:rPr>
        <w:t xml:space="preserve">demonstrated </w:t>
      </w:r>
      <w:r w:rsidR="005933A2" w:rsidRPr="007956F2">
        <w:rPr>
          <w:rFonts w:ascii="Times New Roman" w:eastAsia="Calibri" w:hAnsi="Times New Roman" w:cs="Times New Roman"/>
          <w:sz w:val="24"/>
          <w:szCs w:val="24"/>
        </w:rPr>
        <w:t xml:space="preserve">enhanced </w:t>
      </w:r>
      <w:r w:rsidR="009F224F" w:rsidRPr="007956F2">
        <w:rPr>
          <w:rFonts w:ascii="Times New Roman" w:eastAsia="Calibri" w:hAnsi="Times New Roman" w:cs="Times New Roman"/>
          <w:sz w:val="24"/>
          <w:szCs w:val="24"/>
        </w:rPr>
        <w:t>inhibitory control via lower SS</w:t>
      </w:r>
      <w:r w:rsidR="0062605A" w:rsidRPr="007956F2">
        <w:rPr>
          <w:rFonts w:ascii="Times New Roman" w:eastAsia="Calibri" w:hAnsi="Times New Roman" w:cs="Times New Roman"/>
          <w:sz w:val="24"/>
          <w:szCs w:val="24"/>
        </w:rPr>
        <w:t xml:space="preserve">RT, </w:t>
      </w:r>
      <w:r w:rsidR="001C65BC" w:rsidRPr="007956F2">
        <w:rPr>
          <w:rFonts w:ascii="Times New Roman" w:eastAsia="Calibri" w:hAnsi="Times New Roman" w:cs="Times New Roman"/>
          <w:sz w:val="24"/>
          <w:szCs w:val="24"/>
        </w:rPr>
        <w:t>a greater percentage of trials in which they successfully inhibited the dominant response</w:t>
      </w:r>
      <w:r w:rsidR="0062605A" w:rsidRPr="007956F2">
        <w:rPr>
          <w:rFonts w:ascii="Times New Roman" w:eastAsia="Calibri" w:hAnsi="Times New Roman" w:cs="Times New Roman"/>
          <w:sz w:val="24"/>
          <w:szCs w:val="24"/>
        </w:rPr>
        <w:t xml:space="preserve">, and committed less </w:t>
      </w:r>
      <w:r w:rsidR="00B17D57" w:rsidRPr="007956F2">
        <w:rPr>
          <w:rFonts w:ascii="Times New Roman" w:eastAsia="Calibri" w:hAnsi="Times New Roman" w:cs="Times New Roman"/>
          <w:sz w:val="24"/>
          <w:szCs w:val="24"/>
        </w:rPr>
        <w:t>E</w:t>
      </w:r>
      <w:r w:rsidR="0062605A" w:rsidRPr="007956F2">
        <w:rPr>
          <w:rFonts w:ascii="Times New Roman" w:eastAsia="Calibri" w:hAnsi="Times New Roman" w:cs="Times New Roman"/>
          <w:sz w:val="24"/>
          <w:szCs w:val="24"/>
        </w:rPr>
        <w:t>rrors across trials</w:t>
      </w:r>
      <w:r w:rsidR="001914B2" w:rsidRPr="007956F2">
        <w:rPr>
          <w:rFonts w:ascii="Times New Roman" w:eastAsia="Calibri" w:hAnsi="Times New Roman" w:cs="Times New Roman"/>
          <w:sz w:val="24"/>
          <w:szCs w:val="24"/>
        </w:rPr>
        <w:t>,</w:t>
      </w:r>
      <w:r w:rsidR="001C65BC" w:rsidRPr="007956F2">
        <w:rPr>
          <w:rFonts w:ascii="Times New Roman" w:eastAsia="Calibri" w:hAnsi="Times New Roman" w:cs="Times New Roman"/>
          <w:sz w:val="24"/>
          <w:szCs w:val="24"/>
        </w:rPr>
        <w:t xml:space="preserve"> compar</w:t>
      </w:r>
      <w:r w:rsidR="005933A2" w:rsidRPr="007956F2">
        <w:rPr>
          <w:rFonts w:ascii="Times New Roman" w:eastAsia="Calibri" w:hAnsi="Times New Roman" w:cs="Times New Roman"/>
          <w:sz w:val="24"/>
          <w:szCs w:val="24"/>
        </w:rPr>
        <w:t xml:space="preserve">ed </w:t>
      </w:r>
      <w:r w:rsidR="001914B2" w:rsidRPr="007956F2">
        <w:rPr>
          <w:rFonts w:ascii="Times New Roman" w:eastAsia="Calibri" w:hAnsi="Times New Roman" w:cs="Times New Roman"/>
          <w:sz w:val="24"/>
          <w:szCs w:val="24"/>
        </w:rPr>
        <w:t>to those with less expertise</w:t>
      </w:r>
      <w:r w:rsidR="005933A2" w:rsidRPr="007956F2">
        <w:rPr>
          <w:rFonts w:ascii="Times New Roman" w:eastAsia="Calibri" w:hAnsi="Times New Roman" w:cs="Times New Roman"/>
          <w:sz w:val="24"/>
          <w:szCs w:val="24"/>
        </w:rPr>
        <w:t xml:space="preserve"> </w:t>
      </w:r>
      <w:r w:rsidR="0088768C" w:rsidRPr="007956F2">
        <w:rPr>
          <w:rFonts w:ascii="Times New Roman" w:eastAsia="Calibri" w:hAnsi="Times New Roman" w:cs="Times New Roman"/>
          <w:sz w:val="24"/>
          <w:szCs w:val="24"/>
        </w:rPr>
        <w:t>(i.e., performance on the SST improved with each subsequent increase in athletic expertise)</w:t>
      </w:r>
      <w:r w:rsidR="00043E1F" w:rsidRPr="007956F2">
        <w:rPr>
          <w:rFonts w:ascii="Times New Roman" w:eastAsia="Calibri" w:hAnsi="Times New Roman" w:cs="Times New Roman"/>
          <w:sz w:val="24"/>
          <w:szCs w:val="24"/>
        </w:rPr>
        <w:t xml:space="preserve">. </w:t>
      </w:r>
    </w:p>
    <w:p w14:paraId="1AB77BCE" w14:textId="09AF0823" w:rsidR="00487C7D" w:rsidRPr="000D4361" w:rsidRDefault="00487C7D" w:rsidP="00B0344E">
      <w:pPr>
        <w:spacing w:after="0" w:line="480" w:lineRule="auto"/>
        <w:jc w:val="center"/>
        <w:rPr>
          <w:rFonts w:ascii="Times New Roman" w:eastAsia="Calibri" w:hAnsi="Times New Roman" w:cs="Times New Roman"/>
          <w:sz w:val="24"/>
          <w:szCs w:val="24"/>
        </w:rPr>
      </w:pPr>
      <w:r w:rsidRPr="000D4361">
        <w:rPr>
          <w:rFonts w:ascii="Times New Roman" w:eastAsia="Calibri" w:hAnsi="Times New Roman" w:cs="Times New Roman"/>
          <w:sz w:val="24"/>
          <w:szCs w:val="24"/>
        </w:rPr>
        <w:t xml:space="preserve"> Table </w:t>
      </w:r>
      <w:r w:rsidR="00773D80" w:rsidRPr="000D4361">
        <w:rPr>
          <w:rFonts w:ascii="Times New Roman" w:eastAsia="Calibri" w:hAnsi="Times New Roman" w:cs="Times New Roman"/>
          <w:sz w:val="24"/>
          <w:szCs w:val="24"/>
        </w:rPr>
        <w:t>2</w:t>
      </w:r>
      <w:r w:rsidRPr="000D4361">
        <w:rPr>
          <w:rFonts w:ascii="Times New Roman" w:eastAsia="Calibri" w:hAnsi="Times New Roman" w:cs="Times New Roman"/>
          <w:sz w:val="24"/>
          <w:szCs w:val="24"/>
        </w:rPr>
        <w:t xml:space="preserve"> here</w:t>
      </w:r>
    </w:p>
    <w:p w14:paraId="250EB8D8" w14:textId="7B9726D8" w:rsidR="000926C4" w:rsidRPr="000D4361" w:rsidRDefault="001E2EA4" w:rsidP="00B0344E">
      <w:pPr>
        <w:spacing w:after="0" w:line="480" w:lineRule="auto"/>
        <w:rPr>
          <w:rFonts w:ascii="Times New Roman" w:eastAsia="Calibri" w:hAnsi="Times New Roman" w:cs="Times New Roman"/>
          <w:b/>
          <w:sz w:val="24"/>
          <w:szCs w:val="24"/>
        </w:rPr>
      </w:pPr>
      <w:r w:rsidRPr="000D4361">
        <w:rPr>
          <w:rFonts w:ascii="Times New Roman" w:eastAsia="Calibri" w:hAnsi="Times New Roman" w:cs="Times New Roman"/>
          <w:b/>
          <w:sz w:val="24"/>
          <w:szCs w:val="24"/>
        </w:rPr>
        <w:t>2.2.3</w:t>
      </w:r>
      <w:r w:rsidR="00E76BAC" w:rsidRPr="000D4361">
        <w:rPr>
          <w:rFonts w:ascii="Times New Roman" w:eastAsia="Calibri" w:hAnsi="Times New Roman" w:cs="Times New Roman"/>
          <w:b/>
          <w:sz w:val="24"/>
          <w:szCs w:val="24"/>
        </w:rPr>
        <w:t xml:space="preserve"> </w:t>
      </w:r>
      <w:r w:rsidR="00487C7D" w:rsidRPr="000D4361">
        <w:rPr>
          <w:rFonts w:ascii="Times New Roman" w:eastAsia="Calibri" w:hAnsi="Times New Roman" w:cs="Times New Roman"/>
          <w:b/>
          <w:sz w:val="24"/>
          <w:szCs w:val="24"/>
        </w:rPr>
        <w:t>Linear Mixed Models</w:t>
      </w:r>
    </w:p>
    <w:p w14:paraId="459CD47A" w14:textId="494F9BE8" w:rsidR="00173515" w:rsidRPr="000D4361" w:rsidRDefault="001F3B58" w:rsidP="00B0344E">
      <w:pPr>
        <w:spacing w:after="0" w:line="480" w:lineRule="auto"/>
        <w:ind w:firstLine="720"/>
        <w:rPr>
          <w:rFonts w:ascii="Times New Roman" w:eastAsia="Calibri" w:hAnsi="Times New Roman" w:cs="Times New Roman"/>
          <w:sz w:val="24"/>
          <w:szCs w:val="24"/>
        </w:rPr>
      </w:pPr>
      <w:r w:rsidRPr="000D4361">
        <w:rPr>
          <w:rFonts w:ascii="Times New Roman" w:eastAsia="Calibri" w:hAnsi="Times New Roman" w:cs="Times New Roman"/>
          <w:sz w:val="24"/>
          <w:szCs w:val="24"/>
        </w:rPr>
        <w:t xml:space="preserve">We constructed regression models at Time 1 and Time 2 to examine </w:t>
      </w:r>
      <w:r w:rsidR="00482BE3" w:rsidRPr="000D4361">
        <w:rPr>
          <w:rFonts w:ascii="Times New Roman" w:eastAsia="Calibri" w:hAnsi="Times New Roman" w:cs="Times New Roman"/>
          <w:sz w:val="24"/>
          <w:szCs w:val="24"/>
        </w:rPr>
        <w:t xml:space="preserve">linearity between </w:t>
      </w:r>
      <w:r w:rsidR="00173515" w:rsidRPr="000D4361">
        <w:rPr>
          <w:rFonts w:ascii="Times New Roman" w:eastAsia="Calibri" w:hAnsi="Times New Roman" w:cs="Times New Roman"/>
          <w:sz w:val="24"/>
          <w:szCs w:val="24"/>
        </w:rPr>
        <w:t>athletic expertise and inhibitory control. A</w:t>
      </w:r>
      <w:r w:rsidR="00E446DD" w:rsidRPr="000D4361">
        <w:rPr>
          <w:rFonts w:ascii="Times New Roman" w:eastAsia="Calibri" w:hAnsi="Times New Roman" w:cs="Times New Roman"/>
          <w:sz w:val="24"/>
          <w:szCs w:val="24"/>
        </w:rPr>
        <w:t>t Time 1 a</w:t>
      </w:r>
      <w:r w:rsidR="00173515" w:rsidRPr="000D4361">
        <w:rPr>
          <w:rFonts w:ascii="Times New Roman" w:eastAsia="Calibri" w:hAnsi="Times New Roman" w:cs="Times New Roman"/>
          <w:sz w:val="24"/>
          <w:szCs w:val="24"/>
        </w:rPr>
        <w:t xml:space="preserve">thletic expertise predicted </w:t>
      </w:r>
      <w:r w:rsidR="00E446DD" w:rsidRPr="000D4361">
        <w:rPr>
          <w:rFonts w:ascii="Times New Roman" w:eastAsia="Calibri" w:hAnsi="Times New Roman" w:cs="Times New Roman"/>
          <w:sz w:val="24"/>
          <w:szCs w:val="24"/>
        </w:rPr>
        <w:t>7</w:t>
      </w:r>
      <w:r w:rsidR="00E64EA4" w:rsidRPr="000D4361">
        <w:rPr>
          <w:rFonts w:ascii="Times New Roman" w:eastAsia="Calibri" w:hAnsi="Times New Roman" w:cs="Times New Roman"/>
          <w:sz w:val="24"/>
          <w:szCs w:val="24"/>
        </w:rPr>
        <w:t>% of the SSRT variance (</w:t>
      </w:r>
      <w:r w:rsidR="00E64EA4" w:rsidRPr="000D4361">
        <w:rPr>
          <w:rFonts w:ascii="Times New Roman" w:eastAsia="Calibri" w:hAnsi="Times New Roman" w:cs="Times New Roman"/>
          <w:i/>
          <w:iCs/>
          <w:sz w:val="24"/>
          <w:szCs w:val="24"/>
        </w:rPr>
        <w:t>R</w:t>
      </w:r>
      <w:r w:rsidR="00E64EA4" w:rsidRPr="000D4361">
        <w:rPr>
          <w:rFonts w:ascii="Times New Roman" w:eastAsia="Calibri" w:hAnsi="Times New Roman" w:cs="Times New Roman"/>
          <w:i/>
          <w:iCs/>
          <w:sz w:val="24"/>
          <w:szCs w:val="24"/>
          <w:vertAlign w:val="superscript"/>
        </w:rPr>
        <w:t>2</w:t>
      </w:r>
      <w:r w:rsidR="00E64EA4" w:rsidRPr="000D4361">
        <w:rPr>
          <w:rFonts w:ascii="Times New Roman" w:eastAsia="Calibri" w:hAnsi="Times New Roman" w:cs="Times New Roman"/>
          <w:sz w:val="24"/>
          <w:szCs w:val="24"/>
        </w:rPr>
        <w:t xml:space="preserve"> = .0</w:t>
      </w:r>
      <w:r w:rsidR="00E446DD" w:rsidRPr="000D4361">
        <w:rPr>
          <w:rFonts w:ascii="Times New Roman" w:eastAsia="Calibri" w:hAnsi="Times New Roman" w:cs="Times New Roman"/>
          <w:sz w:val="24"/>
          <w:szCs w:val="24"/>
        </w:rPr>
        <w:t>6</w:t>
      </w:r>
      <w:r w:rsidR="00E64EA4" w:rsidRPr="000D4361">
        <w:rPr>
          <w:rFonts w:ascii="Times New Roman" w:eastAsia="Calibri" w:hAnsi="Times New Roman" w:cs="Times New Roman"/>
          <w:sz w:val="24"/>
          <w:szCs w:val="24"/>
        </w:rPr>
        <w:t>8</w:t>
      </w:r>
      <w:r w:rsidR="00E446DD" w:rsidRPr="000D4361">
        <w:rPr>
          <w:rFonts w:ascii="Times New Roman" w:eastAsia="Calibri" w:hAnsi="Times New Roman" w:cs="Times New Roman"/>
          <w:sz w:val="24"/>
          <w:szCs w:val="24"/>
        </w:rPr>
        <w:t xml:space="preserve">; </w:t>
      </w:r>
      <w:r w:rsidR="00E446DD" w:rsidRPr="000D4361">
        <w:rPr>
          <w:rFonts w:ascii="Times New Roman" w:eastAsia="Calibri" w:hAnsi="Times New Roman" w:cs="Times New Roman"/>
          <w:i/>
          <w:iCs/>
          <w:sz w:val="24"/>
          <w:szCs w:val="24"/>
        </w:rPr>
        <w:t>F</w:t>
      </w:r>
      <w:r w:rsidR="00E446DD" w:rsidRPr="000D4361">
        <w:rPr>
          <w:rFonts w:ascii="Times New Roman" w:eastAsia="Calibri" w:hAnsi="Times New Roman" w:cs="Times New Roman"/>
          <w:sz w:val="24"/>
          <w:szCs w:val="24"/>
        </w:rPr>
        <w:t xml:space="preserve">(1, 104) = 2.57, </w:t>
      </w:r>
      <w:r w:rsidR="00E446DD" w:rsidRPr="000D4361">
        <w:rPr>
          <w:rFonts w:ascii="Times New Roman" w:eastAsia="Calibri" w:hAnsi="Times New Roman" w:cs="Times New Roman"/>
          <w:i/>
          <w:iCs/>
          <w:sz w:val="24"/>
          <w:szCs w:val="24"/>
        </w:rPr>
        <w:t>p</w:t>
      </w:r>
      <w:r w:rsidR="00E446DD" w:rsidRPr="000D4361">
        <w:rPr>
          <w:rFonts w:ascii="Times New Roman" w:eastAsia="Calibri" w:hAnsi="Times New Roman" w:cs="Times New Roman"/>
          <w:sz w:val="24"/>
          <w:szCs w:val="24"/>
        </w:rPr>
        <w:t xml:space="preserve"> = .028</w:t>
      </w:r>
      <w:r w:rsidR="00E64EA4" w:rsidRPr="000D4361">
        <w:rPr>
          <w:rFonts w:ascii="Times New Roman" w:eastAsia="Calibri" w:hAnsi="Times New Roman" w:cs="Times New Roman"/>
          <w:sz w:val="24"/>
          <w:szCs w:val="24"/>
        </w:rPr>
        <w:t xml:space="preserve">), </w:t>
      </w:r>
      <w:r w:rsidR="00E446DD" w:rsidRPr="000D4361">
        <w:rPr>
          <w:rFonts w:ascii="Times New Roman" w:eastAsia="Calibri" w:hAnsi="Times New Roman" w:cs="Times New Roman"/>
          <w:sz w:val="24"/>
          <w:szCs w:val="24"/>
        </w:rPr>
        <w:t>11% of the Successful Stop</w:t>
      </w:r>
      <w:r w:rsidR="0088768C" w:rsidRPr="000D4361">
        <w:rPr>
          <w:rFonts w:ascii="Times New Roman" w:eastAsia="Calibri" w:hAnsi="Times New Roman" w:cs="Times New Roman"/>
          <w:sz w:val="24"/>
          <w:szCs w:val="24"/>
        </w:rPr>
        <w:t>s</w:t>
      </w:r>
      <w:r w:rsidR="00E446DD" w:rsidRPr="000D4361">
        <w:rPr>
          <w:rFonts w:ascii="Times New Roman" w:eastAsia="Calibri" w:hAnsi="Times New Roman" w:cs="Times New Roman"/>
          <w:sz w:val="24"/>
          <w:szCs w:val="24"/>
        </w:rPr>
        <w:t xml:space="preserve"> variance (</w:t>
      </w:r>
      <w:r w:rsidR="00E446DD" w:rsidRPr="000D4361">
        <w:rPr>
          <w:rFonts w:ascii="Times New Roman" w:eastAsia="Calibri" w:hAnsi="Times New Roman" w:cs="Times New Roman"/>
          <w:i/>
          <w:iCs/>
          <w:sz w:val="24"/>
          <w:szCs w:val="24"/>
        </w:rPr>
        <w:t>R</w:t>
      </w:r>
      <w:r w:rsidR="00E446DD" w:rsidRPr="000D4361">
        <w:rPr>
          <w:rFonts w:ascii="Times New Roman" w:eastAsia="Calibri" w:hAnsi="Times New Roman" w:cs="Times New Roman"/>
          <w:i/>
          <w:iCs/>
          <w:sz w:val="24"/>
          <w:szCs w:val="24"/>
          <w:vertAlign w:val="superscript"/>
        </w:rPr>
        <w:t>2</w:t>
      </w:r>
      <w:r w:rsidR="00E446DD" w:rsidRPr="000D4361">
        <w:rPr>
          <w:rFonts w:ascii="Times New Roman" w:eastAsia="Calibri" w:hAnsi="Times New Roman" w:cs="Times New Roman"/>
          <w:sz w:val="24"/>
          <w:szCs w:val="24"/>
        </w:rPr>
        <w:t xml:space="preserve"> = .096; </w:t>
      </w:r>
      <w:r w:rsidR="00E446DD" w:rsidRPr="000D4361">
        <w:rPr>
          <w:rFonts w:ascii="Times New Roman" w:eastAsia="Calibri" w:hAnsi="Times New Roman" w:cs="Times New Roman"/>
          <w:i/>
          <w:iCs/>
          <w:sz w:val="24"/>
          <w:szCs w:val="24"/>
        </w:rPr>
        <w:t>F</w:t>
      </w:r>
      <w:r w:rsidR="00E446DD" w:rsidRPr="000D4361">
        <w:rPr>
          <w:rFonts w:ascii="Times New Roman" w:eastAsia="Calibri" w:hAnsi="Times New Roman" w:cs="Times New Roman"/>
          <w:sz w:val="24"/>
          <w:szCs w:val="24"/>
        </w:rPr>
        <w:t xml:space="preserve">(1, 104) = 3.64, </w:t>
      </w:r>
      <w:r w:rsidR="00E446DD" w:rsidRPr="000D4361">
        <w:rPr>
          <w:rFonts w:ascii="Times New Roman" w:eastAsia="Calibri" w:hAnsi="Times New Roman" w:cs="Times New Roman"/>
          <w:i/>
          <w:iCs/>
          <w:sz w:val="24"/>
          <w:szCs w:val="24"/>
        </w:rPr>
        <w:t>p</w:t>
      </w:r>
      <w:r w:rsidR="00E446DD" w:rsidRPr="000D4361">
        <w:rPr>
          <w:rFonts w:ascii="Times New Roman" w:eastAsia="Calibri" w:hAnsi="Times New Roman" w:cs="Times New Roman"/>
          <w:sz w:val="24"/>
          <w:szCs w:val="24"/>
        </w:rPr>
        <w:t xml:space="preserve"> = .019), and 9% of the Errors variance (</w:t>
      </w:r>
      <w:r w:rsidR="00E446DD" w:rsidRPr="000D4361">
        <w:rPr>
          <w:rFonts w:ascii="Times New Roman" w:eastAsia="Calibri" w:hAnsi="Times New Roman" w:cs="Times New Roman"/>
          <w:i/>
          <w:iCs/>
          <w:sz w:val="24"/>
          <w:szCs w:val="24"/>
        </w:rPr>
        <w:t>R2</w:t>
      </w:r>
      <w:r w:rsidR="00E446DD" w:rsidRPr="000D4361">
        <w:rPr>
          <w:rFonts w:ascii="Times New Roman" w:eastAsia="Calibri" w:hAnsi="Times New Roman" w:cs="Times New Roman"/>
          <w:sz w:val="24"/>
          <w:szCs w:val="24"/>
        </w:rPr>
        <w:t xml:space="preserve"> = .085; </w:t>
      </w:r>
      <w:r w:rsidR="00E446DD" w:rsidRPr="000D4361">
        <w:rPr>
          <w:rFonts w:ascii="Times New Roman" w:eastAsia="Calibri" w:hAnsi="Times New Roman" w:cs="Times New Roman"/>
          <w:i/>
          <w:iCs/>
          <w:sz w:val="24"/>
          <w:szCs w:val="24"/>
        </w:rPr>
        <w:t>F</w:t>
      </w:r>
      <w:r w:rsidR="00E446DD" w:rsidRPr="000D4361">
        <w:rPr>
          <w:rFonts w:ascii="Times New Roman" w:eastAsia="Calibri" w:hAnsi="Times New Roman" w:cs="Times New Roman"/>
          <w:sz w:val="24"/>
          <w:szCs w:val="24"/>
        </w:rPr>
        <w:t xml:space="preserve">(1, 104) = 3.14, </w:t>
      </w:r>
      <w:r w:rsidR="00E446DD" w:rsidRPr="000D4361">
        <w:rPr>
          <w:rFonts w:ascii="Times New Roman" w:eastAsia="Calibri" w:hAnsi="Times New Roman" w:cs="Times New Roman"/>
          <w:i/>
          <w:iCs/>
          <w:sz w:val="24"/>
          <w:szCs w:val="24"/>
        </w:rPr>
        <w:t>p</w:t>
      </w:r>
      <w:r w:rsidR="00E446DD" w:rsidRPr="000D4361">
        <w:rPr>
          <w:rFonts w:ascii="Times New Roman" w:eastAsia="Calibri" w:hAnsi="Times New Roman" w:cs="Times New Roman"/>
          <w:sz w:val="24"/>
          <w:szCs w:val="24"/>
        </w:rPr>
        <w:t xml:space="preserve"> = .023). At Time 2 athletic expertise predicted 10% of the SSRT variance (</w:t>
      </w:r>
      <w:r w:rsidR="00E446DD" w:rsidRPr="000D4361">
        <w:rPr>
          <w:rFonts w:ascii="Times New Roman" w:eastAsia="Calibri" w:hAnsi="Times New Roman" w:cs="Times New Roman"/>
          <w:i/>
          <w:iCs/>
          <w:sz w:val="24"/>
          <w:szCs w:val="24"/>
        </w:rPr>
        <w:t>R</w:t>
      </w:r>
      <w:r w:rsidR="00E446DD" w:rsidRPr="000D4361">
        <w:rPr>
          <w:rFonts w:ascii="Times New Roman" w:eastAsia="Calibri" w:hAnsi="Times New Roman" w:cs="Times New Roman"/>
          <w:i/>
          <w:iCs/>
          <w:sz w:val="24"/>
          <w:szCs w:val="24"/>
          <w:vertAlign w:val="superscript"/>
        </w:rPr>
        <w:t>2</w:t>
      </w:r>
      <w:r w:rsidR="00E446DD" w:rsidRPr="000D4361">
        <w:rPr>
          <w:rFonts w:ascii="Times New Roman" w:eastAsia="Calibri" w:hAnsi="Times New Roman" w:cs="Times New Roman"/>
          <w:sz w:val="24"/>
          <w:szCs w:val="24"/>
        </w:rPr>
        <w:t xml:space="preserve"> = .098; </w:t>
      </w:r>
      <w:r w:rsidR="00E446DD" w:rsidRPr="000D4361">
        <w:rPr>
          <w:rFonts w:ascii="Times New Roman" w:eastAsia="Calibri" w:hAnsi="Times New Roman" w:cs="Times New Roman"/>
          <w:i/>
          <w:iCs/>
          <w:sz w:val="24"/>
          <w:szCs w:val="24"/>
        </w:rPr>
        <w:t>F</w:t>
      </w:r>
      <w:r w:rsidR="00E446DD" w:rsidRPr="000D4361">
        <w:rPr>
          <w:rFonts w:ascii="Times New Roman" w:eastAsia="Calibri" w:hAnsi="Times New Roman" w:cs="Times New Roman"/>
          <w:sz w:val="24"/>
          <w:szCs w:val="24"/>
        </w:rPr>
        <w:t xml:space="preserve">(1, 62) = 5.29, </w:t>
      </w:r>
      <w:r w:rsidR="00E446DD" w:rsidRPr="000D4361">
        <w:rPr>
          <w:rFonts w:ascii="Times New Roman" w:eastAsia="Calibri" w:hAnsi="Times New Roman" w:cs="Times New Roman"/>
          <w:i/>
          <w:iCs/>
          <w:sz w:val="24"/>
          <w:szCs w:val="24"/>
        </w:rPr>
        <w:t>p</w:t>
      </w:r>
      <w:r w:rsidR="00E446DD" w:rsidRPr="000D4361">
        <w:rPr>
          <w:rFonts w:ascii="Times New Roman" w:eastAsia="Calibri" w:hAnsi="Times New Roman" w:cs="Times New Roman"/>
          <w:sz w:val="24"/>
          <w:szCs w:val="24"/>
        </w:rPr>
        <w:t xml:space="preserve"> = .01</w:t>
      </w:r>
      <w:r w:rsidRPr="000D4361">
        <w:rPr>
          <w:rFonts w:ascii="Times New Roman" w:eastAsia="Calibri" w:hAnsi="Times New Roman" w:cs="Times New Roman"/>
          <w:sz w:val="24"/>
          <w:szCs w:val="24"/>
        </w:rPr>
        <w:t>4</w:t>
      </w:r>
      <w:r w:rsidR="00E446DD" w:rsidRPr="000D4361">
        <w:rPr>
          <w:rFonts w:ascii="Times New Roman" w:eastAsia="Calibri" w:hAnsi="Times New Roman" w:cs="Times New Roman"/>
          <w:sz w:val="24"/>
          <w:szCs w:val="24"/>
        </w:rPr>
        <w:t>), 15% of the Successful Stops variance (</w:t>
      </w:r>
      <w:r w:rsidR="00E446DD" w:rsidRPr="000D4361">
        <w:rPr>
          <w:rFonts w:ascii="Times New Roman" w:eastAsia="Calibri" w:hAnsi="Times New Roman" w:cs="Times New Roman"/>
          <w:i/>
          <w:iCs/>
          <w:sz w:val="24"/>
          <w:szCs w:val="24"/>
        </w:rPr>
        <w:t>R2</w:t>
      </w:r>
      <w:r w:rsidR="00E446DD" w:rsidRPr="000D4361">
        <w:rPr>
          <w:rFonts w:ascii="Times New Roman" w:eastAsia="Calibri" w:hAnsi="Times New Roman" w:cs="Times New Roman"/>
          <w:sz w:val="24"/>
          <w:szCs w:val="24"/>
        </w:rPr>
        <w:t xml:space="preserve"> = .146; </w:t>
      </w:r>
      <w:r w:rsidR="00E446DD" w:rsidRPr="000D4361">
        <w:rPr>
          <w:rFonts w:ascii="Times New Roman" w:eastAsia="Calibri" w:hAnsi="Times New Roman" w:cs="Times New Roman"/>
          <w:i/>
          <w:iCs/>
          <w:sz w:val="24"/>
          <w:szCs w:val="24"/>
        </w:rPr>
        <w:t>F</w:t>
      </w:r>
      <w:r w:rsidR="00E446DD" w:rsidRPr="000D4361">
        <w:rPr>
          <w:rFonts w:ascii="Times New Roman" w:eastAsia="Calibri" w:hAnsi="Times New Roman" w:cs="Times New Roman"/>
          <w:sz w:val="24"/>
          <w:szCs w:val="24"/>
        </w:rPr>
        <w:t xml:space="preserve">(1, 62) = 7.76, </w:t>
      </w:r>
      <w:r w:rsidR="00E446DD" w:rsidRPr="000D4361">
        <w:rPr>
          <w:rFonts w:ascii="Times New Roman" w:eastAsia="Calibri" w:hAnsi="Times New Roman" w:cs="Times New Roman"/>
          <w:i/>
          <w:iCs/>
          <w:sz w:val="24"/>
          <w:szCs w:val="24"/>
        </w:rPr>
        <w:t>p</w:t>
      </w:r>
      <w:r w:rsidR="00E446DD" w:rsidRPr="000D4361">
        <w:rPr>
          <w:rFonts w:ascii="Times New Roman" w:eastAsia="Calibri" w:hAnsi="Times New Roman" w:cs="Times New Roman"/>
          <w:sz w:val="24"/>
          <w:szCs w:val="24"/>
        </w:rPr>
        <w:t xml:space="preserve"> = .0</w:t>
      </w:r>
      <w:r w:rsidRPr="000D4361">
        <w:rPr>
          <w:rFonts w:ascii="Times New Roman" w:eastAsia="Calibri" w:hAnsi="Times New Roman" w:cs="Times New Roman"/>
          <w:sz w:val="24"/>
          <w:szCs w:val="24"/>
        </w:rPr>
        <w:t>06</w:t>
      </w:r>
      <w:r w:rsidR="00E446DD" w:rsidRPr="000D4361">
        <w:rPr>
          <w:rFonts w:ascii="Times New Roman" w:eastAsia="Calibri" w:hAnsi="Times New Roman" w:cs="Times New Roman"/>
          <w:sz w:val="24"/>
          <w:szCs w:val="24"/>
        </w:rPr>
        <w:t xml:space="preserve">), and </w:t>
      </w:r>
      <w:r w:rsidRPr="000D4361">
        <w:rPr>
          <w:rFonts w:ascii="Times New Roman" w:eastAsia="Calibri" w:hAnsi="Times New Roman" w:cs="Times New Roman"/>
          <w:sz w:val="24"/>
          <w:szCs w:val="24"/>
        </w:rPr>
        <w:t>12</w:t>
      </w:r>
      <w:r w:rsidR="00E446DD" w:rsidRPr="000D4361">
        <w:rPr>
          <w:rFonts w:ascii="Times New Roman" w:eastAsia="Calibri" w:hAnsi="Times New Roman" w:cs="Times New Roman"/>
          <w:sz w:val="24"/>
          <w:szCs w:val="24"/>
        </w:rPr>
        <w:t>% of the Errors variance (</w:t>
      </w:r>
      <w:r w:rsidR="00E446DD" w:rsidRPr="000D4361">
        <w:rPr>
          <w:rFonts w:ascii="Times New Roman" w:eastAsia="Calibri" w:hAnsi="Times New Roman" w:cs="Times New Roman"/>
          <w:i/>
          <w:iCs/>
          <w:sz w:val="24"/>
          <w:szCs w:val="24"/>
        </w:rPr>
        <w:t>R</w:t>
      </w:r>
      <w:r w:rsidR="00E446DD" w:rsidRPr="000D4361">
        <w:rPr>
          <w:rFonts w:ascii="Times New Roman" w:eastAsia="Calibri" w:hAnsi="Times New Roman" w:cs="Times New Roman"/>
          <w:i/>
          <w:iCs/>
          <w:sz w:val="24"/>
          <w:szCs w:val="24"/>
          <w:vertAlign w:val="superscript"/>
        </w:rPr>
        <w:t>2</w:t>
      </w:r>
      <w:r w:rsidR="00E446DD" w:rsidRPr="000D4361">
        <w:rPr>
          <w:rFonts w:ascii="Times New Roman" w:eastAsia="Calibri" w:hAnsi="Times New Roman" w:cs="Times New Roman"/>
          <w:sz w:val="24"/>
          <w:szCs w:val="24"/>
        </w:rPr>
        <w:t xml:space="preserve"> = .</w:t>
      </w:r>
      <w:r w:rsidRPr="000D4361">
        <w:rPr>
          <w:rFonts w:ascii="Times New Roman" w:eastAsia="Calibri" w:hAnsi="Times New Roman" w:cs="Times New Roman"/>
          <w:sz w:val="24"/>
          <w:szCs w:val="24"/>
        </w:rPr>
        <w:t>124</w:t>
      </w:r>
      <w:r w:rsidR="00E446DD" w:rsidRPr="000D4361">
        <w:rPr>
          <w:rFonts w:ascii="Times New Roman" w:eastAsia="Calibri" w:hAnsi="Times New Roman" w:cs="Times New Roman"/>
          <w:sz w:val="24"/>
          <w:szCs w:val="24"/>
        </w:rPr>
        <w:t xml:space="preserve">; </w:t>
      </w:r>
      <w:r w:rsidR="00E446DD" w:rsidRPr="000D4361">
        <w:rPr>
          <w:rFonts w:ascii="Times New Roman" w:eastAsia="Calibri" w:hAnsi="Times New Roman" w:cs="Times New Roman"/>
          <w:i/>
          <w:iCs/>
          <w:sz w:val="24"/>
          <w:szCs w:val="24"/>
        </w:rPr>
        <w:t>F</w:t>
      </w:r>
      <w:r w:rsidR="00E446DD" w:rsidRPr="000D4361">
        <w:rPr>
          <w:rFonts w:ascii="Times New Roman" w:eastAsia="Calibri" w:hAnsi="Times New Roman" w:cs="Times New Roman"/>
          <w:sz w:val="24"/>
          <w:szCs w:val="24"/>
        </w:rPr>
        <w:t xml:space="preserve">(1, </w:t>
      </w:r>
      <w:r w:rsidRPr="000D4361">
        <w:rPr>
          <w:rFonts w:ascii="Times New Roman" w:eastAsia="Calibri" w:hAnsi="Times New Roman" w:cs="Times New Roman"/>
          <w:sz w:val="24"/>
          <w:szCs w:val="24"/>
        </w:rPr>
        <w:t>62</w:t>
      </w:r>
      <w:r w:rsidR="00E446DD" w:rsidRPr="000D4361">
        <w:rPr>
          <w:rFonts w:ascii="Times New Roman" w:eastAsia="Calibri" w:hAnsi="Times New Roman" w:cs="Times New Roman"/>
          <w:sz w:val="24"/>
          <w:szCs w:val="24"/>
        </w:rPr>
        <w:t xml:space="preserve">) = </w:t>
      </w:r>
      <w:r w:rsidRPr="000D4361">
        <w:rPr>
          <w:rFonts w:ascii="Times New Roman" w:eastAsia="Calibri" w:hAnsi="Times New Roman" w:cs="Times New Roman"/>
          <w:sz w:val="24"/>
          <w:szCs w:val="24"/>
        </w:rPr>
        <w:t>6</w:t>
      </w:r>
      <w:r w:rsidR="00E446DD" w:rsidRPr="000D4361">
        <w:rPr>
          <w:rFonts w:ascii="Times New Roman" w:eastAsia="Calibri" w:hAnsi="Times New Roman" w:cs="Times New Roman"/>
          <w:sz w:val="24"/>
          <w:szCs w:val="24"/>
        </w:rPr>
        <w:t>.</w:t>
      </w:r>
      <w:r w:rsidRPr="000D4361">
        <w:rPr>
          <w:rFonts w:ascii="Times New Roman" w:eastAsia="Calibri" w:hAnsi="Times New Roman" w:cs="Times New Roman"/>
          <w:sz w:val="24"/>
          <w:szCs w:val="24"/>
        </w:rPr>
        <w:t>43</w:t>
      </w:r>
      <w:r w:rsidR="00E446DD" w:rsidRPr="000D4361">
        <w:rPr>
          <w:rFonts w:ascii="Times New Roman" w:eastAsia="Calibri" w:hAnsi="Times New Roman" w:cs="Times New Roman"/>
          <w:sz w:val="24"/>
          <w:szCs w:val="24"/>
        </w:rPr>
        <w:t xml:space="preserve">, </w:t>
      </w:r>
      <w:r w:rsidR="00E446DD" w:rsidRPr="000D4361">
        <w:rPr>
          <w:rFonts w:ascii="Times New Roman" w:eastAsia="Calibri" w:hAnsi="Times New Roman" w:cs="Times New Roman"/>
          <w:i/>
          <w:iCs/>
          <w:sz w:val="24"/>
          <w:szCs w:val="24"/>
        </w:rPr>
        <w:t>p</w:t>
      </w:r>
      <w:r w:rsidR="00E446DD" w:rsidRPr="000D4361">
        <w:rPr>
          <w:rFonts w:ascii="Times New Roman" w:eastAsia="Calibri" w:hAnsi="Times New Roman" w:cs="Times New Roman"/>
          <w:sz w:val="24"/>
          <w:szCs w:val="24"/>
        </w:rPr>
        <w:t xml:space="preserve"> = .</w:t>
      </w:r>
      <w:r w:rsidRPr="000D4361">
        <w:rPr>
          <w:rFonts w:ascii="Times New Roman" w:eastAsia="Calibri" w:hAnsi="Times New Roman" w:cs="Times New Roman"/>
          <w:sz w:val="24"/>
          <w:szCs w:val="24"/>
        </w:rPr>
        <w:t>011</w:t>
      </w:r>
      <w:r w:rsidR="00E446DD" w:rsidRPr="000D4361">
        <w:rPr>
          <w:rFonts w:ascii="Times New Roman" w:eastAsia="Calibri" w:hAnsi="Times New Roman" w:cs="Times New Roman"/>
          <w:sz w:val="24"/>
          <w:szCs w:val="24"/>
        </w:rPr>
        <w:t xml:space="preserve">). </w:t>
      </w:r>
      <w:r w:rsidRPr="000D4361">
        <w:rPr>
          <w:rFonts w:ascii="Times New Roman" w:eastAsia="Calibri" w:hAnsi="Times New Roman" w:cs="Times New Roman"/>
          <w:sz w:val="24"/>
          <w:szCs w:val="24"/>
        </w:rPr>
        <w:t>As athletic expertise predicts inhibitory control we proceeded to our main analyses.</w:t>
      </w:r>
    </w:p>
    <w:p w14:paraId="1110DB69" w14:textId="1036CE74" w:rsidR="00B93EB2" w:rsidRPr="000D4361" w:rsidRDefault="00487C7D" w:rsidP="00B0344E">
      <w:pPr>
        <w:spacing w:after="0" w:line="480" w:lineRule="auto"/>
        <w:ind w:firstLine="720"/>
        <w:rPr>
          <w:rFonts w:ascii="Times New Roman" w:eastAsia="Calibri" w:hAnsi="Times New Roman" w:cs="Times New Roman"/>
          <w:sz w:val="24"/>
          <w:szCs w:val="24"/>
        </w:rPr>
      </w:pPr>
      <w:r w:rsidRPr="000D4361">
        <w:rPr>
          <w:rFonts w:ascii="Times New Roman" w:eastAsia="Calibri" w:hAnsi="Times New Roman" w:cs="Times New Roman"/>
          <w:sz w:val="24"/>
          <w:szCs w:val="24"/>
        </w:rPr>
        <w:t xml:space="preserve">An initial unconstrained model over Time 1 and Time 2 revealed significant individual variance in slopes and </w:t>
      </w:r>
      <w:r w:rsidR="005F75B9" w:rsidRPr="000D4361">
        <w:rPr>
          <w:rFonts w:ascii="Times New Roman" w:eastAsia="Calibri" w:hAnsi="Times New Roman" w:cs="Times New Roman"/>
          <w:sz w:val="24"/>
          <w:szCs w:val="24"/>
        </w:rPr>
        <w:t xml:space="preserve">intercepts of </w:t>
      </w:r>
      <w:r w:rsidR="00D075CE" w:rsidRPr="000D4361">
        <w:rPr>
          <w:rFonts w:ascii="Times New Roman" w:eastAsia="Calibri" w:hAnsi="Times New Roman" w:cs="Times New Roman"/>
          <w:sz w:val="24"/>
          <w:szCs w:val="24"/>
        </w:rPr>
        <w:t>inhibitory control</w:t>
      </w:r>
      <w:r w:rsidRPr="000D4361">
        <w:rPr>
          <w:rFonts w:ascii="Times New Roman" w:eastAsia="Calibri" w:hAnsi="Times New Roman" w:cs="Times New Roman"/>
          <w:sz w:val="24"/>
          <w:szCs w:val="24"/>
        </w:rPr>
        <w:t xml:space="preserve"> (</w:t>
      </w:r>
      <w:r w:rsidRPr="000D4361">
        <w:rPr>
          <w:rFonts w:ascii="Times New Roman" w:eastAsia="Calibri" w:hAnsi="Times New Roman" w:cs="Times New Roman"/>
          <w:i/>
          <w:sz w:val="24"/>
          <w:szCs w:val="24"/>
        </w:rPr>
        <w:t xml:space="preserve">p </w:t>
      </w:r>
      <w:r w:rsidRPr="000D4361">
        <w:rPr>
          <w:rFonts w:ascii="Times New Roman" w:eastAsia="Calibri" w:hAnsi="Times New Roman" w:cs="Times New Roman"/>
          <w:sz w:val="24"/>
          <w:szCs w:val="24"/>
        </w:rPr>
        <w:t>&lt;</w:t>
      </w:r>
      <w:r w:rsidRPr="000D4361">
        <w:rPr>
          <w:rFonts w:ascii="Times New Roman" w:eastAsia="Calibri" w:hAnsi="Times New Roman" w:cs="Times New Roman"/>
          <w:i/>
          <w:sz w:val="24"/>
          <w:szCs w:val="24"/>
        </w:rPr>
        <w:t xml:space="preserve"> </w:t>
      </w:r>
      <w:r w:rsidRPr="000D4361">
        <w:rPr>
          <w:rFonts w:ascii="Times New Roman" w:eastAsia="Calibri" w:hAnsi="Times New Roman" w:cs="Times New Roman"/>
          <w:sz w:val="24"/>
          <w:szCs w:val="24"/>
        </w:rPr>
        <w:t>.01)</w:t>
      </w:r>
      <w:r w:rsidR="006F755D" w:rsidRPr="000D4361">
        <w:rPr>
          <w:rFonts w:ascii="Times New Roman" w:eastAsia="Calibri" w:hAnsi="Times New Roman" w:cs="Times New Roman"/>
          <w:sz w:val="24"/>
          <w:szCs w:val="24"/>
        </w:rPr>
        <w:t>,</w:t>
      </w:r>
      <w:r w:rsidRPr="000D4361">
        <w:rPr>
          <w:rFonts w:ascii="Times New Roman" w:eastAsia="Calibri" w:hAnsi="Times New Roman" w:cs="Times New Roman"/>
          <w:sz w:val="24"/>
          <w:szCs w:val="24"/>
        </w:rPr>
        <w:t xml:space="preserve"> indicating that participants va</w:t>
      </w:r>
      <w:r w:rsidR="005F75B9" w:rsidRPr="000D4361">
        <w:rPr>
          <w:rFonts w:ascii="Times New Roman" w:eastAsia="Calibri" w:hAnsi="Times New Roman" w:cs="Times New Roman"/>
          <w:sz w:val="24"/>
          <w:szCs w:val="24"/>
        </w:rPr>
        <w:t xml:space="preserve">ried in their </w:t>
      </w:r>
      <w:r w:rsidR="00C613BE" w:rsidRPr="000D4361">
        <w:rPr>
          <w:rFonts w:ascii="Times New Roman" w:eastAsia="Calibri" w:hAnsi="Times New Roman" w:cs="Times New Roman"/>
          <w:sz w:val="24"/>
          <w:szCs w:val="24"/>
        </w:rPr>
        <w:t>performance</w:t>
      </w:r>
      <w:r w:rsidR="00F80DB9" w:rsidRPr="000D4361">
        <w:rPr>
          <w:rFonts w:ascii="Times New Roman" w:eastAsia="Calibri" w:hAnsi="Times New Roman" w:cs="Times New Roman"/>
          <w:sz w:val="24"/>
          <w:szCs w:val="24"/>
        </w:rPr>
        <w:t xml:space="preserve"> </w:t>
      </w:r>
      <w:r w:rsidRPr="000D4361">
        <w:rPr>
          <w:rFonts w:ascii="Times New Roman" w:eastAsia="Calibri" w:hAnsi="Times New Roman" w:cs="Times New Roman"/>
          <w:sz w:val="24"/>
          <w:szCs w:val="24"/>
        </w:rPr>
        <w:t xml:space="preserve">at Time 1. Next, </w:t>
      </w:r>
      <w:r w:rsidR="0062605A" w:rsidRPr="000D4361">
        <w:rPr>
          <w:rFonts w:ascii="Times New Roman" w:eastAsia="Calibri" w:hAnsi="Times New Roman" w:cs="Times New Roman"/>
          <w:sz w:val="24"/>
          <w:szCs w:val="24"/>
        </w:rPr>
        <w:t xml:space="preserve">three </w:t>
      </w:r>
      <w:r w:rsidRPr="000D4361">
        <w:rPr>
          <w:rFonts w:ascii="Times New Roman" w:eastAsia="Calibri" w:hAnsi="Times New Roman" w:cs="Times New Roman"/>
          <w:sz w:val="24"/>
          <w:szCs w:val="24"/>
        </w:rPr>
        <w:t>main effect mod</w:t>
      </w:r>
      <w:r w:rsidR="005F75B9" w:rsidRPr="000D4361">
        <w:rPr>
          <w:rFonts w:ascii="Times New Roman" w:eastAsia="Calibri" w:hAnsi="Times New Roman" w:cs="Times New Roman"/>
          <w:sz w:val="24"/>
          <w:szCs w:val="24"/>
        </w:rPr>
        <w:t xml:space="preserve">els assessing </w:t>
      </w:r>
      <w:r w:rsidR="00402D09" w:rsidRPr="000D4361">
        <w:rPr>
          <w:rFonts w:ascii="Times New Roman" w:eastAsia="Calibri" w:hAnsi="Times New Roman" w:cs="Times New Roman"/>
          <w:sz w:val="24"/>
          <w:szCs w:val="24"/>
        </w:rPr>
        <w:t xml:space="preserve">changes in </w:t>
      </w:r>
      <w:r w:rsidR="00D075CE" w:rsidRPr="000D4361">
        <w:rPr>
          <w:rFonts w:ascii="Times New Roman" w:eastAsia="Calibri" w:hAnsi="Times New Roman" w:cs="Times New Roman"/>
          <w:sz w:val="24"/>
          <w:szCs w:val="24"/>
        </w:rPr>
        <w:t>inhibitory control</w:t>
      </w:r>
      <w:r w:rsidRPr="000D4361">
        <w:rPr>
          <w:rFonts w:ascii="Times New Roman" w:eastAsia="Calibri" w:hAnsi="Times New Roman" w:cs="Times New Roman"/>
          <w:sz w:val="24"/>
          <w:szCs w:val="24"/>
        </w:rPr>
        <w:t xml:space="preserve"> over the 16-week period across athletic expertise and controlling for MVPA were tested. Residual changes in the variance were significant for </w:t>
      </w:r>
      <w:r w:rsidR="00213874" w:rsidRPr="000D4361">
        <w:rPr>
          <w:rFonts w:ascii="Times New Roman" w:eastAsia="Calibri" w:hAnsi="Times New Roman" w:cs="Times New Roman"/>
          <w:sz w:val="24"/>
          <w:szCs w:val="24"/>
        </w:rPr>
        <w:t>SSRT</w:t>
      </w:r>
      <w:r w:rsidRPr="000D4361">
        <w:rPr>
          <w:rFonts w:ascii="Times New Roman" w:eastAsia="Calibri" w:hAnsi="Times New Roman" w:cs="Times New Roman"/>
          <w:sz w:val="24"/>
          <w:szCs w:val="24"/>
        </w:rPr>
        <w:t xml:space="preserve"> (</w:t>
      </w:r>
      <w:r w:rsidRPr="000D4361">
        <w:rPr>
          <w:rFonts w:ascii="Times New Roman" w:eastAsia="Calibri" w:hAnsi="Times New Roman" w:cs="Times New Roman"/>
          <w:i/>
          <w:iCs/>
          <w:sz w:val="24"/>
          <w:szCs w:val="24"/>
        </w:rPr>
        <w:t>β</w:t>
      </w:r>
      <w:r w:rsidRPr="000D4361">
        <w:rPr>
          <w:rFonts w:ascii="Times New Roman" w:eastAsia="Calibri" w:hAnsi="Times New Roman" w:cs="Times New Roman"/>
          <w:sz w:val="24"/>
          <w:szCs w:val="24"/>
        </w:rPr>
        <w:t xml:space="preserve"> = </w:t>
      </w:r>
      <w:r w:rsidR="007F4DD6" w:rsidRPr="000D4361">
        <w:rPr>
          <w:rFonts w:ascii="Times New Roman" w:eastAsia="Calibri" w:hAnsi="Times New Roman" w:cs="Times New Roman"/>
          <w:sz w:val="24"/>
          <w:szCs w:val="24"/>
        </w:rPr>
        <w:t>2</w:t>
      </w:r>
      <w:r w:rsidRPr="000D4361">
        <w:rPr>
          <w:rFonts w:ascii="Times New Roman" w:eastAsia="Calibri" w:hAnsi="Times New Roman" w:cs="Times New Roman"/>
          <w:sz w:val="24"/>
          <w:szCs w:val="24"/>
        </w:rPr>
        <w:t>.</w:t>
      </w:r>
      <w:r w:rsidR="007F4DD6" w:rsidRPr="000D4361">
        <w:rPr>
          <w:rFonts w:ascii="Times New Roman" w:eastAsia="Calibri" w:hAnsi="Times New Roman" w:cs="Times New Roman"/>
          <w:sz w:val="24"/>
          <w:szCs w:val="24"/>
        </w:rPr>
        <w:t>02</w:t>
      </w:r>
      <w:r w:rsidRPr="000D4361">
        <w:rPr>
          <w:rFonts w:ascii="Times New Roman" w:eastAsia="Calibri" w:hAnsi="Times New Roman" w:cs="Times New Roman"/>
          <w:sz w:val="24"/>
          <w:szCs w:val="24"/>
        </w:rPr>
        <w:t xml:space="preserve">, </w:t>
      </w:r>
      <w:r w:rsidRPr="000D4361">
        <w:rPr>
          <w:rFonts w:ascii="Times New Roman" w:eastAsia="Calibri" w:hAnsi="Times New Roman" w:cs="Times New Roman"/>
          <w:i/>
          <w:sz w:val="24"/>
          <w:szCs w:val="24"/>
        </w:rPr>
        <w:t>SE</w:t>
      </w:r>
      <w:r w:rsidRPr="000D4361">
        <w:rPr>
          <w:rFonts w:ascii="Times New Roman" w:eastAsia="Calibri" w:hAnsi="Times New Roman" w:cs="Times New Roman"/>
          <w:sz w:val="24"/>
          <w:szCs w:val="24"/>
        </w:rPr>
        <w:t xml:space="preserve"> = .0</w:t>
      </w:r>
      <w:r w:rsidR="007F4DD6" w:rsidRPr="000D4361">
        <w:rPr>
          <w:rFonts w:ascii="Times New Roman" w:eastAsia="Calibri" w:hAnsi="Times New Roman" w:cs="Times New Roman"/>
          <w:sz w:val="24"/>
          <w:szCs w:val="24"/>
        </w:rPr>
        <w:t>3</w:t>
      </w:r>
      <w:r w:rsidRPr="000D4361">
        <w:rPr>
          <w:rFonts w:ascii="Times New Roman" w:eastAsia="Calibri" w:hAnsi="Times New Roman" w:cs="Times New Roman"/>
          <w:sz w:val="24"/>
          <w:szCs w:val="24"/>
        </w:rPr>
        <w:t xml:space="preserve"> </w:t>
      </w:r>
      <w:r w:rsidR="002969CE" w:rsidRPr="000D4361">
        <w:rPr>
          <w:rFonts w:ascii="Times New Roman" w:eastAsia="Calibri" w:hAnsi="Times New Roman" w:cs="Times New Roman"/>
          <w:sz w:val="24"/>
          <w:szCs w:val="24"/>
        </w:rPr>
        <w:t>[</w:t>
      </w:r>
      <w:r w:rsidRPr="000D4361">
        <w:rPr>
          <w:rFonts w:ascii="Times New Roman" w:eastAsia="Calibri" w:hAnsi="Times New Roman" w:cs="Times New Roman"/>
          <w:iCs/>
          <w:sz w:val="24"/>
          <w:szCs w:val="24"/>
        </w:rPr>
        <w:t>95%</w:t>
      </w:r>
      <w:r w:rsidRPr="000D4361">
        <w:rPr>
          <w:rFonts w:ascii="Times New Roman" w:eastAsia="Calibri" w:hAnsi="Times New Roman" w:cs="Times New Roman"/>
          <w:i/>
          <w:iCs/>
          <w:sz w:val="24"/>
          <w:szCs w:val="24"/>
        </w:rPr>
        <w:t xml:space="preserve"> </w:t>
      </w:r>
      <w:r w:rsidRPr="000D4361">
        <w:rPr>
          <w:rFonts w:ascii="Times New Roman" w:eastAsia="Calibri" w:hAnsi="Times New Roman" w:cs="Times New Roman"/>
          <w:iCs/>
          <w:sz w:val="24"/>
          <w:szCs w:val="24"/>
        </w:rPr>
        <w:t>CI</w:t>
      </w:r>
      <w:r w:rsidRPr="000D4361">
        <w:rPr>
          <w:rFonts w:ascii="Times New Roman" w:eastAsia="Calibri" w:hAnsi="Times New Roman" w:cs="Times New Roman"/>
          <w:sz w:val="24"/>
          <w:szCs w:val="24"/>
        </w:rPr>
        <w:t xml:space="preserve"> 1.</w:t>
      </w:r>
      <w:r w:rsidR="007F4DD6" w:rsidRPr="000D4361">
        <w:rPr>
          <w:rFonts w:ascii="Times New Roman" w:eastAsia="Calibri" w:hAnsi="Times New Roman" w:cs="Times New Roman"/>
          <w:sz w:val="24"/>
          <w:szCs w:val="24"/>
        </w:rPr>
        <w:t>16</w:t>
      </w:r>
      <w:r w:rsidRPr="000D4361">
        <w:rPr>
          <w:rFonts w:ascii="Times New Roman" w:eastAsia="Calibri" w:hAnsi="Times New Roman" w:cs="Times New Roman"/>
          <w:sz w:val="24"/>
          <w:szCs w:val="24"/>
        </w:rPr>
        <w:t xml:space="preserve"> </w:t>
      </w:r>
      <w:r w:rsidR="001E2EA4" w:rsidRPr="000D4361">
        <w:rPr>
          <w:rFonts w:ascii="Times New Roman" w:eastAsia="Calibri" w:hAnsi="Times New Roman" w:cs="Times New Roman"/>
          <w:sz w:val="24"/>
          <w:szCs w:val="24"/>
        </w:rPr>
        <w:t>–</w:t>
      </w:r>
      <w:r w:rsidRPr="000D4361">
        <w:rPr>
          <w:rFonts w:ascii="Times New Roman" w:eastAsia="Calibri" w:hAnsi="Times New Roman" w:cs="Times New Roman"/>
          <w:sz w:val="24"/>
          <w:szCs w:val="24"/>
        </w:rPr>
        <w:t xml:space="preserve"> </w:t>
      </w:r>
      <w:r w:rsidR="007F4DD6" w:rsidRPr="000D4361">
        <w:rPr>
          <w:rFonts w:ascii="Times New Roman" w:eastAsia="Calibri" w:hAnsi="Times New Roman" w:cs="Times New Roman"/>
          <w:sz w:val="24"/>
          <w:szCs w:val="24"/>
        </w:rPr>
        <w:t>3</w:t>
      </w:r>
      <w:r w:rsidRPr="000D4361">
        <w:rPr>
          <w:rFonts w:ascii="Times New Roman" w:eastAsia="Calibri" w:hAnsi="Times New Roman" w:cs="Times New Roman"/>
          <w:sz w:val="24"/>
          <w:szCs w:val="24"/>
        </w:rPr>
        <w:t>.</w:t>
      </w:r>
      <w:r w:rsidR="007F4DD6" w:rsidRPr="000D4361">
        <w:rPr>
          <w:rFonts w:ascii="Times New Roman" w:eastAsia="Calibri" w:hAnsi="Times New Roman" w:cs="Times New Roman"/>
          <w:sz w:val="24"/>
          <w:szCs w:val="24"/>
        </w:rPr>
        <w:t>02</w:t>
      </w:r>
      <w:r w:rsidRPr="000D4361">
        <w:rPr>
          <w:rFonts w:ascii="Times New Roman" w:eastAsia="Calibri" w:hAnsi="Times New Roman" w:cs="Times New Roman"/>
          <w:sz w:val="24"/>
          <w:szCs w:val="24"/>
        </w:rPr>
        <w:t>]),</w:t>
      </w:r>
      <w:r w:rsidR="001E259B" w:rsidRPr="000D4361">
        <w:rPr>
          <w:rFonts w:ascii="Times New Roman" w:eastAsia="Calibri" w:hAnsi="Times New Roman" w:cs="Times New Roman"/>
          <w:sz w:val="24"/>
          <w:szCs w:val="24"/>
        </w:rPr>
        <w:t xml:space="preserve"> with a mean change of </w:t>
      </w:r>
      <w:r w:rsidR="0051268C" w:rsidRPr="000D4361">
        <w:rPr>
          <w:rFonts w:ascii="Times New Roman" w:eastAsia="Calibri" w:hAnsi="Times New Roman" w:cs="Times New Roman"/>
          <w:sz w:val="24"/>
          <w:szCs w:val="24"/>
        </w:rPr>
        <w:t>-</w:t>
      </w:r>
      <w:r w:rsidR="00DB56FA" w:rsidRPr="000D4361">
        <w:rPr>
          <w:rFonts w:ascii="Times New Roman" w:eastAsia="Calibri" w:hAnsi="Times New Roman" w:cs="Times New Roman"/>
          <w:sz w:val="24"/>
          <w:szCs w:val="24"/>
        </w:rPr>
        <w:t>5</w:t>
      </w:r>
      <w:r w:rsidR="007F4DD6" w:rsidRPr="000D4361">
        <w:rPr>
          <w:rFonts w:ascii="Times New Roman" w:eastAsia="Calibri" w:hAnsi="Times New Roman" w:cs="Times New Roman"/>
          <w:sz w:val="24"/>
          <w:szCs w:val="24"/>
        </w:rPr>
        <w:t>4</w:t>
      </w:r>
      <w:r w:rsidR="001E259B" w:rsidRPr="000D4361">
        <w:rPr>
          <w:rFonts w:ascii="Times New Roman" w:eastAsia="Calibri" w:hAnsi="Times New Roman" w:cs="Times New Roman"/>
          <w:sz w:val="24"/>
          <w:szCs w:val="24"/>
        </w:rPr>
        <w:t>.</w:t>
      </w:r>
      <w:r w:rsidR="007F4DD6" w:rsidRPr="000D4361">
        <w:rPr>
          <w:rFonts w:ascii="Times New Roman" w:eastAsia="Calibri" w:hAnsi="Times New Roman" w:cs="Times New Roman"/>
          <w:sz w:val="24"/>
          <w:szCs w:val="24"/>
        </w:rPr>
        <w:t>66</w:t>
      </w:r>
      <w:r w:rsidR="001E259B" w:rsidRPr="000D4361">
        <w:rPr>
          <w:rFonts w:ascii="Times New Roman" w:eastAsia="Calibri" w:hAnsi="Times New Roman" w:cs="Times New Roman"/>
          <w:sz w:val="24"/>
          <w:szCs w:val="24"/>
        </w:rPr>
        <w:t xml:space="preserve"> from Time 1 to Time 2,</w:t>
      </w:r>
      <w:r w:rsidRPr="000D4361">
        <w:rPr>
          <w:rFonts w:ascii="Times New Roman" w:eastAsia="Calibri" w:hAnsi="Times New Roman" w:cs="Times New Roman"/>
          <w:sz w:val="24"/>
          <w:szCs w:val="24"/>
        </w:rPr>
        <w:t xml:space="preserve"> Successful Stops (</w:t>
      </w:r>
      <w:r w:rsidRPr="000D4361">
        <w:rPr>
          <w:rFonts w:ascii="Times New Roman" w:eastAsia="Calibri" w:hAnsi="Times New Roman" w:cs="Times New Roman"/>
          <w:i/>
          <w:iCs/>
          <w:sz w:val="24"/>
          <w:szCs w:val="24"/>
        </w:rPr>
        <w:t xml:space="preserve">β </w:t>
      </w:r>
      <w:r w:rsidRPr="000D4361">
        <w:rPr>
          <w:rFonts w:ascii="Times New Roman" w:eastAsia="Calibri" w:hAnsi="Times New Roman" w:cs="Times New Roman"/>
          <w:sz w:val="24"/>
          <w:szCs w:val="24"/>
        </w:rPr>
        <w:t xml:space="preserve">= .10, </w:t>
      </w:r>
      <w:r w:rsidRPr="000D4361">
        <w:rPr>
          <w:rFonts w:ascii="Times New Roman" w:eastAsia="Calibri" w:hAnsi="Times New Roman" w:cs="Times New Roman"/>
          <w:i/>
          <w:sz w:val="24"/>
          <w:szCs w:val="24"/>
        </w:rPr>
        <w:t>SE</w:t>
      </w:r>
      <w:r w:rsidRPr="000D4361">
        <w:rPr>
          <w:rFonts w:ascii="Times New Roman" w:eastAsia="Calibri" w:hAnsi="Times New Roman" w:cs="Times New Roman"/>
          <w:sz w:val="24"/>
          <w:szCs w:val="24"/>
        </w:rPr>
        <w:t xml:space="preserve"> = .01 </w:t>
      </w:r>
      <w:r w:rsidR="002969CE" w:rsidRPr="000D4361">
        <w:rPr>
          <w:rFonts w:ascii="Times New Roman" w:eastAsia="Calibri" w:hAnsi="Times New Roman" w:cs="Times New Roman"/>
          <w:sz w:val="24"/>
          <w:szCs w:val="24"/>
        </w:rPr>
        <w:t>[</w:t>
      </w:r>
      <w:r w:rsidRPr="000D4361">
        <w:rPr>
          <w:rFonts w:ascii="Times New Roman" w:eastAsia="Calibri" w:hAnsi="Times New Roman" w:cs="Times New Roman"/>
          <w:iCs/>
          <w:sz w:val="24"/>
          <w:szCs w:val="24"/>
        </w:rPr>
        <w:t>95%</w:t>
      </w:r>
      <w:r w:rsidRPr="000D4361">
        <w:rPr>
          <w:rFonts w:ascii="Times New Roman" w:eastAsia="Calibri" w:hAnsi="Times New Roman" w:cs="Times New Roman"/>
          <w:i/>
          <w:iCs/>
          <w:sz w:val="24"/>
          <w:szCs w:val="24"/>
        </w:rPr>
        <w:t xml:space="preserve"> </w:t>
      </w:r>
      <w:r w:rsidRPr="000D4361">
        <w:rPr>
          <w:rFonts w:ascii="Times New Roman" w:eastAsia="Calibri" w:hAnsi="Times New Roman" w:cs="Times New Roman"/>
          <w:iCs/>
          <w:sz w:val="24"/>
          <w:szCs w:val="24"/>
        </w:rPr>
        <w:t>CI</w:t>
      </w:r>
      <w:r w:rsidRPr="000D4361">
        <w:rPr>
          <w:rFonts w:ascii="Times New Roman" w:eastAsia="Calibri" w:hAnsi="Times New Roman" w:cs="Times New Roman"/>
          <w:sz w:val="24"/>
          <w:szCs w:val="24"/>
        </w:rPr>
        <w:t xml:space="preserve"> .07 - .15])</w:t>
      </w:r>
      <w:r w:rsidR="00A13DAD" w:rsidRPr="000D4361">
        <w:rPr>
          <w:rFonts w:ascii="Times New Roman" w:eastAsia="Calibri" w:hAnsi="Times New Roman" w:cs="Times New Roman"/>
          <w:sz w:val="24"/>
          <w:szCs w:val="24"/>
        </w:rPr>
        <w:t>,</w:t>
      </w:r>
      <w:r w:rsidR="001E259B" w:rsidRPr="000D4361">
        <w:rPr>
          <w:rFonts w:ascii="Times New Roman" w:eastAsia="Calibri" w:hAnsi="Times New Roman" w:cs="Times New Roman"/>
          <w:sz w:val="24"/>
          <w:szCs w:val="24"/>
        </w:rPr>
        <w:t xml:space="preserve"> with a mean change of .06 from Time 1 to Time 2</w:t>
      </w:r>
      <w:r w:rsidR="007F4DD6" w:rsidRPr="000D4361">
        <w:rPr>
          <w:rFonts w:ascii="Times New Roman" w:eastAsia="Calibri" w:hAnsi="Times New Roman" w:cs="Times New Roman"/>
          <w:sz w:val="24"/>
          <w:szCs w:val="24"/>
        </w:rPr>
        <w:t xml:space="preserve">, and </w:t>
      </w:r>
      <w:r w:rsidR="00B17D57" w:rsidRPr="000D4361">
        <w:rPr>
          <w:rFonts w:ascii="Times New Roman" w:eastAsia="Calibri" w:hAnsi="Times New Roman" w:cs="Times New Roman"/>
          <w:sz w:val="24"/>
          <w:szCs w:val="24"/>
        </w:rPr>
        <w:t>E</w:t>
      </w:r>
      <w:r w:rsidR="007F4DD6" w:rsidRPr="000D4361">
        <w:rPr>
          <w:rFonts w:ascii="Times New Roman" w:eastAsia="Calibri" w:hAnsi="Times New Roman" w:cs="Times New Roman"/>
          <w:sz w:val="24"/>
          <w:szCs w:val="24"/>
        </w:rPr>
        <w:t xml:space="preserve">rrors (β = 1.08, </w:t>
      </w:r>
      <w:r w:rsidR="007F4DD6" w:rsidRPr="000D4361">
        <w:rPr>
          <w:rFonts w:ascii="Times New Roman" w:eastAsia="Calibri" w:hAnsi="Times New Roman" w:cs="Times New Roman"/>
          <w:i/>
          <w:sz w:val="24"/>
          <w:szCs w:val="24"/>
        </w:rPr>
        <w:t>SE</w:t>
      </w:r>
      <w:r w:rsidR="007F4DD6" w:rsidRPr="000D4361">
        <w:rPr>
          <w:rFonts w:ascii="Times New Roman" w:eastAsia="Calibri" w:hAnsi="Times New Roman" w:cs="Times New Roman"/>
          <w:sz w:val="24"/>
          <w:szCs w:val="24"/>
        </w:rPr>
        <w:t xml:space="preserve"> = .02 </w:t>
      </w:r>
      <w:r w:rsidR="002969CE" w:rsidRPr="000D4361">
        <w:rPr>
          <w:rFonts w:ascii="Times New Roman" w:eastAsia="Calibri" w:hAnsi="Times New Roman" w:cs="Times New Roman"/>
          <w:sz w:val="24"/>
          <w:szCs w:val="24"/>
        </w:rPr>
        <w:t>[</w:t>
      </w:r>
      <w:r w:rsidR="007F4DD6" w:rsidRPr="000D4361">
        <w:rPr>
          <w:rFonts w:ascii="Times New Roman" w:eastAsia="Calibri" w:hAnsi="Times New Roman" w:cs="Times New Roman"/>
          <w:sz w:val="24"/>
          <w:szCs w:val="24"/>
        </w:rPr>
        <w:t xml:space="preserve">95% CI .66 - 1.82]) with a mean change of </w:t>
      </w:r>
      <w:r w:rsidR="0051268C" w:rsidRPr="000D4361">
        <w:rPr>
          <w:rFonts w:ascii="Times New Roman" w:eastAsia="Calibri" w:hAnsi="Times New Roman" w:cs="Times New Roman"/>
          <w:sz w:val="24"/>
          <w:szCs w:val="24"/>
        </w:rPr>
        <w:t>-</w:t>
      </w:r>
      <w:r w:rsidR="00DB56FA" w:rsidRPr="000D4361">
        <w:rPr>
          <w:rFonts w:ascii="Times New Roman" w:eastAsia="Calibri" w:hAnsi="Times New Roman" w:cs="Times New Roman"/>
          <w:sz w:val="24"/>
          <w:szCs w:val="24"/>
        </w:rPr>
        <w:t>5</w:t>
      </w:r>
      <w:r w:rsidR="007F4DD6" w:rsidRPr="000D4361">
        <w:rPr>
          <w:rFonts w:ascii="Times New Roman" w:eastAsia="Calibri" w:hAnsi="Times New Roman" w:cs="Times New Roman"/>
          <w:sz w:val="24"/>
          <w:szCs w:val="24"/>
        </w:rPr>
        <w:t>.47 from Time 1 to Time 2</w:t>
      </w:r>
      <w:r w:rsidR="006A14ED" w:rsidRPr="000D4361">
        <w:rPr>
          <w:rFonts w:ascii="Times New Roman" w:eastAsia="Calibri" w:hAnsi="Times New Roman" w:cs="Times New Roman"/>
          <w:sz w:val="24"/>
          <w:szCs w:val="24"/>
        </w:rPr>
        <w:t xml:space="preserve"> (see Table 3)</w:t>
      </w:r>
      <w:r w:rsidRPr="000D4361">
        <w:rPr>
          <w:rFonts w:ascii="Times New Roman" w:eastAsia="Calibri" w:hAnsi="Times New Roman" w:cs="Times New Roman"/>
          <w:sz w:val="24"/>
          <w:szCs w:val="24"/>
        </w:rPr>
        <w:t>. In general, growth trajectories were significantly different across expertise (</w:t>
      </w:r>
      <w:r w:rsidRPr="000D4361">
        <w:rPr>
          <w:rFonts w:ascii="Times New Roman" w:eastAsia="Calibri" w:hAnsi="Times New Roman" w:cs="Times New Roman"/>
          <w:i/>
          <w:sz w:val="24"/>
          <w:szCs w:val="24"/>
        </w:rPr>
        <w:t>p</w:t>
      </w:r>
      <w:r w:rsidRPr="000D4361">
        <w:rPr>
          <w:rFonts w:ascii="Times New Roman" w:eastAsia="Calibri" w:hAnsi="Times New Roman" w:cs="Times New Roman"/>
          <w:sz w:val="24"/>
          <w:szCs w:val="24"/>
        </w:rPr>
        <w:t xml:space="preserve"> &lt; .01), and typically larger in </w:t>
      </w:r>
      <w:r w:rsidR="00F80DB9" w:rsidRPr="000D4361">
        <w:rPr>
          <w:rFonts w:ascii="Times New Roman" w:eastAsia="Calibri" w:hAnsi="Times New Roman" w:cs="Times New Roman"/>
          <w:sz w:val="24"/>
          <w:szCs w:val="24"/>
        </w:rPr>
        <w:t>individuals</w:t>
      </w:r>
      <w:r w:rsidRPr="000D4361">
        <w:rPr>
          <w:rFonts w:ascii="Times New Roman" w:eastAsia="Calibri" w:hAnsi="Times New Roman" w:cs="Times New Roman"/>
          <w:sz w:val="24"/>
          <w:szCs w:val="24"/>
        </w:rPr>
        <w:t xml:space="preserve"> with higher expertise (e.g. elite</w:t>
      </w:r>
      <w:r w:rsidR="006F755D" w:rsidRPr="000D4361">
        <w:rPr>
          <w:rFonts w:ascii="Times New Roman" w:eastAsia="Calibri" w:hAnsi="Times New Roman" w:cs="Times New Roman"/>
          <w:sz w:val="24"/>
          <w:szCs w:val="24"/>
        </w:rPr>
        <w:t xml:space="preserve"> </w:t>
      </w:r>
      <w:r w:rsidR="00652B22" w:rsidRPr="000D4361">
        <w:rPr>
          <w:rFonts w:ascii="Times New Roman" w:eastAsia="Calibri" w:hAnsi="Times New Roman" w:cs="Times New Roman"/>
          <w:sz w:val="24"/>
          <w:szCs w:val="24"/>
        </w:rPr>
        <w:t xml:space="preserve">&amp; </w:t>
      </w:r>
      <w:r w:rsidRPr="000D4361">
        <w:rPr>
          <w:rFonts w:ascii="Times New Roman" w:eastAsia="Calibri" w:hAnsi="Times New Roman" w:cs="Times New Roman"/>
          <w:sz w:val="24"/>
          <w:szCs w:val="24"/>
        </w:rPr>
        <w:t>super-elite). Participants competing at a higher level observed greater incre</w:t>
      </w:r>
      <w:r w:rsidR="005F75B9" w:rsidRPr="000D4361">
        <w:rPr>
          <w:rFonts w:ascii="Times New Roman" w:eastAsia="Calibri" w:hAnsi="Times New Roman" w:cs="Times New Roman"/>
          <w:sz w:val="24"/>
          <w:szCs w:val="24"/>
        </w:rPr>
        <w:t xml:space="preserve">ases in their </w:t>
      </w:r>
      <w:r w:rsidR="00D075CE" w:rsidRPr="000D4361">
        <w:rPr>
          <w:rFonts w:ascii="Times New Roman" w:eastAsia="Calibri" w:hAnsi="Times New Roman" w:cs="Times New Roman"/>
          <w:sz w:val="24"/>
          <w:szCs w:val="24"/>
        </w:rPr>
        <w:t>inhibitory control</w:t>
      </w:r>
      <w:r w:rsidRPr="000D4361">
        <w:rPr>
          <w:rFonts w:ascii="Times New Roman" w:eastAsia="Calibri" w:hAnsi="Times New Roman" w:cs="Times New Roman"/>
          <w:sz w:val="24"/>
          <w:szCs w:val="24"/>
        </w:rPr>
        <w:t xml:space="preserve"> from Time 1 to Time 2</w:t>
      </w:r>
      <w:r w:rsidR="00F72DCB" w:rsidRPr="000D4361">
        <w:rPr>
          <w:rFonts w:ascii="Times New Roman" w:eastAsia="Calibri" w:hAnsi="Times New Roman" w:cs="Times New Roman"/>
          <w:sz w:val="24"/>
          <w:szCs w:val="24"/>
        </w:rPr>
        <w:t>,</w:t>
      </w:r>
      <w:r w:rsidRPr="000D4361">
        <w:rPr>
          <w:rFonts w:ascii="Times New Roman" w:eastAsia="Calibri" w:hAnsi="Times New Roman" w:cs="Times New Roman"/>
          <w:sz w:val="24"/>
          <w:szCs w:val="24"/>
        </w:rPr>
        <w:t xml:space="preserve"> independent </w:t>
      </w:r>
      <w:r w:rsidR="002D1D51" w:rsidRPr="000D4361">
        <w:rPr>
          <w:rFonts w:ascii="Times New Roman" w:eastAsia="Calibri" w:hAnsi="Times New Roman" w:cs="Times New Roman"/>
          <w:sz w:val="24"/>
          <w:szCs w:val="24"/>
        </w:rPr>
        <w:t xml:space="preserve">of </w:t>
      </w:r>
      <w:r w:rsidRPr="000D4361">
        <w:rPr>
          <w:rFonts w:ascii="Times New Roman" w:eastAsia="Calibri" w:hAnsi="Times New Roman" w:cs="Times New Roman"/>
          <w:sz w:val="24"/>
          <w:szCs w:val="24"/>
        </w:rPr>
        <w:t>MVPA levels.</w:t>
      </w:r>
    </w:p>
    <w:p w14:paraId="6DC9ED54" w14:textId="0CBB658D" w:rsidR="00691A8F" w:rsidRPr="000D4361" w:rsidRDefault="00773D80" w:rsidP="003F3910">
      <w:pPr>
        <w:spacing w:after="0" w:line="480" w:lineRule="auto"/>
        <w:jc w:val="center"/>
        <w:rPr>
          <w:rStyle w:val="LineNumber"/>
          <w:rFonts w:eastAsia="Calibri" w:cs="Times New Roman"/>
          <w:sz w:val="24"/>
          <w:szCs w:val="24"/>
        </w:rPr>
      </w:pPr>
      <w:r w:rsidRPr="000D4361">
        <w:rPr>
          <w:rFonts w:ascii="Times New Roman" w:eastAsia="Calibri" w:hAnsi="Times New Roman" w:cs="Times New Roman"/>
          <w:sz w:val="24"/>
          <w:szCs w:val="24"/>
        </w:rPr>
        <w:t xml:space="preserve"> Table 3 here</w:t>
      </w:r>
    </w:p>
    <w:p w14:paraId="08598325" w14:textId="6A9C2604" w:rsidR="00B93EB2" w:rsidRPr="000D4361" w:rsidRDefault="001E2EA4" w:rsidP="001E2EA4">
      <w:pPr>
        <w:spacing w:after="0" w:line="480" w:lineRule="auto"/>
        <w:rPr>
          <w:rStyle w:val="LineNumber"/>
          <w:rFonts w:cs="Times New Roman"/>
          <w:b/>
          <w:sz w:val="24"/>
        </w:rPr>
      </w:pPr>
      <w:r w:rsidRPr="000D4361">
        <w:rPr>
          <w:rStyle w:val="LineNumber"/>
          <w:rFonts w:cs="Times New Roman"/>
          <w:b/>
          <w:sz w:val="24"/>
        </w:rPr>
        <w:t>2.3</w:t>
      </w:r>
      <w:r w:rsidR="00E76BAC" w:rsidRPr="000D4361">
        <w:rPr>
          <w:rStyle w:val="LineNumber"/>
          <w:rFonts w:cs="Times New Roman"/>
          <w:b/>
          <w:sz w:val="24"/>
        </w:rPr>
        <w:t xml:space="preserve"> </w:t>
      </w:r>
      <w:r w:rsidR="00F6398B" w:rsidRPr="000D4361">
        <w:rPr>
          <w:rStyle w:val="LineNumber"/>
          <w:rFonts w:cs="Times New Roman"/>
          <w:b/>
          <w:sz w:val="24"/>
        </w:rPr>
        <w:t xml:space="preserve">Study 1 - </w:t>
      </w:r>
      <w:r w:rsidR="00B93EB2" w:rsidRPr="000D4361">
        <w:rPr>
          <w:rStyle w:val="LineNumber"/>
          <w:rFonts w:cs="Times New Roman"/>
          <w:b/>
          <w:sz w:val="24"/>
        </w:rPr>
        <w:t>Discussion</w:t>
      </w:r>
    </w:p>
    <w:p w14:paraId="7556C251" w14:textId="35DCB5BC" w:rsidR="00E76BAC" w:rsidRPr="000D4361" w:rsidRDefault="000503CA" w:rsidP="00FE1B70">
      <w:pPr>
        <w:spacing w:after="0" w:line="480" w:lineRule="auto"/>
        <w:ind w:firstLine="720"/>
        <w:rPr>
          <w:rFonts w:ascii="Times New Roman" w:eastAsia="Calibri" w:hAnsi="Times New Roman" w:cs="Times New Roman"/>
          <w:sz w:val="24"/>
          <w:szCs w:val="24"/>
        </w:rPr>
      </w:pPr>
      <w:r w:rsidRPr="000D4361">
        <w:rPr>
          <w:rFonts w:ascii="Times New Roman" w:eastAsia="Calibri" w:hAnsi="Times New Roman" w:cs="Times New Roman"/>
          <w:sz w:val="24"/>
          <w:szCs w:val="24"/>
        </w:rPr>
        <w:t xml:space="preserve">As predicted, athletes </w:t>
      </w:r>
      <w:r w:rsidR="003C23C6" w:rsidRPr="000D4361">
        <w:rPr>
          <w:rFonts w:ascii="Times New Roman" w:eastAsia="Calibri" w:hAnsi="Times New Roman" w:cs="Times New Roman"/>
          <w:sz w:val="24"/>
          <w:szCs w:val="24"/>
        </w:rPr>
        <w:t>with</w:t>
      </w:r>
      <w:r w:rsidRPr="000D4361">
        <w:rPr>
          <w:rFonts w:ascii="Times New Roman" w:eastAsia="Calibri" w:hAnsi="Times New Roman" w:cs="Times New Roman"/>
          <w:sz w:val="24"/>
          <w:szCs w:val="24"/>
        </w:rPr>
        <w:t xml:space="preserve"> higher expertise outscored athletes with lower expertise </w:t>
      </w:r>
      <w:r w:rsidR="008856B2" w:rsidRPr="000D4361">
        <w:rPr>
          <w:rFonts w:ascii="Times New Roman" w:eastAsia="Calibri" w:hAnsi="Times New Roman" w:cs="Times New Roman"/>
          <w:sz w:val="24"/>
          <w:szCs w:val="24"/>
        </w:rPr>
        <w:t xml:space="preserve">on measures </w:t>
      </w:r>
      <w:r w:rsidR="00D735B7" w:rsidRPr="000D4361">
        <w:rPr>
          <w:rFonts w:ascii="Times New Roman" w:eastAsia="Calibri" w:hAnsi="Times New Roman" w:cs="Times New Roman"/>
          <w:sz w:val="24"/>
          <w:szCs w:val="24"/>
        </w:rPr>
        <w:t>inhibitory control</w:t>
      </w:r>
      <w:r w:rsidR="00066E53" w:rsidRPr="000D4361">
        <w:rPr>
          <w:rFonts w:ascii="Times New Roman" w:eastAsia="Calibri" w:hAnsi="Times New Roman" w:cs="Times New Roman"/>
          <w:sz w:val="24"/>
          <w:szCs w:val="24"/>
        </w:rPr>
        <w:t xml:space="preserve"> (i.e.</w:t>
      </w:r>
      <w:r w:rsidR="006A14ED" w:rsidRPr="000D4361">
        <w:rPr>
          <w:rFonts w:ascii="Times New Roman" w:eastAsia="Calibri" w:hAnsi="Times New Roman" w:cs="Times New Roman"/>
          <w:sz w:val="24"/>
          <w:szCs w:val="24"/>
        </w:rPr>
        <w:t>,</w:t>
      </w:r>
      <w:r w:rsidR="00066E53" w:rsidRPr="000D4361">
        <w:rPr>
          <w:rFonts w:ascii="Times New Roman" w:eastAsia="Calibri" w:hAnsi="Times New Roman" w:cs="Times New Roman"/>
          <w:sz w:val="24"/>
          <w:szCs w:val="24"/>
        </w:rPr>
        <w:t xml:space="preserve"> </w:t>
      </w:r>
      <w:r w:rsidR="00D735B7" w:rsidRPr="000D4361">
        <w:rPr>
          <w:rFonts w:ascii="Times New Roman" w:eastAsia="Calibri" w:hAnsi="Times New Roman" w:cs="Times New Roman"/>
          <w:sz w:val="24"/>
          <w:szCs w:val="24"/>
        </w:rPr>
        <w:t xml:space="preserve">SSRT, </w:t>
      </w:r>
      <w:r w:rsidR="00066E53" w:rsidRPr="000D4361">
        <w:rPr>
          <w:rFonts w:ascii="Times New Roman" w:eastAsia="Calibri" w:hAnsi="Times New Roman" w:cs="Times New Roman"/>
          <w:sz w:val="24"/>
          <w:szCs w:val="24"/>
        </w:rPr>
        <w:t>Successful Stops</w:t>
      </w:r>
      <w:r w:rsidR="00D735B7" w:rsidRPr="000D4361">
        <w:rPr>
          <w:rFonts w:ascii="Times New Roman" w:eastAsia="Calibri" w:hAnsi="Times New Roman" w:cs="Times New Roman"/>
          <w:sz w:val="24"/>
          <w:szCs w:val="24"/>
        </w:rPr>
        <w:t>, &amp; Errors</w:t>
      </w:r>
      <w:r w:rsidR="00066E53" w:rsidRPr="000D4361">
        <w:rPr>
          <w:rFonts w:ascii="Times New Roman" w:eastAsia="Calibri" w:hAnsi="Times New Roman" w:cs="Times New Roman"/>
          <w:sz w:val="24"/>
          <w:szCs w:val="24"/>
        </w:rPr>
        <w:t xml:space="preserve">). </w:t>
      </w:r>
      <w:r w:rsidR="00F61A66" w:rsidRPr="000D4361">
        <w:rPr>
          <w:rFonts w:ascii="Times New Roman" w:eastAsia="Calibri" w:hAnsi="Times New Roman" w:cs="Times New Roman"/>
          <w:sz w:val="24"/>
          <w:szCs w:val="24"/>
        </w:rPr>
        <w:t>This finding is comparable with previous research (e.g., Liao</w:t>
      </w:r>
      <w:r w:rsidR="00521BE1" w:rsidRPr="000D4361">
        <w:rPr>
          <w:rFonts w:ascii="Times New Roman" w:eastAsia="Calibri" w:hAnsi="Times New Roman" w:cs="Times New Roman"/>
          <w:sz w:val="24"/>
          <w:szCs w:val="24"/>
        </w:rPr>
        <w:t>, Meng, &amp; Ch</w:t>
      </w:r>
      <w:r w:rsidR="00F61A66" w:rsidRPr="000D4361">
        <w:rPr>
          <w:rFonts w:ascii="Times New Roman" w:eastAsia="Calibri" w:hAnsi="Times New Roman" w:cs="Times New Roman"/>
          <w:sz w:val="24"/>
          <w:szCs w:val="24"/>
        </w:rPr>
        <w:t>e</w:t>
      </w:r>
      <w:r w:rsidR="00521BE1" w:rsidRPr="000D4361">
        <w:rPr>
          <w:rFonts w:ascii="Times New Roman" w:eastAsia="Calibri" w:hAnsi="Times New Roman" w:cs="Times New Roman"/>
          <w:sz w:val="24"/>
          <w:szCs w:val="24"/>
        </w:rPr>
        <w:t>n</w:t>
      </w:r>
      <w:r w:rsidR="00F61A66" w:rsidRPr="000D4361">
        <w:rPr>
          <w:rFonts w:ascii="Times New Roman" w:eastAsia="Calibri" w:hAnsi="Times New Roman" w:cs="Times New Roman"/>
          <w:sz w:val="24"/>
          <w:szCs w:val="24"/>
        </w:rPr>
        <w:t xml:space="preserve">, 2017; </w:t>
      </w:r>
      <w:proofErr w:type="spellStart"/>
      <w:r w:rsidR="00F61A66" w:rsidRPr="000D4361">
        <w:rPr>
          <w:rFonts w:ascii="Times New Roman" w:eastAsia="Calibri" w:hAnsi="Times New Roman" w:cs="Times New Roman"/>
          <w:sz w:val="24"/>
          <w:szCs w:val="24"/>
        </w:rPr>
        <w:t>Verburgh</w:t>
      </w:r>
      <w:proofErr w:type="spellEnd"/>
      <w:r w:rsidR="00F61A66" w:rsidRPr="000D4361">
        <w:rPr>
          <w:rFonts w:ascii="Times New Roman" w:eastAsia="Calibri" w:hAnsi="Times New Roman" w:cs="Times New Roman"/>
          <w:sz w:val="24"/>
          <w:szCs w:val="24"/>
        </w:rPr>
        <w:t xml:space="preserve"> et al., 2014), suggesting the ability to control prepotent responses may be essential for sporting success. Interpretations</w:t>
      </w:r>
      <w:r w:rsidR="003C23C6" w:rsidRPr="000D4361">
        <w:rPr>
          <w:rFonts w:ascii="Times New Roman" w:eastAsia="Calibri" w:hAnsi="Times New Roman" w:cs="Times New Roman"/>
          <w:sz w:val="24"/>
          <w:szCs w:val="24"/>
        </w:rPr>
        <w:t xml:space="preserve">, however, </w:t>
      </w:r>
      <w:r w:rsidR="00F61A66" w:rsidRPr="000D4361">
        <w:rPr>
          <w:rFonts w:ascii="Times New Roman" w:eastAsia="Calibri" w:hAnsi="Times New Roman" w:cs="Times New Roman"/>
          <w:sz w:val="24"/>
          <w:szCs w:val="24"/>
        </w:rPr>
        <w:t xml:space="preserve">remain cautious as studies have reported no </w:t>
      </w:r>
      <w:r w:rsidR="000E7B2F" w:rsidRPr="000D4361">
        <w:rPr>
          <w:rFonts w:ascii="Times New Roman" w:eastAsia="Calibri" w:hAnsi="Times New Roman" w:cs="Times New Roman"/>
          <w:sz w:val="24"/>
          <w:szCs w:val="24"/>
        </w:rPr>
        <w:t xml:space="preserve">association </w:t>
      </w:r>
      <w:r w:rsidR="00F61A66" w:rsidRPr="000D4361">
        <w:rPr>
          <w:rFonts w:ascii="Times New Roman" w:eastAsia="Calibri" w:hAnsi="Times New Roman" w:cs="Times New Roman"/>
          <w:sz w:val="24"/>
          <w:szCs w:val="24"/>
        </w:rPr>
        <w:t xml:space="preserve">between athletic expertise and inhibitory control (e.g. Jacobson &amp; Matthaeus, 2014). Inconsistencies may be due to differences in categorisation of expert groups (e.g. super-elite, elite, amateur, etc.) and variations </w:t>
      </w:r>
      <w:r w:rsidR="00CC557F" w:rsidRPr="000D4361">
        <w:rPr>
          <w:rFonts w:ascii="Times New Roman" w:eastAsia="Calibri" w:hAnsi="Times New Roman" w:cs="Times New Roman"/>
          <w:sz w:val="24"/>
          <w:szCs w:val="24"/>
        </w:rPr>
        <w:t>with</w:t>
      </w:r>
      <w:r w:rsidR="00F61A66" w:rsidRPr="000D4361">
        <w:rPr>
          <w:rFonts w:ascii="Times New Roman" w:eastAsia="Calibri" w:hAnsi="Times New Roman" w:cs="Times New Roman"/>
          <w:sz w:val="24"/>
          <w:szCs w:val="24"/>
        </w:rPr>
        <w:t xml:space="preserve">in analyses (i.e., we controlled for </w:t>
      </w:r>
      <w:r w:rsidR="00D158C1" w:rsidRPr="000D4361">
        <w:rPr>
          <w:rFonts w:ascii="Times New Roman" w:eastAsia="Calibri" w:hAnsi="Times New Roman" w:cs="Times New Roman"/>
          <w:sz w:val="24"/>
          <w:szCs w:val="24"/>
        </w:rPr>
        <w:t>a</w:t>
      </w:r>
      <w:r w:rsidR="00F61A66" w:rsidRPr="000D4361">
        <w:rPr>
          <w:rFonts w:ascii="Times New Roman" w:eastAsia="Calibri" w:hAnsi="Times New Roman" w:cs="Times New Roman"/>
          <w:sz w:val="24"/>
          <w:szCs w:val="24"/>
        </w:rPr>
        <w:t xml:space="preserve"> key confounding variable </w:t>
      </w:r>
      <w:r w:rsidR="00A47705" w:rsidRPr="000D4361">
        <w:rPr>
          <w:rFonts w:ascii="Times New Roman" w:eastAsia="Calibri" w:hAnsi="Times New Roman" w:cs="Times New Roman"/>
          <w:sz w:val="24"/>
          <w:szCs w:val="24"/>
        </w:rPr>
        <w:t>in</w:t>
      </w:r>
      <w:r w:rsidR="00F61A66" w:rsidRPr="000D4361">
        <w:rPr>
          <w:rFonts w:ascii="Times New Roman" w:eastAsia="Calibri" w:hAnsi="Times New Roman" w:cs="Times New Roman"/>
          <w:sz w:val="24"/>
          <w:szCs w:val="24"/>
        </w:rPr>
        <w:t xml:space="preserve"> MVPA)</w:t>
      </w:r>
      <w:r w:rsidR="003C23C6" w:rsidRPr="000D4361">
        <w:rPr>
          <w:rFonts w:ascii="Times New Roman" w:eastAsia="Calibri" w:hAnsi="Times New Roman" w:cs="Times New Roman"/>
          <w:sz w:val="24"/>
          <w:szCs w:val="24"/>
        </w:rPr>
        <w:t xml:space="preserve">. </w:t>
      </w:r>
      <w:r w:rsidR="0088768C" w:rsidRPr="000D4361">
        <w:rPr>
          <w:rFonts w:ascii="Times New Roman" w:eastAsia="Calibri" w:hAnsi="Times New Roman" w:cs="Times New Roman"/>
          <w:sz w:val="24"/>
          <w:szCs w:val="24"/>
        </w:rPr>
        <w:t>Moreover</w:t>
      </w:r>
      <w:r w:rsidR="001F3B58" w:rsidRPr="000D4361">
        <w:rPr>
          <w:rFonts w:ascii="Times New Roman" w:eastAsia="Calibri" w:hAnsi="Times New Roman" w:cs="Times New Roman"/>
          <w:sz w:val="24"/>
          <w:szCs w:val="24"/>
        </w:rPr>
        <w:t xml:space="preserve">, athletic expertise predicted </w:t>
      </w:r>
      <w:r w:rsidR="001A48EB" w:rsidRPr="000D4361">
        <w:rPr>
          <w:rFonts w:ascii="Times New Roman" w:eastAsia="Calibri" w:hAnsi="Times New Roman" w:cs="Times New Roman"/>
          <w:sz w:val="24"/>
          <w:szCs w:val="24"/>
        </w:rPr>
        <w:t>SSRT, Successful Stops, and Errors on the SST</w:t>
      </w:r>
      <w:r w:rsidR="001F3B58" w:rsidRPr="000D4361">
        <w:rPr>
          <w:rFonts w:ascii="Times New Roman" w:eastAsia="Calibri" w:hAnsi="Times New Roman" w:cs="Times New Roman"/>
          <w:sz w:val="24"/>
          <w:szCs w:val="24"/>
        </w:rPr>
        <w:t xml:space="preserve"> indicating that better inhibitory</w:t>
      </w:r>
      <w:r w:rsidR="00A47705" w:rsidRPr="000D4361">
        <w:rPr>
          <w:rFonts w:ascii="Times New Roman" w:eastAsia="Calibri" w:hAnsi="Times New Roman" w:cs="Times New Roman"/>
          <w:sz w:val="24"/>
          <w:szCs w:val="24"/>
        </w:rPr>
        <w:t xml:space="preserve"> control</w:t>
      </w:r>
      <w:r w:rsidR="001F3B58" w:rsidRPr="000D4361">
        <w:rPr>
          <w:rFonts w:ascii="Times New Roman" w:eastAsia="Calibri" w:hAnsi="Times New Roman" w:cs="Times New Roman"/>
          <w:sz w:val="24"/>
          <w:szCs w:val="24"/>
        </w:rPr>
        <w:t xml:space="preserve"> may be associated with higher athletic expertise</w:t>
      </w:r>
      <w:r w:rsidR="0088768C" w:rsidRPr="000D4361">
        <w:rPr>
          <w:rFonts w:ascii="Times New Roman" w:eastAsia="Calibri" w:hAnsi="Times New Roman" w:cs="Times New Roman"/>
          <w:sz w:val="24"/>
          <w:szCs w:val="24"/>
        </w:rPr>
        <w:t xml:space="preserve"> and the two may interact to predict performance</w:t>
      </w:r>
      <w:r w:rsidR="001F3B58" w:rsidRPr="000D4361">
        <w:rPr>
          <w:rFonts w:ascii="Times New Roman" w:eastAsia="Calibri" w:hAnsi="Times New Roman" w:cs="Times New Roman"/>
          <w:sz w:val="24"/>
          <w:szCs w:val="24"/>
        </w:rPr>
        <w:t xml:space="preserve">. </w:t>
      </w:r>
    </w:p>
    <w:p w14:paraId="157A53ED" w14:textId="2F6B3FA6" w:rsidR="000503CA" w:rsidRPr="000D4361" w:rsidRDefault="001B338F" w:rsidP="00FE1B70">
      <w:pPr>
        <w:spacing w:after="0" w:line="480" w:lineRule="auto"/>
        <w:ind w:firstLine="720"/>
        <w:rPr>
          <w:rFonts w:ascii="Times New Roman" w:eastAsia="Calibri" w:hAnsi="Times New Roman" w:cs="Times New Roman"/>
          <w:sz w:val="24"/>
          <w:szCs w:val="24"/>
        </w:rPr>
      </w:pPr>
      <w:r w:rsidRPr="000D4361">
        <w:rPr>
          <w:rFonts w:ascii="Times New Roman" w:eastAsia="Calibri" w:hAnsi="Times New Roman" w:cs="Times New Roman"/>
          <w:sz w:val="24"/>
          <w:szCs w:val="24"/>
        </w:rPr>
        <w:t xml:space="preserve">It is interesting to note that </w:t>
      </w:r>
      <w:r w:rsidR="003C2306" w:rsidRPr="000D4361">
        <w:rPr>
          <w:rFonts w:ascii="Times New Roman" w:eastAsia="Calibri" w:hAnsi="Times New Roman" w:cs="Times New Roman"/>
          <w:sz w:val="24"/>
          <w:szCs w:val="24"/>
        </w:rPr>
        <w:t>as SSRT (a key measure of inhibitory control efficiency</w:t>
      </w:r>
      <w:r w:rsidR="00167781" w:rsidRPr="000D4361">
        <w:rPr>
          <w:rFonts w:ascii="Times New Roman" w:eastAsia="Calibri" w:hAnsi="Times New Roman" w:cs="Times New Roman"/>
          <w:sz w:val="24"/>
          <w:szCs w:val="24"/>
        </w:rPr>
        <w:t>;</w:t>
      </w:r>
      <w:r w:rsidR="00167781" w:rsidRPr="000D4361">
        <w:rPr>
          <w:rFonts w:ascii="Times New Roman" w:hAnsi="Times New Roman" w:cs="Times New Roman"/>
          <w:sz w:val="24"/>
          <w:szCs w:val="24"/>
        </w:rPr>
        <w:t xml:space="preserve"> </w:t>
      </w:r>
      <w:proofErr w:type="spellStart"/>
      <w:r w:rsidR="00167781" w:rsidRPr="000D4361">
        <w:rPr>
          <w:rFonts w:ascii="Times New Roman" w:hAnsi="Times New Roman" w:cs="Times New Roman"/>
          <w:sz w:val="24"/>
          <w:szCs w:val="24"/>
        </w:rPr>
        <w:t>V</w:t>
      </w:r>
      <w:r w:rsidR="00167781" w:rsidRPr="000D4361">
        <w:rPr>
          <w:rFonts w:ascii="Times New Roman" w:eastAsia="Calibri" w:hAnsi="Times New Roman" w:cs="Times New Roman"/>
          <w:sz w:val="24"/>
          <w:szCs w:val="24"/>
        </w:rPr>
        <w:t>erbruggen</w:t>
      </w:r>
      <w:proofErr w:type="spellEnd"/>
      <w:r w:rsidR="00167781" w:rsidRPr="000D4361">
        <w:rPr>
          <w:rFonts w:ascii="Times New Roman" w:eastAsia="Calibri" w:hAnsi="Times New Roman" w:cs="Times New Roman"/>
          <w:sz w:val="24"/>
          <w:szCs w:val="24"/>
        </w:rPr>
        <w:t xml:space="preserve"> et al., 2013</w:t>
      </w:r>
      <w:r w:rsidR="003C2306" w:rsidRPr="000D4361">
        <w:rPr>
          <w:rFonts w:ascii="Times New Roman" w:eastAsia="Calibri" w:hAnsi="Times New Roman" w:cs="Times New Roman"/>
          <w:sz w:val="24"/>
          <w:szCs w:val="24"/>
        </w:rPr>
        <w:t>) decreased</w:t>
      </w:r>
      <w:r w:rsidR="003E1B31" w:rsidRPr="000D4361">
        <w:rPr>
          <w:rFonts w:ascii="Times New Roman" w:eastAsia="Calibri" w:hAnsi="Times New Roman" w:cs="Times New Roman"/>
          <w:sz w:val="24"/>
          <w:szCs w:val="24"/>
        </w:rPr>
        <w:t xml:space="preserve">, </w:t>
      </w:r>
      <w:r w:rsidR="003C2306" w:rsidRPr="000D4361">
        <w:rPr>
          <w:rFonts w:ascii="Times New Roman" w:eastAsia="Calibri" w:hAnsi="Times New Roman" w:cs="Times New Roman"/>
          <w:sz w:val="24"/>
          <w:szCs w:val="24"/>
        </w:rPr>
        <w:t xml:space="preserve">effectiveness (evidenced by more </w:t>
      </w:r>
      <w:r w:rsidR="00B17D57" w:rsidRPr="000D4361">
        <w:rPr>
          <w:rFonts w:ascii="Times New Roman" w:eastAsia="Calibri" w:hAnsi="Times New Roman" w:cs="Times New Roman"/>
          <w:sz w:val="24"/>
          <w:szCs w:val="24"/>
        </w:rPr>
        <w:t>S</w:t>
      </w:r>
      <w:r w:rsidR="003C2306" w:rsidRPr="000D4361">
        <w:rPr>
          <w:rFonts w:ascii="Times New Roman" w:eastAsia="Calibri" w:hAnsi="Times New Roman" w:cs="Times New Roman"/>
          <w:sz w:val="24"/>
          <w:szCs w:val="24"/>
        </w:rPr>
        <w:t xml:space="preserve">uccessful </w:t>
      </w:r>
      <w:r w:rsidR="00B17D57" w:rsidRPr="000D4361">
        <w:rPr>
          <w:rFonts w:ascii="Times New Roman" w:eastAsia="Calibri" w:hAnsi="Times New Roman" w:cs="Times New Roman"/>
          <w:sz w:val="24"/>
          <w:szCs w:val="24"/>
        </w:rPr>
        <w:t>S</w:t>
      </w:r>
      <w:r w:rsidR="003C2306" w:rsidRPr="000D4361">
        <w:rPr>
          <w:rFonts w:ascii="Times New Roman" w:eastAsia="Calibri" w:hAnsi="Times New Roman" w:cs="Times New Roman"/>
          <w:sz w:val="24"/>
          <w:szCs w:val="24"/>
        </w:rPr>
        <w:t xml:space="preserve">tops and less </w:t>
      </w:r>
      <w:r w:rsidR="00B17D57" w:rsidRPr="000D4361">
        <w:rPr>
          <w:rFonts w:ascii="Times New Roman" w:eastAsia="Calibri" w:hAnsi="Times New Roman" w:cs="Times New Roman"/>
          <w:sz w:val="24"/>
          <w:szCs w:val="24"/>
        </w:rPr>
        <w:t>E</w:t>
      </w:r>
      <w:r w:rsidR="003C2306" w:rsidRPr="000D4361">
        <w:rPr>
          <w:rFonts w:ascii="Times New Roman" w:eastAsia="Calibri" w:hAnsi="Times New Roman" w:cs="Times New Roman"/>
          <w:sz w:val="24"/>
          <w:szCs w:val="24"/>
        </w:rPr>
        <w:t>rrors) increased</w:t>
      </w:r>
      <w:r w:rsidR="002969CE" w:rsidRPr="000D4361">
        <w:t xml:space="preserve"> </w:t>
      </w:r>
      <w:r w:rsidR="002969CE" w:rsidRPr="000D4361">
        <w:rPr>
          <w:rFonts w:ascii="Times New Roman" w:eastAsia="Calibri" w:hAnsi="Times New Roman" w:cs="Times New Roman"/>
          <w:sz w:val="24"/>
          <w:szCs w:val="24"/>
        </w:rPr>
        <w:t>significantly across expertise</w:t>
      </w:r>
      <w:r w:rsidR="003C2306" w:rsidRPr="000D4361">
        <w:rPr>
          <w:rFonts w:ascii="Times New Roman" w:eastAsia="Calibri" w:hAnsi="Times New Roman" w:cs="Times New Roman"/>
          <w:sz w:val="24"/>
          <w:szCs w:val="24"/>
        </w:rPr>
        <w:t xml:space="preserve">. Athletes with greater expertise demonstrate greater covert latency of the stop process </w:t>
      </w:r>
      <w:r w:rsidR="00167781" w:rsidRPr="000D4361">
        <w:rPr>
          <w:rFonts w:ascii="Times New Roman" w:eastAsia="Calibri" w:hAnsi="Times New Roman" w:cs="Times New Roman"/>
          <w:sz w:val="24"/>
          <w:szCs w:val="24"/>
        </w:rPr>
        <w:t xml:space="preserve">without impeding effectiveness. </w:t>
      </w:r>
      <w:r w:rsidR="00693214" w:rsidRPr="000D4361">
        <w:rPr>
          <w:rFonts w:ascii="Times New Roman" w:eastAsia="Calibri" w:hAnsi="Times New Roman" w:cs="Times New Roman"/>
          <w:sz w:val="24"/>
          <w:szCs w:val="24"/>
        </w:rPr>
        <w:t xml:space="preserve">This </w:t>
      </w:r>
      <w:r w:rsidR="00F344A2" w:rsidRPr="000D4361">
        <w:rPr>
          <w:rFonts w:ascii="Times New Roman" w:eastAsia="Calibri" w:hAnsi="Times New Roman" w:cs="Times New Roman"/>
          <w:sz w:val="24"/>
          <w:szCs w:val="24"/>
        </w:rPr>
        <w:t xml:space="preserve">flexible behaviour </w:t>
      </w:r>
      <w:r w:rsidR="00693214" w:rsidRPr="000D4361">
        <w:rPr>
          <w:rFonts w:ascii="Times New Roman" w:eastAsia="Calibri" w:hAnsi="Times New Roman" w:cs="Times New Roman"/>
          <w:sz w:val="24"/>
          <w:szCs w:val="24"/>
        </w:rPr>
        <w:t>is particularly relevant for sport performance</w:t>
      </w:r>
      <w:r w:rsidR="00F344A2" w:rsidRPr="000D4361">
        <w:rPr>
          <w:rFonts w:ascii="Times New Roman" w:eastAsia="Calibri" w:hAnsi="Times New Roman" w:cs="Times New Roman"/>
          <w:sz w:val="24"/>
          <w:szCs w:val="24"/>
        </w:rPr>
        <w:t>. T</w:t>
      </w:r>
      <w:r w:rsidR="00693214" w:rsidRPr="000D4361">
        <w:rPr>
          <w:rFonts w:ascii="Times New Roman" w:eastAsia="Calibri" w:hAnsi="Times New Roman" w:cs="Times New Roman"/>
          <w:sz w:val="24"/>
          <w:szCs w:val="24"/>
        </w:rPr>
        <w:t xml:space="preserve">he SSRT estimates an independent race model between the </w:t>
      </w:r>
      <w:r w:rsidR="00195D6A">
        <w:rPr>
          <w:rFonts w:ascii="Times New Roman" w:eastAsia="Calibri" w:hAnsi="Times New Roman" w:cs="Times New Roman"/>
          <w:sz w:val="24"/>
          <w:szCs w:val="24"/>
        </w:rPr>
        <w:t>‘</w:t>
      </w:r>
      <w:r w:rsidR="00693214" w:rsidRPr="000D4361">
        <w:rPr>
          <w:rFonts w:ascii="Times New Roman" w:eastAsia="Calibri" w:hAnsi="Times New Roman" w:cs="Times New Roman"/>
          <w:sz w:val="24"/>
          <w:szCs w:val="24"/>
        </w:rPr>
        <w:t>go</w:t>
      </w:r>
      <w:r w:rsidR="00195D6A">
        <w:rPr>
          <w:rFonts w:ascii="Times New Roman" w:eastAsia="Calibri" w:hAnsi="Times New Roman" w:cs="Times New Roman"/>
          <w:sz w:val="24"/>
          <w:szCs w:val="24"/>
        </w:rPr>
        <w:t>’</w:t>
      </w:r>
      <w:r w:rsidR="00693214" w:rsidRPr="000D4361">
        <w:rPr>
          <w:rFonts w:ascii="Times New Roman" w:eastAsia="Calibri" w:hAnsi="Times New Roman" w:cs="Times New Roman"/>
          <w:sz w:val="24"/>
          <w:szCs w:val="24"/>
        </w:rPr>
        <w:t xml:space="preserve"> and </w:t>
      </w:r>
      <w:r w:rsidR="00195D6A">
        <w:rPr>
          <w:rFonts w:ascii="Times New Roman" w:eastAsia="Calibri" w:hAnsi="Times New Roman" w:cs="Times New Roman"/>
          <w:sz w:val="24"/>
          <w:szCs w:val="24"/>
        </w:rPr>
        <w:t>‘</w:t>
      </w:r>
      <w:r w:rsidR="00693214" w:rsidRPr="000D4361">
        <w:rPr>
          <w:rFonts w:ascii="Times New Roman" w:eastAsia="Calibri" w:hAnsi="Times New Roman" w:cs="Times New Roman"/>
          <w:sz w:val="24"/>
          <w:szCs w:val="24"/>
        </w:rPr>
        <w:t>stop</w:t>
      </w:r>
      <w:r w:rsidR="00195D6A">
        <w:rPr>
          <w:rFonts w:ascii="Times New Roman" w:eastAsia="Calibri" w:hAnsi="Times New Roman" w:cs="Times New Roman"/>
          <w:sz w:val="24"/>
          <w:szCs w:val="24"/>
        </w:rPr>
        <w:t>’</w:t>
      </w:r>
      <w:r w:rsidR="00693214" w:rsidRPr="000D4361">
        <w:rPr>
          <w:rFonts w:ascii="Times New Roman" w:eastAsia="Calibri" w:hAnsi="Times New Roman" w:cs="Times New Roman"/>
          <w:sz w:val="24"/>
          <w:szCs w:val="24"/>
        </w:rPr>
        <w:t xml:space="preserve"> process</w:t>
      </w:r>
      <w:r w:rsidR="00721295" w:rsidRPr="000D4361">
        <w:rPr>
          <w:rFonts w:ascii="Times New Roman" w:eastAsia="Calibri" w:hAnsi="Times New Roman" w:cs="Times New Roman"/>
          <w:sz w:val="24"/>
          <w:szCs w:val="24"/>
        </w:rPr>
        <w:t xml:space="preserve"> </w:t>
      </w:r>
      <w:r w:rsidR="00693214" w:rsidRPr="000D4361">
        <w:rPr>
          <w:rFonts w:ascii="Times New Roman" w:eastAsia="Calibri" w:hAnsi="Times New Roman" w:cs="Times New Roman"/>
          <w:sz w:val="24"/>
          <w:szCs w:val="24"/>
        </w:rPr>
        <w:t xml:space="preserve">triggered by </w:t>
      </w:r>
      <w:r w:rsidR="00195D6A">
        <w:rPr>
          <w:rFonts w:ascii="Times New Roman" w:eastAsia="Calibri" w:hAnsi="Times New Roman" w:cs="Times New Roman"/>
          <w:sz w:val="24"/>
          <w:szCs w:val="24"/>
        </w:rPr>
        <w:t>‘</w:t>
      </w:r>
      <w:r w:rsidR="00693214" w:rsidRPr="000D4361">
        <w:rPr>
          <w:rFonts w:ascii="Times New Roman" w:eastAsia="Calibri" w:hAnsi="Times New Roman" w:cs="Times New Roman"/>
          <w:sz w:val="24"/>
          <w:szCs w:val="24"/>
        </w:rPr>
        <w:t>stop</w:t>
      </w:r>
      <w:r w:rsidR="00195D6A">
        <w:rPr>
          <w:rFonts w:ascii="Times New Roman" w:eastAsia="Calibri" w:hAnsi="Times New Roman" w:cs="Times New Roman"/>
          <w:sz w:val="24"/>
          <w:szCs w:val="24"/>
        </w:rPr>
        <w:t>’</w:t>
      </w:r>
      <w:r w:rsidR="00693214" w:rsidRPr="000D4361">
        <w:rPr>
          <w:rFonts w:ascii="Times New Roman" w:eastAsia="Calibri" w:hAnsi="Times New Roman" w:cs="Times New Roman"/>
          <w:sz w:val="24"/>
          <w:szCs w:val="24"/>
        </w:rPr>
        <w:t xml:space="preserve"> signal presentation. Thus, withholding the dominant response (i.e., successful inhibitory control) is dependent on </w:t>
      </w:r>
      <w:r w:rsidR="00721295" w:rsidRPr="000D4361">
        <w:rPr>
          <w:rFonts w:ascii="Times New Roman" w:eastAsia="Calibri" w:hAnsi="Times New Roman" w:cs="Times New Roman"/>
          <w:sz w:val="24"/>
          <w:szCs w:val="24"/>
        </w:rPr>
        <w:t xml:space="preserve">the </w:t>
      </w:r>
      <w:r w:rsidR="00195D6A">
        <w:rPr>
          <w:rFonts w:ascii="Times New Roman" w:eastAsia="Calibri" w:hAnsi="Times New Roman" w:cs="Times New Roman"/>
          <w:sz w:val="24"/>
          <w:szCs w:val="24"/>
        </w:rPr>
        <w:t>‘</w:t>
      </w:r>
      <w:r w:rsidR="00721295" w:rsidRPr="000D4361">
        <w:rPr>
          <w:rFonts w:ascii="Times New Roman" w:eastAsia="Calibri" w:hAnsi="Times New Roman" w:cs="Times New Roman"/>
          <w:sz w:val="24"/>
          <w:szCs w:val="24"/>
        </w:rPr>
        <w:t>stop</w:t>
      </w:r>
      <w:r w:rsidR="00195D6A">
        <w:rPr>
          <w:rFonts w:ascii="Times New Roman" w:eastAsia="Calibri" w:hAnsi="Times New Roman" w:cs="Times New Roman"/>
          <w:sz w:val="24"/>
          <w:szCs w:val="24"/>
        </w:rPr>
        <w:t>’</w:t>
      </w:r>
      <w:r w:rsidR="00721295" w:rsidRPr="000D4361">
        <w:rPr>
          <w:rFonts w:ascii="Times New Roman" w:eastAsia="Calibri" w:hAnsi="Times New Roman" w:cs="Times New Roman"/>
          <w:sz w:val="24"/>
          <w:szCs w:val="24"/>
        </w:rPr>
        <w:t xml:space="preserve"> process finishing before the go process</w:t>
      </w:r>
      <w:r w:rsidR="00F344A2" w:rsidRPr="000D4361">
        <w:rPr>
          <w:rFonts w:ascii="Times New Roman" w:eastAsia="Calibri" w:hAnsi="Times New Roman" w:cs="Times New Roman"/>
          <w:sz w:val="24"/>
          <w:szCs w:val="24"/>
        </w:rPr>
        <w:t xml:space="preserve"> which is transferable to </w:t>
      </w:r>
      <w:r w:rsidR="002969CE" w:rsidRPr="000D4361">
        <w:rPr>
          <w:rFonts w:ascii="Times New Roman" w:eastAsia="Calibri" w:hAnsi="Times New Roman" w:cs="Times New Roman"/>
          <w:sz w:val="24"/>
          <w:szCs w:val="24"/>
        </w:rPr>
        <w:t xml:space="preserve">the </w:t>
      </w:r>
      <w:r w:rsidR="00F344A2" w:rsidRPr="000D4361">
        <w:rPr>
          <w:rFonts w:ascii="Times New Roman" w:eastAsia="Calibri" w:hAnsi="Times New Roman" w:cs="Times New Roman"/>
          <w:sz w:val="24"/>
          <w:szCs w:val="24"/>
        </w:rPr>
        <w:t>behavioural flexibility required for elite level sport (Jacobson &amp; Matthaeus, 2014</w:t>
      </w:r>
      <w:r w:rsidR="00C24956" w:rsidRPr="000D4361">
        <w:rPr>
          <w:rFonts w:ascii="Times New Roman" w:eastAsia="Calibri" w:hAnsi="Times New Roman" w:cs="Times New Roman"/>
          <w:sz w:val="24"/>
          <w:szCs w:val="24"/>
        </w:rPr>
        <w:t>;</w:t>
      </w:r>
      <w:r w:rsidR="00C24956" w:rsidRPr="000D4361">
        <w:t xml:space="preserve"> </w:t>
      </w:r>
      <w:proofErr w:type="spellStart"/>
      <w:r w:rsidR="00C24956" w:rsidRPr="000D4361">
        <w:rPr>
          <w:rFonts w:ascii="Times New Roman" w:eastAsia="Calibri" w:hAnsi="Times New Roman" w:cs="Times New Roman"/>
          <w:sz w:val="24"/>
          <w:szCs w:val="24"/>
        </w:rPr>
        <w:t>Krenn</w:t>
      </w:r>
      <w:proofErr w:type="spellEnd"/>
      <w:r w:rsidR="00C24956" w:rsidRPr="000D4361">
        <w:rPr>
          <w:rFonts w:ascii="Times New Roman" w:eastAsia="Calibri" w:hAnsi="Times New Roman" w:cs="Times New Roman"/>
          <w:sz w:val="24"/>
          <w:szCs w:val="24"/>
        </w:rPr>
        <w:t xml:space="preserve">, </w:t>
      </w:r>
      <w:proofErr w:type="spellStart"/>
      <w:r w:rsidR="00C24956" w:rsidRPr="000D4361">
        <w:rPr>
          <w:rFonts w:ascii="Times New Roman" w:eastAsia="Calibri" w:hAnsi="Times New Roman" w:cs="Times New Roman"/>
          <w:sz w:val="24"/>
          <w:szCs w:val="24"/>
        </w:rPr>
        <w:t>Finkenzeller</w:t>
      </w:r>
      <w:proofErr w:type="spellEnd"/>
      <w:r w:rsidR="00C24956" w:rsidRPr="000D4361">
        <w:rPr>
          <w:rFonts w:ascii="Times New Roman" w:eastAsia="Calibri" w:hAnsi="Times New Roman" w:cs="Times New Roman"/>
          <w:sz w:val="24"/>
          <w:szCs w:val="24"/>
        </w:rPr>
        <w:t xml:space="preserve">, </w:t>
      </w:r>
      <w:proofErr w:type="spellStart"/>
      <w:r w:rsidR="00C24956" w:rsidRPr="000D4361">
        <w:rPr>
          <w:rFonts w:ascii="Times New Roman" w:eastAsia="Calibri" w:hAnsi="Times New Roman" w:cs="Times New Roman"/>
          <w:sz w:val="24"/>
          <w:szCs w:val="24"/>
        </w:rPr>
        <w:t>Würth</w:t>
      </w:r>
      <w:proofErr w:type="spellEnd"/>
      <w:r w:rsidR="00C24956" w:rsidRPr="000D4361">
        <w:rPr>
          <w:rFonts w:ascii="Times New Roman" w:eastAsia="Calibri" w:hAnsi="Times New Roman" w:cs="Times New Roman"/>
          <w:sz w:val="24"/>
          <w:szCs w:val="24"/>
        </w:rPr>
        <w:t xml:space="preserve">, &amp; </w:t>
      </w:r>
      <w:proofErr w:type="spellStart"/>
      <w:r w:rsidR="00C24956" w:rsidRPr="000D4361">
        <w:rPr>
          <w:rFonts w:ascii="Times New Roman" w:eastAsia="Calibri" w:hAnsi="Times New Roman" w:cs="Times New Roman"/>
          <w:sz w:val="24"/>
          <w:szCs w:val="24"/>
        </w:rPr>
        <w:t>Amesberger</w:t>
      </w:r>
      <w:proofErr w:type="spellEnd"/>
      <w:r w:rsidR="006B3618" w:rsidRPr="000D4361">
        <w:rPr>
          <w:rFonts w:ascii="Times New Roman" w:eastAsia="Calibri" w:hAnsi="Times New Roman" w:cs="Times New Roman"/>
          <w:sz w:val="24"/>
          <w:szCs w:val="24"/>
        </w:rPr>
        <w:t xml:space="preserve">, </w:t>
      </w:r>
      <w:r w:rsidR="00C24956" w:rsidRPr="000D4361">
        <w:rPr>
          <w:rFonts w:ascii="Times New Roman" w:eastAsia="Calibri" w:hAnsi="Times New Roman" w:cs="Times New Roman"/>
          <w:sz w:val="24"/>
          <w:szCs w:val="24"/>
        </w:rPr>
        <w:t>2018</w:t>
      </w:r>
      <w:r w:rsidR="00F344A2" w:rsidRPr="000D4361">
        <w:rPr>
          <w:rFonts w:ascii="Times New Roman" w:eastAsia="Calibri" w:hAnsi="Times New Roman" w:cs="Times New Roman"/>
          <w:sz w:val="24"/>
          <w:szCs w:val="24"/>
        </w:rPr>
        <w:t>).</w:t>
      </w:r>
      <w:r w:rsidR="00721295" w:rsidRPr="000D4361">
        <w:rPr>
          <w:rFonts w:ascii="Times New Roman" w:eastAsia="Calibri" w:hAnsi="Times New Roman" w:cs="Times New Roman"/>
          <w:sz w:val="24"/>
          <w:szCs w:val="24"/>
        </w:rPr>
        <w:t xml:space="preserve"> </w:t>
      </w:r>
      <w:r w:rsidR="00CB2C99" w:rsidRPr="000D4361">
        <w:rPr>
          <w:rFonts w:ascii="Times New Roman" w:eastAsia="Calibri" w:hAnsi="Times New Roman" w:cs="Times New Roman"/>
          <w:sz w:val="24"/>
          <w:szCs w:val="24"/>
        </w:rPr>
        <w:t>A</w:t>
      </w:r>
      <w:r w:rsidR="000503CA" w:rsidRPr="000D4361">
        <w:rPr>
          <w:rFonts w:ascii="Times New Roman" w:eastAsia="Calibri" w:hAnsi="Times New Roman" w:cs="Times New Roman"/>
          <w:sz w:val="24"/>
          <w:szCs w:val="24"/>
        </w:rPr>
        <w:t>s anticipated</w:t>
      </w:r>
      <w:r w:rsidR="003C23C6" w:rsidRPr="000D4361">
        <w:rPr>
          <w:rFonts w:ascii="Times New Roman" w:eastAsia="Calibri" w:hAnsi="Times New Roman" w:cs="Times New Roman"/>
          <w:sz w:val="24"/>
          <w:szCs w:val="24"/>
        </w:rPr>
        <w:t>,</w:t>
      </w:r>
      <w:r w:rsidR="001C0BB1" w:rsidRPr="000D4361">
        <w:rPr>
          <w:rFonts w:ascii="Times New Roman" w:eastAsia="Calibri" w:hAnsi="Times New Roman" w:cs="Times New Roman"/>
          <w:sz w:val="24"/>
          <w:szCs w:val="24"/>
        </w:rPr>
        <w:t xml:space="preserve"> </w:t>
      </w:r>
      <w:r w:rsidR="000503CA" w:rsidRPr="000D4361">
        <w:rPr>
          <w:rFonts w:ascii="Times New Roman" w:eastAsia="Calibri" w:hAnsi="Times New Roman" w:cs="Times New Roman"/>
          <w:sz w:val="24"/>
          <w:szCs w:val="24"/>
        </w:rPr>
        <w:t xml:space="preserve">all levels of </w:t>
      </w:r>
      <w:r w:rsidR="005D59DE" w:rsidRPr="000D4361">
        <w:rPr>
          <w:rFonts w:ascii="Times New Roman" w:eastAsia="Calibri" w:hAnsi="Times New Roman" w:cs="Times New Roman"/>
          <w:sz w:val="24"/>
          <w:szCs w:val="24"/>
        </w:rPr>
        <w:t>expertise</w:t>
      </w:r>
      <w:r w:rsidR="000503CA" w:rsidRPr="000D4361">
        <w:rPr>
          <w:rFonts w:ascii="Times New Roman" w:eastAsia="Calibri" w:hAnsi="Times New Roman" w:cs="Times New Roman"/>
          <w:sz w:val="24"/>
          <w:szCs w:val="24"/>
        </w:rPr>
        <w:t xml:space="preserve"> improved in </w:t>
      </w:r>
      <w:r w:rsidR="002969CE" w:rsidRPr="000D4361">
        <w:rPr>
          <w:rFonts w:ascii="Times New Roman" w:eastAsia="Calibri" w:hAnsi="Times New Roman" w:cs="Times New Roman"/>
          <w:sz w:val="24"/>
          <w:szCs w:val="24"/>
        </w:rPr>
        <w:t>efficiency</w:t>
      </w:r>
      <w:r w:rsidR="00555287" w:rsidRPr="000D4361">
        <w:rPr>
          <w:rFonts w:ascii="Times New Roman" w:eastAsia="Calibri" w:hAnsi="Times New Roman" w:cs="Times New Roman"/>
          <w:sz w:val="24"/>
          <w:szCs w:val="24"/>
        </w:rPr>
        <w:t xml:space="preserve"> and effectiveness</w:t>
      </w:r>
      <w:r w:rsidR="002969CE" w:rsidRPr="000D4361">
        <w:rPr>
          <w:rFonts w:ascii="Times New Roman" w:eastAsia="Calibri" w:hAnsi="Times New Roman" w:cs="Times New Roman"/>
          <w:sz w:val="24"/>
          <w:szCs w:val="24"/>
        </w:rPr>
        <w:t xml:space="preserve"> </w:t>
      </w:r>
      <w:r w:rsidR="00CB2C99" w:rsidRPr="000D4361">
        <w:rPr>
          <w:rFonts w:ascii="Times New Roman" w:eastAsia="Calibri" w:hAnsi="Times New Roman" w:cs="Times New Roman"/>
          <w:sz w:val="24"/>
          <w:szCs w:val="24"/>
        </w:rPr>
        <w:t>longitudinally</w:t>
      </w:r>
      <w:r w:rsidR="000503CA" w:rsidRPr="000D4361">
        <w:rPr>
          <w:rFonts w:ascii="Times New Roman" w:eastAsia="Calibri" w:hAnsi="Times New Roman" w:cs="Times New Roman"/>
          <w:sz w:val="24"/>
          <w:szCs w:val="24"/>
        </w:rPr>
        <w:t>. The</w:t>
      </w:r>
      <w:r w:rsidR="00D05072" w:rsidRPr="000D4361">
        <w:rPr>
          <w:rFonts w:ascii="Times New Roman" w:eastAsia="Calibri" w:hAnsi="Times New Roman" w:cs="Times New Roman"/>
          <w:sz w:val="24"/>
          <w:szCs w:val="24"/>
        </w:rPr>
        <w:t xml:space="preserve"> present </w:t>
      </w:r>
      <w:r w:rsidR="000503CA" w:rsidRPr="000D4361">
        <w:rPr>
          <w:rFonts w:ascii="Times New Roman" w:eastAsia="Calibri" w:hAnsi="Times New Roman" w:cs="Times New Roman"/>
          <w:sz w:val="24"/>
          <w:szCs w:val="24"/>
        </w:rPr>
        <w:t xml:space="preserve">results </w:t>
      </w:r>
      <w:r w:rsidR="003C23C6" w:rsidRPr="000D4361">
        <w:rPr>
          <w:rFonts w:ascii="Times New Roman" w:eastAsia="Calibri" w:hAnsi="Times New Roman" w:cs="Times New Roman"/>
          <w:sz w:val="24"/>
          <w:szCs w:val="24"/>
        </w:rPr>
        <w:t>concur with</w:t>
      </w:r>
      <w:r w:rsidR="000503CA" w:rsidRPr="000D4361">
        <w:rPr>
          <w:rFonts w:ascii="Times New Roman" w:eastAsia="Calibri" w:hAnsi="Times New Roman" w:cs="Times New Roman"/>
          <w:sz w:val="24"/>
          <w:szCs w:val="24"/>
        </w:rPr>
        <w:t xml:space="preserve"> </w:t>
      </w:r>
      <w:r w:rsidR="005D59DE" w:rsidRPr="000D4361">
        <w:rPr>
          <w:rFonts w:ascii="Times New Roman" w:eastAsia="Calibri" w:hAnsi="Times New Roman" w:cs="Times New Roman"/>
          <w:sz w:val="24"/>
          <w:szCs w:val="24"/>
        </w:rPr>
        <w:t xml:space="preserve">studies </w:t>
      </w:r>
      <w:r w:rsidR="00CB2C99" w:rsidRPr="000D4361">
        <w:rPr>
          <w:rFonts w:ascii="Times New Roman" w:eastAsia="Calibri" w:hAnsi="Times New Roman" w:cs="Times New Roman"/>
          <w:sz w:val="24"/>
          <w:szCs w:val="24"/>
        </w:rPr>
        <w:t>that</w:t>
      </w:r>
      <w:r w:rsidR="005D59DE" w:rsidRPr="000D4361">
        <w:rPr>
          <w:rFonts w:ascii="Times New Roman" w:eastAsia="Calibri" w:hAnsi="Times New Roman" w:cs="Times New Roman"/>
          <w:sz w:val="24"/>
          <w:szCs w:val="24"/>
        </w:rPr>
        <w:t xml:space="preserve"> found </w:t>
      </w:r>
      <w:r w:rsidR="000503CA" w:rsidRPr="000D4361">
        <w:rPr>
          <w:rFonts w:ascii="Times New Roman" w:eastAsia="Calibri" w:hAnsi="Times New Roman" w:cs="Times New Roman"/>
          <w:sz w:val="24"/>
          <w:szCs w:val="24"/>
        </w:rPr>
        <w:t xml:space="preserve">longitudinal improvements in </w:t>
      </w:r>
      <w:r w:rsidR="00794E14" w:rsidRPr="000D4361">
        <w:rPr>
          <w:rFonts w:ascii="Times New Roman" w:eastAsia="Calibri" w:hAnsi="Times New Roman" w:cs="Times New Roman"/>
          <w:sz w:val="24"/>
          <w:szCs w:val="24"/>
        </w:rPr>
        <w:t>executive function</w:t>
      </w:r>
      <w:r w:rsidR="000503CA" w:rsidRPr="000D4361">
        <w:rPr>
          <w:rFonts w:ascii="Times New Roman" w:eastAsia="Calibri" w:hAnsi="Times New Roman" w:cs="Times New Roman"/>
          <w:sz w:val="24"/>
          <w:szCs w:val="24"/>
        </w:rPr>
        <w:t xml:space="preserve"> </w:t>
      </w:r>
      <w:r w:rsidR="005D59DE" w:rsidRPr="000D4361">
        <w:rPr>
          <w:rFonts w:ascii="Times New Roman" w:eastAsia="Calibri" w:hAnsi="Times New Roman" w:cs="Times New Roman"/>
          <w:sz w:val="24"/>
          <w:szCs w:val="24"/>
        </w:rPr>
        <w:t>in</w:t>
      </w:r>
      <w:r w:rsidR="000503CA" w:rsidRPr="000D4361">
        <w:rPr>
          <w:rFonts w:ascii="Times New Roman" w:eastAsia="Calibri" w:hAnsi="Times New Roman" w:cs="Times New Roman"/>
          <w:sz w:val="24"/>
          <w:szCs w:val="24"/>
        </w:rPr>
        <w:t xml:space="preserve"> sport (e.g. Ishihara &amp; Mizuno, 2018; </w:t>
      </w:r>
      <w:proofErr w:type="spellStart"/>
      <w:r w:rsidR="000503CA" w:rsidRPr="000D4361">
        <w:rPr>
          <w:rFonts w:ascii="Times New Roman" w:eastAsia="Calibri" w:hAnsi="Times New Roman" w:cs="Times New Roman"/>
          <w:sz w:val="24"/>
          <w:szCs w:val="24"/>
        </w:rPr>
        <w:t>Vestberg</w:t>
      </w:r>
      <w:proofErr w:type="spellEnd"/>
      <w:r w:rsidR="00D1540B" w:rsidRPr="000D4361">
        <w:rPr>
          <w:rFonts w:ascii="Times New Roman" w:eastAsia="Calibri" w:hAnsi="Times New Roman" w:cs="Times New Roman"/>
          <w:sz w:val="24"/>
          <w:szCs w:val="24"/>
        </w:rPr>
        <w:t>, Gustafson</w:t>
      </w:r>
      <w:r w:rsidR="002B105D" w:rsidRPr="000D4361">
        <w:rPr>
          <w:rFonts w:ascii="Times New Roman" w:eastAsia="Calibri" w:hAnsi="Times New Roman" w:cs="Times New Roman"/>
          <w:sz w:val="24"/>
          <w:szCs w:val="24"/>
        </w:rPr>
        <w:t>,</w:t>
      </w:r>
      <w:r w:rsidR="00D1540B" w:rsidRPr="000D4361">
        <w:rPr>
          <w:rFonts w:ascii="Times New Roman" w:eastAsia="Calibri" w:hAnsi="Times New Roman" w:cs="Times New Roman"/>
          <w:sz w:val="24"/>
          <w:szCs w:val="24"/>
        </w:rPr>
        <w:t xml:space="preserve"> </w:t>
      </w:r>
      <w:proofErr w:type="spellStart"/>
      <w:r w:rsidR="00D1540B" w:rsidRPr="000D4361">
        <w:rPr>
          <w:rFonts w:ascii="Times New Roman" w:eastAsia="Calibri" w:hAnsi="Times New Roman" w:cs="Times New Roman"/>
          <w:sz w:val="24"/>
          <w:szCs w:val="24"/>
        </w:rPr>
        <w:t>Maurex</w:t>
      </w:r>
      <w:proofErr w:type="spellEnd"/>
      <w:r w:rsidR="00D1540B" w:rsidRPr="000D4361">
        <w:rPr>
          <w:rFonts w:ascii="Times New Roman" w:eastAsia="Calibri" w:hAnsi="Times New Roman" w:cs="Times New Roman"/>
          <w:sz w:val="24"/>
          <w:szCs w:val="24"/>
        </w:rPr>
        <w:t xml:space="preserve">, Ingvar, &amp; </w:t>
      </w:r>
      <w:proofErr w:type="spellStart"/>
      <w:r w:rsidR="00D1540B" w:rsidRPr="000D4361">
        <w:rPr>
          <w:rFonts w:ascii="Times New Roman" w:eastAsia="Calibri" w:hAnsi="Times New Roman" w:cs="Times New Roman"/>
          <w:sz w:val="24"/>
          <w:szCs w:val="24"/>
        </w:rPr>
        <w:t>Petrovic</w:t>
      </w:r>
      <w:proofErr w:type="spellEnd"/>
      <w:r w:rsidR="00D1540B" w:rsidRPr="000D4361">
        <w:rPr>
          <w:rFonts w:ascii="Times New Roman" w:eastAsia="Calibri" w:hAnsi="Times New Roman" w:cs="Times New Roman"/>
          <w:sz w:val="24"/>
          <w:szCs w:val="24"/>
        </w:rPr>
        <w:t>,</w:t>
      </w:r>
      <w:r w:rsidR="002B105D" w:rsidRPr="000D4361">
        <w:rPr>
          <w:rFonts w:ascii="Times New Roman" w:eastAsia="Calibri" w:hAnsi="Times New Roman" w:cs="Times New Roman"/>
          <w:sz w:val="24"/>
          <w:szCs w:val="24"/>
        </w:rPr>
        <w:t xml:space="preserve"> </w:t>
      </w:r>
      <w:r w:rsidR="000503CA" w:rsidRPr="000D4361">
        <w:rPr>
          <w:rFonts w:ascii="Times New Roman" w:eastAsia="Calibri" w:hAnsi="Times New Roman" w:cs="Times New Roman"/>
          <w:sz w:val="24"/>
          <w:szCs w:val="24"/>
        </w:rPr>
        <w:t xml:space="preserve">2012). </w:t>
      </w:r>
      <w:r w:rsidR="005D59DE" w:rsidRPr="000D4361">
        <w:rPr>
          <w:rFonts w:ascii="Times New Roman" w:eastAsia="Calibri" w:hAnsi="Times New Roman" w:cs="Times New Roman"/>
          <w:sz w:val="24"/>
          <w:szCs w:val="24"/>
        </w:rPr>
        <w:t xml:space="preserve">While there is limited work </w:t>
      </w:r>
      <w:r w:rsidR="000503CA" w:rsidRPr="000D4361">
        <w:rPr>
          <w:rFonts w:ascii="Times New Roman" w:eastAsia="Calibri" w:hAnsi="Times New Roman" w:cs="Times New Roman"/>
          <w:sz w:val="24"/>
          <w:szCs w:val="24"/>
        </w:rPr>
        <w:t>tracking the d</w:t>
      </w:r>
      <w:r w:rsidR="005F75B9" w:rsidRPr="000D4361">
        <w:rPr>
          <w:rFonts w:ascii="Times New Roman" w:eastAsia="Calibri" w:hAnsi="Times New Roman" w:cs="Times New Roman"/>
          <w:sz w:val="24"/>
          <w:szCs w:val="24"/>
        </w:rPr>
        <w:t xml:space="preserve">evelopment of </w:t>
      </w:r>
      <w:r w:rsidR="001E5B67" w:rsidRPr="000D4361">
        <w:rPr>
          <w:rFonts w:ascii="Times New Roman" w:eastAsia="Calibri" w:hAnsi="Times New Roman" w:cs="Times New Roman"/>
          <w:sz w:val="24"/>
          <w:szCs w:val="24"/>
        </w:rPr>
        <w:t xml:space="preserve">inhibitory control </w:t>
      </w:r>
      <w:r w:rsidR="000503CA" w:rsidRPr="000D4361">
        <w:rPr>
          <w:rFonts w:ascii="Times New Roman" w:eastAsia="Calibri" w:hAnsi="Times New Roman" w:cs="Times New Roman"/>
          <w:sz w:val="24"/>
          <w:szCs w:val="24"/>
        </w:rPr>
        <w:t xml:space="preserve">in athlete populations, the present findings concur with </w:t>
      </w:r>
      <w:r w:rsidR="005D59DE" w:rsidRPr="000D4361">
        <w:rPr>
          <w:rFonts w:ascii="Times New Roman" w:eastAsia="Calibri" w:hAnsi="Times New Roman" w:cs="Times New Roman"/>
          <w:sz w:val="24"/>
          <w:szCs w:val="24"/>
        </w:rPr>
        <w:t>studies</w:t>
      </w:r>
      <w:r w:rsidR="000503CA" w:rsidRPr="000D4361">
        <w:rPr>
          <w:rFonts w:ascii="Times New Roman" w:eastAsia="Calibri" w:hAnsi="Times New Roman" w:cs="Times New Roman"/>
          <w:sz w:val="24"/>
          <w:szCs w:val="24"/>
        </w:rPr>
        <w:t xml:space="preserve"> investigating the impact of sports par</w:t>
      </w:r>
      <w:r w:rsidR="005F75B9" w:rsidRPr="000D4361">
        <w:rPr>
          <w:rFonts w:ascii="Times New Roman" w:eastAsia="Calibri" w:hAnsi="Times New Roman" w:cs="Times New Roman"/>
          <w:sz w:val="24"/>
          <w:szCs w:val="24"/>
        </w:rPr>
        <w:t xml:space="preserve">ticipation on </w:t>
      </w:r>
      <w:r w:rsidR="00D075CE" w:rsidRPr="000D4361">
        <w:rPr>
          <w:rFonts w:ascii="Times New Roman" w:eastAsia="Calibri" w:hAnsi="Times New Roman" w:cs="Times New Roman"/>
          <w:sz w:val="24"/>
          <w:szCs w:val="24"/>
        </w:rPr>
        <w:t>inhibitory control</w:t>
      </w:r>
      <w:r w:rsidR="000503CA" w:rsidRPr="000D4361">
        <w:rPr>
          <w:rFonts w:ascii="Times New Roman" w:eastAsia="Calibri" w:hAnsi="Times New Roman" w:cs="Times New Roman"/>
          <w:sz w:val="24"/>
          <w:szCs w:val="24"/>
        </w:rPr>
        <w:t xml:space="preserve"> in clinical and community samples (e.g.</w:t>
      </w:r>
      <w:r w:rsidR="0063197F" w:rsidRPr="000D4361">
        <w:rPr>
          <w:rFonts w:ascii="Times New Roman" w:eastAsia="Calibri" w:hAnsi="Times New Roman" w:cs="Times New Roman"/>
          <w:sz w:val="24"/>
          <w:szCs w:val="24"/>
        </w:rPr>
        <w:t xml:space="preserve">, </w:t>
      </w:r>
      <w:r w:rsidR="000503CA" w:rsidRPr="000D4361">
        <w:rPr>
          <w:rFonts w:ascii="Times New Roman" w:eastAsia="Calibri" w:hAnsi="Times New Roman" w:cs="Times New Roman"/>
          <w:sz w:val="24"/>
          <w:szCs w:val="24"/>
        </w:rPr>
        <w:t>Ji et al., 2017).</w:t>
      </w:r>
    </w:p>
    <w:p w14:paraId="7086BAB7" w14:textId="1655A02A" w:rsidR="003C23C6" w:rsidRPr="000D4361" w:rsidRDefault="003C23C6" w:rsidP="001E2EA4">
      <w:pPr>
        <w:spacing w:after="0" w:line="480" w:lineRule="auto"/>
        <w:rPr>
          <w:rFonts w:ascii="Times New Roman" w:eastAsia="Calibri" w:hAnsi="Times New Roman" w:cs="Times New Roman"/>
          <w:b/>
          <w:bCs/>
          <w:sz w:val="24"/>
          <w:szCs w:val="24"/>
        </w:rPr>
      </w:pPr>
      <w:r w:rsidRPr="000D4361">
        <w:rPr>
          <w:rFonts w:ascii="Times New Roman" w:eastAsia="Calibri" w:hAnsi="Times New Roman" w:cs="Times New Roman"/>
          <w:b/>
          <w:bCs/>
          <w:sz w:val="24"/>
          <w:szCs w:val="24"/>
        </w:rPr>
        <w:t>2.3.1</w:t>
      </w:r>
      <w:r w:rsidR="00E76BAC" w:rsidRPr="000D4361">
        <w:rPr>
          <w:rFonts w:ascii="Times New Roman" w:eastAsia="Calibri" w:hAnsi="Times New Roman" w:cs="Times New Roman"/>
          <w:b/>
          <w:bCs/>
          <w:sz w:val="24"/>
          <w:szCs w:val="24"/>
        </w:rPr>
        <w:t xml:space="preserve"> </w:t>
      </w:r>
      <w:r w:rsidRPr="000D4361">
        <w:rPr>
          <w:rFonts w:ascii="Times New Roman" w:eastAsia="Calibri" w:hAnsi="Times New Roman" w:cs="Times New Roman"/>
          <w:b/>
          <w:bCs/>
          <w:sz w:val="24"/>
          <w:szCs w:val="24"/>
        </w:rPr>
        <w:t>Inhibitory control and sport performance</w:t>
      </w:r>
    </w:p>
    <w:p w14:paraId="17085253" w14:textId="650716ED" w:rsidR="00004193" w:rsidRPr="000D4361" w:rsidRDefault="003C23C6" w:rsidP="00FE1B70">
      <w:pPr>
        <w:spacing w:after="0" w:line="480" w:lineRule="auto"/>
        <w:ind w:firstLine="720"/>
        <w:rPr>
          <w:rFonts w:ascii="Times New Roman" w:eastAsia="Calibri" w:hAnsi="Times New Roman" w:cs="Times New Roman"/>
          <w:sz w:val="24"/>
          <w:szCs w:val="24"/>
        </w:rPr>
      </w:pPr>
      <w:r w:rsidRPr="000D4361">
        <w:rPr>
          <w:rStyle w:val="LineNumber"/>
          <w:rFonts w:cs="Times New Roman"/>
          <w:sz w:val="24"/>
        </w:rPr>
        <w:t>The present results add to the l</w:t>
      </w:r>
      <w:r w:rsidR="00004193" w:rsidRPr="000D4361">
        <w:rPr>
          <w:rStyle w:val="LineNumber"/>
          <w:rFonts w:cs="Times New Roman"/>
          <w:sz w:val="24"/>
        </w:rPr>
        <w:t xml:space="preserve">arge proportion of </w:t>
      </w:r>
      <w:r w:rsidRPr="000D4361">
        <w:rPr>
          <w:rStyle w:val="LineNumber"/>
          <w:rFonts w:cs="Times New Roman"/>
          <w:sz w:val="24"/>
        </w:rPr>
        <w:t>literature</w:t>
      </w:r>
      <w:r w:rsidR="00004193" w:rsidRPr="000D4361">
        <w:rPr>
          <w:rStyle w:val="LineNumber"/>
          <w:rFonts w:cs="Times New Roman"/>
          <w:sz w:val="24"/>
        </w:rPr>
        <w:t xml:space="preserve"> conclud</w:t>
      </w:r>
      <w:r w:rsidRPr="000D4361">
        <w:rPr>
          <w:rStyle w:val="LineNumber"/>
          <w:rFonts w:cs="Times New Roman"/>
          <w:sz w:val="24"/>
        </w:rPr>
        <w:t>ing</w:t>
      </w:r>
      <w:r w:rsidR="00004193" w:rsidRPr="000D4361">
        <w:rPr>
          <w:rStyle w:val="LineNumber"/>
          <w:rFonts w:cs="Times New Roman"/>
          <w:sz w:val="24"/>
        </w:rPr>
        <w:t xml:space="preserve"> that expert athletes outperform amateur or non-athletes on measures of inhibitory control (</w:t>
      </w:r>
      <w:proofErr w:type="spellStart"/>
      <w:r w:rsidR="00004193" w:rsidRPr="000D4361">
        <w:rPr>
          <w:rStyle w:val="LineNumber"/>
          <w:rFonts w:cs="Times New Roman"/>
          <w:sz w:val="24"/>
        </w:rPr>
        <w:t>Brevers</w:t>
      </w:r>
      <w:proofErr w:type="spellEnd"/>
      <w:r w:rsidR="00004193" w:rsidRPr="000D4361">
        <w:rPr>
          <w:rStyle w:val="LineNumber"/>
          <w:rFonts w:cs="Times New Roman"/>
          <w:sz w:val="24"/>
        </w:rPr>
        <w:t xml:space="preserve"> et al., 2018; Nakamoto &amp; Mori, 2012; </w:t>
      </w:r>
      <w:proofErr w:type="spellStart"/>
      <w:r w:rsidR="00004193" w:rsidRPr="000D4361">
        <w:rPr>
          <w:rStyle w:val="LineNumber"/>
          <w:rFonts w:cs="Times New Roman"/>
          <w:sz w:val="24"/>
        </w:rPr>
        <w:t>Verburgh</w:t>
      </w:r>
      <w:proofErr w:type="spellEnd"/>
      <w:r w:rsidR="00004193" w:rsidRPr="000D4361">
        <w:rPr>
          <w:rStyle w:val="LineNumber"/>
          <w:rFonts w:cs="Times New Roman"/>
          <w:sz w:val="24"/>
        </w:rPr>
        <w:t xml:space="preserve"> et al., 2014). However, </w:t>
      </w:r>
      <w:r w:rsidRPr="000D4361">
        <w:rPr>
          <w:rStyle w:val="LineNumber"/>
          <w:rFonts w:cs="Times New Roman"/>
          <w:sz w:val="24"/>
        </w:rPr>
        <w:t>such</w:t>
      </w:r>
      <w:r w:rsidR="00004193" w:rsidRPr="000D4361">
        <w:rPr>
          <w:rStyle w:val="LineNumber"/>
          <w:rFonts w:cs="Times New Roman"/>
          <w:sz w:val="24"/>
        </w:rPr>
        <w:t xml:space="preserve"> research typically excludes measures of sport performance (see </w:t>
      </w:r>
      <w:proofErr w:type="spellStart"/>
      <w:r w:rsidR="00004193" w:rsidRPr="000D4361">
        <w:rPr>
          <w:rStyle w:val="LineNumber"/>
          <w:rFonts w:cs="Times New Roman"/>
          <w:sz w:val="24"/>
        </w:rPr>
        <w:t>Vestberg</w:t>
      </w:r>
      <w:proofErr w:type="spellEnd"/>
      <w:r w:rsidR="00004193" w:rsidRPr="000D4361">
        <w:rPr>
          <w:rStyle w:val="LineNumber"/>
          <w:rFonts w:cs="Times New Roman"/>
          <w:sz w:val="24"/>
        </w:rPr>
        <w:t xml:space="preserve">, </w:t>
      </w:r>
      <w:proofErr w:type="spellStart"/>
      <w:r w:rsidR="00004193" w:rsidRPr="000D4361">
        <w:rPr>
          <w:rStyle w:val="LineNumber"/>
          <w:rFonts w:cs="Times New Roman"/>
          <w:sz w:val="24"/>
        </w:rPr>
        <w:t>Reinebo</w:t>
      </w:r>
      <w:proofErr w:type="spellEnd"/>
      <w:r w:rsidR="00004193" w:rsidRPr="000D4361">
        <w:rPr>
          <w:rStyle w:val="LineNumber"/>
          <w:rFonts w:cs="Times New Roman"/>
          <w:sz w:val="24"/>
        </w:rPr>
        <w:t xml:space="preserve">, </w:t>
      </w:r>
      <w:proofErr w:type="spellStart"/>
      <w:r w:rsidR="00004193" w:rsidRPr="000D4361">
        <w:rPr>
          <w:rStyle w:val="LineNumber"/>
          <w:rFonts w:cs="Times New Roman"/>
          <w:sz w:val="24"/>
        </w:rPr>
        <w:t>Maurex</w:t>
      </w:r>
      <w:proofErr w:type="spellEnd"/>
      <w:r w:rsidR="00004193" w:rsidRPr="000D4361">
        <w:rPr>
          <w:rStyle w:val="LineNumber"/>
          <w:rFonts w:cs="Times New Roman"/>
          <w:sz w:val="24"/>
        </w:rPr>
        <w:t xml:space="preserve">, Ingvar, &amp; </w:t>
      </w:r>
      <w:proofErr w:type="spellStart"/>
      <w:r w:rsidR="00004193" w:rsidRPr="000D4361">
        <w:rPr>
          <w:rStyle w:val="LineNumber"/>
          <w:rFonts w:cs="Times New Roman"/>
          <w:sz w:val="24"/>
        </w:rPr>
        <w:t>Petrovic</w:t>
      </w:r>
      <w:proofErr w:type="spellEnd"/>
      <w:r w:rsidR="00004193" w:rsidRPr="000D4361">
        <w:rPr>
          <w:rStyle w:val="LineNumber"/>
          <w:rFonts w:cs="Times New Roman"/>
          <w:sz w:val="24"/>
        </w:rPr>
        <w:t xml:space="preserve">, 2017, for an exception). </w:t>
      </w:r>
      <w:r w:rsidR="00E76BAC" w:rsidRPr="000D4361">
        <w:rPr>
          <w:rStyle w:val="LineNumber"/>
          <w:rFonts w:cs="Times New Roman"/>
          <w:sz w:val="24"/>
        </w:rPr>
        <w:t>Additionally, whil</w:t>
      </w:r>
      <w:r w:rsidR="00E06F63" w:rsidRPr="000D4361">
        <w:rPr>
          <w:rStyle w:val="LineNumber"/>
          <w:rFonts w:cs="Times New Roman"/>
          <w:sz w:val="24"/>
        </w:rPr>
        <w:t>e</w:t>
      </w:r>
      <w:r w:rsidR="00E76BAC" w:rsidRPr="000D4361">
        <w:rPr>
          <w:rStyle w:val="LineNumber"/>
          <w:rFonts w:cs="Times New Roman"/>
          <w:sz w:val="24"/>
        </w:rPr>
        <w:t xml:space="preserve"> research attests to cognitive skills transfer of athletic training on human beings</w:t>
      </w:r>
      <w:r w:rsidR="009F5ED2" w:rsidRPr="000D4361">
        <w:rPr>
          <w:rStyle w:val="LineNumber"/>
          <w:rFonts w:cs="Times New Roman"/>
          <w:sz w:val="24"/>
        </w:rPr>
        <w:t xml:space="preserve"> (</w:t>
      </w:r>
      <w:proofErr w:type="spellStart"/>
      <w:r w:rsidR="009F5ED2" w:rsidRPr="000D4361">
        <w:rPr>
          <w:rStyle w:val="LineNumber"/>
          <w:rFonts w:cs="Times New Roman"/>
          <w:sz w:val="24"/>
        </w:rPr>
        <w:t>Krenn</w:t>
      </w:r>
      <w:proofErr w:type="spellEnd"/>
      <w:r w:rsidR="009F5ED2" w:rsidRPr="000D4361">
        <w:rPr>
          <w:rStyle w:val="LineNumber"/>
          <w:rFonts w:cs="Times New Roman"/>
          <w:sz w:val="24"/>
        </w:rPr>
        <w:t xml:space="preserve"> et al., 2018)</w:t>
      </w:r>
      <w:r w:rsidR="00E76BAC" w:rsidRPr="000D4361">
        <w:rPr>
          <w:rStyle w:val="LineNumber"/>
          <w:rFonts w:cs="Times New Roman"/>
          <w:sz w:val="24"/>
        </w:rPr>
        <w:t>, the downstream applications</w:t>
      </w:r>
      <w:r w:rsidR="009F5ED2" w:rsidRPr="000D4361">
        <w:rPr>
          <w:rStyle w:val="LineNumber"/>
          <w:rFonts w:cs="Times New Roman"/>
          <w:sz w:val="24"/>
        </w:rPr>
        <w:t xml:space="preserve"> of neurocognitive testing in elite athletes lack</w:t>
      </w:r>
      <w:r w:rsidR="00CD282A" w:rsidRPr="000D4361">
        <w:rPr>
          <w:rStyle w:val="LineNumber"/>
          <w:rFonts w:cs="Times New Roman"/>
          <w:sz w:val="24"/>
        </w:rPr>
        <w:t>s</w:t>
      </w:r>
      <w:r w:rsidR="009F5ED2" w:rsidRPr="000D4361">
        <w:rPr>
          <w:rStyle w:val="LineNumber"/>
          <w:rFonts w:cs="Times New Roman"/>
          <w:sz w:val="24"/>
        </w:rPr>
        <w:t xml:space="preserve"> empirical </w:t>
      </w:r>
      <w:r w:rsidR="009F5ED2" w:rsidRPr="000D4361">
        <w:rPr>
          <w:rStyle w:val="LineNumber"/>
          <w:rFonts w:cs="Times New Roman"/>
          <w:sz w:val="24"/>
          <w:szCs w:val="24"/>
        </w:rPr>
        <w:t>investigation</w:t>
      </w:r>
      <w:r w:rsidR="009F5ED2" w:rsidRPr="000D4361">
        <w:rPr>
          <w:rFonts w:ascii="Times New Roman" w:hAnsi="Times New Roman" w:cs="Times New Roman"/>
          <w:sz w:val="24"/>
          <w:szCs w:val="24"/>
        </w:rPr>
        <w:t xml:space="preserve"> (</w:t>
      </w:r>
      <w:r w:rsidR="009F5ED2" w:rsidRPr="000D4361">
        <w:rPr>
          <w:rStyle w:val="LineNumber"/>
          <w:rFonts w:cs="Times New Roman"/>
          <w:sz w:val="24"/>
          <w:szCs w:val="24"/>
        </w:rPr>
        <w:t>Jacobson &amp; Matthaeus, 2014).</w:t>
      </w:r>
      <w:r w:rsidR="00E76BAC" w:rsidRPr="000D4361">
        <w:rPr>
          <w:rStyle w:val="LineNumber"/>
          <w:rFonts w:cs="Times New Roman"/>
          <w:sz w:val="24"/>
          <w:szCs w:val="24"/>
        </w:rPr>
        <w:t xml:space="preserve"> </w:t>
      </w:r>
      <w:r w:rsidRPr="000D4361">
        <w:rPr>
          <w:rStyle w:val="LineNumber"/>
          <w:rFonts w:cs="Times New Roman"/>
          <w:sz w:val="24"/>
          <w:szCs w:val="24"/>
        </w:rPr>
        <w:t xml:space="preserve">Given that </w:t>
      </w:r>
      <w:r w:rsidR="00E76BAC" w:rsidRPr="000D4361">
        <w:rPr>
          <w:rStyle w:val="LineNumber"/>
          <w:rFonts w:cs="Times New Roman"/>
          <w:sz w:val="24"/>
          <w:szCs w:val="24"/>
        </w:rPr>
        <w:t>athletic</w:t>
      </w:r>
      <w:r w:rsidR="00E76BAC" w:rsidRPr="000D4361">
        <w:rPr>
          <w:rStyle w:val="LineNumber"/>
          <w:rFonts w:cs="Times New Roman"/>
          <w:sz w:val="24"/>
        </w:rPr>
        <w:t xml:space="preserve"> expertise </w:t>
      </w:r>
      <w:r w:rsidRPr="000D4361">
        <w:rPr>
          <w:rStyle w:val="LineNumber"/>
          <w:rFonts w:cs="Times New Roman"/>
          <w:sz w:val="24"/>
        </w:rPr>
        <w:t>is a predict</w:t>
      </w:r>
      <w:r w:rsidR="00FD2C13" w:rsidRPr="000D4361">
        <w:rPr>
          <w:rStyle w:val="LineNumber"/>
          <w:rFonts w:cs="Times New Roman"/>
          <w:sz w:val="24"/>
        </w:rPr>
        <w:t xml:space="preserve">or of </w:t>
      </w:r>
      <w:r w:rsidR="00E76BAC" w:rsidRPr="000D4361">
        <w:rPr>
          <w:rStyle w:val="LineNumber"/>
          <w:rFonts w:cs="Times New Roman"/>
          <w:sz w:val="24"/>
        </w:rPr>
        <w:t>sport performance</w:t>
      </w:r>
      <w:r w:rsidR="00FD2C13" w:rsidRPr="000D4361">
        <w:rPr>
          <w:rStyle w:val="LineNumber"/>
          <w:rFonts w:cs="Times New Roman"/>
          <w:sz w:val="24"/>
        </w:rPr>
        <w:t xml:space="preserve">, and of inhibitory control, it is difficult to determine whether the influence of </w:t>
      </w:r>
      <w:r w:rsidR="00E76BAC" w:rsidRPr="000D4361">
        <w:rPr>
          <w:rStyle w:val="LineNumber"/>
          <w:rFonts w:cs="Times New Roman"/>
          <w:sz w:val="24"/>
        </w:rPr>
        <w:t>inhibitory control</w:t>
      </w:r>
      <w:r w:rsidR="00FD2C13" w:rsidRPr="000D4361">
        <w:rPr>
          <w:rStyle w:val="LineNumber"/>
          <w:rFonts w:cs="Times New Roman"/>
          <w:sz w:val="24"/>
        </w:rPr>
        <w:t xml:space="preserve"> on </w:t>
      </w:r>
      <w:r w:rsidR="00E76BAC" w:rsidRPr="000D4361">
        <w:rPr>
          <w:rStyle w:val="LineNumber"/>
          <w:rFonts w:cs="Times New Roman"/>
          <w:sz w:val="24"/>
        </w:rPr>
        <w:t>sport performance</w:t>
      </w:r>
      <w:r w:rsidR="00FD2C13" w:rsidRPr="000D4361">
        <w:rPr>
          <w:rStyle w:val="LineNumber"/>
          <w:rFonts w:cs="Times New Roman"/>
          <w:sz w:val="24"/>
        </w:rPr>
        <w:t xml:space="preserve">, is in fact driven by </w:t>
      </w:r>
      <w:r w:rsidR="00E76BAC" w:rsidRPr="000D4361">
        <w:rPr>
          <w:rStyle w:val="LineNumber"/>
          <w:rFonts w:cs="Times New Roman"/>
          <w:sz w:val="24"/>
        </w:rPr>
        <w:t>athletic expertise</w:t>
      </w:r>
      <w:r w:rsidR="00FD2C13" w:rsidRPr="000D4361">
        <w:rPr>
          <w:rStyle w:val="LineNumber"/>
          <w:rFonts w:cs="Times New Roman"/>
          <w:sz w:val="24"/>
        </w:rPr>
        <w:t xml:space="preserve">. </w:t>
      </w:r>
      <w:r w:rsidRPr="000D4361">
        <w:rPr>
          <w:rStyle w:val="LineNumber"/>
          <w:rFonts w:cs="Times New Roman"/>
          <w:sz w:val="24"/>
        </w:rPr>
        <w:t>In order to provide a robust test of the relationship between athlete</w:t>
      </w:r>
      <w:r w:rsidR="00004193" w:rsidRPr="000D4361">
        <w:rPr>
          <w:rStyle w:val="LineNumber"/>
          <w:rFonts w:cs="Times New Roman"/>
          <w:sz w:val="24"/>
        </w:rPr>
        <w:t xml:space="preserve"> expertise</w:t>
      </w:r>
      <w:r w:rsidRPr="000D4361">
        <w:rPr>
          <w:rStyle w:val="LineNumber"/>
          <w:rFonts w:cs="Times New Roman"/>
          <w:sz w:val="24"/>
        </w:rPr>
        <w:t xml:space="preserve"> and</w:t>
      </w:r>
      <w:r w:rsidR="00004193" w:rsidRPr="000D4361">
        <w:rPr>
          <w:rStyle w:val="LineNumber"/>
          <w:rFonts w:cs="Times New Roman"/>
          <w:sz w:val="24"/>
        </w:rPr>
        <w:t xml:space="preserve"> inhibitory control</w:t>
      </w:r>
      <w:r w:rsidRPr="000D4361">
        <w:rPr>
          <w:rStyle w:val="LineNumber"/>
          <w:rFonts w:cs="Times New Roman"/>
          <w:sz w:val="24"/>
        </w:rPr>
        <w:t xml:space="preserve">, we propose that inclusion of an appropriate </w:t>
      </w:r>
      <w:r w:rsidR="005244D0" w:rsidRPr="000D4361">
        <w:rPr>
          <w:rStyle w:val="LineNumber"/>
          <w:rFonts w:cs="Times New Roman"/>
          <w:sz w:val="24"/>
        </w:rPr>
        <w:t xml:space="preserve">index </w:t>
      </w:r>
      <w:r w:rsidRPr="000D4361">
        <w:rPr>
          <w:rStyle w:val="LineNumber"/>
          <w:rFonts w:cs="Times New Roman"/>
          <w:sz w:val="24"/>
        </w:rPr>
        <w:t xml:space="preserve">of </w:t>
      </w:r>
      <w:r w:rsidR="00004193" w:rsidRPr="000D4361">
        <w:rPr>
          <w:rStyle w:val="LineNumber"/>
          <w:rFonts w:cs="Times New Roman"/>
          <w:sz w:val="24"/>
        </w:rPr>
        <w:t>sport performance</w:t>
      </w:r>
      <w:r w:rsidRPr="000D4361">
        <w:rPr>
          <w:rStyle w:val="LineNumber"/>
          <w:rFonts w:cs="Times New Roman"/>
          <w:sz w:val="24"/>
        </w:rPr>
        <w:t xml:space="preserve"> is warranted</w:t>
      </w:r>
      <w:r w:rsidR="00004193" w:rsidRPr="000D4361">
        <w:rPr>
          <w:rStyle w:val="LineNumber"/>
          <w:rFonts w:cs="Times New Roman"/>
          <w:sz w:val="24"/>
        </w:rPr>
        <w:t xml:space="preserve">. </w:t>
      </w:r>
    </w:p>
    <w:p w14:paraId="0B5CC878" w14:textId="0B2FC2E7" w:rsidR="00B93EB2" w:rsidRPr="000D4361" w:rsidRDefault="00FD2C13" w:rsidP="00585D86">
      <w:pPr>
        <w:spacing w:after="0" w:line="480" w:lineRule="auto"/>
        <w:jc w:val="center"/>
        <w:rPr>
          <w:rStyle w:val="LineNumber"/>
          <w:rFonts w:cs="Times New Roman"/>
          <w:b/>
          <w:sz w:val="24"/>
        </w:rPr>
      </w:pPr>
      <w:r w:rsidRPr="000D4361">
        <w:rPr>
          <w:rStyle w:val="LineNumber"/>
          <w:rFonts w:cs="Times New Roman"/>
          <w:b/>
          <w:sz w:val="24"/>
        </w:rPr>
        <w:t>3.</w:t>
      </w:r>
      <w:r w:rsidR="00964C92" w:rsidRPr="000D4361">
        <w:rPr>
          <w:rStyle w:val="LineNumber"/>
          <w:rFonts w:cs="Times New Roman"/>
          <w:b/>
          <w:sz w:val="24"/>
        </w:rPr>
        <w:t xml:space="preserve"> </w:t>
      </w:r>
      <w:r w:rsidR="00B93EB2" w:rsidRPr="000D4361">
        <w:rPr>
          <w:rStyle w:val="LineNumber"/>
          <w:rFonts w:cs="Times New Roman"/>
          <w:b/>
          <w:sz w:val="24"/>
        </w:rPr>
        <w:t>Study 2</w:t>
      </w:r>
    </w:p>
    <w:p w14:paraId="6C5E83F6" w14:textId="055C0ADC" w:rsidR="00B93EB2" w:rsidRPr="000D4361" w:rsidRDefault="00CB38CE" w:rsidP="00FE1B70">
      <w:pPr>
        <w:spacing w:after="0" w:line="480" w:lineRule="auto"/>
        <w:ind w:firstLine="720"/>
        <w:rPr>
          <w:rStyle w:val="LineNumber"/>
          <w:sz w:val="24"/>
          <w:szCs w:val="24"/>
        </w:rPr>
      </w:pPr>
      <w:r w:rsidRPr="000D4361">
        <w:rPr>
          <w:rStyle w:val="LineNumber"/>
          <w:sz w:val="24"/>
          <w:szCs w:val="24"/>
        </w:rPr>
        <w:t xml:space="preserve">To assess the stability of our findings we replicated the cross-sectional component from </w:t>
      </w:r>
      <w:r w:rsidR="002369E5" w:rsidRPr="000D4361">
        <w:rPr>
          <w:rStyle w:val="LineNumber"/>
          <w:sz w:val="24"/>
          <w:szCs w:val="24"/>
        </w:rPr>
        <w:t>S</w:t>
      </w:r>
      <w:r w:rsidRPr="000D4361">
        <w:rPr>
          <w:rStyle w:val="LineNumber"/>
          <w:sz w:val="24"/>
          <w:szCs w:val="24"/>
        </w:rPr>
        <w:t xml:space="preserve">tudy 1 </w:t>
      </w:r>
      <w:r w:rsidR="00FD2C13" w:rsidRPr="000D4361">
        <w:rPr>
          <w:rStyle w:val="LineNumber"/>
          <w:sz w:val="24"/>
          <w:szCs w:val="24"/>
        </w:rPr>
        <w:t>and</w:t>
      </w:r>
      <w:r w:rsidRPr="000D4361">
        <w:rPr>
          <w:rStyle w:val="LineNumber"/>
          <w:sz w:val="24"/>
          <w:szCs w:val="24"/>
        </w:rPr>
        <w:t xml:space="preserve"> extended our </w:t>
      </w:r>
      <w:r w:rsidR="00FD2C13" w:rsidRPr="000D4361">
        <w:rPr>
          <w:rStyle w:val="LineNumber"/>
          <w:sz w:val="24"/>
          <w:szCs w:val="24"/>
        </w:rPr>
        <w:t>methodology</w:t>
      </w:r>
      <w:r w:rsidRPr="000D4361">
        <w:rPr>
          <w:rStyle w:val="LineNumber"/>
          <w:sz w:val="24"/>
          <w:szCs w:val="24"/>
        </w:rPr>
        <w:t xml:space="preserve"> </w:t>
      </w:r>
      <w:r w:rsidR="00FD2C13" w:rsidRPr="000D4361">
        <w:rPr>
          <w:rStyle w:val="LineNumber"/>
          <w:sz w:val="24"/>
          <w:szCs w:val="24"/>
        </w:rPr>
        <w:t>by including a measure of</w:t>
      </w:r>
      <w:r w:rsidRPr="000D4361">
        <w:rPr>
          <w:rStyle w:val="LineNumber"/>
          <w:sz w:val="24"/>
          <w:szCs w:val="24"/>
        </w:rPr>
        <w:t xml:space="preserve"> </w:t>
      </w:r>
      <w:r w:rsidR="0071067C" w:rsidRPr="000D4361">
        <w:rPr>
          <w:rStyle w:val="LineNumber"/>
          <w:sz w:val="24"/>
          <w:szCs w:val="24"/>
        </w:rPr>
        <w:t>sport</w:t>
      </w:r>
      <w:r w:rsidRPr="000D4361">
        <w:rPr>
          <w:rStyle w:val="LineNumber"/>
          <w:sz w:val="24"/>
          <w:szCs w:val="24"/>
        </w:rPr>
        <w:t xml:space="preserve"> performance</w:t>
      </w:r>
      <w:r w:rsidR="00A2507F" w:rsidRPr="000D4361">
        <w:rPr>
          <w:rStyle w:val="LineNumber"/>
          <w:sz w:val="24"/>
          <w:szCs w:val="24"/>
        </w:rPr>
        <w:t xml:space="preserve">. </w:t>
      </w:r>
      <w:r w:rsidRPr="000D4361">
        <w:rPr>
          <w:rStyle w:val="LineNumber"/>
          <w:sz w:val="24"/>
          <w:szCs w:val="24"/>
        </w:rPr>
        <w:t xml:space="preserve">In line with </w:t>
      </w:r>
      <w:r w:rsidR="002369E5" w:rsidRPr="000D4361">
        <w:rPr>
          <w:rStyle w:val="LineNumber"/>
          <w:sz w:val="24"/>
          <w:szCs w:val="24"/>
        </w:rPr>
        <w:t>S</w:t>
      </w:r>
      <w:r w:rsidRPr="000D4361">
        <w:rPr>
          <w:rStyle w:val="LineNumber"/>
          <w:sz w:val="24"/>
          <w:szCs w:val="24"/>
        </w:rPr>
        <w:t xml:space="preserve">tudy 1, </w:t>
      </w:r>
      <w:r w:rsidR="00FD2C13" w:rsidRPr="000D4361">
        <w:rPr>
          <w:rStyle w:val="LineNumber"/>
          <w:sz w:val="24"/>
          <w:szCs w:val="24"/>
        </w:rPr>
        <w:t xml:space="preserve">after controlling for MVPA, </w:t>
      </w:r>
      <w:r w:rsidRPr="000D4361">
        <w:rPr>
          <w:rStyle w:val="LineNumber"/>
          <w:sz w:val="24"/>
          <w:szCs w:val="24"/>
        </w:rPr>
        <w:t xml:space="preserve">we predicted that higher </w:t>
      </w:r>
      <w:r w:rsidR="00D075CE" w:rsidRPr="000D4361">
        <w:rPr>
          <w:rStyle w:val="LineNumber"/>
          <w:sz w:val="24"/>
          <w:szCs w:val="24"/>
        </w:rPr>
        <w:t>inhibitory control</w:t>
      </w:r>
      <w:r w:rsidRPr="000D4361">
        <w:rPr>
          <w:rStyle w:val="LineNumber"/>
          <w:sz w:val="24"/>
          <w:szCs w:val="24"/>
        </w:rPr>
        <w:t xml:space="preserve"> would correspond to higher</w:t>
      </w:r>
      <w:r w:rsidR="00C312E7" w:rsidRPr="000D4361">
        <w:rPr>
          <w:rStyle w:val="LineNumber"/>
          <w:sz w:val="24"/>
          <w:szCs w:val="24"/>
        </w:rPr>
        <w:t xml:space="preserve"> sport</w:t>
      </w:r>
      <w:r w:rsidRPr="000D4361">
        <w:rPr>
          <w:rStyle w:val="LineNumber"/>
          <w:sz w:val="24"/>
          <w:szCs w:val="24"/>
        </w:rPr>
        <w:t xml:space="preserve"> performance rating</w:t>
      </w:r>
      <w:r w:rsidR="00383539" w:rsidRPr="000D4361">
        <w:rPr>
          <w:rStyle w:val="LineNumber"/>
          <w:sz w:val="24"/>
          <w:szCs w:val="24"/>
        </w:rPr>
        <w:t>s. T</w:t>
      </w:r>
      <w:r w:rsidRPr="000D4361">
        <w:rPr>
          <w:rStyle w:val="LineNumber"/>
          <w:sz w:val="24"/>
          <w:szCs w:val="24"/>
        </w:rPr>
        <w:t>hat is, SST scores</w:t>
      </w:r>
      <w:r w:rsidR="00EB7417" w:rsidRPr="000D4361">
        <w:rPr>
          <w:rStyle w:val="LineNumber"/>
          <w:sz w:val="24"/>
          <w:szCs w:val="24"/>
        </w:rPr>
        <w:t xml:space="preserve"> </w:t>
      </w:r>
      <w:r w:rsidRPr="000D4361">
        <w:rPr>
          <w:rStyle w:val="LineNumber"/>
          <w:sz w:val="24"/>
          <w:szCs w:val="24"/>
        </w:rPr>
        <w:t xml:space="preserve">at the start of the season would be positively related to </w:t>
      </w:r>
      <w:r w:rsidR="00FD2C13" w:rsidRPr="000D4361">
        <w:rPr>
          <w:rStyle w:val="LineNumber"/>
          <w:sz w:val="24"/>
          <w:szCs w:val="24"/>
        </w:rPr>
        <w:t xml:space="preserve">athlete </w:t>
      </w:r>
      <w:r w:rsidRPr="000D4361">
        <w:rPr>
          <w:rStyle w:val="LineNumber"/>
          <w:sz w:val="24"/>
          <w:szCs w:val="24"/>
        </w:rPr>
        <w:t>self-report and coaches</w:t>
      </w:r>
      <w:r w:rsidR="007E464C" w:rsidRPr="000D4361">
        <w:rPr>
          <w:rStyle w:val="LineNumber"/>
          <w:sz w:val="24"/>
          <w:szCs w:val="24"/>
        </w:rPr>
        <w:t>’</w:t>
      </w:r>
      <w:r w:rsidRPr="000D4361">
        <w:rPr>
          <w:rStyle w:val="LineNumber"/>
          <w:sz w:val="24"/>
          <w:szCs w:val="24"/>
        </w:rPr>
        <w:t xml:space="preserve"> rating</w:t>
      </w:r>
      <w:r w:rsidR="007E464C" w:rsidRPr="000D4361">
        <w:rPr>
          <w:rStyle w:val="LineNumber"/>
          <w:sz w:val="24"/>
          <w:szCs w:val="24"/>
        </w:rPr>
        <w:t>s</w:t>
      </w:r>
      <w:r w:rsidRPr="000D4361">
        <w:rPr>
          <w:rStyle w:val="LineNumber"/>
          <w:sz w:val="24"/>
          <w:szCs w:val="24"/>
        </w:rPr>
        <w:t xml:space="preserve"> </w:t>
      </w:r>
      <w:r w:rsidR="00036070" w:rsidRPr="000D4361">
        <w:rPr>
          <w:rStyle w:val="LineNumber"/>
          <w:sz w:val="24"/>
          <w:szCs w:val="24"/>
        </w:rPr>
        <w:t xml:space="preserve">at </w:t>
      </w:r>
      <w:r w:rsidRPr="000D4361">
        <w:rPr>
          <w:rStyle w:val="LineNumber"/>
          <w:sz w:val="24"/>
          <w:szCs w:val="24"/>
        </w:rPr>
        <w:t>the</w:t>
      </w:r>
      <w:r w:rsidR="00036070" w:rsidRPr="000D4361">
        <w:rPr>
          <w:rStyle w:val="LineNumber"/>
          <w:sz w:val="24"/>
          <w:szCs w:val="24"/>
        </w:rPr>
        <w:t xml:space="preserve"> end of the</w:t>
      </w:r>
      <w:r w:rsidRPr="000D4361">
        <w:rPr>
          <w:rStyle w:val="LineNumber"/>
          <w:sz w:val="24"/>
          <w:szCs w:val="24"/>
        </w:rPr>
        <w:t xml:space="preserve"> season. Additionally, we retained athlete expertise as a </w:t>
      </w:r>
      <w:r w:rsidR="00043E1F" w:rsidRPr="000D4361">
        <w:rPr>
          <w:rStyle w:val="LineNumber"/>
          <w:sz w:val="24"/>
          <w:szCs w:val="24"/>
        </w:rPr>
        <w:t>modera</w:t>
      </w:r>
      <w:r w:rsidR="00327380" w:rsidRPr="000D4361">
        <w:rPr>
          <w:rStyle w:val="LineNumber"/>
          <w:sz w:val="24"/>
          <w:szCs w:val="24"/>
        </w:rPr>
        <w:t>tor</w:t>
      </w:r>
      <w:r w:rsidRPr="000D4361">
        <w:rPr>
          <w:rStyle w:val="LineNumber"/>
          <w:sz w:val="24"/>
          <w:szCs w:val="24"/>
        </w:rPr>
        <w:t xml:space="preserve"> predicting that larger effects would be </w:t>
      </w:r>
      <w:r w:rsidR="005F1335" w:rsidRPr="000D4361">
        <w:rPr>
          <w:rStyle w:val="LineNumber"/>
          <w:sz w:val="24"/>
          <w:szCs w:val="24"/>
        </w:rPr>
        <w:t>found</w:t>
      </w:r>
      <w:r w:rsidRPr="000D4361">
        <w:rPr>
          <w:rStyle w:val="LineNumber"/>
          <w:sz w:val="24"/>
          <w:szCs w:val="24"/>
        </w:rPr>
        <w:t xml:space="preserve"> for those with more expertise. As </w:t>
      </w:r>
      <w:r w:rsidR="006376A5" w:rsidRPr="000D4361">
        <w:rPr>
          <w:rStyle w:val="LineNumber"/>
          <w:sz w:val="24"/>
          <w:szCs w:val="24"/>
        </w:rPr>
        <w:t>S</w:t>
      </w:r>
      <w:r w:rsidRPr="000D4361">
        <w:rPr>
          <w:rStyle w:val="LineNumber"/>
          <w:sz w:val="24"/>
          <w:szCs w:val="24"/>
        </w:rPr>
        <w:t xml:space="preserve">tudy 2 focuses on </w:t>
      </w:r>
      <w:r w:rsidR="0071067C" w:rsidRPr="000D4361">
        <w:rPr>
          <w:rStyle w:val="LineNumber"/>
          <w:sz w:val="24"/>
          <w:szCs w:val="24"/>
        </w:rPr>
        <w:t>sport</w:t>
      </w:r>
      <w:r w:rsidRPr="000D4361">
        <w:rPr>
          <w:rStyle w:val="LineNumber"/>
          <w:sz w:val="24"/>
          <w:szCs w:val="24"/>
        </w:rPr>
        <w:t xml:space="preserve"> performance there </w:t>
      </w:r>
      <w:r w:rsidR="006376A5" w:rsidRPr="000D4361">
        <w:rPr>
          <w:rStyle w:val="LineNumber"/>
          <w:sz w:val="24"/>
          <w:szCs w:val="24"/>
        </w:rPr>
        <w:t>were</w:t>
      </w:r>
      <w:r w:rsidRPr="000D4361">
        <w:rPr>
          <w:rStyle w:val="LineNumber"/>
          <w:sz w:val="24"/>
          <w:szCs w:val="24"/>
        </w:rPr>
        <w:t xml:space="preserve"> no non-athlete controls</w:t>
      </w:r>
      <w:r w:rsidR="006376A5" w:rsidRPr="000D4361">
        <w:rPr>
          <w:rStyle w:val="LineNumber"/>
          <w:sz w:val="24"/>
          <w:szCs w:val="24"/>
        </w:rPr>
        <w:t>.</w:t>
      </w:r>
    </w:p>
    <w:p w14:paraId="755D5469" w14:textId="23D94442" w:rsidR="00B93EB2" w:rsidRPr="000D4361" w:rsidRDefault="00BB327E" w:rsidP="00BB327E">
      <w:pPr>
        <w:spacing w:after="0" w:line="480" w:lineRule="auto"/>
        <w:rPr>
          <w:rStyle w:val="LineNumber"/>
          <w:rFonts w:cs="Times New Roman"/>
          <w:b/>
          <w:sz w:val="24"/>
        </w:rPr>
      </w:pPr>
      <w:r w:rsidRPr="000D4361">
        <w:rPr>
          <w:rStyle w:val="LineNumber"/>
          <w:rFonts w:cs="Times New Roman"/>
          <w:b/>
          <w:sz w:val="24"/>
        </w:rPr>
        <w:t>3.1</w:t>
      </w:r>
      <w:r w:rsidR="009F5ED2" w:rsidRPr="000D4361">
        <w:rPr>
          <w:rStyle w:val="LineNumber"/>
          <w:rFonts w:cs="Times New Roman"/>
          <w:b/>
          <w:sz w:val="24"/>
        </w:rPr>
        <w:t xml:space="preserve"> </w:t>
      </w:r>
      <w:r w:rsidR="00B93EB2" w:rsidRPr="000D4361">
        <w:rPr>
          <w:rStyle w:val="LineNumber"/>
          <w:rFonts w:cs="Times New Roman"/>
          <w:b/>
          <w:sz w:val="24"/>
        </w:rPr>
        <w:t>Method</w:t>
      </w:r>
    </w:p>
    <w:p w14:paraId="31D3A387" w14:textId="5FB40A46" w:rsidR="00CB38CE" w:rsidRPr="000D4361" w:rsidRDefault="00BB327E" w:rsidP="00B0344E">
      <w:pPr>
        <w:spacing w:after="0" w:line="480" w:lineRule="auto"/>
        <w:rPr>
          <w:rStyle w:val="LineNumber"/>
          <w:rFonts w:cs="Times New Roman"/>
          <w:b/>
          <w:sz w:val="24"/>
        </w:rPr>
      </w:pPr>
      <w:r w:rsidRPr="000D4361">
        <w:rPr>
          <w:rStyle w:val="LineNumber"/>
          <w:rFonts w:cs="Times New Roman"/>
          <w:b/>
          <w:sz w:val="24"/>
        </w:rPr>
        <w:t>3.1.1</w:t>
      </w:r>
      <w:r w:rsidR="009F5ED2" w:rsidRPr="000D4361">
        <w:rPr>
          <w:rStyle w:val="LineNumber"/>
          <w:rFonts w:cs="Times New Roman"/>
          <w:b/>
          <w:sz w:val="24"/>
        </w:rPr>
        <w:t xml:space="preserve"> </w:t>
      </w:r>
      <w:r w:rsidR="00B93EB2" w:rsidRPr="000D4361">
        <w:rPr>
          <w:rStyle w:val="LineNumber"/>
          <w:rFonts w:cs="Times New Roman"/>
          <w:b/>
          <w:sz w:val="24"/>
        </w:rPr>
        <w:t>Participants</w:t>
      </w:r>
    </w:p>
    <w:p w14:paraId="2A0249EF" w14:textId="751531A8" w:rsidR="00CB38CE" w:rsidRPr="000D4361" w:rsidRDefault="00A43B52" w:rsidP="00FE1B70">
      <w:pPr>
        <w:spacing w:after="0" w:line="480" w:lineRule="auto"/>
        <w:ind w:firstLine="720"/>
        <w:rPr>
          <w:rStyle w:val="LineNumber"/>
          <w:rFonts w:cs="Times New Roman"/>
          <w:b/>
          <w:sz w:val="24"/>
        </w:rPr>
      </w:pPr>
      <w:r w:rsidRPr="000D4361">
        <w:rPr>
          <w:rStyle w:val="LineNumber"/>
          <w:sz w:val="24"/>
          <w:szCs w:val="24"/>
        </w:rPr>
        <w:t xml:space="preserve">Ninety-one athletes </w:t>
      </w:r>
      <w:r w:rsidR="00CB38CE" w:rsidRPr="000D4361">
        <w:rPr>
          <w:rStyle w:val="LineNumber"/>
          <w:sz w:val="24"/>
          <w:szCs w:val="24"/>
        </w:rPr>
        <w:t>(</w:t>
      </w:r>
      <w:r w:rsidR="00CB38CE" w:rsidRPr="000D4361">
        <w:rPr>
          <w:rStyle w:val="LineNumber"/>
          <w:i/>
          <w:sz w:val="24"/>
          <w:szCs w:val="24"/>
        </w:rPr>
        <w:t>M</w:t>
      </w:r>
      <w:r w:rsidR="00CB38CE" w:rsidRPr="000D4361">
        <w:rPr>
          <w:rStyle w:val="LineNumber"/>
          <w:i/>
          <w:sz w:val="24"/>
          <w:szCs w:val="24"/>
          <w:vertAlign w:val="subscript"/>
        </w:rPr>
        <w:t>age</w:t>
      </w:r>
      <w:r w:rsidR="00CB38CE" w:rsidRPr="000D4361">
        <w:rPr>
          <w:rStyle w:val="LineNumber"/>
          <w:sz w:val="24"/>
          <w:szCs w:val="24"/>
        </w:rPr>
        <w:t xml:space="preserve"> = 20.1</w:t>
      </w:r>
      <w:r w:rsidR="00950083" w:rsidRPr="000D4361">
        <w:rPr>
          <w:rStyle w:val="LineNumber"/>
          <w:sz w:val="24"/>
          <w:szCs w:val="24"/>
        </w:rPr>
        <w:t>0</w:t>
      </w:r>
      <w:r w:rsidR="00CB38CE" w:rsidRPr="000D4361">
        <w:rPr>
          <w:rStyle w:val="LineNumber"/>
          <w:sz w:val="24"/>
          <w:szCs w:val="24"/>
        </w:rPr>
        <w:t xml:space="preserve"> ± </w:t>
      </w:r>
      <w:proofErr w:type="spellStart"/>
      <w:r w:rsidR="00CB38CE" w:rsidRPr="000D4361">
        <w:rPr>
          <w:rStyle w:val="LineNumber"/>
          <w:i/>
          <w:sz w:val="24"/>
          <w:szCs w:val="24"/>
        </w:rPr>
        <w:t>SD</w:t>
      </w:r>
      <w:r w:rsidR="00CB38CE" w:rsidRPr="000D4361">
        <w:rPr>
          <w:rStyle w:val="LineNumber"/>
          <w:i/>
          <w:sz w:val="24"/>
          <w:szCs w:val="24"/>
          <w:vertAlign w:val="subscript"/>
        </w:rPr>
        <w:t>age</w:t>
      </w:r>
      <w:proofErr w:type="spellEnd"/>
      <w:r w:rsidR="00CB38CE" w:rsidRPr="000D4361">
        <w:rPr>
          <w:rStyle w:val="LineNumber"/>
          <w:sz w:val="24"/>
          <w:szCs w:val="24"/>
        </w:rPr>
        <w:t xml:space="preserve"> = 1.08</w:t>
      </w:r>
      <w:r w:rsidR="00E51E2C" w:rsidRPr="000D4361">
        <w:rPr>
          <w:rStyle w:val="LineNumber"/>
          <w:sz w:val="24"/>
          <w:szCs w:val="24"/>
        </w:rPr>
        <w:t>; 32% female</w:t>
      </w:r>
      <w:r w:rsidR="00CB38CE" w:rsidRPr="000D4361">
        <w:rPr>
          <w:rStyle w:val="LineNumber"/>
          <w:sz w:val="24"/>
          <w:szCs w:val="24"/>
        </w:rPr>
        <w:t>) with a mean playing experience of 10.35 years</w:t>
      </w:r>
      <w:r w:rsidR="005674CE" w:rsidRPr="000D4361">
        <w:rPr>
          <w:rStyle w:val="LineNumber"/>
          <w:sz w:val="24"/>
          <w:szCs w:val="24"/>
        </w:rPr>
        <w:t>,</w:t>
      </w:r>
      <w:r w:rsidR="00CB38CE" w:rsidRPr="000D4361">
        <w:rPr>
          <w:rStyle w:val="LineNumber"/>
          <w:sz w:val="24"/>
          <w:szCs w:val="24"/>
        </w:rPr>
        <w:t xml:space="preserve"> participated. </w:t>
      </w:r>
      <w:r w:rsidR="00E51E2C" w:rsidRPr="000D4361">
        <w:rPr>
          <w:rStyle w:val="LineNumber"/>
          <w:sz w:val="24"/>
          <w:szCs w:val="24"/>
        </w:rPr>
        <w:t>In accord with S</w:t>
      </w:r>
      <w:r w:rsidR="00CB38CE" w:rsidRPr="000D4361">
        <w:rPr>
          <w:rStyle w:val="LineNumber"/>
          <w:sz w:val="24"/>
          <w:szCs w:val="24"/>
        </w:rPr>
        <w:t xml:space="preserve">tudy 1, classification of athletes </w:t>
      </w:r>
      <w:r w:rsidR="00E51E2C" w:rsidRPr="000D4361">
        <w:rPr>
          <w:rStyle w:val="LineNumber"/>
          <w:sz w:val="24"/>
          <w:szCs w:val="24"/>
        </w:rPr>
        <w:t>followed</w:t>
      </w:r>
      <w:r w:rsidR="00CB38CE" w:rsidRPr="000D4361">
        <w:rPr>
          <w:rStyle w:val="LineNumber"/>
          <w:sz w:val="24"/>
          <w:szCs w:val="24"/>
        </w:rPr>
        <w:t xml:space="preserve"> Swann et al.’s (2015) </w:t>
      </w:r>
      <w:r w:rsidR="005F1335" w:rsidRPr="000D4361">
        <w:rPr>
          <w:rStyle w:val="LineNumber"/>
          <w:sz w:val="24"/>
          <w:szCs w:val="24"/>
        </w:rPr>
        <w:t xml:space="preserve">recommendations </w:t>
      </w:r>
      <w:r w:rsidR="00CB38CE" w:rsidRPr="000D4361">
        <w:rPr>
          <w:rStyle w:val="LineNumber"/>
          <w:sz w:val="24"/>
          <w:szCs w:val="24"/>
        </w:rPr>
        <w:t xml:space="preserve">(i.e., novice: </w:t>
      </w:r>
      <w:r w:rsidR="00CB38CE" w:rsidRPr="000D4361">
        <w:rPr>
          <w:rStyle w:val="LineNumber"/>
          <w:i/>
          <w:sz w:val="24"/>
          <w:szCs w:val="24"/>
        </w:rPr>
        <w:t>n</w:t>
      </w:r>
      <w:r w:rsidR="00CB38CE" w:rsidRPr="000D4361">
        <w:rPr>
          <w:rStyle w:val="LineNumber"/>
          <w:sz w:val="24"/>
          <w:szCs w:val="24"/>
        </w:rPr>
        <w:t xml:space="preserve"> = 29, amateur: </w:t>
      </w:r>
      <w:r w:rsidR="00CB38CE" w:rsidRPr="000D4361">
        <w:rPr>
          <w:rStyle w:val="LineNumber"/>
          <w:i/>
          <w:sz w:val="24"/>
          <w:szCs w:val="24"/>
        </w:rPr>
        <w:t>n</w:t>
      </w:r>
      <w:r w:rsidR="00CB38CE" w:rsidRPr="000D4361">
        <w:rPr>
          <w:rStyle w:val="LineNumber"/>
          <w:sz w:val="24"/>
          <w:szCs w:val="24"/>
        </w:rPr>
        <w:t xml:space="preserve"> = 28, elite: </w:t>
      </w:r>
      <w:r w:rsidR="00CB38CE" w:rsidRPr="000D4361">
        <w:rPr>
          <w:rStyle w:val="LineNumber"/>
          <w:i/>
          <w:sz w:val="24"/>
          <w:szCs w:val="24"/>
        </w:rPr>
        <w:t>n</w:t>
      </w:r>
      <w:r w:rsidR="00CB38CE" w:rsidRPr="000D4361">
        <w:rPr>
          <w:rStyle w:val="LineNumber"/>
          <w:sz w:val="24"/>
          <w:szCs w:val="24"/>
        </w:rPr>
        <w:t xml:space="preserve"> = 19 and super-elite: </w:t>
      </w:r>
      <w:r w:rsidR="00CB38CE" w:rsidRPr="000D4361">
        <w:rPr>
          <w:rStyle w:val="LineNumber"/>
          <w:i/>
          <w:sz w:val="24"/>
          <w:szCs w:val="24"/>
        </w:rPr>
        <w:t>n</w:t>
      </w:r>
      <w:r w:rsidR="00CB38CE" w:rsidRPr="000D4361">
        <w:rPr>
          <w:rStyle w:val="LineNumber"/>
          <w:sz w:val="24"/>
          <w:szCs w:val="24"/>
        </w:rPr>
        <w:t xml:space="preserve"> = 15). </w:t>
      </w:r>
      <w:r w:rsidR="00A57A6A" w:rsidRPr="000D4361">
        <w:rPr>
          <w:rStyle w:val="LineNumber"/>
          <w:sz w:val="24"/>
          <w:szCs w:val="24"/>
        </w:rPr>
        <w:t>All athletes participated in externally</w:t>
      </w:r>
      <w:r w:rsidR="002B5AB0" w:rsidRPr="000D4361">
        <w:rPr>
          <w:rStyle w:val="LineNumber"/>
          <w:sz w:val="24"/>
          <w:szCs w:val="24"/>
        </w:rPr>
        <w:t>-</w:t>
      </w:r>
      <w:r w:rsidR="00A57A6A" w:rsidRPr="000D4361">
        <w:rPr>
          <w:rStyle w:val="LineNumber"/>
          <w:sz w:val="24"/>
          <w:szCs w:val="24"/>
        </w:rPr>
        <w:t xml:space="preserve">paced sports </w:t>
      </w:r>
      <w:r w:rsidR="00585D86" w:rsidRPr="000D4361">
        <w:rPr>
          <w:rStyle w:val="LineNumber"/>
          <w:sz w:val="24"/>
          <w:szCs w:val="24"/>
        </w:rPr>
        <w:t xml:space="preserve">such as soccer, rugby and basketball </w:t>
      </w:r>
      <w:r w:rsidR="0011581C" w:rsidRPr="000D4361">
        <w:rPr>
          <w:rStyle w:val="LineNumber"/>
          <w:sz w:val="24"/>
          <w:szCs w:val="24"/>
        </w:rPr>
        <w:t xml:space="preserve">(Singer, 2000). </w:t>
      </w:r>
      <w:r w:rsidR="005674CE" w:rsidRPr="000D4361">
        <w:rPr>
          <w:rStyle w:val="LineNumber"/>
          <w:sz w:val="24"/>
          <w:szCs w:val="24"/>
        </w:rPr>
        <w:t>The study was approved by the university’s research ethics committee and v</w:t>
      </w:r>
      <w:r w:rsidR="00CB38CE" w:rsidRPr="000D4361">
        <w:rPr>
          <w:rStyle w:val="LineNumber"/>
          <w:sz w:val="24"/>
          <w:szCs w:val="24"/>
        </w:rPr>
        <w:t>olunteer</w:t>
      </w:r>
      <w:r w:rsidR="005674CE" w:rsidRPr="000D4361">
        <w:rPr>
          <w:rStyle w:val="LineNumber"/>
          <w:sz w:val="24"/>
          <w:szCs w:val="24"/>
        </w:rPr>
        <w:t xml:space="preserve">s </w:t>
      </w:r>
      <w:r w:rsidR="00CB38CE" w:rsidRPr="000D4361">
        <w:rPr>
          <w:rStyle w:val="LineNumber"/>
          <w:sz w:val="24"/>
          <w:szCs w:val="24"/>
        </w:rPr>
        <w:t xml:space="preserve">provided written informed consent prior to participation. In order to determine </w:t>
      </w:r>
      <w:r w:rsidR="00346D6C" w:rsidRPr="000D4361">
        <w:rPr>
          <w:rStyle w:val="LineNumber"/>
          <w:sz w:val="24"/>
          <w:szCs w:val="24"/>
        </w:rPr>
        <w:t>moderation</w:t>
      </w:r>
      <w:r w:rsidR="00CB38CE" w:rsidRPr="000D4361">
        <w:rPr>
          <w:rStyle w:val="LineNumber"/>
          <w:sz w:val="24"/>
          <w:szCs w:val="24"/>
        </w:rPr>
        <w:t xml:space="preserve"> effects with bias-corrected bootstrapping, Fritz and MacKinnon (2007) recommend a minimum sample of 89 for medium indirect effects.</w:t>
      </w:r>
    </w:p>
    <w:p w14:paraId="1917F86D" w14:textId="075AB9EB" w:rsidR="00B93EB2" w:rsidRPr="000D4361" w:rsidRDefault="00BB327E" w:rsidP="00B0344E">
      <w:pPr>
        <w:spacing w:after="0" w:line="480" w:lineRule="auto"/>
        <w:rPr>
          <w:rStyle w:val="LineNumber"/>
          <w:rFonts w:cs="Times New Roman"/>
          <w:b/>
          <w:sz w:val="24"/>
        </w:rPr>
      </w:pPr>
      <w:r w:rsidRPr="000D4361">
        <w:rPr>
          <w:rStyle w:val="LineNumber"/>
          <w:rFonts w:cs="Times New Roman"/>
          <w:b/>
          <w:sz w:val="24"/>
        </w:rPr>
        <w:t>3.1.2</w:t>
      </w:r>
      <w:r w:rsidR="005F64EA" w:rsidRPr="000D4361">
        <w:rPr>
          <w:rStyle w:val="LineNumber"/>
          <w:rFonts w:cs="Times New Roman"/>
          <w:b/>
          <w:sz w:val="24"/>
        </w:rPr>
        <w:t xml:space="preserve"> </w:t>
      </w:r>
      <w:r w:rsidR="00B93EB2" w:rsidRPr="000D4361">
        <w:rPr>
          <w:rStyle w:val="LineNumber"/>
          <w:rFonts w:cs="Times New Roman"/>
          <w:b/>
          <w:sz w:val="24"/>
        </w:rPr>
        <w:t>Materials</w:t>
      </w:r>
    </w:p>
    <w:p w14:paraId="6CF1A826" w14:textId="208EAA6B" w:rsidR="007D6500" w:rsidRPr="000D4361" w:rsidRDefault="007D6500" w:rsidP="001D3CAA">
      <w:pPr>
        <w:spacing w:after="0" w:line="480" w:lineRule="auto"/>
        <w:ind w:firstLine="720"/>
        <w:rPr>
          <w:rStyle w:val="LineNumber"/>
          <w:bCs/>
          <w:sz w:val="24"/>
          <w:szCs w:val="24"/>
        </w:rPr>
      </w:pPr>
      <w:r w:rsidRPr="000D4361">
        <w:rPr>
          <w:rStyle w:val="LineNumber"/>
          <w:b/>
          <w:sz w:val="24"/>
          <w:szCs w:val="24"/>
        </w:rPr>
        <w:t xml:space="preserve">Demographic Questionnaire. </w:t>
      </w:r>
      <w:r w:rsidRPr="000D4361">
        <w:rPr>
          <w:rStyle w:val="LineNumber"/>
          <w:bCs/>
          <w:sz w:val="24"/>
          <w:szCs w:val="24"/>
        </w:rPr>
        <w:t>As per Study 1.</w:t>
      </w:r>
    </w:p>
    <w:p w14:paraId="3AEB3DA8" w14:textId="000B1B35" w:rsidR="007D6500" w:rsidRPr="000D4361" w:rsidRDefault="007D6500" w:rsidP="001D3CAA">
      <w:pPr>
        <w:spacing w:after="0" w:line="480" w:lineRule="auto"/>
        <w:ind w:firstLine="720"/>
        <w:rPr>
          <w:rStyle w:val="LineNumber"/>
          <w:bCs/>
          <w:sz w:val="24"/>
          <w:szCs w:val="24"/>
        </w:rPr>
      </w:pPr>
      <w:r w:rsidRPr="000D4361">
        <w:rPr>
          <w:rStyle w:val="LineNumber"/>
          <w:b/>
          <w:sz w:val="24"/>
          <w:szCs w:val="24"/>
        </w:rPr>
        <w:t>I</w:t>
      </w:r>
      <w:r w:rsidR="00EB498D" w:rsidRPr="000D4361">
        <w:rPr>
          <w:rStyle w:val="LineNumber"/>
          <w:b/>
          <w:sz w:val="24"/>
          <w:szCs w:val="24"/>
        </w:rPr>
        <w:t xml:space="preserve">nternational </w:t>
      </w:r>
      <w:r w:rsidRPr="000D4361">
        <w:rPr>
          <w:rStyle w:val="LineNumber"/>
          <w:b/>
          <w:sz w:val="24"/>
          <w:szCs w:val="24"/>
        </w:rPr>
        <w:t>P</w:t>
      </w:r>
      <w:r w:rsidR="00EB498D" w:rsidRPr="000D4361">
        <w:rPr>
          <w:rStyle w:val="LineNumber"/>
          <w:b/>
          <w:sz w:val="24"/>
          <w:szCs w:val="24"/>
        </w:rPr>
        <w:t xml:space="preserve">hysical </w:t>
      </w:r>
      <w:r w:rsidRPr="000D4361">
        <w:rPr>
          <w:rStyle w:val="LineNumber"/>
          <w:b/>
          <w:sz w:val="24"/>
          <w:szCs w:val="24"/>
        </w:rPr>
        <w:t>A</w:t>
      </w:r>
      <w:r w:rsidR="00EB498D" w:rsidRPr="000D4361">
        <w:rPr>
          <w:rStyle w:val="LineNumber"/>
          <w:b/>
          <w:sz w:val="24"/>
          <w:szCs w:val="24"/>
        </w:rPr>
        <w:t xml:space="preserve">ctivity </w:t>
      </w:r>
      <w:r w:rsidRPr="000D4361">
        <w:rPr>
          <w:rStyle w:val="LineNumber"/>
          <w:b/>
          <w:sz w:val="24"/>
          <w:szCs w:val="24"/>
        </w:rPr>
        <w:t>Q</w:t>
      </w:r>
      <w:r w:rsidR="00EB498D" w:rsidRPr="000D4361">
        <w:rPr>
          <w:rStyle w:val="LineNumber"/>
          <w:b/>
          <w:sz w:val="24"/>
          <w:szCs w:val="24"/>
        </w:rPr>
        <w:t>uestionnaire</w:t>
      </w:r>
      <w:r w:rsidRPr="000D4361">
        <w:rPr>
          <w:rStyle w:val="LineNumber"/>
          <w:b/>
          <w:sz w:val="24"/>
          <w:szCs w:val="24"/>
        </w:rPr>
        <w:t>.</w:t>
      </w:r>
      <w:r w:rsidRPr="000D4361">
        <w:rPr>
          <w:rStyle w:val="LineNumber"/>
          <w:bCs/>
          <w:sz w:val="24"/>
          <w:szCs w:val="24"/>
        </w:rPr>
        <w:t xml:space="preserve"> </w:t>
      </w:r>
      <w:bookmarkStart w:id="3" w:name="_Hlk21353047"/>
      <w:r w:rsidRPr="000D4361">
        <w:rPr>
          <w:rStyle w:val="LineNumber"/>
          <w:bCs/>
          <w:sz w:val="24"/>
          <w:szCs w:val="24"/>
        </w:rPr>
        <w:t>As per Study 1.</w:t>
      </w:r>
      <w:bookmarkEnd w:id="3"/>
    </w:p>
    <w:p w14:paraId="09C9E800" w14:textId="4237599C" w:rsidR="00CB38CE" w:rsidRPr="000D4361" w:rsidRDefault="007D6500" w:rsidP="001D3CAA">
      <w:pPr>
        <w:spacing w:after="0" w:line="480" w:lineRule="auto"/>
        <w:ind w:firstLine="720"/>
        <w:rPr>
          <w:rStyle w:val="LineNumber"/>
          <w:sz w:val="24"/>
          <w:szCs w:val="24"/>
        </w:rPr>
      </w:pPr>
      <w:r w:rsidRPr="000D4361">
        <w:rPr>
          <w:rStyle w:val="LineNumber"/>
          <w:b/>
          <w:sz w:val="24"/>
          <w:szCs w:val="24"/>
        </w:rPr>
        <w:t>S</w:t>
      </w:r>
      <w:r w:rsidR="00EB498D" w:rsidRPr="000D4361">
        <w:rPr>
          <w:rStyle w:val="LineNumber"/>
          <w:b/>
          <w:sz w:val="24"/>
          <w:szCs w:val="24"/>
        </w:rPr>
        <w:t xml:space="preserve">top </w:t>
      </w:r>
      <w:r w:rsidRPr="000D4361">
        <w:rPr>
          <w:rStyle w:val="LineNumber"/>
          <w:b/>
          <w:sz w:val="24"/>
          <w:szCs w:val="24"/>
        </w:rPr>
        <w:t>S</w:t>
      </w:r>
      <w:r w:rsidR="00EB498D" w:rsidRPr="000D4361">
        <w:rPr>
          <w:rStyle w:val="LineNumber"/>
          <w:b/>
          <w:sz w:val="24"/>
          <w:szCs w:val="24"/>
        </w:rPr>
        <w:t xml:space="preserve">ignal </w:t>
      </w:r>
      <w:r w:rsidRPr="000D4361">
        <w:rPr>
          <w:rStyle w:val="LineNumber"/>
          <w:b/>
          <w:sz w:val="24"/>
          <w:szCs w:val="24"/>
        </w:rPr>
        <w:t>T</w:t>
      </w:r>
      <w:r w:rsidR="00EB498D" w:rsidRPr="000D4361">
        <w:rPr>
          <w:rStyle w:val="LineNumber"/>
          <w:b/>
          <w:sz w:val="24"/>
          <w:szCs w:val="24"/>
        </w:rPr>
        <w:t>ask</w:t>
      </w:r>
      <w:r w:rsidR="00CB38CE" w:rsidRPr="000D4361">
        <w:rPr>
          <w:rStyle w:val="LineNumber"/>
          <w:sz w:val="24"/>
          <w:szCs w:val="24"/>
        </w:rPr>
        <w:t xml:space="preserve">. </w:t>
      </w:r>
      <w:r w:rsidRPr="000D4361">
        <w:rPr>
          <w:rStyle w:val="LineNumber"/>
          <w:bCs/>
          <w:sz w:val="24"/>
          <w:szCs w:val="24"/>
        </w:rPr>
        <w:t>As per Study 1.</w:t>
      </w:r>
    </w:p>
    <w:p w14:paraId="42D7AF5F" w14:textId="2F71B952" w:rsidR="00CB38CE" w:rsidRPr="000D4361" w:rsidRDefault="0071067C" w:rsidP="001D3CAA">
      <w:pPr>
        <w:spacing w:after="0" w:line="480" w:lineRule="auto"/>
        <w:ind w:firstLine="720"/>
        <w:rPr>
          <w:rStyle w:val="LineNumber"/>
          <w:sz w:val="24"/>
          <w:szCs w:val="24"/>
        </w:rPr>
      </w:pPr>
      <w:r w:rsidRPr="000D4361">
        <w:rPr>
          <w:rStyle w:val="LineNumber"/>
          <w:b/>
          <w:sz w:val="24"/>
          <w:szCs w:val="24"/>
        </w:rPr>
        <w:t>Sport</w:t>
      </w:r>
      <w:r w:rsidR="00CB38CE" w:rsidRPr="000D4361">
        <w:rPr>
          <w:rStyle w:val="LineNumber"/>
          <w:b/>
          <w:sz w:val="24"/>
          <w:szCs w:val="24"/>
        </w:rPr>
        <w:t xml:space="preserve"> Performance</w:t>
      </w:r>
      <w:r w:rsidR="00CB38CE" w:rsidRPr="000D4361">
        <w:rPr>
          <w:rStyle w:val="LineNumber"/>
          <w:sz w:val="24"/>
          <w:szCs w:val="24"/>
        </w:rPr>
        <w:t xml:space="preserve">. </w:t>
      </w:r>
      <w:r w:rsidR="006B399C" w:rsidRPr="000D4361">
        <w:rPr>
          <w:rStyle w:val="LineNumber"/>
          <w:sz w:val="24"/>
          <w:szCs w:val="24"/>
        </w:rPr>
        <w:t>The</w:t>
      </w:r>
      <w:r w:rsidR="00CB38CE" w:rsidRPr="000D4361">
        <w:rPr>
          <w:rStyle w:val="LineNumber"/>
          <w:sz w:val="24"/>
          <w:szCs w:val="24"/>
        </w:rPr>
        <w:t xml:space="preserve"> self-report performance rating scale (Verner-</w:t>
      </w:r>
      <w:proofErr w:type="spellStart"/>
      <w:r w:rsidR="00CB38CE" w:rsidRPr="000D4361">
        <w:rPr>
          <w:rStyle w:val="LineNumber"/>
          <w:sz w:val="24"/>
          <w:szCs w:val="24"/>
        </w:rPr>
        <w:t>Filion</w:t>
      </w:r>
      <w:proofErr w:type="spellEnd"/>
      <w:r w:rsidR="00CB38CE" w:rsidRPr="000D4361">
        <w:rPr>
          <w:rStyle w:val="LineNumber"/>
          <w:sz w:val="24"/>
          <w:szCs w:val="24"/>
        </w:rPr>
        <w:t xml:space="preserve"> &amp; Vallerand, 2016)</w:t>
      </w:r>
      <w:r w:rsidR="00A2296F" w:rsidRPr="000D4361">
        <w:rPr>
          <w:rStyle w:val="LineNumber"/>
          <w:sz w:val="24"/>
          <w:szCs w:val="24"/>
        </w:rPr>
        <w:t>,</w:t>
      </w:r>
      <w:r w:rsidR="006B399C" w:rsidRPr="000D4361">
        <w:rPr>
          <w:rStyle w:val="LineNumber"/>
          <w:sz w:val="24"/>
          <w:szCs w:val="24"/>
        </w:rPr>
        <w:t xml:space="preserve"> was </w:t>
      </w:r>
      <w:r w:rsidR="00831BCB" w:rsidRPr="000D4361">
        <w:rPr>
          <w:rStyle w:val="LineNumber"/>
          <w:sz w:val="24"/>
          <w:szCs w:val="24"/>
        </w:rPr>
        <w:t>used as a</w:t>
      </w:r>
      <w:r w:rsidR="00A82BC7" w:rsidRPr="000D4361">
        <w:rPr>
          <w:rStyle w:val="LineNumber"/>
          <w:sz w:val="24"/>
          <w:szCs w:val="24"/>
        </w:rPr>
        <w:t xml:space="preserve"> measure of</w:t>
      </w:r>
      <w:r w:rsidR="006B399C" w:rsidRPr="000D4361">
        <w:rPr>
          <w:rStyle w:val="LineNumber"/>
          <w:sz w:val="24"/>
          <w:szCs w:val="24"/>
        </w:rPr>
        <w:t xml:space="preserve"> </w:t>
      </w:r>
      <w:r w:rsidRPr="000D4361">
        <w:rPr>
          <w:rStyle w:val="LineNumber"/>
          <w:sz w:val="24"/>
          <w:szCs w:val="24"/>
        </w:rPr>
        <w:t>sport</w:t>
      </w:r>
      <w:r w:rsidR="006B399C" w:rsidRPr="000D4361">
        <w:rPr>
          <w:rStyle w:val="LineNumber"/>
          <w:sz w:val="24"/>
          <w:szCs w:val="24"/>
        </w:rPr>
        <w:t xml:space="preserve"> performance</w:t>
      </w:r>
      <w:r w:rsidR="00CB38CE" w:rsidRPr="000D4361">
        <w:rPr>
          <w:rStyle w:val="LineNumber"/>
          <w:sz w:val="24"/>
          <w:szCs w:val="24"/>
        </w:rPr>
        <w:t xml:space="preserve">. </w:t>
      </w:r>
      <w:r w:rsidR="00A82BC7" w:rsidRPr="000D4361">
        <w:rPr>
          <w:rStyle w:val="LineNumber"/>
          <w:sz w:val="24"/>
          <w:szCs w:val="24"/>
        </w:rPr>
        <w:t>A</w:t>
      </w:r>
      <w:r w:rsidR="00CB38CE" w:rsidRPr="000D4361">
        <w:rPr>
          <w:rStyle w:val="LineNumber"/>
          <w:sz w:val="24"/>
          <w:szCs w:val="24"/>
        </w:rPr>
        <w:t>thletes</w:t>
      </w:r>
      <w:r w:rsidR="00E721C0" w:rsidRPr="000D4361">
        <w:rPr>
          <w:rStyle w:val="LineNumber"/>
          <w:sz w:val="24"/>
          <w:szCs w:val="24"/>
        </w:rPr>
        <w:t>’</w:t>
      </w:r>
      <w:r w:rsidR="00CB38CE" w:rsidRPr="000D4361">
        <w:rPr>
          <w:rStyle w:val="LineNumber"/>
          <w:sz w:val="24"/>
          <w:szCs w:val="24"/>
        </w:rPr>
        <w:t xml:space="preserve"> </w:t>
      </w:r>
      <w:r w:rsidR="001D5026" w:rsidRPr="000D4361">
        <w:rPr>
          <w:rStyle w:val="LineNumber"/>
          <w:sz w:val="24"/>
          <w:szCs w:val="24"/>
        </w:rPr>
        <w:t>responded using</w:t>
      </w:r>
      <w:r w:rsidR="00CB38CE" w:rsidRPr="000D4361">
        <w:rPr>
          <w:rStyle w:val="LineNumber"/>
          <w:sz w:val="24"/>
          <w:szCs w:val="24"/>
        </w:rPr>
        <w:t xml:space="preserve"> a 7-point Likert scale ranging from 1 (</w:t>
      </w:r>
      <w:r w:rsidR="00CB38CE" w:rsidRPr="000D4361">
        <w:rPr>
          <w:rStyle w:val="LineNumber"/>
          <w:i/>
          <w:sz w:val="24"/>
          <w:szCs w:val="24"/>
        </w:rPr>
        <w:t>do not agree at all</w:t>
      </w:r>
      <w:r w:rsidR="00CB38CE" w:rsidRPr="000D4361">
        <w:rPr>
          <w:rStyle w:val="LineNumber"/>
          <w:sz w:val="24"/>
          <w:szCs w:val="24"/>
        </w:rPr>
        <w:t>) to 7 (</w:t>
      </w:r>
      <w:r w:rsidR="00CB38CE" w:rsidRPr="000D4361">
        <w:rPr>
          <w:rStyle w:val="LineNumber"/>
          <w:i/>
          <w:sz w:val="24"/>
          <w:szCs w:val="24"/>
        </w:rPr>
        <w:t>completely agree</w:t>
      </w:r>
      <w:r w:rsidR="00CB38CE" w:rsidRPr="000D4361">
        <w:rPr>
          <w:rStyle w:val="LineNumber"/>
          <w:sz w:val="24"/>
          <w:szCs w:val="24"/>
        </w:rPr>
        <w:t xml:space="preserve">) on 5 items (e.g., </w:t>
      </w:r>
      <w:r w:rsidR="00CB38CE" w:rsidRPr="000D4361">
        <w:rPr>
          <w:rStyle w:val="LineNumber"/>
          <w:i/>
          <w:sz w:val="24"/>
          <w:szCs w:val="24"/>
        </w:rPr>
        <w:t>I meet the demands of performance expected out of me, as an athlete</w:t>
      </w:r>
      <w:r w:rsidR="00CB38CE" w:rsidRPr="000D4361">
        <w:rPr>
          <w:rStyle w:val="LineNumber"/>
          <w:sz w:val="24"/>
          <w:szCs w:val="24"/>
        </w:rPr>
        <w:t xml:space="preserve">). </w:t>
      </w:r>
      <w:r w:rsidR="008123C0" w:rsidRPr="000D4361">
        <w:rPr>
          <w:rStyle w:val="LineNumber"/>
          <w:sz w:val="24"/>
          <w:szCs w:val="24"/>
        </w:rPr>
        <w:t xml:space="preserve">The scale has shown </w:t>
      </w:r>
      <w:r w:rsidR="00CB38CE" w:rsidRPr="000D4361">
        <w:rPr>
          <w:rStyle w:val="LineNumber"/>
          <w:sz w:val="24"/>
          <w:szCs w:val="24"/>
        </w:rPr>
        <w:t xml:space="preserve">excellent psychometrics (e.g. internal consistency α = .83; </w:t>
      </w:r>
      <w:proofErr w:type="spellStart"/>
      <w:r w:rsidR="00CB38CE" w:rsidRPr="000D4361">
        <w:rPr>
          <w:rStyle w:val="LineNumber"/>
          <w:sz w:val="24"/>
          <w:szCs w:val="24"/>
        </w:rPr>
        <w:t>Bouizegarene</w:t>
      </w:r>
      <w:proofErr w:type="spellEnd"/>
      <w:r w:rsidR="00CB38CE" w:rsidRPr="000D4361">
        <w:rPr>
          <w:rStyle w:val="LineNumber"/>
          <w:sz w:val="24"/>
          <w:szCs w:val="24"/>
        </w:rPr>
        <w:t xml:space="preserve"> et al., 2018), supported in the present data (α = .79).</w:t>
      </w:r>
      <w:r w:rsidR="00236244" w:rsidRPr="000D4361">
        <w:rPr>
          <w:rStyle w:val="LineNumber"/>
          <w:sz w:val="24"/>
          <w:szCs w:val="24"/>
        </w:rPr>
        <w:t xml:space="preserve"> </w:t>
      </w:r>
      <w:r w:rsidR="008123C0" w:rsidRPr="000D4361">
        <w:rPr>
          <w:rStyle w:val="LineNumber"/>
          <w:sz w:val="24"/>
          <w:szCs w:val="24"/>
        </w:rPr>
        <w:t>W</w:t>
      </w:r>
      <w:r w:rsidR="00CB38CE" w:rsidRPr="000D4361">
        <w:rPr>
          <w:rStyle w:val="LineNumber"/>
          <w:sz w:val="24"/>
          <w:szCs w:val="24"/>
        </w:rPr>
        <w:t xml:space="preserve">e </w:t>
      </w:r>
      <w:r w:rsidR="008123C0" w:rsidRPr="000D4361">
        <w:rPr>
          <w:rStyle w:val="LineNumber"/>
          <w:sz w:val="24"/>
          <w:szCs w:val="24"/>
        </w:rPr>
        <w:t xml:space="preserve">also </w:t>
      </w:r>
      <w:r w:rsidR="00CB38CE" w:rsidRPr="000D4361">
        <w:rPr>
          <w:rStyle w:val="LineNumber"/>
          <w:sz w:val="24"/>
          <w:szCs w:val="24"/>
        </w:rPr>
        <w:t xml:space="preserve">used </w:t>
      </w:r>
      <w:r w:rsidR="008123C0" w:rsidRPr="000D4361">
        <w:rPr>
          <w:rStyle w:val="LineNumber"/>
          <w:sz w:val="24"/>
          <w:szCs w:val="24"/>
        </w:rPr>
        <w:t>a</w:t>
      </w:r>
      <w:r w:rsidR="00CB38CE" w:rsidRPr="000D4361">
        <w:rPr>
          <w:rStyle w:val="LineNumber"/>
          <w:sz w:val="24"/>
          <w:szCs w:val="24"/>
        </w:rPr>
        <w:t xml:space="preserve"> coaches</w:t>
      </w:r>
      <w:r w:rsidR="008123C0" w:rsidRPr="000D4361">
        <w:rPr>
          <w:rStyle w:val="LineNumber"/>
          <w:sz w:val="24"/>
          <w:szCs w:val="24"/>
        </w:rPr>
        <w:t>’</w:t>
      </w:r>
      <w:r w:rsidR="00CB38CE" w:rsidRPr="000D4361">
        <w:rPr>
          <w:rStyle w:val="LineNumber"/>
          <w:sz w:val="24"/>
          <w:szCs w:val="24"/>
        </w:rPr>
        <w:t xml:space="preserve"> rating scale to </w:t>
      </w:r>
      <w:r w:rsidR="00950EF2" w:rsidRPr="000D4361">
        <w:rPr>
          <w:rStyle w:val="LineNumber"/>
          <w:sz w:val="24"/>
          <w:szCs w:val="24"/>
        </w:rPr>
        <w:t>measure</w:t>
      </w:r>
      <w:r w:rsidR="00CB38CE" w:rsidRPr="000D4361">
        <w:rPr>
          <w:rStyle w:val="LineNumber"/>
          <w:sz w:val="24"/>
          <w:szCs w:val="24"/>
        </w:rPr>
        <w:t xml:space="preserve"> </w:t>
      </w:r>
      <w:r w:rsidRPr="000D4361">
        <w:rPr>
          <w:rStyle w:val="LineNumber"/>
          <w:sz w:val="24"/>
          <w:szCs w:val="24"/>
        </w:rPr>
        <w:t>sport</w:t>
      </w:r>
      <w:r w:rsidR="00CB38CE" w:rsidRPr="000D4361">
        <w:rPr>
          <w:rStyle w:val="LineNumber"/>
          <w:sz w:val="24"/>
          <w:szCs w:val="24"/>
        </w:rPr>
        <w:t xml:space="preserve"> performance (Vallerand et al., 2008). Coaches rate</w:t>
      </w:r>
      <w:r w:rsidR="008123C0" w:rsidRPr="000D4361">
        <w:rPr>
          <w:rStyle w:val="LineNumber"/>
          <w:sz w:val="24"/>
          <w:szCs w:val="24"/>
        </w:rPr>
        <w:t>d</w:t>
      </w:r>
      <w:r w:rsidR="00CB38CE" w:rsidRPr="000D4361">
        <w:rPr>
          <w:rStyle w:val="LineNumber"/>
          <w:sz w:val="24"/>
          <w:szCs w:val="24"/>
        </w:rPr>
        <w:t xml:space="preserve"> players in </w:t>
      </w:r>
      <w:r w:rsidR="008123C0" w:rsidRPr="000D4361">
        <w:rPr>
          <w:rStyle w:val="LineNumber"/>
          <w:sz w:val="24"/>
          <w:szCs w:val="24"/>
        </w:rPr>
        <w:t xml:space="preserve">the </w:t>
      </w:r>
      <w:r w:rsidR="00CB38CE" w:rsidRPr="000D4361">
        <w:rPr>
          <w:rStyle w:val="LineNumber"/>
          <w:sz w:val="24"/>
          <w:szCs w:val="24"/>
        </w:rPr>
        <w:t>context of the playing season on a scale ranging from 0 (</w:t>
      </w:r>
      <w:r w:rsidR="00CB38CE" w:rsidRPr="000D4361">
        <w:rPr>
          <w:rStyle w:val="LineNumber"/>
          <w:i/>
          <w:sz w:val="24"/>
          <w:szCs w:val="24"/>
        </w:rPr>
        <w:t>very poor performance</w:t>
      </w:r>
      <w:r w:rsidR="00CB38CE" w:rsidRPr="000D4361">
        <w:rPr>
          <w:rStyle w:val="LineNumber"/>
          <w:sz w:val="24"/>
          <w:szCs w:val="24"/>
        </w:rPr>
        <w:t>) to 100 (</w:t>
      </w:r>
      <w:r w:rsidR="00CB38CE" w:rsidRPr="000D4361">
        <w:rPr>
          <w:rStyle w:val="LineNumber"/>
          <w:i/>
          <w:sz w:val="24"/>
          <w:szCs w:val="24"/>
        </w:rPr>
        <w:t>outstanding performance</w:t>
      </w:r>
      <w:r w:rsidR="00CB38CE" w:rsidRPr="000D4361">
        <w:rPr>
          <w:rStyle w:val="LineNumber"/>
          <w:sz w:val="24"/>
          <w:szCs w:val="24"/>
        </w:rPr>
        <w:t>)</w:t>
      </w:r>
      <w:r w:rsidR="00DC1BA7" w:rsidRPr="000D4361">
        <w:rPr>
          <w:rStyle w:val="LineNumber"/>
          <w:sz w:val="24"/>
          <w:szCs w:val="24"/>
        </w:rPr>
        <w:t xml:space="preserve">, </w:t>
      </w:r>
      <w:r w:rsidR="00526CB0" w:rsidRPr="000D4361">
        <w:rPr>
          <w:rStyle w:val="LineNumber"/>
          <w:sz w:val="24"/>
          <w:szCs w:val="24"/>
        </w:rPr>
        <w:t xml:space="preserve">with a score of </w:t>
      </w:r>
      <w:r w:rsidR="00526CB0" w:rsidRPr="000D4361">
        <w:rPr>
          <w:rStyle w:val="LineNumber"/>
          <w:sz w:val="24"/>
          <w:szCs w:val="24"/>
        </w:rPr>
        <w:sym w:font="Symbol" w:char="F0B3"/>
      </w:r>
      <w:r w:rsidR="00526CB0" w:rsidRPr="000D4361">
        <w:rPr>
          <w:rStyle w:val="LineNumber"/>
          <w:sz w:val="24"/>
          <w:szCs w:val="24"/>
        </w:rPr>
        <w:t xml:space="preserve"> 60 deemed </w:t>
      </w:r>
      <w:r w:rsidR="004E4B65" w:rsidRPr="000D4361">
        <w:rPr>
          <w:rStyle w:val="LineNumber"/>
          <w:sz w:val="24"/>
          <w:szCs w:val="24"/>
        </w:rPr>
        <w:t xml:space="preserve">indicative </w:t>
      </w:r>
      <w:r w:rsidR="00A21E46" w:rsidRPr="000D4361">
        <w:rPr>
          <w:rStyle w:val="LineNumber"/>
          <w:sz w:val="24"/>
          <w:szCs w:val="24"/>
        </w:rPr>
        <w:t xml:space="preserve">of </w:t>
      </w:r>
      <w:r w:rsidR="00526CB0" w:rsidRPr="000D4361">
        <w:rPr>
          <w:rStyle w:val="LineNumber"/>
          <w:sz w:val="24"/>
          <w:szCs w:val="24"/>
        </w:rPr>
        <w:t>“passable”</w:t>
      </w:r>
      <w:r w:rsidR="00A21E46" w:rsidRPr="000D4361">
        <w:rPr>
          <w:rStyle w:val="LineNumber"/>
          <w:sz w:val="24"/>
          <w:szCs w:val="24"/>
        </w:rPr>
        <w:t xml:space="preserve"> performance</w:t>
      </w:r>
      <w:r w:rsidR="00CB38CE" w:rsidRPr="000D4361">
        <w:rPr>
          <w:rStyle w:val="LineNumber"/>
          <w:sz w:val="24"/>
          <w:szCs w:val="24"/>
        </w:rPr>
        <w:t>.</w:t>
      </w:r>
      <w:r w:rsidR="00CB38CE" w:rsidRPr="000D4361">
        <w:t xml:space="preserve"> </w:t>
      </w:r>
      <w:r w:rsidR="00FA77F8" w:rsidRPr="000D4361">
        <w:rPr>
          <w:rFonts w:ascii="Times New Roman" w:hAnsi="Times New Roman" w:cs="Times New Roman"/>
          <w:sz w:val="24"/>
          <w:szCs w:val="24"/>
        </w:rPr>
        <w:t xml:space="preserve">With this scale in mind, </w:t>
      </w:r>
      <w:r w:rsidR="00FA77F8" w:rsidRPr="000D4361">
        <w:rPr>
          <w:rStyle w:val="LineNumber"/>
          <w:sz w:val="24"/>
          <w:szCs w:val="24"/>
        </w:rPr>
        <w:t>c</w:t>
      </w:r>
      <w:r w:rsidR="00CB38CE" w:rsidRPr="000D4361">
        <w:rPr>
          <w:rStyle w:val="LineNumber"/>
          <w:sz w:val="24"/>
          <w:szCs w:val="24"/>
        </w:rPr>
        <w:t xml:space="preserve">oaches were told to </w:t>
      </w:r>
      <w:r w:rsidR="00FA77F8" w:rsidRPr="000D4361">
        <w:rPr>
          <w:rStyle w:val="LineNumber"/>
          <w:iCs/>
          <w:sz w:val="24"/>
          <w:szCs w:val="24"/>
        </w:rPr>
        <w:t>r</w:t>
      </w:r>
      <w:r w:rsidR="00CB38CE" w:rsidRPr="000D4361">
        <w:rPr>
          <w:rStyle w:val="LineNumber"/>
          <w:iCs/>
          <w:sz w:val="24"/>
          <w:szCs w:val="24"/>
        </w:rPr>
        <w:t>ate each players’ performance</w:t>
      </w:r>
      <w:r w:rsidR="003010E2" w:rsidRPr="000D4361">
        <w:rPr>
          <w:rStyle w:val="LineNumber"/>
          <w:iCs/>
          <w:sz w:val="24"/>
          <w:szCs w:val="24"/>
        </w:rPr>
        <w:t>,</w:t>
      </w:r>
      <w:r w:rsidR="00CB38CE" w:rsidRPr="000D4361">
        <w:rPr>
          <w:rStyle w:val="LineNumber"/>
          <w:iCs/>
          <w:sz w:val="24"/>
          <w:szCs w:val="24"/>
        </w:rPr>
        <w:t xml:space="preserve"> since the beginning of the season</w:t>
      </w:r>
      <w:r w:rsidR="00FA77F8" w:rsidRPr="000D4361">
        <w:rPr>
          <w:rStyle w:val="LineNumber"/>
          <w:iCs/>
          <w:sz w:val="24"/>
          <w:szCs w:val="24"/>
        </w:rPr>
        <w:t>.</w:t>
      </w:r>
      <w:r w:rsidR="00DA603D" w:rsidRPr="000D4361">
        <w:rPr>
          <w:rStyle w:val="LineNumber"/>
          <w:iCs/>
          <w:sz w:val="24"/>
          <w:szCs w:val="24"/>
        </w:rPr>
        <w:t xml:space="preserve"> </w:t>
      </w:r>
      <w:r w:rsidR="00CB38CE" w:rsidRPr="000D4361">
        <w:rPr>
          <w:rStyle w:val="LineNumber"/>
          <w:sz w:val="24"/>
          <w:szCs w:val="24"/>
        </w:rPr>
        <w:t xml:space="preserve">The scale is considered a valid estimator of </w:t>
      </w:r>
      <w:r w:rsidRPr="000D4361">
        <w:rPr>
          <w:rStyle w:val="LineNumber"/>
          <w:sz w:val="24"/>
          <w:szCs w:val="24"/>
        </w:rPr>
        <w:t>sport</w:t>
      </w:r>
      <w:r w:rsidR="00CB38CE" w:rsidRPr="000D4361">
        <w:rPr>
          <w:rStyle w:val="LineNumber"/>
          <w:sz w:val="24"/>
          <w:szCs w:val="24"/>
        </w:rPr>
        <w:t xml:space="preserve"> performance congruent with other performance related variables (e.g. deliberate practice; Verner-</w:t>
      </w:r>
      <w:proofErr w:type="spellStart"/>
      <w:r w:rsidR="00CB38CE" w:rsidRPr="000D4361">
        <w:rPr>
          <w:rStyle w:val="LineNumber"/>
          <w:sz w:val="24"/>
          <w:szCs w:val="24"/>
        </w:rPr>
        <w:t>Filion</w:t>
      </w:r>
      <w:proofErr w:type="spellEnd"/>
      <w:r w:rsidR="00CB38CE" w:rsidRPr="000D4361">
        <w:rPr>
          <w:rStyle w:val="LineNumber"/>
          <w:sz w:val="24"/>
          <w:szCs w:val="24"/>
        </w:rPr>
        <w:t xml:space="preserve">, Vallerand, </w:t>
      </w:r>
      <w:proofErr w:type="spellStart"/>
      <w:r w:rsidR="00CB38CE" w:rsidRPr="000D4361">
        <w:rPr>
          <w:rStyle w:val="LineNumber"/>
          <w:sz w:val="24"/>
          <w:szCs w:val="24"/>
        </w:rPr>
        <w:t>Amiot</w:t>
      </w:r>
      <w:proofErr w:type="spellEnd"/>
      <w:r w:rsidR="00CB38CE" w:rsidRPr="000D4361">
        <w:rPr>
          <w:rStyle w:val="LineNumber"/>
          <w:sz w:val="24"/>
          <w:szCs w:val="24"/>
        </w:rPr>
        <w:t xml:space="preserve">, &amp; </w:t>
      </w:r>
      <w:proofErr w:type="spellStart"/>
      <w:r w:rsidR="00CB38CE" w:rsidRPr="000D4361">
        <w:rPr>
          <w:rStyle w:val="LineNumber"/>
          <w:sz w:val="24"/>
          <w:szCs w:val="24"/>
        </w:rPr>
        <w:t>Mocanu</w:t>
      </w:r>
      <w:proofErr w:type="spellEnd"/>
      <w:r w:rsidR="00CB38CE" w:rsidRPr="000D4361">
        <w:rPr>
          <w:rStyle w:val="LineNumber"/>
          <w:sz w:val="24"/>
          <w:szCs w:val="24"/>
        </w:rPr>
        <w:t>, 2017).</w:t>
      </w:r>
      <w:r w:rsidR="00845BFF" w:rsidRPr="000D4361">
        <w:rPr>
          <w:rStyle w:val="LineNumber"/>
          <w:sz w:val="24"/>
          <w:szCs w:val="24"/>
        </w:rPr>
        <w:t xml:space="preserve"> </w:t>
      </w:r>
      <w:r w:rsidR="0001332F" w:rsidRPr="000D4361">
        <w:rPr>
          <w:rStyle w:val="LineNumber"/>
          <w:sz w:val="24"/>
          <w:szCs w:val="24"/>
        </w:rPr>
        <w:t xml:space="preserve">The </w:t>
      </w:r>
      <w:r w:rsidR="00845BFF" w:rsidRPr="000D4361">
        <w:rPr>
          <w:rStyle w:val="LineNumber"/>
          <w:sz w:val="24"/>
          <w:szCs w:val="24"/>
        </w:rPr>
        <w:t xml:space="preserve">correlation between the </w:t>
      </w:r>
      <w:r w:rsidR="00585D86" w:rsidRPr="000D4361">
        <w:rPr>
          <w:rStyle w:val="LineNumber"/>
          <w:sz w:val="24"/>
          <w:szCs w:val="24"/>
        </w:rPr>
        <w:t>athlete and coach rating</w:t>
      </w:r>
      <w:r w:rsidR="00845BFF" w:rsidRPr="000D4361">
        <w:rPr>
          <w:rStyle w:val="LineNumber"/>
          <w:sz w:val="24"/>
          <w:szCs w:val="24"/>
        </w:rPr>
        <w:t xml:space="preserve"> of sport performance </w:t>
      </w:r>
      <w:r w:rsidR="0001332F" w:rsidRPr="000D4361">
        <w:rPr>
          <w:rStyle w:val="LineNumber"/>
          <w:sz w:val="24"/>
          <w:szCs w:val="24"/>
        </w:rPr>
        <w:t xml:space="preserve">was significant </w:t>
      </w:r>
      <w:r w:rsidR="00845BFF" w:rsidRPr="000D4361">
        <w:rPr>
          <w:rStyle w:val="LineNumber"/>
          <w:sz w:val="24"/>
          <w:szCs w:val="24"/>
        </w:rPr>
        <w:t>(</w:t>
      </w:r>
      <w:r w:rsidR="00845BFF" w:rsidRPr="000D4361">
        <w:rPr>
          <w:rStyle w:val="LineNumber"/>
          <w:i/>
          <w:iCs/>
          <w:sz w:val="24"/>
          <w:szCs w:val="24"/>
        </w:rPr>
        <w:t xml:space="preserve">p </w:t>
      </w:r>
      <w:r w:rsidR="00845BFF" w:rsidRPr="000D4361">
        <w:rPr>
          <w:rStyle w:val="LineNumber"/>
          <w:sz w:val="24"/>
          <w:szCs w:val="24"/>
        </w:rPr>
        <w:t>&lt; .01; see Table 4)</w:t>
      </w:r>
      <w:r w:rsidR="00131B9F" w:rsidRPr="000D4361">
        <w:rPr>
          <w:rStyle w:val="LineNumber"/>
          <w:sz w:val="24"/>
          <w:szCs w:val="24"/>
        </w:rPr>
        <w:t>,</w:t>
      </w:r>
      <w:r w:rsidR="0001332F" w:rsidRPr="000D4361">
        <w:rPr>
          <w:rStyle w:val="LineNumber"/>
          <w:sz w:val="24"/>
          <w:szCs w:val="24"/>
        </w:rPr>
        <w:t xml:space="preserve"> </w:t>
      </w:r>
      <w:r w:rsidR="00C63AD5" w:rsidRPr="000D4361">
        <w:rPr>
          <w:rStyle w:val="LineNumber"/>
          <w:sz w:val="24"/>
          <w:szCs w:val="24"/>
        </w:rPr>
        <w:t>supporting the scales convergent validity</w:t>
      </w:r>
      <w:r w:rsidR="00845BFF" w:rsidRPr="000D4361">
        <w:rPr>
          <w:rStyle w:val="LineNumber"/>
          <w:sz w:val="24"/>
          <w:szCs w:val="24"/>
        </w:rPr>
        <w:t>.</w:t>
      </w:r>
    </w:p>
    <w:p w14:paraId="7846DD3F" w14:textId="6AB6ED0A" w:rsidR="00B93EB2" w:rsidRPr="000D4361" w:rsidRDefault="00594F78" w:rsidP="00B0344E">
      <w:pPr>
        <w:spacing w:after="0" w:line="480" w:lineRule="auto"/>
        <w:rPr>
          <w:rStyle w:val="LineNumber"/>
          <w:rFonts w:cs="Times New Roman"/>
          <w:b/>
          <w:sz w:val="24"/>
        </w:rPr>
      </w:pPr>
      <w:r w:rsidRPr="000D4361">
        <w:rPr>
          <w:rStyle w:val="LineNumber"/>
          <w:rFonts w:cs="Times New Roman"/>
          <w:b/>
          <w:sz w:val="24"/>
        </w:rPr>
        <w:t>3.1.3</w:t>
      </w:r>
      <w:r w:rsidR="00921E5B" w:rsidRPr="000D4361">
        <w:rPr>
          <w:rStyle w:val="LineNumber"/>
          <w:rFonts w:cs="Times New Roman"/>
          <w:b/>
          <w:sz w:val="24"/>
        </w:rPr>
        <w:t xml:space="preserve"> </w:t>
      </w:r>
      <w:r w:rsidR="00B93EB2" w:rsidRPr="000D4361">
        <w:rPr>
          <w:rStyle w:val="LineNumber"/>
          <w:rFonts w:cs="Times New Roman"/>
          <w:b/>
          <w:sz w:val="24"/>
        </w:rPr>
        <w:t>Procedure</w:t>
      </w:r>
    </w:p>
    <w:p w14:paraId="08C06465" w14:textId="50BA5EA0" w:rsidR="00CB38CE" w:rsidRPr="000D4361" w:rsidRDefault="00CB38CE" w:rsidP="00FE1B70">
      <w:pPr>
        <w:spacing w:after="0" w:line="480" w:lineRule="auto"/>
        <w:ind w:firstLine="720"/>
        <w:rPr>
          <w:rStyle w:val="LineNumber"/>
          <w:rFonts w:eastAsia="Calibri" w:cs="Times New Roman"/>
          <w:sz w:val="24"/>
          <w:szCs w:val="24"/>
        </w:rPr>
      </w:pPr>
      <w:r w:rsidRPr="000D4361">
        <w:rPr>
          <w:rFonts w:ascii="Times New Roman" w:eastAsia="Calibri" w:hAnsi="Times New Roman" w:cs="Times New Roman"/>
          <w:sz w:val="24"/>
          <w:szCs w:val="24"/>
        </w:rPr>
        <w:t xml:space="preserve">Similar procedures to </w:t>
      </w:r>
      <w:r w:rsidR="00236244" w:rsidRPr="000D4361">
        <w:rPr>
          <w:rFonts w:ascii="Times New Roman" w:eastAsia="Calibri" w:hAnsi="Times New Roman" w:cs="Times New Roman"/>
          <w:sz w:val="24"/>
          <w:szCs w:val="24"/>
        </w:rPr>
        <w:t>S</w:t>
      </w:r>
      <w:r w:rsidRPr="000D4361">
        <w:rPr>
          <w:rFonts w:ascii="Times New Roman" w:eastAsia="Calibri" w:hAnsi="Times New Roman" w:cs="Times New Roman"/>
          <w:sz w:val="24"/>
          <w:szCs w:val="24"/>
        </w:rPr>
        <w:t xml:space="preserve">tudy 1 were used. </w:t>
      </w:r>
      <w:r w:rsidR="00585D86" w:rsidRPr="000D4361">
        <w:rPr>
          <w:rFonts w:ascii="Times New Roman" w:eastAsia="Calibri" w:hAnsi="Times New Roman" w:cs="Times New Roman"/>
          <w:sz w:val="24"/>
          <w:szCs w:val="24"/>
        </w:rPr>
        <w:t xml:space="preserve">Following </w:t>
      </w:r>
      <w:proofErr w:type="spellStart"/>
      <w:r w:rsidR="00585D86" w:rsidRPr="000D4361">
        <w:rPr>
          <w:rFonts w:ascii="Times New Roman" w:eastAsia="Calibri" w:hAnsi="Times New Roman" w:cs="Times New Roman"/>
          <w:sz w:val="24"/>
          <w:szCs w:val="24"/>
        </w:rPr>
        <w:t>Vestberg</w:t>
      </w:r>
      <w:proofErr w:type="spellEnd"/>
      <w:r w:rsidR="00585D86" w:rsidRPr="000D4361">
        <w:rPr>
          <w:rFonts w:ascii="Times New Roman" w:eastAsia="Calibri" w:hAnsi="Times New Roman" w:cs="Times New Roman"/>
          <w:sz w:val="24"/>
          <w:szCs w:val="24"/>
        </w:rPr>
        <w:t xml:space="preserve"> et al. (2012; 2017), the SST was completed at the start of the playing season. Athlete- and coach-ratings of sports performance were completed at the end of the playing season</w:t>
      </w:r>
      <w:r w:rsidRPr="000D4361">
        <w:rPr>
          <w:rFonts w:ascii="Times New Roman" w:eastAsia="Calibri" w:hAnsi="Times New Roman" w:cs="Times New Roman"/>
          <w:sz w:val="24"/>
          <w:szCs w:val="24"/>
        </w:rPr>
        <w:t>, representing a 6-month follow up.</w:t>
      </w:r>
      <w:r w:rsidR="00A9056A" w:rsidRPr="000D4361">
        <w:rPr>
          <w:rFonts w:ascii="Times New Roman" w:eastAsia="Calibri" w:hAnsi="Times New Roman" w:cs="Times New Roman"/>
          <w:sz w:val="24"/>
          <w:szCs w:val="24"/>
        </w:rPr>
        <w:t xml:space="preserve"> </w:t>
      </w:r>
    </w:p>
    <w:p w14:paraId="6F84BBC5" w14:textId="3227BD3A" w:rsidR="00B93EB2" w:rsidRPr="000D4361" w:rsidRDefault="00594F78" w:rsidP="00B0344E">
      <w:pPr>
        <w:spacing w:after="0" w:line="480" w:lineRule="auto"/>
        <w:rPr>
          <w:rStyle w:val="LineNumber"/>
          <w:rFonts w:cs="Times New Roman"/>
          <w:b/>
          <w:sz w:val="24"/>
        </w:rPr>
      </w:pPr>
      <w:r w:rsidRPr="000D4361">
        <w:rPr>
          <w:rStyle w:val="LineNumber"/>
          <w:rFonts w:cs="Times New Roman"/>
          <w:b/>
          <w:sz w:val="24"/>
        </w:rPr>
        <w:t>3.1.4</w:t>
      </w:r>
      <w:r w:rsidR="00921E5B" w:rsidRPr="000D4361">
        <w:rPr>
          <w:rStyle w:val="LineNumber"/>
          <w:rFonts w:cs="Times New Roman"/>
          <w:b/>
          <w:sz w:val="24"/>
        </w:rPr>
        <w:t xml:space="preserve"> </w:t>
      </w:r>
      <w:r w:rsidRPr="000D4361">
        <w:rPr>
          <w:rStyle w:val="LineNumber"/>
          <w:rFonts w:cs="Times New Roman"/>
          <w:b/>
          <w:sz w:val="24"/>
        </w:rPr>
        <w:t>Data analyses</w:t>
      </w:r>
    </w:p>
    <w:p w14:paraId="4FC1DB87" w14:textId="16663A2B" w:rsidR="00CB38CE" w:rsidRPr="000D4361" w:rsidRDefault="00CB38CE" w:rsidP="00FE1B70">
      <w:pPr>
        <w:spacing w:after="0" w:line="480" w:lineRule="auto"/>
        <w:ind w:firstLine="720"/>
        <w:rPr>
          <w:rStyle w:val="LineNumber"/>
          <w:sz w:val="24"/>
          <w:szCs w:val="24"/>
        </w:rPr>
      </w:pPr>
      <w:r w:rsidRPr="000D4361">
        <w:rPr>
          <w:rStyle w:val="LineNumber"/>
          <w:sz w:val="24"/>
          <w:szCs w:val="24"/>
        </w:rPr>
        <w:t>A quasi-experimental design with a 6-month performance follow-up was used. Data w</w:t>
      </w:r>
      <w:r w:rsidR="00C2392B" w:rsidRPr="000D4361">
        <w:rPr>
          <w:rStyle w:val="LineNumber"/>
          <w:sz w:val="24"/>
          <w:szCs w:val="24"/>
        </w:rPr>
        <w:t>ere</w:t>
      </w:r>
      <w:r w:rsidRPr="000D4361">
        <w:rPr>
          <w:rStyle w:val="LineNumber"/>
          <w:sz w:val="24"/>
          <w:szCs w:val="24"/>
        </w:rPr>
        <w:t xml:space="preserve"> screened for outliers, missing data, and checked for normality to ensure all variables met the assumptions of parametric statistical analysis (e.g. skewness &amp; kurtosis). Descriptive statistics were extracted for all variables. </w:t>
      </w:r>
      <w:r w:rsidR="000544A9" w:rsidRPr="000D4361">
        <w:rPr>
          <w:rStyle w:val="LineNumber"/>
          <w:sz w:val="24"/>
          <w:szCs w:val="24"/>
        </w:rPr>
        <w:t xml:space="preserve">Within-subjects </w:t>
      </w:r>
      <w:r w:rsidRPr="000D4361">
        <w:rPr>
          <w:rStyle w:val="LineNumber"/>
          <w:sz w:val="24"/>
          <w:szCs w:val="24"/>
        </w:rPr>
        <w:t xml:space="preserve">ANCOVA models </w:t>
      </w:r>
      <w:r w:rsidR="000E06DE" w:rsidRPr="000D4361">
        <w:rPr>
          <w:rStyle w:val="LineNumber"/>
          <w:sz w:val="24"/>
          <w:szCs w:val="24"/>
        </w:rPr>
        <w:t xml:space="preserve">were constructed to replicate Study 1, such that </w:t>
      </w:r>
      <w:r w:rsidR="00F344A2" w:rsidRPr="000D4361">
        <w:rPr>
          <w:rStyle w:val="LineNumber"/>
          <w:sz w:val="24"/>
          <w:szCs w:val="24"/>
        </w:rPr>
        <w:t>SSRT, Successful Stops, and Errors</w:t>
      </w:r>
      <w:r w:rsidRPr="000D4361">
        <w:rPr>
          <w:rStyle w:val="LineNumber"/>
          <w:sz w:val="24"/>
          <w:szCs w:val="24"/>
        </w:rPr>
        <w:t xml:space="preserve"> </w:t>
      </w:r>
      <w:r w:rsidR="000E06DE" w:rsidRPr="000D4361">
        <w:rPr>
          <w:rStyle w:val="LineNumber"/>
          <w:sz w:val="24"/>
          <w:szCs w:val="24"/>
        </w:rPr>
        <w:t xml:space="preserve">were the </w:t>
      </w:r>
      <w:r w:rsidRPr="000D4361">
        <w:rPr>
          <w:rStyle w:val="LineNumber"/>
          <w:sz w:val="24"/>
          <w:szCs w:val="24"/>
        </w:rPr>
        <w:t>dependent variables,</w:t>
      </w:r>
      <w:r w:rsidR="001C53D5" w:rsidRPr="000D4361">
        <w:rPr>
          <w:rStyle w:val="LineNumber"/>
          <w:sz w:val="24"/>
          <w:szCs w:val="24"/>
        </w:rPr>
        <w:t xml:space="preserve"> </w:t>
      </w:r>
      <w:r w:rsidRPr="000D4361">
        <w:rPr>
          <w:rStyle w:val="LineNumber"/>
          <w:sz w:val="24"/>
          <w:szCs w:val="24"/>
        </w:rPr>
        <w:t xml:space="preserve">athlete expertise </w:t>
      </w:r>
      <w:r w:rsidR="000E06DE" w:rsidRPr="000D4361">
        <w:rPr>
          <w:rStyle w:val="LineNumber"/>
          <w:sz w:val="24"/>
          <w:szCs w:val="24"/>
        </w:rPr>
        <w:t>w</w:t>
      </w:r>
      <w:r w:rsidRPr="000D4361">
        <w:rPr>
          <w:rStyle w:val="LineNumber"/>
          <w:sz w:val="24"/>
          <w:szCs w:val="24"/>
        </w:rPr>
        <w:t>as</w:t>
      </w:r>
      <w:r w:rsidR="009E26EA" w:rsidRPr="000D4361">
        <w:rPr>
          <w:rStyle w:val="LineNumber"/>
          <w:sz w:val="24"/>
          <w:szCs w:val="24"/>
        </w:rPr>
        <w:t xml:space="preserve"> the</w:t>
      </w:r>
      <w:r w:rsidRPr="000D4361">
        <w:rPr>
          <w:rStyle w:val="LineNumber"/>
          <w:sz w:val="24"/>
          <w:szCs w:val="24"/>
        </w:rPr>
        <w:t xml:space="preserve"> independent variable, and MVPA </w:t>
      </w:r>
      <w:r w:rsidR="000E06DE" w:rsidRPr="000D4361">
        <w:rPr>
          <w:rStyle w:val="LineNumber"/>
          <w:sz w:val="24"/>
          <w:szCs w:val="24"/>
        </w:rPr>
        <w:t>w</w:t>
      </w:r>
      <w:r w:rsidRPr="000D4361">
        <w:rPr>
          <w:rStyle w:val="LineNumber"/>
          <w:sz w:val="24"/>
          <w:szCs w:val="24"/>
        </w:rPr>
        <w:t>as a covariate.</w:t>
      </w:r>
    </w:p>
    <w:p w14:paraId="7EA612D6" w14:textId="3293AFCD" w:rsidR="00B93EB2" w:rsidRPr="000D4361" w:rsidRDefault="00093B0A" w:rsidP="0096775F">
      <w:pPr>
        <w:spacing w:after="0" w:line="480" w:lineRule="auto"/>
        <w:ind w:firstLine="720"/>
        <w:rPr>
          <w:rStyle w:val="LineNumber"/>
          <w:rFonts w:cs="Times New Roman"/>
          <w:b/>
          <w:sz w:val="24"/>
        </w:rPr>
      </w:pPr>
      <w:r w:rsidRPr="000D4361">
        <w:rPr>
          <w:rStyle w:val="LineNumber"/>
          <w:sz w:val="24"/>
          <w:szCs w:val="24"/>
        </w:rPr>
        <w:t>Moderated r</w:t>
      </w:r>
      <w:r w:rsidR="00CB38CE" w:rsidRPr="000D4361">
        <w:rPr>
          <w:rStyle w:val="LineNumber"/>
          <w:sz w:val="24"/>
          <w:szCs w:val="24"/>
        </w:rPr>
        <w:t xml:space="preserve">egression models were constructed to examine </w:t>
      </w:r>
      <w:r w:rsidR="00236244" w:rsidRPr="000D4361">
        <w:rPr>
          <w:rStyle w:val="LineNumber"/>
          <w:sz w:val="24"/>
          <w:szCs w:val="24"/>
        </w:rPr>
        <w:t xml:space="preserve">the unique and combined relationship between </w:t>
      </w:r>
      <w:r w:rsidR="00D075CE" w:rsidRPr="000D4361">
        <w:rPr>
          <w:rStyle w:val="LineNumber"/>
          <w:sz w:val="24"/>
          <w:szCs w:val="24"/>
        </w:rPr>
        <w:t>inhibitory control</w:t>
      </w:r>
      <w:r w:rsidR="00236244" w:rsidRPr="000D4361">
        <w:rPr>
          <w:rStyle w:val="LineNumber"/>
          <w:sz w:val="24"/>
          <w:szCs w:val="24"/>
        </w:rPr>
        <w:t xml:space="preserve">, </w:t>
      </w:r>
      <w:r w:rsidR="00CB38CE" w:rsidRPr="000D4361">
        <w:rPr>
          <w:rStyle w:val="LineNumber"/>
          <w:sz w:val="24"/>
          <w:szCs w:val="24"/>
        </w:rPr>
        <w:t>athlet</w:t>
      </w:r>
      <w:r w:rsidR="00236244" w:rsidRPr="000D4361">
        <w:rPr>
          <w:rStyle w:val="LineNumber"/>
          <w:sz w:val="24"/>
          <w:szCs w:val="24"/>
        </w:rPr>
        <w:t>ic</w:t>
      </w:r>
      <w:r w:rsidR="00CB38CE" w:rsidRPr="000D4361">
        <w:rPr>
          <w:rStyle w:val="LineNumber"/>
          <w:sz w:val="24"/>
          <w:szCs w:val="24"/>
        </w:rPr>
        <w:t xml:space="preserve"> expertise</w:t>
      </w:r>
      <w:r w:rsidR="00236244" w:rsidRPr="000D4361">
        <w:rPr>
          <w:rStyle w:val="LineNumber"/>
          <w:sz w:val="24"/>
          <w:szCs w:val="24"/>
        </w:rPr>
        <w:t xml:space="preserve">, and </w:t>
      </w:r>
      <w:r w:rsidR="0071067C" w:rsidRPr="000D4361">
        <w:rPr>
          <w:rStyle w:val="LineNumber"/>
          <w:sz w:val="24"/>
          <w:szCs w:val="24"/>
        </w:rPr>
        <w:t>sport</w:t>
      </w:r>
      <w:r w:rsidR="00CB38CE" w:rsidRPr="000D4361">
        <w:rPr>
          <w:rStyle w:val="LineNumber"/>
          <w:sz w:val="24"/>
          <w:szCs w:val="24"/>
        </w:rPr>
        <w:t xml:space="preserve"> performance</w:t>
      </w:r>
      <w:r w:rsidR="0096775F" w:rsidRPr="000D4361">
        <w:rPr>
          <w:rStyle w:val="LineNumber"/>
          <w:sz w:val="24"/>
          <w:szCs w:val="24"/>
        </w:rPr>
        <w:t xml:space="preserve">, with MVPA </w:t>
      </w:r>
      <w:r w:rsidR="00EC40C8" w:rsidRPr="000D4361">
        <w:rPr>
          <w:rStyle w:val="LineNumber"/>
          <w:sz w:val="24"/>
          <w:szCs w:val="24"/>
        </w:rPr>
        <w:t xml:space="preserve">treated </w:t>
      </w:r>
      <w:r w:rsidR="0096775F" w:rsidRPr="000D4361">
        <w:rPr>
          <w:rStyle w:val="LineNumber"/>
          <w:sz w:val="24"/>
          <w:szCs w:val="24"/>
        </w:rPr>
        <w:t>as a covariate</w:t>
      </w:r>
      <w:r w:rsidR="00236244" w:rsidRPr="000D4361">
        <w:rPr>
          <w:rStyle w:val="LineNumber"/>
          <w:sz w:val="24"/>
          <w:szCs w:val="24"/>
        </w:rPr>
        <w:t xml:space="preserve">. </w:t>
      </w:r>
      <w:r w:rsidR="00CB38CE" w:rsidRPr="000D4361">
        <w:rPr>
          <w:rStyle w:val="LineNumber"/>
          <w:sz w:val="24"/>
          <w:szCs w:val="24"/>
        </w:rPr>
        <w:t xml:space="preserve">To test for </w:t>
      </w:r>
      <w:r w:rsidR="00346D6C" w:rsidRPr="000D4361">
        <w:rPr>
          <w:rStyle w:val="LineNumber"/>
          <w:sz w:val="24"/>
          <w:szCs w:val="24"/>
        </w:rPr>
        <w:t>moderation</w:t>
      </w:r>
      <w:r w:rsidR="00CB38CE" w:rsidRPr="000D4361">
        <w:rPr>
          <w:rStyle w:val="LineNumber"/>
          <w:sz w:val="24"/>
          <w:szCs w:val="24"/>
        </w:rPr>
        <w:t xml:space="preserve">, hierarchical regression analyses of </w:t>
      </w:r>
      <w:r w:rsidRPr="000D4361">
        <w:rPr>
          <w:rStyle w:val="LineNumber"/>
          <w:sz w:val="24"/>
          <w:szCs w:val="24"/>
        </w:rPr>
        <w:t xml:space="preserve">the </w:t>
      </w:r>
      <w:r w:rsidR="00CB38CE" w:rsidRPr="000D4361">
        <w:rPr>
          <w:rStyle w:val="LineNumber"/>
          <w:sz w:val="24"/>
          <w:szCs w:val="24"/>
        </w:rPr>
        <w:t xml:space="preserve">total </w:t>
      </w:r>
      <w:r w:rsidRPr="000D4361">
        <w:rPr>
          <w:rStyle w:val="LineNumber"/>
          <w:sz w:val="24"/>
          <w:szCs w:val="24"/>
        </w:rPr>
        <w:t xml:space="preserve">and higher order unconditional interaction </w:t>
      </w:r>
      <w:r w:rsidR="00CB38CE" w:rsidRPr="000D4361">
        <w:rPr>
          <w:rStyle w:val="LineNumber"/>
          <w:sz w:val="24"/>
          <w:szCs w:val="24"/>
        </w:rPr>
        <w:t>with 5000 bootstrap resamples were examined using the PROCESS macro for SPSS (Hayes, 2012).</w:t>
      </w:r>
      <w:r w:rsidR="00CB38CE" w:rsidRPr="000D4361">
        <w:t xml:space="preserve"> </w:t>
      </w:r>
      <w:r w:rsidR="00CB38CE" w:rsidRPr="000D4361">
        <w:rPr>
          <w:rStyle w:val="LineNumber"/>
          <w:sz w:val="24"/>
          <w:szCs w:val="24"/>
        </w:rPr>
        <w:t xml:space="preserve">If the </w:t>
      </w:r>
      <w:r w:rsidRPr="000D4361">
        <w:rPr>
          <w:rStyle w:val="LineNumber"/>
          <w:sz w:val="24"/>
          <w:szCs w:val="24"/>
        </w:rPr>
        <w:t xml:space="preserve">bias-corrected bootstrap 95% confidence intervals (CI) </w:t>
      </w:r>
      <w:r w:rsidR="00CB38CE" w:rsidRPr="000D4361">
        <w:rPr>
          <w:rStyle w:val="LineNumber"/>
          <w:sz w:val="24"/>
          <w:szCs w:val="24"/>
        </w:rPr>
        <w:t xml:space="preserve">does not contain zero, the test can be considered significant at the </w:t>
      </w:r>
      <w:r w:rsidR="00CB38CE" w:rsidRPr="000D4361">
        <w:rPr>
          <w:rStyle w:val="LineNumber"/>
          <w:i/>
          <w:sz w:val="24"/>
          <w:szCs w:val="24"/>
        </w:rPr>
        <w:t>p</w:t>
      </w:r>
      <w:r w:rsidR="00CB38CE" w:rsidRPr="000D4361">
        <w:rPr>
          <w:rStyle w:val="LineNumber"/>
          <w:sz w:val="24"/>
          <w:szCs w:val="24"/>
        </w:rPr>
        <w:t xml:space="preserve"> &lt; .05 level (Preacher &amp; Hayes, 2008). </w:t>
      </w:r>
      <w:r w:rsidR="00003E08" w:rsidRPr="000D4361">
        <w:rPr>
          <w:rStyle w:val="LineNumber"/>
          <w:sz w:val="24"/>
          <w:szCs w:val="24"/>
        </w:rPr>
        <w:t xml:space="preserve">Simple slope analyses were used to present the interaction between inhibitory control and athletic expertise on sport performance. </w:t>
      </w:r>
      <w:r w:rsidR="00722AAC" w:rsidRPr="000D4361">
        <w:rPr>
          <w:rStyle w:val="LineNumber"/>
          <w:sz w:val="24"/>
          <w:szCs w:val="24"/>
        </w:rPr>
        <w:t>The unique variability accounted for by</w:t>
      </w:r>
      <w:r w:rsidR="0042637C" w:rsidRPr="000D4361">
        <w:rPr>
          <w:rStyle w:val="LineNumber"/>
          <w:sz w:val="24"/>
          <w:szCs w:val="24"/>
        </w:rPr>
        <w:t xml:space="preserve"> the independent and mediator variable</w:t>
      </w:r>
      <w:r w:rsidR="00866534" w:rsidRPr="000D4361">
        <w:rPr>
          <w:rStyle w:val="LineNumber"/>
          <w:sz w:val="24"/>
          <w:szCs w:val="24"/>
        </w:rPr>
        <w:t xml:space="preserve">s </w:t>
      </w:r>
      <w:r w:rsidR="00722AAC" w:rsidRPr="000D4361">
        <w:rPr>
          <w:rStyle w:val="LineNumber"/>
          <w:sz w:val="24"/>
          <w:szCs w:val="24"/>
        </w:rPr>
        <w:t xml:space="preserve">in </w:t>
      </w:r>
      <w:r w:rsidR="00866534" w:rsidRPr="000D4361">
        <w:rPr>
          <w:rStyle w:val="LineNumber"/>
          <w:sz w:val="24"/>
          <w:szCs w:val="24"/>
        </w:rPr>
        <w:t xml:space="preserve">the dependent variable </w:t>
      </w:r>
      <w:r w:rsidR="00722AAC" w:rsidRPr="000D4361">
        <w:rPr>
          <w:rStyle w:val="LineNumber"/>
          <w:sz w:val="24"/>
          <w:szCs w:val="24"/>
        </w:rPr>
        <w:t xml:space="preserve">produces an unstandardized regression coefficient with associated </w:t>
      </w:r>
      <w:r w:rsidR="00722AAC" w:rsidRPr="000D4361">
        <w:rPr>
          <w:rStyle w:val="LineNumber"/>
          <w:i/>
          <w:sz w:val="24"/>
          <w:szCs w:val="24"/>
        </w:rPr>
        <w:t>p</w:t>
      </w:r>
      <w:r w:rsidR="00722AAC" w:rsidRPr="000D4361">
        <w:rPr>
          <w:rStyle w:val="LineNumber"/>
          <w:sz w:val="24"/>
          <w:szCs w:val="24"/>
        </w:rPr>
        <w:t xml:space="preserve"> value. As significant interactions are typically small, we focus</w:t>
      </w:r>
      <w:r w:rsidR="00EC40C8" w:rsidRPr="000D4361">
        <w:rPr>
          <w:rStyle w:val="LineNumber"/>
          <w:sz w:val="24"/>
          <w:szCs w:val="24"/>
        </w:rPr>
        <w:t>ed</w:t>
      </w:r>
      <w:r w:rsidR="00722AAC" w:rsidRPr="000D4361">
        <w:rPr>
          <w:rStyle w:val="LineNumber"/>
          <w:sz w:val="24"/>
          <w:szCs w:val="24"/>
        </w:rPr>
        <w:t xml:space="preserve"> on the direction and practical relevance of significant moderation as opposed to the size of effect, in line with previous recommendations (Dawson, 2014).</w:t>
      </w:r>
    </w:p>
    <w:p w14:paraId="4B5CF9D6" w14:textId="05D57489" w:rsidR="00B311E8" w:rsidRPr="000D4361" w:rsidRDefault="00B311E8" w:rsidP="00B0344E">
      <w:pPr>
        <w:spacing w:after="0" w:line="480" w:lineRule="auto"/>
        <w:rPr>
          <w:rStyle w:val="LineNumber"/>
          <w:rFonts w:cs="Times New Roman"/>
          <w:b/>
          <w:sz w:val="24"/>
        </w:rPr>
      </w:pPr>
      <w:r w:rsidRPr="000D4361">
        <w:rPr>
          <w:rStyle w:val="LineNumber"/>
          <w:rFonts w:cs="Times New Roman"/>
          <w:b/>
          <w:sz w:val="24"/>
        </w:rPr>
        <w:t>3.2 Results</w:t>
      </w:r>
    </w:p>
    <w:p w14:paraId="0D46BEEA" w14:textId="47DB83D2" w:rsidR="00B93EB2" w:rsidRPr="000D4361" w:rsidRDefault="00362D71" w:rsidP="00B0344E">
      <w:pPr>
        <w:spacing w:after="0" w:line="480" w:lineRule="auto"/>
        <w:rPr>
          <w:rStyle w:val="LineNumber"/>
          <w:rFonts w:cs="Times New Roman"/>
          <w:b/>
          <w:sz w:val="24"/>
        </w:rPr>
      </w:pPr>
      <w:r w:rsidRPr="000D4361">
        <w:rPr>
          <w:rStyle w:val="LineNumber"/>
          <w:rFonts w:cs="Times New Roman"/>
          <w:b/>
          <w:sz w:val="24"/>
        </w:rPr>
        <w:t>3.2.1</w:t>
      </w:r>
      <w:r w:rsidR="009F5ED2" w:rsidRPr="000D4361">
        <w:rPr>
          <w:rStyle w:val="LineNumber"/>
          <w:rFonts w:cs="Times New Roman"/>
          <w:b/>
          <w:sz w:val="24"/>
        </w:rPr>
        <w:t xml:space="preserve"> </w:t>
      </w:r>
      <w:r w:rsidR="000A5DF6" w:rsidRPr="000D4361">
        <w:rPr>
          <w:rStyle w:val="LineNumber"/>
          <w:rFonts w:cs="Times New Roman"/>
          <w:b/>
          <w:sz w:val="24"/>
        </w:rPr>
        <w:t>Descriptive</w:t>
      </w:r>
      <w:r w:rsidR="00950083" w:rsidRPr="000D4361">
        <w:rPr>
          <w:rStyle w:val="LineNumber"/>
          <w:rFonts w:cs="Times New Roman"/>
          <w:b/>
          <w:sz w:val="24"/>
        </w:rPr>
        <w:t xml:space="preserve"> </w:t>
      </w:r>
      <w:r w:rsidRPr="000D4361">
        <w:rPr>
          <w:rStyle w:val="LineNumber"/>
          <w:rFonts w:cs="Times New Roman"/>
          <w:b/>
          <w:sz w:val="24"/>
        </w:rPr>
        <w:t>s</w:t>
      </w:r>
      <w:r w:rsidR="00950083" w:rsidRPr="000D4361">
        <w:rPr>
          <w:rStyle w:val="LineNumber"/>
          <w:rFonts w:cs="Times New Roman"/>
          <w:b/>
          <w:sz w:val="24"/>
        </w:rPr>
        <w:t>tatistics</w:t>
      </w:r>
      <w:r w:rsidR="00CB38CE" w:rsidRPr="000D4361">
        <w:rPr>
          <w:rStyle w:val="LineNumber"/>
          <w:rFonts w:cs="Times New Roman"/>
          <w:b/>
          <w:sz w:val="24"/>
        </w:rPr>
        <w:t xml:space="preserve"> and </w:t>
      </w:r>
      <w:r w:rsidRPr="000D4361">
        <w:rPr>
          <w:rStyle w:val="LineNumber"/>
          <w:rFonts w:cs="Times New Roman"/>
          <w:b/>
          <w:sz w:val="24"/>
        </w:rPr>
        <w:t>p</w:t>
      </w:r>
      <w:r w:rsidR="00CB38CE" w:rsidRPr="000D4361">
        <w:rPr>
          <w:rStyle w:val="LineNumber"/>
          <w:rFonts w:cs="Times New Roman"/>
          <w:b/>
          <w:sz w:val="24"/>
        </w:rPr>
        <w:t xml:space="preserve">reliminary </w:t>
      </w:r>
      <w:r w:rsidRPr="000D4361">
        <w:rPr>
          <w:rStyle w:val="LineNumber"/>
          <w:rFonts w:cs="Times New Roman"/>
          <w:b/>
          <w:sz w:val="24"/>
        </w:rPr>
        <w:t>a</w:t>
      </w:r>
      <w:r w:rsidR="00CB38CE" w:rsidRPr="000D4361">
        <w:rPr>
          <w:rStyle w:val="LineNumber"/>
          <w:rFonts w:cs="Times New Roman"/>
          <w:b/>
          <w:sz w:val="24"/>
        </w:rPr>
        <w:t>nalyses</w:t>
      </w:r>
    </w:p>
    <w:p w14:paraId="2E7115C5" w14:textId="751A9038" w:rsidR="00CB38CE" w:rsidRPr="000D4361" w:rsidRDefault="00CB38CE" w:rsidP="00BC7DDB">
      <w:pPr>
        <w:spacing w:after="0" w:line="480" w:lineRule="auto"/>
        <w:ind w:firstLine="720"/>
        <w:rPr>
          <w:rFonts w:ascii="Times New Roman" w:hAnsi="Times New Roman" w:cs="Times New Roman"/>
          <w:sz w:val="24"/>
          <w:szCs w:val="24"/>
        </w:rPr>
      </w:pPr>
      <w:r w:rsidRPr="000D4361">
        <w:rPr>
          <w:rFonts w:ascii="Times New Roman" w:hAnsi="Times New Roman" w:cs="Times New Roman"/>
          <w:sz w:val="24"/>
          <w:szCs w:val="24"/>
        </w:rPr>
        <w:t>A small number of cases (</w:t>
      </w:r>
      <w:r w:rsidR="00804031" w:rsidRPr="000D4361">
        <w:rPr>
          <w:rFonts w:ascii="Times New Roman" w:hAnsi="Times New Roman" w:cs="Times New Roman"/>
          <w:sz w:val="24"/>
          <w:szCs w:val="24"/>
        </w:rPr>
        <w:t>&lt;1</w:t>
      </w:r>
      <w:r w:rsidRPr="000D4361">
        <w:rPr>
          <w:rFonts w:ascii="Times New Roman" w:hAnsi="Times New Roman" w:cs="Times New Roman"/>
          <w:sz w:val="24"/>
          <w:szCs w:val="24"/>
        </w:rPr>
        <w:t>%) contained missing data which were replaced with the item mean (</w:t>
      </w:r>
      <w:bookmarkStart w:id="4" w:name="_Hlk40980851"/>
      <w:proofErr w:type="spellStart"/>
      <w:r w:rsidRPr="000D4361">
        <w:rPr>
          <w:rFonts w:ascii="Times New Roman" w:hAnsi="Times New Roman" w:cs="Times New Roman"/>
          <w:sz w:val="24"/>
          <w:szCs w:val="24"/>
        </w:rPr>
        <w:t>ipsatised</w:t>
      </w:r>
      <w:proofErr w:type="spellEnd"/>
      <w:r w:rsidRPr="000D4361">
        <w:rPr>
          <w:rFonts w:ascii="Times New Roman" w:hAnsi="Times New Roman" w:cs="Times New Roman"/>
          <w:sz w:val="24"/>
          <w:szCs w:val="24"/>
        </w:rPr>
        <w:t xml:space="preserve"> item replacement; </w:t>
      </w:r>
      <w:proofErr w:type="spellStart"/>
      <w:r w:rsidRPr="000D4361">
        <w:rPr>
          <w:rFonts w:ascii="Times New Roman" w:hAnsi="Times New Roman" w:cs="Times New Roman"/>
          <w:sz w:val="24"/>
          <w:szCs w:val="24"/>
        </w:rPr>
        <w:t>Tabachnick</w:t>
      </w:r>
      <w:proofErr w:type="spellEnd"/>
      <w:r w:rsidRPr="000D4361">
        <w:rPr>
          <w:rFonts w:ascii="Times New Roman" w:hAnsi="Times New Roman" w:cs="Times New Roman"/>
          <w:sz w:val="24"/>
          <w:szCs w:val="24"/>
        </w:rPr>
        <w:t xml:space="preserve"> &amp; </w:t>
      </w:r>
      <w:proofErr w:type="spellStart"/>
      <w:r w:rsidRPr="000D4361">
        <w:rPr>
          <w:rFonts w:ascii="Times New Roman" w:hAnsi="Times New Roman" w:cs="Times New Roman"/>
          <w:sz w:val="24"/>
          <w:szCs w:val="24"/>
        </w:rPr>
        <w:t>Fidell</w:t>
      </w:r>
      <w:proofErr w:type="spellEnd"/>
      <w:r w:rsidRPr="000D4361">
        <w:rPr>
          <w:rFonts w:ascii="Times New Roman" w:hAnsi="Times New Roman" w:cs="Times New Roman"/>
          <w:sz w:val="24"/>
          <w:szCs w:val="24"/>
        </w:rPr>
        <w:t>, 2007</w:t>
      </w:r>
      <w:bookmarkEnd w:id="4"/>
      <w:r w:rsidRPr="000D4361">
        <w:rPr>
          <w:rFonts w:ascii="Times New Roman" w:hAnsi="Times New Roman" w:cs="Times New Roman"/>
          <w:sz w:val="24"/>
          <w:szCs w:val="24"/>
        </w:rPr>
        <w:t>). Univariate skewness and kurtosis fell within normal ranges meeting the assumptions of parametric analysis (+/-2</w:t>
      </w:r>
      <w:r w:rsidR="00C63AD5" w:rsidRPr="000D4361">
        <w:rPr>
          <w:rFonts w:ascii="Times New Roman" w:hAnsi="Times New Roman" w:cs="Times New Roman"/>
          <w:sz w:val="24"/>
          <w:szCs w:val="24"/>
        </w:rPr>
        <w:t xml:space="preserve">; </w:t>
      </w:r>
      <w:proofErr w:type="spellStart"/>
      <w:r w:rsidR="00C63AD5" w:rsidRPr="000D4361">
        <w:rPr>
          <w:rFonts w:ascii="Times New Roman" w:hAnsi="Times New Roman" w:cs="Times New Roman"/>
          <w:sz w:val="24"/>
          <w:szCs w:val="24"/>
        </w:rPr>
        <w:t>Tabachnick</w:t>
      </w:r>
      <w:proofErr w:type="spellEnd"/>
      <w:r w:rsidR="00C63AD5" w:rsidRPr="000D4361">
        <w:rPr>
          <w:rFonts w:ascii="Times New Roman" w:hAnsi="Times New Roman" w:cs="Times New Roman"/>
          <w:sz w:val="24"/>
          <w:szCs w:val="24"/>
        </w:rPr>
        <w:t xml:space="preserve"> &amp; </w:t>
      </w:r>
      <w:proofErr w:type="spellStart"/>
      <w:r w:rsidR="00C63AD5" w:rsidRPr="000D4361">
        <w:rPr>
          <w:rFonts w:ascii="Times New Roman" w:hAnsi="Times New Roman" w:cs="Times New Roman"/>
          <w:sz w:val="24"/>
          <w:szCs w:val="24"/>
        </w:rPr>
        <w:t>Fidell</w:t>
      </w:r>
      <w:proofErr w:type="spellEnd"/>
      <w:r w:rsidR="00C63AD5" w:rsidRPr="000D4361">
        <w:rPr>
          <w:rFonts w:ascii="Times New Roman" w:hAnsi="Times New Roman" w:cs="Times New Roman"/>
          <w:sz w:val="24"/>
          <w:szCs w:val="24"/>
        </w:rPr>
        <w:t>, 2007</w:t>
      </w:r>
      <w:r w:rsidRPr="000D4361">
        <w:rPr>
          <w:rFonts w:ascii="Times New Roman" w:hAnsi="Times New Roman" w:cs="Times New Roman"/>
          <w:sz w:val="24"/>
          <w:szCs w:val="24"/>
        </w:rPr>
        <w:t xml:space="preserve">). Additionally, no </w:t>
      </w:r>
      <w:proofErr w:type="spellStart"/>
      <w:r w:rsidRPr="000D4361">
        <w:rPr>
          <w:rFonts w:ascii="Times New Roman" w:hAnsi="Times New Roman" w:cs="Times New Roman"/>
          <w:sz w:val="24"/>
          <w:szCs w:val="24"/>
        </w:rPr>
        <w:t>Mahalanobis</w:t>
      </w:r>
      <w:proofErr w:type="spellEnd"/>
      <w:r w:rsidRPr="000D4361">
        <w:rPr>
          <w:rFonts w:ascii="Times New Roman" w:hAnsi="Times New Roman" w:cs="Times New Roman"/>
          <w:sz w:val="24"/>
          <w:szCs w:val="24"/>
        </w:rPr>
        <w:t xml:space="preserve"> distance </w:t>
      </w:r>
      <w:r w:rsidR="005244D0" w:rsidRPr="000D4361">
        <w:rPr>
          <w:rFonts w:ascii="Times New Roman" w:hAnsi="Times New Roman" w:cs="Times New Roman"/>
          <w:sz w:val="24"/>
          <w:szCs w:val="24"/>
        </w:rPr>
        <w:t xml:space="preserve">values </w:t>
      </w:r>
      <w:r w:rsidRPr="000D4361">
        <w:rPr>
          <w:rFonts w:ascii="Times New Roman" w:hAnsi="Times New Roman" w:cs="Times New Roman"/>
          <w:sz w:val="24"/>
          <w:szCs w:val="24"/>
        </w:rPr>
        <w:t xml:space="preserve">were greater than the critical value of </w:t>
      </w:r>
      <w:r w:rsidRPr="000D4361">
        <w:rPr>
          <w:rFonts w:ascii="Times New Roman" w:hAnsi="Times New Roman" w:cs="Times New Roman"/>
          <w:i/>
          <w:sz w:val="24"/>
          <w:szCs w:val="24"/>
        </w:rPr>
        <w:t>χ</w:t>
      </w:r>
      <w:r w:rsidRPr="000D4361">
        <w:rPr>
          <w:rFonts w:ascii="Times New Roman" w:hAnsi="Times New Roman" w:cs="Times New Roman"/>
          <w:i/>
          <w:sz w:val="24"/>
          <w:szCs w:val="24"/>
          <w:vertAlign w:val="superscript"/>
        </w:rPr>
        <w:t>2</w:t>
      </w:r>
      <w:r w:rsidRPr="000D4361">
        <w:rPr>
          <w:rFonts w:ascii="Times New Roman" w:hAnsi="Times New Roman" w:cs="Times New Roman"/>
          <w:sz w:val="24"/>
          <w:szCs w:val="24"/>
        </w:rPr>
        <w:t xml:space="preserve"> (10) = 12.33, </w:t>
      </w:r>
      <w:r w:rsidRPr="000D4361">
        <w:rPr>
          <w:rFonts w:ascii="Times New Roman" w:hAnsi="Times New Roman" w:cs="Times New Roman"/>
          <w:i/>
          <w:sz w:val="24"/>
          <w:szCs w:val="24"/>
        </w:rPr>
        <w:t>p</w:t>
      </w:r>
      <w:r w:rsidRPr="000D4361">
        <w:rPr>
          <w:rFonts w:ascii="Times New Roman" w:hAnsi="Times New Roman" w:cs="Times New Roman"/>
          <w:sz w:val="24"/>
          <w:szCs w:val="24"/>
        </w:rPr>
        <w:t> &lt; .001, therefore all cases were retained (</w:t>
      </w:r>
      <w:proofErr w:type="spellStart"/>
      <w:r w:rsidRPr="000D4361">
        <w:rPr>
          <w:rFonts w:ascii="Times New Roman" w:hAnsi="Times New Roman" w:cs="Times New Roman"/>
          <w:sz w:val="24"/>
          <w:szCs w:val="24"/>
        </w:rPr>
        <w:t>Tabachnick</w:t>
      </w:r>
      <w:proofErr w:type="spellEnd"/>
      <w:r w:rsidRPr="000D4361">
        <w:rPr>
          <w:rFonts w:ascii="Times New Roman" w:hAnsi="Times New Roman" w:cs="Times New Roman"/>
          <w:sz w:val="24"/>
          <w:szCs w:val="24"/>
        </w:rPr>
        <w:t xml:space="preserve"> &amp; </w:t>
      </w:r>
      <w:proofErr w:type="spellStart"/>
      <w:r w:rsidRPr="000D4361">
        <w:rPr>
          <w:rFonts w:ascii="Times New Roman" w:hAnsi="Times New Roman" w:cs="Times New Roman"/>
          <w:sz w:val="24"/>
          <w:szCs w:val="24"/>
        </w:rPr>
        <w:t>Fidell</w:t>
      </w:r>
      <w:proofErr w:type="spellEnd"/>
      <w:r w:rsidRPr="000D4361">
        <w:rPr>
          <w:rFonts w:ascii="Times New Roman" w:hAnsi="Times New Roman" w:cs="Times New Roman"/>
          <w:sz w:val="24"/>
          <w:szCs w:val="24"/>
        </w:rPr>
        <w:t>, 2007).</w:t>
      </w:r>
      <w:r w:rsidR="00163060" w:rsidRPr="000D4361">
        <w:rPr>
          <w:rFonts w:ascii="Times New Roman" w:hAnsi="Times New Roman" w:cs="Times New Roman"/>
          <w:sz w:val="24"/>
          <w:szCs w:val="24"/>
        </w:rPr>
        <w:t xml:space="preserve"> Box’s M was non-significant (</w:t>
      </w:r>
      <w:r w:rsidR="00163060" w:rsidRPr="000D4361">
        <w:rPr>
          <w:rFonts w:ascii="Times New Roman" w:hAnsi="Times New Roman" w:cs="Times New Roman"/>
          <w:i/>
          <w:sz w:val="24"/>
          <w:szCs w:val="24"/>
        </w:rPr>
        <w:t xml:space="preserve">p </w:t>
      </w:r>
      <w:r w:rsidR="00163060" w:rsidRPr="000D4361">
        <w:rPr>
          <w:rFonts w:ascii="Times New Roman" w:hAnsi="Times New Roman" w:cs="Times New Roman"/>
          <w:sz w:val="24"/>
          <w:szCs w:val="24"/>
        </w:rPr>
        <w:t>&gt; .05) thus subsequent analyses were collapsed across gender (</w:t>
      </w:r>
      <w:proofErr w:type="spellStart"/>
      <w:r w:rsidR="00163060" w:rsidRPr="000D4361">
        <w:rPr>
          <w:rFonts w:ascii="Times New Roman" w:hAnsi="Times New Roman" w:cs="Times New Roman"/>
          <w:sz w:val="24"/>
          <w:szCs w:val="24"/>
        </w:rPr>
        <w:t>Tabachnick</w:t>
      </w:r>
      <w:proofErr w:type="spellEnd"/>
      <w:r w:rsidR="00163060" w:rsidRPr="000D4361">
        <w:rPr>
          <w:rFonts w:ascii="Times New Roman" w:hAnsi="Times New Roman" w:cs="Times New Roman"/>
          <w:sz w:val="24"/>
          <w:szCs w:val="24"/>
        </w:rPr>
        <w:t xml:space="preserve"> &amp; </w:t>
      </w:r>
      <w:proofErr w:type="spellStart"/>
      <w:r w:rsidR="00163060" w:rsidRPr="000D4361">
        <w:rPr>
          <w:rFonts w:ascii="Times New Roman" w:hAnsi="Times New Roman" w:cs="Times New Roman"/>
          <w:sz w:val="24"/>
          <w:szCs w:val="24"/>
        </w:rPr>
        <w:t>Fidell</w:t>
      </w:r>
      <w:proofErr w:type="spellEnd"/>
      <w:r w:rsidR="00163060" w:rsidRPr="000D4361">
        <w:rPr>
          <w:rFonts w:ascii="Times New Roman" w:hAnsi="Times New Roman" w:cs="Times New Roman"/>
          <w:sz w:val="24"/>
          <w:szCs w:val="24"/>
        </w:rPr>
        <w:t xml:space="preserve">, 2007). </w:t>
      </w:r>
      <w:r w:rsidRPr="000D4361">
        <w:rPr>
          <w:rFonts w:ascii="Times New Roman" w:hAnsi="Times New Roman" w:cs="Times New Roman"/>
          <w:sz w:val="24"/>
          <w:szCs w:val="24"/>
        </w:rPr>
        <w:t xml:space="preserve">Descriptive statistics and </w:t>
      </w:r>
      <w:r w:rsidR="00675D06" w:rsidRPr="000D4361">
        <w:rPr>
          <w:rFonts w:ascii="Times New Roman" w:hAnsi="Times New Roman" w:cs="Times New Roman"/>
          <w:sz w:val="24"/>
          <w:szCs w:val="24"/>
        </w:rPr>
        <w:t>bivariate correlations</w:t>
      </w:r>
      <w:r w:rsidRPr="000D4361">
        <w:rPr>
          <w:rFonts w:ascii="Times New Roman" w:hAnsi="Times New Roman" w:cs="Times New Roman"/>
          <w:sz w:val="24"/>
          <w:szCs w:val="24"/>
        </w:rPr>
        <w:t xml:space="preserve"> </w:t>
      </w:r>
      <w:r w:rsidR="00675D06" w:rsidRPr="000D4361">
        <w:rPr>
          <w:rFonts w:ascii="Times New Roman" w:hAnsi="Times New Roman" w:cs="Times New Roman"/>
          <w:sz w:val="24"/>
          <w:szCs w:val="24"/>
        </w:rPr>
        <w:t>indicat</w:t>
      </w:r>
      <w:r w:rsidR="003B6876" w:rsidRPr="000D4361">
        <w:rPr>
          <w:rFonts w:ascii="Times New Roman" w:hAnsi="Times New Roman" w:cs="Times New Roman"/>
          <w:sz w:val="24"/>
          <w:szCs w:val="24"/>
        </w:rPr>
        <w:t>ed</w:t>
      </w:r>
      <w:r w:rsidR="00675D06" w:rsidRPr="000D4361">
        <w:rPr>
          <w:rFonts w:ascii="Times New Roman" w:hAnsi="Times New Roman" w:cs="Times New Roman"/>
          <w:sz w:val="24"/>
          <w:szCs w:val="24"/>
        </w:rPr>
        <w:t xml:space="preserve"> a positive relationship between </w:t>
      </w:r>
      <w:r w:rsidR="00B17D57" w:rsidRPr="000D4361">
        <w:rPr>
          <w:rFonts w:ascii="Times New Roman" w:hAnsi="Times New Roman" w:cs="Times New Roman"/>
          <w:sz w:val="24"/>
          <w:szCs w:val="24"/>
        </w:rPr>
        <w:t>S</w:t>
      </w:r>
      <w:r w:rsidR="00675D06" w:rsidRPr="000D4361">
        <w:rPr>
          <w:rFonts w:ascii="Times New Roman" w:hAnsi="Times New Roman" w:cs="Times New Roman"/>
          <w:sz w:val="24"/>
          <w:szCs w:val="24"/>
        </w:rPr>
        <w:t xml:space="preserve">uccessful </w:t>
      </w:r>
      <w:r w:rsidR="00B17D57" w:rsidRPr="000D4361">
        <w:rPr>
          <w:rFonts w:ascii="Times New Roman" w:hAnsi="Times New Roman" w:cs="Times New Roman"/>
          <w:sz w:val="24"/>
          <w:szCs w:val="24"/>
        </w:rPr>
        <w:t>S</w:t>
      </w:r>
      <w:r w:rsidR="00675D06" w:rsidRPr="000D4361">
        <w:rPr>
          <w:rFonts w:ascii="Times New Roman" w:hAnsi="Times New Roman" w:cs="Times New Roman"/>
          <w:sz w:val="24"/>
          <w:szCs w:val="24"/>
        </w:rPr>
        <w:t>tops</w:t>
      </w:r>
      <w:r w:rsidR="003B6876" w:rsidRPr="000D4361">
        <w:rPr>
          <w:rFonts w:ascii="Times New Roman" w:hAnsi="Times New Roman" w:cs="Times New Roman"/>
          <w:sz w:val="24"/>
          <w:szCs w:val="24"/>
        </w:rPr>
        <w:t xml:space="preserve"> and</w:t>
      </w:r>
      <w:r w:rsidR="00675D06" w:rsidRPr="000D4361">
        <w:rPr>
          <w:rFonts w:ascii="Times New Roman" w:hAnsi="Times New Roman" w:cs="Times New Roman"/>
          <w:sz w:val="24"/>
          <w:szCs w:val="24"/>
        </w:rPr>
        <w:t xml:space="preserve"> </w:t>
      </w:r>
      <w:r w:rsidR="0071067C" w:rsidRPr="000D4361">
        <w:rPr>
          <w:rFonts w:ascii="Times New Roman" w:hAnsi="Times New Roman" w:cs="Times New Roman"/>
          <w:sz w:val="24"/>
          <w:szCs w:val="24"/>
        </w:rPr>
        <w:t xml:space="preserve">sport </w:t>
      </w:r>
      <w:r w:rsidR="003B6876" w:rsidRPr="000D4361">
        <w:rPr>
          <w:rFonts w:ascii="Times New Roman" w:hAnsi="Times New Roman" w:cs="Times New Roman"/>
          <w:sz w:val="24"/>
          <w:szCs w:val="24"/>
        </w:rPr>
        <w:t xml:space="preserve">performance </w:t>
      </w:r>
      <w:r w:rsidR="00675D06" w:rsidRPr="000D4361">
        <w:rPr>
          <w:rFonts w:ascii="Times New Roman" w:hAnsi="Times New Roman" w:cs="Times New Roman"/>
          <w:sz w:val="24"/>
          <w:szCs w:val="24"/>
        </w:rPr>
        <w:t xml:space="preserve">and a negative relationship </w:t>
      </w:r>
      <w:r w:rsidR="003B6876" w:rsidRPr="000D4361">
        <w:rPr>
          <w:rFonts w:ascii="Times New Roman" w:hAnsi="Times New Roman" w:cs="Times New Roman"/>
          <w:sz w:val="24"/>
          <w:szCs w:val="24"/>
        </w:rPr>
        <w:t>between</w:t>
      </w:r>
      <w:r w:rsidR="00675D06" w:rsidRPr="000D4361">
        <w:rPr>
          <w:rFonts w:ascii="Times New Roman" w:hAnsi="Times New Roman" w:cs="Times New Roman"/>
          <w:sz w:val="24"/>
          <w:szCs w:val="24"/>
        </w:rPr>
        <w:t xml:space="preserve"> </w:t>
      </w:r>
      <w:r w:rsidR="00752357" w:rsidRPr="000D4361">
        <w:rPr>
          <w:rFonts w:ascii="Times New Roman" w:hAnsi="Times New Roman" w:cs="Times New Roman"/>
          <w:sz w:val="24"/>
          <w:szCs w:val="24"/>
        </w:rPr>
        <w:t>SSRT</w:t>
      </w:r>
      <w:r w:rsidR="004924F7" w:rsidRPr="000D4361">
        <w:rPr>
          <w:rFonts w:ascii="Times New Roman" w:hAnsi="Times New Roman" w:cs="Times New Roman"/>
          <w:sz w:val="24"/>
          <w:szCs w:val="24"/>
        </w:rPr>
        <w:t xml:space="preserve"> </w:t>
      </w:r>
      <w:r w:rsidR="00752357" w:rsidRPr="000D4361">
        <w:rPr>
          <w:rFonts w:ascii="Times New Roman" w:hAnsi="Times New Roman" w:cs="Times New Roman"/>
          <w:sz w:val="24"/>
          <w:szCs w:val="24"/>
        </w:rPr>
        <w:t>with</w:t>
      </w:r>
      <w:r w:rsidR="003B6876" w:rsidRPr="000D4361">
        <w:rPr>
          <w:rFonts w:ascii="Times New Roman" w:hAnsi="Times New Roman" w:cs="Times New Roman"/>
          <w:sz w:val="24"/>
          <w:szCs w:val="24"/>
        </w:rPr>
        <w:t xml:space="preserve"> </w:t>
      </w:r>
      <w:r w:rsidR="0071067C" w:rsidRPr="000D4361">
        <w:rPr>
          <w:rFonts w:ascii="Times New Roman" w:hAnsi="Times New Roman" w:cs="Times New Roman"/>
          <w:sz w:val="24"/>
          <w:szCs w:val="24"/>
        </w:rPr>
        <w:t xml:space="preserve">sport </w:t>
      </w:r>
      <w:r w:rsidR="003B6876" w:rsidRPr="000D4361">
        <w:rPr>
          <w:rFonts w:ascii="Times New Roman" w:hAnsi="Times New Roman" w:cs="Times New Roman"/>
          <w:sz w:val="24"/>
          <w:szCs w:val="24"/>
        </w:rPr>
        <w:t>performance</w:t>
      </w:r>
      <w:r w:rsidR="00675D06" w:rsidRPr="000D4361">
        <w:rPr>
          <w:rFonts w:ascii="Times New Roman" w:hAnsi="Times New Roman" w:cs="Times New Roman"/>
          <w:sz w:val="24"/>
          <w:szCs w:val="24"/>
        </w:rPr>
        <w:t xml:space="preserve"> </w:t>
      </w:r>
      <w:r w:rsidRPr="000D4361">
        <w:rPr>
          <w:rFonts w:ascii="Times New Roman" w:hAnsi="Times New Roman" w:cs="Times New Roman"/>
          <w:sz w:val="24"/>
          <w:szCs w:val="24"/>
        </w:rPr>
        <w:t xml:space="preserve">(see Table </w:t>
      </w:r>
      <w:r w:rsidR="00385BFF" w:rsidRPr="000D4361">
        <w:rPr>
          <w:rFonts w:ascii="Times New Roman" w:hAnsi="Times New Roman" w:cs="Times New Roman"/>
          <w:sz w:val="24"/>
          <w:szCs w:val="24"/>
        </w:rPr>
        <w:t>4</w:t>
      </w:r>
      <w:r w:rsidRPr="000D4361">
        <w:rPr>
          <w:rFonts w:ascii="Times New Roman" w:hAnsi="Times New Roman" w:cs="Times New Roman"/>
          <w:sz w:val="24"/>
          <w:szCs w:val="24"/>
        </w:rPr>
        <w:t>).</w:t>
      </w:r>
      <w:r w:rsidR="00790D2E" w:rsidRPr="000D4361">
        <w:rPr>
          <w:rFonts w:ascii="Times New Roman" w:hAnsi="Times New Roman" w:cs="Times New Roman"/>
          <w:sz w:val="24"/>
          <w:szCs w:val="24"/>
        </w:rPr>
        <w:t xml:space="preserve"> </w:t>
      </w:r>
      <w:r w:rsidRPr="000D4361">
        <w:rPr>
          <w:rFonts w:ascii="Times New Roman" w:hAnsi="Times New Roman" w:cs="Times New Roman"/>
          <w:sz w:val="24"/>
          <w:szCs w:val="24"/>
        </w:rPr>
        <w:t>ANCOVA indic</w:t>
      </w:r>
      <w:r w:rsidR="00C814C6" w:rsidRPr="000D4361">
        <w:rPr>
          <w:rFonts w:ascii="Times New Roman" w:hAnsi="Times New Roman" w:cs="Times New Roman"/>
          <w:sz w:val="24"/>
          <w:szCs w:val="24"/>
        </w:rPr>
        <w:t>a</w:t>
      </w:r>
      <w:r w:rsidRPr="000D4361">
        <w:rPr>
          <w:rFonts w:ascii="Times New Roman" w:hAnsi="Times New Roman" w:cs="Times New Roman"/>
          <w:sz w:val="24"/>
          <w:szCs w:val="24"/>
        </w:rPr>
        <w:t xml:space="preserve">ted significant differences on </w:t>
      </w:r>
      <w:r w:rsidR="00752357" w:rsidRPr="000D4361">
        <w:rPr>
          <w:rFonts w:ascii="Times New Roman" w:hAnsi="Times New Roman" w:cs="Times New Roman"/>
          <w:sz w:val="24"/>
          <w:szCs w:val="24"/>
        </w:rPr>
        <w:t>SSRT,</w:t>
      </w:r>
      <w:r w:rsidRPr="000D4361">
        <w:rPr>
          <w:rFonts w:ascii="Times New Roman" w:hAnsi="Times New Roman" w:cs="Times New Roman"/>
          <w:sz w:val="24"/>
          <w:szCs w:val="24"/>
        </w:rPr>
        <w:t xml:space="preserve"> </w:t>
      </w:r>
      <w:r w:rsidR="00B17D57" w:rsidRPr="000D4361">
        <w:rPr>
          <w:rFonts w:ascii="Times New Roman" w:hAnsi="Times New Roman" w:cs="Times New Roman"/>
          <w:sz w:val="24"/>
          <w:szCs w:val="24"/>
        </w:rPr>
        <w:t>S</w:t>
      </w:r>
      <w:r w:rsidR="00752357" w:rsidRPr="000D4361">
        <w:rPr>
          <w:rFonts w:ascii="Times New Roman" w:hAnsi="Times New Roman" w:cs="Times New Roman"/>
          <w:sz w:val="24"/>
          <w:szCs w:val="24"/>
        </w:rPr>
        <w:t xml:space="preserve">uccessful </w:t>
      </w:r>
      <w:r w:rsidR="00B17D57" w:rsidRPr="000D4361">
        <w:rPr>
          <w:rFonts w:ascii="Times New Roman" w:hAnsi="Times New Roman" w:cs="Times New Roman"/>
          <w:sz w:val="24"/>
          <w:szCs w:val="24"/>
        </w:rPr>
        <w:t>S</w:t>
      </w:r>
      <w:r w:rsidR="00752357" w:rsidRPr="000D4361">
        <w:rPr>
          <w:rFonts w:ascii="Times New Roman" w:hAnsi="Times New Roman" w:cs="Times New Roman"/>
          <w:sz w:val="24"/>
          <w:szCs w:val="24"/>
        </w:rPr>
        <w:t xml:space="preserve">tops, and </w:t>
      </w:r>
      <w:r w:rsidR="00B17D57" w:rsidRPr="000D4361">
        <w:rPr>
          <w:rFonts w:ascii="Times New Roman" w:hAnsi="Times New Roman" w:cs="Times New Roman"/>
          <w:sz w:val="24"/>
          <w:szCs w:val="24"/>
        </w:rPr>
        <w:t>E</w:t>
      </w:r>
      <w:r w:rsidR="00752357" w:rsidRPr="000D4361">
        <w:rPr>
          <w:rFonts w:ascii="Times New Roman" w:hAnsi="Times New Roman" w:cs="Times New Roman"/>
          <w:sz w:val="24"/>
          <w:szCs w:val="24"/>
        </w:rPr>
        <w:t>rrors</w:t>
      </w:r>
      <w:r w:rsidRPr="000D4361">
        <w:rPr>
          <w:rFonts w:ascii="Times New Roman" w:hAnsi="Times New Roman" w:cs="Times New Roman"/>
          <w:sz w:val="24"/>
          <w:szCs w:val="24"/>
        </w:rPr>
        <w:t xml:space="preserve"> with a range of small to medium effects across athletic expertise. </w:t>
      </w:r>
      <w:r w:rsidR="00E76625" w:rsidRPr="000D4361">
        <w:rPr>
          <w:rFonts w:ascii="Times New Roman" w:hAnsi="Times New Roman" w:cs="Times New Roman"/>
          <w:sz w:val="24"/>
          <w:szCs w:val="24"/>
        </w:rPr>
        <w:t>Like</w:t>
      </w:r>
      <w:r w:rsidRPr="000D4361">
        <w:rPr>
          <w:rFonts w:ascii="Times New Roman" w:hAnsi="Times New Roman" w:cs="Times New Roman"/>
          <w:sz w:val="24"/>
          <w:szCs w:val="24"/>
        </w:rPr>
        <w:t xml:space="preserve"> </w:t>
      </w:r>
      <w:r w:rsidR="007E4DE0" w:rsidRPr="000D4361">
        <w:rPr>
          <w:rFonts w:ascii="Times New Roman" w:hAnsi="Times New Roman" w:cs="Times New Roman"/>
          <w:sz w:val="24"/>
          <w:szCs w:val="24"/>
        </w:rPr>
        <w:t>S</w:t>
      </w:r>
      <w:r w:rsidRPr="000D4361">
        <w:rPr>
          <w:rFonts w:ascii="Times New Roman" w:hAnsi="Times New Roman" w:cs="Times New Roman"/>
          <w:sz w:val="24"/>
          <w:szCs w:val="24"/>
        </w:rPr>
        <w:t>tudy 1</w:t>
      </w:r>
      <w:r w:rsidR="007E4DE0" w:rsidRPr="000D4361">
        <w:rPr>
          <w:rFonts w:ascii="Times New Roman" w:hAnsi="Times New Roman" w:cs="Times New Roman"/>
          <w:sz w:val="24"/>
          <w:szCs w:val="24"/>
        </w:rPr>
        <w:t>,</w:t>
      </w:r>
      <w:r w:rsidRPr="000D4361">
        <w:rPr>
          <w:rFonts w:ascii="Times New Roman" w:hAnsi="Times New Roman" w:cs="Times New Roman"/>
          <w:sz w:val="24"/>
          <w:szCs w:val="24"/>
        </w:rPr>
        <w:t xml:space="preserve"> post-hoc analyses indicated those of higher expertise (i.e. elite &amp; super-elite) outperformed </w:t>
      </w:r>
      <w:r w:rsidR="00752357" w:rsidRPr="000D4361">
        <w:rPr>
          <w:rFonts w:ascii="Times New Roman" w:hAnsi="Times New Roman" w:cs="Times New Roman"/>
          <w:sz w:val="24"/>
          <w:szCs w:val="24"/>
        </w:rPr>
        <w:t>those with less expertise</w:t>
      </w:r>
      <w:r w:rsidRPr="000D4361">
        <w:rPr>
          <w:rFonts w:ascii="Times New Roman" w:hAnsi="Times New Roman" w:cs="Times New Roman"/>
          <w:sz w:val="24"/>
          <w:szCs w:val="24"/>
        </w:rPr>
        <w:t xml:space="preserve"> </w:t>
      </w:r>
      <w:r w:rsidR="009F5ED2" w:rsidRPr="000D4361">
        <w:rPr>
          <w:rFonts w:ascii="Times New Roman" w:hAnsi="Times New Roman" w:cs="Times New Roman"/>
          <w:sz w:val="24"/>
          <w:szCs w:val="24"/>
        </w:rPr>
        <w:t xml:space="preserve">independent of MVPA </w:t>
      </w:r>
      <w:r w:rsidRPr="000D4361">
        <w:rPr>
          <w:rFonts w:ascii="Times New Roman" w:hAnsi="Times New Roman" w:cs="Times New Roman"/>
          <w:sz w:val="24"/>
          <w:szCs w:val="24"/>
        </w:rPr>
        <w:t xml:space="preserve">(see Table </w:t>
      </w:r>
      <w:r w:rsidR="002501FC" w:rsidRPr="000D4361">
        <w:rPr>
          <w:rFonts w:ascii="Times New Roman" w:hAnsi="Times New Roman" w:cs="Times New Roman"/>
          <w:sz w:val="24"/>
          <w:szCs w:val="24"/>
        </w:rPr>
        <w:t>2</w:t>
      </w:r>
      <w:r w:rsidRPr="000D4361">
        <w:rPr>
          <w:rFonts w:ascii="Times New Roman" w:hAnsi="Times New Roman" w:cs="Times New Roman"/>
          <w:sz w:val="24"/>
          <w:szCs w:val="24"/>
        </w:rPr>
        <w:t>).</w:t>
      </w:r>
    </w:p>
    <w:p w14:paraId="34D4BCF4" w14:textId="7389CBB2" w:rsidR="00CB38CE" w:rsidRPr="000D4361" w:rsidRDefault="00CB38CE" w:rsidP="00B0344E">
      <w:pPr>
        <w:spacing w:after="0" w:line="480" w:lineRule="auto"/>
        <w:jc w:val="center"/>
        <w:rPr>
          <w:rStyle w:val="LineNumber"/>
          <w:rFonts w:eastAsia="Calibri" w:cs="Times New Roman"/>
          <w:sz w:val="24"/>
          <w:szCs w:val="24"/>
        </w:rPr>
      </w:pPr>
      <w:r w:rsidRPr="000D4361">
        <w:rPr>
          <w:rFonts w:ascii="Times New Roman" w:eastAsia="Calibri" w:hAnsi="Times New Roman" w:cs="Times New Roman"/>
          <w:sz w:val="24"/>
          <w:szCs w:val="24"/>
        </w:rPr>
        <w:t xml:space="preserve"> Table </w:t>
      </w:r>
      <w:r w:rsidR="00305CDD" w:rsidRPr="000D4361">
        <w:rPr>
          <w:rFonts w:ascii="Times New Roman" w:eastAsia="Calibri" w:hAnsi="Times New Roman" w:cs="Times New Roman"/>
          <w:sz w:val="24"/>
          <w:szCs w:val="24"/>
        </w:rPr>
        <w:t>4</w:t>
      </w:r>
      <w:r w:rsidRPr="000D4361">
        <w:rPr>
          <w:rFonts w:ascii="Times New Roman" w:eastAsia="Calibri" w:hAnsi="Times New Roman" w:cs="Times New Roman"/>
          <w:sz w:val="24"/>
          <w:szCs w:val="24"/>
        </w:rPr>
        <w:t xml:space="preserve"> here</w:t>
      </w:r>
    </w:p>
    <w:p w14:paraId="25EA9B41" w14:textId="6AD421FF" w:rsidR="00B93EB2" w:rsidRPr="000D4361" w:rsidRDefault="00D63E2B" w:rsidP="00B0344E">
      <w:pPr>
        <w:spacing w:after="0" w:line="480" w:lineRule="auto"/>
        <w:rPr>
          <w:rStyle w:val="LineNumber"/>
          <w:rFonts w:cs="Times New Roman"/>
          <w:b/>
          <w:sz w:val="24"/>
        </w:rPr>
      </w:pPr>
      <w:r w:rsidRPr="000D4361">
        <w:rPr>
          <w:rStyle w:val="LineNumber"/>
          <w:rFonts w:cs="Times New Roman"/>
          <w:b/>
          <w:sz w:val="24"/>
        </w:rPr>
        <w:t>3.2.2</w:t>
      </w:r>
      <w:r w:rsidR="009F5ED2" w:rsidRPr="000D4361">
        <w:rPr>
          <w:rStyle w:val="LineNumber"/>
          <w:rFonts w:cs="Times New Roman"/>
          <w:b/>
          <w:sz w:val="24"/>
        </w:rPr>
        <w:t xml:space="preserve"> </w:t>
      </w:r>
      <w:r w:rsidR="00B93EB2" w:rsidRPr="000D4361">
        <w:rPr>
          <w:rStyle w:val="LineNumber"/>
          <w:rFonts w:cs="Times New Roman"/>
          <w:b/>
          <w:sz w:val="24"/>
        </w:rPr>
        <w:t>M</w:t>
      </w:r>
      <w:r w:rsidR="00346D6C" w:rsidRPr="000D4361">
        <w:rPr>
          <w:rStyle w:val="LineNumber"/>
          <w:rFonts w:cs="Times New Roman"/>
          <w:b/>
          <w:sz w:val="24"/>
        </w:rPr>
        <w:t>o</w:t>
      </w:r>
      <w:r w:rsidR="000032FD" w:rsidRPr="000D4361">
        <w:rPr>
          <w:rStyle w:val="LineNumber"/>
          <w:rFonts w:cs="Times New Roman"/>
          <w:b/>
          <w:sz w:val="24"/>
        </w:rPr>
        <w:t>d</w:t>
      </w:r>
      <w:r w:rsidR="00346D6C" w:rsidRPr="000D4361">
        <w:rPr>
          <w:rStyle w:val="LineNumber"/>
          <w:rFonts w:cs="Times New Roman"/>
          <w:b/>
          <w:sz w:val="24"/>
        </w:rPr>
        <w:t>erat</w:t>
      </w:r>
      <w:r w:rsidR="000032FD" w:rsidRPr="000D4361">
        <w:rPr>
          <w:rStyle w:val="LineNumber"/>
          <w:rFonts w:cs="Times New Roman"/>
          <w:b/>
          <w:sz w:val="24"/>
        </w:rPr>
        <w:t>ion</w:t>
      </w:r>
    </w:p>
    <w:p w14:paraId="066A43F4" w14:textId="3FF084CC" w:rsidR="00C3456A" w:rsidRPr="000D4361" w:rsidRDefault="001F3B58" w:rsidP="00FB0CA2">
      <w:pPr>
        <w:spacing w:after="0" w:line="480" w:lineRule="auto"/>
        <w:ind w:firstLine="720"/>
        <w:rPr>
          <w:rStyle w:val="LineNumber"/>
          <w:sz w:val="24"/>
          <w:szCs w:val="24"/>
        </w:rPr>
      </w:pPr>
      <w:r w:rsidRPr="000D4361">
        <w:rPr>
          <w:rFonts w:ascii="Times New Roman" w:eastAsia="Calibri" w:hAnsi="Times New Roman" w:cs="Times New Roman"/>
          <w:sz w:val="24"/>
          <w:szCs w:val="24"/>
        </w:rPr>
        <w:t xml:space="preserve">We constructed regression models to examine the relationship between the moderator (i.e., athletic expertise) and predictor (i.e., inhibitory control) before interactions were assessed. Athletic expertise predicted </w:t>
      </w:r>
      <w:r w:rsidR="00DE496B" w:rsidRPr="000D4361">
        <w:rPr>
          <w:rFonts w:ascii="Times New Roman" w:eastAsia="Calibri" w:hAnsi="Times New Roman" w:cs="Times New Roman"/>
          <w:sz w:val="24"/>
          <w:szCs w:val="24"/>
        </w:rPr>
        <w:t>12% of the SSRT variance (</w:t>
      </w:r>
      <w:r w:rsidR="00DE496B" w:rsidRPr="000D4361">
        <w:rPr>
          <w:rFonts w:ascii="Times New Roman" w:eastAsia="Calibri" w:hAnsi="Times New Roman" w:cs="Times New Roman"/>
          <w:i/>
          <w:iCs/>
          <w:sz w:val="24"/>
          <w:szCs w:val="24"/>
        </w:rPr>
        <w:t>R</w:t>
      </w:r>
      <w:r w:rsidR="00DE496B" w:rsidRPr="000D4361">
        <w:rPr>
          <w:rFonts w:ascii="Times New Roman" w:eastAsia="Calibri" w:hAnsi="Times New Roman" w:cs="Times New Roman"/>
          <w:i/>
          <w:iCs/>
          <w:sz w:val="24"/>
          <w:szCs w:val="24"/>
          <w:vertAlign w:val="superscript"/>
        </w:rPr>
        <w:t>2</w:t>
      </w:r>
      <w:r w:rsidR="00DE496B" w:rsidRPr="000D4361">
        <w:rPr>
          <w:rFonts w:ascii="Times New Roman" w:eastAsia="Calibri" w:hAnsi="Times New Roman" w:cs="Times New Roman"/>
          <w:sz w:val="24"/>
          <w:szCs w:val="24"/>
        </w:rPr>
        <w:t xml:space="preserve"> = .122; </w:t>
      </w:r>
      <w:r w:rsidR="00DE496B" w:rsidRPr="000D4361">
        <w:rPr>
          <w:rFonts w:ascii="Times New Roman" w:eastAsia="Calibri" w:hAnsi="Times New Roman" w:cs="Times New Roman"/>
          <w:i/>
          <w:iCs/>
          <w:sz w:val="24"/>
          <w:szCs w:val="24"/>
        </w:rPr>
        <w:t>F</w:t>
      </w:r>
      <w:r w:rsidR="00DE496B" w:rsidRPr="000D4361">
        <w:rPr>
          <w:rFonts w:ascii="Times New Roman" w:eastAsia="Calibri" w:hAnsi="Times New Roman" w:cs="Times New Roman"/>
          <w:sz w:val="24"/>
          <w:szCs w:val="24"/>
        </w:rPr>
        <w:t xml:space="preserve">(1, 89) = 6.08, </w:t>
      </w:r>
      <w:r w:rsidR="00DE496B" w:rsidRPr="000D4361">
        <w:rPr>
          <w:rFonts w:ascii="Times New Roman" w:eastAsia="Calibri" w:hAnsi="Times New Roman" w:cs="Times New Roman"/>
          <w:i/>
          <w:iCs/>
          <w:sz w:val="24"/>
          <w:szCs w:val="24"/>
        </w:rPr>
        <w:t>p</w:t>
      </w:r>
      <w:r w:rsidR="00DE496B" w:rsidRPr="000D4361">
        <w:rPr>
          <w:rFonts w:ascii="Times New Roman" w:eastAsia="Calibri" w:hAnsi="Times New Roman" w:cs="Times New Roman"/>
          <w:sz w:val="24"/>
          <w:szCs w:val="24"/>
        </w:rPr>
        <w:t xml:space="preserve"> = .009), 16% of the Successful Stops variance (</w:t>
      </w:r>
      <w:r w:rsidR="00DE496B" w:rsidRPr="000D4361">
        <w:rPr>
          <w:rFonts w:ascii="Times New Roman" w:eastAsia="Calibri" w:hAnsi="Times New Roman" w:cs="Times New Roman"/>
          <w:i/>
          <w:iCs/>
          <w:sz w:val="24"/>
          <w:szCs w:val="24"/>
        </w:rPr>
        <w:t>R</w:t>
      </w:r>
      <w:r w:rsidR="00DE496B" w:rsidRPr="000D4361">
        <w:rPr>
          <w:rFonts w:ascii="Times New Roman" w:eastAsia="Calibri" w:hAnsi="Times New Roman" w:cs="Times New Roman"/>
          <w:i/>
          <w:iCs/>
          <w:sz w:val="24"/>
          <w:szCs w:val="24"/>
          <w:vertAlign w:val="superscript"/>
        </w:rPr>
        <w:t>2</w:t>
      </w:r>
      <w:r w:rsidR="00DE496B" w:rsidRPr="000D4361">
        <w:rPr>
          <w:rFonts w:ascii="Times New Roman" w:eastAsia="Calibri" w:hAnsi="Times New Roman" w:cs="Times New Roman"/>
          <w:sz w:val="24"/>
          <w:szCs w:val="24"/>
        </w:rPr>
        <w:t xml:space="preserve"> = .163; </w:t>
      </w:r>
      <w:r w:rsidR="00DE496B" w:rsidRPr="000D4361">
        <w:rPr>
          <w:rFonts w:ascii="Times New Roman" w:eastAsia="Calibri" w:hAnsi="Times New Roman" w:cs="Times New Roman"/>
          <w:i/>
          <w:iCs/>
          <w:sz w:val="24"/>
          <w:szCs w:val="24"/>
        </w:rPr>
        <w:t>F</w:t>
      </w:r>
      <w:r w:rsidR="00DE496B" w:rsidRPr="000D4361">
        <w:rPr>
          <w:rFonts w:ascii="Times New Roman" w:eastAsia="Calibri" w:hAnsi="Times New Roman" w:cs="Times New Roman"/>
          <w:sz w:val="24"/>
          <w:szCs w:val="24"/>
        </w:rPr>
        <w:t xml:space="preserve">(1, 89) = 8.92, </w:t>
      </w:r>
      <w:r w:rsidR="00DE496B" w:rsidRPr="000D4361">
        <w:rPr>
          <w:rFonts w:ascii="Times New Roman" w:eastAsia="Calibri" w:hAnsi="Times New Roman" w:cs="Times New Roman"/>
          <w:i/>
          <w:iCs/>
          <w:sz w:val="24"/>
          <w:szCs w:val="24"/>
        </w:rPr>
        <w:t>p</w:t>
      </w:r>
      <w:r w:rsidR="00DE496B" w:rsidRPr="000D4361">
        <w:rPr>
          <w:rFonts w:ascii="Times New Roman" w:eastAsia="Calibri" w:hAnsi="Times New Roman" w:cs="Times New Roman"/>
          <w:sz w:val="24"/>
          <w:szCs w:val="24"/>
        </w:rPr>
        <w:t xml:space="preserve"> = .004), and 15% of the Errors variance (</w:t>
      </w:r>
      <w:r w:rsidR="00DE496B" w:rsidRPr="000D4361">
        <w:rPr>
          <w:rFonts w:ascii="Times New Roman" w:eastAsia="Calibri" w:hAnsi="Times New Roman" w:cs="Times New Roman"/>
          <w:i/>
          <w:iCs/>
          <w:sz w:val="24"/>
          <w:szCs w:val="24"/>
        </w:rPr>
        <w:t>R</w:t>
      </w:r>
      <w:r w:rsidR="00DE496B" w:rsidRPr="000D4361">
        <w:rPr>
          <w:rFonts w:ascii="Times New Roman" w:eastAsia="Calibri" w:hAnsi="Times New Roman" w:cs="Times New Roman"/>
          <w:i/>
          <w:iCs/>
          <w:sz w:val="24"/>
          <w:szCs w:val="24"/>
          <w:vertAlign w:val="superscript"/>
        </w:rPr>
        <w:t>2</w:t>
      </w:r>
      <w:r w:rsidR="00DE496B" w:rsidRPr="000D4361">
        <w:rPr>
          <w:rFonts w:ascii="Times New Roman" w:eastAsia="Calibri" w:hAnsi="Times New Roman" w:cs="Times New Roman"/>
          <w:sz w:val="24"/>
          <w:szCs w:val="24"/>
        </w:rPr>
        <w:t xml:space="preserve"> = .148; </w:t>
      </w:r>
      <w:r w:rsidR="00DE496B" w:rsidRPr="000D4361">
        <w:rPr>
          <w:rFonts w:ascii="Times New Roman" w:eastAsia="Calibri" w:hAnsi="Times New Roman" w:cs="Times New Roman"/>
          <w:i/>
          <w:iCs/>
          <w:sz w:val="24"/>
          <w:szCs w:val="24"/>
        </w:rPr>
        <w:t>F</w:t>
      </w:r>
      <w:r w:rsidR="00DE496B" w:rsidRPr="000D4361">
        <w:rPr>
          <w:rFonts w:ascii="Times New Roman" w:eastAsia="Calibri" w:hAnsi="Times New Roman" w:cs="Times New Roman"/>
          <w:sz w:val="24"/>
          <w:szCs w:val="24"/>
        </w:rPr>
        <w:t xml:space="preserve">(1, 89) = 7.25, </w:t>
      </w:r>
      <w:r w:rsidR="00DE496B" w:rsidRPr="000D4361">
        <w:rPr>
          <w:rFonts w:ascii="Times New Roman" w:eastAsia="Calibri" w:hAnsi="Times New Roman" w:cs="Times New Roman"/>
          <w:i/>
          <w:iCs/>
          <w:sz w:val="24"/>
          <w:szCs w:val="24"/>
        </w:rPr>
        <w:t>p</w:t>
      </w:r>
      <w:r w:rsidR="00DE496B" w:rsidRPr="000D4361">
        <w:rPr>
          <w:rFonts w:ascii="Times New Roman" w:eastAsia="Calibri" w:hAnsi="Times New Roman" w:cs="Times New Roman"/>
          <w:sz w:val="24"/>
          <w:szCs w:val="24"/>
        </w:rPr>
        <w:t xml:space="preserve"> = .006)</w:t>
      </w:r>
      <w:r w:rsidRPr="000D4361">
        <w:rPr>
          <w:rFonts w:ascii="Times New Roman" w:eastAsia="Calibri" w:hAnsi="Times New Roman" w:cs="Times New Roman"/>
          <w:sz w:val="24"/>
          <w:szCs w:val="24"/>
        </w:rPr>
        <w:t>.</w:t>
      </w:r>
      <w:r w:rsidR="00FB0CA2" w:rsidRPr="000D4361">
        <w:rPr>
          <w:rStyle w:val="LineNumber"/>
          <w:sz w:val="24"/>
          <w:szCs w:val="24"/>
        </w:rPr>
        <w:t xml:space="preserve"> </w:t>
      </w:r>
      <w:r w:rsidR="00752357" w:rsidRPr="000D4361">
        <w:rPr>
          <w:rStyle w:val="LineNumber"/>
          <w:sz w:val="24"/>
          <w:szCs w:val="24"/>
        </w:rPr>
        <w:t>M</w:t>
      </w:r>
      <w:r w:rsidR="00346D6C" w:rsidRPr="000D4361">
        <w:rPr>
          <w:rStyle w:val="LineNumber"/>
          <w:sz w:val="24"/>
          <w:szCs w:val="24"/>
        </w:rPr>
        <w:t>oderation</w:t>
      </w:r>
      <w:r w:rsidR="000032FD" w:rsidRPr="000D4361">
        <w:rPr>
          <w:rStyle w:val="LineNumber"/>
          <w:sz w:val="24"/>
          <w:szCs w:val="24"/>
        </w:rPr>
        <w:t xml:space="preserve"> models were constructed </w:t>
      </w:r>
      <w:r w:rsidR="009F5ED2" w:rsidRPr="000D4361">
        <w:rPr>
          <w:rStyle w:val="LineNumber"/>
          <w:sz w:val="24"/>
          <w:szCs w:val="24"/>
        </w:rPr>
        <w:t>separately</w:t>
      </w:r>
      <w:r w:rsidR="009156C7" w:rsidRPr="000D4361">
        <w:rPr>
          <w:rStyle w:val="LineNumber"/>
          <w:sz w:val="24"/>
          <w:szCs w:val="24"/>
        </w:rPr>
        <w:t xml:space="preserve"> to</w:t>
      </w:r>
      <w:r w:rsidR="009F5ED2" w:rsidRPr="000D4361">
        <w:rPr>
          <w:rStyle w:val="LineNumber"/>
          <w:sz w:val="24"/>
          <w:szCs w:val="24"/>
        </w:rPr>
        <w:t xml:space="preserve"> </w:t>
      </w:r>
      <w:r w:rsidR="000032FD" w:rsidRPr="000D4361">
        <w:rPr>
          <w:rStyle w:val="LineNumber"/>
          <w:sz w:val="24"/>
          <w:szCs w:val="24"/>
        </w:rPr>
        <w:t xml:space="preserve">test the </w:t>
      </w:r>
      <w:r w:rsidR="00346D6C" w:rsidRPr="000D4361">
        <w:rPr>
          <w:rStyle w:val="LineNumber"/>
          <w:sz w:val="24"/>
          <w:szCs w:val="24"/>
        </w:rPr>
        <w:t>moderating</w:t>
      </w:r>
      <w:r w:rsidR="000032FD" w:rsidRPr="000D4361">
        <w:rPr>
          <w:rStyle w:val="LineNumber"/>
          <w:sz w:val="24"/>
          <w:szCs w:val="24"/>
        </w:rPr>
        <w:t xml:space="preserve"> role of expertise on the </w:t>
      </w:r>
      <w:r w:rsidR="00D075CE" w:rsidRPr="000D4361">
        <w:rPr>
          <w:rStyle w:val="LineNumber"/>
          <w:sz w:val="24"/>
          <w:szCs w:val="24"/>
        </w:rPr>
        <w:t>inhibitory control</w:t>
      </w:r>
      <w:r w:rsidR="000032FD" w:rsidRPr="000D4361">
        <w:rPr>
          <w:rStyle w:val="LineNumber"/>
          <w:sz w:val="24"/>
          <w:szCs w:val="24"/>
        </w:rPr>
        <w:t xml:space="preserve"> (</w:t>
      </w:r>
      <w:r w:rsidR="00752357" w:rsidRPr="000D4361">
        <w:rPr>
          <w:rStyle w:val="LineNumber"/>
          <w:sz w:val="24"/>
          <w:szCs w:val="24"/>
        </w:rPr>
        <w:t>SSRT,</w:t>
      </w:r>
      <w:r w:rsidR="000032FD" w:rsidRPr="000D4361">
        <w:rPr>
          <w:rStyle w:val="LineNumber"/>
          <w:sz w:val="24"/>
          <w:szCs w:val="24"/>
        </w:rPr>
        <w:t xml:space="preserve"> Successful Stops</w:t>
      </w:r>
      <w:r w:rsidR="00752357" w:rsidRPr="000D4361">
        <w:rPr>
          <w:rStyle w:val="LineNumber"/>
          <w:sz w:val="24"/>
          <w:szCs w:val="24"/>
        </w:rPr>
        <w:t>, &amp; Errors</w:t>
      </w:r>
      <w:r w:rsidR="000032FD" w:rsidRPr="000D4361">
        <w:rPr>
          <w:rStyle w:val="LineNumber"/>
          <w:sz w:val="24"/>
          <w:szCs w:val="24"/>
        </w:rPr>
        <w:t xml:space="preserve">) and </w:t>
      </w:r>
      <w:r w:rsidR="0071067C" w:rsidRPr="000D4361">
        <w:rPr>
          <w:rStyle w:val="LineNumber"/>
          <w:sz w:val="24"/>
          <w:szCs w:val="24"/>
        </w:rPr>
        <w:t>sport</w:t>
      </w:r>
      <w:r w:rsidR="000032FD" w:rsidRPr="000D4361">
        <w:rPr>
          <w:rStyle w:val="LineNumber"/>
          <w:sz w:val="24"/>
          <w:szCs w:val="24"/>
        </w:rPr>
        <w:t xml:space="preserve"> performance (self</w:t>
      </w:r>
      <w:r w:rsidR="00AA6D08" w:rsidRPr="000D4361">
        <w:rPr>
          <w:rStyle w:val="LineNumber"/>
          <w:sz w:val="24"/>
          <w:szCs w:val="24"/>
        </w:rPr>
        <w:t>-report</w:t>
      </w:r>
      <w:r w:rsidR="000032FD" w:rsidRPr="000D4361">
        <w:rPr>
          <w:rStyle w:val="LineNumber"/>
          <w:sz w:val="24"/>
          <w:szCs w:val="24"/>
        </w:rPr>
        <w:t xml:space="preserve"> &amp; coaches</w:t>
      </w:r>
      <w:r w:rsidR="001573B8" w:rsidRPr="000D4361">
        <w:rPr>
          <w:rStyle w:val="LineNumber"/>
          <w:sz w:val="24"/>
          <w:szCs w:val="24"/>
        </w:rPr>
        <w:t>’</w:t>
      </w:r>
      <w:r w:rsidR="000032FD" w:rsidRPr="000D4361">
        <w:rPr>
          <w:rStyle w:val="LineNumber"/>
          <w:sz w:val="24"/>
          <w:szCs w:val="24"/>
        </w:rPr>
        <w:t xml:space="preserve"> rating</w:t>
      </w:r>
      <w:r w:rsidR="001573B8" w:rsidRPr="000D4361">
        <w:rPr>
          <w:rStyle w:val="LineNumber"/>
          <w:sz w:val="24"/>
          <w:szCs w:val="24"/>
        </w:rPr>
        <w:t>s</w:t>
      </w:r>
      <w:r w:rsidR="000032FD" w:rsidRPr="000D4361">
        <w:rPr>
          <w:rStyle w:val="LineNumber"/>
          <w:sz w:val="24"/>
          <w:szCs w:val="24"/>
        </w:rPr>
        <w:t>) relationship</w:t>
      </w:r>
      <w:r w:rsidR="00722AAC" w:rsidRPr="000D4361">
        <w:rPr>
          <w:rStyle w:val="LineNumber"/>
          <w:sz w:val="24"/>
          <w:szCs w:val="24"/>
        </w:rPr>
        <w:t>.</w:t>
      </w:r>
      <w:r w:rsidR="000032FD" w:rsidRPr="000D4361">
        <w:rPr>
          <w:rStyle w:val="LineNumber"/>
          <w:sz w:val="24"/>
          <w:szCs w:val="24"/>
        </w:rPr>
        <w:t xml:space="preserve"> </w:t>
      </w:r>
      <w:r w:rsidR="00472CFC" w:rsidRPr="000D4361">
        <w:rPr>
          <w:rStyle w:val="LineNumber"/>
          <w:sz w:val="24"/>
          <w:szCs w:val="24"/>
        </w:rPr>
        <w:t>Results indicated that the interaction in all analyse</w:t>
      </w:r>
      <w:r w:rsidR="009D7112" w:rsidRPr="000D4361">
        <w:rPr>
          <w:rStyle w:val="LineNumber"/>
          <w:sz w:val="24"/>
          <w:szCs w:val="24"/>
        </w:rPr>
        <w:t>s</w:t>
      </w:r>
      <w:r w:rsidR="00472CFC" w:rsidRPr="000D4361">
        <w:rPr>
          <w:rStyle w:val="LineNumber"/>
          <w:sz w:val="24"/>
          <w:szCs w:val="24"/>
        </w:rPr>
        <w:t xml:space="preserve"> predicted additional variance in both self-report and coaches’ ratings of </w:t>
      </w:r>
      <w:r w:rsidR="0071067C" w:rsidRPr="000D4361">
        <w:rPr>
          <w:rStyle w:val="LineNumber"/>
          <w:sz w:val="24"/>
          <w:szCs w:val="24"/>
        </w:rPr>
        <w:t>sport</w:t>
      </w:r>
      <w:r w:rsidR="00472CFC" w:rsidRPr="000D4361">
        <w:rPr>
          <w:rStyle w:val="LineNumber"/>
          <w:sz w:val="24"/>
          <w:szCs w:val="24"/>
        </w:rPr>
        <w:t xml:space="preserve"> performance </w:t>
      </w:r>
      <w:r w:rsidR="00F675D4" w:rsidRPr="000D4361">
        <w:rPr>
          <w:rStyle w:val="LineNumber"/>
          <w:sz w:val="24"/>
          <w:szCs w:val="24"/>
        </w:rPr>
        <w:t xml:space="preserve">with MVPA non-significant as a covariate </w:t>
      </w:r>
      <w:r w:rsidR="000032FD" w:rsidRPr="000D4361">
        <w:rPr>
          <w:rStyle w:val="LineNumber"/>
          <w:sz w:val="24"/>
          <w:szCs w:val="24"/>
        </w:rPr>
        <w:t xml:space="preserve">(see Table </w:t>
      </w:r>
      <w:r w:rsidR="00472CFC" w:rsidRPr="000D4361">
        <w:rPr>
          <w:rStyle w:val="LineNumber"/>
          <w:sz w:val="24"/>
          <w:szCs w:val="24"/>
        </w:rPr>
        <w:t>5</w:t>
      </w:r>
      <w:r w:rsidR="000032FD" w:rsidRPr="000D4361">
        <w:rPr>
          <w:rStyle w:val="LineNumber"/>
          <w:sz w:val="24"/>
          <w:szCs w:val="24"/>
        </w:rPr>
        <w:t>).</w:t>
      </w:r>
      <w:r w:rsidR="00472CFC" w:rsidRPr="000D4361">
        <w:rPr>
          <w:rStyle w:val="LineNumber"/>
          <w:sz w:val="24"/>
          <w:szCs w:val="24"/>
        </w:rPr>
        <w:t xml:space="preserve"> </w:t>
      </w:r>
    </w:p>
    <w:p w14:paraId="2836BC1F" w14:textId="17EAB750" w:rsidR="006A4F1D" w:rsidRPr="000D4361" w:rsidRDefault="006A4F1D" w:rsidP="006A4F1D">
      <w:pPr>
        <w:spacing w:after="0" w:line="480" w:lineRule="auto"/>
        <w:jc w:val="center"/>
        <w:rPr>
          <w:rStyle w:val="LineNumber"/>
          <w:sz w:val="24"/>
          <w:szCs w:val="24"/>
        </w:rPr>
      </w:pPr>
      <w:r w:rsidRPr="000D4361">
        <w:rPr>
          <w:rStyle w:val="LineNumber"/>
          <w:sz w:val="24"/>
          <w:szCs w:val="24"/>
        </w:rPr>
        <w:t xml:space="preserve"> Table 5 here</w:t>
      </w:r>
    </w:p>
    <w:p w14:paraId="09235829" w14:textId="77777777" w:rsidR="006A4F1D" w:rsidRPr="000D4361" w:rsidRDefault="006A4F1D" w:rsidP="00CF385D">
      <w:pPr>
        <w:spacing w:after="0" w:line="480" w:lineRule="auto"/>
        <w:jc w:val="center"/>
        <w:rPr>
          <w:rStyle w:val="LineNumber"/>
          <w:sz w:val="24"/>
          <w:szCs w:val="24"/>
        </w:rPr>
      </w:pPr>
    </w:p>
    <w:p w14:paraId="2D2228AE" w14:textId="43081BFD" w:rsidR="00C3456A" w:rsidRPr="000D4361" w:rsidRDefault="00C3456A" w:rsidP="00BC7DDB">
      <w:pPr>
        <w:spacing w:after="0" w:line="480" w:lineRule="auto"/>
        <w:ind w:firstLine="720"/>
        <w:rPr>
          <w:rStyle w:val="LineNumber"/>
          <w:sz w:val="24"/>
          <w:szCs w:val="24"/>
        </w:rPr>
      </w:pPr>
      <w:r w:rsidRPr="000D4361">
        <w:rPr>
          <w:rStyle w:val="LineNumber"/>
          <w:sz w:val="24"/>
          <w:szCs w:val="24"/>
        </w:rPr>
        <w:t>T</w:t>
      </w:r>
      <w:r w:rsidR="000E12A4" w:rsidRPr="000D4361">
        <w:rPr>
          <w:rStyle w:val="LineNumber"/>
          <w:sz w:val="24"/>
          <w:szCs w:val="24"/>
        </w:rPr>
        <w:t>he SSRT x athletic expertise interaction indicated that those with lower SSRT and higher expertise scored highest on Athlete Self Report Performance (</w:t>
      </w:r>
      <w:r w:rsidR="000E12A4" w:rsidRPr="000D4361">
        <w:rPr>
          <w:rStyle w:val="LineNumber"/>
          <w:i/>
          <w:iCs/>
          <w:sz w:val="24"/>
          <w:szCs w:val="24"/>
        </w:rPr>
        <w:t>b</w:t>
      </w:r>
      <w:r w:rsidR="000E12A4" w:rsidRPr="000D4361">
        <w:rPr>
          <w:rStyle w:val="LineNumber"/>
          <w:sz w:val="24"/>
          <w:szCs w:val="24"/>
        </w:rPr>
        <w:t xml:space="preserve"> = .14, </w:t>
      </w:r>
      <w:r w:rsidR="000E12A4" w:rsidRPr="000D4361">
        <w:rPr>
          <w:rStyle w:val="LineNumber"/>
          <w:i/>
          <w:iCs/>
          <w:sz w:val="24"/>
          <w:szCs w:val="24"/>
        </w:rPr>
        <w:t>t</w:t>
      </w:r>
      <w:r w:rsidR="000E12A4" w:rsidRPr="000D4361">
        <w:rPr>
          <w:rStyle w:val="LineNumber"/>
          <w:sz w:val="24"/>
          <w:szCs w:val="24"/>
        </w:rPr>
        <w:t xml:space="preserve"> = 2.58, </w:t>
      </w:r>
      <w:r w:rsidR="000E12A4" w:rsidRPr="000D4361">
        <w:rPr>
          <w:rStyle w:val="LineNumber"/>
          <w:i/>
          <w:iCs/>
          <w:sz w:val="24"/>
          <w:szCs w:val="24"/>
        </w:rPr>
        <w:t>p</w:t>
      </w:r>
      <w:r w:rsidR="000E12A4" w:rsidRPr="000D4361">
        <w:rPr>
          <w:rStyle w:val="LineNumber"/>
          <w:sz w:val="24"/>
          <w:szCs w:val="24"/>
        </w:rPr>
        <w:t xml:space="preserve"> = .021; See Figure 1). </w:t>
      </w:r>
    </w:p>
    <w:p w14:paraId="75CA2CDA" w14:textId="4854A55E" w:rsidR="00C3456A" w:rsidRPr="000D4361" w:rsidRDefault="00C3456A" w:rsidP="00C3456A">
      <w:pPr>
        <w:spacing w:after="0" w:line="480" w:lineRule="auto"/>
        <w:jc w:val="center"/>
        <w:rPr>
          <w:rStyle w:val="LineNumber"/>
          <w:sz w:val="24"/>
          <w:szCs w:val="24"/>
        </w:rPr>
      </w:pPr>
      <w:r w:rsidRPr="000D4361">
        <w:rPr>
          <w:rStyle w:val="LineNumber"/>
          <w:sz w:val="24"/>
          <w:szCs w:val="24"/>
        </w:rPr>
        <w:t>Figure 1 Here</w:t>
      </w:r>
    </w:p>
    <w:p w14:paraId="62A77BF2" w14:textId="7A9A9D51" w:rsidR="000E12A4" w:rsidRPr="000D4361" w:rsidRDefault="000E12A4" w:rsidP="00BC7DDB">
      <w:pPr>
        <w:spacing w:after="0" w:line="480" w:lineRule="auto"/>
        <w:ind w:firstLine="720"/>
        <w:rPr>
          <w:rStyle w:val="LineNumber"/>
          <w:sz w:val="24"/>
          <w:szCs w:val="24"/>
        </w:rPr>
      </w:pPr>
      <w:r w:rsidRPr="000D4361">
        <w:rPr>
          <w:rStyle w:val="LineNumber"/>
          <w:sz w:val="24"/>
          <w:szCs w:val="24"/>
        </w:rPr>
        <w:t>The Successful Stops x athletic expertise interaction indicated that those with more Successful Stops and athletic expertise scored highest on Athlete Self Report Performance (</w:t>
      </w:r>
      <w:r w:rsidRPr="000D4361">
        <w:rPr>
          <w:rStyle w:val="LineNumber"/>
          <w:i/>
          <w:iCs/>
          <w:sz w:val="24"/>
          <w:szCs w:val="24"/>
        </w:rPr>
        <w:t>b</w:t>
      </w:r>
      <w:r w:rsidRPr="000D4361">
        <w:rPr>
          <w:rStyle w:val="LineNumber"/>
          <w:sz w:val="24"/>
          <w:szCs w:val="24"/>
        </w:rPr>
        <w:t xml:space="preserve"> = .20, </w:t>
      </w:r>
      <w:r w:rsidRPr="000D4361">
        <w:rPr>
          <w:rStyle w:val="LineNumber"/>
          <w:i/>
          <w:iCs/>
          <w:sz w:val="24"/>
          <w:szCs w:val="24"/>
        </w:rPr>
        <w:t>t</w:t>
      </w:r>
      <w:r w:rsidRPr="000D4361">
        <w:rPr>
          <w:rStyle w:val="LineNumber"/>
          <w:sz w:val="24"/>
          <w:szCs w:val="24"/>
        </w:rPr>
        <w:t xml:space="preserve"> = 5.08, </w:t>
      </w:r>
      <w:r w:rsidRPr="000D4361">
        <w:rPr>
          <w:rStyle w:val="LineNumber"/>
          <w:i/>
          <w:iCs/>
          <w:sz w:val="24"/>
          <w:szCs w:val="24"/>
        </w:rPr>
        <w:t>p</w:t>
      </w:r>
      <w:r w:rsidRPr="000D4361">
        <w:rPr>
          <w:rStyle w:val="LineNumber"/>
          <w:sz w:val="24"/>
          <w:szCs w:val="24"/>
        </w:rPr>
        <w:t xml:space="preserve"> = .0</w:t>
      </w:r>
      <w:r w:rsidR="00C3456A" w:rsidRPr="000D4361">
        <w:rPr>
          <w:rStyle w:val="LineNumber"/>
          <w:sz w:val="24"/>
          <w:szCs w:val="24"/>
        </w:rPr>
        <w:t>03</w:t>
      </w:r>
      <w:r w:rsidRPr="000D4361">
        <w:rPr>
          <w:rStyle w:val="LineNumber"/>
          <w:sz w:val="24"/>
          <w:szCs w:val="24"/>
        </w:rPr>
        <w:t xml:space="preserve">; See Figure </w:t>
      </w:r>
      <w:r w:rsidR="00C3456A" w:rsidRPr="000D4361">
        <w:rPr>
          <w:rStyle w:val="LineNumber"/>
          <w:sz w:val="24"/>
          <w:szCs w:val="24"/>
        </w:rPr>
        <w:t>2</w:t>
      </w:r>
      <w:r w:rsidRPr="000D4361">
        <w:rPr>
          <w:rStyle w:val="LineNumber"/>
          <w:sz w:val="24"/>
          <w:szCs w:val="24"/>
        </w:rPr>
        <w:t>).</w:t>
      </w:r>
    </w:p>
    <w:p w14:paraId="792C2F00" w14:textId="4CA22749" w:rsidR="00C3456A" w:rsidRPr="000D4361" w:rsidRDefault="00C3456A" w:rsidP="00C3456A">
      <w:pPr>
        <w:spacing w:after="0" w:line="480" w:lineRule="auto"/>
        <w:jc w:val="center"/>
        <w:rPr>
          <w:rStyle w:val="LineNumber"/>
          <w:sz w:val="24"/>
          <w:szCs w:val="24"/>
        </w:rPr>
      </w:pPr>
      <w:r w:rsidRPr="000D4361">
        <w:rPr>
          <w:rStyle w:val="LineNumber"/>
          <w:sz w:val="24"/>
          <w:szCs w:val="24"/>
        </w:rPr>
        <w:t>Figure 2 Here</w:t>
      </w:r>
    </w:p>
    <w:p w14:paraId="0B1DB367" w14:textId="620FCAE6" w:rsidR="00C3456A" w:rsidRPr="000D4361" w:rsidRDefault="00C3456A" w:rsidP="00BC7DDB">
      <w:pPr>
        <w:spacing w:after="0" w:line="480" w:lineRule="auto"/>
        <w:ind w:firstLine="720"/>
        <w:rPr>
          <w:rStyle w:val="LineNumber"/>
          <w:sz w:val="24"/>
          <w:szCs w:val="24"/>
        </w:rPr>
      </w:pPr>
      <w:r w:rsidRPr="000D4361">
        <w:rPr>
          <w:rStyle w:val="LineNumber"/>
          <w:sz w:val="24"/>
          <w:szCs w:val="24"/>
        </w:rPr>
        <w:t>The Errors x athletic expertise interaction indicated that those with less errors and more athletic expertise scored highest on Athlete Self Report Performance (</w:t>
      </w:r>
      <w:r w:rsidRPr="000D4361">
        <w:rPr>
          <w:rStyle w:val="LineNumber"/>
          <w:i/>
          <w:iCs/>
          <w:sz w:val="24"/>
          <w:szCs w:val="24"/>
        </w:rPr>
        <w:t>b</w:t>
      </w:r>
      <w:r w:rsidRPr="000D4361">
        <w:rPr>
          <w:rStyle w:val="LineNumber"/>
          <w:sz w:val="24"/>
          <w:szCs w:val="24"/>
        </w:rPr>
        <w:t xml:space="preserve"> = .17, </w:t>
      </w:r>
      <w:r w:rsidRPr="000D4361">
        <w:rPr>
          <w:rStyle w:val="LineNumber"/>
          <w:i/>
          <w:iCs/>
          <w:sz w:val="24"/>
          <w:szCs w:val="24"/>
        </w:rPr>
        <w:t>t</w:t>
      </w:r>
      <w:r w:rsidRPr="000D4361">
        <w:rPr>
          <w:rStyle w:val="LineNumber"/>
          <w:sz w:val="24"/>
          <w:szCs w:val="24"/>
        </w:rPr>
        <w:t xml:space="preserve"> = 3.59, </w:t>
      </w:r>
      <w:r w:rsidRPr="000D4361">
        <w:rPr>
          <w:rStyle w:val="LineNumber"/>
          <w:i/>
          <w:iCs/>
          <w:sz w:val="24"/>
          <w:szCs w:val="24"/>
        </w:rPr>
        <w:t>p</w:t>
      </w:r>
      <w:r w:rsidRPr="000D4361">
        <w:rPr>
          <w:rStyle w:val="LineNumber"/>
          <w:sz w:val="24"/>
          <w:szCs w:val="24"/>
        </w:rPr>
        <w:t xml:space="preserve"> = .009; See Figure 3).</w:t>
      </w:r>
    </w:p>
    <w:p w14:paraId="61D759B5" w14:textId="2BBE0223" w:rsidR="00C3456A" w:rsidRPr="000D4361" w:rsidRDefault="00C3456A" w:rsidP="00C3456A">
      <w:pPr>
        <w:spacing w:after="0" w:line="480" w:lineRule="auto"/>
        <w:jc w:val="center"/>
        <w:rPr>
          <w:rStyle w:val="LineNumber"/>
          <w:sz w:val="24"/>
          <w:szCs w:val="24"/>
        </w:rPr>
      </w:pPr>
      <w:r w:rsidRPr="000D4361">
        <w:rPr>
          <w:rStyle w:val="LineNumber"/>
          <w:sz w:val="24"/>
          <w:szCs w:val="24"/>
        </w:rPr>
        <w:t>Figure 3 Here</w:t>
      </w:r>
    </w:p>
    <w:p w14:paraId="3762AD40" w14:textId="32E88360" w:rsidR="00C3456A" w:rsidRPr="000D4361" w:rsidRDefault="00C3456A" w:rsidP="00C3456A">
      <w:pPr>
        <w:spacing w:after="0" w:line="480" w:lineRule="auto"/>
        <w:ind w:firstLine="720"/>
        <w:rPr>
          <w:rStyle w:val="LineNumber"/>
          <w:sz w:val="24"/>
          <w:szCs w:val="24"/>
        </w:rPr>
      </w:pPr>
      <w:r w:rsidRPr="000D4361">
        <w:rPr>
          <w:rStyle w:val="LineNumber"/>
          <w:sz w:val="24"/>
          <w:szCs w:val="24"/>
        </w:rPr>
        <w:t>The SSRT x athletic expertise interaction indicated that those with lower SSRT and higher expertise scored highest on Coach Rated Athlete Performance (</w:t>
      </w:r>
      <w:r w:rsidRPr="000D4361">
        <w:rPr>
          <w:rStyle w:val="LineNumber"/>
          <w:i/>
          <w:iCs/>
          <w:sz w:val="24"/>
          <w:szCs w:val="24"/>
        </w:rPr>
        <w:t>b</w:t>
      </w:r>
      <w:r w:rsidRPr="000D4361">
        <w:rPr>
          <w:rStyle w:val="LineNumber"/>
          <w:sz w:val="24"/>
          <w:szCs w:val="24"/>
        </w:rPr>
        <w:t xml:space="preserve"> = .15, </w:t>
      </w:r>
      <w:r w:rsidRPr="000D4361">
        <w:rPr>
          <w:rStyle w:val="LineNumber"/>
          <w:i/>
          <w:iCs/>
          <w:sz w:val="24"/>
          <w:szCs w:val="24"/>
        </w:rPr>
        <w:t>t</w:t>
      </w:r>
      <w:r w:rsidRPr="000D4361">
        <w:rPr>
          <w:rStyle w:val="LineNumber"/>
          <w:sz w:val="24"/>
          <w:szCs w:val="24"/>
        </w:rPr>
        <w:t xml:space="preserve"> = 2.81, </w:t>
      </w:r>
      <w:r w:rsidRPr="000D4361">
        <w:rPr>
          <w:rStyle w:val="LineNumber"/>
          <w:i/>
          <w:iCs/>
          <w:sz w:val="24"/>
          <w:szCs w:val="24"/>
        </w:rPr>
        <w:t>p</w:t>
      </w:r>
      <w:r w:rsidRPr="000D4361">
        <w:rPr>
          <w:rStyle w:val="LineNumber"/>
          <w:sz w:val="24"/>
          <w:szCs w:val="24"/>
        </w:rPr>
        <w:t xml:space="preserve"> = .016; See Figure 4). </w:t>
      </w:r>
    </w:p>
    <w:p w14:paraId="4E3DA919" w14:textId="0E3265E0" w:rsidR="00C3456A" w:rsidRPr="000D4361" w:rsidRDefault="00C3456A" w:rsidP="00C3456A">
      <w:pPr>
        <w:spacing w:after="0" w:line="480" w:lineRule="auto"/>
        <w:jc w:val="center"/>
        <w:rPr>
          <w:rStyle w:val="LineNumber"/>
          <w:sz w:val="24"/>
          <w:szCs w:val="24"/>
        </w:rPr>
      </w:pPr>
      <w:r w:rsidRPr="000D4361">
        <w:rPr>
          <w:rStyle w:val="LineNumber"/>
          <w:sz w:val="24"/>
          <w:szCs w:val="24"/>
        </w:rPr>
        <w:t>Figure 4 Here</w:t>
      </w:r>
    </w:p>
    <w:p w14:paraId="5F9D545A" w14:textId="71EA4212" w:rsidR="00C3456A" w:rsidRPr="000D4361" w:rsidRDefault="00C3456A" w:rsidP="00C3456A">
      <w:pPr>
        <w:spacing w:after="0" w:line="480" w:lineRule="auto"/>
        <w:ind w:firstLine="720"/>
        <w:rPr>
          <w:rStyle w:val="LineNumber"/>
          <w:sz w:val="24"/>
          <w:szCs w:val="24"/>
        </w:rPr>
      </w:pPr>
      <w:r w:rsidRPr="000D4361">
        <w:rPr>
          <w:rStyle w:val="LineNumber"/>
          <w:sz w:val="24"/>
          <w:szCs w:val="24"/>
        </w:rPr>
        <w:t>The Successful Stops x athletic expertise interaction indicated that those with more Successful Stops and athletic expertise scored highest on Coach Rated Athlete Performance (</w:t>
      </w:r>
      <w:r w:rsidRPr="000D4361">
        <w:rPr>
          <w:rStyle w:val="LineNumber"/>
          <w:i/>
          <w:iCs/>
          <w:sz w:val="24"/>
          <w:szCs w:val="24"/>
        </w:rPr>
        <w:t>b</w:t>
      </w:r>
      <w:r w:rsidRPr="000D4361">
        <w:rPr>
          <w:rStyle w:val="LineNumber"/>
          <w:sz w:val="24"/>
          <w:szCs w:val="24"/>
        </w:rPr>
        <w:t xml:space="preserve"> = .23, </w:t>
      </w:r>
      <w:r w:rsidRPr="000D4361">
        <w:rPr>
          <w:rStyle w:val="LineNumber"/>
          <w:i/>
          <w:iCs/>
          <w:sz w:val="24"/>
          <w:szCs w:val="24"/>
        </w:rPr>
        <w:t>t</w:t>
      </w:r>
      <w:r w:rsidRPr="000D4361">
        <w:rPr>
          <w:rStyle w:val="LineNumber"/>
          <w:sz w:val="24"/>
          <w:szCs w:val="24"/>
        </w:rPr>
        <w:t xml:space="preserve"> = 4.87, </w:t>
      </w:r>
      <w:r w:rsidRPr="000D4361">
        <w:rPr>
          <w:rStyle w:val="LineNumber"/>
          <w:i/>
          <w:iCs/>
          <w:sz w:val="24"/>
          <w:szCs w:val="24"/>
        </w:rPr>
        <w:t>p</w:t>
      </w:r>
      <w:r w:rsidRPr="000D4361">
        <w:rPr>
          <w:rStyle w:val="LineNumber"/>
          <w:sz w:val="24"/>
          <w:szCs w:val="24"/>
        </w:rPr>
        <w:t xml:space="preserve"> = .006; See Figure 5).</w:t>
      </w:r>
    </w:p>
    <w:p w14:paraId="5E429A3A" w14:textId="3F90DBF4" w:rsidR="00C3456A" w:rsidRPr="000D4361" w:rsidRDefault="00C3456A" w:rsidP="00C3456A">
      <w:pPr>
        <w:spacing w:after="0" w:line="480" w:lineRule="auto"/>
        <w:jc w:val="center"/>
        <w:rPr>
          <w:rStyle w:val="LineNumber"/>
          <w:sz w:val="24"/>
          <w:szCs w:val="24"/>
        </w:rPr>
      </w:pPr>
      <w:r w:rsidRPr="000D4361">
        <w:rPr>
          <w:rStyle w:val="LineNumber"/>
          <w:sz w:val="24"/>
          <w:szCs w:val="24"/>
        </w:rPr>
        <w:t>Figure 5 Here</w:t>
      </w:r>
    </w:p>
    <w:p w14:paraId="31B9F450" w14:textId="2212D0B1" w:rsidR="00C3456A" w:rsidRPr="000D4361" w:rsidRDefault="00C3456A" w:rsidP="00C3456A">
      <w:pPr>
        <w:spacing w:after="0" w:line="480" w:lineRule="auto"/>
        <w:ind w:firstLine="720"/>
        <w:rPr>
          <w:rStyle w:val="LineNumber"/>
          <w:sz w:val="24"/>
          <w:szCs w:val="24"/>
        </w:rPr>
      </w:pPr>
      <w:r w:rsidRPr="000D4361">
        <w:rPr>
          <w:rStyle w:val="LineNumber"/>
          <w:sz w:val="24"/>
          <w:szCs w:val="24"/>
        </w:rPr>
        <w:t>The Errors x athletic expertise interaction indicated that those with less errors and more athletic expertise scored highest on Coach Rated Athlete Performance (</w:t>
      </w:r>
      <w:r w:rsidRPr="000D4361">
        <w:rPr>
          <w:rStyle w:val="LineNumber"/>
          <w:i/>
          <w:iCs/>
          <w:sz w:val="24"/>
          <w:szCs w:val="24"/>
        </w:rPr>
        <w:t>b</w:t>
      </w:r>
      <w:r w:rsidRPr="000D4361">
        <w:rPr>
          <w:rStyle w:val="LineNumber"/>
          <w:sz w:val="24"/>
          <w:szCs w:val="24"/>
        </w:rPr>
        <w:t xml:space="preserve"> = .19, </w:t>
      </w:r>
      <w:r w:rsidRPr="000D4361">
        <w:rPr>
          <w:rStyle w:val="LineNumber"/>
          <w:i/>
          <w:iCs/>
          <w:sz w:val="24"/>
          <w:szCs w:val="24"/>
        </w:rPr>
        <w:t>t</w:t>
      </w:r>
      <w:r w:rsidRPr="000D4361">
        <w:rPr>
          <w:rStyle w:val="LineNumber"/>
          <w:sz w:val="24"/>
          <w:szCs w:val="24"/>
        </w:rPr>
        <w:t xml:space="preserve"> = 3.92, </w:t>
      </w:r>
      <w:r w:rsidRPr="000D4361">
        <w:rPr>
          <w:rStyle w:val="LineNumber"/>
          <w:i/>
          <w:iCs/>
          <w:sz w:val="24"/>
          <w:szCs w:val="24"/>
        </w:rPr>
        <w:t>p</w:t>
      </w:r>
      <w:r w:rsidRPr="000D4361">
        <w:rPr>
          <w:rStyle w:val="LineNumber"/>
          <w:sz w:val="24"/>
          <w:szCs w:val="24"/>
        </w:rPr>
        <w:t xml:space="preserve"> = .007; See Figure 6).</w:t>
      </w:r>
    </w:p>
    <w:p w14:paraId="5FF5F03A" w14:textId="52C4BB98" w:rsidR="00C3456A" w:rsidRPr="000D4361" w:rsidRDefault="00C3456A" w:rsidP="00FB0CA2">
      <w:pPr>
        <w:spacing w:after="0" w:line="480" w:lineRule="auto"/>
        <w:jc w:val="center"/>
        <w:rPr>
          <w:rStyle w:val="LineNumber"/>
          <w:sz w:val="24"/>
          <w:szCs w:val="24"/>
        </w:rPr>
      </w:pPr>
      <w:r w:rsidRPr="000D4361">
        <w:rPr>
          <w:rStyle w:val="LineNumber"/>
          <w:sz w:val="24"/>
          <w:szCs w:val="24"/>
        </w:rPr>
        <w:t>Figure 6 Here</w:t>
      </w:r>
    </w:p>
    <w:p w14:paraId="61155973" w14:textId="46286FC7" w:rsidR="000032FD" w:rsidRPr="000D4361" w:rsidRDefault="00472CFC" w:rsidP="00BC7DDB">
      <w:pPr>
        <w:spacing w:after="0" w:line="480" w:lineRule="auto"/>
        <w:ind w:firstLine="720"/>
        <w:rPr>
          <w:rStyle w:val="LineNumber"/>
          <w:sz w:val="24"/>
          <w:szCs w:val="24"/>
        </w:rPr>
      </w:pPr>
      <w:r w:rsidRPr="000D4361">
        <w:rPr>
          <w:rStyle w:val="LineNumber"/>
          <w:sz w:val="24"/>
          <w:szCs w:val="24"/>
        </w:rPr>
        <w:t xml:space="preserve">Consistent with Dawson’s (2014) recommendations, the </w:t>
      </w:r>
      <w:r w:rsidR="00E13BCB" w:rsidRPr="000D4361">
        <w:rPr>
          <w:rStyle w:val="LineNumber"/>
          <w:sz w:val="24"/>
          <w:szCs w:val="24"/>
        </w:rPr>
        <w:t>independent-mediator variable</w:t>
      </w:r>
      <w:r w:rsidR="009D7112" w:rsidRPr="000D4361">
        <w:rPr>
          <w:rStyle w:val="LineNumber"/>
          <w:sz w:val="24"/>
          <w:szCs w:val="24"/>
        </w:rPr>
        <w:t xml:space="preserve"> </w:t>
      </w:r>
      <w:r w:rsidRPr="000D4361">
        <w:rPr>
          <w:rStyle w:val="LineNumber"/>
          <w:sz w:val="24"/>
          <w:szCs w:val="24"/>
        </w:rPr>
        <w:t>interaction</w:t>
      </w:r>
      <w:r w:rsidR="009D7112" w:rsidRPr="000D4361">
        <w:rPr>
          <w:rStyle w:val="LineNumber"/>
          <w:sz w:val="24"/>
          <w:szCs w:val="24"/>
        </w:rPr>
        <w:t>s</w:t>
      </w:r>
      <w:r w:rsidRPr="000D4361">
        <w:rPr>
          <w:rStyle w:val="LineNumber"/>
          <w:sz w:val="24"/>
          <w:szCs w:val="24"/>
        </w:rPr>
        <w:t xml:space="preserve"> accounted for small amounts of unique variance (</w:t>
      </w:r>
      <w:r w:rsidR="00752357" w:rsidRPr="000D4361">
        <w:rPr>
          <w:rStyle w:val="LineNumber"/>
          <w:sz w:val="24"/>
          <w:szCs w:val="24"/>
        </w:rPr>
        <w:t>2</w:t>
      </w:r>
      <w:r w:rsidRPr="000D4361">
        <w:rPr>
          <w:rStyle w:val="LineNumber"/>
          <w:sz w:val="24"/>
          <w:szCs w:val="24"/>
        </w:rPr>
        <w:t>.</w:t>
      </w:r>
      <w:r w:rsidR="00752357" w:rsidRPr="000D4361">
        <w:rPr>
          <w:rStyle w:val="LineNumber"/>
          <w:sz w:val="24"/>
          <w:szCs w:val="24"/>
        </w:rPr>
        <w:t>44</w:t>
      </w:r>
      <w:r w:rsidRPr="000D4361">
        <w:rPr>
          <w:rStyle w:val="LineNumber"/>
          <w:sz w:val="24"/>
          <w:szCs w:val="24"/>
        </w:rPr>
        <w:t>-6.87%). Despite these small effect sizes</w:t>
      </w:r>
      <w:r w:rsidR="009D7112" w:rsidRPr="000D4361">
        <w:rPr>
          <w:rStyle w:val="LineNumber"/>
          <w:sz w:val="24"/>
          <w:szCs w:val="24"/>
        </w:rPr>
        <w:t xml:space="preserve">, findings suggest that the combination of inhibitory control and athletic expertise added to the </w:t>
      </w:r>
      <w:r w:rsidR="007B7510" w:rsidRPr="000D4361">
        <w:rPr>
          <w:rStyle w:val="LineNumber"/>
          <w:sz w:val="24"/>
          <w:szCs w:val="24"/>
        </w:rPr>
        <w:t xml:space="preserve">positive </w:t>
      </w:r>
      <w:r w:rsidR="009D7112" w:rsidRPr="000D4361">
        <w:rPr>
          <w:rStyle w:val="LineNumber"/>
          <w:sz w:val="24"/>
          <w:szCs w:val="24"/>
        </w:rPr>
        <w:t xml:space="preserve">prediction of self-report and coaches’ ratings of </w:t>
      </w:r>
      <w:r w:rsidR="0071067C" w:rsidRPr="000D4361">
        <w:rPr>
          <w:rStyle w:val="LineNumber"/>
          <w:sz w:val="24"/>
          <w:szCs w:val="24"/>
        </w:rPr>
        <w:t>sport</w:t>
      </w:r>
      <w:r w:rsidR="009D7112" w:rsidRPr="000D4361">
        <w:rPr>
          <w:rStyle w:val="LineNumber"/>
          <w:sz w:val="24"/>
          <w:szCs w:val="24"/>
        </w:rPr>
        <w:t xml:space="preserve"> performance</w:t>
      </w:r>
      <w:r w:rsidR="00803A1B" w:rsidRPr="000D4361">
        <w:rPr>
          <w:rStyle w:val="LineNumber"/>
          <w:sz w:val="24"/>
          <w:szCs w:val="24"/>
        </w:rPr>
        <w:t xml:space="preserve"> in externally</w:t>
      </w:r>
      <w:r w:rsidR="007C2B61" w:rsidRPr="000D4361">
        <w:rPr>
          <w:rStyle w:val="LineNumber"/>
          <w:sz w:val="24"/>
          <w:szCs w:val="24"/>
        </w:rPr>
        <w:t>-</w:t>
      </w:r>
      <w:r w:rsidR="00803A1B" w:rsidRPr="000D4361">
        <w:rPr>
          <w:rStyle w:val="LineNumber"/>
          <w:sz w:val="24"/>
          <w:szCs w:val="24"/>
        </w:rPr>
        <w:t>paced athletes</w:t>
      </w:r>
      <w:r w:rsidR="009D7112" w:rsidRPr="000D4361">
        <w:rPr>
          <w:rStyle w:val="LineNumber"/>
          <w:sz w:val="24"/>
          <w:szCs w:val="24"/>
        </w:rPr>
        <w:t>.</w:t>
      </w:r>
      <w:r w:rsidR="004B62C8" w:rsidRPr="000D4361">
        <w:rPr>
          <w:rStyle w:val="LineNumber"/>
          <w:sz w:val="24"/>
          <w:szCs w:val="24"/>
        </w:rPr>
        <w:t xml:space="preserve"> </w:t>
      </w:r>
    </w:p>
    <w:p w14:paraId="0C5E562D" w14:textId="09717D6D" w:rsidR="00B93EB2" w:rsidRPr="000D4361" w:rsidRDefault="00402FA0" w:rsidP="00402FA0">
      <w:pPr>
        <w:spacing w:after="0" w:line="480" w:lineRule="auto"/>
        <w:rPr>
          <w:rStyle w:val="LineNumber"/>
          <w:rFonts w:cs="Times New Roman"/>
          <w:b/>
          <w:sz w:val="24"/>
        </w:rPr>
      </w:pPr>
      <w:r w:rsidRPr="000D4361">
        <w:rPr>
          <w:rStyle w:val="LineNumber"/>
          <w:rFonts w:cs="Times New Roman"/>
          <w:b/>
          <w:sz w:val="24"/>
        </w:rPr>
        <w:t>3.3</w:t>
      </w:r>
      <w:r w:rsidR="00BA0949" w:rsidRPr="000D4361">
        <w:rPr>
          <w:rStyle w:val="LineNumber"/>
          <w:rFonts w:cs="Times New Roman"/>
          <w:b/>
          <w:sz w:val="24"/>
        </w:rPr>
        <w:t xml:space="preserve"> </w:t>
      </w:r>
      <w:r w:rsidR="00F6398B" w:rsidRPr="000D4361">
        <w:rPr>
          <w:rStyle w:val="LineNumber"/>
          <w:rFonts w:cs="Times New Roman"/>
          <w:b/>
          <w:sz w:val="24"/>
        </w:rPr>
        <w:t xml:space="preserve">Study 2 - </w:t>
      </w:r>
      <w:r w:rsidR="00B93EB2" w:rsidRPr="000D4361">
        <w:rPr>
          <w:rStyle w:val="LineNumber"/>
          <w:rFonts w:cs="Times New Roman"/>
          <w:b/>
          <w:sz w:val="24"/>
        </w:rPr>
        <w:t>Discussion</w:t>
      </w:r>
    </w:p>
    <w:p w14:paraId="01B55009" w14:textId="39B86464" w:rsidR="00031CB9" w:rsidRPr="000D4361" w:rsidRDefault="000032FD" w:rsidP="00BC7DDB">
      <w:pPr>
        <w:spacing w:after="0" w:line="480" w:lineRule="auto"/>
        <w:ind w:firstLine="720"/>
        <w:rPr>
          <w:rStyle w:val="LineNumber"/>
          <w:sz w:val="24"/>
          <w:szCs w:val="24"/>
        </w:rPr>
      </w:pPr>
      <w:r w:rsidRPr="000D4361">
        <w:rPr>
          <w:rStyle w:val="LineNumber"/>
          <w:sz w:val="24"/>
          <w:szCs w:val="24"/>
        </w:rPr>
        <w:t xml:space="preserve">Study </w:t>
      </w:r>
      <w:r w:rsidR="003972CC" w:rsidRPr="000D4361">
        <w:rPr>
          <w:rStyle w:val="LineNumber"/>
          <w:sz w:val="24"/>
          <w:szCs w:val="24"/>
        </w:rPr>
        <w:t>2</w:t>
      </w:r>
      <w:r w:rsidRPr="000D4361">
        <w:rPr>
          <w:rStyle w:val="LineNumber"/>
          <w:sz w:val="24"/>
          <w:szCs w:val="24"/>
        </w:rPr>
        <w:t xml:space="preserve"> replicated and extended </w:t>
      </w:r>
      <w:r w:rsidR="000306A5" w:rsidRPr="000D4361">
        <w:rPr>
          <w:rStyle w:val="LineNumber"/>
          <w:sz w:val="24"/>
          <w:szCs w:val="24"/>
        </w:rPr>
        <w:t>S</w:t>
      </w:r>
      <w:r w:rsidRPr="000D4361">
        <w:rPr>
          <w:rStyle w:val="LineNumber"/>
          <w:sz w:val="24"/>
          <w:szCs w:val="24"/>
        </w:rPr>
        <w:t xml:space="preserve">tudy </w:t>
      </w:r>
      <w:r w:rsidR="003972CC" w:rsidRPr="000D4361">
        <w:rPr>
          <w:rStyle w:val="LineNumber"/>
          <w:sz w:val="24"/>
          <w:szCs w:val="24"/>
        </w:rPr>
        <w:t>1</w:t>
      </w:r>
      <w:r w:rsidR="00D517F7" w:rsidRPr="000D4361">
        <w:rPr>
          <w:rStyle w:val="LineNumber"/>
          <w:sz w:val="24"/>
          <w:szCs w:val="24"/>
        </w:rPr>
        <w:t xml:space="preserve">. </w:t>
      </w:r>
      <w:r w:rsidR="00DE496B" w:rsidRPr="000D4361">
        <w:rPr>
          <w:rStyle w:val="LineNumber"/>
          <w:sz w:val="24"/>
          <w:szCs w:val="24"/>
        </w:rPr>
        <w:t xml:space="preserve">For example, athletic expertise predicted inhibitory control performance. </w:t>
      </w:r>
      <w:r w:rsidR="001D656E" w:rsidRPr="000D4361">
        <w:rPr>
          <w:rStyle w:val="LineNumber"/>
          <w:sz w:val="24"/>
          <w:szCs w:val="24"/>
        </w:rPr>
        <w:t xml:space="preserve">The findings of Study 2 </w:t>
      </w:r>
      <w:r w:rsidR="00D517F7" w:rsidRPr="000D4361">
        <w:rPr>
          <w:rStyle w:val="LineNumber"/>
          <w:sz w:val="24"/>
          <w:szCs w:val="24"/>
        </w:rPr>
        <w:t>showed that a</w:t>
      </w:r>
      <w:r w:rsidRPr="000D4361">
        <w:rPr>
          <w:rStyle w:val="LineNumber"/>
          <w:sz w:val="24"/>
          <w:szCs w:val="24"/>
        </w:rPr>
        <w:t xml:space="preserve">thletes </w:t>
      </w:r>
      <w:r w:rsidR="00CF385D" w:rsidRPr="000D4361">
        <w:rPr>
          <w:rStyle w:val="LineNumber"/>
          <w:sz w:val="24"/>
          <w:szCs w:val="24"/>
        </w:rPr>
        <w:t>from</w:t>
      </w:r>
      <w:r w:rsidR="00FD29F6" w:rsidRPr="000D4361">
        <w:rPr>
          <w:rStyle w:val="LineNumber"/>
          <w:sz w:val="24"/>
          <w:szCs w:val="24"/>
        </w:rPr>
        <w:t xml:space="preserve"> externally</w:t>
      </w:r>
      <w:r w:rsidR="007C2B61" w:rsidRPr="000D4361">
        <w:rPr>
          <w:rStyle w:val="LineNumber"/>
          <w:sz w:val="24"/>
          <w:szCs w:val="24"/>
        </w:rPr>
        <w:t>-</w:t>
      </w:r>
      <w:r w:rsidR="00FD29F6" w:rsidRPr="000D4361">
        <w:rPr>
          <w:rStyle w:val="LineNumber"/>
          <w:sz w:val="24"/>
          <w:szCs w:val="24"/>
        </w:rPr>
        <w:t xml:space="preserve">paced sports </w:t>
      </w:r>
      <w:r w:rsidRPr="000D4361">
        <w:rPr>
          <w:rStyle w:val="LineNumber"/>
          <w:sz w:val="24"/>
          <w:szCs w:val="24"/>
        </w:rPr>
        <w:t xml:space="preserve">with higher expertise demonstrated </w:t>
      </w:r>
      <w:r w:rsidR="004C498A" w:rsidRPr="000D4361">
        <w:rPr>
          <w:rStyle w:val="LineNumber"/>
          <w:sz w:val="24"/>
          <w:szCs w:val="24"/>
        </w:rPr>
        <w:t>greater</w:t>
      </w:r>
      <w:r w:rsidRPr="000D4361">
        <w:rPr>
          <w:rStyle w:val="LineNumber"/>
          <w:sz w:val="24"/>
          <w:szCs w:val="24"/>
        </w:rPr>
        <w:t xml:space="preserve"> </w:t>
      </w:r>
      <w:r w:rsidR="00D075CE" w:rsidRPr="000D4361">
        <w:rPr>
          <w:rStyle w:val="LineNumber"/>
          <w:sz w:val="24"/>
          <w:szCs w:val="24"/>
        </w:rPr>
        <w:t>inhibitory control</w:t>
      </w:r>
      <w:r w:rsidR="003E1B31" w:rsidRPr="000D4361">
        <w:rPr>
          <w:rStyle w:val="LineNumber"/>
          <w:sz w:val="24"/>
          <w:szCs w:val="24"/>
        </w:rPr>
        <w:t>,</w:t>
      </w:r>
      <w:r w:rsidRPr="000D4361">
        <w:rPr>
          <w:rStyle w:val="LineNumber"/>
          <w:sz w:val="24"/>
          <w:szCs w:val="24"/>
        </w:rPr>
        <w:t xml:space="preserve"> independent of MVPA</w:t>
      </w:r>
      <w:r w:rsidR="001D656E" w:rsidRPr="000D4361">
        <w:rPr>
          <w:rStyle w:val="LineNumber"/>
          <w:sz w:val="24"/>
          <w:szCs w:val="24"/>
        </w:rPr>
        <w:t xml:space="preserve">. </w:t>
      </w:r>
      <w:r w:rsidR="00CB2336" w:rsidRPr="000D4361">
        <w:rPr>
          <w:rStyle w:val="LineNumber"/>
          <w:sz w:val="24"/>
          <w:szCs w:val="24"/>
        </w:rPr>
        <w:t xml:space="preserve">The </w:t>
      </w:r>
      <w:r w:rsidR="004E1D0C" w:rsidRPr="000D4361">
        <w:rPr>
          <w:rStyle w:val="LineNumber"/>
          <w:sz w:val="24"/>
          <w:szCs w:val="24"/>
        </w:rPr>
        <w:t xml:space="preserve">results of Study 2 </w:t>
      </w:r>
      <w:r w:rsidR="00CB2336" w:rsidRPr="000D4361">
        <w:rPr>
          <w:rStyle w:val="LineNumber"/>
          <w:sz w:val="24"/>
          <w:szCs w:val="24"/>
        </w:rPr>
        <w:t xml:space="preserve">align with previous research that </w:t>
      </w:r>
      <w:r w:rsidRPr="000D4361">
        <w:rPr>
          <w:rStyle w:val="LineNumber"/>
          <w:sz w:val="24"/>
          <w:szCs w:val="24"/>
        </w:rPr>
        <w:t xml:space="preserve">the ability to control prepotent responses may be </w:t>
      </w:r>
      <w:r w:rsidR="003500F9" w:rsidRPr="000D4361">
        <w:rPr>
          <w:rStyle w:val="LineNumber"/>
          <w:sz w:val="24"/>
          <w:szCs w:val="24"/>
        </w:rPr>
        <w:t>associated with</w:t>
      </w:r>
      <w:r w:rsidRPr="000D4361">
        <w:rPr>
          <w:rStyle w:val="LineNumber"/>
          <w:sz w:val="24"/>
          <w:szCs w:val="24"/>
        </w:rPr>
        <w:t xml:space="preserve"> sporting success (</w:t>
      </w:r>
      <w:r w:rsidR="001D656E" w:rsidRPr="000D4361">
        <w:rPr>
          <w:rStyle w:val="LineNumber"/>
          <w:sz w:val="24"/>
          <w:szCs w:val="24"/>
        </w:rPr>
        <w:t xml:space="preserve">Study 1; </w:t>
      </w:r>
      <w:r w:rsidRPr="000D4361">
        <w:rPr>
          <w:rStyle w:val="LineNumber"/>
          <w:sz w:val="24"/>
          <w:szCs w:val="24"/>
        </w:rPr>
        <w:t xml:space="preserve">Liao et al., 2017; </w:t>
      </w:r>
      <w:proofErr w:type="spellStart"/>
      <w:r w:rsidRPr="000D4361">
        <w:rPr>
          <w:rStyle w:val="LineNumber"/>
          <w:sz w:val="24"/>
          <w:szCs w:val="24"/>
        </w:rPr>
        <w:t>Verburgh</w:t>
      </w:r>
      <w:proofErr w:type="spellEnd"/>
      <w:r w:rsidRPr="000D4361">
        <w:rPr>
          <w:rStyle w:val="LineNumber"/>
          <w:sz w:val="24"/>
          <w:szCs w:val="24"/>
        </w:rPr>
        <w:t xml:space="preserve"> et al., 2014). </w:t>
      </w:r>
      <w:r w:rsidR="001D656E" w:rsidRPr="000D4361">
        <w:rPr>
          <w:rStyle w:val="LineNumber"/>
          <w:sz w:val="24"/>
          <w:szCs w:val="24"/>
        </w:rPr>
        <w:t xml:space="preserve">Furthermore, the similar pattern of results between Study 1 and Study 2 provides evidence of methodological rigor. Although the relationship between inhibitory control and sport performance had previously been proposed, it had not been empirically tested, nor in the context of athletic expertise across a 6-month playing season (Ishihara et al., 2018). </w:t>
      </w:r>
    </w:p>
    <w:p w14:paraId="0D4A8252" w14:textId="64C2CA2B" w:rsidR="00A1676A" w:rsidRDefault="001D656E" w:rsidP="00BC7DDB">
      <w:pPr>
        <w:spacing w:after="0" w:line="480" w:lineRule="auto"/>
        <w:ind w:firstLine="720"/>
        <w:rPr>
          <w:rStyle w:val="LineNumber"/>
          <w:sz w:val="24"/>
          <w:szCs w:val="24"/>
        </w:rPr>
      </w:pPr>
      <w:r w:rsidRPr="000D4361">
        <w:rPr>
          <w:rStyle w:val="LineNumber"/>
          <w:sz w:val="24"/>
          <w:szCs w:val="24"/>
        </w:rPr>
        <w:t>Study 2</w:t>
      </w:r>
      <w:r w:rsidR="00F675D4" w:rsidRPr="000D4361">
        <w:rPr>
          <w:rStyle w:val="LineNumber"/>
          <w:sz w:val="24"/>
          <w:szCs w:val="24"/>
        </w:rPr>
        <w:t xml:space="preserve"> </w:t>
      </w:r>
      <w:r w:rsidR="00BE4E48" w:rsidRPr="000D4361">
        <w:rPr>
          <w:rStyle w:val="LineNumber"/>
          <w:sz w:val="24"/>
          <w:szCs w:val="24"/>
        </w:rPr>
        <w:t>took a novel approach and demonstrated</w:t>
      </w:r>
      <w:r w:rsidR="001D5A97" w:rsidRPr="000D4361">
        <w:rPr>
          <w:rStyle w:val="LineNumber"/>
          <w:sz w:val="24"/>
          <w:szCs w:val="24"/>
        </w:rPr>
        <w:t xml:space="preserve"> that</w:t>
      </w:r>
      <w:r w:rsidR="000032FD" w:rsidRPr="000D4361">
        <w:rPr>
          <w:rStyle w:val="LineNumber"/>
          <w:sz w:val="24"/>
          <w:szCs w:val="24"/>
        </w:rPr>
        <w:t xml:space="preserve"> </w:t>
      </w:r>
      <w:r w:rsidR="00D075CE" w:rsidRPr="000D4361">
        <w:rPr>
          <w:rStyle w:val="LineNumber"/>
          <w:sz w:val="24"/>
          <w:szCs w:val="24"/>
        </w:rPr>
        <w:t>inhibitory control</w:t>
      </w:r>
      <w:r w:rsidR="000032FD" w:rsidRPr="000D4361">
        <w:rPr>
          <w:rStyle w:val="LineNumber"/>
          <w:sz w:val="24"/>
          <w:szCs w:val="24"/>
        </w:rPr>
        <w:t xml:space="preserve"> was positively associated with self-report and coach</w:t>
      </w:r>
      <w:r w:rsidR="00C71B0E" w:rsidRPr="000D4361">
        <w:rPr>
          <w:rStyle w:val="LineNumber"/>
          <w:sz w:val="24"/>
          <w:szCs w:val="24"/>
        </w:rPr>
        <w:t>es’</w:t>
      </w:r>
      <w:r w:rsidR="000032FD" w:rsidRPr="000D4361">
        <w:rPr>
          <w:rStyle w:val="LineNumber"/>
          <w:sz w:val="24"/>
          <w:szCs w:val="24"/>
        </w:rPr>
        <w:t xml:space="preserve"> ratings of </w:t>
      </w:r>
      <w:r w:rsidR="0071067C" w:rsidRPr="000D4361">
        <w:rPr>
          <w:rStyle w:val="LineNumber"/>
          <w:sz w:val="24"/>
          <w:szCs w:val="24"/>
        </w:rPr>
        <w:t>sport</w:t>
      </w:r>
      <w:r w:rsidR="000032FD" w:rsidRPr="000D4361">
        <w:rPr>
          <w:rStyle w:val="LineNumber"/>
          <w:sz w:val="24"/>
          <w:szCs w:val="24"/>
        </w:rPr>
        <w:t xml:space="preserve"> performance</w:t>
      </w:r>
      <w:r w:rsidR="0041165D" w:rsidRPr="000D4361">
        <w:rPr>
          <w:rStyle w:val="LineNumber"/>
          <w:sz w:val="24"/>
          <w:szCs w:val="24"/>
        </w:rPr>
        <w:t xml:space="preserve"> in externally</w:t>
      </w:r>
      <w:r w:rsidR="007C2B61" w:rsidRPr="000D4361">
        <w:rPr>
          <w:rStyle w:val="LineNumber"/>
          <w:sz w:val="24"/>
          <w:szCs w:val="24"/>
        </w:rPr>
        <w:t>-</w:t>
      </w:r>
      <w:r w:rsidR="0041165D" w:rsidRPr="000D4361">
        <w:rPr>
          <w:rStyle w:val="LineNumber"/>
          <w:sz w:val="24"/>
          <w:szCs w:val="24"/>
        </w:rPr>
        <w:t>paced athletes</w:t>
      </w:r>
      <w:r w:rsidR="001D5A97" w:rsidRPr="000D4361">
        <w:rPr>
          <w:rStyle w:val="LineNumber"/>
          <w:sz w:val="24"/>
          <w:szCs w:val="24"/>
        </w:rPr>
        <w:t>.</w:t>
      </w:r>
      <w:r w:rsidR="0041165D" w:rsidRPr="000D4361">
        <w:rPr>
          <w:rStyle w:val="LineNumber"/>
          <w:sz w:val="24"/>
          <w:szCs w:val="24"/>
        </w:rPr>
        <w:t xml:space="preserve"> This suggest</w:t>
      </w:r>
      <w:r w:rsidR="00F73F2A" w:rsidRPr="000D4361">
        <w:rPr>
          <w:rStyle w:val="LineNumber"/>
          <w:sz w:val="24"/>
          <w:szCs w:val="24"/>
        </w:rPr>
        <w:t>s</w:t>
      </w:r>
      <w:r w:rsidR="0041165D" w:rsidRPr="000D4361">
        <w:rPr>
          <w:rStyle w:val="LineNumber"/>
          <w:sz w:val="24"/>
          <w:szCs w:val="24"/>
        </w:rPr>
        <w:t xml:space="preserve"> that </w:t>
      </w:r>
      <w:r w:rsidR="00A57A6A" w:rsidRPr="000D4361">
        <w:rPr>
          <w:rStyle w:val="LineNumber"/>
          <w:sz w:val="24"/>
          <w:szCs w:val="24"/>
        </w:rPr>
        <w:t>inhibitory control may be important for successful performance</w:t>
      </w:r>
      <w:r w:rsidR="00A57A6A" w:rsidRPr="000D4361" w:rsidDel="00A57A6A">
        <w:rPr>
          <w:rStyle w:val="LineNumber"/>
          <w:sz w:val="24"/>
          <w:szCs w:val="24"/>
        </w:rPr>
        <w:t xml:space="preserve"> </w:t>
      </w:r>
      <w:r w:rsidR="00A57A6A" w:rsidRPr="000D4361">
        <w:rPr>
          <w:rStyle w:val="LineNumber"/>
          <w:sz w:val="24"/>
          <w:szCs w:val="24"/>
        </w:rPr>
        <w:t xml:space="preserve">in </w:t>
      </w:r>
      <w:r w:rsidR="0041165D" w:rsidRPr="000D4361">
        <w:rPr>
          <w:rStyle w:val="LineNumber"/>
          <w:sz w:val="24"/>
          <w:szCs w:val="24"/>
        </w:rPr>
        <w:t xml:space="preserve">athletes who engage in </w:t>
      </w:r>
      <w:r w:rsidR="00A57A6A" w:rsidRPr="000D4361">
        <w:rPr>
          <w:rStyle w:val="LineNumber"/>
          <w:sz w:val="24"/>
          <w:szCs w:val="24"/>
        </w:rPr>
        <w:t xml:space="preserve">cognitively </w:t>
      </w:r>
      <w:r w:rsidR="0041165D" w:rsidRPr="000D4361">
        <w:rPr>
          <w:rStyle w:val="LineNumber"/>
          <w:sz w:val="24"/>
          <w:szCs w:val="24"/>
        </w:rPr>
        <w:t>complex sporting situations (e.g., soccer).</w:t>
      </w:r>
      <w:r w:rsidR="001D5A97" w:rsidRPr="000D4361">
        <w:rPr>
          <w:rStyle w:val="LineNumber"/>
          <w:sz w:val="24"/>
          <w:szCs w:val="24"/>
        </w:rPr>
        <w:t xml:space="preserve"> </w:t>
      </w:r>
      <w:r w:rsidR="00EB0E7A">
        <w:rPr>
          <w:rStyle w:val="LineNumber"/>
          <w:sz w:val="24"/>
          <w:szCs w:val="24"/>
        </w:rPr>
        <w:t>T</w:t>
      </w:r>
      <w:r w:rsidR="000032FD" w:rsidRPr="000D4361">
        <w:rPr>
          <w:rStyle w:val="LineNumber"/>
          <w:sz w:val="24"/>
          <w:szCs w:val="24"/>
        </w:rPr>
        <w:t xml:space="preserve">his relationship was </w:t>
      </w:r>
      <w:r w:rsidR="009D7112" w:rsidRPr="000D4361">
        <w:rPr>
          <w:rStyle w:val="LineNumber"/>
          <w:sz w:val="24"/>
          <w:szCs w:val="24"/>
        </w:rPr>
        <w:t>moderated</w:t>
      </w:r>
      <w:r w:rsidR="000032FD" w:rsidRPr="000D4361">
        <w:rPr>
          <w:rStyle w:val="LineNumber"/>
          <w:sz w:val="24"/>
          <w:szCs w:val="24"/>
        </w:rPr>
        <w:t xml:space="preserve"> by athlete expertise</w:t>
      </w:r>
      <w:r w:rsidR="007164F9" w:rsidRPr="000D4361">
        <w:rPr>
          <w:rStyle w:val="LineNumber"/>
          <w:sz w:val="24"/>
          <w:szCs w:val="24"/>
        </w:rPr>
        <w:t>, independent of MVPA</w:t>
      </w:r>
      <w:r w:rsidR="00D4217F" w:rsidRPr="000D4361">
        <w:rPr>
          <w:rStyle w:val="LineNumber"/>
          <w:sz w:val="24"/>
          <w:szCs w:val="24"/>
        </w:rPr>
        <w:t>. S</w:t>
      </w:r>
      <w:r w:rsidR="00345555" w:rsidRPr="000D4361">
        <w:rPr>
          <w:rStyle w:val="LineNumber"/>
          <w:sz w:val="24"/>
          <w:szCs w:val="24"/>
        </w:rPr>
        <w:t>pecifically</w:t>
      </w:r>
      <w:r w:rsidR="00504FD9" w:rsidRPr="000D4361">
        <w:rPr>
          <w:rStyle w:val="LineNumber"/>
          <w:sz w:val="24"/>
          <w:szCs w:val="24"/>
        </w:rPr>
        <w:t xml:space="preserve">, </w:t>
      </w:r>
      <w:r w:rsidR="000032FD" w:rsidRPr="000D4361">
        <w:rPr>
          <w:rStyle w:val="LineNumber"/>
          <w:sz w:val="24"/>
          <w:szCs w:val="24"/>
        </w:rPr>
        <w:t xml:space="preserve">not only </w:t>
      </w:r>
      <w:r w:rsidR="00EA39BB" w:rsidRPr="000D4361">
        <w:rPr>
          <w:rStyle w:val="LineNumber"/>
          <w:sz w:val="24"/>
          <w:szCs w:val="24"/>
        </w:rPr>
        <w:t>was</w:t>
      </w:r>
      <w:r w:rsidR="000032FD" w:rsidRPr="000D4361">
        <w:rPr>
          <w:rStyle w:val="LineNumber"/>
          <w:sz w:val="24"/>
          <w:szCs w:val="24"/>
        </w:rPr>
        <w:t xml:space="preserve"> there a positive association </w:t>
      </w:r>
      <w:r w:rsidR="00504FD9" w:rsidRPr="000D4361">
        <w:rPr>
          <w:rStyle w:val="LineNumber"/>
          <w:sz w:val="24"/>
          <w:szCs w:val="24"/>
        </w:rPr>
        <w:t xml:space="preserve">between sports performance and </w:t>
      </w:r>
      <w:r w:rsidR="001E5B67" w:rsidRPr="000D4361">
        <w:rPr>
          <w:rStyle w:val="LineNumber"/>
          <w:sz w:val="24"/>
          <w:szCs w:val="24"/>
        </w:rPr>
        <w:t>inhibitory control</w:t>
      </w:r>
      <w:r w:rsidR="000032FD" w:rsidRPr="000D4361">
        <w:rPr>
          <w:rStyle w:val="LineNumber"/>
          <w:sz w:val="24"/>
          <w:szCs w:val="24"/>
        </w:rPr>
        <w:t xml:space="preserve"> but that this effect is more prominent in athletes with more expertise. </w:t>
      </w:r>
      <w:r w:rsidR="001E3012" w:rsidRPr="000D4361">
        <w:rPr>
          <w:rStyle w:val="LineNumber"/>
          <w:sz w:val="24"/>
          <w:szCs w:val="24"/>
        </w:rPr>
        <w:t xml:space="preserve">Our data showed that </w:t>
      </w:r>
      <w:r w:rsidR="000A1318" w:rsidRPr="000D4361">
        <w:rPr>
          <w:rStyle w:val="LineNumber"/>
          <w:sz w:val="24"/>
          <w:szCs w:val="24"/>
        </w:rPr>
        <w:t>externally</w:t>
      </w:r>
      <w:r w:rsidR="007C2B61" w:rsidRPr="000D4361">
        <w:rPr>
          <w:rStyle w:val="LineNumber"/>
          <w:sz w:val="24"/>
          <w:szCs w:val="24"/>
        </w:rPr>
        <w:t>-</w:t>
      </w:r>
      <w:r w:rsidR="000A1318" w:rsidRPr="000D4361">
        <w:rPr>
          <w:rStyle w:val="LineNumber"/>
          <w:sz w:val="24"/>
          <w:szCs w:val="24"/>
        </w:rPr>
        <w:t xml:space="preserve">paced </w:t>
      </w:r>
      <w:r w:rsidR="001E3012" w:rsidRPr="000D4361">
        <w:rPr>
          <w:rStyle w:val="LineNumber"/>
          <w:sz w:val="24"/>
          <w:szCs w:val="24"/>
        </w:rPr>
        <w:t>athletes with greater sports performance (on both a</w:t>
      </w:r>
      <w:r w:rsidR="00B137DD" w:rsidRPr="000D4361">
        <w:rPr>
          <w:rStyle w:val="LineNumber"/>
          <w:sz w:val="24"/>
          <w:szCs w:val="24"/>
        </w:rPr>
        <w:t>thl</w:t>
      </w:r>
      <w:r w:rsidR="001E3012" w:rsidRPr="000D4361">
        <w:rPr>
          <w:rStyle w:val="LineNumber"/>
          <w:sz w:val="24"/>
          <w:szCs w:val="24"/>
        </w:rPr>
        <w:t xml:space="preserve">ete’s self-report and coaches’ ratings), </w:t>
      </w:r>
      <w:r w:rsidR="00A57B09" w:rsidRPr="000D4361">
        <w:rPr>
          <w:rStyle w:val="LineNumber"/>
          <w:sz w:val="24"/>
          <w:szCs w:val="24"/>
        </w:rPr>
        <w:t xml:space="preserve">and </w:t>
      </w:r>
      <w:r w:rsidR="001E3012" w:rsidRPr="000D4361">
        <w:rPr>
          <w:rStyle w:val="LineNumber"/>
          <w:sz w:val="24"/>
          <w:szCs w:val="24"/>
        </w:rPr>
        <w:t xml:space="preserve">higher levels of expertise performed with </w:t>
      </w:r>
      <w:r w:rsidR="00A57B09" w:rsidRPr="000D4361">
        <w:rPr>
          <w:rStyle w:val="LineNumber"/>
          <w:sz w:val="24"/>
          <w:szCs w:val="24"/>
        </w:rPr>
        <w:t xml:space="preserve">greater </w:t>
      </w:r>
      <w:r w:rsidR="0033215E" w:rsidRPr="000D4361">
        <w:rPr>
          <w:rStyle w:val="LineNumber"/>
          <w:sz w:val="24"/>
          <w:szCs w:val="24"/>
        </w:rPr>
        <w:t>efficiency</w:t>
      </w:r>
      <w:r w:rsidR="001E3012" w:rsidRPr="000D4361">
        <w:rPr>
          <w:rStyle w:val="LineNumber"/>
          <w:sz w:val="24"/>
          <w:szCs w:val="24"/>
        </w:rPr>
        <w:t xml:space="preserve"> and </w:t>
      </w:r>
      <w:r w:rsidR="0033215E" w:rsidRPr="000D4361">
        <w:rPr>
          <w:rStyle w:val="LineNumber"/>
          <w:sz w:val="24"/>
          <w:szCs w:val="24"/>
        </w:rPr>
        <w:t>effectiveness</w:t>
      </w:r>
      <w:r w:rsidR="001E3012" w:rsidRPr="000D4361">
        <w:rPr>
          <w:rStyle w:val="LineNumber"/>
          <w:sz w:val="24"/>
          <w:szCs w:val="24"/>
        </w:rPr>
        <w:t xml:space="preserve"> on the SST (i.e., </w:t>
      </w:r>
      <w:r w:rsidR="000A1318" w:rsidRPr="000D4361">
        <w:rPr>
          <w:rStyle w:val="LineNumber"/>
          <w:sz w:val="24"/>
          <w:szCs w:val="24"/>
        </w:rPr>
        <w:t>shorter</w:t>
      </w:r>
      <w:r w:rsidR="001E3012" w:rsidRPr="000D4361">
        <w:rPr>
          <w:rStyle w:val="LineNumber"/>
          <w:sz w:val="24"/>
          <w:szCs w:val="24"/>
        </w:rPr>
        <w:t xml:space="preserve"> </w:t>
      </w:r>
      <w:r w:rsidR="00752357" w:rsidRPr="000D4361">
        <w:rPr>
          <w:rStyle w:val="LineNumber"/>
          <w:sz w:val="24"/>
          <w:szCs w:val="24"/>
        </w:rPr>
        <w:t>SSRT</w:t>
      </w:r>
      <w:r w:rsidR="001E3012" w:rsidRPr="000D4361">
        <w:rPr>
          <w:rStyle w:val="LineNumber"/>
          <w:sz w:val="24"/>
          <w:szCs w:val="24"/>
        </w:rPr>
        <w:t xml:space="preserve">s, more </w:t>
      </w:r>
      <w:r w:rsidR="00A57B09" w:rsidRPr="000D4361">
        <w:rPr>
          <w:rStyle w:val="LineNumber"/>
          <w:sz w:val="24"/>
          <w:szCs w:val="24"/>
        </w:rPr>
        <w:t>Successful</w:t>
      </w:r>
      <w:r w:rsidR="001E3012" w:rsidRPr="000D4361">
        <w:rPr>
          <w:rStyle w:val="LineNumber"/>
          <w:sz w:val="24"/>
          <w:szCs w:val="24"/>
        </w:rPr>
        <w:t xml:space="preserve"> Stops, and fewer </w:t>
      </w:r>
      <w:r w:rsidR="00B17D57" w:rsidRPr="000D4361">
        <w:rPr>
          <w:rStyle w:val="LineNumber"/>
          <w:sz w:val="24"/>
          <w:szCs w:val="24"/>
        </w:rPr>
        <w:t>E</w:t>
      </w:r>
      <w:r w:rsidR="00752357" w:rsidRPr="000D4361">
        <w:rPr>
          <w:rStyle w:val="LineNumber"/>
          <w:sz w:val="24"/>
          <w:szCs w:val="24"/>
        </w:rPr>
        <w:t>rrors</w:t>
      </w:r>
      <w:r w:rsidR="001E3012" w:rsidRPr="000D4361">
        <w:rPr>
          <w:rStyle w:val="LineNumber"/>
          <w:sz w:val="24"/>
          <w:szCs w:val="24"/>
        </w:rPr>
        <w:t xml:space="preserve">) than those </w:t>
      </w:r>
      <w:r w:rsidR="00A57B09" w:rsidRPr="000D4361">
        <w:rPr>
          <w:rStyle w:val="LineNumber"/>
          <w:sz w:val="24"/>
          <w:szCs w:val="24"/>
        </w:rPr>
        <w:t xml:space="preserve">with </w:t>
      </w:r>
      <w:r w:rsidR="001E3012" w:rsidRPr="000D4361">
        <w:rPr>
          <w:rStyle w:val="LineNumber"/>
          <w:sz w:val="24"/>
          <w:szCs w:val="24"/>
        </w:rPr>
        <w:t>less expert</w:t>
      </w:r>
      <w:r w:rsidR="00A57B09" w:rsidRPr="000D4361">
        <w:rPr>
          <w:rStyle w:val="LineNumber"/>
          <w:sz w:val="24"/>
          <w:szCs w:val="24"/>
        </w:rPr>
        <w:t>ise</w:t>
      </w:r>
      <w:r w:rsidR="001E3012" w:rsidRPr="000D4361">
        <w:rPr>
          <w:rStyle w:val="LineNumber"/>
          <w:sz w:val="24"/>
          <w:szCs w:val="24"/>
        </w:rPr>
        <w:t>.</w:t>
      </w:r>
      <w:r w:rsidR="000B5103">
        <w:rPr>
          <w:rStyle w:val="LineNumber"/>
          <w:sz w:val="24"/>
          <w:szCs w:val="24"/>
        </w:rPr>
        <w:t xml:space="preserve"> </w:t>
      </w:r>
    </w:p>
    <w:p w14:paraId="6056736D" w14:textId="69BDBCA6" w:rsidR="00B93EB2" w:rsidRPr="007956F2" w:rsidRDefault="00623247" w:rsidP="00BC7DDB">
      <w:pPr>
        <w:spacing w:after="0" w:line="480" w:lineRule="auto"/>
        <w:ind w:firstLine="720"/>
        <w:rPr>
          <w:rStyle w:val="LineNumber"/>
          <w:sz w:val="24"/>
          <w:szCs w:val="24"/>
        </w:rPr>
      </w:pPr>
      <w:r w:rsidRPr="007956F2">
        <w:rPr>
          <w:rStyle w:val="LineNumber"/>
          <w:sz w:val="24"/>
          <w:szCs w:val="24"/>
        </w:rPr>
        <w:t xml:space="preserve">One possible explanation for </w:t>
      </w:r>
      <w:r w:rsidR="001E3012" w:rsidRPr="007956F2">
        <w:rPr>
          <w:rStyle w:val="LineNumber"/>
          <w:sz w:val="24"/>
          <w:szCs w:val="24"/>
        </w:rPr>
        <w:t xml:space="preserve">these findings might </w:t>
      </w:r>
      <w:r w:rsidR="000B5103" w:rsidRPr="007956F2">
        <w:rPr>
          <w:rStyle w:val="LineNumber"/>
          <w:sz w:val="24"/>
          <w:szCs w:val="24"/>
        </w:rPr>
        <w:t>relate to individual differences</w:t>
      </w:r>
      <w:r w:rsidR="007C25C8" w:rsidRPr="007956F2">
        <w:rPr>
          <w:rStyle w:val="LineNumber"/>
          <w:sz w:val="24"/>
          <w:szCs w:val="24"/>
        </w:rPr>
        <w:t xml:space="preserve"> </w:t>
      </w:r>
      <w:r w:rsidR="00876A9C" w:rsidRPr="007956F2">
        <w:rPr>
          <w:rStyle w:val="LineNumber"/>
          <w:sz w:val="24"/>
          <w:szCs w:val="24"/>
        </w:rPr>
        <w:t>relevant to</w:t>
      </w:r>
      <w:r w:rsidR="007C25C8" w:rsidRPr="007956F2">
        <w:rPr>
          <w:rStyle w:val="LineNumber"/>
          <w:sz w:val="24"/>
          <w:szCs w:val="24"/>
        </w:rPr>
        <w:t xml:space="preserve"> participation in elite level sport. For example, anxiety</w:t>
      </w:r>
      <w:r w:rsidR="00A1676A" w:rsidRPr="007956F2">
        <w:rPr>
          <w:rStyle w:val="LineNumber"/>
          <w:sz w:val="24"/>
          <w:szCs w:val="24"/>
        </w:rPr>
        <w:t xml:space="preserve"> has been noted to disrupt </w:t>
      </w:r>
      <w:r w:rsidR="003707D4" w:rsidRPr="007956F2">
        <w:rPr>
          <w:rStyle w:val="LineNumber"/>
          <w:sz w:val="24"/>
          <w:szCs w:val="24"/>
        </w:rPr>
        <w:t xml:space="preserve">executive functions such as </w:t>
      </w:r>
      <w:r w:rsidR="00A1676A" w:rsidRPr="007956F2">
        <w:rPr>
          <w:rStyle w:val="LineNumber"/>
          <w:sz w:val="24"/>
          <w:szCs w:val="24"/>
        </w:rPr>
        <w:t xml:space="preserve">inhibitory control </w:t>
      </w:r>
      <w:r w:rsidR="003707D4" w:rsidRPr="007956F2">
        <w:rPr>
          <w:rStyle w:val="LineNumber"/>
          <w:sz w:val="24"/>
          <w:szCs w:val="24"/>
        </w:rPr>
        <w:t>(</w:t>
      </w:r>
      <w:r w:rsidRPr="007956F2">
        <w:rPr>
          <w:rStyle w:val="LineNumber"/>
          <w:sz w:val="24"/>
          <w:szCs w:val="24"/>
        </w:rPr>
        <w:t xml:space="preserve">Eysenck, </w:t>
      </w:r>
      <w:proofErr w:type="spellStart"/>
      <w:r w:rsidRPr="007956F2">
        <w:rPr>
          <w:rStyle w:val="LineNumber"/>
          <w:sz w:val="24"/>
          <w:szCs w:val="24"/>
        </w:rPr>
        <w:t>Derakshan</w:t>
      </w:r>
      <w:proofErr w:type="spellEnd"/>
      <w:r w:rsidRPr="007956F2">
        <w:rPr>
          <w:rStyle w:val="LineNumber"/>
          <w:sz w:val="24"/>
          <w:szCs w:val="24"/>
        </w:rPr>
        <w:t>, Santos, &amp; Calvo, 2007)</w:t>
      </w:r>
      <w:r w:rsidR="001E3012" w:rsidRPr="007956F2">
        <w:rPr>
          <w:rStyle w:val="LineNumber"/>
          <w:sz w:val="24"/>
          <w:szCs w:val="24"/>
        </w:rPr>
        <w:t xml:space="preserve">. </w:t>
      </w:r>
      <w:r w:rsidR="003707D4" w:rsidRPr="007956F2">
        <w:rPr>
          <w:rStyle w:val="LineNumber"/>
          <w:sz w:val="24"/>
          <w:szCs w:val="24"/>
        </w:rPr>
        <w:t xml:space="preserve">Attentional Control Theory </w:t>
      </w:r>
      <w:r w:rsidR="001E3012" w:rsidRPr="007956F2">
        <w:rPr>
          <w:rStyle w:val="LineNumber"/>
          <w:sz w:val="24"/>
          <w:szCs w:val="24"/>
        </w:rPr>
        <w:t xml:space="preserve">suggests that </w:t>
      </w:r>
      <w:r w:rsidRPr="007956F2">
        <w:rPr>
          <w:rStyle w:val="LineNumber"/>
          <w:sz w:val="24"/>
          <w:szCs w:val="24"/>
        </w:rPr>
        <w:t xml:space="preserve">highly anxious </w:t>
      </w:r>
      <w:r w:rsidR="00A57B09" w:rsidRPr="007956F2">
        <w:rPr>
          <w:rStyle w:val="LineNumber"/>
          <w:sz w:val="24"/>
          <w:szCs w:val="24"/>
        </w:rPr>
        <w:t>individuals’</w:t>
      </w:r>
      <w:r w:rsidRPr="007956F2">
        <w:rPr>
          <w:rStyle w:val="LineNumber"/>
          <w:sz w:val="24"/>
          <w:szCs w:val="24"/>
        </w:rPr>
        <w:t xml:space="preserve"> </w:t>
      </w:r>
      <w:r w:rsidR="002A76A9" w:rsidRPr="007956F2">
        <w:rPr>
          <w:rStyle w:val="LineNumber"/>
          <w:sz w:val="24"/>
          <w:szCs w:val="24"/>
        </w:rPr>
        <w:t xml:space="preserve">function less efficiently and </w:t>
      </w:r>
      <w:r w:rsidR="001151E6" w:rsidRPr="007956F2">
        <w:rPr>
          <w:rStyle w:val="LineNumber"/>
          <w:sz w:val="24"/>
          <w:szCs w:val="24"/>
        </w:rPr>
        <w:t xml:space="preserve">therefore deplete available </w:t>
      </w:r>
      <w:r w:rsidR="002A76A9" w:rsidRPr="007956F2">
        <w:rPr>
          <w:rStyle w:val="LineNumber"/>
          <w:sz w:val="24"/>
          <w:szCs w:val="24"/>
        </w:rPr>
        <w:t xml:space="preserve">attentional resources. It is possible that </w:t>
      </w:r>
      <w:r w:rsidR="001E3012" w:rsidRPr="007956F2">
        <w:rPr>
          <w:rStyle w:val="LineNumber"/>
          <w:sz w:val="24"/>
          <w:szCs w:val="24"/>
        </w:rPr>
        <w:t xml:space="preserve">competitive sports </w:t>
      </w:r>
      <w:r w:rsidR="009735FC" w:rsidRPr="007956F2">
        <w:rPr>
          <w:rStyle w:val="LineNumber"/>
          <w:sz w:val="24"/>
          <w:szCs w:val="24"/>
        </w:rPr>
        <w:t xml:space="preserve">participation </w:t>
      </w:r>
      <w:r w:rsidR="001E3012" w:rsidRPr="007956F2">
        <w:rPr>
          <w:rStyle w:val="LineNumber"/>
          <w:sz w:val="24"/>
          <w:szCs w:val="24"/>
        </w:rPr>
        <w:t xml:space="preserve">might </w:t>
      </w:r>
      <w:r w:rsidR="005E36E9" w:rsidRPr="007956F2">
        <w:rPr>
          <w:rStyle w:val="LineNumber"/>
          <w:sz w:val="24"/>
          <w:szCs w:val="24"/>
        </w:rPr>
        <w:t>not only</w:t>
      </w:r>
      <w:r w:rsidR="00A57B09" w:rsidRPr="007956F2">
        <w:rPr>
          <w:rStyle w:val="LineNumber"/>
          <w:sz w:val="24"/>
          <w:szCs w:val="24"/>
        </w:rPr>
        <w:t xml:space="preserve"> </w:t>
      </w:r>
      <w:r w:rsidR="002A76A9" w:rsidRPr="007956F2">
        <w:rPr>
          <w:rStyle w:val="LineNumber"/>
          <w:sz w:val="24"/>
          <w:szCs w:val="24"/>
        </w:rPr>
        <w:t xml:space="preserve">enhance the development of athletic expertise </w:t>
      </w:r>
      <w:r w:rsidR="005E36E9" w:rsidRPr="007956F2">
        <w:rPr>
          <w:rStyle w:val="LineNumber"/>
          <w:sz w:val="24"/>
          <w:szCs w:val="24"/>
        </w:rPr>
        <w:t>but may</w:t>
      </w:r>
      <w:r w:rsidR="002A76A9" w:rsidRPr="007956F2">
        <w:rPr>
          <w:rStyle w:val="LineNumber"/>
          <w:sz w:val="24"/>
          <w:szCs w:val="24"/>
        </w:rPr>
        <w:t xml:space="preserve"> eventually reduce the debilitating effect of anxiety</w:t>
      </w:r>
      <w:r w:rsidR="009735FC" w:rsidRPr="007956F2">
        <w:rPr>
          <w:rStyle w:val="LineNumber"/>
          <w:sz w:val="24"/>
          <w:szCs w:val="24"/>
        </w:rPr>
        <w:t xml:space="preserve"> (e.g., using compensatory strategies to maintain performance despite reduced attentional resources)</w:t>
      </w:r>
      <w:r w:rsidR="002A76A9" w:rsidRPr="007956F2">
        <w:rPr>
          <w:rStyle w:val="LineNumber"/>
          <w:sz w:val="24"/>
          <w:szCs w:val="24"/>
        </w:rPr>
        <w:t xml:space="preserve">. </w:t>
      </w:r>
      <w:r w:rsidR="003707D4" w:rsidRPr="007956F2">
        <w:rPr>
          <w:rStyle w:val="LineNumber"/>
          <w:sz w:val="24"/>
          <w:szCs w:val="24"/>
        </w:rPr>
        <w:t>Although beyond the scope of the current work, future research could</w:t>
      </w:r>
      <w:r w:rsidR="00246A4B" w:rsidRPr="007956F2">
        <w:rPr>
          <w:rStyle w:val="LineNumber"/>
          <w:sz w:val="24"/>
          <w:szCs w:val="24"/>
        </w:rPr>
        <w:t xml:space="preserve"> explore </w:t>
      </w:r>
      <w:r w:rsidR="001E4C95" w:rsidRPr="007956F2">
        <w:rPr>
          <w:rStyle w:val="LineNumber"/>
          <w:sz w:val="24"/>
          <w:szCs w:val="24"/>
        </w:rPr>
        <w:t xml:space="preserve">the </w:t>
      </w:r>
      <w:r w:rsidR="001151E6" w:rsidRPr="007956F2">
        <w:rPr>
          <w:rStyle w:val="LineNumber"/>
          <w:sz w:val="24"/>
          <w:szCs w:val="24"/>
        </w:rPr>
        <w:t xml:space="preserve">precise </w:t>
      </w:r>
      <w:r w:rsidR="00246A4B" w:rsidRPr="007956F2">
        <w:rPr>
          <w:rStyle w:val="LineNumber"/>
          <w:sz w:val="24"/>
          <w:szCs w:val="24"/>
        </w:rPr>
        <w:t>strategies and/or additional resources</w:t>
      </w:r>
      <w:r w:rsidR="001E4C95" w:rsidRPr="007956F2">
        <w:rPr>
          <w:rStyle w:val="LineNumber"/>
          <w:sz w:val="24"/>
          <w:szCs w:val="24"/>
        </w:rPr>
        <w:t xml:space="preserve"> that</w:t>
      </w:r>
      <w:r w:rsidR="00246A4B" w:rsidRPr="007956F2">
        <w:rPr>
          <w:rStyle w:val="LineNumber"/>
          <w:sz w:val="24"/>
          <w:szCs w:val="24"/>
        </w:rPr>
        <w:t xml:space="preserve"> could </w:t>
      </w:r>
      <w:r w:rsidR="005E36E9" w:rsidRPr="007956F2">
        <w:rPr>
          <w:rStyle w:val="LineNumber"/>
          <w:sz w:val="24"/>
          <w:szCs w:val="24"/>
        </w:rPr>
        <w:t>characteris</w:t>
      </w:r>
      <w:r w:rsidR="001E4C95" w:rsidRPr="007956F2">
        <w:rPr>
          <w:rStyle w:val="LineNumber"/>
          <w:sz w:val="24"/>
          <w:szCs w:val="24"/>
        </w:rPr>
        <w:t>e</w:t>
      </w:r>
      <w:r w:rsidR="005E36E9" w:rsidRPr="007956F2">
        <w:rPr>
          <w:rStyle w:val="LineNumber"/>
          <w:sz w:val="24"/>
          <w:szCs w:val="24"/>
        </w:rPr>
        <w:t xml:space="preserve"> th</w:t>
      </w:r>
      <w:r w:rsidR="001E4C95" w:rsidRPr="007956F2">
        <w:rPr>
          <w:rStyle w:val="LineNumber"/>
          <w:sz w:val="24"/>
          <w:szCs w:val="24"/>
        </w:rPr>
        <w:t>is</w:t>
      </w:r>
      <w:r w:rsidR="005E36E9" w:rsidRPr="007956F2">
        <w:rPr>
          <w:rStyle w:val="LineNumber"/>
          <w:sz w:val="24"/>
          <w:szCs w:val="24"/>
        </w:rPr>
        <w:t xml:space="preserve"> </w:t>
      </w:r>
      <w:r w:rsidR="00246A4B" w:rsidRPr="007956F2">
        <w:rPr>
          <w:rStyle w:val="LineNumber"/>
          <w:sz w:val="24"/>
          <w:szCs w:val="24"/>
        </w:rPr>
        <w:t xml:space="preserve">relationship, and furthermore, whether such strategies could be </w:t>
      </w:r>
      <w:r w:rsidR="005E36E9" w:rsidRPr="007956F2">
        <w:rPr>
          <w:rStyle w:val="LineNumber"/>
          <w:sz w:val="24"/>
          <w:szCs w:val="24"/>
        </w:rPr>
        <w:t xml:space="preserve">specifically </w:t>
      </w:r>
      <w:r w:rsidR="00246A4B" w:rsidRPr="007956F2">
        <w:rPr>
          <w:rStyle w:val="LineNumber"/>
          <w:sz w:val="24"/>
          <w:szCs w:val="24"/>
        </w:rPr>
        <w:t>learned or trained</w:t>
      </w:r>
      <w:r w:rsidR="005E36E9" w:rsidRPr="007956F2">
        <w:rPr>
          <w:rStyle w:val="LineNumber"/>
          <w:sz w:val="24"/>
          <w:szCs w:val="24"/>
        </w:rPr>
        <w:t xml:space="preserve"> in conjunction with sport-specific skills</w:t>
      </w:r>
      <w:r w:rsidR="00246A4B" w:rsidRPr="007956F2">
        <w:rPr>
          <w:rStyle w:val="LineNumber"/>
          <w:sz w:val="24"/>
          <w:szCs w:val="24"/>
        </w:rPr>
        <w:t>.</w:t>
      </w:r>
    </w:p>
    <w:p w14:paraId="7C197D82" w14:textId="7B3DFB35" w:rsidR="00A0479A" w:rsidRPr="000D4361" w:rsidRDefault="001D656E" w:rsidP="00964C92">
      <w:pPr>
        <w:spacing w:after="0" w:line="480" w:lineRule="auto"/>
        <w:jc w:val="center"/>
        <w:rPr>
          <w:rStyle w:val="LineNumber"/>
          <w:rFonts w:cs="Times New Roman"/>
          <w:b/>
          <w:sz w:val="24"/>
        </w:rPr>
      </w:pPr>
      <w:r w:rsidRPr="000D4361">
        <w:rPr>
          <w:rStyle w:val="LineNumber"/>
          <w:rFonts w:cs="Times New Roman"/>
          <w:b/>
          <w:sz w:val="24"/>
        </w:rPr>
        <w:t>4.</w:t>
      </w:r>
      <w:r w:rsidR="00964C92" w:rsidRPr="000D4361">
        <w:rPr>
          <w:rStyle w:val="LineNumber"/>
          <w:rFonts w:cs="Times New Roman"/>
          <w:b/>
          <w:sz w:val="24"/>
        </w:rPr>
        <w:t xml:space="preserve"> </w:t>
      </w:r>
      <w:r w:rsidR="00B93EB2" w:rsidRPr="000D4361">
        <w:rPr>
          <w:rStyle w:val="LineNumber"/>
          <w:rFonts w:cs="Times New Roman"/>
          <w:b/>
          <w:sz w:val="24"/>
        </w:rPr>
        <w:t>General Discussion</w:t>
      </w:r>
    </w:p>
    <w:p w14:paraId="08A71984" w14:textId="4F23EA42" w:rsidR="007D2F0F" w:rsidRPr="000D4361" w:rsidRDefault="00833F37" w:rsidP="00AE57C3">
      <w:pPr>
        <w:spacing w:after="0" w:line="480" w:lineRule="auto"/>
        <w:ind w:firstLine="720"/>
        <w:rPr>
          <w:rStyle w:val="LineNumber"/>
          <w:rFonts w:cs="Times New Roman"/>
          <w:sz w:val="24"/>
        </w:rPr>
      </w:pPr>
      <w:r w:rsidRPr="000D4361">
        <w:rPr>
          <w:rStyle w:val="LineNumber"/>
          <w:rFonts w:cs="Times New Roman"/>
          <w:sz w:val="24"/>
        </w:rPr>
        <w:t>Whether</w:t>
      </w:r>
      <w:r w:rsidR="0080763F" w:rsidRPr="000D4361">
        <w:rPr>
          <w:rStyle w:val="LineNumber"/>
          <w:rFonts w:cs="Times New Roman"/>
          <w:sz w:val="24"/>
        </w:rPr>
        <w:t xml:space="preserve"> athletes with greater expertise perform better on measures of inhibitory control </w:t>
      </w:r>
      <w:r w:rsidR="000179D9" w:rsidRPr="000D4361">
        <w:rPr>
          <w:rStyle w:val="LineNumber"/>
          <w:rFonts w:cs="Times New Roman"/>
          <w:sz w:val="24"/>
        </w:rPr>
        <w:t xml:space="preserve">in </w:t>
      </w:r>
      <w:r w:rsidR="0080763F" w:rsidRPr="000D4361">
        <w:rPr>
          <w:rStyle w:val="LineNumber"/>
          <w:rFonts w:cs="Times New Roman"/>
          <w:sz w:val="24"/>
        </w:rPr>
        <w:t>compa</w:t>
      </w:r>
      <w:r w:rsidR="000179D9" w:rsidRPr="000D4361">
        <w:rPr>
          <w:rStyle w:val="LineNumber"/>
          <w:rFonts w:cs="Times New Roman"/>
          <w:sz w:val="24"/>
        </w:rPr>
        <w:t>rison</w:t>
      </w:r>
      <w:r w:rsidR="0080763F" w:rsidRPr="000D4361">
        <w:rPr>
          <w:rStyle w:val="LineNumber"/>
          <w:rFonts w:cs="Times New Roman"/>
          <w:sz w:val="24"/>
        </w:rPr>
        <w:t xml:space="preserve"> to athletes with less expertise </w:t>
      </w:r>
      <w:r w:rsidR="003E018A" w:rsidRPr="000D4361">
        <w:rPr>
          <w:rStyle w:val="LineNumber"/>
          <w:rFonts w:cs="Times New Roman"/>
          <w:sz w:val="24"/>
        </w:rPr>
        <w:t xml:space="preserve">is of interest to researchers and sports </w:t>
      </w:r>
      <w:r w:rsidR="00B147CF" w:rsidRPr="000D4361">
        <w:rPr>
          <w:rStyle w:val="LineNumber"/>
          <w:rFonts w:cs="Times New Roman"/>
          <w:sz w:val="24"/>
        </w:rPr>
        <w:t xml:space="preserve">practitioners </w:t>
      </w:r>
      <w:r w:rsidR="003E018A" w:rsidRPr="000D4361">
        <w:rPr>
          <w:rStyle w:val="LineNumber"/>
          <w:rFonts w:cs="Times New Roman"/>
          <w:sz w:val="24"/>
        </w:rPr>
        <w:t>alike</w:t>
      </w:r>
      <w:r w:rsidR="00451066" w:rsidRPr="000D4361">
        <w:rPr>
          <w:rStyle w:val="LineNumber"/>
          <w:rFonts w:cs="Times New Roman"/>
          <w:sz w:val="24"/>
        </w:rPr>
        <w:t xml:space="preserve">. </w:t>
      </w:r>
      <w:r w:rsidR="0080763F" w:rsidRPr="000D4361">
        <w:rPr>
          <w:rStyle w:val="LineNumber"/>
          <w:rFonts w:cs="Times New Roman"/>
          <w:sz w:val="24"/>
        </w:rPr>
        <w:t>H</w:t>
      </w:r>
      <w:r w:rsidR="00F627E2" w:rsidRPr="000D4361">
        <w:rPr>
          <w:rStyle w:val="LineNumber"/>
          <w:rFonts w:cs="Times New Roman"/>
          <w:sz w:val="24"/>
        </w:rPr>
        <w:t xml:space="preserve">owever, </w:t>
      </w:r>
      <w:r w:rsidR="00D76587" w:rsidRPr="000D4361">
        <w:rPr>
          <w:rStyle w:val="LineNumber"/>
          <w:rFonts w:cs="Times New Roman"/>
          <w:sz w:val="24"/>
        </w:rPr>
        <w:t xml:space="preserve">the </w:t>
      </w:r>
      <w:r w:rsidR="00451066" w:rsidRPr="000D4361">
        <w:rPr>
          <w:rStyle w:val="LineNumber"/>
          <w:rFonts w:cs="Times New Roman"/>
          <w:sz w:val="24"/>
        </w:rPr>
        <w:t>characteristics underpinning this link has</w:t>
      </w:r>
      <w:r w:rsidR="00143562" w:rsidRPr="000D4361">
        <w:rPr>
          <w:rStyle w:val="LineNumber"/>
          <w:rFonts w:cs="Times New Roman"/>
          <w:sz w:val="24"/>
        </w:rPr>
        <w:t xml:space="preserve"> </w:t>
      </w:r>
      <w:r w:rsidR="002A4575" w:rsidRPr="000D4361">
        <w:rPr>
          <w:rStyle w:val="LineNumber"/>
          <w:rFonts w:cs="Times New Roman"/>
          <w:sz w:val="24"/>
        </w:rPr>
        <w:t>received</w:t>
      </w:r>
      <w:r w:rsidR="00D76587" w:rsidRPr="000D4361">
        <w:rPr>
          <w:rStyle w:val="LineNumber"/>
          <w:rFonts w:cs="Times New Roman"/>
          <w:sz w:val="24"/>
        </w:rPr>
        <w:t xml:space="preserve"> </w:t>
      </w:r>
      <w:r w:rsidR="009F3864" w:rsidRPr="000D4361">
        <w:rPr>
          <w:rStyle w:val="LineNumber"/>
          <w:rFonts w:cs="Times New Roman"/>
          <w:sz w:val="24"/>
        </w:rPr>
        <w:t xml:space="preserve">little </w:t>
      </w:r>
      <w:r w:rsidR="00D76587" w:rsidRPr="000D4361">
        <w:rPr>
          <w:rStyle w:val="LineNumber"/>
          <w:rFonts w:cs="Times New Roman"/>
          <w:sz w:val="24"/>
        </w:rPr>
        <w:t>attention.</w:t>
      </w:r>
      <w:r w:rsidR="00A06205" w:rsidRPr="000D4361">
        <w:rPr>
          <w:rStyle w:val="LineNumber"/>
          <w:rFonts w:cs="Times New Roman"/>
          <w:sz w:val="24"/>
        </w:rPr>
        <w:t xml:space="preserve"> </w:t>
      </w:r>
      <w:r w:rsidR="009F3864" w:rsidRPr="000D4361">
        <w:rPr>
          <w:rStyle w:val="LineNumber"/>
          <w:rFonts w:cs="Times New Roman"/>
          <w:sz w:val="24"/>
        </w:rPr>
        <w:t>S</w:t>
      </w:r>
      <w:r w:rsidR="00D76587" w:rsidRPr="000D4361">
        <w:rPr>
          <w:rStyle w:val="LineNumber"/>
          <w:rFonts w:cs="Times New Roman"/>
          <w:sz w:val="24"/>
        </w:rPr>
        <w:t>tudy 1</w:t>
      </w:r>
      <w:r w:rsidR="002A4575" w:rsidRPr="000D4361">
        <w:rPr>
          <w:rStyle w:val="LineNumber"/>
          <w:rFonts w:cs="Times New Roman"/>
          <w:sz w:val="24"/>
        </w:rPr>
        <w:t xml:space="preserve"> </w:t>
      </w:r>
      <w:r w:rsidR="007D2F0F" w:rsidRPr="000D4361">
        <w:rPr>
          <w:rStyle w:val="LineNumber"/>
          <w:rFonts w:cs="Times New Roman"/>
          <w:sz w:val="24"/>
        </w:rPr>
        <w:t>examine</w:t>
      </w:r>
      <w:r w:rsidR="00A06205" w:rsidRPr="000D4361">
        <w:rPr>
          <w:rStyle w:val="LineNumber"/>
          <w:rFonts w:cs="Times New Roman"/>
          <w:sz w:val="24"/>
        </w:rPr>
        <w:t>d the</w:t>
      </w:r>
      <w:r w:rsidR="007D2F0F" w:rsidRPr="000D4361">
        <w:rPr>
          <w:rStyle w:val="LineNumber"/>
          <w:rFonts w:cs="Times New Roman"/>
          <w:sz w:val="24"/>
        </w:rPr>
        <w:t xml:space="preserve"> </w:t>
      </w:r>
      <w:r w:rsidR="008E13D9" w:rsidRPr="000D4361">
        <w:rPr>
          <w:rStyle w:val="LineNumber"/>
          <w:rFonts w:cs="Times New Roman"/>
          <w:sz w:val="24"/>
        </w:rPr>
        <w:t>cross-sectional</w:t>
      </w:r>
      <w:r w:rsidR="007D2F0F" w:rsidRPr="000D4361">
        <w:rPr>
          <w:rStyle w:val="LineNumber"/>
          <w:rFonts w:cs="Times New Roman"/>
          <w:sz w:val="24"/>
        </w:rPr>
        <w:t xml:space="preserve"> differences in </w:t>
      </w:r>
      <w:r w:rsidR="00D075CE" w:rsidRPr="000D4361">
        <w:rPr>
          <w:rStyle w:val="LineNumber"/>
          <w:rFonts w:cs="Times New Roman"/>
          <w:sz w:val="24"/>
        </w:rPr>
        <w:t>inhibitory control</w:t>
      </w:r>
      <w:r w:rsidR="007D2F0F" w:rsidRPr="000D4361">
        <w:rPr>
          <w:rStyle w:val="LineNumber"/>
          <w:rFonts w:cs="Times New Roman"/>
          <w:sz w:val="24"/>
        </w:rPr>
        <w:t xml:space="preserve"> across </w:t>
      </w:r>
      <w:r w:rsidR="009F3864" w:rsidRPr="000D4361">
        <w:rPr>
          <w:rStyle w:val="LineNumber"/>
          <w:rFonts w:cs="Times New Roman"/>
          <w:sz w:val="24"/>
        </w:rPr>
        <w:t xml:space="preserve">athletic </w:t>
      </w:r>
      <w:r w:rsidR="007D2F0F" w:rsidRPr="000D4361">
        <w:rPr>
          <w:rStyle w:val="LineNumber"/>
          <w:rFonts w:cs="Times New Roman"/>
          <w:sz w:val="24"/>
        </w:rPr>
        <w:t>expertise levels</w:t>
      </w:r>
      <w:r w:rsidR="00451066" w:rsidRPr="000D4361">
        <w:rPr>
          <w:rStyle w:val="LineNumber"/>
          <w:rFonts w:cs="Times New Roman"/>
          <w:sz w:val="24"/>
        </w:rPr>
        <w:t xml:space="preserve"> (see Swann et al., 2015), after controlling for MVPA</w:t>
      </w:r>
      <w:r w:rsidR="00A06205" w:rsidRPr="000D4361">
        <w:rPr>
          <w:rStyle w:val="LineNumber"/>
          <w:rFonts w:cs="Times New Roman"/>
          <w:sz w:val="24"/>
        </w:rPr>
        <w:t xml:space="preserve">. </w:t>
      </w:r>
      <w:r w:rsidR="00B673E7" w:rsidRPr="000D4361">
        <w:rPr>
          <w:rStyle w:val="LineNumber"/>
          <w:rFonts w:cs="Times New Roman"/>
          <w:sz w:val="24"/>
        </w:rPr>
        <w:t>Using ANCOVA modelling w</w:t>
      </w:r>
      <w:r w:rsidR="00D62415" w:rsidRPr="000D4361">
        <w:rPr>
          <w:rStyle w:val="LineNumber"/>
          <w:rFonts w:cs="Times New Roman"/>
          <w:sz w:val="24"/>
        </w:rPr>
        <w:t xml:space="preserve">e found </w:t>
      </w:r>
      <w:r w:rsidR="00B673E7" w:rsidRPr="000D4361">
        <w:rPr>
          <w:rStyle w:val="LineNumber"/>
          <w:rFonts w:cs="Times New Roman"/>
          <w:sz w:val="24"/>
        </w:rPr>
        <w:t>inhibitory control</w:t>
      </w:r>
      <w:r w:rsidR="00132F62" w:rsidRPr="000D4361">
        <w:rPr>
          <w:rStyle w:val="LineNumber"/>
          <w:rFonts w:cs="Times New Roman"/>
          <w:sz w:val="24"/>
        </w:rPr>
        <w:t xml:space="preserve"> (</w:t>
      </w:r>
      <w:r w:rsidR="00B673E7" w:rsidRPr="000D4361">
        <w:rPr>
          <w:rStyle w:val="LineNumber"/>
          <w:rFonts w:cs="Times New Roman"/>
          <w:sz w:val="24"/>
        </w:rPr>
        <w:t xml:space="preserve">indexed </w:t>
      </w:r>
      <w:r w:rsidR="005F7C65" w:rsidRPr="000D4361">
        <w:rPr>
          <w:rStyle w:val="LineNumber"/>
          <w:rFonts w:cs="Times New Roman"/>
          <w:sz w:val="24"/>
        </w:rPr>
        <w:t xml:space="preserve">by </w:t>
      </w:r>
      <w:r w:rsidR="00B673E7" w:rsidRPr="000D4361">
        <w:rPr>
          <w:rStyle w:val="LineNumber"/>
          <w:rFonts w:cs="Times New Roman"/>
          <w:sz w:val="24"/>
        </w:rPr>
        <w:t>SST performance</w:t>
      </w:r>
      <w:r w:rsidR="00132F62" w:rsidRPr="000D4361">
        <w:rPr>
          <w:rStyle w:val="LineNumber"/>
          <w:rFonts w:cs="Times New Roman"/>
          <w:sz w:val="24"/>
        </w:rPr>
        <w:t>)</w:t>
      </w:r>
      <w:r w:rsidR="00B673E7" w:rsidRPr="000D4361">
        <w:rPr>
          <w:rStyle w:val="LineNumber"/>
          <w:rFonts w:cs="Times New Roman"/>
          <w:sz w:val="24"/>
        </w:rPr>
        <w:t xml:space="preserve"> improved incrementally with expertise</w:t>
      </w:r>
      <w:r w:rsidR="00D62415" w:rsidRPr="000D4361">
        <w:rPr>
          <w:rStyle w:val="LineNumber"/>
          <w:rFonts w:cs="Times New Roman"/>
          <w:sz w:val="24"/>
        </w:rPr>
        <w:t xml:space="preserve">. </w:t>
      </w:r>
      <w:r w:rsidR="00A06205" w:rsidRPr="000D4361">
        <w:rPr>
          <w:rStyle w:val="LineNumber"/>
          <w:rFonts w:cs="Times New Roman"/>
          <w:sz w:val="24"/>
        </w:rPr>
        <w:t>Study 1 also asse</w:t>
      </w:r>
      <w:r w:rsidR="007D2F0F" w:rsidRPr="000D4361">
        <w:rPr>
          <w:rStyle w:val="LineNumber"/>
          <w:rFonts w:cs="Times New Roman"/>
          <w:sz w:val="24"/>
        </w:rPr>
        <w:t>ss</w:t>
      </w:r>
      <w:r w:rsidR="00A06205" w:rsidRPr="000D4361">
        <w:rPr>
          <w:rStyle w:val="LineNumber"/>
          <w:rFonts w:cs="Times New Roman"/>
          <w:sz w:val="24"/>
        </w:rPr>
        <w:t>ed</w:t>
      </w:r>
      <w:r w:rsidR="007D2F0F" w:rsidRPr="000D4361">
        <w:rPr>
          <w:rStyle w:val="LineNumber"/>
          <w:rFonts w:cs="Times New Roman"/>
          <w:sz w:val="24"/>
        </w:rPr>
        <w:t xml:space="preserve"> the </w:t>
      </w:r>
      <w:r w:rsidR="00A06205" w:rsidRPr="000D4361">
        <w:rPr>
          <w:rStyle w:val="LineNumber"/>
          <w:rFonts w:cs="Times New Roman"/>
          <w:sz w:val="24"/>
        </w:rPr>
        <w:t>longitudinal</w:t>
      </w:r>
      <w:r w:rsidR="007D2F0F" w:rsidRPr="000D4361">
        <w:rPr>
          <w:rStyle w:val="LineNumber"/>
          <w:rFonts w:cs="Times New Roman"/>
          <w:sz w:val="24"/>
        </w:rPr>
        <w:t xml:space="preserve"> robustness of this relationship</w:t>
      </w:r>
      <w:r w:rsidR="00B673E7" w:rsidRPr="000D4361">
        <w:rPr>
          <w:rStyle w:val="LineNumber"/>
          <w:rFonts w:cs="Times New Roman"/>
          <w:sz w:val="24"/>
        </w:rPr>
        <w:t>,</w:t>
      </w:r>
      <w:r w:rsidR="007D2F0F" w:rsidRPr="000D4361">
        <w:rPr>
          <w:rStyle w:val="LineNumber"/>
          <w:rFonts w:cs="Times New Roman"/>
          <w:sz w:val="24"/>
        </w:rPr>
        <w:t xml:space="preserve"> </w:t>
      </w:r>
      <w:r w:rsidR="00A06205" w:rsidRPr="000D4361">
        <w:rPr>
          <w:rStyle w:val="LineNumber"/>
          <w:rFonts w:cs="Times New Roman"/>
          <w:sz w:val="24"/>
        </w:rPr>
        <w:t>via the</w:t>
      </w:r>
      <w:r w:rsidR="007D2F0F" w:rsidRPr="000D4361">
        <w:rPr>
          <w:rStyle w:val="LineNumber"/>
          <w:rFonts w:cs="Times New Roman"/>
          <w:sz w:val="24"/>
        </w:rPr>
        <w:t xml:space="preserve"> incorporati</w:t>
      </w:r>
      <w:r w:rsidR="00A06205" w:rsidRPr="000D4361">
        <w:rPr>
          <w:rStyle w:val="LineNumber"/>
          <w:rFonts w:cs="Times New Roman"/>
          <w:sz w:val="24"/>
        </w:rPr>
        <w:t>o</w:t>
      </w:r>
      <w:r w:rsidR="007D2F0F" w:rsidRPr="000D4361">
        <w:rPr>
          <w:rStyle w:val="LineNumber"/>
          <w:rFonts w:cs="Times New Roman"/>
          <w:sz w:val="24"/>
        </w:rPr>
        <w:t>n</w:t>
      </w:r>
      <w:r w:rsidR="00A06205" w:rsidRPr="000D4361">
        <w:rPr>
          <w:rStyle w:val="LineNumber"/>
          <w:rFonts w:cs="Times New Roman"/>
          <w:sz w:val="24"/>
        </w:rPr>
        <w:t xml:space="preserve"> of</w:t>
      </w:r>
      <w:r w:rsidR="007D2F0F" w:rsidRPr="000D4361">
        <w:rPr>
          <w:rStyle w:val="LineNumber"/>
          <w:rFonts w:cs="Times New Roman"/>
          <w:sz w:val="24"/>
        </w:rPr>
        <w:t xml:space="preserve"> a 16-week follow-up</w:t>
      </w:r>
      <w:r w:rsidR="00B673E7" w:rsidRPr="000D4361">
        <w:rPr>
          <w:rStyle w:val="LineNumber"/>
          <w:rFonts w:cs="Times New Roman"/>
          <w:sz w:val="24"/>
        </w:rPr>
        <w:t xml:space="preserve">, and showed that </w:t>
      </w:r>
      <w:r w:rsidR="005F7C65" w:rsidRPr="000D4361">
        <w:rPr>
          <w:rStyle w:val="LineNumber"/>
          <w:rFonts w:cs="Times New Roman"/>
          <w:sz w:val="24"/>
        </w:rPr>
        <w:t xml:space="preserve">SST performance improved in </w:t>
      </w:r>
      <w:r w:rsidR="00B673E7" w:rsidRPr="000D4361">
        <w:rPr>
          <w:rStyle w:val="LineNumber"/>
          <w:rFonts w:cs="Times New Roman"/>
          <w:sz w:val="24"/>
        </w:rPr>
        <w:t xml:space="preserve">all participants, with larger growth trajectories </w:t>
      </w:r>
      <w:r w:rsidR="005F7C65" w:rsidRPr="000D4361">
        <w:rPr>
          <w:rStyle w:val="LineNumber"/>
          <w:rFonts w:cs="Times New Roman"/>
          <w:sz w:val="24"/>
        </w:rPr>
        <w:t>in those with more athletic</w:t>
      </w:r>
      <w:r w:rsidR="00B673E7" w:rsidRPr="000D4361">
        <w:rPr>
          <w:rStyle w:val="LineNumber"/>
          <w:rFonts w:cs="Times New Roman"/>
          <w:sz w:val="24"/>
        </w:rPr>
        <w:t xml:space="preserve"> expertise</w:t>
      </w:r>
      <w:r w:rsidR="00D62415" w:rsidRPr="000D4361">
        <w:rPr>
          <w:rStyle w:val="LineNumber"/>
          <w:rFonts w:cs="Times New Roman"/>
          <w:sz w:val="24"/>
        </w:rPr>
        <w:t xml:space="preserve">. </w:t>
      </w:r>
      <w:r w:rsidR="009F3864" w:rsidRPr="000D4361">
        <w:rPr>
          <w:rStyle w:val="LineNumber"/>
          <w:rFonts w:cs="Times New Roman"/>
          <w:sz w:val="24"/>
        </w:rPr>
        <w:t>S</w:t>
      </w:r>
      <w:r w:rsidR="00D76587" w:rsidRPr="000D4361">
        <w:rPr>
          <w:rStyle w:val="LineNumber"/>
          <w:rFonts w:cs="Times New Roman"/>
          <w:sz w:val="24"/>
        </w:rPr>
        <w:t>tudy 2 aimed to</w:t>
      </w:r>
      <w:r w:rsidR="007D2F0F" w:rsidRPr="000D4361">
        <w:rPr>
          <w:rStyle w:val="LineNumber"/>
          <w:rFonts w:cs="Times New Roman"/>
          <w:sz w:val="24"/>
        </w:rPr>
        <w:t xml:space="preserve"> </w:t>
      </w:r>
      <w:r w:rsidR="00BB3CC3" w:rsidRPr="000D4361">
        <w:rPr>
          <w:rStyle w:val="LineNumber"/>
          <w:rFonts w:cs="Times New Roman"/>
          <w:sz w:val="24"/>
        </w:rPr>
        <w:t>consolidate and</w:t>
      </w:r>
      <w:r w:rsidR="007D2F0F" w:rsidRPr="000D4361">
        <w:rPr>
          <w:rStyle w:val="LineNumber"/>
          <w:rFonts w:cs="Times New Roman"/>
          <w:sz w:val="24"/>
        </w:rPr>
        <w:t xml:space="preserve"> expand upon </w:t>
      </w:r>
      <w:r w:rsidR="009F3864" w:rsidRPr="000D4361">
        <w:rPr>
          <w:rStyle w:val="LineNumber"/>
          <w:rFonts w:cs="Times New Roman"/>
          <w:sz w:val="24"/>
        </w:rPr>
        <w:t>S</w:t>
      </w:r>
      <w:r w:rsidR="007D2F0F" w:rsidRPr="000D4361">
        <w:rPr>
          <w:rStyle w:val="LineNumber"/>
          <w:rFonts w:cs="Times New Roman"/>
          <w:sz w:val="24"/>
        </w:rPr>
        <w:t>tudy 1</w:t>
      </w:r>
      <w:r w:rsidR="009735FC" w:rsidRPr="000D4361">
        <w:rPr>
          <w:rStyle w:val="LineNumber"/>
          <w:rFonts w:cs="Times New Roman"/>
          <w:sz w:val="24"/>
        </w:rPr>
        <w:t>,</w:t>
      </w:r>
      <w:r w:rsidR="009F3864" w:rsidRPr="000D4361">
        <w:rPr>
          <w:rStyle w:val="LineNumber"/>
          <w:rFonts w:cs="Times New Roman"/>
          <w:sz w:val="24"/>
        </w:rPr>
        <w:t xml:space="preserve"> </w:t>
      </w:r>
      <w:r w:rsidR="009735FC" w:rsidRPr="000D4361">
        <w:rPr>
          <w:rStyle w:val="LineNumber"/>
          <w:rFonts w:cs="Times New Roman"/>
          <w:sz w:val="24"/>
        </w:rPr>
        <w:t>examining</w:t>
      </w:r>
      <w:r w:rsidR="00BD1EDE" w:rsidRPr="000D4361">
        <w:rPr>
          <w:rStyle w:val="LineNumber"/>
          <w:rFonts w:cs="Times New Roman"/>
          <w:sz w:val="24"/>
        </w:rPr>
        <w:t xml:space="preserve"> </w:t>
      </w:r>
      <w:r w:rsidR="007D2F0F" w:rsidRPr="000D4361">
        <w:rPr>
          <w:rStyle w:val="LineNumber"/>
          <w:rFonts w:cs="Times New Roman"/>
          <w:sz w:val="24"/>
        </w:rPr>
        <w:t xml:space="preserve">whether </w:t>
      </w:r>
      <w:r w:rsidR="00D075CE" w:rsidRPr="000D4361">
        <w:rPr>
          <w:rStyle w:val="LineNumber"/>
          <w:rFonts w:cs="Times New Roman"/>
          <w:sz w:val="24"/>
        </w:rPr>
        <w:t>inhibitory control</w:t>
      </w:r>
      <w:r w:rsidR="007D2F0F" w:rsidRPr="000D4361">
        <w:rPr>
          <w:rStyle w:val="LineNumber"/>
          <w:rFonts w:cs="Times New Roman"/>
          <w:sz w:val="24"/>
        </w:rPr>
        <w:t xml:space="preserve"> </w:t>
      </w:r>
      <w:r w:rsidR="00883C9C" w:rsidRPr="000D4361">
        <w:rPr>
          <w:rStyle w:val="LineNumber"/>
          <w:rFonts w:cs="Times New Roman"/>
          <w:sz w:val="24"/>
        </w:rPr>
        <w:t xml:space="preserve">influenced </w:t>
      </w:r>
      <w:r w:rsidR="0071067C" w:rsidRPr="000D4361">
        <w:rPr>
          <w:rStyle w:val="LineNumber"/>
          <w:rFonts w:cs="Times New Roman"/>
          <w:sz w:val="24"/>
        </w:rPr>
        <w:t>sport</w:t>
      </w:r>
      <w:r w:rsidR="009F3864" w:rsidRPr="000D4361">
        <w:rPr>
          <w:rStyle w:val="LineNumber"/>
          <w:rFonts w:cs="Times New Roman"/>
          <w:sz w:val="24"/>
        </w:rPr>
        <w:t xml:space="preserve"> </w:t>
      </w:r>
      <w:r w:rsidR="007D2F0F" w:rsidRPr="000D4361">
        <w:rPr>
          <w:rStyle w:val="LineNumber"/>
          <w:rFonts w:cs="Times New Roman"/>
          <w:sz w:val="24"/>
        </w:rPr>
        <w:t>performance</w:t>
      </w:r>
      <w:r w:rsidR="00BD5822" w:rsidRPr="000D4361">
        <w:rPr>
          <w:rStyle w:val="LineNumber"/>
          <w:rFonts w:cs="Times New Roman"/>
          <w:sz w:val="24"/>
        </w:rPr>
        <w:t xml:space="preserve"> in externally</w:t>
      </w:r>
      <w:r w:rsidR="007C2B61" w:rsidRPr="000D4361">
        <w:rPr>
          <w:rStyle w:val="LineNumber"/>
          <w:rFonts w:cs="Times New Roman"/>
          <w:sz w:val="24"/>
        </w:rPr>
        <w:t>-</w:t>
      </w:r>
      <w:r w:rsidR="00BD5822" w:rsidRPr="000D4361">
        <w:rPr>
          <w:rStyle w:val="LineNumber"/>
          <w:rFonts w:cs="Times New Roman"/>
          <w:sz w:val="24"/>
        </w:rPr>
        <w:t>paced athletes</w:t>
      </w:r>
      <w:r w:rsidR="003C25FC" w:rsidRPr="000D4361">
        <w:rPr>
          <w:rStyle w:val="LineNumber"/>
          <w:rFonts w:cs="Times New Roman"/>
          <w:sz w:val="24"/>
        </w:rPr>
        <w:t xml:space="preserve"> and found greater inhibitory control was associated with higher self-report and coach ratings of performance</w:t>
      </w:r>
      <w:r w:rsidR="00BD1EDE" w:rsidRPr="000D4361">
        <w:rPr>
          <w:rStyle w:val="LineNumber"/>
          <w:rFonts w:cs="Times New Roman"/>
          <w:sz w:val="24"/>
        </w:rPr>
        <w:t xml:space="preserve">. </w:t>
      </w:r>
      <w:r w:rsidR="00451066" w:rsidRPr="000D4361">
        <w:rPr>
          <w:rStyle w:val="LineNumber"/>
          <w:rFonts w:cs="Times New Roman"/>
          <w:sz w:val="24"/>
        </w:rPr>
        <w:t xml:space="preserve">Specifically, </w:t>
      </w:r>
      <w:r w:rsidR="00BD1EDE" w:rsidRPr="000D4361">
        <w:rPr>
          <w:rStyle w:val="LineNumber"/>
          <w:rFonts w:cs="Times New Roman"/>
          <w:sz w:val="24"/>
        </w:rPr>
        <w:t xml:space="preserve">Study 2 </w:t>
      </w:r>
      <w:r w:rsidR="00451066" w:rsidRPr="000D4361">
        <w:rPr>
          <w:rStyle w:val="LineNumber"/>
          <w:rFonts w:cs="Times New Roman"/>
          <w:sz w:val="24"/>
        </w:rPr>
        <w:t xml:space="preserve">investigated the </w:t>
      </w:r>
      <w:r w:rsidR="00BD1EDE" w:rsidRPr="000D4361">
        <w:rPr>
          <w:rStyle w:val="LineNumber"/>
          <w:rFonts w:cs="Times New Roman"/>
          <w:sz w:val="24"/>
        </w:rPr>
        <w:t xml:space="preserve">moderating role of </w:t>
      </w:r>
      <w:r w:rsidR="00883C9C" w:rsidRPr="000D4361">
        <w:rPr>
          <w:rStyle w:val="LineNumber"/>
          <w:rFonts w:cs="Times New Roman"/>
          <w:sz w:val="24"/>
        </w:rPr>
        <w:t>athlete expertise</w:t>
      </w:r>
      <w:r w:rsidR="00BD1EDE" w:rsidRPr="000D4361">
        <w:rPr>
          <w:rStyle w:val="LineNumber"/>
          <w:rFonts w:cs="Times New Roman"/>
          <w:sz w:val="24"/>
        </w:rPr>
        <w:t xml:space="preserve"> in the inhibitory control and sport performance relationship</w:t>
      </w:r>
      <w:r w:rsidR="00451066" w:rsidRPr="000D4361">
        <w:rPr>
          <w:rStyle w:val="LineNumber"/>
          <w:rFonts w:cs="Times New Roman"/>
          <w:sz w:val="24"/>
        </w:rPr>
        <w:t>.</w:t>
      </w:r>
      <w:r w:rsidR="003C25FC" w:rsidRPr="000D4361">
        <w:rPr>
          <w:rStyle w:val="LineNumber"/>
          <w:rFonts w:cs="Times New Roman"/>
          <w:sz w:val="24"/>
        </w:rPr>
        <w:t xml:space="preserve"> Athlete expertise was found to moderate the relationship between inhibitory control and sport performance</w:t>
      </w:r>
      <w:r w:rsidR="00132F62" w:rsidRPr="000D4361">
        <w:rPr>
          <w:rStyle w:val="LineNumber"/>
          <w:rFonts w:cs="Times New Roman"/>
          <w:sz w:val="24"/>
        </w:rPr>
        <w:t>, such that greater inhibitory control (</w:t>
      </w:r>
      <w:r w:rsidR="0033215E" w:rsidRPr="000D4361">
        <w:rPr>
          <w:rStyle w:val="LineNumber"/>
          <w:rFonts w:cs="Times New Roman"/>
          <w:sz w:val="24"/>
        </w:rPr>
        <w:t>greater efficiency and effectiveness on the SST)</w:t>
      </w:r>
      <w:r w:rsidR="00D5620E" w:rsidRPr="000D4361">
        <w:rPr>
          <w:rStyle w:val="LineNumber"/>
          <w:rFonts w:cs="Times New Roman"/>
          <w:sz w:val="24"/>
        </w:rPr>
        <w:t xml:space="preserve"> </w:t>
      </w:r>
      <w:r w:rsidR="00132F62" w:rsidRPr="000D4361">
        <w:rPr>
          <w:rStyle w:val="LineNumber"/>
          <w:rFonts w:cs="Times New Roman"/>
          <w:sz w:val="24"/>
        </w:rPr>
        <w:t>and greater athlete expertise predicted greater sports performance.</w:t>
      </w:r>
    </w:p>
    <w:p w14:paraId="32288FA1" w14:textId="77777777" w:rsidR="007C16EF" w:rsidRPr="000D4361" w:rsidRDefault="00C44379" w:rsidP="00BC7DDB">
      <w:pPr>
        <w:spacing w:after="0" w:line="480" w:lineRule="auto"/>
        <w:ind w:firstLine="720"/>
        <w:rPr>
          <w:rStyle w:val="LineNumber"/>
          <w:rFonts w:cs="Times New Roman"/>
          <w:sz w:val="24"/>
        </w:rPr>
      </w:pPr>
      <w:r w:rsidRPr="000D4361">
        <w:rPr>
          <w:rStyle w:val="LineNumber"/>
          <w:rFonts w:cs="Times New Roman"/>
          <w:sz w:val="24"/>
        </w:rPr>
        <w:t>Consistent across Study 1 and 2</w:t>
      </w:r>
      <w:r w:rsidR="007C16EF" w:rsidRPr="000D4361">
        <w:rPr>
          <w:rStyle w:val="LineNumber"/>
          <w:rFonts w:cs="Times New Roman"/>
          <w:sz w:val="24"/>
        </w:rPr>
        <w:t>,</w:t>
      </w:r>
      <w:r w:rsidR="00406894" w:rsidRPr="000D4361">
        <w:rPr>
          <w:rStyle w:val="LineNumber"/>
          <w:rFonts w:cs="Times New Roman"/>
          <w:sz w:val="24"/>
        </w:rPr>
        <w:t xml:space="preserve"> and in </w:t>
      </w:r>
      <w:r w:rsidR="00A87CCC" w:rsidRPr="000D4361">
        <w:rPr>
          <w:rStyle w:val="LineNumber"/>
          <w:rFonts w:cs="Times New Roman"/>
          <w:sz w:val="24"/>
        </w:rPr>
        <w:t>line</w:t>
      </w:r>
      <w:r w:rsidR="00406894" w:rsidRPr="000D4361">
        <w:rPr>
          <w:rStyle w:val="LineNumber"/>
          <w:rFonts w:cs="Times New Roman"/>
          <w:sz w:val="24"/>
        </w:rPr>
        <w:t xml:space="preserve"> with other studies (e.g., Alves et al., 2013; </w:t>
      </w:r>
      <w:proofErr w:type="spellStart"/>
      <w:r w:rsidR="00406894" w:rsidRPr="000D4361">
        <w:rPr>
          <w:rStyle w:val="LineNumber"/>
          <w:rFonts w:cs="Times New Roman"/>
          <w:sz w:val="24"/>
        </w:rPr>
        <w:t>Brevers</w:t>
      </w:r>
      <w:proofErr w:type="spellEnd"/>
      <w:r w:rsidR="00406894" w:rsidRPr="000D4361">
        <w:rPr>
          <w:rStyle w:val="LineNumber"/>
          <w:rFonts w:cs="Times New Roman"/>
          <w:sz w:val="24"/>
        </w:rPr>
        <w:t xml:space="preserve"> et al., 2018; </w:t>
      </w:r>
      <w:proofErr w:type="spellStart"/>
      <w:r w:rsidR="00406894" w:rsidRPr="000D4361">
        <w:rPr>
          <w:rStyle w:val="LineNumber"/>
          <w:rFonts w:cs="Times New Roman"/>
          <w:sz w:val="24"/>
        </w:rPr>
        <w:t>Verburgh</w:t>
      </w:r>
      <w:proofErr w:type="spellEnd"/>
      <w:r w:rsidR="00406894" w:rsidRPr="000D4361">
        <w:rPr>
          <w:rStyle w:val="LineNumber"/>
          <w:rFonts w:cs="Times New Roman"/>
          <w:sz w:val="24"/>
        </w:rPr>
        <w:t xml:space="preserve"> et al., 2014)</w:t>
      </w:r>
      <w:r w:rsidRPr="000D4361">
        <w:rPr>
          <w:rStyle w:val="LineNumber"/>
          <w:rFonts w:cs="Times New Roman"/>
          <w:sz w:val="24"/>
        </w:rPr>
        <w:t xml:space="preserve">, </w:t>
      </w:r>
      <w:r w:rsidR="009B1685" w:rsidRPr="000D4361">
        <w:rPr>
          <w:rStyle w:val="LineNumber"/>
          <w:rFonts w:cs="Times New Roman"/>
          <w:sz w:val="24"/>
        </w:rPr>
        <w:t xml:space="preserve">athletes </w:t>
      </w:r>
      <w:r w:rsidR="008E2506" w:rsidRPr="000D4361">
        <w:rPr>
          <w:rStyle w:val="LineNumber"/>
          <w:rFonts w:cs="Times New Roman"/>
          <w:sz w:val="24"/>
        </w:rPr>
        <w:t>outperfor</w:t>
      </w:r>
      <w:r w:rsidR="00C74210" w:rsidRPr="000D4361">
        <w:rPr>
          <w:rStyle w:val="LineNumber"/>
          <w:rFonts w:cs="Times New Roman"/>
          <w:sz w:val="24"/>
        </w:rPr>
        <w:t>med</w:t>
      </w:r>
      <w:r w:rsidR="008E2506" w:rsidRPr="000D4361">
        <w:rPr>
          <w:rStyle w:val="LineNumber"/>
          <w:rFonts w:cs="Times New Roman"/>
          <w:sz w:val="24"/>
        </w:rPr>
        <w:t xml:space="preserve"> their </w:t>
      </w:r>
      <w:r w:rsidR="000F6E06" w:rsidRPr="000D4361">
        <w:rPr>
          <w:rStyle w:val="LineNumber"/>
          <w:rFonts w:cs="Times New Roman"/>
          <w:sz w:val="24"/>
        </w:rPr>
        <w:t>non-athlete</w:t>
      </w:r>
      <w:r w:rsidR="008E2506" w:rsidRPr="000D4361">
        <w:rPr>
          <w:rStyle w:val="LineNumber"/>
          <w:rFonts w:cs="Times New Roman"/>
          <w:sz w:val="24"/>
        </w:rPr>
        <w:t xml:space="preserve"> counterparts on </w:t>
      </w:r>
      <w:r w:rsidR="00D519AB" w:rsidRPr="000D4361">
        <w:rPr>
          <w:rStyle w:val="LineNumber"/>
          <w:rFonts w:cs="Times New Roman"/>
          <w:sz w:val="24"/>
        </w:rPr>
        <w:t>the</w:t>
      </w:r>
      <w:r w:rsidR="006131D5" w:rsidRPr="000D4361">
        <w:rPr>
          <w:rStyle w:val="LineNumber"/>
          <w:rFonts w:cs="Times New Roman"/>
          <w:sz w:val="24"/>
        </w:rPr>
        <w:t xml:space="preserve"> SST</w:t>
      </w:r>
      <w:r w:rsidR="008E2506" w:rsidRPr="000D4361">
        <w:rPr>
          <w:rStyle w:val="LineNumber"/>
          <w:rFonts w:cs="Times New Roman"/>
          <w:sz w:val="24"/>
        </w:rPr>
        <w:t>.</w:t>
      </w:r>
      <w:r w:rsidR="00352FD6" w:rsidRPr="000D4361">
        <w:rPr>
          <w:rStyle w:val="LineNumber"/>
          <w:rFonts w:cs="Times New Roman"/>
          <w:sz w:val="24"/>
        </w:rPr>
        <w:t xml:space="preserve"> More</w:t>
      </w:r>
      <w:r w:rsidR="00FF3581" w:rsidRPr="000D4361">
        <w:rPr>
          <w:rStyle w:val="LineNumber"/>
          <w:rFonts w:cs="Times New Roman"/>
          <w:sz w:val="24"/>
        </w:rPr>
        <w:t xml:space="preserve"> specifically</w:t>
      </w:r>
      <w:r w:rsidR="00352FD6" w:rsidRPr="000D4361">
        <w:rPr>
          <w:rStyle w:val="LineNumber"/>
          <w:rFonts w:cs="Times New Roman"/>
          <w:sz w:val="24"/>
        </w:rPr>
        <w:t xml:space="preserve">, the present </w:t>
      </w:r>
      <w:r w:rsidR="00BE0BA7" w:rsidRPr="000D4361">
        <w:rPr>
          <w:rStyle w:val="LineNumber"/>
          <w:rFonts w:cs="Times New Roman"/>
          <w:sz w:val="24"/>
        </w:rPr>
        <w:t>work</w:t>
      </w:r>
      <w:r w:rsidR="00352FD6" w:rsidRPr="000D4361">
        <w:rPr>
          <w:rStyle w:val="LineNumber"/>
          <w:rFonts w:cs="Times New Roman"/>
          <w:sz w:val="24"/>
        </w:rPr>
        <w:t xml:space="preserve"> </w:t>
      </w:r>
      <w:r w:rsidR="000F6E06" w:rsidRPr="000D4361">
        <w:rPr>
          <w:rStyle w:val="LineNumber"/>
          <w:rFonts w:cs="Times New Roman"/>
          <w:sz w:val="24"/>
        </w:rPr>
        <w:t>consistently found that performance on</w:t>
      </w:r>
      <w:r w:rsidR="00D903C6" w:rsidRPr="000D4361">
        <w:rPr>
          <w:rStyle w:val="LineNumber"/>
          <w:rFonts w:cs="Times New Roman"/>
          <w:sz w:val="24"/>
        </w:rPr>
        <w:t xml:space="preserve"> a</w:t>
      </w:r>
      <w:r w:rsidR="000F6E06" w:rsidRPr="000D4361">
        <w:rPr>
          <w:rStyle w:val="LineNumber"/>
          <w:rFonts w:cs="Times New Roman"/>
          <w:sz w:val="24"/>
        </w:rPr>
        <w:t xml:space="preserve"> measure of </w:t>
      </w:r>
      <w:r w:rsidR="00D075CE" w:rsidRPr="000D4361">
        <w:rPr>
          <w:rStyle w:val="LineNumber"/>
          <w:rFonts w:cs="Times New Roman"/>
          <w:sz w:val="24"/>
        </w:rPr>
        <w:t>inhibitory control</w:t>
      </w:r>
      <w:r w:rsidR="000F6E06" w:rsidRPr="000D4361">
        <w:rPr>
          <w:rStyle w:val="LineNumber"/>
          <w:rFonts w:cs="Times New Roman"/>
          <w:sz w:val="24"/>
        </w:rPr>
        <w:t xml:space="preserve"> improved incrementally with level of expertise. </w:t>
      </w:r>
      <w:r w:rsidR="00254F58" w:rsidRPr="000D4361">
        <w:rPr>
          <w:rStyle w:val="LineNumber"/>
          <w:rFonts w:cs="Times New Roman"/>
          <w:sz w:val="24"/>
        </w:rPr>
        <w:t>For example</w:t>
      </w:r>
      <w:r w:rsidR="000F6E06" w:rsidRPr="000D4361">
        <w:rPr>
          <w:rStyle w:val="LineNumber"/>
          <w:rFonts w:cs="Times New Roman"/>
          <w:sz w:val="24"/>
        </w:rPr>
        <w:t>, super-elite athletes outperformed all other performance levels (i.e., elite, amateur, novice</w:t>
      </w:r>
      <w:r w:rsidR="00254F58" w:rsidRPr="000D4361">
        <w:rPr>
          <w:rStyle w:val="LineNumber"/>
          <w:rFonts w:cs="Times New Roman"/>
          <w:sz w:val="24"/>
        </w:rPr>
        <w:t xml:space="preserve">, </w:t>
      </w:r>
      <w:r w:rsidR="0091030F" w:rsidRPr="000D4361">
        <w:rPr>
          <w:rStyle w:val="LineNumber"/>
          <w:rFonts w:cs="Times New Roman"/>
          <w:sz w:val="24"/>
        </w:rPr>
        <w:t>&amp;</w:t>
      </w:r>
      <w:r w:rsidR="00254F58" w:rsidRPr="000D4361">
        <w:rPr>
          <w:rStyle w:val="LineNumber"/>
          <w:rFonts w:cs="Times New Roman"/>
          <w:sz w:val="24"/>
        </w:rPr>
        <w:t xml:space="preserve"> non-athletes</w:t>
      </w:r>
      <w:r w:rsidR="000F6E06" w:rsidRPr="000D4361">
        <w:rPr>
          <w:rStyle w:val="LineNumber"/>
          <w:rFonts w:cs="Times New Roman"/>
          <w:sz w:val="24"/>
        </w:rPr>
        <w:t>)</w:t>
      </w:r>
      <w:r w:rsidR="00254F58" w:rsidRPr="000D4361">
        <w:rPr>
          <w:rStyle w:val="LineNumber"/>
          <w:rFonts w:cs="Times New Roman"/>
          <w:sz w:val="24"/>
        </w:rPr>
        <w:t>, while</w:t>
      </w:r>
      <w:r w:rsidR="000F6E06" w:rsidRPr="000D4361">
        <w:rPr>
          <w:rStyle w:val="LineNumber"/>
          <w:rFonts w:cs="Times New Roman"/>
          <w:sz w:val="24"/>
        </w:rPr>
        <w:t xml:space="preserve"> elite</w:t>
      </w:r>
      <w:r w:rsidR="00254F58" w:rsidRPr="000D4361">
        <w:rPr>
          <w:rStyle w:val="LineNumber"/>
          <w:rFonts w:cs="Times New Roman"/>
          <w:sz w:val="24"/>
        </w:rPr>
        <w:t xml:space="preserve"> athletes</w:t>
      </w:r>
      <w:r w:rsidR="000F6E06" w:rsidRPr="000D4361">
        <w:rPr>
          <w:rStyle w:val="LineNumber"/>
          <w:rFonts w:cs="Times New Roman"/>
          <w:sz w:val="24"/>
        </w:rPr>
        <w:t xml:space="preserve"> outperformed the amateur</w:t>
      </w:r>
      <w:r w:rsidR="00254F58" w:rsidRPr="000D4361">
        <w:rPr>
          <w:rStyle w:val="LineNumber"/>
          <w:rFonts w:cs="Times New Roman"/>
          <w:sz w:val="24"/>
        </w:rPr>
        <w:t>,</w:t>
      </w:r>
      <w:r w:rsidR="000F6E06" w:rsidRPr="000D4361">
        <w:rPr>
          <w:rStyle w:val="LineNumber"/>
          <w:rFonts w:cs="Times New Roman"/>
          <w:sz w:val="24"/>
        </w:rPr>
        <w:t xml:space="preserve"> novice</w:t>
      </w:r>
      <w:r w:rsidR="00254F58" w:rsidRPr="000D4361">
        <w:rPr>
          <w:rStyle w:val="LineNumber"/>
          <w:rFonts w:cs="Times New Roman"/>
          <w:sz w:val="24"/>
        </w:rPr>
        <w:t>, and non-athletes.</w:t>
      </w:r>
      <w:r w:rsidR="003C54BE" w:rsidRPr="000D4361">
        <w:rPr>
          <w:rStyle w:val="LineNumber"/>
          <w:rFonts w:cs="Times New Roman"/>
          <w:sz w:val="24"/>
        </w:rPr>
        <w:t xml:space="preserve"> These findings suggest that, while an athlete-non-athlete dichotomy </w:t>
      </w:r>
      <w:r w:rsidR="003013CD" w:rsidRPr="000D4361">
        <w:rPr>
          <w:rStyle w:val="LineNumber"/>
          <w:rFonts w:cs="Times New Roman"/>
          <w:sz w:val="24"/>
        </w:rPr>
        <w:t>allows examination of</w:t>
      </w:r>
      <w:r w:rsidR="003C54BE" w:rsidRPr="000D4361">
        <w:rPr>
          <w:rStyle w:val="LineNumber"/>
          <w:rFonts w:cs="Times New Roman"/>
          <w:sz w:val="24"/>
        </w:rPr>
        <w:t xml:space="preserve"> </w:t>
      </w:r>
      <w:r w:rsidR="00D075CE" w:rsidRPr="000D4361">
        <w:rPr>
          <w:rStyle w:val="LineNumber"/>
          <w:rFonts w:cs="Times New Roman"/>
          <w:sz w:val="24"/>
        </w:rPr>
        <w:t>inhibitory control</w:t>
      </w:r>
      <w:r w:rsidR="003C54BE" w:rsidRPr="000D4361">
        <w:rPr>
          <w:rStyle w:val="LineNumber"/>
          <w:rFonts w:cs="Times New Roman"/>
          <w:sz w:val="24"/>
        </w:rPr>
        <w:t xml:space="preserve"> differences, these differences are more </w:t>
      </w:r>
      <w:r w:rsidR="005F6184" w:rsidRPr="000D4361">
        <w:rPr>
          <w:rStyle w:val="LineNumber"/>
          <w:rFonts w:cs="Times New Roman"/>
          <w:sz w:val="24"/>
        </w:rPr>
        <w:t>elaborate</w:t>
      </w:r>
      <w:r w:rsidR="003C54BE" w:rsidRPr="000D4361">
        <w:rPr>
          <w:rStyle w:val="LineNumber"/>
          <w:rFonts w:cs="Times New Roman"/>
          <w:sz w:val="24"/>
        </w:rPr>
        <w:t xml:space="preserve"> and sensitive to performance levels than previous research ha</w:t>
      </w:r>
      <w:r w:rsidR="001F7DDB" w:rsidRPr="000D4361">
        <w:rPr>
          <w:rStyle w:val="LineNumber"/>
          <w:rFonts w:cs="Times New Roman"/>
          <w:sz w:val="24"/>
        </w:rPr>
        <w:t>s noted</w:t>
      </w:r>
      <w:r w:rsidR="003C54BE" w:rsidRPr="000D4361">
        <w:rPr>
          <w:rStyle w:val="LineNumber"/>
          <w:rFonts w:cs="Times New Roman"/>
          <w:sz w:val="24"/>
        </w:rPr>
        <w:t>.</w:t>
      </w:r>
      <w:r w:rsidR="002C2BF1" w:rsidRPr="000D4361">
        <w:rPr>
          <w:rStyle w:val="LineNumber"/>
          <w:rFonts w:cs="Times New Roman"/>
          <w:sz w:val="24"/>
        </w:rPr>
        <w:t xml:space="preserve"> </w:t>
      </w:r>
    </w:p>
    <w:p w14:paraId="7F7F662F" w14:textId="0F7ABB7C" w:rsidR="005C232C" w:rsidRPr="000D4361" w:rsidRDefault="007C16EF" w:rsidP="00BC7DDB">
      <w:pPr>
        <w:spacing w:after="0" w:line="480" w:lineRule="auto"/>
        <w:ind w:firstLine="720"/>
        <w:rPr>
          <w:rStyle w:val="LineNumber"/>
          <w:rFonts w:cs="Times New Roman"/>
          <w:sz w:val="24"/>
        </w:rPr>
      </w:pPr>
      <w:r w:rsidRPr="000D4361">
        <w:rPr>
          <w:rStyle w:val="LineNumber"/>
          <w:rFonts w:cs="Times New Roman"/>
          <w:sz w:val="24"/>
        </w:rPr>
        <w:t>I</w:t>
      </w:r>
      <w:r w:rsidR="00FD508D" w:rsidRPr="000D4361">
        <w:rPr>
          <w:rStyle w:val="LineNumber"/>
          <w:rFonts w:cs="Times New Roman"/>
          <w:sz w:val="24"/>
        </w:rPr>
        <w:t xml:space="preserve">nhibitory control </w:t>
      </w:r>
      <w:r w:rsidR="00B82057" w:rsidRPr="000D4361">
        <w:rPr>
          <w:rStyle w:val="LineNumber"/>
          <w:rFonts w:cs="Times New Roman"/>
          <w:sz w:val="24"/>
        </w:rPr>
        <w:t xml:space="preserve">efficiency (SSRT) and </w:t>
      </w:r>
      <w:r w:rsidR="00FD508D" w:rsidRPr="000D4361">
        <w:rPr>
          <w:rStyle w:val="LineNumber"/>
          <w:rFonts w:cs="Times New Roman"/>
          <w:sz w:val="24"/>
        </w:rPr>
        <w:t xml:space="preserve">effectiveness (more </w:t>
      </w:r>
      <w:r w:rsidR="00B17D57" w:rsidRPr="000D4361">
        <w:rPr>
          <w:rStyle w:val="LineNumber"/>
          <w:rFonts w:cs="Times New Roman"/>
          <w:sz w:val="24"/>
        </w:rPr>
        <w:t>S</w:t>
      </w:r>
      <w:r w:rsidR="00FD508D" w:rsidRPr="000D4361">
        <w:rPr>
          <w:rStyle w:val="LineNumber"/>
          <w:rFonts w:cs="Times New Roman"/>
          <w:sz w:val="24"/>
        </w:rPr>
        <w:t xml:space="preserve">uccessful </w:t>
      </w:r>
      <w:r w:rsidR="00B17D57" w:rsidRPr="000D4361">
        <w:rPr>
          <w:rStyle w:val="LineNumber"/>
          <w:rFonts w:cs="Times New Roman"/>
          <w:sz w:val="24"/>
        </w:rPr>
        <w:t>S</w:t>
      </w:r>
      <w:r w:rsidR="00FD508D" w:rsidRPr="000D4361">
        <w:rPr>
          <w:rStyle w:val="LineNumber"/>
          <w:rFonts w:cs="Times New Roman"/>
          <w:sz w:val="24"/>
        </w:rPr>
        <w:t xml:space="preserve">tops and less </w:t>
      </w:r>
      <w:r w:rsidR="00B17D57" w:rsidRPr="000D4361">
        <w:rPr>
          <w:rStyle w:val="LineNumber"/>
          <w:rFonts w:cs="Times New Roman"/>
          <w:sz w:val="24"/>
        </w:rPr>
        <w:t>E</w:t>
      </w:r>
      <w:r w:rsidR="00FD508D" w:rsidRPr="000D4361">
        <w:rPr>
          <w:rStyle w:val="LineNumber"/>
          <w:rFonts w:cs="Times New Roman"/>
          <w:sz w:val="24"/>
        </w:rPr>
        <w:t xml:space="preserve">rrors) </w:t>
      </w:r>
      <w:r w:rsidR="00AE6659" w:rsidRPr="000D4361">
        <w:rPr>
          <w:rStyle w:val="LineNumber"/>
          <w:rFonts w:cs="Times New Roman"/>
          <w:sz w:val="24"/>
        </w:rPr>
        <w:t xml:space="preserve">improved </w:t>
      </w:r>
      <w:r w:rsidR="00FD508D" w:rsidRPr="000D4361">
        <w:rPr>
          <w:rStyle w:val="LineNumber"/>
          <w:rFonts w:cs="Times New Roman"/>
          <w:sz w:val="24"/>
        </w:rPr>
        <w:t>incrementally with each subsequent increase in athletic expertise</w:t>
      </w:r>
      <w:r w:rsidR="006B1803" w:rsidRPr="000D4361">
        <w:rPr>
          <w:rStyle w:val="LineNumber"/>
          <w:rFonts w:cs="Times New Roman"/>
          <w:sz w:val="24"/>
        </w:rPr>
        <w:t xml:space="preserve"> </w:t>
      </w:r>
      <w:r w:rsidR="00B147CF" w:rsidRPr="000D4361">
        <w:rPr>
          <w:rStyle w:val="LineNumber"/>
          <w:rFonts w:cs="Times New Roman"/>
          <w:sz w:val="24"/>
        </w:rPr>
        <w:t xml:space="preserve">illustrating the cognitive superiority of elite athletes and the impact of athletic training on inhibitory control. </w:t>
      </w:r>
      <w:r w:rsidR="00784568" w:rsidRPr="000D4361">
        <w:rPr>
          <w:rStyle w:val="LineNumber"/>
          <w:rFonts w:cs="Times New Roman"/>
          <w:sz w:val="24"/>
        </w:rPr>
        <w:t>T</w:t>
      </w:r>
      <w:r w:rsidR="002C2BF1" w:rsidRPr="000D4361">
        <w:rPr>
          <w:rStyle w:val="LineNumber"/>
          <w:rFonts w:cs="Times New Roman"/>
          <w:sz w:val="24"/>
        </w:rPr>
        <w:t>h</w:t>
      </w:r>
      <w:r w:rsidR="00B147CF" w:rsidRPr="000D4361">
        <w:rPr>
          <w:rStyle w:val="LineNumber"/>
          <w:rFonts w:cs="Times New Roman"/>
          <w:sz w:val="24"/>
        </w:rPr>
        <w:t>at is, th</w:t>
      </w:r>
      <w:r w:rsidR="002C2BF1" w:rsidRPr="000D4361">
        <w:rPr>
          <w:rStyle w:val="LineNumber"/>
          <w:rFonts w:cs="Times New Roman"/>
          <w:sz w:val="24"/>
        </w:rPr>
        <w:t>e method for</w:t>
      </w:r>
      <w:r w:rsidR="00784568" w:rsidRPr="000D4361">
        <w:rPr>
          <w:rStyle w:val="LineNumber"/>
          <w:rFonts w:cs="Times New Roman"/>
          <w:sz w:val="24"/>
        </w:rPr>
        <w:t xml:space="preserve"> categorising</w:t>
      </w:r>
      <w:r w:rsidR="002C2BF1" w:rsidRPr="000D4361">
        <w:rPr>
          <w:rStyle w:val="LineNumber"/>
          <w:rFonts w:cs="Times New Roman"/>
          <w:sz w:val="24"/>
        </w:rPr>
        <w:t xml:space="preserve"> expert groups used in the present </w:t>
      </w:r>
      <w:r w:rsidR="00BE0BA7" w:rsidRPr="000D4361">
        <w:rPr>
          <w:rStyle w:val="LineNumber"/>
          <w:rFonts w:cs="Times New Roman"/>
          <w:sz w:val="24"/>
        </w:rPr>
        <w:t>work</w:t>
      </w:r>
      <w:r w:rsidR="002C2BF1" w:rsidRPr="000D4361">
        <w:rPr>
          <w:rStyle w:val="LineNumber"/>
          <w:rFonts w:cs="Times New Roman"/>
          <w:sz w:val="24"/>
        </w:rPr>
        <w:t xml:space="preserve"> may provide further understanding of the role of expertise on inhibitory control.</w:t>
      </w:r>
      <w:r w:rsidR="00406894" w:rsidRPr="000D4361">
        <w:rPr>
          <w:rStyle w:val="LineNumber"/>
          <w:rFonts w:cs="Times New Roman"/>
          <w:sz w:val="24"/>
        </w:rPr>
        <w:t xml:space="preserve"> </w:t>
      </w:r>
      <w:r w:rsidR="002A57A5" w:rsidRPr="000D4361">
        <w:rPr>
          <w:rStyle w:val="LineNumber"/>
          <w:rFonts w:cs="Times New Roman"/>
          <w:sz w:val="24"/>
        </w:rPr>
        <w:t xml:space="preserve">The relationship between </w:t>
      </w:r>
      <w:r w:rsidR="00E672F6" w:rsidRPr="000D4361">
        <w:rPr>
          <w:rStyle w:val="LineNumber"/>
          <w:rFonts w:cs="Times New Roman"/>
          <w:sz w:val="24"/>
        </w:rPr>
        <w:t>athlete expertise and</w:t>
      </w:r>
      <w:r w:rsidR="002A57A5" w:rsidRPr="000D4361">
        <w:rPr>
          <w:rStyle w:val="LineNumber"/>
          <w:rFonts w:cs="Times New Roman"/>
          <w:sz w:val="24"/>
        </w:rPr>
        <w:t xml:space="preserve"> MVPA was also consistent across Study 1 and 2</w:t>
      </w:r>
      <w:r w:rsidR="00E672F6" w:rsidRPr="000D4361">
        <w:rPr>
          <w:rStyle w:val="LineNumber"/>
          <w:rFonts w:cs="Times New Roman"/>
          <w:sz w:val="24"/>
        </w:rPr>
        <w:t xml:space="preserve">, supporting the premise to include MVPA as a covariate </w:t>
      </w:r>
      <w:r w:rsidR="00EE7A35" w:rsidRPr="000D4361">
        <w:rPr>
          <w:rStyle w:val="LineNumber"/>
          <w:rFonts w:cs="Times New Roman"/>
          <w:sz w:val="24"/>
        </w:rPr>
        <w:t xml:space="preserve">(Chan et al., 2011; </w:t>
      </w:r>
      <w:proofErr w:type="spellStart"/>
      <w:r w:rsidR="00EE7A35" w:rsidRPr="000D4361">
        <w:rPr>
          <w:rStyle w:val="LineNumber"/>
          <w:rFonts w:cs="Times New Roman"/>
          <w:sz w:val="24"/>
        </w:rPr>
        <w:t>Huijgen</w:t>
      </w:r>
      <w:proofErr w:type="spellEnd"/>
      <w:r w:rsidR="00EE7A35" w:rsidRPr="000D4361">
        <w:rPr>
          <w:rStyle w:val="LineNumber"/>
          <w:rFonts w:cs="Times New Roman"/>
          <w:sz w:val="24"/>
        </w:rPr>
        <w:t xml:space="preserve"> et al., 2015). </w:t>
      </w:r>
      <w:r w:rsidR="00885D41" w:rsidRPr="000D4361">
        <w:rPr>
          <w:rStyle w:val="LineNumber"/>
          <w:rFonts w:cs="Times New Roman"/>
          <w:sz w:val="24"/>
        </w:rPr>
        <w:t xml:space="preserve">By controlling for MVPA it is possible to say with more certainty that differences in inhibitory control are a result of expertise, as opposed to </w:t>
      </w:r>
      <w:r w:rsidR="00BD593E" w:rsidRPr="000D4361">
        <w:rPr>
          <w:rStyle w:val="LineNumber"/>
          <w:rFonts w:cs="Times New Roman"/>
          <w:sz w:val="24"/>
        </w:rPr>
        <w:t>increased</w:t>
      </w:r>
      <w:r w:rsidR="00885D41" w:rsidRPr="000D4361">
        <w:rPr>
          <w:rStyle w:val="LineNumber"/>
          <w:rFonts w:cs="Times New Roman"/>
          <w:sz w:val="24"/>
        </w:rPr>
        <w:t xml:space="preserve"> physical activity time.</w:t>
      </w:r>
    </w:p>
    <w:p w14:paraId="0C7DD70F" w14:textId="4A12E5E1" w:rsidR="00846402" w:rsidRPr="000D4361" w:rsidRDefault="00F458CB" w:rsidP="00E86FA2">
      <w:pPr>
        <w:spacing w:after="0" w:line="480" w:lineRule="auto"/>
        <w:ind w:firstLine="720"/>
        <w:rPr>
          <w:rStyle w:val="LineNumber"/>
          <w:rFonts w:cs="Times New Roman"/>
          <w:sz w:val="24"/>
        </w:rPr>
      </w:pPr>
      <w:r w:rsidRPr="000D4361">
        <w:rPr>
          <w:rStyle w:val="LineNumber"/>
          <w:rFonts w:cs="Times New Roman"/>
          <w:sz w:val="24"/>
        </w:rPr>
        <w:t>As expected</w:t>
      </w:r>
      <w:r w:rsidR="00BD3553" w:rsidRPr="000D4361">
        <w:rPr>
          <w:rStyle w:val="LineNumber"/>
          <w:rFonts w:cs="Times New Roman"/>
          <w:sz w:val="24"/>
        </w:rPr>
        <w:t xml:space="preserve"> in Study 1</w:t>
      </w:r>
      <w:r w:rsidR="00846402" w:rsidRPr="000D4361">
        <w:rPr>
          <w:rStyle w:val="LineNumber"/>
          <w:rFonts w:cs="Times New Roman"/>
          <w:sz w:val="24"/>
        </w:rPr>
        <w:t>,</w:t>
      </w:r>
      <w:r w:rsidRPr="000D4361">
        <w:rPr>
          <w:rStyle w:val="LineNumber"/>
          <w:rFonts w:cs="Times New Roman"/>
          <w:sz w:val="24"/>
        </w:rPr>
        <w:t xml:space="preserve"> all participants showed improve</w:t>
      </w:r>
      <w:r w:rsidR="00BD3553" w:rsidRPr="000D4361">
        <w:rPr>
          <w:rStyle w:val="LineNumber"/>
          <w:rFonts w:cs="Times New Roman"/>
          <w:sz w:val="24"/>
        </w:rPr>
        <w:t>d</w:t>
      </w:r>
      <w:r w:rsidRPr="000D4361">
        <w:rPr>
          <w:rStyle w:val="LineNumber"/>
          <w:rFonts w:cs="Times New Roman"/>
          <w:sz w:val="24"/>
        </w:rPr>
        <w:t xml:space="preserve"> SST performance from Time 1 to Time 2. </w:t>
      </w:r>
      <w:r w:rsidR="00132F62" w:rsidRPr="000D4361">
        <w:rPr>
          <w:rStyle w:val="LineNumber"/>
          <w:rFonts w:cs="Times New Roman"/>
          <w:sz w:val="24"/>
        </w:rPr>
        <w:t>It could be argued that</w:t>
      </w:r>
      <w:r w:rsidRPr="000D4361">
        <w:rPr>
          <w:rStyle w:val="LineNumber"/>
          <w:rFonts w:cs="Times New Roman"/>
          <w:sz w:val="24"/>
        </w:rPr>
        <w:t xml:space="preserve"> improvements were </w:t>
      </w:r>
      <w:r w:rsidR="00BD3553" w:rsidRPr="000D4361">
        <w:rPr>
          <w:rStyle w:val="LineNumber"/>
          <w:rFonts w:cs="Times New Roman"/>
          <w:sz w:val="24"/>
        </w:rPr>
        <w:t>due</w:t>
      </w:r>
      <w:r w:rsidRPr="000D4361">
        <w:rPr>
          <w:rStyle w:val="LineNumber"/>
          <w:rFonts w:cs="Times New Roman"/>
          <w:sz w:val="24"/>
        </w:rPr>
        <w:t xml:space="preserve"> to practice effects, </w:t>
      </w:r>
      <w:r w:rsidR="008A4D64" w:rsidRPr="000D4361">
        <w:rPr>
          <w:rStyle w:val="LineNumber"/>
          <w:rFonts w:cs="Times New Roman"/>
          <w:sz w:val="24"/>
        </w:rPr>
        <w:t>as practice effects have been found to occur between first and second performance o</w:t>
      </w:r>
      <w:r w:rsidR="00BD3553" w:rsidRPr="000D4361">
        <w:rPr>
          <w:rStyle w:val="LineNumber"/>
          <w:rFonts w:cs="Times New Roman"/>
          <w:sz w:val="24"/>
        </w:rPr>
        <w:t>n</w:t>
      </w:r>
      <w:r w:rsidR="004D1521" w:rsidRPr="000D4361">
        <w:rPr>
          <w:rStyle w:val="LineNumber"/>
          <w:rFonts w:cs="Times New Roman"/>
          <w:sz w:val="24"/>
        </w:rPr>
        <w:t xml:space="preserve"> </w:t>
      </w:r>
      <w:r w:rsidR="008A4D64" w:rsidRPr="000D4361">
        <w:rPr>
          <w:rStyle w:val="LineNumber"/>
          <w:rFonts w:cs="Times New Roman"/>
          <w:sz w:val="24"/>
        </w:rPr>
        <w:t>cognitive batter</w:t>
      </w:r>
      <w:r w:rsidR="00BD3553" w:rsidRPr="000D4361">
        <w:rPr>
          <w:rStyle w:val="LineNumber"/>
          <w:rFonts w:cs="Times New Roman"/>
          <w:sz w:val="24"/>
        </w:rPr>
        <w:t>ies</w:t>
      </w:r>
      <w:r w:rsidR="008A4D64" w:rsidRPr="000D4361">
        <w:rPr>
          <w:rStyle w:val="LineNumber"/>
          <w:rFonts w:cs="Times New Roman"/>
          <w:sz w:val="24"/>
        </w:rPr>
        <w:t xml:space="preserve"> (</w:t>
      </w:r>
      <w:proofErr w:type="spellStart"/>
      <w:r w:rsidR="008A4D64" w:rsidRPr="000D4361">
        <w:rPr>
          <w:rStyle w:val="LineNumber"/>
          <w:rFonts w:cs="Times New Roman"/>
          <w:sz w:val="24"/>
        </w:rPr>
        <w:t>Falleti</w:t>
      </w:r>
      <w:proofErr w:type="spellEnd"/>
      <w:r w:rsidR="008A4D64" w:rsidRPr="000D4361">
        <w:rPr>
          <w:rStyle w:val="LineNumber"/>
          <w:rFonts w:cs="Times New Roman"/>
          <w:sz w:val="24"/>
        </w:rPr>
        <w:t xml:space="preserve">, </w:t>
      </w:r>
      <w:proofErr w:type="spellStart"/>
      <w:r w:rsidR="008A4D64" w:rsidRPr="000D4361">
        <w:rPr>
          <w:rStyle w:val="LineNumber"/>
          <w:rFonts w:cs="Times New Roman"/>
          <w:sz w:val="24"/>
        </w:rPr>
        <w:t>Maruff</w:t>
      </w:r>
      <w:proofErr w:type="spellEnd"/>
      <w:r w:rsidR="008A4D64" w:rsidRPr="000D4361">
        <w:rPr>
          <w:rStyle w:val="LineNumber"/>
          <w:rFonts w:cs="Times New Roman"/>
          <w:sz w:val="24"/>
        </w:rPr>
        <w:t>, Collie, &amp; Darby, 2006). However,</w:t>
      </w:r>
      <w:r w:rsidR="00E86FA2" w:rsidRPr="000D4361">
        <w:rPr>
          <w:rStyle w:val="LineNumber"/>
          <w:rFonts w:cs="Times New Roman"/>
          <w:sz w:val="24"/>
        </w:rPr>
        <w:t xml:space="preserve"> given that growth trajectories </w:t>
      </w:r>
      <w:r w:rsidR="005F7C65" w:rsidRPr="000D4361">
        <w:rPr>
          <w:rStyle w:val="LineNumber"/>
          <w:rFonts w:cs="Times New Roman"/>
          <w:sz w:val="24"/>
        </w:rPr>
        <w:t xml:space="preserve">increased </w:t>
      </w:r>
      <w:r w:rsidR="00E86FA2" w:rsidRPr="000D4361">
        <w:rPr>
          <w:rStyle w:val="LineNumber"/>
          <w:rFonts w:cs="Times New Roman"/>
          <w:sz w:val="24"/>
        </w:rPr>
        <w:t xml:space="preserve">in size </w:t>
      </w:r>
      <w:r w:rsidR="00BD3553" w:rsidRPr="000D4361">
        <w:rPr>
          <w:rStyle w:val="LineNumber"/>
          <w:rFonts w:cs="Times New Roman"/>
          <w:sz w:val="24"/>
        </w:rPr>
        <w:t>based on</w:t>
      </w:r>
      <w:r w:rsidR="00E86FA2" w:rsidRPr="000D4361">
        <w:rPr>
          <w:rStyle w:val="LineNumber"/>
          <w:rFonts w:cs="Times New Roman"/>
          <w:sz w:val="24"/>
        </w:rPr>
        <w:t xml:space="preserve"> expertise at each incremental stage</w:t>
      </w:r>
      <w:r w:rsidR="004D1521" w:rsidRPr="000D4361">
        <w:rPr>
          <w:rStyle w:val="LineNumber"/>
          <w:rFonts w:cs="Times New Roman"/>
          <w:sz w:val="24"/>
        </w:rPr>
        <w:t xml:space="preserve"> (i.e., super-elite athletes exhibited greater improvement than</w:t>
      </w:r>
      <w:r w:rsidR="00BD3553" w:rsidRPr="000D4361">
        <w:rPr>
          <w:rStyle w:val="LineNumber"/>
          <w:rFonts w:cs="Times New Roman"/>
          <w:sz w:val="24"/>
        </w:rPr>
        <w:t xml:space="preserve"> </w:t>
      </w:r>
      <w:r w:rsidR="004D1521" w:rsidRPr="000D4361">
        <w:rPr>
          <w:rStyle w:val="LineNumber"/>
          <w:rFonts w:cs="Times New Roman"/>
          <w:sz w:val="24"/>
        </w:rPr>
        <w:t>other expertise groups)</w:t>
      </w:r>
      <w:r w:rsidR="009D273D" w:rsidRPr="000D4361">
        <w:rPr>
          <w:rStyle w:val="LineNumber"/>
          <w:rFonts w:cs="Times New Roman"/>
          <w:sz w:val="24"/>
        </w:rPr>
        <w:t>,</w:t>
      </w:r>
      <w:r w:rsidR="00E86FA2" w:rsidRPr="000D4361">
        <w:rPr>
          <w:rStyle w:val="LineNumber"/>
          <w:rFonts w:cs="Times New Roman"/>
          <w:sz w:val="24"/>
        </w:rPr>
        <w:t xml:space="preserve"> it is unlikely that improvements were driven by practice effects</w:t>
      </w:r>
      <w:r w:rsidR="00132F62" w:rsidRPr="000D4361">
        <w:rPr>
          <w:rStyle w:val="LineNumber"/>
          <w:rFonts w:cs="Times New Roman"/>
          <w:sz w:val="24"/>
        </w:rPr>
        <w:t xml:space="preserve"> alone</w:t>
      </w:r>
      <w:r w:rsidR="00E86FA2" w:rsidRPr="000D4361">
        <w:rPr>
          <w:rStyle w:val="LineNumber"/>
          <w:rFonts w:cs="Times New Roman"/>
          <w:sz w:val="24"/>
        </w:rPr>
        <w:t>. Previous work</w:t>
      </w:r>
      <w:r w:rsidR="0056236B" w:rsidRPr="000D4361">
        <w:rPr>
          <w:rStyle w:val="LineNumber"/>
          <w:rFonts w:cs="Times New Roman"/>
          <w:sz w:val="24"/>
        </w:rPr>
        <w:t xml:space="preserve"> </w:t>
      </w:r>
      <w:r w:rsidR="00E86FA2" w:rsidRPr="000D4361">
        <w:rPr>
          <w:rStyle w:val="LineNumber"/>
          <w:rFonts w:cs="Times New Roman"/>
          <w:sz w:val="24"/>
        </w:rPr>
        <w:t xml:space="preserve">noted </w:t>
      </w:r>
      <w:r w:rsidR="0056236B" w:rsidRPr="000D4361">
        <w:rPr>
          <w:rStyle w:val="LineNumber"/>
          <w:rFonts w:cs="Times New Roman"/>
          <w:sz w:val="24"/>
        </w:rPr>
        <w:t xml:space="preserve">greater </w:t>
      </w:r>
      <w:r w:rsidR="00E86FA2" w:rsidRPr="000D4361">
        <w:rPr>
          <w:rStyle w:val="LineNumber"/>
          <w:rFonts w:cs="Times New Roman"/>
          <w:sz w:val="24"/>
        </w:rPr>
        <w:t>improvements in working</w:t>
      </w:r>
      <w:r w:rsidR="004D0435" w:rsidRPr="000D4361">
        <w:rPr>
          <w:rStyle w:val="LineNumber"/>
          <w:rFonts w:cs="Times New Roman"/>
          <w:sz w:val="24"/>
        </w:rPr>
        <w:t>-</w:t>
      </w:r>
      <w:r w:rsidR="00E86FA2" w:rsidRPr="000D4361">
        <w:rPr>
          <w:rStyle w:val="LineNumber"/>
          <w:rFonts w:cs="Times New Roman"/>
          <w:sz w:val="24"/>
        </w:rPr>
        <w:t xml:space="preserve">memory </w:t>
      </w:r>
      <w:r w:rsidR="006E41E2" w:rsidRPr="000D4361">
        <w:rPr>
          <w:rStyle w:val="LineNumber"/>
          <w:rFonts w:cs="Times New Roman"/>
          <w:sz w:val="24"/>
        </w:rPr>
        <w:t xml:space="preserve">among those in a high-dose </w:t>
      </w:r>
      <w:r w:rsidR="00E21F80" w:rsidRPr="000D4361">
        <w:rPr>
          <w:rStyle w:val="LineNumber"/>
          <w:rFonts w:cs="Times New Roman"/>
          <w:sz w:val="24"/>
        </w:rPr>
        <w:t xml:space="preserve">training </w:t>
      </w:r>
      <w:r w:rsidR="006E41E2" w:rsidRPr="000D4361">
        <w:rPr>
          <w:rStyle w:val="LineNumber"/>
          <w:rFonts w:cs="Times New Roman"/>
          <w:sz w:val="24"/>
        </w:rPr>
        <w:t>intervention group compared to a low-dose</w:t>
      </w:r>
      <w:r w:rsidR="00E21F80" w:rsidRPr="000D4361">
        <w:rPr>
          <w:rStyle w:val="LineNumber"/>
          <w:rFonts w:cs="Times New Roman"/>
          <w:sz w:val="24"/>
        </w:rPr>
        <w:t xml:space="preserve"> training</w:t>
      </w:r>
      <w:r w:rsidR="006E41E2" w:rsidRPr="000D4361">
        <w:rPr>
          <w:rStyle w:val="LineNumber"/>
          <w:rFonts w:cs="Times New Roman"/>
          <w:sz w:val="24"/>
        </w:rPr>
        <w:t xml:space="preserve"> intervention group</w:t>
      </w:r>
      <w:r w:rsidR="00E21F80" w:rsidRPr="000D4361">
        <w:rPr>
          <w:rStyle w:val="LineNumber"/>
          <w:rFonts w:cs="Times New Roman"/>
          <w:sz w:val="24"/>
        </w:rPr>
        <w:t xml:space="preserve"> (Ishihara &amp; Mizuno, 2018). While this suggests increased participation in sport may facilitate working</w:t>
      </w:r>
      <w:r w:rsidR="004D0435" w:rsidRPr="000D4361">
        <w:rPr>
          <w:rStyle w:val="LineNumber"/>
          <w:rFonts w:cs="Times New Roman"/>
          <w:sz w:val="24"/>
        </w:rPr>
        <w:t>-</w:t>
      </w:r>
      <w:r w:rsidR="00E21F80" w:rsidRPr="000D4361">
        <w:rPr>
          <w:rStyle w:val="LineNumber"/>
          <w:rFonts w:cs="Times New Roman"/>
          <w:sz w:val="24"/>
        </w:rPr>
        <w:t>memory, the same results were not found for inhibitory control</w:t>
      </w:r>
      <w:r w:rsidR="004C7A84" w:rsidRPr="000D4361">
        <w:rPr>
          <w:rStyle w:val="LineNumber"/>
          <w:rFonts w:cs="Times New Roman"/>
          <w:sz w:val="24"/>
        </w:rPr>
        <w:t xml:space="preserve"> (i.e., increased dosage of exercise did not facilitate inhibitory control)</w:t>
      </w:r>
      <w:r w:rsidR="00E21F80" w:rsidRPr="000D4361">
        <w:rPr>
          <w:rStyle w:val="LineNumber"/>
          <w:rFonts w:cs="Times New Roman"/>
          <w:sz w:val="24"/>
        </w:rPr>
        <w:t>.</w:t>
      </w:r>
      <w:r w:rsidR="004C7A84" w:rsidRPr="000D4361">
        <w:rPr>
          <w:rStyle w:val="LineNumber"/>
          <w:rFonts w:cs="Times New Roman"/>
          <w:sz w:val="24"/>
        </w:rPr>
        <w:t xml:space="preserve"> </w:t>
      </w:r>
      <w:r w:rsidR="009B09FD" w:rsidRPr="000D4361">
        <w:rPr>
          <w:rStyle w:val="LineNumber"/>
          <w:rFonts w:cs="Times New Roman"/>
          <w:sz w:val="24"/>
        </w:rPr>
        <w:t>Albeit hypothetical, w</w:t>
      </w:r>
      <w:r w:rsidR="00132F62" w:rsidRPr="000D4361">
        <w:rPr>
          <w:rStyle w:val="LineNumber"/>
          <w:rFonts w:cs="Times New Roman"/>
          <w:sz w:val="24"/>
        </w:rPr>
        <w:t>e propose</w:t>
      </w:r>
      <w:r w:rsidR="004C7A84" w:rsidRPr="000D4361">
        <w:rPr>
          <w:rStyle w:val="LineNumber"/>
          <w:rFonts w:cs="Times New Roman"/>
          <w:sz w:val="24"/>
        </w:rPr>
        <w:t xml:space="preserve"> that</w:t>
      </w:r>
      <w:r w:rsidR="00524B75" w:rsidRPr="000D4361">
        <w:rPr>
          <w:rStyle w:val="LineNumber"/>
          <w:rFonts w:cs="Times New Roman"/>
          <w:sz w:val="24"/>
        </w:rPr>
        <w:t xml:space="preserve"> </w:t>
      </w:r>
      <w:r w:rsidR="004C7A84" w:rsidRPr="000D4361">
        <w:rPr>
          <w:rStyle w:val="LineNumber"/>
          <w:rFonts w:cs="Times New Roman"/>
          <w:sz w:val="24"/>
        </w:rPr>
        <w:t xml:space="preserve">inhibitory control does not necessarily improve </w:t>
      </w:r>
      <w:r w:rsidR="00EC18D2" w:rsidRPr="000D4361">
        <w:rPr>
          <w:rStyle w:val="LineNumber"/>
          <w:rFonts w:cs="Times New Roman"/>
          <w:sz w:val="24"/>
        </w:rPr>
        <w:t xml:space="preserve">vastly due to </w:t>
      </w:r>
      <w:r w:rsidR="004C7A84" w:rsidRPr="000D4361">
        <w:rPr>
          <w:rStyle w:val="LineNumber"/>
          <w:rFonts w:cs="Times New Roman"/>
          <w:sz w:val="24"/>
        </w:rPr>
        <w:t xml:space="preserve">increased </w:t>
      </w:r>
      <w:r w:rsidR="00524B75" w:rsidRPr="000D4361">
        <w:rPr>
          <w:rStyle w:val="LineNumber"/>
          <w:rFonts w:cs="Times New Roman"/>
          <w:sz w:val="24"/>
        </w:rPr>
        <w:t xml:space="preserve">exercise time (Ishihara &amp; Mizuno, 2018), </w:t>
      </w:r>
      <w:r w:rsidR="005F7C65" w:rsidRPr="000D4361">
        <w:rPr>
          <w:rStyle w:val="LineNumber"/>
          <w:rFonts w:cs="Times New Roman"/>
          <w:sz w:val="24"/>
        </w:rPr>
        <w:t xml:space="preserve">but via </w:t>
      </w:r>
      <w:r w:rsidR="00524B75" w:rsidRPr="000D4361">
        <w:rPr>
          <w:rStyle w:val="LineNumber"/>
          <w:rFonts w:cs="Times New Roman"/>
          <w:sz w:val="24"/>
        </w:rPr>
        <w:t xml:space="preserve">engagement in regular practice and competition with </w:t>
      </w:r>
      <w:r w:rsidR="00E4514E" w:rsidRPr="000D4361">
        <w:rPr>
          <w:rStyle w:val="LineNumber"/>
          <w:rFonts w:cs="Times New Roman"/>
          <w:sz w:val="24"/>
        </w:rPr>
        <w:t>individuals greater in expertise</w:t>
      </w:r>
      <w:r w:rsidR="00EC18D2" w:rsidRPr="000D4361">
        <w:rPr>
          <w:rStyle w:val="LineNumber"/>
          <w:rFonts w:cs="Times New Roman"/>
          <w:sz w:val="24"/>
        </w:rPr>
        <w:t>,</w:t>
      </w:r>
      <w:r w:rsidR="00E4514E" w:rsidRPr="000D4361">
        <w:rPr>
          <w:rStyle w:val="LineNumber"/>
          <w:rFonts w:cs="Times New Roman"/>
          <w:sz w:val="24"/>
        </w:rPr>
        <w:t xml:space="preserve"> </w:t>
      </w:r>
      <w:r w:rsidR="004C7A84" w:rsidRPr="000D4361">
        <w:rPr>
          <w:rStyle w:val="LineNumber"/>
          <w:rFonts w:cs="Times New Roman"/>
          <w:sz w:val="24"/>
        </w:rPr>
        <w:t xml:space="preserve">evidenced by </w:t>
      </w:r>
      <w:r w:rsidR="00524B75" w:rsidRPr="000D4361">
        <w:rPr>
          <w:rStyle w:val="LineNumber"/>
          <w:rFonts w:cs="Times New Roman"/>
          <w:sz w:val="24"/>
        </w:rPr>
        <w:t>larger growth trajectories in athletes with more expertise</w:t>
      </w:r>
      <w:r w:rsidR="00E4514E" w:rsidRPr="000D4361">
        <w:rPr>
          <w:rStyle w:val="LineNumber"/>
          <w:rFonts w:cs="Times New Roman"/>
          <w:sz w:val="24"/>
        </w:rPr>
        <w:t>.</w:t>
      </w:r>
    </w:p>
    <w:p w14:paraId="7CCC944F" w14:textId="66272360" w:rsidR="001762B6" w:rsidRPr="000D4361" w:rsidRDefault="001762B6" w:rsidP="00AC357D">
      <w:pPr>
        <w:spacing w:after="0" w:line="480" w:lineRule="auto"/>
        <w:rPr>
          <w:rStyle w:val="LineNumber"/>
          <w:rFonts w:cs="Times New Roman"/>
          <w:b/>
          <w:bCs/>
          <w:sz w:val="24"/>
        </w:rPr>
      </w:pPr>
      <w:r w:rsidRPr="000D4361">
        <w:rPr>
          <w:rStyle w:val="LineNumber"/>
          <w:rFonts w:cs="Times New Roman"/>
          <w:b/>
          <w:bCs/>
          <w:sz w:val="24"/>
        </w:rPr>
        <w:t>4.1</w:t>
      </w:r>
      <w:r w:rsidR="00BA0949" w:rsidRPr="000D4361">
        <w:rPr>
          <w:rStyle w:val="LineNumber"/>
          <w:rFonts w:cs="Times New Roman"/>
          <w:b/>
          <w:bCs/>
          <w:sz w:val="24"/>
        </w:rPr>
        <w:t xml:space="preserve"> </w:t>
      </w:r>
      <w:r w:rsidRPr="000D4361">
        <w:rPr>
          <w:rStyle w:val="LineNumber"/>
          <w:rFonts w:cs="Times New Roman"/>
          <w:b/>
          <w:bCs/>
          <w:sz w:val="24"/>
        </w:rPr>
        <w:t>Future research</w:t>
      </w:r>
      <w:r w:rsidR="001A56D5" w:rsidRPr="000D4361">
        <w:rPr>
          <w:rStyle w:val="LineNumber"/>
          <w:rFonts w:cs="Times New Roman"/>
          <w:b/>
          <w:bCs/>
          <w:sz w:val="24"/>
        </w:rPr>
        <w:t xml:space="preserve"> and implications</w:t>
      </w:r>
    </w:p>
    <w:p w14:paraId="0382A040" w14:textId="32A2FC57" w:rsidR="0027704B" w:rsidRPr="000D4361" w:rsidRDefault="003B0FEE" w:rsidP="00BC7DDB">
      <w:pPr>
        <w:spacing w:after="0" w:line="480" w:lineRule="auto"/>
        <w:ind w:firstLine="720"/>
        <w:rPr>
          <w:rStyle w:val="LineNumber"/>
          <w:rFonts w:cs="Times New Roman"/>
          <w:sz w:val="24"/>
        </w:rPr>
      </w:pPr>
      <w:r w:rsidRPr="000D4361">
        <w:rPr>
          <w:rStyle w:val="LineNumber"/>
          <w:rFonts w:cs="Times New Roman"/>
          <w:sz w:val="24"/>
        </w:rPr>
        <w:t xml:space="preserve">Our moderation analyses in </w:t>
      </w:r>
      <w:r w:rsidR="002536DA" w:rsidRPr="000D4361">
        <w:rPr>
          <w:rStyle w:val="LineNumber"/>
          <w:rFonts w:cs="Times New Roman"/>
          <w:sz w:val="24"/>
        </w:rPr>
        <w:t xml:space="preserve">Study 2 </w:t>
      </w:r>
      <w:r w:rsidR="002107B6" w:rsidRPr="000D4361">
        <w:rPr>
          <w:rStyle w:val="LineNumber"/>
          <w:rFonts w:cs="Times New Roman"/>
          <w:sz w:val="24"/>
        </w:rPr>
        <w:t>found</w:t>
      </w:r>
      <w:r w:rsidR="002536DA" w:rsidRPr="000D4361">
        <w:rPr>
          <w:rStyle w:val="LineNumber"/>
          <w:rFonts w:cs="Times New Roman"/>
          <w:sz w:val="24"/>
        </w:rPr>
        <w:t xml:space="preserve"> that </w:t>
      </w:r>
      <w:r w:rsidR="00D075CE" w:rsidRPr="000D4361">
        <w:rPr>
          <w:rStyle w:val="LineNumber"/>
          <w:rFonts w:cs="Times New Roman"/>
          <w:sz w:val="24"/>
        </w:rPr>
        <w:t>inhibitory control</w:t>
      </w:r>
      <w:r w:rsidR="000771B3" w:rsidRPr="000D4361">
        <w:rPr>
          <w:rStyle w:val="LineNumber"/>
          <w:rFonts w:cs="Times New Roman"/>
          <w:sz w:val="24"/>
        </w:rPr>
        <w:t xml:space="preserve"> </w:t>
      </w:r>
      <w:r w:rsidR="002107B6" w:rsidRPr="000D4361">
        <w:rPr>
          <w:rStyle w:val="LineNumber"/>
          <w:rFonts w:cs="Times New Roman"/>
          <w:sz w:val="24"/>
        </w:rPr>
        <w:t>wa</w:t>
      </w:r>
      <w:r w:rsidR="00650D59" w:rsidRPr="000D4361">
        <w:rPr>
          <w:rStyle w:val="LineNumber"/>
          <w:rFonts w:cs="Times New Roman"/>
          <w:sz w:val="24"/>
        </w:rPr>
        <w:t>s positively</w:t>
      </w:r>
      <w:r w:rsidR="00096D72" w:rsidRPr="000D4361">
        <w:rPr>
          <w:rStyle w:val="LineNumber"/>
          <w:rFonts w:cs="Times New Roman"/>
          <w:sz w:val="24"/>
        </w:rPr>
        <w:t xml:space="preserve"> associated with</w:t>
      </w:r>
      <w:r w:rsidR="000771B3" w:rsidRPr="000D4361">
        <w:rPr>
          <w:rStyle w:val="LineNumber"/>
          <w:rFonts w:cs="Times New Roman"/>
          <w:sz w:val="24"/>
        </w:rPr>
        <w:t xml:space="preserve"> </w:t>
      </w:r>
      <w:r w:rsidR="00195B1A" w:rsidRPr="000D4361">
        <w:rPr>
          <w:rStyle w:val="LineNumber"/>
          <w:rFonts w:cs="Times New Roman"/>
          <w:sz w:val="24"/>
        </w:rPr>
        <w:t xml:space="preserve">athlete </w:t>
      </w:r>
      <w:r w:rsidR="00933FF5" w:rsidRPr="000D4361">
        <w:rPr>
          <w:rStyle w:val="LineNumber"/>
          <w:rFonts w:cs="Times New Roman"/>
          <w:sz w:val="24"/>
        </w:rPr>
        <w:t>self-report and coaches</w:t>
      </w:r>
      <w:r w:rsidR="002536DA" w:rsidRPr="000D4361">
        <w:rPr>
          <w:rStyle w:val="LineNumber"/>
          <w:rFonts w:cs="Times New Roman"/>
          <w:sz w:val="24"/>
        </w:rPr>
        <w:t>’</w:t>
      </w:r>
      <w:r w:rsidR="00195B1A" w:rsidRPr="000D4361">
        <w:rPr>
          <w:rStyle w:val="LineNumber"/>
          <w:rFonts w:cs="Times New Roman"/>
          <w:sz w:val="24"/>
        </w:rPr>
        <w:t xml:space="preserve"> rating of</w:t>
      </w:r>
      <w:r w:rsidR="0071067C" w:rsidRPr="000D4361">
        <w:rPr>
          <w:rStyle w:val="LineNumber"/>
          <w:rFonts w:cs="Times New Roman"/>
          <w:sz w:val="24"/>
        </w:rPr>
        <w:t xml:space="preserve"> sport</w:t>
      </w:r>
      <w:r w:rsidR="00195B1A" w:rsidRPr="000D4361">
        <w:rPr>
          <w:rStyle w:val="LineNumber"/>
          <w:rFonts w:cs="Times New Roman"/>
          <w:sz w:val="24"/>
        </w:rPr>
        <w:t xml:space="preserve"> performance</w:t>
      </w:r>
      <w:r w:rsidR="002D0009" w:rsidRPr="000D4361">
        <w:rPr>
          <w:rStyle w:val="LineNumber"/>
          <w:rFonts w:cs="Times New Roman"/>
          <w:sz w:val="24"/>
        </w:rPr>
        <w:t xml:space="preserve"> </w:t>
      </w:r>
      <w:r w:rsidR="007F27F4" w:rsidRPr="000D4361">
        <w:rPr>
          <w:rStyle w:val="LineNumber"/>
          <w:rFonts w:cs="Times New Roman"/>
          <w:sz w:val="24"/>
        </w:rPr>
        <w:t>(</w:t>
      </w:r>
      <w:r w:rsidR="002D0009" w:rsidRPr="000D4361">
        <w:rPr>
          <w:rStyle w:val="LineNumber"/>
          <w:rFonts w:cs="Times New Roman"/>
          <w:sz w:val="24"/>
        </w:rPr>
        <w:t>within externally</w:t>
      </w:r>
      <w:r w:rsidR="007C2B61" w:rsidRPr="000D4361">
        <w:rPr>
          <w:rStyle w:val="LineNumber"/>
          <w:rFonts w:cs="Times New Roman"/>
          <w:sz w:val="24"/>
        </w:rPr>
        <w:t>-</w:t>
      </w:r>
      <w:r w:rsidR="002D0009" w:rsidRPr="000D4361">
        <w:rPr>
          <w:rStyle w:val="LineNumber"/>
          <w:rFonts w:cs="Times New Roman"/>
          <w:sz w:val="24"/>
        </w:rPr>
        <w:t>paced athletes</w:t>
      </w:r>
      <w:r w:rsidR="007F27F4" w:rsidRPr="000D4361">
        <w:rPr>
          <w:rStyle w:val="LineNumber"/>
          <w:rFonts w:cs="Times New Roman"/>
          <w:sz w:val="24"/>
        </w:rPr>
        <w:t>)</w:t>
      </w:r>
      <w:r w:rsidRPr="000D4361">
        <w:rPr>
          <w:rStyle w:val="LineNumber"/>
          <w:rFonts w:cs="Times New Roman"/>
          <w:sz w:val="24"/>
        </w:rPr>
        <w:t xml:space="preserve"> and that this effect was </w:t>
      </w:r>
      <w:r w:rsidR="001F5BE0" w:rsidRPr="000D4361">
        <w:rPr>
          <w:rStyle w:val="LineNumber"/>
          <w:rFonts w:cs="Times New Roman"/>
          <w:sz w:val="24"/>
        </w:rPr>
        <w:t>enhanced</w:t>
      </w:r>
      <w:r w:rsidRPr="000D4361">
        <w:rPr>
          <w:rStyle w:val="LineNumber"/>
          <w:rFonts w:cs="Times New Roman"/>
          <w:sz w:val="24"/>
        </w:rPr>
        <w:t xml:space="preserve"> by expertise. </w:t>
      </w:r>
      <w:r w:rsidR="00075229" w:rsidRPr="000D4361">
        <w:rPr>
          <w:rStyle w:val="LineNumber"/>
          <w:rFonts w:cs="Times New Roman"/>
          <w:sz w:val="24"/>
        </w:rPr>
        <w:t xml:space="preserve">These results </w:t>
      </w:r>
      <w:r w:rsidR="002536DA" w:rsidRPr="000D4361">
        <w:rPr>
          <w:rStyle w:val="LineNumber"/>
          <w:rFonts w:cs="Times New Roman"/>
          <w:sz w:val="24"/>
        </w:rPr>
        <w:t>agree</w:t>
      </w:r>
      <w:r w:rsidR="00075229" w:rsidRPr="000D4361">
        <w:rPr>
          <w:rStyle w:val="LineNumber"/>
          <w:rFonts w:cs="Times New Roman"/>
          <w:sz w:val="24"/>
        </w:rPr>
        <w:t xml:space="preserve"> with</w:t>
      </w:r>
      <w:r w:rsidR="005C0036" w:rsidRPr="000D4361">
        <w:rPr>
          <w:rStyle w:val="LineNumber"/>
          <w:rFonts w:cs="Times New Roman"/>
          <w:sz w:val="24"/>
        </w:rPr>
        <w:t xml:space="preserve"> </w:t>
      </w:r>
      <w:r w:rsidR="00650D59" w:rsidRPr="000D4361">
        <w:rPr>
          <w:rStyle w:val="LineNumber"/>
          <w:rFonts w:cs="Times New Roman"/>
          <w:sz w:val="24"/>
        </w:rPr>
        <w:t xml:space="preserve">the limited </w:t>
      </w:r>
      <w:r w:rsidR="002536DA" w:rsidRPr="000D4361">
        <w:rPr>
          <w:rStyle w:val="LineNumber"/>
          <w:rFonts w:cs="Times New Roman"/>
          <w:sz w:val="24"/>
        </w:rPr>
        <w:t>studies</w:t>
      </w:r>
      <w:r w:rsidR="005C0036" w:rsidRPr="000D4361">
        <w:rPr>
          <w:rStyle w:val="LineNumber"/>
          <w:rFonts w:cs="Times New Roman"/>
          <w:sz w:val="24"/>
        </w:rPr>
        <w:t xml:space="preserve"> suggest</w:t>
      </w:r>
      <w:r w:rsidR="009E0B1F" w:rsidRPr="000D4361">
        <w:rPr>
          <w:rStyle w:val="LineNumber"/>
          <w:rFonts w:cs="Times New Roman"/>
          <w:sz w:val="24"/>
        </w:rPr>
        <w:t>ing</w:t>
      </w:r>
      <w:r w:rsidR="005C0036" w:rsidRPr="000D4361">
        <w:rPr>
          <w:rStyle w:val="LineNumber"/>
          <w:rFonts w:cs="Times New Roman"/>
          <w:sz w:val="24"/>
        </w:rPr>
        <w:t xml:space="preserve"> a</w:t>
      </w:r>
      <w:r w:rsidRPr="000D4361">
        <w:rPr>
          <w:rStyle w:val="LineNumber"/>
          <w:rFonts w:cs="Times New Roman"/>
          <w:sz w:val="24"/>
        </w:rPr>
        <w:t>n</w:t>
      </w:r>
      <w:r w:rsidR="005C0036" w:rsidRPr="000D4361">
        <w:rPr>
          <w:rStyle w:val="LineNumber"/>
          <w:rFonts w:cs="Times New Roman"/>
          <w:sz w:val="24"/>
        </w:rPr>
        <w:t xml:space="preserve"> </w:t>
      </w:r>
      <w:r w:rsidRPr="000D4361">
        <w:rPr>
          <w:rStyle w:val="LineNumber"/>
          <w:rFonts w:cs="Times New Roman"/>
          <w:sz w:val="24"/>
        </w:rPr>
        <w:t>association</w:t>
      </w:r>
      <w:r w:rsidR="005C0036" w:rsidRPr="000D4361">
        <w:rPr>
          <w:rStyle w:val="LineNumber"/>
          <w:rFonts w:cs="Times New Roman"/>
          <w:sz w:val="24"/>
        </w:rPr>
        <w:t xml:space="preserve"> between </w:t>
      </w:r>
      <w:r w:rsidR="00D075CE" w:rsidRPr="000D4361">
        <w:rPr>
          <w:rStyle w:val="LineNumber"/>
          <w:rFonts w:cs="Times New Roman"/>
          <w:sz w:val="24"/>
        </w:rPr>
        <w:t>inhibitory control</w:t>
      </w:r>
      <w:r w:rsidR="005C0036" w:rsidRPr="000D4361">
        <w:rPr>
          <w:rStyle w:val="LineNumber"/>
          <w:rFonts w:cs="Times New Roman"/>
          <w:sz w:val="24"/>
        </w:rPr>
        <w:t xml:space="preserve"> and </w:t>
      </w:r>
      <w:r w:rsidR="0071067C" w:rsidRPr="000D4361">
        <w:rPr>
          <w:rStyle w:val="LineNumber"/>
          <w:rFonts w:cs="Times New Roman"/>
          <w:sz w:val="24"/>
        </w:rPr>
        <w:t>sport</w:t>
      </w:r>
      <w:r w:rsidR="005C0036" w:rsidRPr="000D4361">
        <w:rPr>
          <w:rStyle w:val="LineNumber"/>
          <w:rFonts w:cs="Times New Roman"/>
          <w:sz w:val="24"/>
        </w:rPr>
        <w:t xml:space="preserve"> performance (e.g.,</w:t>
      </w:r>
      <w:r w:rsidR="00DB718E" w:rsidRPr="000D4361">
        <w:rPr>
          <w:rStyle w:val="LineNumber"/>
          <w:rFonts w:cs="Times New Roman"/>
          <w:sz w:val="24"/>
        </w:rPr>
        <w:t xml:space="preserve"> </w:t>
      </w:r>
      <w:r w:rsidR="005C0036" w:rsidRPr="000D4361">
        <w:rPr>
          <w:rStyle w:val="LineNumber"/>
          <w:rFonts w:cs="Times New Roman"/>
          <w:sz w:val="24"/>
        </w:rPr>
        <w:t>Ishihara et al., 2018</w:t>
      </w:r>
      <w:r w:rsidR="00DB718E" w:rsidRPr="000D4361">
        <w:rPr>
          <w:rStyle w:val="LineNumber"/>
          <w:rFonts w:cs="Times New Roman"/>
          <w:sz w:val="24"/>
        </w:rPr>
        <w:t xml:space="preserve">; </w:t>
      </w:r>
      <w:proofErr w:type="spellStart"/>
      <w:r w:rsidR="00DB718E" w:rsidRPr="000D4361">
        <w:rPr>
          <w:rStyle w:val="LineNumber"/>
          <w:rFonts w:cs="Times New Roman"/>
          <w:sz w:val="24"/>
        </w:rPr>
        <w:t>Vestberg</w:t>
      </w:r>
      <w:proofErr w:type="spellEnd"/>
      <w:r w:rsidR="00DB718E" w:rsidRPr="000D4361">
        <w:rPr>
          <w:rStyle w:val="LineNumber"/>
          <w:rFonts w:cs="Times New Roman"/>
          <w:sz w:val="24"/>
        </w:rPr>
        <w:t xml:space="preserve"> et al., 2017</w:t>
      </w:r>
      <w:r w:rsidR="005C0036" w:rsidRPr="000D4361">
        <w:rPr>
          <w:rStyle w:val="LineNumber"/>
          <w:rFonts w:cs="Times New Roman"/>
          <w:sz w:val="24"/>
        </w:rPr>
        <w:t>)</w:t>
      </w:r>
      <w:r w:rsidRPr="000D4361">
        <w:rPr>
          <w:rStyle w:val="LineNumber"/>
          <w:rFonts w:cs="Times New Roman"/>
          <w:sz w:val="24"/>
        </w:rPr>
        <w:t xml:space="preserve"> and shed new light on the moderating role of athletic </w:t>
      </w:r>
      <w:r w:rsidR="00556E52" w:rsidRPr="000D4361">
        <w:rPr>
          <w:rStyle w:val="LineNumber"/>
          <w:rFonts w:cs="Times New Roman"/>
          <w:sz w:val="24"/>
        </w:rPr>
        <w:t xml:space="preserve">expertise </w:t>
      </w:r>
      <w:r w:rsidRPr="000D4361">
        <w:rPr>
          <w:rStyle w:val="LineNumber"/>
          <w:rFonts w:cs="Times New Roman"/>
          <w:sz w:val="24"/>
        </w:rPr>
        <w:t xml:space="preserve">in this relationship. </w:t>
      </w:r>
      <w:r w:rsidR="001C3AFC" w:rsidRPr="000D4361">
        <w:rPr>
          <w:rStyle w:val="LineNumber"/>
          <w:rFonts w:cs="Times New Roman"/>
          <w:sz w:val="24"/>
        </w:rPr>
        <w:t>However, i</w:t>
      </w:r>
      <w:r w:rsidRPr="000D4361">
        <w:rPr>
          <w:rStyle w:val="LineNumber"/>
          <w:rFonts w:cs="Times New Roman"/>
          <w:sz w:val="24"/>
        </w:rPr>
        <w:t>t is possible</w:t>
      </w:r>
      <w:r w:rsidR="001C3AFC" w:rsidRPr="000D4361">
        <w:rPr>
          <w:rStyle w:val="LineNumber"/>
          <w:rFonts w:cs="Times New Roman"/>
          <w:sz w:val="24"/>
        </w:rPr>
        <w:t xml:space="preserve"> </w:t>
      </w:r>
      <w:r w:rsidRPr="000D4361">
        <w:rPr>
          <w:rStyle w:val="LineNumber"/>
          <w:rFonts w:cs="Times New Roman"/>
          <w:sz w:val="24"/>
        </w:rPr>
        <w:t xml:space="preserve">that these effects are </w:t>
      </w:r>
      <w:r w:rsidR="005A17E2" w:rsidRPr="000D4361">
        <w:rPr>
          <w:rStyle w:val="LineNumber"/>
          <w:rFonts w:cs="Times New Roman"/>
          <w:sz w:val="24"/>
        </w:rPr>
        <w:t>characterised</w:t>
      </w:r>
      <w:r w:rsidRPr="000D4361">
        <w:rPr>
          <w:rStyle w:val="LineNumber"/>
          <w:rFonts w:cs="Times New Roman"/>
          <w:sz w:val="24"/>
        </w:rPr>
        <w:t xml:space="preserve"> by </w:t>
      </w:r>
      <w:r w:rsidR="0053231D" w:rsidRPr="000D4361">
        <w:rPr>
          <w:rStyle w:val="LineNumber"/>
          <w:rFonts w:cs="Times New Roman"/>
          <w:sz w:val="24"/>
        </w:rPr>
        <w:t xml:space="preserve">some </w:t>
      </w:r>
      <w:r w:rsidRPr="000D4361">
        <w:rPr>
          <w:rStyle w:val="LineNumber"/>
          <w:rFonts w:cs="Times New Roman"/>
          <w:sz w:val="24"/>
        </w:rPr>
        <w:t>other variable</w:t>
      </w:r>
      <w:r w:rsidR="001C3AFC" w:rsidRPr="000D4361">
        <w:rPr>
          <w:rStyle w:val="LineNumber"/>
          <w:rFonts w:cs="Times New Roman"/>
          <w:sz w:val="24"/>
        </w:rPr>
        <w:t>(</w:t>
      </w:r>
      <w:r w:rsidR="003A4E3F" w:rsidRPr="000D4361">
        <w:rPr>
          <w:rStyle w:val="LineNumber"/>
          <w:rFonts w:cs="Times New Roman"/>
          <w:sz w:val="24"/>
        </w:rPr>
        <w:t>s</w:t>
      </w:r>
      <w:r w:rsidR="001C3AFC" w:rsidRPr="000D4361">
        <w:rPr>
          <w:rStyle w:val="LineNumber"/>
          <w:rFonts w:cs="Times New Roman"/>
          <w:sz w:val="24"/>
        </w:rPr>
        <w:t>)</w:t>
      </w:r>
      <w:r w:rsidRPr="000D4361">
        <w:rPr>
          <w:rStyle w:val="LineNumber"/>
          <w:rFonts w:cs="Times New Roman"/>
          <w:sz w:val="24"/>
        </w:rPr>
        <w:t>. For example, Park</w:t>
      </w:r>
      <w:r w:rsidR="00843EE1" w:rsidRPr="000D4361">
        <w:rPr>
          <w:rStyle w:val="LineNumber"/>
          <w:rFonts w:cs="Times New Roman"/>
          <w:sz w:val="24"/>
        </w:rPr>
        <w:t xml:space="preserve"> and colleagues (2020) suggest that inhibitory control </w:t>
      </w:r>
      <w:r w:rsidR="00843EE1" w:rsidRPr="000D4361">
        <w:rPr>
          <w:rStyle w:val="LineNumber"/>
          <w:rFonts w:cs="Times New Roman"/>
          <w:sz w:val="24"/>
          <w:szCs w:val="24"/>
        </w:rPr>
        <w:t xml:space="preserve">is related to a propensity for reinvestment (i.e., ability to consciously process movement). Park et al. </w:t>
      </w:r>
      <w:r w:rsidR="002B5AB0" w:rsidRPr="000D4361">
        <w:rPr>
          <w:rStyle w:val="LineNumber"/>
          <w:rFonts w:cs="Times New Roman"/>
          <w:sz w:val="24"/>
          <w:szCs w:val="24"/>
        </w:rPr>
        <w:t xml:space="preserve">(2020) </w:t>
      </w:r>
      <w:r w:rsidR="00843EE1" w:rsidRPr="000D4361">
        <w:rPr>
          <w:rStyle w:val="LineNumber"/>
          <w:rFonts w:cs="Times New Roman"/>
          <w:sz w:val="24"/>
          <w:szCs w:val="24"/>
        </w:rPr>
        <w:t xml:space="preserve">revealed that individuals with high propensity for reinvestment demonstrated </w:t>
      </w:r>
      <w:r w:rsidR="0053231D" w:rsidRPr="000D4361">
        <w:rPr>
          <w:rStyle w:val="LineNumber"/>
          <w:rFonts w:cs="Times New Roman"/>
          <w:sz w:val="24"/>
          <w:szCs w:val="24"/>
        </w:rPr>
        <w:t>faster RTs o</w:t>
      </w:r>
      <w:r w:rsidR="00843EE1" w:rsidRPr="000D4361">
        <w:rPr>
          <w:rStyle w:val="LineNumber"/>
          <w:rFonts w:cs="Times New Roman"/>
          <w:sz w:val="24"/>
          <w:szCs w:val="24"/>
        </w:rPr>
        <w:t>n a Go/No</w:t>
      </w:r>
      <w:r w:rsidR="00EC15BB" w:rsidRPr="000D4361">
        <w:rPr>
          <w:rStyle w:val="LineNumber"/>
          <w:rFonts w:cs="Times New Roman"/>
          <w:sz w:val="24"/>
          <w:szCs w:val="24"/>
        </w:rPr>
        <w:t>-</w:t>
      </w:r>
      <w:r w:rsidR="00843EE1" w:rsidRPr="000D4361">
        <w:rPr>
          <w:rStyle w:val="LineNumber"/>
          <w:rFonts w:cs="Times New Roman"/>
          <w:sz w:val="24"/>
          <w:szCs w:val="24"/>
        </w:rPr>
        <w:t>Go task</w:t>
      </w:r>
      <w:r w:rsidR="0053231D" w:rsidRPr="000D4361">
        <w:rPr>
          <w:rStyle w:val="LineNumber"/>
          <w:rFonts w:cs="Times New Roman"/>
          <w:sz w:val="24"/>
          <w:szCs w:val="24"/>
        </w:rPr>
        <w:t xml:space="preserve"> (i.e., inhibitory control), yet there were no differences in accuracy. Other </w:t>
      </w:r>
      <w:r w:rsidR="00BE0BA7" w:rsidRPr="000D4361">
        <w:rPr>
          <w:rStyle w:val="LineNumber"/>
          <w:rFonts w:cs="Times New Roman"/>
          <w:sz w:val="24"/>
          <w:szCs w:val="24"/>
        </w:rPr>
        <w:t>research</w:t>
      </w:r>
      <w:r w:rsidR="0053231D" w:rsidRPr="000D4361">
        <w:rPr>
          <w:rStyle w:val="LineNumber"/>
          <w:rFonts w:cs="Times New Roman"/>
          <w:sz w:val="24"/>
          <w:szCs w:val="24"/>
        </w:rPr>
        <w:t xml:space="preserve"> has shown that </w:t>
      </w:r>
      <w:r w:rsidR="005A17E2" w:rsidRPr="000D4361">
        <w:rPr>
          <w:rStyle w:val="LineNumber"/>
          <w:rFonts w:cs="Times New Roman"/>
          <w:sz w:val="24"/>
          <w:szCs w:val="24"/>
        </w:rPr>
        <w:t>working</w:t>
      </w:r>
      <w:r w:rsidR="004D0435" w:rsidRPr="000D4361">
        <w:rPr>
          <w:rStyle w:val="LineNumber"/>
          <w:rFonts w:cs="Times New Roman"/>
          <w:sz w:val="24"/>
          <w:szCs w:val="24"/>
        </w:rPr>
        <w:t>-</w:t>
      </w:r>
      <w:r w:rsidR="005A17E2" w:rsidRPr="000D4361">
        <w:rPr>
          <w:rStyle w:val="LineNumber"/>
          <w:rFonts w:cs="Times New Roman"/>
          <w:sz w:val="24"/>
          <w:szCs w:val="24"/>
        </w:rPr>
        <w:t xml:space="preserve">memory capacity (e.g., </w:t>
      </w:r>
      <w:proofErr w:type="spellStart"/>
      <w:r w:rsidR="006B3618" w:rsidRPr="000D4361">
        <w:rPr>
          <w:rStyle w:val="LineNumber"/>
          <w:rFonts w:cs="Times New Roman"/>
          <w:sz w:val="24"/>
          <w:szCs w:val="24"/>
        </w:rPr>
        <w:t>Krenn</w:t>
      </w:r>
      <w:proofErr w:type="spellEnd"/>
      <w:r w:rsidR="006B3618" w:rsidRPr="000D4361">
        <w:rPr>
          <w:rStyle w:val="LineNumber"/>
          <w:rFonts w:cs="Times New Roman"/>
          <w:sz w:val="24"/>
          <w:szCs w:val="24"/>
        </w:rPr>
        <w:t xml:space="preserve"> et al.,</w:t>
      </w:r>
      <w:r w:rsidR="005A17E2" w:rsidRPr="000D4361">
        <w:rPr>
          <w:rStyle w:val="LineNumber"/>
          <w:rFonts w:cs="Times New Roman"/>
          <w:sz w:val="24"/>
          <w:szCs w:val="24"/>
        </w:rPr>
        <w:t xml:space="preserve"> 201</w:t>
      </w:r>
      <w:r w:rsidR="006B3618" w:rsidRPr="000D4361">
        <w:rPr>
          <w:rStyle w:val="LineNumber"/>
          <w:rFonts w:cs="Times New Roman"/>
          <w:sz w:val="24"/>
          <w:szCs w:val="24"/>
        </w:rPr>
        <w:t>8</w:t>
      </w:r>
      <w:r w:rsidR="005A17E2" w:rsidRPr="000D4361">
        <w:rPr>
          <w:rStyle w:val="LineNumber"/>
          <w:rFonts w:cs="Times New Roman"/>
          <w:sz w:val="24"/>
          <w:szCs w:val="24"/>
        </w:rPr>
        <w:t>)</w:t>
      </w:r>
      <w:r w:rsidR="009227C8" w:rsidRPr="000D4361">
        <w:rPr>
          <w:rFonts w:ascii="Times New Roman" w:hAnsi="Times New Roman" w:cs="Times New Roman"/>
          <w:sz w:val="24"/>
          <w:szCs w:val="24"/>
        </w:rPr>
        <w:t xml:space="preserve"> and </w:t>
      </w:r>
      <w:r w:rsidR="009227C8" w:rsidRPr="000D4361">
        <w:rPr>
          <w:rStyle w:val="LineNumber"/>
          <w:rFonts w:cs="Times New Roman"/>
          <w:sz w:val="24"/>
          <w:szCs w:val="24"/>
        </w:rPr>
        <w:t>mental toughness (</w:t>
      </w:r>
      <w:proofErr w:type="spellStart"/>
      <w:r w:rsidR="009227C8" w:rsidRPr="000D4361">
        <w:rPr>
          <w:rStyle w:val="LineNumber"/>
          <w:rFonts w:cs="Times New Roman"/>
          <w:sz w:val="24"/>
          <w:szCs w:val="24"/>
        </w:rPr>
        <w:t>Gucciardi</w:t>
      </w:r>
      <w:proofErr w:type="spellEnd"/>
      <w:r w:rsidR="009227C8" w:rsidRPr="000D4361">
        <w:rPr>
          <w:rStyle w:val="LineNumber"/>
          <w:rFonts w:cs="Times New Roman"/>
          <w:sz w:val="24"/>
          <w:szCs w:val="24"/>
        </w:rPr>
        <w:t xml:space="preserve">, </w:t>
      </w:r>
      <w:proofErr w:type="spellStart"/>
      <w:r w:rsidR="009227C8" w:rsidRPr="000D4361">
        <w:rPr>
          <w:rStyle w:val="LineNumber"/>
          <w:rFonts w:cs="Times New Roman"/>
          <w:sz w:val="24"/>
          <w:szCs w:val="24"/>
        </w:rPr>
        <w:t>Hanton</w:t>
      </w:r>
      <w:proofErr w:type="spellEnd"/>
      <w:r w:rsidR="009227C8" w:rsidRPr="000D4361">
        <w:rPr>
          <w:rStyle w:val="LineNumber"/>
          <w:rFonts w:cs="Times New Roman"/>
          <w:sz w:val="24"/>
          <w:szCs w:val="24"/>
        </w:rPr>
        <w:t>, Gordon, Mallett, &amp; Temby, 2015)</w:t>
      </w:r>
      <w:r w:rsidR="009227C8" w:rsidRPr="000D4361">
        <w:rPr>
          <w:rFonts w:ascii="Times New Roman" w:hAnsi="Times New Roman" w:cs="Times New Roman"/>
          <w:sz w:val="24"/>
          <w:szCs w:val="24"/>
        </w:rPr>
        <w:t xml:space="preserve"> </w:t>
      </w:r>
      <w:r w:rsidR="009227C8" w:rsidRPr="000D4361">
        <w:rPr>
          <w:rStyle w:val="LineNumber"/>
          <w:rFonts w:cs="Times New Roman"/>
          <w:sz w:val="24"/>
          <w:szCs w:val="24"/>
        </w:rPr>
        <w:t xml:space="preserve">are related to both sport performance and inhibitory control. </w:t>
      </w:r>
      <w:r w:rsidR="006024F0" w:rsidRPr="000D4361">
        <w:rPr>
          <w:rStyle w:val="LineNumber"/>
          <w:rFonts w:cs="Times New Roman"/>
          <w:sz w:val="24"/>
          <w:szCs w:val="24"/>
        </w:rPr>
        <w:t xml:space="preserve">Possible lines of research might focus </w:t>
      </w:r>
      <w:r w:rsidR="00A8700D" w:rsidRPr="000D4361">
        <w:rPr>
          <w:rStyle w:val="LineNumber"/>
          <w:rFonts w:cs="Times New Roman"/>
          <w:sz w:val="24"/>
          <w:szCs w:val="24"/>
        </w:rPr>
        <w:t>on these variables as</w:t>
      </w:r>
      <w:r w:rsidR="006024F0" w:rsidRPr="000D4361">
        <w:rPr>
          <w:rStyle w:val="LineNumber"/>
          <w:rFonts w:cs="Times New Roman"/>
          <w:sz w:val="24"/>
          <w:szCs w:val="24"/>
        </w:rPr>
        <w:t xml:space="preserve"> </w:t>
      </w:r>
      <w:r w:rsidR="00D13F55" w:rsidRPr="000D4361">
        <w:rPr>
          <w:rStyle w:val="LineNumber"/>
          <w:rFonts w:cs="Times New Roman"/>
          <w:sz w:val="24"/>
          <w:szCs w:val="24"/>
        </w:rPr>
        <w:t xml:space="preserve">potential </w:t>
      </w:r>
      <w:r w:rsidR="006024F0" w:rsidRPr="000D4361">
        <w:rPr>
          <w:rStyle w:val="LineNumber"/>
          <w:rFonts w:cs="Times New Roman"/>
          <w:sz w:val="24"/>
          <w:szCs w:val="24"/>
        </w:rPr>
        <w:t>moderat</w:t>
      </w:r>
      <w:r w:rsidR="00A8700D" w:rsidRPr="000D4361">
        <w:rPr>
          <w:rStyle w:val="LineNumber"/>
          <w:rFonts w:cs="Times New Roman"/>
          <w:sz w:val="24"/>
          <w:szCs w:val="24"/>
        </w:rPr>
        <w:t>ors</w:t>
      </w:r>
      <w:r w:rsidR="007F27F4" w:rsidRPr="000D4361">
        <w:rPr>
          <w:rStyle w:val="LineNumber"/>
          <w:rFonts w:cs="Times New Roman"/>
          <w:sz w:val="24"/>
        </w:rPr>
        <w:t>, in addition to exploring these effects with internally-paced athletes</w:t>
      </w:r>
      <w:r w:rsidR="006024F0" w:rsidRPr="000D4361">
        <w:rPr>
          <w:rStyle w:val="LineNumber"/>
          <w:rFonts w:cs="Times New Roman"/>
          <w:sz w:val="24"/>
        </w:rPr>
        <w:t>.</w:t>
      </w:r>
    </w:p>
    <w:p w14:paraId="387822A7" w14:textId="100BB82C" w:rsidR="007801DC" w:rsidRPr="000D4361" w:rsidRDefault="007801DC" w:rsidP="00BC7DDB">
      <w:pPr>
        <w:spacing w:after="0" w:line="480" w:lineRule="auto"/>
        <w:ind w:firstLine="720"/>
        <w:rPr>
          <w:rStyle w:val="LineNumber"/>
          <w:rFonts w:cs="Times New Roman"/>
          <w:sz w:val="24"/>
        </w:rPr>
      </w:pPr>
      <w:r w:rsidRPr="000D4361">
        <w:rPr>
          <w:rStyle w:val="LineNumber"/>
          <w:rFonts w:cs="Times New Roman"/>
          <w:sz w:val="24"/>
        </w:rPr>
        <w:t xml:space="preserve">These findings </w:t>
      </w:r>
      <w:r w:rsidR="001A7259" w:rsidRPr="000D4361">
        <w:rPr>
          <w:rStyle w:val="LineNumber"/>
          <w:rFonts w:cs="Times New Roman"/>
          <w:sz w:val="24"/>
        </w:rPr>
        <w:t>may</w:t>
      </w:r>
      <w:r w:rsidRPr="000D4361">
        <w:rPr>
          <w:rStyle w:val="LineNumber"/>
          <w:rFonts w:cs="Times New Roman"/>
          <w:sz w:val="24"/>
        </w:rPr>
        <w:t xml:space="preserve"> support the utility of inhibitory control training and the possible benefits for athletes</w:t>
      </w:r>
      <w:r w:rsidR="00D13F55" w:rsidRPr="000D4361">
        <w:rPr>
          <w:rStyle w:val="LineNumber"/>
          <w:rFonts w:cs="Times New Roman"/>
          <w:sz w:val="24"/>
        </w:rPr>
        <w:t xml:space="preserve"> in the long-term</w:t>
      </w:r>
      <w:r w:rsidRPr="000D4361">
        <w:rPr>
          <w:rStyle w:val="LineNumber"/>
          <w:rFonts w:cs="Times New Roman"/>
          <w:sz w:val="24"/>
        </w:rPr>
        <w:t xml:space="preserve">. Indeed, evidence posits that inhibitory control training may improve an individual’s ability to </w:t>
      </w:r>
      <w:r w:rsidR="00137597" w:rsidRPr="000D4361">
        <w:rPr>
          <w:rStyle w:val="LineNumber"/>
          <w:rFonts w:cs="Times New Roman"/>
          <w:sz w:val="24"/>
        </w:rPr>
        <w:t>combat</w:t>
      </w:r>
      <w:r w:rsidRPr="000D4361">
        <w:rPr>
          <w:rStyle w:val="LineNumber"/>
          <w:rFonts w:cs="Times New Roman"/>
          <w:sz w:val="24"/>
        </w:rPr>
        <w:t xml:space="preserve"> impulsive reactions to </w:t>
      </w:r>
      <w:r w:rsidR="00D13F55" w:rsidRPr="000D4361">
        <w:rPr>
          <w:rStyle w:val="LineNumber"/>
          <w:rFonts w:cs="Times New Roman"/>
          <w:sz w:val="24"/>
        </w:rPr>
        <w:t xml:space="preserve">better </w:t>
      </w:r>
      <w:r w:rsidRPr="000D4361">
        <w:rPr>
          <w:rStyle w:val="LineNumber"/>
          <w:rFonts w:cs="Times New Roman"/>
          <w:sz w:val="24"/>
        </w:rPr>
        <w:t>regulate behaviour (</w:t>
      </w:r>
      <w:proofErr w:type="spellStart"/>
      <w:r w:rsidRPr="000D4361">
        <w:rPr>
          <w:rStyle w:val="LineNumber"/>
          <w:rFonts w:cs="Times New Roman"/>
          <w:sz w:val="24"/>
        </w:rPr>
        <w:t>Ducrocq</w:t>
      </w:r>
      <w:proofErr w:type="spellEnd"/>
      <w:r w:rsidRPr="000D4361">
        <w:rPr>
          <w:rStyle w:val="LineNumber"/>
          <w:rFonts w:cs="Times New Roman"/>
          <w:sz w:val="24"/>
        </w:rPr>
        <w:t xml:space="preserve">, Wilson, Vine, &amp; </w:t>
      </w:r>
      <w:proofErr w:type="spellStart"/>
      <w:r w:rsidRPr="000D4361">
        <w:rPr>
          <w:rStyle w:val="LineNumber"/>
          <w:rFonts w:cs="Times New Roman"/>
          <w:sz w:val="24"/>
        </w:rPr>
        <w:t>Derakshan</w:t>
      </w:r>
      <w:proofErr w:type="spellEnd"/>
      <w:r w:rsidRPr="000D4361">
        <w:rPr>
          <w:rStyle w:val="LineNumber"/>
          <w:rFonts w:cs="Times New Roman"/>
          <w:sz w:val="24"/>
        </w:rPr>
        <w:t xml:space="preserve">, 2016). This may be particularly useful for athletes in-situ game performance and related behaviours (e.g., training). However, </w:t>
      </w:r>
      <w:r w:rsidR="00D13F55" w:rsidRPr="000D4361">
        <w:rPr>
          <w:rStyle w:val="LineNumber"/>
          <w:rFonts w:cs="Times New Roman"/>
          <w:sz w:val="24"/>
        </w:rPr>
        <w:t xml:space="preserve">research </w:t>
      </w:r>
      <w:r w:rsidR="007F27F4" w:rsidRPr="000D4361">
        <w:rPr>
          <w:rStyle w:val="LineNumber"/>
          <w:rFonts w:cs="Times New Roman"/>
          <w:sz w:val="24"/>
        </w:rPr>
        <w:t>to-date has been limited to the effects of short-term</w:t>
      </w:r>
      <w:r w:rsidR="009735FC" w:rsidRPr="000D4361">
        <w:rPr>
          <w:rStyle w:val="LineNumber"/>
          <w:rFonts w:cs="Times New Roman"/>
          <w:sz w:val="24"/>
        </w:rPr>
        <w:t xml:space="preserve"> </w:t>
      </w:r>
      <w:r w:rsidRPr="000D4361">
        <w:rPr>
          <w:rStyle w:val="LineNumber"/>
          <w:rFonts w:cs="Times New Roman"/>
          <w:sz w:val="24"/>
        </w:rPr>
        <w:t xml:space="preserve">inhibitory control training </w:t>
      </w:r>
      <w:r w:rsidR="00D13F55" w:rsidRPr="000D4361">
        <w:rPr>
          <w:rStyle w:val="LineNumber"/>
          <w:rFonts w:cs="Times New Roman"/>
          <w:sz w:val="24"/>
        </w:rPr>
        <w:t>(</w:t>
      </w:r>
      <w:proofErr w:type="spellStart"/>
      <w:r w:rsidR="00D13F55" w:rsidRPr="000D4361">
        <w:rPr>
          <w:rStyle w:val="LineNumber"/>
          <w:rFonts w:cs="Times New Roman"/>
          <w:sz w:val="24"/>
        </w:rPr>
        <w:t>Ducrocq</w:t>
      </w:r>
      <w:proofErr w:type="spellEnd"/>
      <w:r w:rsidR="00D13F55" w:rsidRPr="000D4361">
        <w:rPr>
          <w:rStyle w:val="LineNumber"/>
          <w:rFonts w:cs="Times New Roman"/>
          <w:sz w:val="24"/>
        </w:rPr>
        <w:t xml:space="preserve"> et al., 2016). Th</w:t>
      </w:r>
      <w:r w:rsidRPr="000D4361">
        <w:rPr>
          <w:rStyle w:val="LineNumber"/>
          <w:rFonts w:cs="Times New Roman"/>
          <w:sz w:val="24"/>
        </w:rPr>
        <w:t>e current findings suggest that investigation into the long-term effects of inhibitory control training is warranted.</w:t>
      </w:r>
    </w:p>
    <w:p w14:paraId="6FDA3C2A" w14:textId="0463CAAE" w:rsidR="00345555" w:rsidRPr="000D4361" w:rsidRDefault="00345555" w:rsidP="00345555">
      <w:pPr>
        <w:spacing w:after="0" w:line="480" w:lineRule="auto"/>
        <w:rPr>
          <w:rStyle w:val="LineNumber"/>
          <w:rFonts w:cs="Times New Roman"/>
          <w:b/>
          <w:bCs/>
          <w:sz w:val="24"/>
        </w:rPr>
      </w:pPr>
      <w:r w:rsidRPr="000D4361">
        <w:rPr>
          <w:rStyle w:val="LineNumber"/>
          <w:rFonts w:cs="Times New Roman"/>
          <w:b/>
          <w:bCs/>
          <w:sz w:val="24"/>
        </w:rPr>
        <w:t>4.</w:t>
      </w:r>
      <w:r w:rsidR="001762B6" w:rsidRPr="000D4361">
        <w:rPr>
          <w:rStyle w:val="LineNumber"/>
          <w:rFonts w:cs="Times New Roman"/>
          <w:b/>
          <w:bCs/>
          <w:sz w:val="24"/>
        </w:rPr>
        <w:t>2</w:t>
      </w:r>
      <w:r w:rsidR="00BA0949" w:rsidRPr="000D4361">
        <w:rPr>
          <w:rStyle w:val="LineNumber"/>
          <w:rFonts w:cs="Times New Roman"/>
          <w:b/>
          <w:bCs/>
          <w:sz w:val="24"/>
        </w:rPr>
        <w:t xml:space="preserve"> </w:t>
      </w:r>
      <w:r w:rsidRPr="000D4361">
        <w:rPr>
          <w:rStyle w:val="LineNumber"/>
          <w:rFonts w:cs="Times New Roman"/>
          <w:b/>
          <w:bCs/>
          <w:sz w:val="24"/>
        </w:rPr>
        <w:t xml:space="preserve">Limitations </w:t>
      </w:r>
    </w:p>
    <w:p w14:paraId="5668B006" w14:textId="09B3C9DA" w:rsidR="005E3E76" w:rsidRPr="000D4361" w:rsidRDefault="001654E4" w:rsidP="005B13F8">
      <w:pPr>
        <w:spacing w:after="0" w:line="480" w:lineRule="auto"/>
        <w:ind w:firstLine="720"/>
        <w:rPr>
          <w:rStyle w:val="LineNumber"/>
          <w:rFonts w:cs="Times New Roman"/>
          <w:sz w:val="24"/>
        </w:rPr>
      </w:pPr>
      <w:r w:rsidRPr="000D4361">
        <w:rPr>
          <w:rStyle w:val="LineNumber"/>
          <w:rFonts w:cs="Times New Roman"/>
          <w:sz w:val="24"/>
        </w:rPr>
        <w:t>While novel, the present study is not without limitations</w:t>
      </w:r>
      <w:r w:rsidR="009227C8" w:rsidRPr="000D4361">
        <w:rPr>
          <w:rStyle w:val="LineNumber"/>
          <w:rFonts w:cs="Times New Roman"/>
          <w:sz w:val="24"/>
        </w:rPr>
        <w:t xml:space="preserve">. </w:t>
      </w:r>
      <w:r w:rsidR="008D2EF2" w:rsidRPr="000D4361">
        <w:rPr>
          <w:rStyle w:val="LineNumber"/>
          <w:rFonts w:cs="Times New Roman"/>
          <w:sz w:val="24"/>
        </w:rPr>
        <w:t xml:space="preserve">First, </w:t>
      </w:r>
      <w:r w:rsidR="009165C7" w:rsidRPr="000D4361">
        <w:rPr>
          <w:rStyle w:val="LineNumber"/>
          <w:rFonts w:cs="Times New Roman"/>
          <w:sz w:val="24"/>
        </w:rPr>
        <w:t>self-report</w:t>
      </w:r>
      <w:r w:rsidR="00621557" w:rsidRPr="000D4361">
        <w:rPr>
          <w:rStyle w:val="LineNumber"/>
          <w:rFonts w:cs="Times New Roman"/>
          <w:sz w:val="24"/>
        </w:rPr>
        <w:t xml:space="preserve"> </w:t>
      </w:r>
      <w:r w:rsidR="0060189D" w:rsidRPr="000D4361">
        <w:rPr>
          <w:rStyle w:val="LineNumber"/>
          <w:rFonts w:cs="Times New Roman"/>
          <w:sz w:val="24"/>
        </w:rPr>
        <w:t xml:space="preserve">measures of sport performance may </w:t>
      </w:r>
      <w:r w:rsidR="008706EB" w:rsidRPr="000D4361">
        <w:rPr>
          <w:rStyle w:val="LineNumber"/>
          <w:rFonts w:cs="Times New Roman"/>
          <w:sz w:val="24"/>
        </w:rPr>
        <w:t xml:space="preserve">be </w:t>
      </w:r>
      <w:r w:rsidR="00621557" w:rsidRPr="000D4361">
        <w:rPr>
          <w:rStyle w:val="LineNumber"/>
          <w:rFonts w:cs="Times New Roman"/>
          <w:sz w:val="24"/>
        </w:rPr>
        <w:t xml:space="preserve">susceptible to desirability bias. </w:t>
      </w:r>
      <w:r w:rsidR="00485408" w:rsidRPr="000D4361">
        <w:rPr>
          <w:rStyle w:val="LineNumber"/>
          <w:rFonts w:cs="Times New Roman"/>
          <w:sz w:val="24"/>
        </w:rPr>
        <w:t xml:space="preserve">While </w:t>
      </w:r>
      <w:r w:rsidR="009227C8" w:rsidRPr="000D4361">
        <w:rPr>
          <w:rStyle w:val="LineNumber"/>
          <w:rFonts w:cs="Times New Roman"/>
          <w:sz w:val="24"/>
        </w:rPr>
        <w:t xml:space="preserve">coach ratings strengthened this </w:t>
      </w:r>
      <w:r w:rsidR="0029412A" w:rsidRPr="000D4361">
        <w:rPr>
          <w:rStyle w:val="LineNumber"/>
          <w:rFonts w:cs="Times New Roman"/>
          <w:sz w:val="24"/>
        </w:rPr>
        <w:t>measure</w:t>
      </w:r>
      <w:r w:rsidR="009227C8" w:rsidRPr="000D4361">
        <w:rPr>
          <w:rStyle w:val="LineNumber"/>
          <w:rFonts w:cs="Times New Roman"/>
          <w:sz w:val="24"/>
        </w:rPr>
        <w:t>,</w:t>
      </w:r>
      <w:r w:rsidR="0039155A" w:rsidRPr="000D4361">
        <w:rPr>
          <w:rStyle w:val="LineNumber"/>
          <w:rFonts w:cs="Times New Roman"/>
          <w:sz w:val="24"/>
        </w:rPr>
        <w:t xml:space="preserve"> the scale </w:t>
      </w:r>
      <w:r w:rsidR="00261E82" w:rsidRPr="000D4361">
        <w:rPr>
          <w:rStyle w:val="LineNumber"/>
          <w:rFonts w:cs="Times New Roman"/>
          <w:sz w:val="24"/>
        </w:rPr>
        <w:t xml:space="preserve">may </w:t>
      </w:r>
      <w:r w:rsidR="0039155A" w:rsidRPr="000D4361">
        <w:rPr>
          <w:rStyle w:val="LineNumber"/>
          <w:rFonts w:cs="Times New Roman"/>
          <w:sz w:val="24"/>
        </w:rPr>
        <w:t>still contain room for variability in performance ratings.</w:t>
      </w:r>
      <w:r w:rsidR="009227C8" w:rsidRPr="000D4361">
        <w:rPr>
          <w:rStyle w:val="LineNumber"/>
          <w:rFonts w:cs="Times New Roman"/>
          <w:sz w:val="24"/>
        </w:rPr>
        <w:t xml:space="preserve"> </w:t>
      </w:r>
      <w:r w:rsidR="0039155A" w:rsidRPr="000D4361">
        <w:rPr>
          <w:rStyle w:val="LineNumber"/>
          <w:rFonts w:cs="Times New Roman"/>
          <w:sz w:val="24"/>
        </w:rPr>
        <w:t>F</w:t>
      </w:r>
      <w:r w:rsidR="00621557" w:rsidRPr="000D4361">
        <w:rPr>
          <w:rStyle w:val="LineNumber"/>
          <w:rFonts w:cs="Times New Roman"/>
          <w:sz w:val="24"/>
        </w:rPr>
        <w:t xml:space="preserve">uture research </w:t>
      </w:r>
      <w:r w:rsidR="00D043BA" w:rsidRPr="000D4361">
        <w:rPr>
          <w:rStyle w:val="LineNumber"/>
          <w:rFonts w:cs="Times New Roman"/>
          <w:sz w:val="24"/>
        </w:rPr>
        <w:t>could</w:t>
      </w:r>
      <w:r w:rsidR="00621557" w:rsidRPr="000D4361">
        <w:rPr>
          <w:rStyle w:val="LineNumber"/>
          <w:rFonts w:cs="Times New Roman"/>
          <w:sz w:val="24"/>
        </w:rPr>
        <w:t xml:space="preserve"> </w:t>
      </w:r>
      <w:r w:rsidR="009227C8" w:rsidRPr="000D4361">
        <w:rPr>
          <w:rStyle w:val="LineNumber"/>
          <w:rFonts w:cs="Times New Roman"/>
          <w:sz w:val="24"/>
        </w:rPr>
        <w:t>capture</w:t>
      </w:r>
      <w:r w:rsidR="00621557" w:rsidRPr="000D4361">
        <w:rPr>
          <w:rStyle w:val="LineNumber"/>
          <w:rFonts w:cs="Times New Roman"/>
          <w:sz w:val="24"/>
        </w:rPr>
        <w:t xml:space="preserve"> </w:t>
      </w:r>
      <w:r w:rsidR="009227C8" w:rsidRPr="000D4361">
        <w:rPr>
          <w:rStyle w:val="LineNumber"/>
          <w:rFonts w:cs="Times New Roman"/>
          <w:sz w:val="24"/>
        </w:rPr>
        <w:t>an objective</w:t>
      </w:r>
      <w:r w:rsidR="0060189D" w:rsidRPr="000D4361">
        <w:rPr>
          <w:rStyle w:val="LineNumber"/>
          <w:rFonts w:cs="Times New Roman"/>
          <w:sz w:val="24"/>
        </w:rPr>
        <w:t xml:space="preserve"> </w:t>
      </w:r>
      <w:r w:rsidR="00621557" w:rsidRPr="000D4361">
        <w:rPr>
          <w:rStyle w:val="LineNumber"/>
          <w:rFonts w:cs="Times New Roman"/>
          <w:sz w:val="24"/>
        </w:rPr>
        <w:t xml:space="preserve">metric of </w:t>
      </w:r>
      <w:r w:rsidR="0071067C" w:rsidRPr="000D4361">
        <w:rPr>
          <w:rStyle w:val="LineNumber"/>
          <w:rFonts w:cs="Times New Roman"/>
          <w:sz w:val="24"/>
        </w:rPr>
        <w:t xml:space="preserve">sport </w:t>
      </w:r>
      <w:r w:rsidR="00621557" w:rsidRPr="000D4361">
        <w:rPr>
          <w:rStyle w:val="LineNumber"/>
          <w:rFonts w:cs="Times New Roman"/>
          <w:sz w:val="24"/>
        </w:rPr>
        <w:t xml:space="preserve">performance (e.g., goals and assists; </w:t>
      </w:r>
      <w:proofErr w:type="spellStart"/>
      <w:r w:rsidR="00621557" w:rsidRPr="000D4361">
        <w:rPr>
          <w:rStyle w:val="LineNumber"/>
          <w:rFonts w:cs="Times New Roman"/>
          <w:sz w:val="24"/>
        </w:rPr>
        <w:t>Vestberg</w:t>
      </w:r>
      <w:proofErr w:type="spellEnd"/>
      <w:r w:rsidR="00621557" w:rsidRPr="000D4361">
        <w:rPr>
          <w:rStyle w:val="LineNumber"/>
          <w:rFonts w:cs="Times New Roman"/>
          <w:sz w:val="24"/>
        </w:rPr>
        <w:t xml:space="preserve"> et al., 2012)</w:t>
      </w:r>
      <w:r w:rsidR="00B5001E" w:rsidRPr="000D4361">
        <w:rPr>
          <w:rStyle w:val="LineNumber"/>
          <w:rFonts w:cs="Times New Roman"/>
          <w:sz w:val="24"/>
        </w:rPr>
        <w:t>.</w:t>
      </w:r>
      <w:r w:rsidR="00621557" w:rsidRPr="000D4361">
        <w:rPr>
          <w:rStyle w:val="LineNumber"/>
          <w:rFonts w:cs="Times New Roman"/>
          <w:sz w:val="24"/>
        </w:rPr>
        <w:t xml:space="preserve"> </w:t>
      </w:r>
      <w:r w:rsidR="00030B8B" w:rsidRPr="000D4361">
        <w:rPr>
          <w:rStyle w:val="LineNumber"/>
          <w:rFonts w:cs="Times New Roman"/>
          <w:sz w:val="24"/>
        </w:rPr>
        <w:t xml:space="preserve">Similarly, </w:t>
      </w:r>
      <w:r w:rsidR="00A71911" w:rsidRPr="000D4361">
        <w:rPr>
          <w:rStyle w:val="LineNumber"/>
          <w:rFonts w:cs="Times New Roman"/>
          <w:sz w:val="24"/>
        </w:rPr>
        <w:t xml:space="preserve">whilst the IPAQ </w:t>
      </w:r>
      <w:r w:rsidR="00FB046F" w:rsidRPr="000D4361">
        <w:rPr>
          <w:rStyle w:val="LineNumber"/>
          <w:rFonts w:cs="Times New Roman"/>
          <w:sz w:val="24"/>
        </w:rPr>
        <w:t xml:space="preserve">is the most robust and widely used measure of </w:t>
      </w:r>
      <w:r w:rsidR="00261E82" w:rsidRPr="000D4361">
        <w:rPr>
          <w:rStyle w:val="LineNumber"/>
          <w:rFonts w:cs="Times New Roman"/>
          <w:sz w:val="24"/>
        </w:rPr>
        <w:t>MVPA</w:t>
      </w:r>
      <w:r w:rsidR="00FB046F" w:rsidRPr="000D4361">
        <w:rPr>
          <w:rStyle w:val="LineNumber"/>
          <w:rFonts w:cs="Times New Roman"/>
          <w:sz w:val="24"/>
        </w:rPr>
        <w:t xml:space="preserve"> (</w:t>
      </w:r>
      <w:proofErr w:type="spellStart"/>
      <w:r w:rsidR="00FB046F" w:rsidRPr="000D4361">
        <w:rPr>
          <w:rStyle w:val="LineNumber"/>
          <w:rFonts w:cs="Times New Roman"/>
          <w:sz w:val="24"/>
        </w:rPr>
        <w:t>Nigg</w:t>
      </w:r>
      <w:proofErr w:type="spellEnd"/>
      <w:r w:rsidR="00FB046F" w:rsidRPr="000D4361">
        <w:rPr>
          <w:rStyle w:val="LineNumber"/>
          <w:rFonts w:cs="Times New Roman"/>
          <w:sz w:val="24"/>
        </w:rPr>
        <w:t xml:space="preserve"> et al., 2020)</w:t>
      </w:r>
      <w:r w:rsidR="00A71911" w:rsidRPr="000D4361">
        <w:rPr>
          <w:rStyle w:val="LineNumber"/>
          <w:rFonts w:cs="Times New Roman"/>
          <w:sz w:val="24"/>
        </w:rPr>
        <w:t xml:space="preserve">, </w:t>
      </w:r>
      <w:r w:rsidR="00030B8B" w:rsidRPr="000D4361">
        <w:rPr>
          <w:rStyle w:val="LineNumber"/>
          <w:rFonts w:cs="Times New Roman"/>
          <w:sz w:val="24"/>
        </w:rPr>
        <w:t xml:space="preserve">an objective measure of </w:t>
      </w:r>
      <w:r w:rsidR="00A71911" w:rsidRPr="000D4361">
        <w:rPr>
          <w:rStyle w:val="LineNumber"/>
          <w:rFonts w:cs="Times New Roman"/>
          <w:sz w:val="24"/>
        </w:rPr>
        <w:t xml:space="preserve">MVPA (e.g., fitness tracker) may increase robustness of effects. </w:t>
      </w:r>
      <w:r w:rsidR="00621557" w:rsidRPr="000D4361">
        <w:rPr>
          <w:rStyle w:val="LineNumber"/>
          <w:rFonts w:cs="Times New Roman"/>
          <w:sz w:val="24"/>
        </w:rPr>
        <w:t>Second,</w:t>
      </w:r>
      <w:r w:rsidR="0060189D" w:rsidRPr="000D4361">
        <w:rPr>
          <w:rStyle w:val="LineNumber"/>
          <w:rFonts w:cs="Times New Roman"/>
          <w:sz w:val="24"/>
        </w:rPr>
        <w:t xml:space="preserve"> </w:t>
      </w:r>
      <w:r w:rsidR="003D0398" w:rsidRPr="000D4361">
        <w:rPr>
          <w:rStyle w:val="LineNumber"/>
          <w:rFonts w:cs="Times New Roman"/>
          <w:sz w:val="24"/>
        </w:rPr>
        <w:t>only</w:t>
      </w:r>
      <w:r w:rsidR="009227C8" w:rsidRPr="000D4361">
        <w:rPr>
          <w:rStyle w:val="LineNumber"/>
          <w:rFonts w:cs="Times New Roman"/>
          <w:sz w:val="24"/>
        </w:rPr>
        <w:t xml:space="preserve"> </w:t>
      </w:r>
      <w:r w:rsidR="00F71258" w:rsidRPr="000D4361">
        <w:rPr>
          <w:rStyle w:val="LineNumber"/>
          <w:rFonts w:cs="Times New Roman"/>
          <w:sz w:val="24"/>
        </w:rPr>
        <w:t xml:space="preserve">the </w:t>
      </w:r>
      <w:r w:rsidR="009227C8" w:rsidRPr="000D4361">
        <w:rPr>
          <w:rStyle w:val="LineNumber"/>
          <w:rFonts w:cs="Times New Roman"/>
          <w:sz w:val="24"/>
        </w:rPr>
        <w:t>SST</w:t>
      </w:r>
      <w:r w:rsidR="00F71258" w:rsidRPr="000D4361">
        <w:rPr>
          <w:rStyle w:val="LineNumber"/>
          <w:rFonts w:cs="Times New Roman"/>
          <w:sz w:val="24"/>
        </w:rPr>
        <w:t xml:space="preserve"> was used to assess</w:t>
      </w:r>
      <w:r w:rsidR="003D0398" w:rsidRPr="000D4361">
        <w:rPr>
          <w:rStyle w:val="LineNumber"/>
          <w:rFonts w:cs="Times New Roman"/>
          <w:sz w:val="24"/>
        </w:rPr>
        <w:t xml:space="preserve"> </w:t>
      </w:r>
      <w:r w:rsidR="00F71258" w:rsidRPr="000D4361">
        <w:rPr>
          <w:rStyle w:val="LineNumber"/>
          <w:rFonts w:cs="Times New Roman"/>
          <w:sz w:val="24"/>
        </w:rPr>
        <w:t>inhibitory control</w:t>
      </w:r>
      <w:r w:rsidR="009227C8" w:rsidRPr="000D4361">
        <w:rPr>
          <w:rStyle w:val="LineNumber"/>
          <w:rFonts w:cs="Times New Roman"/>
          <w:sz w:val="24"/>
        </w:rPr>
        <w:t xml:space="preserve">. </w:t>
      </w:r>
      <w:r w:rsidR="004369F1" w:rsidRPr="000D4361">
        <w:rPr>
          <w:rStyle w:val="LineNumber"/>
          <w:rFonts w:cs="Times New Roman"/>
          <w:sz w:val="24"/>
        </w:rPr>
        <w:t xml:space="preserve">Given that research has shown different measures of inhibitory control may require different response </w:t>
      </w:r>
      <w:r w:rsidR="00C5754F" w:rsidRPr="000D4361">
        <w:rPr>
          <w:rStyle w:val="LineNumber"/>
          <w:rFonts w:cs="Times New Roman"/>
          <w:sz w:val="24"/>
        </w:rPr>
        <w:t>behaviours</w:t>
      </w:r>
      <w:r w:rsidR="00C27782" w:rsidRPr="000D4361">
        <w:rPr>
          <w:rStyle w:val="LineNumber"/>
          <w:rFonts w:cs="Times New Roman"/>
          <w:sz w:val="24"/>
        </w:rPr>
        <w:t xml:space="preserve"> </w:t>
      </w:r>
      <w:r w:rsidR="004369F1" w:rsidRPr="000D4361">
        <w:rPr>
          <w:rStyle w:val="LineNumber"/>
          <w:rFonts w:cs="Times New Roman"/>
          <w:sz w:val="24"/>
        </w:rPr>
        <w:t xml:space="preserve">(i.e., the Go/No-Go paradigm may differ from the Stop Signal paradigm) it may be useful to examine multiple measures of inhibitory control and examine </w:t>
      </w:r>
      <w:r w:rsidR="0039145A" w:rsidRPr="000D4361">
        <w:rPr>
          <w:rStyle w:val="LineNumber"/>
          <w:rFonts w:cs="Times New Roman"/>
          <w:sz w:val="24"/>
        </w:rPr>
        <w:t>task-</w:t>
      </w:r>
      <w:r w:rsidR="004369F1" w:rsidRPr="000D4361">
        <w:rPr>
          <w:rStyle w:val="LineNumber"/>
          <w:rFonts w:cs="Times New Roman"/>
          <w:sz w:val="24"/>
        </w:rPr>
        <w:t xml:space="preserve">specific </w:t>
      </w:r>
      <w:r w:rsidR="0039145A" w:rsidRPr="000D4361">
        <w:rPr>
          <w:rStyle w:val="LineNumber"/>
          <w:rFonts w:cs="Times New Roman"/>
          <w:sz w:val="24"/>
        </w:rPr>
        <w:t>relations</w:t>
      </w:r>
      <w:r w:rsidR="004369F1" w:rsidRPr="000D4361">
        <w:rPr>
          <w:rStyle w:val="LineNumber"/>
          <w:rFonts w:cs="Times New Roman"/>
          <w:sz w:val="24"/>
        </w:rPr>
        <w:t xml:space="preserve"> (</w:t>
      </w:r>
      <w:proofErr w:type="spellStart"/>
      <w:r w:rsidR="004369F1" w:rsidRPr="000D4361">
        <w:rPr>
          <w:rStyle w:val="LineNumber"/>
          <w:rFonts w:cs="Times New Roman"/>
          <w:sz w:val="24"/>
        </w:rPr>
        <w:t>Verbruggen</w:t>
      </w:r>
      <w:proofErr w:type="spellEnd"/>
      <w:r w:rsidR="004369F1" w:rsidRPr="000D4361">
        <w:rPr>
          <w:rStyle w:val="LineNumber"/>
          <w:rFonts w:cs="Times New Roman"/>
          <w:sz w:val="24"/>
        </w:rPr>
        <w:t xml:space="preserve"> &amp; Logan, 200</w:t>
      </w:r>
      <w:r w:rsidR="001C5BFD" w:rsidRPr="000D4361">
        <w:rPr>
          <w:rStyle w:val="LineNumber"/>
          <w:rFonts w:cs="Times New Roman"/>
          <w:sz w:val="24"/>
        </w:rPr>
        <w:t>8</w:t>
      </w:r>
      <w:r w:rsidR="004369F1" w:rsidRPr="000D4361">
        <w:rPr>
          <w:rStyle w:val="LineNumber"/>
          <w:rFonts w:cs="Times New Roman"/>
          <w:sz w:val="24"/>
        </w:rPr>
        <w:t xml:space="preserve">). </w:t>
      </w:r>
      <w:r w:rsidR="00CA0933" w:rsidRPr="000D4361">
        <w:rPr>
          <w:rStyle w:val="LineNumber"/>
          <w:rFonts w:cs="Times New Roman"/>
          <w:sz w:val="24"/>
        </w:rPr>
        <w:t>Future research should use</w:t>
      </w:r>
      <w:r w:rsidR="009227C8" w:rsidRPr="000D4361">
        <w:rPr>
          <w:rStyle w:val="LineNumber"/>
          <w:rFonts w:cs="Times New Roman"/>
          <w:sz w:val="24"/>
        </w:rPr>
        <w:t xml:space="preserve"> multiple measures of </w:t>
      </w:r>
      <w:r w:rsidR="0034798F" w:rsidRPr="000D4361">
        <w:rPr>
          <w:rStyle w:val="LineNumber"/>
          <w:rFonts w:cs="Times New Roman"/>
          <w:sz w:val="24"/>
        </w:rPr>
        <w:t>inhibitory control</w:t>
      </w:r>
      <w:r w:rsidR="00E82593" w:rsidRPr="000D4361">
        <w:rPr>
          <w:rStyle w:val="LineNumber"/>
          <w:rFonts w:cs="Times New Roman"/>
          <w:sz w:val="24"/>
        </w:rPr>
        <w:t xml:space="preserve"> </w:t>
      </w:r>
      <w:r w:rsidR="006B3791" w:rsidRPr="000D4361">
        <w:rPr>
          <w:rStyle w:val="LineNumber"/>
          <w:rFonts w:cs="Times New Roman"/>
          <w:sz w:val="24"/>
        </w:rPr>
        <w:t xml:space="preserve">and </w:t>
      </w:r>
      <w:r w:rsidR="0034798F" w:rsidRPr="000D4361">
        <w:rPr>
          <w:rStyle w:val="LineNumber"/>
          <w:rFonts w:cs="Times New Roman"/>
          <w:sz w:val="24"/>
        </w:rPr>
        <w:t>examin</w:t>
      </w:r>
      <w:r w:rsidR="00CA0933" w:rsidRPr="000D4361">
        <w:rPr>
          <w:rStyle w:val="LineNumber"/>
          <w:rFonts w:cs="Times New Roman"/>
          <w:sz w:val="24"/>
        </w:rPr>
        <w:t>e</w:t>
      </w:r>
      <w:r w:rsidR="0034798F" w:rsidRPr="000D4361">
        <w:rPr>
          <w:rStyle w:val="LineNumber"/>
          <w:rFonts w:cs="Times New Roman"/>
          <w:sz w:val="24"/>
        </w:rPr>
        <w:t xml:space="preserve"> consistency across</w:t>
      </w:r>
      <w:r w:rsidR="00E82593" w:rsidRPr="000D4361">
        <w:rPr>
          <w:rStyle w:val="LineNumber"/>
          <w:rFonts w:cs="Times New Roman"/>
          <w:sz w:val="24"/>
        </w:rPr>
        <w:t xml:space="preserve"> these</w:t>
      </w:r>
      <w:r w:rsidR="0034798F" w:rsidRPr="000D4361">
        <w:rPr>
          <w:rStyle w:val="LineNumber"/>
          <w:rFonts w:cs="Times New Roman"/>
          <w:sz w:val="24"/>
        </w:rPr>
        <w:t xml:space="preserve"> tasks</w:t>
      </w:r>
      <w:r w:rsidR="00CA0933" w:rsidRPr="000D4361">
        <w:rPr>
          <w:rStyle w:val="LineNumber"/>
          <w:rFonts w:cs="Times New Roman"/>
          <w:sz w:val="24"/>
        </w:rPr>
        <w:t>.</w:t>
      </w:r>
      <w:r w:rsidR="009227C8" w:rsidRPr="000D4361">
        <w:rPr>
          <w:rStyle w:val="LineNumber"/>
          <w:rFonts w:cs="Times New Roman"/>
          <w:sz w:val="24"/>
        </w:rPr>
        <w:t xml:space="preserve"> </w:t>
      </w:r>
    </w:p>
    <w:p w14:paraId="48A12193" w14:textId="0FC1877C" w:rsidR="00725EB2" w:rsidRPr="000D4361" w:rsidRDefault="00745EEC" w:rsidP="005B13F8">
      <w:pPr>
        <w:spacing w:after="0" w:line="480" w:lineRule="auto"/>
        <w:ind w:firstLine="720"/>
        <w:rPr>
          <w:rStyle w:val="LineNumber"/>
          <w:rFonts w:cs="Times New Roman"/>
          <w:sz w:val="24"/>
        </w:rPr>
      </w:pPr>
      <w:r w:rsidRPr="000D4361">
        <w:rPr>
          <w:rStyle w:val="LineNumber"/>
          <w:rFonts w:cs="Times New Roman"/>
          <w:sz w:val="24"/>
        </w:rPr>
        <w:t>Third</w:t>
      </w:r>
      <w:r w:rsidR="00725EB2" w:rsidRPr="000D4361">
        <w:rPr>
          <w:rStyle w:val="LineNumber"/>
          <w:rFonts w:cs="Times New Roman"/>
          <w:sz w:val="24"/>
        </w:rPr>
        <w:t xml:space="preserve">, </w:t>
      </w:r>
      <w:r w:rsidR="00FC5085" w:rsidRPr="000D4361">
        <w:rPr>
          <w:rStyle w:val="LineNumber"/>
          <w:rFonts w:cs="Times New Roman"/>
          <w:sz w:val="24"/>
        </w:rPr>
        <w:t>the</w:t>
      </w:r>
      <w:r w:rsidR="00AA2040" w:rsidRPr="000D4361">
        <w:rPr>
          <w:rStyle w:val="LineNumber"/>
          <w:rFonts w:cs="Times New Roman"/>
          <w:sz w:val="24"/>
        </w:rPr>
        <w:t xml:space="preserve"> longitudinal</w:t>
      </w:r>
      <w:r w:rsidR="00FC5085" w:rsidRPr="000D4361">
        <w:rPr>
          <w:rStyle w:val="LineNumber"/>
          <w:rFonts w:cs="Times New Roman"/>
          <w:sz w:val="24"/>
        </w:rPr>
        <w:t xml:space="preserve"> design cannot determine </w:t>
      </w:r>
      <w:r w:rsidR="00AA2040" w:rsidRPr="000D4361">
        <w:rPr>
          <w:rStyle w:val="LineNumber"/>
          <w:rFonts w:cs="Times New Roman"/>
          <w:sz w:val="24"/>
        </w:rPr>
        <w:t xml:space="preserve">directional </w:t>
      </w:r>
      <w:r w:rsidR="002E6248" w:rsidRPr="000D4361">
        <w:rPr>
          <w:rStyle w:val="LineNumber"/>
          <w:rFonts w:cs="Times New Roman"/>
          <w:sz w:val="24"/>
        </w:rPr>
        <w:t>causality</w:t>
      </w:r>
      <w:r w:rsidR="0039145A" w:rsidRPr="000D4361">
        <w:rPr>
          <w:rStyle w:val="LineNumber"/>
          <w:rFonts w:cs="Times New Roman"/>
          <w:sz w:val="24"/>
        </w:rPr>
        <w:t xml:space="preserve"> or rule out training effects</w:t>
      </w:r>
      <w:r w:rsidR="000A37D5" w:rsidRPr="000D4361">
        <w:rPr>
          <w:rStyle w:val="LineNumber"/>
          <w:rFonts w:cs="Times New Roman"/>
          <w:sz w:val="24"/>
        </w:rPr>
        <w:t xml:space="preserve">. That is, </w:t>
      </w:r>
      <w:r w:rsidR="00FC5085" w:rsidRPr="000D4361">
        <w:rPr>
          <w:rStyle w:val="LineNumber"/>
          <w:rFonts w:cs="Times New Roman"/>
          <w:sz w:val="24"/>
        </w:rPr>
        <w:t xml:space="preserve">whether </w:t>
      </w:r>
      <w:r w:rsidR="000A37D5" w:rsidRPr="000D4361">
        <w:rPr>
          <w:rStyle w:val="LineNumber"/>
          <w:rFonts w:cs="Times New Roman"/>
          <w:sz w:val="24"/>
        </w:rPr>
        <w:t xml:space="preserve">athlete </w:t>
      </w:r>
      <w:r w:rsidR="00FC5085" w:rsidRPr="000D4361">
        <w:rPr>
          <w:rStyle w:val="LineNumber"/>
          <w:rFonts w:cs="Times New Roman"/>
          <w:sz w:val="24"/>
        </w:rPr>
        <w:t xml:space="preserve">expertise influences </w:t>
      </w:r>
      <w:r w:rsidR="00D075CE" w:rsidRPr="000D4361">
        <w:rPr>
          <w:rStyle w:val="LineNumber"/>
          <w:rFonts w:cs="Times New Roman"/>
          <w:sz w:val="24"/>
        </w:rPr>
        <w:t>inhibitory control</w:t>
      </w:r>
      <w:r w:rsidR="0071067C" w:rsidRPr="000D4361">
        <w:rPr>
          <w:rStyle w:val="LineNumber"/>
          <w:rFonts w:cs="Times New Roman"/>
          <w:sz w:val="24"/>
        </w:rPr>
        <w:t xml:space="preserve"> </w:t>
      </w:r>
      <w:r w:rsidR="000A37D5" w:rsidRPr="000D4361">
        <w:rPr>
          <w:rStyle w:val="LineNumber"/>
          <w:rFonts w:cs="Times New Roman"/>
          <w:sz w:val="24"/>
        </w:rPr>
        <w:t xml:space="preserve">and </w:t>
      </w:r>
      <w:r w:rsidR="0071067C" w:rsidRPr="000D4361">
        <w:rPr>
          <w:rStyle w:val="LineNumber"/>
          <w:rFonts w:cs="Times New Roman"/>
          <w:sz w:val="24"/>
        </w:rPr>
        <w:t>sport</w:t>
      </w:r>
      <w:r w:rsidR="00FC5085" w:rsidRPr="000D4361">
        <w:rPr>
          <w:rStyle w:val="LineNumber"/>
          <w:rFonts w:cs="Times New Roman"/>
          <w:sz w:val="24"/>
        </w:rPr>
        <w:t xml:space="preserve"> performance or vice versa.</w:t>
      </w:r>
      <w:r w:rsidRPr="000D4361">
        <w:rPr>
          <w:rStyle w:val="LineNumber"/>
          <w:rFonts w:cs="Times New Roman"/>
          <w:sz w:val="24"/>
        </w:rPr>
        <w:t xml:space="preserve"> </w:t>
      </w:r>
      <w:r w:rsidR="006B3791" w:rsidRPr="000D4361">
        <w:rPr>
          <w:rStyle w:val="LineNumber"/>
          <w:rFonts w:cs="Times New Roman"/>
          <w:sz w:val="24"/>
        </w:rPr>
        <w:t xml:space="preserve">Also, </w:t>
      </w:r>
      <w:r w:rsidR="007C2B61" w:rsidRPr="000D4361">
        <w:rPr>
          <w:rStyle w:val="LineNumber"/>
          <w:rFonts w:cs="Times New Roman"/>
          <w:sz w:val="24"/>
        </w:rPr>
        <w:t>while</w:t>
      </w:r>
      <w:r w:rsidR="00300BE2" w:rsidRPr="000D4361">
        <w:rPr>
          <w:rStyle w:val="LineNumber"/>
          <w:rFonts w:cs="Times New Roman"/>
          <w:sz w:val="24"/>
        </w:rPr>
        <w:t xml:space="preserve"> </w:t>
      </w:r>
      <w:r w:rsidR="007B0E13" w:rsidRPr="000D4361">
        <w:rPr>
          <w:rStyle w:val="LineNumber"/>
          <w:rFonts w:cs="Times New Roman"/>
          <w:sz w:val="24"/>
        </w:rPr>
        <w:t xml:space="preserve">our design was </w:t>
      </w:r>
      <w:r w:rsidR="006B3791" w:rsidRPr="000D4361">
        <w:rPr>
          <w:rStyle w:val="LineNumber"/>
          <w:rFonts w:cs="Times New Roman"/>
          <w:sz w:val="24"/>
        </w:rPr>
        <w:t>longitudin</w:t>
      </w:r>
      <w:r w:rsidR="0039145A" w:rsidRPr="000D4361">
        <w:rPr>
          <w:rStyle w:val="LineNumber"/>
          <w:rFonts w:cs="Times New Roman"/>
          <w:sz w:val="24"/>
        </w:rPr>
        <w:t>al</w:t>
      </w:r>
      <w:r w:rsidR="006B3791" w:rsidRPr="000D4361">
        <w:rPr>
          <w:rStyle w:val="LineNumber"/>
          <w:rFonts w:cs="Times New Roman"/>
          <w:sz w:val="24"/>
        </w:rPr>
        <w:t xml:space="preserve">, </w:t>
      </w:r>
      <w:r w:rsidR="0039145A" w:rsidRPr="000D4361">
        <w:rPr>
          <w:rStyle w:val="LineNumber"/>
          <w:rFonts w:cs="Times New Roman"/>
          <w:sz w:val="24"/>
        </w:rPr>
        <w:t>inhibitory control</w:t>
      </w:r>
      <w:r w:rsidR="006B3791" w:rsidRPr="000D4361">
        <w:rPr>
          <w:rStyle w:val="LineNumber"/>
          <w:rFonts w:cs="Times New Roman"/>
          <w:sz w:val="24"/>
        </w:rPr>
        <w:t xml:space="preserve"> captured at snapshot intervals </w:t>
      </w:r>
      <w:r w:rsidR="007B0E13" w:rsidRPr="000D4361">
        <w:rPr>
          <w:rStyle w:val="LineNumber"/>
          <w:rFonts w:cs="Times New Roman"/>
          <w:sz w:val="24"/>
        </w:rPr>
        <w:t xml:space="preserve">allows for the possibility that </w:t>
      </w:r>
      <w:r w:rsidR="006B3791" w:rsidRPr="000D4361">
        <w:rPr>
          <w:rStyle w:val="LineNumber"/>
          <w:rFonts w:cs="Times New Roman"/>
          <w:sz w:val="24"/>
        </w:rPr>
        <w:t xml:space="preserve">differences may have occurred due to </w:t>
      </w:r>
      <w:r w:rsidR="00C5754F" w:rsidRPr="000D4361">
        <w:rPr>
          <w:rStyle w:val="LineNumber"/>
          <w:rFonts w:cs="Times New Roman"/>
          <w:sz w:val="24"/>
        </w:rPr>
        <w:t xml:space="preserve">practice </w:t>
      </w:r>
      <w:r w:rsidR="006B3791" w:rsidRPr="000D4361">
        <w:rPr>
          <w:rStyle w:val="LineNumber"/>
          <w:rFonts w:cs="Times New Roman"/>
          <w:sz w:val="24"/>
        </w:rPr>
        <w:t>effects.</w:t>
      </w:r>
      <w:r w:rsidR="00C960CD" w:rsidRPr="000D4361">
        <w:rPr>
          <w:rStyle w:val="LineNumber"/>
          <w:rFonts w:cs="Times New Roman"/>
          <w:sz w:val="24"/>
        </w:rPr>
        <w:t xml:space="preserve"> </w:t>
      </w:r>
      <w:r w:rsidR="007B0E13" w:rsidRPr="000D4361">
        <w:rPr>
          <w:rStyle w:val="LineNumber"/>
          <w:rFonts w:cs="Times New Roman"/>
          <w:sz w:val="24"/>
        </w:rPr>
        <w:t>The use of</w:t>
      </w:r>
      <w:r w:rsidR="005B13F8" w:rsidRPr="000D4361">
        <w:rPr>
          <w:rStyle w:val="LineNumber"/>
          <w:rFonts w:cs="Times New Roman"/>
          <w:sz w:val="24"/>
        </w:rPr>
        <w:t xml:space="preserve"> a</w:t>
      </w:r>
      <w:r w:rsidR="005B7206" w:rsidRPr="000D4361">
        <w:rPr>
          <w:rStyle w:val="LineNumber"/>
          <w:rFonts w:cs="Times New Roman"/>
          <w:sz w:val="24"/>
        </w:rPr>
        <w:t xml:space="preserve"> different </w:t>
      </w:r>
      <w:r w:rsidR="005B13F8" w:rsidRPr="000D4361">
        <w:rPr>
          <w:rStyle w:val="LineNumber"/>
          <w:rFonts w:cs="Times New Roman"/>
          <w:sz w:val="24"/>
        </w:rPr>
        <w:t>measure of inhibitory control</w:t>
      </w:r>
      <w:r w:rsidR="002942AB" w:rsidRPr="000D4361">
        <w:rPr>
          <w:rStyle w:val="LineNumber"/>
          <w:rFonts w:cs="Times New Roman"/>
          <w:sz w:val="24"/>
        </w:rPr>
        <w:t xml:space="preserve"> </w:t>
      </w:r>
      <w:r w:rsidR="005B13F8" w:rsidRPr="000D4361">
        <w:rPr>
          <w:rStyle w:val="LineNumber"/>
          <w:rFonts w:cs="Times New Roman"/>
          <w:sz w:val="24"/>
        </w:rPr>
        <w:t xml:space="preserve">at </w:t>
      </w:r>
      <w:r w:rsidR="007B0E13" w:rsidRPr="000D4361">
        <w:rPr>
          <w:rStyle w:val="LineNumber"/>
          <w:rFonts w:cs="Times New Roman"/>
          <w:sz w:val="24"/>
        </w:rPr>
        <w:t>Time</w:t>
      </w:r>
      <w:r w:rsidR="005B13F8" w:rsidRPr="000D4361">
        <w:rPr>
          <w:rStyle w:val="LineNumber"/>
          <w:rFonts w:cs="Times New Roman"/>
          <w:sz w:val="24"/>
        </w:rPr>
        <w:t xml:space="preserve"> 2 compared to </w:t>
      </w:r>
      <w:r w:rsidR="007B0E13" w:rsidRPr="000D4361">
        <w:rPr>
          <w:rStyle w:val="LineNumber"/>
          <w:rFonts w:cs="Times New Roman"/>
          <w:sz w:val="24"/>
        </w:rPr>
        <w:t>Time</w:t>
      </w:r>
      <w:r w:rsidR="00C45176" w:rsidRPr="000D4361">
        <w:rPr>
          <w:rStyle w:val="LineNumber"/>
          <w:rFonts w:cs="Times New Roman"/>
          <w:sz w:val="24"/>
        </w:rPr>
        <w:t xml:space="preserve"> 1</w:t>
      </w:r>
      <w:r w:rsidR="005B13F8" w:rsidRPr="000D4361">
        <w:rPr>
          <w:rStyle w:val="LineNumber"/>
          <w:rFonts w:cs="Times New Roman"/>
          <w:sz w:val="24"/>
        </w:rPr>
        <w:t xml:space="preserve"> </w:t>
      </w:r>
      <w:r w:rsidR="007B0E13" w:rsidRPr="000D4361">
        <w:rPr>
          <w:rStyle w:val="LineNumber"/>
          <w:rFonts w:cs="Times New Roman"/>
          <w:sz w:val="24"/>
        </w:rPr>
        <w:t xml:space="preserve">would </w:t>
      </w:r>
      <w:r w:rsidR="005B13F8" w:rsidRPr="000D4361">
        <w:rPr>
          <w:rStyle w:val="LineNumber"/>
          <w:rFonts w:cs="Times New Roman"/>
          <w:sz w:val="24"/>
        </w:rPr>
        <w:t xml:space="preserve">alleviate </w:t>
      </w:r>
      <w:r w:rsidR="007B0E13" w:rsidRPr="000D4361">
        <w:rPr>
          <w:rStyle w:val="LineNumber"/>
          <w:rFonts w:cs="Times New Roman"/>
          <w:sz w:val="24"/>
        </w:rPr>
        <w:t xml:space="preserve">the </w:t>
      </w:r>
      <w:r w:rsidR="005B13F8" w:rsidRPr="000D4361">
        <w:rPr>
          <w:rStyle w:val="LineNumber"/>
          <w:rFonts w:cs="Times New Roman"/>
          <w:sz w:val="24"/>
        </w:rPr>
        <w:t xml:space="preserve">potential </w:t>
      </w:r>
      <w:r w:rsidR="00CC32B8" w:rsidRPr="000D4361">
        <w:rPr>
          <w:rStyle w:val="LineNumber"/>
          <w:rFonts w:cs="Times New Roman"/>
          <w:sz w:val="24"/>
        </w:rPr>
        <w:t>problem</w:t>
      </w:r>
      <w:r w:rsidR="00C92555" w:rsidRPr="000D4361">
        <w:rPr>
          <w:rStyle w:val="LineNumber"/>
          <w:rFonts w:cs="Times New Roman"/>
          <w:sz w:val="24"/>
        </w:rPr>
        <w:t>.</w:t>
      </w:r>
      <w:r w:rsidR="00BB0294" w:rsidRPr="000D4361">
        <w:rPr>
          <w:rStyle w:val="LineNumber"/>
          <w:rFonts w:cs="Times New Roman"/>
          <w:sz w:val="24"/>
        </w:rPr>
        <w:t xml:space="preserve"> </w:t>
      </w:r>
      <w:r w:rsidR="00815FCC" w:rsidRPr="000D4361">
        <w:rPr>
          <w:rStyle w:val="LineNumber"/>
          <w:rFonts w:cs="Times New Roman"/>
          <w:sz w:val="24"/>
        </w:rPr>
        <w:t xml:space="preserve">Alternatively, including waves of data </w:t>
      </w:r>
      <w:r w:rsidR="00CC32B8" w:rsidRPr="000D4361">
        <w:rPr>
          <w:rStyle w:val="LineNumber"/>
          <w:rFonts w:cs="Times New Roman"/>
          <w:sz w:val="24"/>
        </w:rPr>
        <w:t xml:space="preserve">collection (i.e., numerous measures of inhibitory control, captured using multiple inhibition tasks, across a playing season) </w:t>
      </w:r>
      <w:r w:rsidR="00815FCC" w:rsidRPr="000D4361">
        <w:rPr>
          <w:rStyle w:val="LineNumber"/>
          <w:rFonts w:cs="Times New Roman"/>
          <w:sz w:val="24"/>
        </w:rPr>
        <w:t xml:space="preserve">would enable researchers to observe </w:t>
      </w:r>
      <w:r w:rsidR="00CC32B8" w:rsidRPr="000D4361">
        <w:rPr>
          <w:rStyle w:val="LineNumber"/>
          <w:rFonts w:cs="Times New Roman"/>
          <w:sz w:val="24"/>
        </w:rPr>
        <w:t xml:space="preserve">continual </w:t>
      </w:r>
      <w:r w:rsidR="00815FCC" w:rsidRPr="000D4361">
        <w:rPr>
          <w:rStyle w:val="LineNumber"/>
          <w:rFonts w:cs="Times New Roman"/>
          <w:sz w:val="24"/>
        </w:rPr>
        <w:t xml:space="preserve">changes in </w:t>
      </w:r>
      <w:r w:rsidR="00CC32B8" w:rsidRPr="000D4361">
        <w:rPr>
          <w:rStyle w:val="LineNumber"/>
          <w:rFonts w:cs="Times New Roman"/>
          <w:sz w:val="24"/>
        </w:rPr>
        <w:t>inhibitory control</w:t>
      </w:r>
      <w:r w:rsidR="00815FCC" w:rsidRPr="000D4361">
        <w:rPr>
          <w:rStyle w:val="LineNumber"/>
          <w:rFonts w:cs="Times New Roman"/>
          <w:sz w:val="24"/>
        </w:rPr>
        <w:t xml:space="preserve"> and model this effect on sport performance with greater control. We believe that the current findings provide foundation for future work to replicate and extend considering these limitations.</w:t>
      </w:r>
      <w:r w:rsidR="00D11F74" w:rsidRPr="000D4361">
        <w:rPr>
          <w:rStyle w:val="LineNumber"/>
          <w:rFonts w:cs="Times New Roman"/>
          <w:sz w:val="24"/>
        </w:rPr>
        <w:t xml:space="preserve"> Finally, whilst overall attrition was acceptable (</w:t>
      </w:r>
      <w:proofErr w:type="spellStart"/>
      <w:r w:rsidR="00D11F74" w:rsidRPr="000D4361">
        <w:rPr>
          <w:rStyle w:val="LineNumber"/>
          <w:rFonts w:cs="Times New Roman"/>
          <w:sz w:val="24"/>
        </w:rPr>
        <w:t>Gustavson</w:t>
      </w:r>
      <w:proofErr w:type="spellEnd"/>
      <w:r w:rsidR="00D11F74" w:rsidRPr="000D4361">
        <w:rPr>
          <w:rStyle w:val="LineNumber"/>
          <w:rFonts w:cs="Times New Roman"/>
          <w:sz w:val="24"/>
        </w:rPr>
        <w:t xml:space="preserve">, von </w:t>
      </w:r>
      <w:proofErr w:type="spellStart"/>
      <w:r w:rsidR="00D11F74" w:rsidRPr="000D4361">
        <w:rPr>
          <w:rStyle w:val="LineNumber"/>
          <w:rFonts w:cs="Times New Roman"/>
          <w:sz w:val="24"/>
        </w:rPr>
        <w:t>Soest</w:t>
      </w:r>
      <w:proofErr w:type="spellEnd"/>
      <w:r w:rsidR="00D11F74" w:rsidRPr="000D4361">
        <w:rPr>
          <w:rStyle w:val="LineNumber"/>
          <w:rFonts w:cs="Times New Roman"/>
          <w:sz w:val="24"/>
        </w:rPr>
        <w:t xml:space="preserve">, </w:t>
      </w:r>
      <w:proofErr w:type="spellStart"/>
      <w:r w:rsidR="00D11F74" w:rsidRPr="000D4361">
        <w:rPr>
          <w:rStyle w:val="LineNumber"/>
          <w:rFonts w:cs="Times New Roman"/>
          <w:sz w:val="24"/>
        </w:rPr>
        <w:t>Karevold</w:t>
      </w:r>
      <w:proofErr w:type="spellEnd"/>
      <w:r w:rsidR="00D11F74" w:rsidRPr="000D4361">
        <w:rPr>
          <w:rStyle w:val="LineNumber"/>
          <w:rFonts w:cs="Times New Roman"/>
          <w:sz w:val="24"/>
        </w:rPr>
        <w:t xml:space="preserve"> &amp; </w:t>
      </w:r>
      <w:proofErr w:type="spellStart"/>
      <w:r w:rsidR="00D11F74" w:rsidRPr="000D4361">
        <w:rPr>
          <w:rStyle w:val="LineNumber"/>
          <w:rFonts w:cs="Times New Roman"/>
          <w:sz w:val="24"/>
        </w:rPr>
        <w:t>Røysamb</w:t>
      </w:r>
      <w:proofErr w:type="spellEnd"/>
      <w:r w:rsidR="00D11F74" w:rsidRPr="000D4361">
        <w:rPr>
          <w:rStyle w:val="LineNumber"/>
          <w:rFonts w:cs="Times New Roman"/>
          <w:sz w:val="24"/>
        </w:rPr>
        <w:t xml:space="preserve">, 2012), </w:t>
      </w:r>
      <w:r w:rsidR="00FB046F" w:rsidRPr="000D4361">
        <w:rPr>
          <w:rStyle w:val="LineNumber"/>
          <w:rFonts w:cs="Times New Roman"/>
          <w:sz w:val="24"/>
        </w:rPr>
        <w:t xml:space="preserve">lower numbers of </w:t>
      </w:r>
      <w:r w:rsidR="00D11F74" w:rsidRPr="000D4361">
        <w:rPr>
          <w:rStyle w:val="LineNumber"/>
          <w:rFonts w:cs="Times New Roman"/>
          <w:sz w:val="24"/>
        </w:rPr>
        <w:t>non-athletes return</w:t>
      </w:r>
      <w:r w:rsidR="00FB046F" w:rsidRPr="000D4361">
        <w:rPr>
          <w:rStyle w:val="LineNumber"/>
          <w:rFonts w:cs="Times New Roman"/>
          <w:sz w:val="24"/>
        </w:rPr>
        <w:t>ed</w:t>
      </w:r>
      <w:r w:rsidR="00D11F74" w:rsidRPr="000D4361">
        <w:rPr>
          <w:rStyle w:val="LineNumber"/>
          <w:rFonts w:cs="Times New Roman"/>
          <w:sz w:val="24"/>
        </w:rPr>
        <w:t xml:space="preserve"> compared to athletes (novice – super-elite). No research to date has examined the predictors of attrition in longitudinal designs with athletes</w:t>
      </w:r>
      <w:r w:rsidR="00CC32B8" w:rsidRPr="000D4361">
        <w:rPr>
          <w:rStyle w:val="LineNumber"/>
          <w:rFonts w:cs="Times New Roman"/>
          <w:sz w:val="24"/>
        </w:rPr>
        <w:t xml:space="preserve">, thus </w:t>
      </w:r>
      <w:r w:rsidR="00D11F74" w:rsidRPr="000D4361">
        <w:rPr>
          <w:rStyle w:val="LineNumber"/>
          <w:rFonts w:cs="Times New Roman"/>
          <w:sz w:val="24"/>
        </w:rPr>
        <w:t xml:space="preserve">future work could examine selective attrition in participants with varying athletic expertise. </w:t>
      </w:r>
    </w:p>
    <w:p w14:paraId="773BC5B0" w14:textId="4578E012" w:rsidR="00C82377" w:rsidRPr="000D4361" w:rsidRDefault="003E444D" w:rsidP="003E444D">
      <w:pPr>
        <w:spacing w:after="0" w:line="480" w:lineRule="auto"/>
        <w:rPr>
          <w:rStyle w:val="LineNumber"/>
          <w:rFonts w:cs="Times New Roman"/>
          <w:b/>
          <w:bCs/>
          <w:sz w:val="24"/>
        </w:rPr>
      </w:pPr>
      <w:r w:rsidRPr="000D4361">
        <w:rPr>
          <w:rStyle w:val="LineNumber"/>
          <w:rFonts w:cs="Times New Roman"/>
          <w:b/>
          <w:bCs/>
          <w:sz w:val="24"/>
        </w:rPr>
        <w:t>4.3</w:t>
      </w:r>
      <w:r w:rsidR="009F6D4B" w:rsidRPr="000D4361">
        <w:rPr>
          <w:rStyle w:val="LineNumber"/>
          <w:rFonts w:cs="Times New Roman"/>
          <w:b/>
          <w:bCs/>
          <w:sz w:val="24"/>
        </w:rPr>
        <w:t>.</w:t>
      </w:r>
      <w:r w:rsidR="00BA0949" w:rsidRPr="000D4361">
        <w:rPr>
          <w:rStyle w:val="LineNumber"/>
          <w:rFonts w:cs="Times New Roman"/>
          <w:b/>
          <w:bCs/>
          <w:sz w:val="24"/>
        </w:rPr>
        <w:t xml:space="preserve"> </w:t>
      </w:r>
      <w:r w:rsidR="00C82377" w:rsidRPr="000D4361">
        <w:rPr>
          <w:rStyle w:val="LineNumber"/>
          <w:rFonts w:cs="Times New Roman"/>
          <w:b/>
          <w:bCs/>
          <w:sz w:val="24"/>
        </w:rPr>
        <w:t>Conclusion</w:t>
      </w:r>
    </w:p>
    <w:p w14:paraId="0DB17AF9" w14:textId="1EA7FDD2" w:rsidR="005945F0" w:rsidRPr="000D4361" w:rsidRDefault="00C82377" w:rsidP="005945F0">
      <w:pPr>
        <w:spacing w:after="0" w:line="480" w:lineRule="auto"/>
        <w:ind w:firstLine="720"/>
        <w:rPr>
          <w:rStyle w:val="LineNumber"/>
          <w:rFonts w:cs="Times New Roman"/>
          <w:sz w:val="24"/>
        </w:rPr>
      </w:pPr>
      <w:r w:rsidRPr="000D4361">
        <w:rPr>
          <w:rStyle w:val="LineNumber"/>
          <w:rFonts w:cs="Times New Roman"/>
          <w:sz w:val="24"/>
        </w:rPr>
        <w:t>Together, t</w:t>
      </w:r>
      <w:r w:rsidR="00344998" w:rsidRPr="000D4361">
        <w:rPr>
          <w:rStyle w:val="LineNumber"/>
          <w:rFonts w:cs="Times New Roman"/>
          <w:sz w:val="24"/>
        </w:rPr>
        <w:t xml:space="preserve">he present </w:t>
      </w:r>
      <w:r w:rsidRPr="000D4361">
        <w:rPr>
          <w:rStyle w:val="LineNumber"/>
          <w:rFonts w:cs="Times New Roman"/>
          <w:sz w:val="24"/>
        </w:rPr>
        <w:t>research</w:t>
      </w:r>
      <w:r w:rsidR="00344998" w:rsidRPr="000D4361">
        <w:rPr>
          <w:rStyle w:val="LineNumber"/>
          <w:rFonts w:cs="Times New Roman"/>
          <w:sz w:val="24"/>
        </w:rPr>
        <w:t xml:space="preserve"> is the first to delineate the significant variance of inhibitory control across </w:t>
      </w:r>
      <w:r w:rsidRPr="000D4361">
        <w:rPr>
          <w:rStyle w:val="LineNumber"/>
          <w:rFonts w:cs="Times New Roman"/>
          <w:sz w:val="24"/>
        </w:rPr>
        <w:t xml:space="preserve">athlete </w:t>
      </w:r>
      <w:r w:rsidR="00344998" w:rsidRPr="000D4361">
        <w:rPr>
          <w:rStyle w:val="LineNumber"/>
          <w:rFonts w:cs="Times New Roman"/>
          <w:sz w:val="24"/>
        </w:rPr>
        <w:t>expertise levels (i.e., at each incremental increase in expertise</w:t>
      </w:r>
      <w:r w:rsidR="00CD6021" w:rsidRPr="000D4361">
        <w:rPr>
          <w:rStyle w:val="LineNumber"/>
          <w:rFonts w:cs="Times New Roman"/>
          <w:sz w:val="24"/>
        </w:rPr>
        <w:t>,</w:t>
      </w:r>
      <w:r w:rsidR="00344998" w:rsidRPr="000D4361">
        <w:rPr>
          <w:rStyle w:val="LineNumber"/>
          <w:rFonts w:cs="Times New Roman"/>
          <w:sz w:val="24"/>
        </w:rPr>
        <w:t xml:space="preserve"> inhibitory control also increases). </w:t>
      </w:r>
      <w:r w:rsidRPr="000D4361">
        <w:rPr>
          <w:rStyle w:val="LineNumber"/>
          <w:rFonts w:cs="Times New Roman"/>
          <w:sz w:val="24"/>
        </w:rPr>
        <w:t>Our l</w:t>
      </w:r>
      <w:r w:rsidR="00344998" w:rsidRPr="000D4361">
        <w:rPr>
          <w:rStyle w:val="LineNumber"/>
          <w:rFonts w:cs="Times New Roman"/>
          <w:sz w:val="24"/>
        </w:rPr>
        <w:t xml:space="preserve">ongitudinal findings suggest that </w:t>
      </w:r>
      <w:r w:rsidR="000D51C2" w:rsidRPr="000D4361">
        <w:rPr>
          <w:rStyle w:val="LineNumber"/>
          <w:rFonts w:cs="Times New Roman"/>
          <w:sz w:val="24"/>
        </w:rPr>
        <w:t>the impact of expertise on inhibitory control is robust over time</w:t>
      </w:r>
      <w:r w:rsidR="00344998" w:rsidRPr="000D4361">
        <w:rPr>
          <w:rStyle w:val="LineNumber"/>
          <w:rFonts w:cs="Times New Roman"/>
          <w:sz w:val="24"/>
        </w:rPr>
        <w:t xml:space="preserve">. Finally, </w:t>
      </w:r>
      <w:r w:rsidR="00CD5797" w:rsidRPr="000D4361">
        <w:rPr>
          <w:rStyle w:val="LineNumber"/>
          <w:rFonts w:cs="Times New Roman"/>
          <w:sz w:val="24"/>
        </w:rPr>
        <w:t xml:space="preserve">our moderation analyses </w:t>
      </w:r>
      <w:r w:rsidR="00644D24" w:rsidRPr="000D4361">
        <w:rPr>
          <w:rStyle w:val="LineNumber"/>
          <w:rFonts w:cs="Times New Roman"/>
          <w:sz w:val="24"/>
        </w:rPr>
        <w:t>provide</w:t>
      </w:r>
      <w:r w:rsidR="00CD5797" w:rsidRPr="000D4361">
        <w:rPr>
          <w:rStyle w:val="LineNumber"/>
          <w:rFonts w:cs="Times New Roman"/>
          <w:sz w:val="24"/>
        </w:rPr>
        <w:t xml:space="preserve"> preliminary support </w:t>
      </w:r>
      <w:r w:rsidR="00344998" w:rsidRPr="000D4361">
        <w:rPr>
          <w:rStyle w:val="LineNumber"/>
          <w:rFonts w:cs="Times New Roman"/>
          <w:sz w:val="24"/>
        </w:rPr>
        <w:t>suggesting inhibitory control influences sport performance</w:t>
      </w:r>
      <w:r w:rsidR="002953EB" w:rsidRPr="000D4361">
        <w:rPr>
          <w:rStyle w:val="LineNumber"/>
          <w:rFonts w:cs="Times New Roman"/>
          <w:sz w:val="24"/>
        </w:rPr>
        <w:t xml:space="preserve"> in externally</w:t>
      </w:r>
      <w:r w:rsidR="002B5AB0" w:rsidRPr="000D4361">
        <w:rPr>
          <w:rStyle w:val="LineNumber"/>
          <w:rFonts w:cs="Times New Roman"/>
          <w:sz w:val="24"/>
        </w:rPr>
        <w:t>-</w:t>
      </w:r>
      <w:r w:rsidR="002953EB" w:rsidRPr="000D4361">
        <w:rPr>
          <w:rStyle w:val="LineNumber"/>
          <w:rFonts w:cs="Times New Roman"/>
          <w:sz w:val="24"/>
        </w:rPr>
        <w:t>paced athletes</w:t>
      </w:r>
      <w:r w:rsidR="00344998" w:rsidRPr="000D4361">
        <w:rPr>
          <w:rStyle w:val="LineNumber"/>
          <w:rFonts w:cs="Times New Roman"/>
          <w:sz w:val="24"/>
        </w:rPr>
        <w:t>, and this influence gets stronger as expertise level increases.</w:t>
      </w:r>
      <w:r w:rsidR="00C37AE0" w:rsidRPr="000D4361">
        <w:rPr>
          <w:rStyle w:val="LineNumber"/>
          <w:rFonts w:cs="Times New Roman"/>
          <w:sz w:val="24"/>
        </w:rPr>
        <w:t xml:space="preserve"> </w:t>
      </w:r>
      <w:r w:rsidR="00644D24" w:rsidRPr="000D4361">
        <w:rPr>
          <w:rStyle w:val="LineNumber"/>
          <w:rFonts w:cs="Times New Roman"/>
          <w:sz w:val="24"/>
        </w:rPr>
        <w:t>It is possible that the superior inhibitory control observed in athletes with more expertise is a result of their long-term training and cognitively demanding competition.</w:t>
      </w:r>
      <w:r w:rsidR="007E2138" w:rsidRPr="000D4361">
        <w:rPr>
          <w:rStyle w:val="LineNumber"/>
          <w:rFonts w:cs="Times New Roman"/>
          <w:sz w:val="24"/>
        </w:rPr>
        <w:t xml:space="preserve"> </w:t>
      </w:r>
    </w:p>
    <w:p w14:paraId="2350C9D6" w14:textId="77777777" w:rsidR="000155D7" w:rsidRDefault="000155D7" w:rsidP="00255973">
      <w:pPr>
        <w:spacing w:after="0" w:line="480" w:lineRule="auto"/>
        <w:rPr>
          <w:rStyle w:val="LineNumber"/>
          <w:rFonts w:cs="Times New Roman"/>
          <w:b/>
          <w:sz w:val="24"/>
        </w:rPr>
      </w:pPr>
    </w:p>
    <w:p w14:paraId="0A90DBEB" w14:textId="09E14CED" w:rsidR="00255973" w:rsidRPr="000D4361" w:rsidRDefault="00255973" w:rsidP="00255973">
      <w:pPr>
        <w:spacing w:after="0" w:line="480" w:lineRule="auto"/>
        <w:rPr>
          <w:rStyle w:val="LineNumber"/>
          <w:rFonts w:cs="Times New Roman"/>
          <w:b/>
          <w:sz w:val="24"/>
        </w:rPr>
      </w:pPr>
      <w:r w:rsidRPr="000D4361">
        <w:rPr>
          <w:rStyle w:val="LineNumber"/>
          <w:rFonts w:cs="Times New Roman"/>
          <w:b/>
          <w:sz w:val="24"/>
        </w:rPr>
        <w:t>Note</w:t>
      </w:r>
    </w:p>
    <w:p w14:paraId="6929A8DB" w14:textId="5362319C" w:rsidR="00000851" w:rsidRPr="007956F2" w:rsidRDefault="00AC3FD9" w:rsidP="00255973">
      <w:pPr>
        <w:spacing w:after="0" w:line="480" w:lineRule="auto"/>
        <w:rPr>
          <w:rStyle w:val="LineNumber"/>
          <w:rFonts w:cs="Times New Roman"/>
          <w:bCs/>
          <w:szCs w:val="20"/>
        </w:rPr>
      </w:pPr>
      <w:r w:rsidRPr="007956F2">
        <w:rPr>
          <w:rStyle w:val="LineNumber"/>
          <w:rFonts w:cs="Times New Roman"/>
          <w:bCs/>
          <w:szCs w:val="20"/>
          <w:vertAlign w:val="superscript"/>
        </w:rPr>
        <w:t>1</w:t>
      </w:r>
      <w:r w:rsidR="00000851" w:rsidRPr="007956F2">
        <w:rPr>
          <w:rStyle w:val="LineNumber"/>
          <w:rFonts w:cs="Times New Roman"/>
          <w:bCs/>
          <w:szCs w:val="20"/>
        </w:rPr>
        <w:t xml:space="preserve">Athletic expertise is computed </w:t>
      </w:r>
      <w:r w:rsidR="009F7A68" w:rsidRPr="007956F2">
        <w:rPr>
          <w:rStyle w:val="LineNumber"/>
          <w:rFonts w:cs="Times New Roman"/>
          <w:bCs/>
          <w:szCs w:val="20"/>
        </w:rPr>
        <w:t>across</w:t>
      </w:r>
      <w:r w:rsidR="003E47FE" w:rsidRPr="007956F2">
        <w:rPr>
          <w:rStyle w:val="LineNumber"/>
          <w:rFonts w:cs="Times New Roman"/>
          <w:bCs/>
          <w:szCs w:val="20"/>
        </w:rPr>
        <w:t xml:space="preserve"> five </w:t>
      </w:r>
      <w:r w:rsidR="009F7A68" w:rsidRPr="007956F2">
        <w:rPr>
          <w:rStyle w:val="LineNumber"/>
          <w:rFonts w:cs="Times New Roman"/>
          <w:bCs/>
          <w:szCs w:val="20"/>
        </w:rPr>
        <w:t xml:space="preserve">equally weighted </w:t>
      </w:r>
      <w:r w:rsidR="003E47FE" w:rsidRPr="007956F2">
        <w:rPr>
          <w:rStyle w:val="LineNumber"/>
          <w:rFonts w:cs="Times New Roman"/>
          <w:bCs/>
          <w:szCs w:val="20"/>
        </w:rPr>
        <w:t xml:space="preserve">elements </w:t>
      </w:r>
      <w:r w:rsidR="0004480B" w:rsidRPr="007956F2">
        <w:rPr>
          <w:rStyle w:val="LineNumber"/>
          <w:rFonts w:cs="Times New Roman"/>
          <w:bCs/>
          <w:szCs w:val="20"/>
        </w:rPr>
        <w:t>within</w:t>
      </w:r>
      <w:r w:rsidR="003E47FE" w:rsidRPr="007956F2">
        <w:rPr>
          <w:rStyle w:val="LineNumber"/>
          <w:rFonts w:cs="Times New Roman"/>
          <w:bCs/>
          <w:szCs w:val="20"/>
        </w:rPr>
        <w:t xml:space="preserve"> the</w:t>
      </w:r>
      <w:r w:rsidR="00995570" w:rsidRPr="007956F2">
        <w:rPr>
          <w:rStyle w:val="LineNumber"/>
          <w:rFonts w:cs="Times New Roman"/>
          <w:bCs/>
          <w:szCs w:val="20"/>
        </w:rPr>
        <w:t xml:space="preserve"> equation</w:t>
      </w:r>
      <w:r w:rsidR="00000851" w:rsidRPr="007956F2">
        <w:rPr>
          <w:rStyle w:val="LineNumber"/>
          <w:rFonts w:cs="Times New Roman"/>
          <w:bCs/>
          <w:szCs w:val="20"/>
        </w:rPr>
        <w:t>: [(A+B+C/2)/3] x [(D+E)/2]</w:t>
      </w:r>
      <w:r w:rsidR="009F63B7" w:rsidRPr="007956F2">
        <w:rPr>
          <w:rStyle w:val="LineNumber"/>
          <w:rFonts w:cs="Times New Roman"/>
          <w:bCs/>
          <w:szCs w:val="20"/>
        </w:rPr>
        <w:t>.</w:t>
      </w:r>
      <w:r w:rsidR="003E47FE" w:rsidRPr="007956F2">
        <w:rPr>
          <w:rStyle w:val="LineNumber"/>
          <w:rFonts w:cs="Times New Roman"/>
          <w:bCs/>
          <w:szCs w:val="20"/>
        </w:rPr>
        <w:t xml:space="preserve"> </w:t>
      </w:r>
      <w:r w:rsidR="0004480B" w:rsidRPr="007956F2">
        <w:rPr>
          <w:rStyle w:val="LineNumber"/>
          <w:rFonts w:cs="Times New Roman"/>
          <w:bCs/>
          <w:szCs w:val="20"/>
        </w:rPr>
        <w:t xml:space="preserve">All </w:t>
      </w:r>
      <w:r w:rsidR="00536A06" w:rsidRPr="007956F2">
        <w:rPr>
          <w:rStyle w:val="LineNumber"/>
          <w:rFonts w:cs="Times New Roman"/>
          <w:bCs/>
          <w:szCs w:val="20"/>
        </w:rPr>
        <w:t>elements</w:t>
      </w:r>
      <w:r w:rsidR="0004480B" w:rsidRPr="007956F2">
        <w:rPr>
          <w:rStyle w:val="LineNumber"/>
          <w:rFonts w:cs="Times New Roman"/>
          <w:bCs/>
          <w:szCs w:val="20"/>
        </w:rPr>
        <w:t xml:space="preserve"> </w:t>
      </w:r>
      <w:r w:rsidR="009B785D" w:rsidRPr="007956F2">
        <w:rPr>
          <w:rStyle w:val="LineNumber"/>
          <w:rFonts w:cs="Times New Roman"/>
          <w:bCs/>
          <w:szCs w:val="20"/>
        </w:rPr>
        <w:t xml:space="preserve">are scored between </w:t>
      </w:r>
      <w:r w:rsidR="00A72D4A" w:rsidRPr="007956F2">
        <w:rPr>
          <w:rStyle w:val="LineNumber"/>
          <w:rFonts w:cs="Times New Roman"/>
          <w:bCs/>
          <w:szCs w:val="20"/>
        </w:rPr>
        <w:t>1-4</w:t>
      </w:r>
      <w:r w:rsidR="009B785D" w:rsidRPr="007956F2">
        <w:rPr>
          <w:rStyle w:val="LineNumber"/>
          <w:rFonts w:cs="Times New Roman"/>
          <w:bCs/>
          <w:szCs w:val="20"/>
        </w:rPr>
        <w:t xml:space="preserve">. </w:t>
      </w:r>
      <w:r w:rsidR="003E47FE" w:rsidRPr="007956F2">
        <w:rPr>
          <w:rStyle w:val="LineNumber"/>
          <w:rFonts w:cs="Times New Roman"/>
          <w:bCs/>
          <w:szCs w:val="20"/>
        </w:rPr>
        <w:t>W</w:t>
      </w:r>
      <w:r w:rsidR="00000851" w:rsidRPr="007956F2">
        <w:rPr>
          <w:rStyle w:val="LineNumber"/>
          <w:rFonts w:cs="Times New Roman"/>
          <w:bCs/>
          <w:szCs w:val="20"/>
        </w:rPr>
        <w:t>here A is the athlete’s highest standard of performance</w:t>
      </w:r>
      <w:r w:rsidR="00536A06" w:rsidRPr="007956F2">
        <w:rPr>
          <w:rStyle w:val="LineNumber"/>
          <w:rFonts w:cs="Times New Roman"/>
          <w:bCs/>
          <w:szCs w:val="20"/>
        </w:rPr>
        <w:t xml:space="preserve"> </w:t>
      </w:r>
      <w:r w:rsidR="000155D7" w:rsidRPr="007956F2">
        <w:rPr>
          <w:rStyle w:val="LineNumber"/>
          <w:rFonts w:cs="Times New Roman"/>
          <w:bCs/>
          <w:szCs w:val="20"/>
        </w:rPr>
        <w:t>ranging from “</w:t>
      </w:r>
      <w:r w:rsidR="00536A06" w:rsidRPr="007956F2">
        <w:rPr>
          <w:rStyle w:val="LineNumber"/>
          <w:rFonts w:cs="Times New Roman"/>
          <w:bCs/>
          <w:szCs w:val="20"/>
        </w:rPr>
        <w:t>university level</w:t>
      </w:r>
      <w:r w:rsidR="000155D7" w:rsidRPr="007956F2">
        <w:rPr>
          <w:rStyle w:val="LineNumber"/>
          <w:rFonts w:cs="Times New Roman"/>
          <w:bCs/>
          <w:szCs w:val="20"/>
        </w:rPr>
        <w:t>”</w:t>
      </w:r>
      <w:r w:rsidR="00536A06" w:rsidRPr="007956F2">
        <w:rPr>
          <w:rStyle w:val="LineNumber"/>
          <w:rFonts w:cs="Times New Roman"/>
          <w:bCs/>
          <w:szCs w:val="20"/>
        </w:rPr>
        <w:t xml:space="preserve"> </w:t>
      </w:r>
      <w:r w:rsidR="000155D7" w:rsidRPr="007956F2">
        <w:rPr>
          <w:rStyle w:val="LineNumber"/>
          <w:rFonts w:cs="Times New Roman"/>
          <w:bCs/>
          <w:szCs w:val="20"/>
        </w:rPr>
        <w:t xml:space="preserve">(1) </w:t>
      </w:r>
      <w:r w:rsidR="00536A06" w:rsidRPr="007956F2">
        <w:rPr>
          <w:rStyle w:val="LineNumber"/>
          <w:rFonts w:cs="Times New Roman"/>
          <w:bCs/>
          <w:szCs w:val="20"/>
        </w:rPr>
        <w:t xml:space="preserve">– </w:t>
      </w:r>
      <w:r w:rsidR="000155D7" w:rsidRPr="007956F2">
        <w:rPr>
          <w:rStyle w:val="LineNumber"/>
          <w:rFonts w:cs="Times New Roman"/>
          <w:bCs/>
          <w:szCs w:val="20"/>
        </w:rPr>
        <w:t>“</w:t>
      </w:r>
      <w:r w:rsidR="00536A06" w:rsidRPr="007956F2">
        <w:rPr>
          <w:rStyle w:val="LineNumber"/>
          <w:rFonts w:cs="Times New Roman"/>
          <w:bCs/>
          <w:szCs w:val="20"/>
        </w:rPr>
        <w:t>international level</w:t>
      </w:r>
      <w:r w:rsidR="000155D7" w:rsidRPr="007956F2">
        <w:rPr>
          <w:rStyle w:val="LineNumber"/>
          <w:rFonts w:cs="Times New Roman"/>
          <w:bCs/>
          <w:szCs w:val="20"/>
        </w:rPr>
        <w:t>” (4</w:t>
      </w:r>
      <w:r w:rsidR="00536A06" w:rsidRPr="007956F2">
        <w:rPr>
          <w:rStyle w:val="LineNumber"/>
          <w:rFonts w:cs="Times New Roman"/>
          <w:bCs/>
          <w:szCs w:val="20"/>
        </w:rPr>
        <w:t>)</w:t>
      </w:r>
      <w:r w:rsidR="00000851" w:rsidRPr="007956F2">
        <w:rPr>
          <w:rStyle w:val="LineNumber"/>
          <w:rFonts w:cs="Times New Roman"/>
          <w:bCs/>
          <w:szCs w:val="20"/>
        </w:rPr>
        <w:t>, B is success at the athlete’s highest level</w:t>
      </w:r>
      <w:r w:rsidR="00536A06" w:rsidRPr="007956F2">
        <w:rPr>
          <w:rStyle w:val="LineNumber"/>
          <w:rFonts w:cs="Times New Roman"/>
          <w:bCs/>
          <w:szCs w:val="20"/>
        </w:rPr>
        <w:t xml:space="preserve"> </w:t>
      </w:r>
      <w:r w:rsidR="000155D7" w:rsidRPr="007956F2">
        <w:rPr>
          <w:rStyle w:val="LineNumber"/>
          <w:rFonts w:cs="Times New Roman"/>
          <w:bCs/>
          <w:szCs w:val="20"/>
        </w:rPr>
        <w:t>ranging from “</w:t>
      </w:r>
      <w:r w:rsidR="00536A06" w:rsidRPr="007956F2">
        <w:rPr>
          <w:rStyle w:val="LineNumber"/>
          <w:rFonts w:cs="Times New Roman"/>
          <w:bCs/>
          <w:szCs w:val="20"/>
        </w:rPr>
        <w:t>success in university level competition</w:t>
      </w:r>
      <w:r w:rsidR="000155D7" w:rsidRPr="007956F2">
        <w:rPr>
          <w:rStyle w:val="LineNumber"/>
          <w:rFonts w:cs="Times New Roman"/>
          <w:bCs/>
          <w:szCs w:val="20"/>
        </w:rPr>
        <w:t>” (1)</w:t>
      </w:r>
      <w:r w:rsidR="00536A06" w:rsidRPr="007956F2">
        <w:rPr>
          <w:rStyle w:val="LineNumber"/>
          <w:rFonts w:cs="Times New Roman"/>
          <w:bCs/>
          <w:szCs w:val="20"/>
        </w:rPr>
        <w:t xml:space="preserve"> – </w:t>
      </w:r>
      <w:r w:rsidR="000155D7" w:rsidRPr="007956F2">
        <w:rPr>
          <w:rStyle w:val="LineNumber"/>
          <w:rFonts w:cs="Times New Roman"/>
          <w:bCs/>
          <w:szCs w:val="20"/>
        </w:rPr>
        <w:t>“</w:t>
      </w:r>
      <w:r w:rsidR="00536A06" w:rsidRPr="007956F2">
        <w:rPr>
          <w:rStyle w:val="LineNumber"/>
          <w:rFonts w:cs="Times New Roman"/>
          <w:bCs/>
          <w:szCs w:val="20"/>
        </w:rPr>
        <w:t>sustained success at international level</w:t>
      </w:r>
      <w:r w:rsidR="000155D7" w:rsidRPr="007956F2">
        <w:rPr>
          <w:rStyle w:val="LineNumber"/>
          <w:rFonts w:cs="Times New Roman"/>
          <w:bCs/>
          <w:szCs w:val="20"/>
        </w:rPr>
        <w:t>” (4</w:t>
      </w:r>
      <w:r w:rsidR="00536A06" w:rsidRPr="007956F2">
        <w:rPr>
          <w:rStyle w:val="LineNumber"/>
          <w:rFonts w:cs="Times New Roman"/>
          <w:bCs/>
          <w:szCs w:val="20"/>
        </w:rPr>
        <w:t>)</w:t>
      </w:r>
      <w:r w:rsidR="00000851" w:rsidRPr="007956F2">
        <w:rPr>
          <w:rStyle w:val="LineNumber"/>
          <w:rFonts w:cs="Times New Roman"/>
          <w:bCs/>
          <w:szCs w:val="20"/>
        </w:rPr>
        <w:t>, C is experience at the athlete’s highest level</w:t>
      </w:r>
      <w:r w:rsidR="00982208" w:rsidRPr="007956F2">
        <w:rPr>
          <w:rStyle w:val="LineNumber"/>
          <w:rFonts w:cs="Times New Roman"/>
          <w:bCs/>
          <w:szCs w:val="20"/>
        </w:rPr>
        <w:t xml:space="preserve"> </w:t>
      </w:r>
      <w:r w:rsidR="000155D7" w:rsidRPr="007956F2">
        <w:rPr>
          <w:rStyle w:val="LineNumber"/>
          <w:rFonts w:cs="Times New Roman"/>
          <w:bCs/>
          <w:szCs w:val="20"/>
        </w:rPr>
        <w:t>ranging from “</w:t>
      </w:r>
      <w:r w:rsidR="00536A06" w:rsidRPr="007956F2">
        <w:rPr>
          <w:rStyle w:val="LineNumber"/>
          <w:rFonts w:cs="Times New Roman"/>
          <w:bCs/>
          <w:szCs w:val="20"/>
        </w:rPr>
        <w:t xml:space="preserve">1 – 2 </w:t>
      </w:r>
      <w:r w:rsidR="00A72D4A" w:rsidRPr="007956F2">
        <w:rPr>
          <w:rStyle w:val="LineNumber"/>
          <w:rFonts w:cs="Times New Roman"/>
          <w:bCs/>
          <w:szCs w:val="20"/>
        </w:rPr>
        <w:t>years</w:t>
      </w:r>
      <w:r w:rsidR="000155D7" w:rsidRPr="007956F2">
        <w:rPr>
          <w:rStyle w:val="LineNumber"/>
          <w:rFonts w:cs="Times New Roman"/>
          <w:bCs/>
          <w:szCs w:val="20"/>
        </w:rPr>
        <w:t xml:space="preserve">’ </w:t>
      </w:r>
      <w:r w:rsidR="00A72D4A" w:rsidRPr="007956F2">
        <w:rPr>
          <w:rStyle w:val="LineNumber"/>
          <w:rFonts w:cs="Times New Roman"/>
          <w:bCs/>
          <w:szCs w:val="20"/>
        </w:rPr>
        <w:t>experience</w:t>
      </w:r>
      <w:r w:rsidR="000155D7" w:rsidRPr="007956F2">
        <w:rPr>
          <w:rStyle w:val="LineNumber"/>
          <w:rFonts w:cs="Times New Roman"/>
          <w:bCs/>
          <w:szCs w:val="20"/>
        </w:rPr>
        <w:t>” (1)</w:t>
      </w:r>
      <w:r w:rsidR="00536A06" w:rsidRPr="007956F2">
        <w:rPr>
          <w:rStyle w:val="LineNumber"/>
          <w:rFonts w:cs="Times New Roman"/>
          <w:bCs/>
          <w:szCs w:val="20"/>
        </w:rPr>
        <w:t xml:space="preserve"> – </w:t>
      </w:r>
      <w:r w:rsidR="000155D7" w:rsidRPr="007956F2">
        <w:rPr>
          <w:rStyle w:val="LineNumber"/>
          <w:rFonts w:cs="Times New Roman"/>
          <w:bCs/>
          <w:szCs w:val="20"/>
        </w:rPr>
        <w:t>“</w:t>
      </w:r>
      <w:r w:rsidR="00536A06" w:rsidRPr="007956F2">
        <w:rPr>
          <w:rStyle w:val="LineNumber"/>
          <w:rFonts w:cs="Times New Roman"/>
          <w:bCs/>
          <w:szCs w:val="20"/>
        </w:rPr>
        <w:t>8 plus years</w:t>
      </w:r>
      <w:r w:rsidR="000155D7" w:rsidRPr="007956F2">
        <w:rPr>
          <w:rStyle w:val="LineNumber"/>
          <w:rFonts w:cs="Times New Roman"/>
          <w:bCs/>
          <w:szCs w:val="20"/>
        </w:rPr>
        <w:t>’</w:t>
      </w:r>
      <w:r w:rsidR="00536A06" w:rsidRPr="007956F2">
        <w:rPr>
          <w:rStyle w:val="LineNumber"/>
          <w:rFonts w:cs="Times New Roman"/>
          <w:bCs/>
          <w:szCs w:val="20"/>
        </w:rPr>
        <w:t xml:space="preserve"> experience</w:t>
      </w:r>
      <w:r w:rsidR="000155D7" w:rsidRPr="007956F2">
        <w:rPr>
          <w:rStyle w:val="LineNumber"/>
          <w:rFonts w:cs="Times New Roman"/>
          <w:bCs/>
          <w:szCs w:val="20"/>
        </w:rPr>
        <w:t>” (4</w:t>
      </w:r>
      <w:r w:rsidR="00982208" w:rsidRPr="007956F2">
        <w:rPr>
          <w:rStyle w:val="LineNumber"/>
          <w:rFonts w:cs="Times New Roman"/>
          <w:bCs/>
          <w:szCs w:val="20"/>
        </w:rPr>
        <w:t>)</w:t>
      </w:r>
      <w:r w:rsidR="00000851" w:rsidRPr="007956F2">
        <w:rPr>
          <w:rStyle w:val="LineNumber"/>
          <w:rFonts w:cs="Times New Roman"/>
          <w:bCs/>
          <w:szCs w:val="20"/>
        </w:rPr>
        <w:t>, D is competitiveness of sport in athlete’s country</w:t>
      </w:r>
      <w:r w:rsidR="00536A06" w:rsidRPr="007956F2">
        <w:rPr>
          <w:rStyle w:val="LineNumber"/>
          <w:rFonts w:cs="Times New Roman"/>
          <w:bCs/>
          <w:szCs w:val="20"/>
        </w:rPr>
        <w:t xml:space="preserve"> </w:t>
      </w:r>
      <w:r w:rsidR="000155D7" w:rsidRPr="007956F2">
        <w:rPr>
          <w:rStyle w:val="LineNumber"/>
          <w:rFonts w:cs="Times New Roman"/>
          <w:bCs/>
          <w:szCs w:val="20"/>
        </w:rPr>
        <w:t>ranging from “</w:t>
      </w:r>
      <w:r w:rsidR="00536A06" w:rsidRPr="007956F2">
        <w:rPr>
          <w:rStyle w:val="LineNumber"/>
          <w:rFonts w:cs="Times New Roman"/>
          <w:bCs/>
          <w:szCs w:val="20"/>
        </w:rPr>
        <w:t>sport ranks outside top 10 played for that country</w:t>
      </w:r>
      <w:r w:rsidR="000155D7" w:rsidRPr="007956F2">
        <w:rPr>
          <w:rStyle w:val="LineNumber"/>
          <w:rFonts w:cs="Times New Roman"/>
          <w:bCs/>
          <w:szCs w:val="20"/>
        </w:rPr>
        <w:t>” (1)</w:t>
      </w:r>
      <w:r w:rsidR="00536A06" w:rsidRPr="007956F2">
        <w:rPr>
          <w:rStyle w:val="LineNumber"/>
          <w:rFonts w:cs="Times New Roman"/>
          <w:bCs/>
          <w:szCs w:val="20"/>
        </w:rPr>
        <w:t xml:space="preserve"> – </w:t>
      </w:r>
      <w:r w:rsidR="000155D7" w:rsidRPr="007956F2">
        <w:rPr>
          <w:rStyle w:val="LineNumber"/>
          <w:rFonts w:cs="Times New Roman"/>
          <w:bCs/>
          <w:szCs w:val="20"/>
        </w:rPr>
        <w:t>“</w:t>
      </w:r>
      <w:r w:rsidR="00536A06" w:rsidRPr="007956F2">
        <w:rPr>
          <w:rStyle w:val="LineNumber"/>
          <w:rFonts w:cs="Times New Roman"/>
          <w:bCs/>
          <w:szCs w:val="20"/>
        </w:rPr>
        <w:t>national sport of a large sporting country</w:t>
      </w:r>
      <w:r w:rsidR="000155D7" w:rsidRPr="007956F2">
        <w:rPr>
          <w:rStyle w:val="LineNumber"/>
          <w:rFonts w:cs="Times New Roman"/>
          <w:bCs/>
          <w:szCs w:val="20"/>
        </w:rPr>
        <w:t>” (4</w:t>
      </w:r>
      <w:r w:rsidR="00536A06" w:rsidRPr="007956F2">
        <w:rPr>
          <w:rStyle w:val="LineNumber"/>
          <w:rFonts w:cs="Times New Roman"/>
          <w:bCs/>
          <w:szCs w:val="20"/>
        </w:rPr>
        <w:t>)</w:t>
      </w:r>
      <w:r w:rsidR="00000851" w:rsidRPr="007956F2">
        <w:rPr>
          <w:rStyle w:val="LineNumber"/>
          <w:rFonts w:cs="Times New Roman"/>
          <w:bCs/>
          <w:szCs w:val="20"/>
        </w:rPr>
        <w:t>, and E is global competitiveness of sport</w:t>
      </w:r>
      <w:r w:rsidR="00536A06" w:rsidRPr="007956F2">
        <w:rPr>
          <w:rStyle w:val="LineNumber"/>
          <w:rFonts w:cs="Times New Roman"/>
          <w:bCs/>
          <w:szCs w:val="20"/>
        </w:rPr>
        <w:t xml:space="preserve"> </w:t>
      </w:r>
      <w:r w:rsidR="000155D7" w:rsidRPr="007956F2">
        <w:rPr>
          <w:rStyle w:val="LineNumber"/>
          <w:rFonts w:cs="Times New Roman"/>
          <w:bCs/>
          <w:szCs w:val="20"/>
        </w:rPr>
        <w:t>ranging from “</w:t>
      </w:r>
      <w:r w:rsidR="00536A06" w:rsidRPr="007956F2">
        <w:rPr>
          <w:rStyle w:val="LineNumber"/>
          <w:rFonts w:cs="Times New Roman"/>
          <w:bCs/>
          <w:szCs w:val="20"/>
        </w:rPr>
        <w:t>no</w:t>
      </w:r>
      <w:r w:rsidR="000155D7" w:rsidRPr="007956F2">
        <w:rPr>
          <w:rStyle w:val="LineNumber"/>
          <w:rFonts w:cs="Times New Roman"/>
          <w:bCs/>
          <w:szCs w:val="20"/>
        </w:rPr>
        <w:t>t</w:t>
      </w:r>
      <w:r w:rsidR="00536A06" w:rsidRPr="007956F2">
        <w:rPr>
          <w:rStyle w:val="LineNumber"/>
          <w:rFonts w:cs="Times New Roman"/>
          <w:bCs/>
          <w:szCs w:val="20"/>
        </w:rPr>
        <w:t xml:space="preserve"> Olympic or world event and limited to a few countries</w:t>
      </w:r>
      <w:r w:rsidR="000155D7" w:rsidRPr="007956F2">
        <w:rPr>
          <w:rStyle w:val="LineNumber"/>
          <w:rFonts w:cs="Times New Roman"/>
          <w:bCs/>
          <w:szCs w:val="20"/>
        </w:rPr>
        <w:t>” (1)</w:t>
      </w:r>
      <w:r w:rsidR="00536A06" w:rsidRPr="007956F2">
        <w:rPr>
          <w:rStyle w:val="LineNumber"/>
          <w:rFonts w:cs="Times New Roman"/>
          <w:bCs/>
          <w:szCs w:val="20"/>
        </w:rPr>
        <w:t xml:space="preserve"> – </w:t>
      </w:r>
      <w:r w:rsidR="000155D7" w:rsidRPr="007956F2">
        <w:rPr>
          <w:rStyle w:val="LineNumber"/>
          <w:rFonts w:cs="Times New Roman"/>
          <w:bCs/>
          <w:szCs w:val="20"/>
        </w:rPr>
        <w:t>“</w:t>
      </w:r>
      <w:r w:rsidR="00536A06" w:rsidRPr="007956F2">
        <w:rPr>
          <w:rStyle w:val="LineNumber"/>
          <w:rFonts w:cs="Times New Roman"/>
          <w:bCs/>
          <w:szCs w:val="20"/>
        </w:rPr>
        <w:t>regular Olympic or World event recognised globally</w:t>
      </w:r>
      <w:r w:rsidR="000155D7" w:rsidRPr="007956F2">
        <w:rPr>
          <w:rStyle w:val="LineNumber"/>
          <w:rFonts w:cs="Times New Roman"/>
          <w:bCs/>
          <w:szCs w:val="20"/>
        </w:rPr>
        <w:t>” (4</w:t>
      </w:r>
      <w:r w:rsidR="00536A06" w:rsidRPr="007956F2">
        <w:rPr>
          <w:rStyle w:val="LineNumber"/>
          <w:rFonts w:cs="Times New Roman"/>
          <w:bCs/>
          <w:szCs w:val="20"/>
        </w:rPr>
        <w:t>)</w:t>
      </w:r>
      <w:r w:rsidR="00000851" w:rsidRPr="007956F2">
        <w:rPr>
          <w:rStyle w:val="LineNumber"/>
          <w:rFonts w:cs="Times New Roman"/>
          <w:bCs/>
          <w:szCs w:val="20"/>
        </w:rPr>
        <w:t xml:space="preserve">. Samples are coded as novice (score of 1-4), amateur (score of </w:t>
      </w:r>
      <w:r w:rsidR="00260339" w:rsidRPr="007956F2">
        <w:rPr>
          <w:rStyle w:val="LineNumber"/>
          <w:rFonts w:cs="Times New Roman"/>
          <w:bCs/>
          <w:szCs w:val="20"/>
        </w:rPr>
        <w:t>5</w:t>
      </w:r>
      <w:r w:rsidR="00000851" w:rsidRPr="007956F2">
        <w:rPr>
          <w:rStyle w:val="LineNumber"/>
          <w:rFonts w:cs="Times New Roman"/>
          <w:bCs/>
          <w:szCs w:val="20"/>
        </w:rPr>
        <w:t xml:space="preserve">-8), elite (score of </w:t>
      </w:r>
      <w:r w:rsidR="00260339" w:rsidRPr="007956F2">
        <w:rPr>
          <w:rStyle w:val="LineNumber"/>
          <w:rFonts w:cs="Times New Roman"/>
          <w:bCs/>
          <w:szCs w:val="20"/>
        </w:rPr>
        <w:t>9</w:t>
      </w:r>
      <w:r w:rsidR="00000851" w:rsidRPr="007956F2">
        <w:rPr>
          <w:rStyle w:val="LineNumber"/>
          <w:rFonts w:cs="Times New Roman"/>
          <w:bCs/>
          <w:szCs w:val="20"/>
        </w:rPr>
        <w:t>-12) or super-elite (score of 1</w:t>
      </w:r>
      <w:r w:rsidR="00260339" w:rsidRPr="007956F2">
        <w:rPr>
          <w:rStyle w:val="LineNumber"/>
          <w:rFonts w:cs="Times New Roman"/>
          <w:bCs/>
          <w:szCs w:val="20"/>
        </w:rPr>
        <w:t>3</w:t>
      </w:r>
      <w:r w:rsidR="00000851" w:rsidRPr="007956F2">
        <w:rPr>
          <w:rStyle w:val="LineNumber"/>
          <w:rFonts w:cs="Times New Roman"/>
          <w:bCs/>
          <w:szCs w:val="20"/>
        </w:rPr>
        <w:t xml:space="preserve">-16). Those who failed to score on Swann et al.’s (2015) criteria were non-athletes (a score of 0) in line with previous work (Vaughan </w:t>
      </w:r>
      <w:r w:rsidR="00A06565" w:rsidRPr="007956F2">
        <w:rPr>
          <w:rStyle w:val="LineNumber"/>
          <w:rFonts w:cs="Times New Roman"/>
          <w:bCs/>
          <w:szCs w:val="20"/>
        </w:rPr>
        <w:t>&amp; Edwards,</w:t>
      </w:r>
      <w:r w:rsidR="00000851" w:rsidRPr="007956F2">
        <w:rPr>
          <w:rStyle w:val="LineNumber"/>
          <w:rFonts w:cs="Times New Roman"/>
          <w:bCs/>
          <w:szCs w:val="20"/>
        </w:rPr>
        <w:t xml:space="preserve"> 20</w:t>
      </w:r>
      <w:r w:rsidR="00A06565" w:rsidRPr="007956F2">
        <w:rPr>
          <w:rStyle w:val="LineNumber"/>
          <w:rFonts w:cs="Times New Roman"/>
          <w:bCs/>
          <w:szCs w:val="20"/>
        </w:rPr>
        <w:t>20</w:t>
      </w:r>
      <w:r w:rsidR="00000851" w:rsidRPr="007956F2">
        <w:rPr>
          <w:rStyle w:val="LineNumber"/>
          <w:rFonts w:cs="Times New Roman"/>
          <w:bCs/>
          <w:szCs w:val="20"/>
        </w:rPr>
        <w:t>).</w:t>
      </w:r>
    </w:p>
    <w:p w14:paraId="3E870DE4" w14:textId="77777777" w:rsidR="000155D7" w:rsidRPr="000155D7" w:rsidRDefault="000155D7" w:rsidP="00255973">
      <w:pPr>
        <w:spacing w:after="0" w:line="480" w:lineRule="auto"/>
        <w:rPr>
          <w:rStyle w:val="LineNumber"/>
          <w:rFonts w:cs="Times New Roman"/>
          <w:bCs/>
          <w:color w:val="FF0000"/>
          <w:szCs w:val="20"/>
        </w:rPr>
      </w:pPr>
    </w:p>
    <w:p w14:paraId="7D7FA20D" w14:textId="24E9FB33" w:rsidR="00AC3FD9" w:rsidRPr="007956F2" w:rsidRDefault="00AC3FD9" w:rsidP="00255973">
      <w:pPr>
        <w:spacing w:after="0" w:line="480" w:lineRule="auto"/>
        <w:rPr>
          <w:rStyle w:val="LineNumber"/>
          <w:rFonts w:cs="Times New Roman"/>
        </w:rPr>
      </w:pPr>
      <w:r w:rsidRPr="007956F2">
        <w:rPr>
          <w:rStyle w:val="LineNumber"/>
          <w:rFonts w:cs="Times New Roman"/>
          <w:sz w:val="24"/>
          <w:vertAlign w:val="superscript"/>
        </w:rPr>
        <w:t>2</w:t>
      </w:r>
      <w:r w:rsidRPr="007956F2">
        <w:rPr>
          <w:rFonts w:ascii="Times New Roman" w:hAnsi="Times New Roman" w:cs="Times New Roman"/>
        </w:rPr>
        <w:t xml:space="preserve">In the integration method, the point at which the </w:t>
      </w:r>
      <w:r w:rsidR="00195D6A" w:rsidRPr="007956F2">
        <w:rPr>
          <w:rFonts w:ascii="Times New Roman" w:hAnsi="Times New Roman" w:cs="Times New Roman"/>
        </w:rPr>
        <w:t>‘</w:t>
      </w:r>
      <w:r w:rsidRPr="007956F2">
        <w:rPr>
          <w:rFonts w:ascii="Times New Roman" w:hAnsi="Times New Roman" w:cs="Times New Roman"/>
        </w:rPr>
        <w:t>stop</w:t>
      </w:r>
      <w:r w:rsidR="00195D6A" w:rsidRPr="007956F2">
        <w:rPr>
          <w:rFonts w:ascii="Times New Roman" w:hAnsi="Times New Roman" w:cs="Times New Roman"/>
        </w:rPr>
        <w:t>’</w:t>
      </w:r>
      <w:r w:rsidRPr="007956F2">
        <w:rPr>
          <w:rFonts w:ascii="Times New Roman" w:hAnsi="Times New Roman" w:cs="Times New Roman"/>
        </w:rPr>
        <w:t xml:space="preserve"> process finishes is estimated by integrating the reaction time distribution and finding the point at which the integral equals the probability of responding for a specific delay. More simply, the number of </w:t>
      </w:r>
      <w:r w:rsidR="00B161F9" w:rsidRPr="007956F2">
        <w:rPr>
          <w:rFonts w:ascii="Times New Roman" w:hAnsi="Times New Roman" w:cs="Times New Roman"/>
        </w:rPr>
        <w:t xml:space="preserve">successful responses to </w:t>
      </w:r>
      <w:r w:rsidR="00497BF1" w:rsidRPr="007956F2">
        <w:rPr>
          <w:rFonts w:ascii="Times New Roman" w:hAnsi="Times New Roman" w:cs="Times New Roman"/>
        </w:rPr>
        <w:t>‘</w:t>
      </w:r>
      <w:r w:rsidR="00B161F9" w:rsidRPr="007956F2">
        <w:rPr>
          <w:rFonts w:ascii="Times New Roman" w:hAnsi="Times New Roman" w:cs="Times New Roman"/>
        </w:rPr>
        <w:t>go</w:t>
      </w:r>
      <w:r w:rsidR="00D77DEC" w:rsidRPr="007956F2">
        <w:rPr>
          <w:rFonts w:ascii="Times New Roman" w:hAnsi="Times New Roman" w:cs="Times New Roman"/>
        </w:rPr>
        <w:t>’</w:t>
      </w:r>
      <w:r w:rsidR="00B161F9" w:rsidRPr="007956F2">
        <w:rPr>
          <w:rFonts w:ascii="Times New Roman" w:hAnsi="Times New Roman" w:cs="Times New Roman"/>
        </w:rPr>
        <w:t xml:space="preserve"> trials </w:t>
      </w:r>
      <w:r w:rsidR="00497BF1" w:rsidRPr="007956F2">
        <w:rPr>
          <w:rFonts w:ascii="Times New Roman" w:hAnsi="Times New Roman" w:cs="Times New Roman"/>
        </w:rPr>
        <w:t>(</w:t>
      </w:r>
      <w:r w:rsidRPr="007956F2">
        <w:rPr>
          <w:rFonts w:ascii="Times New Roman" w:hAnsi="Times New Roman" w:cs="Times New Roman"/>
        </w:rPr>
        <w:t xml:space="preserve">trials with no </w:t>
      </w:r>
      <w:r w:rsidR="00D77DEC" w:rsidRPr="007956F2">
        <w:rPr>
          <w:rFonts w:ascii="Times New Roman" w:hAnsi="Times New Roman" w:cs="Times New Roman"/>
        </w:rPr>
        <w:t>‘</w:t>
      </w:r>
      <w:r w:rsidRPr="007956F2">
        <w:rPr>
          <w:rFonts w:ascii="Times New Roman" w:hAnsi="Times New Roman" w:cs="Times New Roman"/>
        </w:rPr>
        <w:t>stop</w:t>
      </w:r>
      <w:r w:rsidR="00D77DEC" w:rsidRPr="007956F2">
        <w:rPr>
          <w:rFonts w:ascii="Times New Roman" w:hAnsi="Times New Roman" w:cs="Times New Roman"/>
        </w:rPr>
        <w:t>’</w:t>
      </w:r>
      <w:r w:rsidRPr="007956F2">
        <w:rPr>
          <w:rFonts w:ascii="Times New Roman" w:hAnsi="Times New Roman" w:cs="Times New Roman"/>
        </w:rPr>
        <w:t>-signal presentation</w:t>
      </w:r>
      <w:r w:rsidR="00497BF1" w:rsidRPr="007956F2">
        <w:rPr>
          <w:rFonts w:ascii="Times New Roman" w:hAnsi="Times New Roman" w:cs="Times New Roman"/>
        </w:rPr>
        <w:t>)</w:t>
      </w:r>
      <w:r w:rsidR="00B161F9" w:rsidRPr="007956F2">
        <w:rPr>
          <w:rFonts w:ascii="Times New Roman" w:hAnsi="Times New Roman" w:cs="Times New Roman"/>
        </w:rPr>
        <w:t>,</w:t>
      </w:r>
      <w:r w:rsidRPr="007956F2">
        <w:rPr>
          <w:rFonts w:ascii="Times New Roman" w:hAnsi="Times New Roman" w:cs="Times New Roman"/>
        </w:rPr>
        <w:t xml:space="preserve"> multiplied by the probability of responding </w:t>
      </w:r>
      <w:r w:rsidR="008564BE" w:rsidRPr="007956F2">
        <w:rPr>
          <w:rFonts w:ascii="Times New Roman" w:hAnsi="Times New Roman" w:cs="Times New Roman"/>
        </w:rPr>
        <w:t xml:space="preserve">to the ‘go’ stimulus </w:t>
      </w:r>
      <w:r w:rsidRPr="007956F2">
        <w:rPr>
          <w:rFonts w:ascii="Times New Roman" w:hAnsi="Times New Roman" w:cs="Times New Roman"/>
        </w:rPr>
        <w:t xml:space="preserve">(represented by a value between 0-1). The integration method is then used to estimate SSRT by subtracting </w:t>
      </w:r>
      <w:r w:rsidR="008564BE" w:rsidRPr="007956F2">
        <w:rPr>
          <w:rFonts w:ascii="Times New Roman" w:hAnsi="Times New Roman" w:cs="Times New Roman"/>
        </w:rPr>
        <w:t>S</w:t>
      </w:r>
      <w:r w:rsidRPr="007956F2">
        <w:rPr>
          <w:rFonts w:ascii="Times New Roman" w:hAnsi="Times New Roman" w:cs="Times New Roman"/>
        </w:rPr>
        <w:t xml:space="preserve">top </w:t>
      </w:r>
      <w:r w:rsidR="008564BE" w:rsidRPr="007956F2">
        <w:rPr>
          <w:rFonts w:ascii="Times New Roman" w:hAnsi="Times New Roman" w:cs="Times New Roman"/>
        </w:rPr>
        <w:t>S</w:t>
      </w:r>
      <w:r w:rsidRPr="007956F2">
        <w:rPr>
          <w:rFonts w:ascii="Times New Roman" w:hAnsi="Times New Roman" w:cs="Times New Roman"/>
        </w:rPr>
        <w:t xml:space="preserve">ignal </w:t>
      </w:r>
      <w:r w:rsidR="008564BE" w:rsidRPr="007956F2">
        <w:rPr>
          <w:rFonts w:ascii="Times New Roman" w:hAnsi="Times New Roman" w:cs="Times New Roman"/>
        </w:rPr>
        <w:t>D</w:t>
      </w:r>
      <w:r w:rsidRPr="007956F2">
        <w:rPr>
          <w:rFonts w:ascii="Times New Roman" w:hAnsi="Times New Roman" w:cs="Times New Roman"/>
        </w:rPr>
        <w:t>elay</w:t>
      </w:r>
      <w:r w:rsidR="00B161F9" w:rsidRPr="007956F2">
        <w:rPr>
          <w:rFonts w:ascii="Times New Roman" w:hAnsi="Times New Roman" w:cs="Times New Roman"/>
        </w:rPr>
        <w:t xml:space="preserve"> (i.e., the variable interval between the presentation of the </w:t>
      </w:r>
      <w:r w:rsidR="00D77DEC" w:rsidRPr="007956F2">
        <w:rPr>
          <w:rFonts w:ascii="Times New Roman" w:hAnsi="Times New Roman" w:cs="Times New Roman"/>
        </w:rPr>
        <w:t>‘</w:t>
      </w:r>
      <w:r w:rsidR="00B161F9" w:rsidRPr="007956F2">
        <w:rPr>
          <w:rFonts w:ascii="Times New Roman" w:hAnsi="Times New Roman" w:cs="Times New Roman"/>
        </w:rPr>
        <w:t>go</w:t>
      </w:r>
      <w:r w:rsidR="00D77DEC" w:rsidRPr="007956F2">
        <w:rPr>
          <w:rFonts w:ascii="Times New Roman" w:hAnsi="Times New Roman" w:cs="Times New Roman"/>
        </w:rPr>
        <w:t>’</w:t>
      </w:r>
      <w:r w:rsidR="00B161F9" w:rsidRPr="007956F2">
        <w:rPr>
          <w:rFonts w:ascii="Times New Roman" w:hAnsi="Times New Roman" w:cs="Times New Roman"/>
        </w:rPr>
        <w:t xml:space="preserve"> stimuli and the auditory </w:t>
      </w:r>
      <w:r w:rsidR="00D77DEC" w:rsidRPr="007956F2">
        <w:rPr>
          <w:rFonts w:ascii="Times New Roman" w:hAnsi="Times New Roman" w:cs="Times New Roman"/>
        </w:rPr>
        <w:t>‘</w:t>
      </w:r>
      <w:r w:rsidR="00B161F9" w:rsidRPr="007956F2">
        <w:rPr>
          <w:rFonts w:ascii="Times New Roman" w:hAnsi="Times New Roman" w:cs="Times New Roman"/>
        </w:rPr>
        <w:t>stop</w:t>
      </w:r>
      <w:r w:rsidR="00D77DEC" w:rsidRPr="007956F2">
        <w:rPr>
          <w:rFonts w:ascii="Times New Roman" w:hAnsi="Times New Roman" w:cs="Times New Roman"/>
        </w:rPr>
        <w:t>’</w:t>
      </w:r>
      <w:r w:rsidR="00B161F9" w:rsidRPr="007956F2">
        <w:rPr>
          <w:rFonts w:ascii="Times New Roman" w:hAnsi="Times New Roman" w:cs="Times New Roman"/>
        </w:rPr>
        <w:t xml:space="preserve"> signal)</w:t>
      </w:r>
      <w:r w:rsidRPr="007956F2">
        <w:rPr>
          <w:rFonts w:ascii="Times New Roman" w:hAnsi="Times New Roman" w:cs="Times New Roman"/>
        </w:rPr>
        <w:t xml:space="preserve"> from this newly obtained value.</w:t>
      </w:r>
    </w:p>
    <w:p w14:paraId="5651FC23" w14:textId="77777777" w:rsidR="000155D7" w:rsidRDefault="000155D7" w:rsidP="00255973">
      <w:pPr>
        <w:spacing w:after="0" w:line="480" w:lineRule="auto"/>
        <w:rPr>
          <w:rStyle w:val="LineNumber"/>
          <w:rFonts w:cs="Times New Roman"/>
          <w:b/>
          <w:sz w:val="24"/>
        </w:rPr>
      </w:pPr>
    </w:p>
    <w:p w14:paraId="15AF32DD" w14:textId="33015CCD" w:rsidR="00255973" w:rsidRDefault="00255973" w:rsidP="00255973">
      <w:pPr>
        <w:spacing w:after="0" w:line="480" w:lineRule="auto"/>
        <w:rPr>
          <w:rStyle w:val="LineNumber"/>
          <w:rFonts w:cs="Times New Roman"/>
          <w:b/>
          <w:sz w:val="24"/>
        </w:rPr>
      </w:pPr>
      <w:r>
        <w:rPr>
          <w:rStyle w:val="LineNumber"/>
          <w:rFonts w:cs="Times New Roman"/>
          <w:b/>
          <w:sz w:val="24"/>
        </w:rPr>
        <w:t>Acknowledgments</w:t>
      </w:r>
    </w:p>
    <w:p w14:paraId="433C11E6" w14:textId="77777777" w:rsidR="00806709" w:rsidRDefault="00255973" w:rsidP="00806709">
      <w:pPr>
        <w:spacing w:after="0" w:line="480" w:lineRule="auto"/>
        <w:rPr>
          <w:rStyle w:val="LineNumber"/>
          <w:rFonts w:cs="Times New Roman"/>
          <w:sz w:val="24"/>
        </w:rPr>
      </w:pPr>
      <w:r>
        <w:rPr>
          <w:rStyle w:val="LineNumber"/>
          <w:rFonts w:cs="Times New Roman"/>
          <w:sz w:val="24"/>
        </w:rPr>
        <w:t>No conflict of interest</w:t>
      </w:r>
      <w:r w:rsidR="005F6657">
        <w:rPr>
          <w:rStyle w:val="LineNumber"/>
          <w:rFonts w:cs="Times New Roman"/>
          <w:sz w:val="24"/>
        </w:rPr>
        <w:t>s</w:t>
      </w:r>
      <w:r>
        <w:rPr>
          <w:rStyle w:val="LineNumber"/>
          <w:rFonts w:cs="Times New Roman"/>
          <w:sz w:val="24"/>
        </w:rPr>
        <w:t xml:space="preserve"> </w:t>
      </w:r>
      <w:proofErr w:type="gramStart"/>
      <w:r w:rsidR="005F6657">
        <w:rPr>
          <w:rStyle w:val="LineNumber"/>
          <w:rFonts w:cs="Times New Roman"/>
          <w:sz w:val="24"/>
        </w:rPr>
        <w:t>are</w:t>
      </w:r>
      <w:proofErr w:type="gramEnd"/>
      <w:r>
        <w:rPr>
          <w:rStyle w:val="LineNumber"/>
          <w:rFonts w:cs="Times New Roman"/>
          <w:sz w:val="24"/>
        </w:rPr>
        <w:t xml:space="preserve"> present for any aspect of the current work</w:t>
      </w:r>
      <w:r w:rsidR="00920364">
        <w:rPr>
          <w:rStyle w:val="LineNumber"/>
          <w:rFonts w:cs="Times New Roman"/>
          <w:sz w:val="24"/>
        </w:rPr>
        <w:t>.</w:t>
      </w:r>
    </w:p>
    <w:p w14:paraId="36AA1E10" w14:textId="6534F468" w:rsidR="00773EBA" w:rsidRPr="000D4361" w:rsidRDefault="002372F0" w:rsidP="00806709">
      <w:pPr>
        <w:spacing w:after="0" w:line="480" w:lineRule="auto"/>
        <w:jc w:val="center"/>
        <w:rPr>
          <w:rFonts w:ascii="Times New Roman" w:hAnsi="Times New Roman" w:cs="Times New Roman"/>
          <w:b/>
          <w:sz w:val="24"/>
        </w:rPr>
      </w:pPr>
      <w:r w:rsidRPr="000D4361">
        <w:rPr>
          <w:rStyle w:val="LineNumber"/>
          <w:rFonts w:cs="Times New Roman"/>
          <w:b/>
          <w:sz w:val="24"/>
        </w:rPr>
        <w:t>References</w:t>
      </w:r>
    </w:p>
    <w:p w14:paraId="1C6536EE" w14:textId="705CB010" w:rsidR="00BD225F" w:rsidRPr="000D4361" w:rsidRDefault="00BD225F" w:rsidP="00644D24">
      <w:pPr>
        <w:spacing w:after="0" w:line="480" w:lineRule="auto"/>
        <w:ind w:left="720" w:hanging="720"/>
        <w:rPr>
          <w:rFonts w:ascii="Times New Roman" w:hAnsi="Times New Roman" w:cs="Times New Roman"/>
          <w:sz w:val="24"/>
          <w:szCs w:val="24"/>
          <w:shd w:val="clear" w:color="auto" w:fill="FFFFFF"/>
        </w:rPr>
      </w:pPr>
      <w:r w:rsidRPr="000D4361">
        <w:rPr>
          <w:rFonts w:ascii="Times New Roman" w:hAnsi="Times New Roman" w:cs="Times New Roman"/>
          <w:sz w:val="24"/>
          <w:szCs w:val="24"/>
          <w:shd w:val="clear" w:color="auto" w:fill="FFFFFF"/>
        </w:rPr>
        <w:t xml:space="preserve">Alves, H., Voss, M., Boot, W. R., </w:t>
      </w:r>
      <w:proofErr w:type="spellStart"/>
      <w:r w:rsidRPr="000D4361">
        <w:rPr>
          <w:rFonts w:ascii="Times New Roman" w:hAnsi="Times New Roman" w:cs="Times New Roman"/>
          <w:sz w:val="24"/>
          <w:szCs w:val="24"/>
          <w:shd w:val="clear" w:color="auto" w:fill="FFFFFF"/>
        </w:rPr>
        <w:t>Deslandes</w:t>
      </w:r>
      <w:proofErr w:type="spellEnd"/>
      <w:r w:rsidRPr="000D4361">
        <w:rPr>
          <w:rFonts w:ascii="Times New Roman" w:hAnsi="Times New Roman" w:cs="Times New Roman"/>
          <w:sz w:val="24"/>
          <w:szCs w:val="24"/>
          <w:shd w:val="clear" w:color="auto" w:fill="FFFFFF"/>
        </w:rPr>
        <w:t xml:space="preserve">, A., </w:t>
      </w:r>
      <w:proofErr w:type="spellStart"/>
      <w:r w:rsidRPr="000D4361">
        <w:rPr>
          <w:rFonts w:ascii="Times New Roman" w:hAnsi="Times New Roman" w:cs="Times New Roman"/>
          <w:sz w:val="24"/>
          <w:szCs w:val="24"/>
          <w:shd w:val="clear" w:color="auto" w:fill="FFFFFF"/>
        </w:rPr>
        <w:t>Cossich</w:t>
      </w:r>
      <w:proofErr w:type="spellEnd"/>
      <w:r w:rsidRPr="000D4361">
        <w:rPr>
          <w:rFonts w:ascii="Times New Roman" w:hAnsi="Times New Roman" w:cs="Times New Roman"/>
          <w:sz w:val="24"/>
          <w:szCs w:val="24"/>
          <w:shd w:val="clear" w:color="auto" w:fill="FFFFFF"/>
        </w:rPr>
        <w:t xml:space="preserve">, V., </w:t>
      </w:r>
      <w:proofErr w:type="spellStart"/>
      <w:r w:rsidRPr="000D4361">
        <w:rPr>
          <w:rFonts w:ascii="Times New Roman" w:hAnsi="Times New Roman" w:cs="Times New Roman"/>
          <w:sz w:val="24"/>
          <w:szCs w:val="24"/>
          <w:shd w:val="clear" w:color="auto" w:fill="FFFFFF"/>
        </w:rPr>
        <w:t>Inacio</w:t>
      </w:r>
      <w:proofErr w:type="spellEnd"/>
      <w:r w:rsidRPr="000D4361">
        <w:rPr>
          <w:rFonts w:ascii="Times New Roman" w:hAnsi="Times New Roman" w:cs="Times New Roman"/>
          <w:sz w:val="24"/>
          <w:szCs w:val="24"/>
          <w:shd w:val="clear" w:color="auto" w:fill="FFFFFF"/>
        </w:rPr>
        <w:t xml:space="preserve"> Salles, J., &amp; Kramer, A. F. (2013). Perceptual-cognitive expertise in elite volleyball players. </w:t>
      </w:r>
      <w:r w:rsidRPr="000D4361">
        <w:rPr>
          <w:rFonts w:ascii="Times New Roman" w:hAnsi="Times New Roman" w:cs="Times New Roman"/>
          <w:i/>
          <w:iCs/>
          <w:sz w:val="24"/>
          <w:szCs w:val="24"/>
          <w:shd w:val="clear" w:color="auto" w:fill="FFFFFF"/>
        </w:rPr>
        <w:t>Frontiers in Psychology</w:t>
      </w:r>
      <w:r w:rsidRPr="000D4361">
        <w:rPr>
          <w:rFonts w:ascii="Times New Roman" w:hAnsi="Times New Roman" w:cs="Times New Roman"/>
          <w:sz w:val="24"/>
          <w:szCs w:val="24"/>
          <w:shd w:val="clear" w:color="auto" w:fill="FFFFFF"/>
        </w:rPr>
        <w:t>, </w:t>
      </w:r>
      <w:r w:rsidRPr="000D4361">
        <w:rPr>
          <w:rFonts w:ascii="Times New Roman" w:hAnsi="Times New Roman" w:cs="Times New Roman"/>
          <w:i/>
          <w:iCs/>
          <w:sz w:val="24"/>
          <w:szCs w:val="24"/>
          <w:shd w:val="clear" w:color="auto" w:fill="FFFFFF"/>
        </w:rPr>
        <w:t>4</w:t>
      </w:r>
      <w:r w:rsidRPr="000D4361">
        <w:rPr>
          <w:rFonts w:ascii="Times New Roman" w:hAnsi="Times New Roman" w:cs="Times New Roman"/>
          <w:sz w:val="24"/>
          <w:szCs w:val="24"/>
          <w:shd w:val="clear" w:color="auto" w:fill="FFFFFF"/>
        </w:rPr>
        <w:t>, 36.</w:t>
      </w:r>
    </w:p>
    <w:p w14:paraId="2EDB3F17" w14:textId="2E544440" w:rsidR="00936632" w:rsidRPr="000D4361" w:rsidRDefault="00936632" w:rsidP="00936632">
      <w:pPr>
        <w:spacing w:line="480" w:lineRule="auto"/>
        <w:ind w:left="567" w:hanging="567"/>
        <w:rPr>
          <w:rFonts w:ascii="Times New Roman" w:hAnsi="Times New Roman" w:cs="Times New Roman"/>
          <w:sz w:val="24"/>
          <w:szCs w:val="24"/>
        </w:rPr>
      </w:pPr>
      <w:proofErr w:type="spellStart"/>
      <w:r w:rsidRPr="000D4361">
        <w:rPr>
          <w:rFonts w:ascii="Times New Roman" w:hAnsi="Times New Roman" w:cs="Times New Roman"/>
          <w:sz w:val="24"/>
          <w:szCs w:val="24"/>
        </w:rPr>
        <w:t>Ardoy</w:t>
      </w:r>
      <w:proofErr w:type="spellEnd"/>
      <w:r w:rsidRPr="000D4361">
        <w:rPr>
          <w:rFonts w:ascii="Times New Roman" w:hAnsi="Times New Roman" w:cs="Times New Roman"/>
          <w:sz w:val="24"/>
          <w:szCs w:val="24"/>
        </w:rPr>
        <w:t>, D. N., Fernandez-Rodriguez, J. M., Jimenez-</w:t>
      </w:r>
      <w:proofErr w:type="spellStart"/>
      <w:r w:rsidRPr="000D4361">
        <w:rPr>
          <w:rFonts w:ascii="Times New Roman" w:hAnsi="Times New Roman" w:cs="Times New Roman"/>
          <w:sz w:val="24"/>
          <w:szCs w:val="24"/>
        </w:rPr>
        <w:t>Pavon</w:t>
      </w:r>
      <w:proofErr w:type="spellEnd"/>
      <w:r w:rsidRPr="000D4361">
        <w:rPr>
          <w:rFonts w:ascii="Times New Roman" w:hAnsi="Times New Roman" w:cs="Times New Roman"/>
          <w:sz w:val="24"/>
          <w:szCs w:val="24"/>
        </w:rPr>
        <w:t xml:space="preserve">, D., Castillo, R., Ruiz, J. R., &amp; Ortega, F. B. (2014). A physical education trial improves adolescents’ cognitive performance and academic achievement: The EDUFIT study. </w:t>
      </w:r>
      <w:r w:rsidRPr="000D4361">
        <w:rPr>
          <w:rFonts w:ascii="Times New Roman" w:hAnsi="Times New Roman" w:cs="Times New Roman"/>
          <w:i/>
          <w:sz w:val="24"/>
          <w:szCs w:val="24"/>
        </w:rPr>
        <w:t>Scandinavian Journal of Medicine &amp; Science in Sports, 24</w:t>
      </w:r>
      <w:r w:rsidRPr="000D4361">
        <w:rPr>
          <w:rFonts w:ascii="Times New Roman" w:hAnsi="Times New Roman" w:cs="Times New Roman"/>
          <w:sz w:val="24"/>
          <w:szCs w:val="24"/>
        </w:rPr>
        <w:t>(1), 52-61.</w:t>
      </w:r>
    </w:p>
    <w:p w14:paraId="6CBA8983" w14:textId="780D1702" w:rsidR="0066435F" w:rsidRPr="000D4361" w:rsidRDefault="0066435F" w:rsidP="00644D24">
      <w:pPr>
        <w:spacing w:after="0" w:line="480" w:lineRule="auto"/>
        <w:ind w:left="720" w:hanging="720"/>
        <w:rPr>
          <w:rFonts w:ascii="Times New Roman" w:hAnsi="Times New Roman" w:cs="Times New Roman"/>
          <w:sz w:val="24"/>
          <w:szCs w:val="24"/>
          <w:shd w:val="clear" w:color="auto" w:fill="FFFFFF"/>
        </w:rPr>
      </w:pPr>
      <w:r w:rsidRPr="000D4361">
        <w:rPr>
          <w:rFonts w:ascii="Times New Roman" w:hAnsi="Times New Roman" w:cs="Times New Roman"/>
          <w:sz w:val="24"/>
          <w:szCs w:val="24"/>
          <w:shd w:val="clear" w:color="auto" w:fill="FFFFFF"/>
        </w:rPr>
        <w:t>Bailey, C. E. (2007). Cognitive accuracy and intelligent executive function in the brain and in business. </w:t>
      </w:r>
      <w:r w:rsidRPr="000D4361">
        <w:rPr>
          <w:rFonts w:ascii="Times New Roman" w:hAnsi="Times New Roman" w:cs="Times New Roman"/>
          <w:i/>
          <w:iCs/>
          <w:sz w:val="24"/>
          <w:szCs w:val="24"/>
          <w:shd w:val="clear" w:color="auto" w:fill="FFFFFF"/>
        </w:rPr>
        <w:t>Annals of the New York Academy of Sciences</w:t>
      </w:r>
      <w:r w:rsidRPr="000D4361">
        <w:rPr>
          <w:rFonts w:ascii="Times New Roman" w:hAnsi="Times New Roman" w:cs="Times New Roman"/>
          <w:sz w:val="24"/>
          <w:szCs w:val="24"/>
          <w:shd w:val="clear" w:color="auto" w:fill="FFFFFF"/>
        </w:rPr>
        <w:t>, </w:t>
      </w:r>
      <w:r w:rsidRPr="000D4361">
        <w:rPr>
          <w:rFonts w:ascii="Times New Roman" w:hAnsi="Times New Roman" w:cs="Times New Roman"/>
          <w:i/>
          <w:iCs/>
          <w:sz w:val="24"/>
          <w:szCs w:val="24"/>
          <w:shd w:val="clear" w:color="auto" w:fill="FFFFFF"/>
        </w:rPr>
        <w:t>1118</w:t>
      </w:r>
      <w:r w:rsidRPr="000D4361">
        <w:rPr>
          <w:rFonts w:ascii="Times New Roman" w:hAnsi="Times New Roman" w:cs="Times New Roman"/>
          <w:sz w:val="24"/>
          <w:szCs w:val="24"/>
          <w:shd w:val="clear" w:color="auto" w:fill="FFFFFF"/>
        </w:rPr>
        <w:t>(1), 122-141.</w:t>
      </w:r>
    </w:p>
    <w:p w14:paraId="5E9F0D72" w14:textId="77777777" w:rsidR="00BD225F" w:rsidRPr="000D4361" w:rsidRDefault="00BD225F" w:rsidP="00644D24">
      <w:pPr>
        <w:spacing w:after="0" w:line="480" w:lineRule="auto"/>
        <w:ind w:left="720" w:hanging="720"/>
        <w:rPr>
          <w:rFonts w:ascii="Times New Roman" w:hAnsi="Times New Roman" w:cs="Times New Roman"/>
          <w:sz w:val="24"/>
          <w:szCs w:val="24"/>
        </w:rPr>
      </w:pPr>
      <w:r w:rsidRPr="000D4361">
        <w:rPr>
          <w:rFonts w:ascii="Times New Roman" w:hAnsi="Times New Roman" w:cs="Times New Roman"/>
          <w:sz w:val="24"/>
          <w:szCs w:val="24"/>
        </w:rPr>
        <w:t xml:space="preserve">Booth, M. (2000). Assessment of physical activity: an international perspective. </w:t>
      </w:r>
      <w:r w:rsidRPr="000D4361">
        <w:rPr>
          <w:rFonts w:ascii="Times New Roman" w:hAnsi="Times New Roman" w:cs="Times New Roman"/>
          <w:i/>
          <w:sz w:val="24"/>
          <w:szCs w:val="24"/>
        </w:rPr>
        <w:t>Research Quarterly for Exercise and Sport, 71</w:t>
      </w:r>
      <w:r w:rsidRPr="000D4361">
        <w:rPr>
          <w:rFonts w:ascii="Times New Roman" w:hAnsi="Times New Roman" w:cs="Times New Roman"/>
          <w:sz w:val="24"/>
          <w:szCs w:val="24"/>
        </w:rPr>
        <w:t>, 114-120.</w:t>
      </w:r>
    </w:p>
    <w:p w14:paraId="16D3AA94" w14:textId="18082998" w:rsidR="00BD225F" w:rsidRPr="000D4361" w:rsidRDefault="00BD225F" w:rsidP="00644D24">
      <w:pPr>
        <w:spacing w:after="0" w:line="480" w:lineRule="auto"/>
        <w:ind w:left="720" w:hanging="720"/>
        <w:rPr>
          <w:rFonts w:ascii="Times New Roman" w:hAnsi="Times New Roman" w:cs="Times New Roman"/>
          <w:sz w:val="24"/>
          <w:szCs w:val="24"/>
          <w:shd w:val="clear" w:color="auto" w:fill="FFFFFF"/>
        </w:rPr>
      </w:pPr>
      <w:proofErr w:type="spellStart"/>
      <w:r w:rsidRPr="000D4361">
        <w:rPr>
          <w:rFonts w:ascii="Times New Roman" w:hAnsi="Times New Roman" w:cs="Times New Roman"/>
          <w:sz w:val="24"/>
          <w:szCs w:val="24"/>
          <w:shd w:val="clear" w:color="auto" w:fill="FFFFFF"/>
        </w:rPr>
        <w:t>Bouizegarene</w:t>
      </w:r>
      <w:proofErr w:type="spellEnd"/>
      <w:r w:rsidRPr="000D4361">
        <w:rPr>
          <w:rFonts w:ascii="Times New Roman" w:hAnsi="Times New Roman" w:cs="Times New Roman"/>
          <w:sz w:val="24"/>
          <w:szCs w:val="24"/>
          <w:shd w:val="clear" w:color="auto" w:fill="FFFFFF"/>
        </w:rPr>
        <w:t xml:space="preserve">, N., </w:t>
      </w:r>
      <w:proofErr w:type="spellStart"/>
      <w:r w:rsidRPr="000D4361">
        <w:rPr>
          <w:rFonts w:ascii="Times New Roman" w:hAnsi="Times New Roman" w:cs="Times New Roman"/>
          <w:sz w:val="24"/>
          <w:szCs w:val="24"/>
          <w:shd w:val="clear" w:color="auto" w:fill="FFFFFF"/>
        </w:rPr>
        <w:t>Bourdeau</w:t>
      </w:r>
      <w:proofErr w:type="spellEnd"/>
      <w:r w:rsidRPr="000D4361">
        <w:rPr>
          <w:rFonts w:ascii="Times New Roman" w:hAnsi="Times New Roman" w:cs="Times New Roman"/>
          <w:sz w:val="24"/>
          <w:szCs w:val="24"/>
          <w:shd w:val="clear" w:color="auto" w:fill="FFFFFF"/>
        </w:rPr>
        <w:t xml:space="preserve">, S., Leduc, C., </w:t>
      </w:r>
      <w:proofErr w:type="spellStart"/>
      <w:r w:rsidRPr="000D4361">
        <w:rPr>
          <w:rFonts w:ascii="Times New Roman" w:hAnsi="Times New Roman" w:cs="Times New Roman"/>
          <w:sz w:val="24"/>
          <w:szCs w:val="24"/>
          <w:shd w:val="clear" w:color="auto" w:fill="FFFFFF"/>
        </w:rPr>
        <w:t>Gousse</w:t>
      </w:r>
      <w:proofErr w:type="spellEnd"/>
      <w:r w:rsidRPr="000D4361">
        <w:rPr>
          <w:rFonts w:ascii="Times New Roman" w:hAnsi="Times New Roman" w:cs="Times New Roman"/>
          <w:sz w:val="24"/>
          <w:szCs w:val="24"/>
          <w:shd w:val="clear" w:color="auto" w:fill="FFFFFF"/>
        </w:rPr>
        <w:t xml:space="preserve">-Lessard, A. S., </w:t>
      </w:r>
      <w:proofErr w:type="spellStart"/>
      <w:r w:rsidRPr="000D4361">
        <w:rPr>
          <w:rFonts w:ascii="Times New Roman" w:hAnsi="Times New Roman" w:cs="Times New Roman"/>
          <w:sz w:val="24"/>
          <w:szCs w:val="24"/>
          <w:shd w:val="clear" w:color="auto" w:fill="FFFFFF"/>
        </w:rPr>
        <w:t>Houlfort</w:t>
      </w:r>
      <w:proofErr w:type="spellEnd"/>
      <w:r w:rsidRPr="000D4361">
        <w:rPr>
          <w:rFonts w:ascii="Times New Roman" w:hAnsi="Times New Roman" w:cs="Times New Roman"/>
          <w:sz w:val="24"/>
          <w:szCs w:val="24"/>
          <w:shd w:val="clear" w:color="auto" w:fill="FFFFFF"/>
        </w:rPr>
        <w:t xml:space="preserve">, N., &amp; Vallerand, R. J. (2018). We are our passions: The role of identity processes in harmonious and obsessive passion and links to optimal functioning in society. </w:t>
      </w:r>
      <w:r w:rsidRPr="000D4361">
        <w:rPr>
          <w:rFonts w:ascii="Times New Roman" w:hAnsi="Times New Roman" w:cs="Times New Roman"/>
          <w:i/>
          <w:sz w:val="24"/>
          <w:szCs w:val="24"/>
          <w:shd w:val="clear" w:color="auto" w:fill="FFFFFF"/>
        </w:rPr>
        <w:t>Self and Identity, 17</w:t>
      </w:r>
      <w:r w:rsidRPr="000D4361">
        <w:rPr>
          <w:rFonts w:ascii="Times New Roman" w:hAnsi="Times New Roman" w:cs="Times New Roman"/>
          <w:sz w:val="24"/>
          <w:szCs w:val="24"/>
          <w:shd w:val="clear" w:color="auto" w:fill="FFFFFF"/>
        </w:rPr>
        <w:t xml:space="preserve">, 56–74. </w:t>
      </w:r>
    </w:p>
    <w:p w14:paraId="5143B346" w14:textId="77777777" w:rsidR="00BD225F" w:rsidRPr="000D4361" w:rsidRDefault="00BD225F" w:rsidP="00644D24">
      <w:pPr>
        <w:spacing w:after="0" w:line="480" w:lineRule="auto"/>
        <w:ind w:left="720" w:hanging="720"/>
        <w:rPr>
          <w:rFonts w:ascii="Times New Roman" w:hAnsi="Times New Roman" w:cs="Times New Roman"/>
          <w:sz w:val="24"/>
          <w:szCs w:val="24"/>
          <w:shd w:val="clear" w:color="auto" w:fill="FFFFFF"/>
        </w:rPr>
      </w:pPr>
      <w:proofErr w:type="spellStart"/>
      <w:r w:rsidRPr="000D4361">
        <w:rPr>
          <w:rFonts w:ascii="Times New Roman" w:hAnsi="Times New Roman" w:cs="Times New Roman"/>
          <w:sz w:val="24"/>
          <w:szCs w:val="24"/>
          <w:shd w:val="clear" w:color="auto" w:fill="FFFFFF"/>
        </w:rPr>
        <w:t>Brevers</w:t>
      </w:r>
      <w:proofErr w:type="spellEnd"/>
      <w:r w:rsidRPr="000D4361">
        <w:rPr>
          <w:rFonts w:ascii="Times New Roman" w:hAnsi="Times New Roman" w:cs="Times New Roman"/>
          <w:sz w:val="24"/>
          <w:szCs w:val="24"/>
          <w:shd w:val="clear" w:color="auto" w:fill="FFFFFF"/>
        </w:rPr>
        <w:t xml:space="preserve">, D., </w:t>
      </w:r>
      <w:proofErr w:type="spellStart"/>
      <w:r w:rsidRPr="000D4361">
        <w:rPr>
          <w:rFonts w:ascii="Times New Roman" w:hAnsi="Times New Roman" w:cs="Times New Roman"/>
          <w:sz w:val="24"/>
          <w:szCs w:val="24"/>
          <w:shd w:val="clear" w:color="auto" w:fill="FFFFFF"/>
        </w:rPr>
        <w:t>Dubuisson</w:t>
      </w:r>
      <w:proofErr w:type="spellEnd"/>
      <w:r w:rsidRPr="000D4361">
        <w:rPr>
          <w:rFonts w:ascii="Times New Roman" w:hAnsi="Times New Roman" w:cs="Times New Roman"/>
          <w:sz w:val="24"/>
          <w:szCs w:val="24"/>
          <w:shd w:val="clear" w:color="auto" w:fill="FFFFFF"/>
        </w:rPr>
        <w:t xml:space="preserve">, E., </w:t>
      </w:r>
      <w:proofErr w:type="spellStart"/>
      <w:r w:rsidRPr="000D4361">
        <w:rPr>
          <w:rFonts w:ascii="Times New Roman" w:hAnsi="Times New Roman" w:cs="Times New Roman"/>
          <w:sz w:val="24"/>
          <w:szCs w:val="24"/>
          <w:shd w:val="clear" w:color="auto" w:fill="FFFFFF"/>
        </w:rPr>
        <w:t>Dejonghe</w:t>
      </w:r>
      <w:proofErr w:type="spellEnd"/>
      <w:r w:rsidRPr="000D4361">
        <w:rPr>
          <w:rFonts w:ascii="Times New Roman" w:hAnsi="Times New Roman" w:cs="Times New Roman"/>
          <w:sz w:val="24"/>
          <w:szCs w:val="24"/>
          <w:shd w:val="clear" w:color="auto" w:fill="FFFFFF"/>
        </w:rPr>
        <w:t xml:space="preserve">, F., </w:t>
      </w:r>
      <w:proofErr w:type="spellStart"/>
      <w:r w:rsidRPr="000D4361">
        <w:rPr>
          <w:rFonts w:ascii="Times New Roman" w:hAnsi="Times New Roman" w:cs="Times New Roman"/>
          <w:sz w:val="24"/>
          <w:szCs w:val="24"/>
          <w:shd w:val="clear" w:color="auto" w:fill="FFFFFF"/>
        </w:rPr>
        <w:t>Dutrieux</w:t>
      </w:r>
      <w:proofErr w:type="spellEnd"/>
      <w:r w:rsidRPr="000D4361">
        <w:rPr>
          <w:rFonts w:ascii="Times New Roman" w:hAnsi="Times New Roman" w:cs="Times New Roman"/>
          <w:sz w:val="24"/>
          <w:szCs w:val="24"/>
          <w:shd w:val="clear" w:color="auto" w:fill="FFFFFF"/>
        </w:rPr>
        <w:t xml:space="preserve">, J., </w:t>
      </w:r>
      <w:proofErr w:type="spellStart"/>
      <w:r w:rsidRPr="000D4361">
        <w:rPr>
          <w:rFonts w:ascii="Times New Roman" w:hAnsi="Times New Roman" w:cs="Times New Roman"/>
          <w:sz w:val="24"/>
          <w:szCs w:val="24"/>
          <w:shd w:val="clear" w:color="auto" w:fill="FFFFFF"/>
        </w:rPr>
        <w:t>Petieau</w:t>
      </w:r>
      <w:proofErr w:type="spellEnd"/>
      <w:r w:rsidRPr="000D4361">
        <w:rPr>
          <w:rFonts w:ascii="Times New Roman" w:hAnsi="Times New Roman" w:cs="Times New Roman"/>
          <w:sz w:val="24"/>
          <w:szCs w:val="24"/>
          <w:shd w:val="clear" w:color="auto" w:fill="FFFFFF"/>
        </w:rPr>
        <w:t xml:space="preserve">, M., </w:t>
      </w:r>
      <w:proofErr w:type="spellStart"/>
      <w:r w:rsidRPr="000D4361">
        <w:rPr>
          <w:rFonts w:ascii="Times New Roman" w:hAnsi="Times New Roman" w:cs="Times New Roman"/>
          <w:sz w:val="24"/>
          <w:szCs w:val="24"/>
          <w:shd w:val="clear" w:color="auto" w:fill="FFFFFF"/>
        </w:rPr>
        <w:t>Cheron</w:t>
      </w:r>
      <w:proofErr w:type="spellEnd"/>
      <w:r w:rsidRPr="000D4361">
        <w:rPr>
          <w:rFonts w:ascii="Times New Roman" w:hAnsi="Times New Roman" w:cs="Times New Roman"/>
          <w:sz w:val="24"/>
          <w:szCs w:val="24"/>
          <w:shd w:val="clear" w:color="auto" w:fill="FFFFFF"/>
        </w:rPr>
        <w:t xml:space="preserve">, G., ... &amp; </w:t>
      </w:r>
      <w:proofErr w:type="spellStart"/>
      <w:r w:rsidRPr="000D4361">
        <w:rPr>
          <w:rFonts w:ascii="Times New Roman" w:hAnsi="Times New Roman" w:cs="Times New Roman"/>
          <w:sz w:val="24"/>
          <w:szCs w:val="24"/>
          <w:shd w:val="clear" w:color="auto" w:fill="FFFFFF"/>
        </w:rPr>
        <w:t>Foucart</w:t>
      </w:r>
      <w:proofErr w:type="spellEnd"/>
      <w:r w:rsidRPr="000D4361">
        <w:rPr>
          <w:rFonts w:ascii="Times New Roman" w:hAnsi="Times New Roman" w:cs="Times New Roman"/>
          <w:sz w:val="24"/>
          <w:szCs w:val="24"/>
          <w:shd w:val="clear" w:color="auto" w:fill="FFFFFF"/>
        </w:rPr>
        <w:t>, J. (2018). Proactive and Reactive Motor Inhibition in Top Athletes Versus Nonathletes. </w:t>
      </w:r>
      <w:r w:rsidRPr="000D4361">
        <w:rPr>
          <w:rFonts w:ascii="Times New Roman" w:hAnsi="Times New Roman" w:cs="Times New Roman"/>
          <w:i/>
          <w:iCs/>
          <w:sz w:val="24"/>
          <w:szCs w:val="24"/>
          <w:shd w:val="clear" w:color="auto" w:fill="FFFFFF"/>
        </w:rPr>
        <w:t>Perceptual and Motor Skills</w:t>
      </w:r>
      <w:r w:rsidRPr="000D4361">
        <w:rPr>
          <w:rFonts w:ascii="Times New Roman" w:hAnsi="Times New Roman" w:cs="Times New Roman"/>
          <w:sz w:val="24"/>
          <w:szCs w:val="24"/>
          <w:shd w:val="clear" w:color="auto" w:fill="FFFFFF"/>
        </w:rPr>
        <w:t>, </w:t>
      </w:r>
      <w:r w:rsidRPr="000D4361">
        <w:rPr>
          <w:rFonts w:ascii="Times New Roman" w:hAnsi="Times New Roman" w:cs="Times New Roman"/>
          <w:i/>
          <w:iCs/>
          <w:sz w:val="24"/>
          <w:szCs w:val="24"/>
          <w:shd w:val="clear" w:color="auto" w:fill="FFFFFF"/>
        </w:rPr>
        <w:t>125</w:t>
      </w:r>
      <w:r w:rsidRPr="000D4361">
        <w:rPr>
          <w:rFonts w:ascii="Times New Roman" w:hAnsi="Times New Roman" w:cs="Times New Roman"/>
          <w:sz w:val="24"/>
          <w:szCs w:val="24"/>
          <w:shd w:val="clear" w:color="auto" w:fill="FFFFFF"/>
        </w:rPr>
        <w:t>(2), 289-312.</w:t>
      </w:r>
    </w:p>
    <w:p w14:paraId="43930328" w14:textId="0438C791" w:rsidR="00BD225F" w:rsidRPr="000D4361" w:rsidRDefault="00BD225F" w:rsidP="00644D24">
      <w:pPr>
        <w:spacing w:after="0" w:line="480" w:lineRule="auto"/>
        <w:ind w:left="720" w:hanging="720"/>
        <w:rPr>
          <w:rFonts w:ascii="Times New Roman" w:eastAsia="Calibri" w:hAnsi="Times New Roman" w:cs="Times New Roman"/>
          <w:sz w:val="24"/>
          <w:szCs w:val="24"/>
        </w:rPr>
      </w:pPr>
      <w:r w:rsidRPr="000D4361">
        <w:rPr>
          <w:rFonts w:ascii="Times New Roman" w:eastAsia="Calibri" w:hAnsi="Times New Roman" w:cs="Times New Roman"/>
          <w:sz w:val="24"/>
          <w:szCs w:val="24"/>
        </w:rPr>
        <w:t xml:space="preserve">Chan, J. S. Y., Wong, A. C. N., Liu, Y., Yu, J., &amp; Yan, J. H. (2011). Fencing expertise and physical fitness enhance action inhibition. </w:t>
      </w:r>
      <w:r w:rsidRPr="000D4361">
        <w:rPr>
          <w:rFonts w:ascii="Times New Roman" w:eastAsia="Calibri" w:hAnsi="Times New Roman" w:cs="Times New Roman"/>
          <w:i/>
          <w:sz w:val="24"/>
          <w:szCs w:val="24"/>
        </w:rPr>
        <w:t>Psychology of Sport and Exercise, 12</w:t>
      </w:r>
      <w:r w:rsidRPr="000D4361">
        <w:rPr>
          <w:rFonts w:ascii="Times New Roman" w:eastAsia="Calibri" w:hAnsi="Times New Roman" w:cs="Times New Roman"/>
          <w:sz w:val="24"/>
          <w:szCs w:val="24"/>
        </w:rPr>
        <w:t>(5), 509-514.</w:t>
      </w:r>
    </w:p>
    <w:p w14:paraId="114CC06C" w14:textId="39A0199A" w:rsidR="000A6892" w:rsidRPr="000D4361" w:rsidRDefault="000A6892" w:rsidP="00644D24">
      <w:pPr>
        <w:spacing w:after="0" w:line="480" w:lineRule="auto"/>
        <w:ind w:left="720" w:hanging="720"/>
        <w:rPr>
          <w:rFonts w:ascii="Times New Roman" w:eastAsia="Calibri" w:hAnsi="Times New Roman" w:cs="Times New Roman"/>
          <w:sz w:val="24"/>
          <w:szCs w:val="24"/>
        </w:rPr>
      </w:pPr>
      <w:r w:rsidRPr="000D4361">
        <w:rPr>
          <w:rFonts w:ascii="Times New Roman" w:hAnsi="Times New Roman" w:cs="Times New Roman"/>
          <w:sz w:val="24"/>
          <w:szCs w:val="24"/>
          <w:shd w:val="clear" w:color="auto" w:fill="FFFFFF"/>
        </w:rPr>
        <w:t xml:space="preserve">Chen, J., Li, Y., Zhang, G., </w:t>
      </w:r>
      <w:proofErr w:type="spellStart"/>
      <w:r w:rsidRPr="000D4361">
        <w:rPr>
          <w:rFonts w:ascii="Times New Roman" w:hAnsi="Times New Roman" w:cs="Times New Roman"/>
          <w:sz w:val="24"/>
          <w:szCs w:val="24"/>
          <w:shd w:val="clear" w:color="auto" w:fill="FFFFFF"/>
        </w:rPr>
        <w:t>Jin</w:t>
      </w:r>
      <w:proofErr w:type="spellEnd"/>
      <w:r w:rsidRPr="000D4361">
        <w:rPr>
          <w:rFonts w:ascii="Times New Roman" w:hAnsi="Times New Roman" w:cs="Times New Roman"/>
          <w:sz w:val="24"/>
          <w:szCs w:val="24"/>
          <w:shd w:val="clear" w:color="auto" w:fill="FFFFFF"/>
        </w:rPr>
        <w:t>, X., Lu, Y., &amp; Zhou, C. (2019). Enhanced inhibitory control during re-engagement processing in badminton athletes: An event-related potential study. </w:t>
      </w:r>
      <w:r w:rsidRPr="000D4361">
        <w:rPr>
          <w:rFonts w:ascii="Times New Roman" w:hAnsi="Times New Roman" w:cs="Times New Roman"/>
          <w:i/>
          <w:iCs/>
          <w:sz w:val="24"/>
          <w:szCs w:val="24"/>
          <w:shd w:val="clear" w:color="auto" w:fill="FFFFFF"/>
        </w:rPr>
        <w:t>Journal of Sport and Health Science</w:t>
      </w:r>
      <w:r w:rsidR="00CC1F9C" w:rsidRPr="000D4361">
        <w:rPr>
          <w:rFonts w:ascii="Times New Roman" w:hAnsi="Times New Roman" w:cs="Times New Roman"/>
          <w:i/>
          <w:iCs/>
          <w:sz w:val="24"/>
          <w:szCs w:val="24"/>
          <w:shd w:val="clear" w:color="auto" w:fill="FFFFFF"/>
        </w:rPr>
        <w:t xml:space="preserve">, </w:t>
      </w:r>
      <w:r w:rsidR="00DB2FBD" w:rsidRPr="000D4361">
        <w:rPr>
          <w:rFonts w:ascii="Times New Roman" w:hAnsi="Times New Roman" w:cs="Times New Roman"/>
          <w:i/>
          <w:iCs/>
          <w:sz w:val="24"/>
          <w:szCs w:val="24"/>
          <w:shd w:val="clear" w:color="auto" w:fill="FFFFFF"/>
        </w:rPr>
        <w:t>8</w:t>
      </w:r>
      <w:r w:rsidR="00DB2FBD" w:rsidRPr="000D4361">
        <w:rPr>
          <w:rFonts w:ascii="Times New Roman" w:hAnsi="Times New Roman" w:cs="Times New Roman"/>
          <w:iCs/>
          <w:sz w:val="24"/>
          <w:szCs w:val="24"/>
          <w:shd w:val="clear" w:color="auto" w:fill="FFFFFF"/>
        </w:rPr>
        <w:t>(6), 585-594</w:t>
      </w:r>
      <w:r w:rsidRPr="000D4361">
        <w:rPr>
          <w:rFonts w:ascii="Times New Roman" w:hAnsi="Times New Roman" w:cs="Times New Roman"/>
          <w:sz w:val="24"/>
          <w:szCs w:val="24"/>
          <w:shd w:val="clear" w:color="auto" w:fill="FFFFFF"/>
        </w:rPr>
        <w:t>.</w:t>
      </w:r>
    </w:p>
    <w:p w14:paraId="79ECE733" w14:textId="3F89F3EB" w:rsidR="00BD225F" w:rsidRPr="000D4361" w:rsidRDefault="00BD225F" w:rsidP="00644D24">
      <w:pPr>
        <w:spacing w:after="0" w:line="480" w:lineRule="auto"/>
        <w:ind w:left="720" w:hanging="720"/>
        <w:rPr>
          <w:rFonts w:ascii="Times New Roman" w:hAnsi="Times New Roman" w:cs="Times New Roman"/>
          <w:sz w:val="24"/>
          <w:szCs w:val="24"/>
        </w:rPr>
      </w:pPr>
      <w:r w:rsidRPr="000D4361">
        <w:rPr>
          <w:rFonts w:ascii="Times New Roman" w:hAnsi="Times New Roman" w:cs="Times New Roman"/>
          <w:sz w:val="24"/>
          <w:szCs w:val="24"/>
        </w:rPr>
        <w:t xml:space="preserve">Craig, C. L., Marshall, A. L., Sjostrom, M., Bauman, A. E., Booth, M. L., Ainsworth, B. E., … &amp; </w:t>
      </w:r>
      <w:proofErr w:type="spellStart"/>
      <w:r w:rsidRPr="000D4361">
        <w:rPr>
          <w:rFonts w:ascii="Times New Roman" w:hAnsi="Times New Roman" w:cs="Times New Roman"/>
          <w:sz w:val="24"/>
          <w:szCs w:val="24"/>
        </w:rPr>
        <w:t>Oja</w:t>
      </w:r>
      <w:proofErr w:type="spellEnd"/>
      <w:r w:rsidRPr="000D4361">
        <w:rPr>
          <w:rFonts w:ascii="Times New Roman" w:hAnsi="Times New Roman" w:cs="Times New Roman"/>
          <w:sz w:val="24"/>
          <w:szCs w:val="24"/>
        </w:rPr>
        <w:t xml:space="preserve">, P. (2003). International physical activity questionnaire: 12-country reliability and validity. </w:t>
      </w:r>
      <w:r w:rsidRPr="000D4361">
        <w:rPr>
          <w:rFonts w:ascii="Times New Roman" w:hAnsi="Times New Roman" w:cs="Times New Roman"/>
          <w:i/>
          <w:sz w:val="24"/>
          <w:szCs w:val="24"/>
        </w:rPr>
        <w:t>Medicine and Science in Sports &amp; Exercise, 35</w:t>
      </w:r>
      <w:r w:rsidRPr="000D4361">
        <w:rPr>
          <w:rFonts w:ascii="Times New Roman" w:hAnsi="Times New Roman" w:cs="Times New Roman"/>
          <w:sz w:val="24"/>
          <w:szCs w:val="24"/>
        </w:rPr>
        <w:t xml:space="preserve">(8), 1381–1395. </w:t>
      </w:r>
    </w:p>
    <w:p w14:paraId="7D5515FD" w14:textId="798CD660" w:rsidR="00722AAC" w:rsidRPr="000D4361" w:rsidRDefault="00722AAC" w:rsidP="00644D24">
      <w:pPr>
        <w:spacing w:after="0" w:line="480" w:lineRule="auto"/>
        <w:ind w:left="720" w:hanging="720"/>
        <w:rPr>
          <w:rFonts w:ascii="Times New Roman" w:hAnsi="Times New Roman" w:cs="Times New Roman"/>
          <w:sz w:val="24"/>
          <w:szCs w:val="24"/>
          <w:shd w:val="clear" w:color="auto" w:fill="FFFFFF"/>
        </w:rPr>
      </w:pPr>
      <w:r w:rsidRPr="000D4361">
        <w:rPr>
          <w:rFonts w:ascii="Times New Roman" w:hAnsi="Times New Roman" w:cs="Times New Roman"/>
          <w:sz w:val="24"/>
          <w:szCs w:val="24"/>
          <w:shd w:val="clear" w:color="auto" w:fill="FFFFFF"/>
        </w:rPr>
        <w:t xml:space="preserve">Dawson, J. F. (2014). Moderation in management research: What, why, when, and how. </w:t>
      </w:r>
      <w:r w:rsidRPr="000D4361">
        <w:rPr>
          <w:rFonts w:ascii="Times New Roman" w:hAnsi="Times New Roman" w:cs="Times New Roman"/>
          <w:i/>
          <w:iCs/>
          <w:sz w:val="24"/>
          <w:szCs w:val="24"/>
          <w:shd w:val="clear" w:color="auto" w:fill="FFFFFF"/>
        </w:rPr>
        <w:t>Journal of Business and Psychology</w:t>
      </w:r>
      <w:r w:rsidRPr="000D4361">
        <w:rPr>
          <w:rFonts w:ascii="Times New Roman" w:hAnsi="Times New Roman" w:cs="Times New Roman"/>
          <w:sz w:val="24"/>
          <w:szCs w:val="24"/>
          <w:shd w:val="clear" w:color="auto" w:fill="FFFFFF"/>
        </w:rPr>
        <w:t xml:space="preserve">, 29, 1-19. </w:t>
      </w:r>
    </w:p>
    <w:p w14:paraId="3669D209" w14:textId="0239C55C" w:rsidR="00FA3EB4" w:rsidRPr="000D4361" w:rsidRDefault="00FA3EB4" w:rsidP="00644D24">
      <w:pPr>
        <w:spacing w:after="0" w:line="480" w:lineRule="auto"/>
        <w:ind w:left="720" w:hanging="720"/>
        <w:rPr>
          <w:rFonts w:ascii="Times New Roman" w:hAnsi="Times New Roman" w:cs="Times New Roman"/>
          <w:sz w:val="24"/>
          <w:szCs w:val="24"/>
        </w:rPr>
      </w:pPr>
      <w:r w:rsidRPr="000D4361">
        <w:rPr>
          <w:rFonts w:ascii="Times New Roman" w:hAnsi="Times New Roman" w:cs="Times New Roman"/>
          <w:sz w:val="24"/>
          <w:szCs w:val="24"/>
          <w:shd w:val="clear" w:color="auto" w:fill="FFFFFF"/>
        </w:rPr>
        <w:t>Diamond, A. (2013). Executive functions. </w:t>
      </w:r>
      <w:r w:rsidRPr="000D4361">
        <w:rPr>
          <w:rFonts w:ascii="Times New Roman" w:hAnsi="Times New Roman" w:cs="Times New Roman"/>
          <w:i/>
          <w:iCs/>
          <w:sz w:val="24"/>
          <w:szCs w:val="24"/>
          <w:shd w:val="clear" w:color="auto" w:fill="FFFFFF"/>
        </w:rPr>
        <w:t>Annual Review of Psychology</w:t>
      </w:r>
      <w:r w:rsidRPr="000D4361">
        <w:rPr>
          <w:rFonts w:ascii="Times New Roman" w:hAnsi="Times New Roman" w:cs="Times New Roman"/>
          <w:sz w:val="24"/>
          <w:szCs w:val="24"/>
          <w:shd w:val="clear" w:color="auto" w:fill="FFFFFF"/>
        </w:rPr>
        <w:t>, </w:t>
      </w:r>
      <w:r w:rsidRPr="000D4361">
        <w:rPr>
          <w:rFonts w:ascii="Times New Roman" w:hAnsi="Times New Roman" w:cs="Times New Roman"/>
          <w:i/>
          <w:iCs/>
          <w:sz w:val="24"/>
          <w:szCs w:val="24"/>
          <w:shd w:val="clear" w:color="auto" w:fill="FFFFFF"/>
        </w:rPr>
        <w:t>64</w:t>
      </w:r>
      <w:r w:rsidRPr="000D4361">
        <w:rPr>
          <w:rFonts w:ascii="Times New Roman" w:hAnsi="Times New Roman" w:cs="Times New Roman"/>
          <w:sz w:val="24"/>
          <w:szCs w:val="24"/>
          <w:shd w:val="clear" w:color="auto" w:fill="FFFFFF"/>
        </w:rPr>
        <w:t>, 135-168.</w:t>
      </w:r>
    </w:p>
    <w:p w14:paraId="04C1080F" w14:textId="77777777" w:rsidR="007801DC" w:rsidRPr="000D4361" w:rsidRDefault="007801DC" w:rsidP="007801DC">
      <w:pPr>
        <w:spacing w:after="0" w:line="480" w:lineRule="auto"/>
        <w:ind w:left="720" w:hanging="720"/>
        <w:rPr>
          <w:rFonts w:ascii="Times New Roman" w:eastAsia="Calibri" w:hAnsi="Times New Roman" w:cs="Times New Roman"/>
          <w:sz w:val="24"/>
          <w:szCs w:val="24"/>
        </w:rPr>
      </w:pPr>
      <w:proofErr w:type="spellStart"/>
      <w:r w:rsidRPr="000D4361">
        <w:rPr>
          <w:rFonts w:ascii="Times New Roman" w:eastAsia="Calibri" w:hAnsi="Times New Roman" w:cs="Times New Roman"/>
          <w:sz w:val="24"/>
          <w:szCs w:val="24"/>
        </w:rPr>
        <w:t>Ducrocq</w:t>
      </w:r>
      <w:proofErr w:type="spellEnd"/>
      <w:r w:rsidRPr="000D4361">
        <w:rPr>
          <w:rFonts w:ascii="Times New Roman" w:eastAsia="Calibri" w:hAnsi="Times New Roman" w:cs="Times New Roman"/>
          <w:sz w:val="24"/>
          <w:szCs w:val="24"/>
        </w:rPr>
        <w:t xml:space="preserve">, E., Wilson, M., Vine, S., &amp; </w:t>
      </w:r>
      <w:proofErr w:type="spellStart"/>
      <w:r w:rsidRPr="000D4361">
        <w:rPr>
          <w:rFonts w:ascii="Times New Roman" w:eastAsia="Calibri" w:hAnsi="Times New Roman" w:cs="Times New Roman"/>
          <w:sz w:val="24"/>
          <w:szCs w:val="24"/>
        </w:rPr>
        <w:t>Derakshan</w:t>
      </w:r>
      <w:proofErr w:type="spellEnd"/>
      <w:r w:rsidRPr="000D4361">
        <w:rPr>
          <w:rFonts w:ascii="Times New Roman" w:eastAsia="Calibri" w:hAnsi="Times New Roman" w:cs="Times New Roman"/>
          <w:sz w:val="24"/>
          <w:szCs w:val="24"/>
        </w:rPr>
        <w:t xml:space="preserve">, N. (2016). Training attentional control improves cognitive and motor task performance. </w:t>
      </w:r>
      <w:r w:rsidRPr="000D4361">
        <w:rPr>
          <w:rFonts w:ascii="Times New Roman" w:eastAsia="Calibri" w:hAnsi="Times New Roman" w:cs="Times New Roman"/>
          <w:i/>
          <w:sz w:val="24"/>
          <w:szCs w:val="24"/>
        </w:rPr>
        <w:t>Journal of Sport and Exercise Psychology, 38</w:t>
      </w:r>
      <w:r w:rsidRPr="000D4361">
        <w:rPr>
          <w:rFonts w:ascii="Times New Roman" w:eastAsia="Calibri" w:hAnsi="Times New Roman" w:cs="Times New Roman"/>
          <w:sz w:val="24"/>
          <w:szCs w:val="24"/>
        </w:rPr>
        <w:t>(5), 521-533.</w:t>
      </w:r>
    </w:p>
    <w:p w14:paraId="37EA4ADE" w14:textId="61200BE4" w:rsidR="00EB58B1" w:rsidRPr="000D4361" w:rsidRDefault="00EB58B1" w:rsidP="00644D24">
      <w:pPr>
        <w:spacing w:after="0" w:line="480" w:lineRule="auto"/>
        <w:ind w:left="720" w:hanging="720"/>
        <w:rPr>
          <w:rFonts w:ascii="Times New Roman" w:hAnsi="Times New Roman" w:cs="Times New Roman"/>
          <w:sz w:val="24"/>
          <w:szCs w:val="24"/>
          <w:shd w:val="clear" w:color="auto" w:fill="FFFFFF"/>
        </w:rPr>
      </w:pPr>
      <w:r w:rsidRPr="000D4361">
        <w:rPr>
          <w:rFonts w:ascii="Times New Roman" w:hAnsi="Times New Roman" w:cs="Times New Roman"/>
          <w:sz w:val="24"/>
          <w:szCs w:val="24"/>
          <w:shd w:val="clear" w:color="auto" w:fill="FFFFFF"/>
        </w:rPr>
        <w:t xml:space="preserve">Duncan, G. J., </w:t>
      </w:r>
      <w:proofErr w:type="spellStart"/>
      <w:r w:rsidRPr="000D4361">
        <w:rPr>
          <w:rFonts w:ascii="Times New Roman" w:hAnsi="Times New Roman" w:cs="Times New Roman"/>
          <w:sz w:val="24"/>
          <w:szCs w:val="24"/>
          <w:shd w:val="clear" w:color="auto" w:fill="FFFFFF"/>
        </w:rPr>
        <w:t>Dowsett</w:t>
      </w:r>
      <w:proofErr w:type="spellEnd"/>
      <w:r w:rsidRPr="000D4361">
        <w:rPr>
          <w:rFonts w:ascii="Times New Roman" w:hAnsi="Times New Roman" w:cs="Times New Roman"/>
          <w:sz w:val="24"/>
          <w:szCs w:val="24"/>
          <w:shd w:val="clear" w:color="auto" w:fill="FFFFFF"/>
        </w:rPr>
        <w:t xml:space="preserve">, C. J., </w:t>
      </w:r>
      <w:proofErr w:type="spellStart"/>
      <w:r w:rsidRPr="000D4361">
        <w:rPr>
          <w:rFonts w:ascii="Times New Roman" w:hAnsi="Times New Roman" w:cs="Times New Roman"/>
          <w:sz w:val="24"/>
          <w:szCs w:val="24"/>
          <w:shd w:val="clear" w:color="auto" w:fill="FFFFFF"/>
        </w:rPr>
        <w:t>Claessens</w:t>
      </w:r>
      <w:proofErr w:type="spellEnd"/>
      <w:r w:rsidRPr="000D4361">
        <w:rPr>
          <w:rFonts w:ascii="Times New Roman" w:hAnsi="Times New Roman" w:cs="Times New Roman"/>
          <w:sz w:val="24"/>
          <w:szCs w:val="24"/>
          <w:shd w:val="clear" w:color="auto" w:fill="FFFFFF"/>
        </w:rPr>
        <w:t xml:space="preserve">, A., Magnuson, K., Huston, A. C., </w:t>
      </w:r>
      <w:proofErr w:type="spellStart"/>
      <w:r w:rsidRPr="000D4361">
        <w:rPr>
          <w:rFonts w:ascii="Times New Roman" w:hAnsi="Times New Roman" w:cs="Times New Roman"/>
          <w:sz w:val="24"/>
          <w:szCs w:val="24"/>
          <w:shd w:val="clear" w:color="auto" w:fill="FFFFFF"/>
        </w:rPr>
        <w:t>Klebanov</w:t>
      </w:r>
      <w:proofErr w:type="spellEnd"/>
      <w:r w:rsidRPr="000D4361">
        <w:rPr>
          <w:rFonts w:ascii="Times New Roman" w:hAnsi="Times New Roman" w:cs="Times New Roman"/>
          <w:sz w:val="24"/>
          <w:szCs w:val="24"/>
          <w:shd w:val="clear" w:color="auto" w:fill="FFFFFF"/>
        </w:rPr>
        <w:t>, P., ... &amp; Sexton, H. (2007). School readiness and later achievement. </w:t>
      </w:r>
      <w:r w:rsidRPr="000D4361">
        <w:rPr>
          <w:rFonts w:ascii="Times New Roman" w:hAnsi="Times New Roman" w:cs="Times New Roman"/>
          <w:i/>
          <w:iCs/>
          <w:sz w:val="24"/>
          <w:szCs w:val="24"/>
          <w:shd w:val="clear" w:color="auto" w:fill="FFFFFF"/>
        </w:rPr>
        <w:t>Developmental Psychology</w:t>
      </w:r>
      <w:r w:rsidRPr="000D4361">
        <w:rPr>
          <w:rFonts w:ascii="Times New Roman" w:hAnsi="Times New Roman" w:cs="Times New Roman"/>
          <w:sz w:val="24"/>
          <w:szCs w:val="24"/>
          <w:shd w:val="clear" w:color="auto" w:fill="FFFFFF"/>
        </w:rPr>
        <w:t>, </w:t>
      </w:r>
      <w:r w:rsidRPr="000D4361">
        <w:rPr>
          <w:rFonts w:ascii="Times New Roman" w:hAnsi="Times New Roman" w:cs="Times New Roman"/>
          <w:i/>
          <w:iCs/>
          <w:sz w:val="24"/>
          <w:szCs w:val="24"/>
          <w:shd w:val="clear" w:color="auto" w:fill="FFFFFF"/>
        </w:rPr>
        <w:t>43</w:t>
      </w:r>
      <w:r w:rsidRPr="000D4361">
        <w:rPr>
          <w:rFonts w:ascii="Times New Roman" w:hAnsi="Times New Roman" w:cs="Times New Roman"/>
          <w:sz w:val="24"/>
          <w:szCs w:val="24"/>
          <w:shd w:val="clear" w:color="auto" w:fill="FFFFFF"/>
        </w:rPr>
        <w:t>(6), 1428.</w:t>
      </w:r>
    </w:p>
    <w:p w14:paraId="25751979" w14:textId="75772208" w:rsidR="00CB02CC" w:rsidRPr="000D4361" w:rsidRDefault="00CB02CC" w:rsidP="00CB02CC">
      <w:pPr>
        <w:spacing w:after="0" w:line="480" w:lineRule="auto"/>
        <w:ind w:left="720" w:hanging="720"/>
        <w:rPr>
          <w:rFonts w:ascii="Times New Roman" w:eastAsia="Times New Roman" w:hAnsi="Times New Roman" w:cs="Times New Roman"/>
          <w:sz w:val="36"/>
          <w:szCs w:val="36"/>
        </w:rPr>
      </w:pPr>
      <w:r w:rsidRPr="000D4361">
        <w:rPr>
          <w:rFonts w:ascii="Times New Roman" w:eastAsia="Times New Roman" w:hAnsi="Times New Roman" w:cs="Times New Roman"/>
          <w:sz w:val="24"/>
          <w:szCs w:val="24"/>
          <w:shd w:val="clear" w:color="auto" w:fill="FFFFFF"/>
        </w:rPr>
        <w:t xml:space="preserve">Ericsson, K. A., </w:t>
      </w:r>
      <w:proofErr w:type="spellStart"/>
      <w:r w:rsidRPr="000D4361">
        <w:rPr>
          <w:rFonts w:ascii="Times New Roman" w:eastAsia="Times New Roman" w:hAnsi="Times New Roman" w:cs="Times New Roman"/>
          <w:sz w:val="24"/>
          <w:szCs w:val="24"/>
          <w:shd w:val="clear" w:color="auto" w:fill="FFFFFF"/>
        </w:rPr>
        <w:t>Krampe</w:t>
      </w:r>
      <w:proofErr w:type="spellEnd"/>
      <w:r w:rsidRPr="000D4361">
        <w:rPr>
          <w:rFonts w:ascii="Times New Roman" w:eastAsia="Times New Roman" w:hAnsi="Times New Roman" w:cs="Times New Roman"/>
          <w:sz w:val="24"/>
          <w:szCs w:val="24"/>
          <w:shd w:val="clear" w:color="auto" w:fill="FFFFFF"/>
        </w:rPr>
        <w:t xml:space="preserve">, R. T., &amp; </w:t>
      </w:r>
      <w:proofErr w:type="spellStart"/>
      <w:r w:rsidRPr="000D4361">
        <w:rPr>
          <w:rFonts w:ascii="Times New Roman" w:eastAsia="Times New Roman" w:hAnsi="Times New Roman" w:cs="Times New Roman"/>
          <w:sz w:val="24"/>
          <w:szCs w:val="24"/>
          <w:shd w:val="clear" w:color="auto" w:fill="FFFFFF"/>
        </w:rPr>
        <w:t>Tesch</w:t>
      </w:r>
      <w:proofErr w:type="spellEnd"/>
      <w:r w:rsidRPr="000D4361">
        <w:rPr>
          <w:rFonts w:ascii="Times New Roman" w:eastAsia="Times New Roman" w:hAnsi="Times New Roman" w:cs="Times New Roman"/>
          <w:sz w:val="24"/>
          <w:szCs w:val="24"/>
          <w:shd w:val="clear" w:color="auto" w:fill="FFFFFF"/>
        </w:rPr>
        <w:t>-Romer, C. (1993). The role of deliberate practice in the acquisition of expert performance. </w:t>
      </w:r>
      <w:r w:rsidRPr="000D4361">
        <w:rPr>
          <w:rFonts w:ascii="Times New Roman" w:eastAsia="Times New Roman" w:hAnsi="Times New Roman" w:cs="Times New Roman"/>
          <w:i/>
          <w:iCs/>
          <w:sz w:val="24"/>
          <w:szCs w:val="24"/>
        </w:rPr>
        <w:t>Psychological Review</w:t>
      </w:r>
      <w:r w:rsidRPr="000D4361">
        <w:rPr>
          <w:rFonts w:ascii="Times New Roman" w:eastAsia="Times New Roman" w:hAnsi="Times New Roman" w:cs="Times New Roman"/>
          <w:sz w:val="24"/>
          <w:szCs w:val="24"/>
          <w:shd w:val="clear" w:color="auto" w:fill="FFFFFF"/>
        </w:rPr>
        <w:t>, </w:t>
      </w:r>
      <w:r w:rsidRPr="000D4361">
        <w:rPr>
          <w:rFonts w:ascii="Times New Roman" w:eastAsia="Times New Roman" w:hAnsi="Times New Roman" w:cs="Times New Roman"/>
          <w:i/>
          <w:iCs/>
          <w:sz w:val="24"/>
          <w:szCs w:val="24"/>
        </w:rPr>
        <w:t>100</w:t>
      </w:r>
      <w:r w:rsidRPr="000D4361">
        <w:rPr>
          <w:rFonts w:ascii="Times New Roman" w:eastAsia="Times New Roman" w:hAnsi="Times New Roman" w:cs="Times New Roman"/>
          <w:sz w:val="24"/>
          <w:szCs w:val="24"/>
          <w:shd w:val="clear" w:color="auto" w:fill="FFFFFF"/>
        </w:rPr>
        <w:t>(3), 363.</w:t>
      </w:r>
    </w:p>
    <w:p w14:paraId="318E31C7" w14:textId="1CBFEB9C" w:rsidR="0038533D" w:rsidRPr="000D4361" w:rsidRDefault="0038533D" w:rsidP="00644D24">
      <w:pPr>
        <w:spacing w:after="0" w:line="480" w:lineRule="auto"/>
        <w:ind w:left="720" w:hanging="720"/>
        <w:rPr>
          <w:rFonts w:ascii="Times New Roman" w:hAnsi="Times New Roman" w:cs="Times New Roman"/>
          <w:sz w:val="24"/>
          <w:szCs w:val="24"/>
        </w:rPr>
      </w:pPr>
      <w:r w:rsidRPr="000D4361">
        <w:rPr>
          <w:rFonts w:ascii="Times New Roman" w:hAnsi="Times New Roman" w:cs="Times New Roman"/>
          <w:sz w:val="24"/>
          <w:szCs w:val="24"/>
          <w:shd w:val="clear" w:color="auto" w:fill="FFFFFF"/>
        </w:rPr>
        <w:t xml:space="preserve">Eysenck, M. W., </w:t>
      </w:r>
      <w:proofErr w:type="spellStart"/>
      <w:r w:rsidRPr="000D4361">
        <w:rPr>
          <w:rFonts w:ascii="Times New Roman" w:hAnsi="Times New Roman" w:cs="Times New Roman"/>
          <w:sz w:val="24"/>
          <w:szCs w:val="24"/>
          <w:shd w:val="clear" w:color="auto" w:fill="FFFFFF"/>
        </w:rPr>
        <w:t>Derakshan</w:t>
      </w:r>
      <w:proofErr w:type="spellEnd"/>
      <w:r w:rsidRPr="000D4361">
        <w:rPr>
          <w:rFonts w:ascii="Times New Roman" w:hAnsi="Times New Roman" w:cs="Times New Roman"/>
          <w:sz w:val="24"/>
          <w:szCs w:val="24"/>
          <w:shd w:val="clear" w:color="auto" w:fill="FFFFFF"/>
        </w:rPr>
        <w:t>, N., Santos, R., &amp; Calvo, M. G. (2007). Anxiety and cognitive performance: attentional control theory. </w:t>
      </w:r>
      <w:r w:rsidRPr="000D4361">
        <w:rPr>
          <w:rFonts w:ascii="Times New Roman" w:hAnsi="Times New Roman" w:cs="Times New Roman"/>
          <w:i/>
          <w:iCs/>
          <w:sz w:val="24"/>
          <w:szCs w:val="24"/>
          <w:shd w:val="clear" w:color="auto" w:fill="FFFFFF"/>
        </w:rPr>
        <w:t>Emotion</w:t>
      </w:r>
      <w:r w:rsidRPr="000D4361">
        <w:rPr>
          <w:rFonts w:ascii="Times New Roman" w:hAnsi="Times New Roman" w:cs="Times New Roman"/>
          <w:sz w:val="24"/>
          <w:szCs w:val="24"/>
          <w:shd w:val="clear" w:color="auto" w:fill="FFFFFF"/>
        </w:rPr>
        <w:t>, </w:t>
      </w:r>
      <w:r w:rsidRPr="000D4361">
        <w:rPr>
          <w:rFonts w:ascii="Times New Roman" w:hAnsi="Times New Roman" w:cs="Times New Roman"/>
          <w:i/>
          <w:iCs/>
          <w:sz w:val="24"/>
          <w:szCs w:val="24"/>
          <w:shd w:val="clear" w:color="auto" w:fill="FFFFFF"/>
        </w:rPr>
        <w:t>7</w:t>
      </w:r>
      <w:r w:rsidRPr="000D4361">
        <w:rPr>
          <w:rFonts w:ascii="Times New Roman" w:hAnsi="Times New Roman" w:cs="Times New Roman"/>
          <w:sz w:val="24"/>
          <w:szCs w:val="24"/>
          <w:shd w:val="clear" w:color="auto" w:fill="FFFFFF"/>
        </w:rPr>
        <w:t>(2), 336.</w:t>
      </w:r>
      <w:r w:rsidRPr="000D4361">
        <w:rPr>
          <w:rFonts w:ascii="Times New Roman" w:hAnsi="Times New Roman" w:cs="Times New Roman"/>
          <w:sz w:val="24"/>
          <w:szCs w:val="24"/>
        </w:rPr>
        <w:t xml:space="preserve"> </w:t>
      </w:r>
    </w:p>
    <w:p w14:paraId="09BE87FB" w14:textId="45E35DFA" w:rsidR="00B550FF" w:rsidRPr="000D4361" w:rsidRDefault="00B550FF" w:rsidP="00B550FF">
      <w:pPr>
        <w:spacing w:after="0" w:line="480" w:lineRule="auto"/>
        <w:ind w:left="720" w:hanging="720"/>
        <w:rPr>
          <w:rFonts w:ascii="Times New Roman" w:eastAsia="Times New Roman" w:hAnsi="Times New Roman" w:cs="Times New Roman"/>
          <w:sz w:val="36"/>
          <w:szCs w:val="36"/>
        </w:rPr>
      </w:pPr>
      <w:proofErr w:type="spellStart"/>
      <w:r w:rsidRPr="000D4361">
        <w:rPr>
          <w:rFonts w:ascii="Times New Roman" w:eastAsia="Times New Roman" w:hAnsi="Times New Roman" w:cs="Times New Roman"/>
          <w:sz w:val="24"/>
          <w:szCs w:val="24"/>
          <w:shd w:val="clear" w:color="auto" w:fill="FFFFFF"/>
        </w:rPr>
        <w:t>Falleti</w:t>
      </w:r>
      <w:proofErr w:type="spellEnd"/>
      <w:r w:rsidRPr="000D4361">
        <w:rPr>
          <w:rFonts w:ascii="Times New Roman" w:eastAsia="Times New Roman" w:hAnsi="Times New Roman" w:cs="Times New Roman"/>
          <w:sz w:val="24"/>
          <w:szCs w:val="24"/>
          <w:shd w:val="clear" w:color="auto" w:fill="FFFFFF"/>
        </w:rPr>
        <w:t xml:space="preserve">, M. G., </w:t>
      </w:r>
      <w:proofErr w:type="spellStart"/>
      <w:r w:rsidRPr="000D4361">
        <w:rPr>
          <w:rFonts w:ascii="Times New Roman" w:eastAsia="Times New Roman" w:hAnsi="Times New Roman" w:cs="Times New Roman"/>
          <w:sz w:val="24"/>
          <w:szCs w:val="24"/>
          <w:shd w:val="clear" w:color="auto" w:fill="FFFFFF"/>
        </w:rPr>
        <w:t>Maruff</w:t>
      </w:r>
      <w:proofErr w:type="spellEnd"/>
      <w:r w:rsidRPr="000D4361">
        <w:rPr>
          <w:rFonts w:ascii="Times New Roman" w:eastAsia="Times New Roman" w:hAnsi="Times New Roman" w:cs="Times New Roman"/>
          <w:sz w:val="24"/>
          <w:szCs w:val="24"/>
          <w:shd w:val="clear" w:color="auto" w:fill="FFFFFF"/>
        </w:rPr>
        <w:t xml:space="preserve">, P., Collie, A., &amp; Darby, D. G. (2006). Practice effects associated with the repeated assessment of cognitive function using the </w:t>
      </w:r>
      <w:proofErr w:type="spellStart"/>
      <w:r w:rsidRPr="000D4361">
        <w:rPr>
          <w:rFonts w:ascii="Times New Roman" w:eastAsia="Times New Roman" w:hAnsi="Times New Roman" w:cs="Times New Roman"/>
          <w:sz w:val="24"/>
          <w:szCs w:val="24"/>
          <w:shd w:val="clear" w:color="auto" w:fill="FFFFFF"/>
        </w:rPr>
        <w:t>CogState</w:t>
      </w:r>
      <w:proofErr w:type="spellEnd"/>
      <w:r w:rsidRPr="000D4361">
        <w:rPr>
          <w:rFonts w:ascii="Times New Roman" w:eastAsia="Times New Roman" w:hAnsi="Times New Roman" w:cs="Times New Roman"/>
          <w:sz w:val="24"/>
          <w:szCs w:val="24"/>
          <w:shd w:val="clear" w:color="auto" w:fill="FFFFFF"/>
        </w:rPr>
        <w:t xml:space="preserve"> battery at 10-minute, one week and </w:t>
      </w:r>
      <w:proofErr w:type="gramStart"/>
      <w:r w:rsidRPr="000D4361">
        <w:rPr>
          <w:rFonts w:ascii="Times New Roman" w:eastAsia="Times New Roman" w:hAnsi="Times New Roman" w:cs="Times New Roman"/>
          <w:sz w:val="24"/>
          <w:szCs w:val="24"/>
          <w:shd w:val="clear" w:color="auto" w:fill="FFFFFF"/>
        </w:rPr>
        <w:t>one month</w:t>
      </w:r>
      <w:proofErr w:type="gramEnd"/>
      <w:r w:rsidRPr="000D4361">
        <w:rPr>
          <w:rFonts w:ascii="Times New Roman" w:eastAsia="Times New Roman" w:hAnsi="Times New Roman" w:cs="Times New Roman"/>
          <w:sz w:val="24"/>
          <w:szCs w:val="24"/>
          <w:shd w:val="clear" w:color="auto" w:fill="FFFFFF"/>
        </w:rPr>
        <w:t xml:space="preserve"> test-retest intervals. </w:t>
      </w:r>
      <w:r w:rsidRPr="000D4361">
        <w:rPr>
          <w:rFonts w:ascii="Times New Roman" w:eastAsia="Times New Roman" w:hAnsi="Times New Roman" w:cs="Times New Roman"/>
          <w:i/>
          <w:iCs/>
          <w:sz w:val="24"/>
          <w:szCs w:val="24"/>
        </w:rPr>
        <w:t>Journal of Clinical and Experimental Neuropsychology</w:t>
      </w:r>
      <w:r w:rsidRPr="000D4361">
        <w:rPr>
          <w:rFonts w:ascii="Times New Roman" w:eastAsia="Times New Roman" w:hAnsi="Times New Roman" w:cs="Times New Roman"/>
          <w:sz w:val="24"/>
          <w:szCs w:val="24"/>
          <w:shd w:val="clear" w:color="auto" w:fill="FFFFFF"/>
        </w:rPr>
        <w:t>, </w:t>
      </w:r>
      <w:r w:rsidRPr="000D4361">
        <w:rPr>
          <w:rFonts w:ascii="Times New Roman" w:eastAsia="Times New Roman" w:hAnsi="Times New Roman" w:cs="Times New Roman"/>
          <w:i/>
          <w:iCs/>
          <w:sz w:val="24"/>
          <w:szCs w:val="24"/>
        </w:rPr>
        <w:t>28</w:t>
      </w:r>
      <w:r w:rsidRPr="000D4361">
        <w:rPr>
          <w:rFonts w:ascii="Times New Roman" w:eastAsia="Times New Roman" w:hAnsi="Times New Roman" w:cs="Times New Roman"/>
          <w:sz w:val="24"/>
          <w:szCs w:val="24"/>
          <w:shd w:val="clear" w:color="auto" w:fill="FFFFFF"/>
        </w:rPr>
        <w:t>(7), 1095-1112.</w:t>
      </w:r>
    </w:p>
    <w:p w14:paraId="1E3DAAEE" w14:textId="4012F001" w:rsidR="00BD225F" w:rsidRPr="000D4361" w:rsidRDefault="00BD225F" w:rsidP="00644D24">
      <w:pPr>
        <w:spacing w:after="0" w:line="480" w:lineRule="auto"/>
        <w:ind w:left="720" w:hanging="720"/>
        <w:rPr>
          <w:rFonts w:ascii="Times New Roman" w:hAnsi="Times New Roman" w:cs="Times New Roman"/>
          <w:sz w:val="24"/>
          <w:szCs w:val="24"/>
        </w:rPr>
      </w:pPr>
      <w:proofErr w:type="spellStart"/>
      <w:r w:rsidRPr="000D4361">
        <w:rPr>
          <w:rFonts w:ascii="Times New Roman" w:hAnsi="Times New Roman" w:cs="Times New Roman"/>
          <w:sz w:val="24"/>
          <w:szCs w:val="24"/>
        </w:rPr>
        <w:t>Faul</w:t>
      </w:r>
      <w:proofErr w:type="spellEnd"/>
      <w:r w:rsidRPr="000D4361">
        <w:rPr>
          <w:rFonts w:ascii="Times New Roman" w:hAnsi="Times New Roman" w:cs="Times New Roman"/>
          <w:sz w:val="24"/>
          <w:szCs w:val="24"/>
        </w:rPr>
        <w:t xml:space="preserve">, F., </w:t>
      </w:r>
      <w:proofErr w:type="spellStart"/>
      <w:r w:rsidRPr="000D4361">
        <w:rPr>
          <w:rFonts w:ascii="Times New Roman" w:hAnsi="Times New Roman" w:cs="Times New Roman"/>
          <w:sz w:val="24"/>
          <w:szCs w:val="24"/>
        </w:rPr>
        <w:t>Erdfelder</w:t>
      </w:r>
      <w:proofErr w:type="spellEnd"/>
      <w:r w:rsidRPr="000D4361">
        <w:rPr>
          <w:rFonts w:ascii="Times New Roman" w:hAnsi="Times New Roman" w:cs="Times New Roman"/>
          <w:sz w:val="24"/>
          <w:szCs w:val="24"/>
        </w:rPr>
        <w:t xml:space="preserve">, E., Lang, A. G., &amp; Buchner, A. (2007). G*Power 3: A flexible statistical power analysis program for the social, </w:t>
      </w:r>
      <w:proofErr w:type="spellStart"/>
      <w:r w:rsidRPr="000D4361">
        <w:rPr>
          <w:rFonts w:ascii="Times New Roman" w:hAnsi="Times New Roman" w:cs="Times New Roman"/>
          <w:sz w:val="24"/>
          <w:szCs w:val="24"/>
        </w:rPr>
        <w:t>behavioral</w:t>
      </w:r>
      <w:proofErr w:type="spellEnd"/>
      <w:r w:rsidRPr="000D4361">
        <w:rPr>
          <w:rFonts w:ascii="Times New Roman" w:hAnsi="Times New Roman" w:cs="Times New Roman"/>
          <w:sz w:val="24"/>
          <w:szCs w:val="24"/>
        </w:rPr>
        <w:t xml:space="preserve">, and biomedical sciences. </w:t>
      </w:r>
      <w:proofErr w:type="spellStart"/>
      <w:r w:rsidRPr="000D4361">
        <w:rPr>
          <w:rFonts w:ascii="Times New Roman" w:hAnsi="Times New Roman" w:cs="Times New Roman"/>
          <w:i/>
          <w:sz w:val="24"/>
          <w:szCs w:val="24"/>
        </w:rPr>
        <w:t>Behavior</w:t>
      </w:r>
      <w:proofErr w:type="spellEnd"/>
      <w:r w:rsidRPr="000D4361">
        <w:rPr>
          <w:rFonts w:ascii="Times New Roman" w:hAnsi="Times New Roman" w:cs="Times New Roman"/>
          <w:i/>
          <w:sz w:val="24"/>
          <w:szCs w:val="24"/>
        </w:rPr>
        <w:t xml:space="preserve"> Research Methods, 39</w:t>
      </w:r>
      <w:r w:rsidRPr="000D4361">
        <w:rPr>
          <w:rFonts w:ascii="Times New Roman" w:hAnsi="Times New Roman" w:cs="Times New Roman"/>
          <w:sz w:val="24"/>
          <w:szCs w:val="24"/>
        </w:rPr>
        <w:t>, 175-191.</w:t>
      </w:r>
    </w:p>
    <w:p w14:paraId="45999F0E" w14:textId="77777777" w:rsidR="00BD225F" w:rsidRPr="000D4361" w:rsidRDefault="00BD225F" w:rsidP="00644D24">
      <w:pPr>
        <w:spacing w:after="0" w:line="480" w:lineRule="auto"/>
        <w:ind w:left="720" w:hanging="720"/>
        <w:rPr>
          <w:rFonts w:ascii="Times New Roman" w:eastAsia="Calibri" w:hAnsi="Times New Roman" w:cs="Times New Roman"/>
          <w:sz w:val="24"/>
          <w:szCs w:val="24"/>
        </w:rPr>
      </w:pPr>
      <w:r w:rsidRPr="000D4361">
        <w:rPr>
          <w:rFonts w:ascii="Times New Roman" w:eastAsia="Calibri" w:hAnsi="Times New Roman" w:cs="Times New Roman"/>
          <w:sz w:val="24"/>
          <w:szCs w:val="24"/>
        </w:rPr>
        <w:t xml:space="preserve">Fritz, M. S., &amp; MacKinnon, D. P. (2007). Required sample size to detect the mediated effect. </w:t>
      </w:r>
      <w:r w:rsidRPr="000D4361">
        <w:rPr>
          <w:rFonts w:ascii="Times New Roman" w:eastAsia="Calibri" w:hAnsi="Times New Roman" w:cs="Times New Roman"/>
          <w:i/>
          <w:sz w:val="24"/>
          <w:szCs w:val="24"/>
        </w:rPr>
        <w:t>Psychological Science, 18(3)</w:t>
      </w:r>
      <w:r w:rsidRPr="000D4361">
        <w:rPr>
          <w:rFonts w:ascii="Times New Roman" w:eastAsia="Calibri" w:hAnsi="Times New Roman" w:cs="Times New Roman"/>
          <w:sz w:val="24"/>
          <w:szCs w:val="24"/>
        </w:rPr>
        <w:t>, 233-239.</w:t>
      </w:r>
    </w:p>
    <w:p w14:paraId="72A1B2FE" w14:textId="41FCCCDD" w:rsidR="00320B7D" w:rsidRPr="000D4361" w:rsidRDefault="00320B7D" w:rsidP="00644D24">
      <w:pPr>
        <w:spacing w:after="0" w:line="480" w:lineRule="auto"/>
        <w:ind w:left="720" w:hanging="720"/>
        <w:rPr>
          <w:rFonts w:ascii="Times New Roman" w:hAnsi="Times New Roman" w:cs="Times New Roman"/>
          <w:sz w:val="24"/>
          <w:szCs w:val="24"/>
          <w:shd w:val="clear" w:color="auto" w:fill="FFFFFF"/>
        </w:rPr>
      </w:pPr>
      <w:proofErr w:type="spellStart"/>
      <w:r w:rsidRPr="000D4361">
        <w:rPr>
          <w:rFonts w:ascii="Times New Roman" w:hAnsi="Times New Roman" w:cs="Times New Roman"/>
          <w:sz w:val="24"/>
          <w:szCs w:val="24"/>
          <w:shd w:val="clear" w:color="auto" w:fill="FFFFFF"/>
        </w:rPr>
        <w:t>Gucciardi</w:t>
      </w:r>
      <w:proofErr w:type="spellEnd"/>
      <w:r w:rsidRPr="000D4361">
        <w:rPr>
          <w:rFonts w:ascii="Times New Roman" w:hAnsi="Times New Roman" w:cs="Times New Roman"/>
          <w:sz w:val="24"/>
          <w:szCs w:val="24"/>
          <w:shd w:val="clear" w:color="auto" w:fill="FFFFFF"/>
        </w:rPr>
        <w:t xml:space="preserve">, D. F., </w:t>
      </w:r>
      <w:proofErr w:type="spellStart"/>
      <w:r w:rsidRPr="000D4361">
        <w:rPr>
          <w:rFonts w:ascii="Times New Roman" w:hAnsi="Times New Roman" w:cs="Times New Roman"/>
          <w:sz w:val="24"/>
          <w:szCs w:val="24"/>
          <w:shd w:val="clear" w:color="auto" w:fill="FFFFFF"/>
        </w:rPr>
        <w:t>Hanton</w:t>
      </w:r>
      <w:proofErr w:type="spellEnd"/>
      <w:r w:rsidRPr="000D4361">
        <w:rPr>
          <w:rFonts w:ascii="Times New Roman" w:hAnsi="Times New Roman" w:cs="Times New Roman"/>
          <w:sz w:val="24"/>
          <w:szCs w:val="24"/>
          <w:shd w:val="clear" w:color="auto" w:fill="FFFFFF"/>
        </w:rPr>
        <w:t xml:space="preserve">, S., Gordon, S., Mallett, C. J., &amp; Temby, P. (2015). The concept of mental toughness: tests of dimensionality, nomological network, and </w:t>
      </w:r>
      <w:proofErr w:type="spellStart"/>
      <w:r w:rsidRPr="000D4361">
        <w:rPr>
          <w:rFonts w:ascii="Times New Roman" w:hAnsi="Times New Roman" w:cs="Times New Roman"/>
          <w:sz w:val="24"/>
          <w:szCs w:val="24"/>
          <w:shd w:val="clear" w:color="auto" w:fill="FFFFFF"/>
        </w:rPr>
        <w:t>traitness</w:t>
      </w:r>
      <w:proofErr w:type="spellEnd"/>
      <w:r w:rsidRPr="000D4361">
        <w:rPr>
          <w:rFonts w:ascii="Times New Roman" w:hAnsi="Times New Roman" w:cs="Times New Roman"/>
          <w:sz w:val="24"/>
          <w:szCs w:val="24"/>
          <w:shd w:val="clear" w:color="auto" w:fill="FFFFFF"/>
        </w:rPr>
        <w:t>. </w:t>
      </w:r>
      <w:r w:rsidRPr="000D4361">
        <w:rPr>
          <w:rFonts w:ascii="Times New Roman" w:hAnsi="Times New Roman" w:cs="Times New Roman"/>
          <w:i/>
          <w:iCs/>
          <w:sz w:val="24"/>
          <w:szCs w:val="24"/>
          <w:shd w:val="clear" w:color="auto" w:fill="FFFFFF"/>
        </w:rPr>
        <w:t>Journal of Personality</w:t>
      </w:r>
      <w:r w:rsidRPr="000D4361">
        <w:rPr>
          <w:rFonts w:ascii="Times New Roman" w:hAnsi="Times New Roman" w:cs="Times New Roman"/>
          <w:sz w:val="24"/>
          <w:szCs w:val="24"/>
          <w:shd w:val="clear" w:color="auto" w:fill="FFFFFF"/>
        </w:rPr>
        <w:t>, </w:t>
      </w:r>
      <w:r w:rsidRPr="000D4361">
        <w:rPr>
          <w:rFonts w:ascii="Times New Roman" w:hAnsi="Times New Roman" w:cs="Times New Roman"/>
          <w:i/>
          <w:iCs/>
          <w:sz w:val="24"/>
          <w:szCs w:val="24"/>
          <w:shd w:val="clear" w:color="auto" w:fill="FFFFFF"/>
        </w:rPr>
        <w:t>83</w:t>
      </w:r>
      <w:r w:rsidRPr="000D4361">
        <w:rPr>
          <w:rFonts w:ascii="Times New Roman" w:hAnsi="Times New Roman" w:cs="Times New Roman"/>
          <w:sz w:val="24"/>
          <w:szCs w:val="24"/>
          <w:shd w:val="clear" w:color="auto" w:fill="FFFFFF"/>
        </w:rPr>
        <w:t>(1), 26-44.</w:t>
      </w:r>
    </w:p>
    <w:p w14:paraId="1A4C206A" w14:textId="3FDC6099" w:rsidR="000B5865" w:rsidRPr="000D4361" w:rsidRDefault="000B5865" w:rsidP="000B5865">
      <w:pPr>
        <w:spacing w:after="0" w:line="480" w:lineRule="auto"/>
        <w:ind w:left="720" w:hanging="720"/>
        <w:rPr>
          <w:rFonts w:ascii="Times New Roman" w:eastAsia="Times New Roman" w:hAnsi="Times New Roman" w:cs="Times New Roman"/>
          <w:sz w:val="36"/>
          <w:szCs w:val="36"/>
        </w:rPr>
      </w:pPr>
      <w:proofErr w:type="spellStart"/>
      <w:r w:rsidRPr="000D4361">
        <w:rPr>
          <w:rFonts w:ascii="Times New Roman" w:eastAsia="Times New Roman" w:hAnsi="Times New Roman" w:cs="Times New Roman"/>
          <w:sz w:val="24"/>
          <w:szCs w:val="24"/>
          <w:shd w:val="clear" w:color="auto" w:fill="FFFFFF"/>
        </w:rPr>
        <w:t>Gustavson</w:t>
      </w:r>
      <w:proofErr w:type="spellEnd"/>
      <w:r w:rsidRPr="000D4361">
        <w:rPr>
          <w:rFonts w:ascii="Times New Roman" w:eastAsia="Times New Roman" w:hAnsi="Times New Roman" w:cs="Times New Roman"/>
          <w:sz w:val="24"/>
          <w:szCs w:val="24"/>
          <w:shd w:val="clear" w:color="auto" w:fill="FFFFFF"/>
        </w:rPr>
        <w:t xml:space="preserve">, K., von </w:t>
      </w:r>
      <w:proofErr w:type="spellStart"/>
      <w:r w:rsidRPr="000D4361">
        <w:rPr>
          <w:rFonts w:ascii="Times New Roman" w:eastAsia="Times New Roman" w:hAnsi="Times New Roman" w:cs="Times New Roman"/>
          <w:sz w:val="24"/>
          <w:szCs w:val="24"/>
          <w:shd w:val="clear" w:color="auto" w:fill="FFFFFF"/>
        </w:rPr>
        <w:t>Soest</w:t>
      </w:r>
      <w:proofErr w:type="spellEnd"/>
      <w:r w:rsidRPr="000D4361">
        <w:rPr>
          <w:rFonts w:ascii="Times New Roman" w:eastAsia="Times New Roman" w:hAnsi="Times New Roman" w:cs="Times New Roman"/>
          <w:sz w:val="24"/>
          <w:szCs w:val="24"/>
          <w:shd w:val="clear" w:color="auto" w:fill="FFFFFF"/>
        </w:rPr>
        <w:t xml:space="preserve">, T., </w:t>
      </w:r>
      <w:proofErr w:type="spellStart"/>
      <w:r w:rsidRPr="000D4361">
        <w:rPr>
          <w:rFonts w:ascii="Times New Roman" w:eastAsia="Times New Roman" w:hAnsi="Times New Roman" w:cs="Times New Roman"/>
          <w:sz w:val="24"/>
          <w:szCs w:val="24"/>
          <w:shd w:val="clear" w:color="auto" w:fill="FFFFFF"/>
        </w:rPr>
        <w:t>Karevold</w:t>
      </w:r>
      <w:proofErr w:type="spellEnd"/>
      <w:r w:rsidRPr="000D4361">
        <w:rPr>
          <w:rFonts w:ascii="Times New Roman" w:eastAsia="Times New Roman" w:hAnsi="Times New Roman" w:cs="Times New Roman"/>
          <w:sz w:val="24"/>
          <w:szCs w:val="24"/>
          <w:shd w:val="clear" w:color="auto" w:fill="FFFFFF"/>
        </w:rPr>
        <w:t xml:space="preserve">, E., &amp; </w:t>
      </w:r>
      <w:proofErr w:type="spellStart"/>
      <w:r w:rsidRPr="000D4361">
        <w:rPr>
          <w:rFonts w:ascii="Times New Roman" w:eastAsia="Times New Roman" w:hAnsi="Times New Roman" w:cs="Times New Roman"/>
          <w:sz w:val="24"/>
          <w:szCs w:val="24"/>
          <w:shd w:val="clear" w:color="auto" w:fill="FFFFFF"/>
        </w:rPr>
        <w:t>Røysamb</w:t>
      </w:r>
      <w:proofErr w:type="spellEnd"/>
      <w:r w:rsidRPr="000D4361">
        <w:rPr>
          <w:rFonts w:ascii="Times New Roman" w:eastAsia="Times New Roman" w:hAnsi="Times New Roman" w:cs="Times New Roman"/>
          <w:sz w:val="24"/>
          <w:szCs w:val="24"/>
          <w:shd w:val="clear" w:color="auto" w:fill="FFFFFF"/>
        </w:rPr>
        <w:t>, E. (2012). Attrition and generalizability in longitudinal studies: findings from a 15-year population-based study and a Monte Carlo simulation study. </w:t>
      </w:r>
      <w:r w:rsidRPr="000D4361">
        <w:rPr>
          <w:rFonts w:ascii="Times New Roman" w:eastAsia="Times New Roman" w:hAnsi="Times New Roman" w:cs="Times New Roman"/>
          <w:i/>
          <w:iCs/>
          <w:sz w:val="24"/>
          <w:szCs w:val="24"/>
        </w:rPr>
        <w:t>BMC Public Health</w:t>
      </w:r>
      <w:r w:rsidRPr="000D4361">
        <w:rPr>
          <w:rFonts w:ascii="Times New Roman" w:eastAsia="Times New Roman" w:hAnsi="Times New Roman" w:cs="Times New Roman"/>
          <w:sz w:val="24"/>
          <w:szCs w:val="24"/>
          <w:shd w:val="clear" w:color="auto" w:fill="FFFFFF"/>
        </w:rPr>
        <w:t>, </w:t>
      </w:r>
      <w:r w:rsidRPr="000D4361">
        <w:rPr>
          <w:rFonts w:ascii="Times New Roman" w:eastAsia="Times New Roman" w:hAnsi="Times New Roman" w:cs="Times New Roman"/>
          <w:i/>
          <w:iCs/>
          <w:sz w:val="24"/>
          <w:szCs w:val="24"/>
        </w:rPr>
        <w:t>12</w:t>
      </w:r>
      <w:r w:rsidRPr="000D4361">
        <w:rPr>
          <w:rFonts w:ascii="Times New Roman" w:eastAsia="Times New Roman" w:hAnsi="Times New Roman" w:cs="Times New Roman"/>
          <w:sz w:val="24"/>
          <w:szCs w:val="24"/>
          <w:shd w:val="clear" w:color="auto" w:fill="FFFFFF"/>
        </w:rPr>
        <w:t>(1), 918.</w:t>
      </w:r>
    </w:p>
    <w:p w14:paraId="36F0A5EE" w14:textId="77777777" w:rsidR="00BD225F" w:rsidRPr="000D4361" w:rsidRDefault="00BD225F" w:rsidP="00644D24">
      <w:pPr>
        <w:spacing w:after="0" w:line="480" w:lineRule="auto"/>
        <w:ind w:left="720" w:hanging="720"/>
        <w:rPr>
          <w:rFonts w:ascii="Times New Roman" w:hAnsi="Times New Roman" w:cs="Times New Roman"/>
          <w:sz w:val="24"/>
          <w:szCs w:val="24"/>
        </w:rPr>
      </w:pPr>
      <w:r w:rsidRPr="000D4361">
        <w:rPr>
          <w:rFonts w:ascii="Times New Roman" w:hAnsi="Times New Roman" w:cs="Times New Roman"/>
          <w:sz w:val="24"/>
          <w:szCs w:val="24"/>
        </w:rPr>
        <w:t xml:space="preserve">Hayes, A. F. (2012). </w:t>
      </w:r>
      <w:r w:rsidRPr="000D4361">
        <w:rPr>
          <w:rFonts w:ascii="Times New Roman" w:hAnsi="Times New Roman" w:cs="Times New Roman"/>
          <w:i/>
          <w:sz w:val="24"/>
          <w:szCs w:val="24"/>
        </w:rPr>
        <w:t>Introduction to mediation, moderation, and conditional process analysis: A regression-based approach</w:t>
      </w:r>
      <w:r w:rsidRPr="000D4361">
        <w:rPr>
          <w:rFonts w:ascii="Times New Roman" w:hAnsi="Times New Roman" w:cs="Times New Roman"/>
          <w:sz w:val="24"/>
          <w:szCs w:val="24"/>
        </w:rPr>
        <w:t>. London: Guilford.</w:t>
      </w:r>
    </w:p>
    <w:p w14:paraId="172CBB7C" w14:textId="3756B2A9" w:rsidR="00BD225F" w:rsidRPr="000D4361" w:rsidRDefault="00BD225F" w:rsidP="00644D24">
      <w:pPr>
        <w:spacing w:after="0" w:line="480" w:lineRule="auto"/>
        <w:ind w:left="720" w:hanging="720"/>
        <w:rPr>
          <w:rFonts w:ascii="Times New Roman" w:eastAsia="Calibri" w:hAnsi="Times New Roman" w:cs="Times New Roman"/>
          <w:sz w:val="24"/>
          <w:szCs w:val="24"/>
        </w:rPr>
      </w:pPr>
      <w:proofErr w:type="spellStart"/>
      <w:r w:rsidRPr="000D4361">
        <w:rPr>
          <w:rFonts w:ascii="Times New Roman" w:eastAsia="Calibri" w:hAnsi="Times New Roman" w:cs="Times New Roman"/>
          <w:sz w:val="24"/>
          <w:szCs w:val="24"/>
        </w:rPr>
        <w:t>Huijgen</w:t>
      </w:r>
      <w:proofErr w:type="spellEnd"/>
      <w:r w:rsidRPr="000D4361">
        <w:rPr>
          <w:rFonts w:ascii="Times New Roman" w:eastAsia="Calibri" w:hAnsi="Times New Roman" w:cs="Times New Roman"/>
          <w:sz w:val="24"/>
          <w:szCs w:val="24"/>
        </w:rPr>
        <w:t xml:space="preserve">, B. C., </w:t>
      </w:r>
      <w:proofErr w:type="spellStart"/>
      <w:r w:rsidRPr="000D4361">
        <w:rPr>
          <w:rFonts w:ascii="Times New Roman" w:eastAsia="Calibri" w:hAnsi="Times New Roman" w:cs="Times New Roman"/>
          <w:sz w:val="24"/>
          <w:szCs w:val="24"/>
        </w:rPr>
        <w:t>Leemhuis</w:t>
      </w:r>
      <w:proofErr w:type="spellEnd"/>
      <w:r w:rsidRPr="000D4361">
        <w:rPr>
          <w:rFonts w:ascii="Times New Roman" w:eastAsia="Calibri" w:hAnsi="Times New Roman" w:cs="Times New Roman"/>
          <w:sz w:val="24"/>
          <w:szCs w:val="24"/>
        </w:rPr>
        <w:t xml:space="preserve">, S., </w:t>
      </w:r>
      <w:proofErr w:type="spellStart"/>
      <w:r w:rsidRPr="000D4361">
        <w:rPr>
          <w:rFonts w:ascii="Times New Roman" w:eastAsia="Calibri" w:hAnsi="Times New Roman" w:cs="Times New Roman"/>
          <w:sz w:val="24"/>
          <w:szCs w:val="24"/>
        </w:rPr>
        <w:t>Kok</w:t>
      </w:r>
      <w:proofErr w:type="spellEnd"/>
      <w:r w:rsidRPr="000D4361">
        <w:rPr>
          <w:rFonts w:ascii="Times New Roman" w:eastAsia="Calibri" w:hAnsi="Times New Roman" w:cs="Times New Roman"/>
          <w:sz w:val="24"/>
          <w:szCs w:val="24"/>
        </w:rPr>
        <w:t xml:space="preserve">, N. M., </w:t>
      </w:r>
      <w:proofErr w:type="spellStart"/>
      <w:r w:rsidRPr="000D4361">
        <w:rPr>
          <w:rFonts w:ascii="Times New Roman" w:eastAsia="Calibri" w:hAnsi="Times New Roman" w:cs="Times New Roman"/>
          <w:sz w:val="24"/>
          <w:szCs w:val="24"/>
        </w:rPr>
        <w:t>Verburgh</w:t>
      </w:r>
      <w:proofErr w:type="spellEnd"/>
      <w:r w:rsidRPr="000D4361">
        <w:rPr>
          <w:rFonts w:ascii="Times New Roman" w:eastAsia="Calibri" w:hAnsi="Times New Roman" w:cs="Times New Roman"/>
          <w:sz w:val="24"/>
          <w:szCs w:val="24"/>
        </w:rPr>
        <w:t xml:space="preserve">, L., </w:t>
      </w:r>
      <w:proofErr w:type="spellStart"/>
      <w:r w:rsidRPr="000D4361">
        <w:rPr>
          <w:rFonts w:ascii="Times New Roman" w:eastAsia="Calibri" w:hAnsi="Times New Roman" w:cs="Times New Roman"/>
          <w:sz w:val="24"/>
          <w:szCs w:val="24"/>
        </w:rPr>
        <w:t>Oosterlaan</w:t>
      </w:r>
      <w:proofErr w:type="spellEnd"/>
      <w:r w:rsidRPr="000D4361">
        <w:rPr>
          <w:rFonts w:ascii="Times New Roman" w:eastAsia="Calibri" w:hAnsi="Times New Roman" w:cs="Times New Roman"/>
          <w:sz w:val="24"/>
          <w:szCs w:val="24"/>
        </w:rPr>
        <w:t xml:space="preserve">, J., </w:t>
      </w:r>
      <w:proofErr w:type="spellStart"/>
      <w:r w:rsidRPr="000D4361">
        <w:rPr>
          <w:rFonts w:ascii="Times New Roman" w:eastAsia="Calibri" w:hAnsi="Times New Roman" w:cs="Times New Roman"/>
          <w:sz w:val="24"/>
          <w:szCs w:val="24"/>
        </w:rPr>
        <w:t>Elferink-Gemser</w:t>
      </w:r>
      <w:proofErr w:type="spellEnd"/>
      <w:r w:rsidRPr="000D4361">
        <w:rPr>
          <w:rFonts w:ascii="Times New Roman" w:eastAsia="Calibri" w:hAnsi="Times New Roman" w:cs="Times New Roman"/>
          <w:sz w:val="24"/>
          <w:szCs w:val="24"/>
        </w:rPr>
        <w:t xml:space="preserve">, M. T., &amp; Visscher, C. (2015). Cognitive functions in elite and sub-elite youth soccer players aged 13 to 17 years. </w:t>
      </w:r>
      <w:proofErr w:type="spellStart"/>
      <w:r w:rsidRPr="000D4361">
        <w:rPr>
          <w:rFonts w:ascii="Times New Roman" w:eastAsia="Calibri" w:hAnsi="Times New Roman" w:cs="Times New Roman"/>
          <w:i/>
          <w:iCs/>
          <w:sz w:val="24"/>
          <w:szCs w:val="24"/>
        </w:rPr>
        <w:t>PLoS</w:t>
      </w:r>
      <w:proofErr w:type="spellEnd"/>
      <w:r w:rsidRPr="000D4361">
        <w:rPr>
          <w:rFonts w:ascii="Times New Roman" w:eastAsia="Calibri" w:hAnsi="Times New Roman" w:cs="Times New Roman"/>
          <w:i/>
          <w:iCs/>
          <w:sz w:val="24"/>
          <w:szCs w:val="24"/>
        </w:rPr>
        <w:t xml:space="preserve"> ONE</w:t>
      </w:r>
      <w:r w:rsidRPr="000D4361">
        <w:rPr>
          <w:rFonts w:ascii="Times New Roman" w:eastAsia="Calibri" w:hAnsi="Times New Roman" w:cs="Times New Roman"/>
          <w:sz w:val="24"/>
          <w:szCs w:val="24"/>
        </w:rPr>
        <w:t xml:space="preserve">, </w:t>
      </w:r>
      <w:r w:rsidRPr="000D4361">
        <w:rPr>
          <w:rFonts w:ascii="Times New Roman" w:eastAsia="Calibri" w:hAnsi="Times New Roman" w:cs="Times New Roman"/>
          <w:i/>
          <w:iCs/>
          <w:sz w:val="24"/>
          <w:szCs w:val="24"/>
        </w:rPr>
        <w:t>10</w:t>
      </w:r>
      <w:r w:rsidRPr="000D4361">
        <w:rPr>
          <w:rFonts w:ascii="Times New Roman" w:eastAsia="Calibri" w:hAnsi="Times New Roman" w:cs="Times New Roman"/>
          <w:sz w:val="24"/>
          <w:szCs w:val="24"/>
        </w:rPr>
        <w:t xml:space="preserve">(12). </w:t>
      </w:r>
      <w:proofErr w:type="gramStart"/>
      <w:r w:rsidRPr="000D4361">
        <w:rPr>
          <w:rFonts w:ascii="Times New Roman" w:eastAsia="Calibri" w:hAnsi="Times New Roman" w:cs="Times New Roman"/>
          <w:sz w:val="24"/>
          <w:szCs w:val="24"/>
        </w:rPr>
        <w:t>doi:10.1371/journal.pone</w:t>
      </w:r>
      <w:proofErr w:type="gramEnd"/>
      <w:r w:rsidRPr="000D4361">
        <w:rPr>
          <w:rFonts w:ascii="Times New Roman" w:eastAsia="Calibri" w:hAnsi="Times New Roman" w:cs="Times New Roman"/>
          <w:sz w:val="24"/>
          <w:szCs w:val="24"/>
        </w:rPr>
        <w:t>.0144580</w:t>
      </w:r>
    </w:p>
    <w:p w14:paraId="2A213859" w14:textId="097A7B51" w:rsidR="00BD225F" w:rsidRPr="000D4361" w:rsidRDefault="00BD225F" w:rsidP="00644D24">
      <w:pPr>
        <w:spacing w:after="0" w:line="480" w:lineRule="auto"/>
        <w:ind w:left="720" w:hanging="720"/>
        <w:rPr>
          <w:rFonts w:ascii="Times New Roman" w:hAnsi="Times New Roman" w:cs="Times New Roman"/>
          <w:sz w:val="24"/>
          <w:szCs w:val="24"/>
        </w:rPr>
      </w:pPr>
      <w:r w:rsidRPr="000D4361">
        <w:rPr>
          <w:rFonts w:ascii="Times New Roman" w:hAnsi="Times New Roman" w:cs="Times New Roman"/>
          <w:sz w:val="24"/>
          <w:szCs w:val="24"/>
        </w:rPr>
        <w:t xml:space="preserve">Ishihara, T., &amp; Mizuno, M. (2018). Effects of tennis play on executive function in 6-11-year-old children: a 12-month longitudinal study. </w:t>
      </w:r>
      <w:r w:rsidRPr="000D4361">
        <w:rPr>
          <w:rFonts w:ascii="Times New Roman" w:hAnsi="Times New Roman" w:cs="Times New Roman"/>
          <w:i/>
          <w:sz w:val="24"/>
          <w:szCs w:val="24"/>
        </w:rPr>
        <w:t>European Journal of Sport Science</w:t>
      </w:r>
      <w:r w:rsidR="00FC2659" w:rsidRPr="000D4361">
        <w:rPr>
          <w:rFonts w:ascii="Times New Roman" w:hAnsi="Times New Roman" w:cs="Times New Roman"/>
          <w:i/>
          <w:sz w:val="24"/>
          <w:szCs w:val="24"/>
        </w:rPr>
        <w:t xml:space="preserve">, 18, </w:t>
      </w:r>
      <w:r w:rsidR="00FC2659" w:rsidRPr="000D4361">
        <w:rPr>
          <w:rFonts w:ascii="Times New Roman" w:hAnsi="Times New Roman" w:cs="Times New Roman"/>
          <w:iCs/>
          <w:sz w:val="24"/>
          <w:szCs w:val="24"/>
        </w:rPr>
        <w:t>741-</w:t>
      </w:r>
      <w:r w:rsidR="004F1632" w:rsidRPr="000D4361">
        <w:rPr>
          <w:rFonts w:ascii="Times New Roman" w:hAnsi="Times New Roman" w:cs="Times New Roman"/>
          <w:iCs/>
          <w:sz w:val="24"/>
          <w:szCs w:val="24"/>
        </w:rPr>
        <w:t>752</w:t>
      </w:r>
      <w:r w:rsidRPr="000D4361">
        <w:rPr>
          <w:rFonts w:ascii="Times New Roman" w:hAnsi="Times New Roman" w:cs="Times New Roman"/>
          <w:iCs/>
          <w:sz w:val="24"/>
          <w:szCs w:val="24"/>
        </w:rPr>
        <w:t>.</w:t>
      </w:r>
      <w:r w:rsidRPr="000D4361">
        <w:rPr>
          <w:rFonts w:ascii="Times New Roman" w:hAnsi="Times New Roman" w:cs="Times New Roman"/>
          <w:sz w:val="24"/>
          <w:szCs w:val="24"/>
        </w:rPr>
        <w:t xml:space="preserve"> </w:t>
      </w:r>
    </w:p>
    <w:p w14:paraId="577B7FEE" w14:textId="77777777" w:rsidR="00BD225F" w:rsidRPr="000D4361" w:rsidRDefault="00BD225F" w:rsidP="00644D24">
      <w:pPr>
        <w:spacing w:after="0" w:line="480" w:lineRule="auto"/>
        <w:ind w:left="720" w:hanging="720"/>
        <w:rPr>
          <w:rFonts w:ascii="Times New Roman" w:hAnsi="Times New Roman" w:cs="Times New Roman"/>
          <w:sz w:val="24"/>
          <w:szCs w:val="24"/>
          <w:shd w:val="clear" w:color="auto" w:fill="FFFFFF"/>
        </w:rPr>
      </w:pPr>
      <w:r w:rsidRPr="000D4361">
        <w:rPr>
          <w:rFonts w:ascii="Times New Roman" w:hAnsi="Times New Roman" w:cs="Times New Roman"/>
          <w:sz w:val="24"/>
          <w:szCs w:val="24"/>
          <w:shd w:val="clear" w:color="auto" w:fill="FFFFFF"/>
        </w:rPr>
        <w:t xml:space="preserve">Ishihara, T., </w:t>
      </w:r>
      <w:proofErr w:type="spellStart"/>
      <w:r w:rsidRPr="000D4361">
        <w:rPr>
          <w:rFonts w:ascii="Times New Roman" w:hAnsi="Times New Roman" w:cs="Times New Roman"/>
          <w:sz w:val="24"/>
          <w:szCs w:val="24"/>
          <w:shd w:val="clear" w:color="auto" w:fill="FFFFFF"/>
        </w:rPr>
        <w:t>Sugasawa</w:t>
      </w:r>
      <w:proofErr w:type="spellEnd"/>
      <w:r w:rsidRPr="000D4361">
        <w:rPr>
          <w:rFonts w:ascii="Times New Roman" w:hAnsi="Times New Roman" w:cs="Times New Roman"/>
          <w:sz w:val="24"/>
          <w:szCs w:val="24"/>
          <w:shd w:val="clear" w:color="auto" w:fill="FFFFFF"/>
        </w:rPr>
        <w:t>, S., Matsuda, Y., &amp; Mizuno, M. (2018). Relationship between sports experience and executive function in 6–12‐year‐old children: independence from physical fitness and moderation by gender. </w:t>
      </w:r>
      <w:r w:rsidRPr="000D4361">
        <w:rPr>
          <w:rFonts w:ascii="Times New Roman" w:hAnsi="Times New Roman" w:cs="Times New Roman"/>
          <w:i/>
          <w:iCs/>
          <w:sz w:val="24"/>
          <w:szCs w:val="24"/>
          <w:shd w:val="clear" w:color="auto" w:fill="FFFFFF"/>
        </w:rPr>
        <w:t>Developmental Science</w:t>
      </w:r>
      <w:r w:rsidRPr="000D4361">
        <w:rPr>
          <w:rFonts w:ascii="Times New Roman" w:hAnsi="Times New Roman" w:cs="Times New Roman"/>
          <w:sz w:val="24"/>
          <w:szCs w:val="24"/>
          <w:shd w:val="clear" w:color="auto" w:fill="FFFFFF"/>
        </w:rPr>
        <w:t>, </w:t>
      </w:r>
      <w:r w:rsidRPr="000D4361">
        <w:rPr>
          <w:rFonts w:ascii="Times New Roman" w:hAnsi="Times New Roman" w:cs="Times New Roman"/>
          <w:i/>
          <w:iCs/>
          <w:sz w:val="24"/>
          <w:szCs w:val="24"/>
          <w:shd w:val="clear" w:color="auto" w:fill="FFFFFF"/>
        </w:rPr>
        <w:t>21</w:t>
      </w:r>
      <w:r w:rsidRPr="000D4361">
        <w:rPr>
          <w:rFonts w:ascii="Times New Roman" w:hAnsi="Times New Roman" w:cs="Times New Roman"/>
          <w:sz w:val="24"/>
          <w:szCs w:val="24"/>
          <w:shd w:val="clear" w:color="auto" w:fill="FFFFFF"/>
        </w:rPr>
        <w:t>(3), e12555.</w:t>
      </w:r>
    </w:p>
    <w:p w14:paraId="37E79FE2" w14:textId="77777777" w:rsidR="00BD225F" w:rsidRPr="000D4361" w:rsidRDefault="00BD225F" w:rsidP="00644D24">
      <w:pPr>
        <w:spacing w:after="0" w:line="480" w:lineRule="auto"/>
        <w:ind w:left="720" w:hanging="720"/>
        <w:rPr>
          <w:rFonts w:ascii="Times New Roman" w:eastAsia="Calibri" w:hAnsi="Times New Roman" w:cs="Times New Roman"/>
          <w:sz w:val="24"/>
          <w:szCs w:val="24"/>
        </w:rPr>
      </w:pPr>
      <w:r w:rsidRPr="000D4361">
        <w:rPr>
          <w:rFonts w:ascii="Times New Roman" w:eastAsia="Calibri" w:hAnsi="Times New Roman" w:cs="Times New Roman"/>
          <w:sz w:val="24"/>
          <w:szCs w:val="24"/>
        </w:rPr>
        <w:t xml:space="preserve">Jacobson, J., &amp; Matthaeus, L. (2014). Athletics and executive functioning: How athletic participation and sport type correlate with cognitive performance. </w:t>
      </w:r>
      <w:r w:rsidRPr="000D4361">
        <w:rPr>
          <w:rFonts w:ascii="Times New Roman" w:eastAsia="Calibri" w:hAnsi="Times New Roman" w:cs="Times New Roman"/>
          <w:i/>
          <w:iCs/>
          <w:sz w:val="24"/>
          <w:szCs w:val="24"/>
        </w:rPr>
        <w:t>Psychology of Sport and Exercise</w:t>
      </w:r>
      <w:r w:rsidRPr="000D4361">
        <w:rPr>
          <w:rFonts w:ascii="Times New Roman" w:eastAsia="Calibri" w:hAnsi="Times New Roman" w:cs="Times New Roman"/>
          <w:sz w:val="24"/>
          <w:szCs w:val="24"/>
        </w:rPr>
        <w:t xml:space="preserve">, </w:t>
      </w:r>
      <w:r w:rsidRPr="000D4361">
        <w:rPr>
          <w:rFonts w:ascii="Times New Roman" w:eastAsia="Calibri" w:hAnsi="Times New Roman" w:cs="Times New Roman"/>
          <w:i/>
          <w:iCs/>
          <w:sz w:val="24"/>
          <w:szCs w:val="24"/>
        </w:rPr>
        <w:t>15</w:t>
      </w:r>
      <w:r w:rsidRPr="000D4361">
        <w:rPr>
          <w:rFonts w:ascii="Times New Roman" w:eastAsia="Calibri" w:hAnsi="Times New Roman" w:cs="Times New Roman"/>
          <w:sz w:val="24"/>
          <w:szCs w:val="24"/>
        </w:rPr>
        <w:t xml:space="preserve">(5), 521-527. </w:t>
      </w:r>
      <w:proofErr w:type="gramStart"/>
      <w:r w:rsidRPr="000D4361">
        <w:rPr>
          <w:rFonts w:ascii="Times New Roman" w:eastAsia="Calibri" w:hAnsi="Times New Roman" w:cs="Times New Roman"/>
          <w:sz w:val="24"/>
          <w:szCs w:val="24"/>
        </w:rPr>
        <w:t>doi:10.1016/j.psychsport</w:t>
      </w:r>
      <w:proofErr w:type="gramEnd"/>
      <w:r w:rsidRPr="000D4361">
        <w:rPr>
          <w:rFonts w:ascii="Times New Roman" w:eastAsia="Calibri" w:hAnsi="Times New Roman" w:cs="Times New Roman"/>
          <w:sz w:val="24"/>
          <w:szCs w:val="24"/>
        </w:rPr>
        <w:t>.2014.05.005</w:t>
      </w:r>
    </w:p>
    <w:p w14:paraId="01A42C11" w14:textId="0B6DB112" w:rsidR="007C2D9D" w:rsidRPr="000D4361" w:rsidRDefault="00BD225F" w:rsidP="00644D24">
      <w:pPr>
        <w:spacing w:after="0" w:line="480" w:lineRule="auto"/>
        <w:ind w:left="720" w:hanging="720"/>
        <w:rPr>
          <w:rFonts w:ascii="Times New Roman" w:eastAsia="Calibri" w:hAnsi="Times New Roman" w:cs="Times New Roman"/>
          <w:sz w:val="24"/>
          <w:szCs w:val="24"/>
        </w:rPr>
      </w:pPr>
      <w:r w:rsidRPr="000D4361">
        <w:rPr>
          <w:rFonts w:ascii="Times New Roman" w:eastAsia="Calibri" w:hAnsi="Times New Roman" w:cs="Times New Roman"/>
          <w:sz w:val="24"/>
          <w:szCs w:val="24"/>
        </w:rPr>
        <w:t xml:space="preserve">Ji, Z. Li, A., Feng, T., Liu, X., You, Y., Meng, F., … &amp; Zhang, C. (2017). The benefits of Tai Chi and brisk walking for cognitive function and fitness in older adults. </w:t>
      </w:r>
      <w:proofErr w:type="spellStart"/>
      <w:r w:rsidRPr="000D4361">
        <w:rPr>
          <w:rFonts w:ascii="Times New Roman" w:eastAsia="Calibri" w:hAnsi="Times New Roman" w:cs="Times New Roman"/>
          <w:i/>
          <w:sz w:val="24"/>
          <w:szCs w:val="24"/>
        </w:rPr>
        <w:t>PeerJ</w:t>
      </w:r>
      <w:proofErr w:type="spellEnd"/>
      <w:r w:rsidRPr="000D4361">
        <w:rPr>
          <w:rFonts w:ascii="Times New Roman" w:eastAsia="Calibri" w:hAnsi="Times New Roman" w:cs="Times New Roman"/>
          <w:i/>
          <w:sz w:val="24"/>
          <w:szCs w:val="24"/>
        </w:rPr>
        <w:t>, 5</w:t>
      </w:r>
      <w:r w:rsidRPr="000D4361">
        <w:rPr>
          <w:rFonts w:ascii="Times New Roman" w:eastAsia="Calibri" w:hAnsi="Times New Roman" w:cs="Times New Roman"/>
          <w:sz w:val="24"/>
          <w:szCs w:val="24"/>
        </w:rPr>
        <w:t>, e3943. doi:10.7717/peerj.3943</w:t>
      </w:r>
    </w:p>
    <w:p w14:paraId="252A73E6" w14:textId="77777777" w:rsidR="00305294" w:rsidRPr="000D4361" w:rsidRDefault="00305294" w:rsidP="00644D24">
      <w:pPr>
        <w:spacing w:after="0" w:line="480" w:lineRule="auto"/>
        <w:ind w:left="720" w:hanging="720"/>
        <w:rPr>
          <w:rFonts w:ascii="Times New Roman" w:hAnsi="Times New Roman" w:cs="Times New Roman"/>
          <w:sz w:val="24"/>
          <w:szCs w:val="24"/>
          <w:shd w:val="clear" w:color="auto" w:fill="FFFFFF"/>
        </w:rPr>
      </w:pPr>
      <w:proofErr w:type="spellStart"/>
      <w:r w:rsidRPr="000D4361">
        <w:rPr>
          <w:rFonts w:ascii="Times New Roman" w:hAnsi="Times New Roman" w:cs="Times New Roman"/>
          <w:sz w:val="24"/>
          <w:szCs w:val="24"/>
          <w:shd w:val="clear" w:color="auto" w:fill="FFFFFF"/>
        </w:rPr>
        <w:t>Krenn</w:t>
      </w:r>
      <w:proofErr w:type="spellEnd"/>
      <w:r w:rsidRPr="000D4361">
        <w:rPr>
          <w:rFonts w:ascii="Times New Roman" w:hAnsi="Times New Roman" w:cs="Times New Roman"/>
          <w:sz w:val="24"/>
          <w:szCs w:val="24"/>
          <w:shd w:val="clear" w:color="auto" w:fill="FFFFFF"/>
        </w:rPr>
        <w:t xml:space="preserve">, B., </w:t>
      </w:r>
      <w:proofErr w:type="spellStart"/>
      <w:r w:rsidRPr="000D4361">
        <w:rPr>
          <w:rFonts w:ascii="Times New Roman" w:hAnsi="Times New Roman" w:cs="Times New Roman"/>
          <w:sz w:val="24"/>
          <w:szCs w:val="24"/>
          <w:shd w:val="clear" w:color="auto" w:fill="FFFFFF"/>
        </w:rPr>
        <w:t>Finkenzeller</w:t>
      </w:r>
      <w:proofErr w:type="spellEnd"/>
      <w:r w:rsidRPr="000D4361">
        <w:rPr>
          <w:rFonts w:ascii="Times New Roman" w:hAnsi="Times New Roman" w:cs="Times New Roman"/>
          <w:sz w:val="24"/>
          <w:szCs w:val="24"/>
          <w:shd w:val="clear" w:color="auto" w:fill="FFFFFF"/>
        </w:rPr>
        <w:t xml:space="preserve">, T., </w:t>
      </w:r>
      <w:proofErr w:type="spellStart"/>
      <w:r w:rsidRPr="000D4361">
        <w:rPr>
          <w:rFonts w:ascii="Times New Roman" w:hAnsi="Times New Roman" w:cs="Times New Roman"/>
          <w:sz w:val="24"/>
          <w:szCs w:val="24"/>
          <w:shd w:val="clear" w:color="auto" w:fill="FFFFFF"/>
        </w:rPr>
        <w:t>Würth</w:t>
      </w:r>
      <w:proofErr w:type="spellEnd"/>
      <w:r w:rsidRPr="000D4361">
        <w:rPr>
          <w:rFonts w:ascii="Times New Roman" w:hAnsi="Times New Roman" w:cs="Times New Roman"/>
          <w:sz w:val="24"/>
          <w:szCs w:val="24"/>
          <w:shd w:val="clear" w:color="auto" w:fill="FFFFFF"/>
        </w:rPr>
        <w:t xml:space="preserve">, S., &amp; </w:t>
      </w:r>
      <w:proofErr w:type="spellStart"/>
      <w:r w:rsidRPr="000D4361">
        <w:rPr>
          <w:rFonts w:ascii="Times New Roman" w:hAnsi="Times New Roman" w:cs="Times New Roman"/>
          <w:sz w:val="24"/>
          <w:szCs w:val="24"/>
          <w:shd w:val="clear" w:color="auto" w:fill="FFFFFF"/>
        </w:rPr>
        <w:t>Amesberger</w:t>
      </w:r>
      <w:proofErr w:type="spellEnd"/>
      <w:r w:rsidRPr="000D4361">
        <w:rPr>
          <w:rFonts w:ascii="Times New Roman" w:hAnsi="Times New Roman" w:cs="Times New Roman"/>
          <w:sz w:val="24"/>
          <w:szCs w:val="24"/>
          <w:shd w:val="clear" w:color="auto" w:fill="FFFFFF"/>
        </w:rPr>
        <w:t>, G. (2018). Sport type determines differences in executive functions in elite athletes. </w:t>
      </w:r>
      <w:r w:rsidRPr="000D4361">
        <w:rPr>
          <w:rFonts w:ascii="Times New Roman" w:hAnsi="Times New Roman" w:cs="Times New Roman"/>
          <w:i/>
          <w:iCs/>
          <w:sz w:val="24"/>
          <w:szCs w:val="24"/>
          <w:shd w:val="clear" w:color="auto" w:fill="FFFFFF"/>
        </w:rPr>
        <w:t>Psychology of Sport and Exercise</w:t>
      </w:r>
      <w:r w:rsidRPr="000D4361">
        <w:rPr>
          <w:rFonts w:ascii="Times New Roman" w:hAnsi="Times New Roman" w:cs="Times New Roman"/>
          <w:sz w:val="24"/>
          <w:szCs w:val="24"/>
          <w:shd w:val="clear" w:color="auto" w:fill="FFFFFF"/>
        </w:rPr>
        <w:t>, </w:t>
      </w:r>
      <w:r w:rsidRPr="000D4361">
        <w:rPr>
          <w:rFonts w:ascii="Times New Roman" w:hAnsi="Times New Roman" w:cs="Times New Roman"/>
          <w:i/>
          <w:iCs/>
          <w:sz w:val="24"/>
          <w:szCs w:val="24"/>
          <w:shd w:val="clear" w:color="auto" w:fill="FFFFFF"/>
        </w:rPr>
        <w:t>38</w:t>
      </w:r>
      <w:r w:rsidRPr="000D4361">
        <w:rPr>
          <w:rFonts w:ascii="Times New Roman" w:hAnsi="Times New Roman" w:cs="Times New Roman"/>
          <w:sz w:val="24"/>
          <w:szCs w:val="24"/>
          <w:shd w:val="clear" w:color="auto" w:fill="FFFFFF"/>
        </w:rPr>
        <w:t>, 72-79.</w:t>
      </w:r>
    </w:p>
    <w:p w14:paraId="6F72CE27" w14:textId="77777777" w:rsidR="00BD225F" w:rsidRPr="000D4361" w:rsidRDefault="00BD225F" w:rsidP="00644D24">
      <w:pPr>
        <w:spacing w:after="0" w:line="480" w:lineRule="auto"/>
        <w:ind w:left="720" w:hanging="720"/>
        <w:rPr>
          <w:rFonts w:ascii="Times New Roman" w:eastAsia="Calibri" w:hAnsi="Times New Roman" w:cs="Times New Roman"/>
          <w:sz w:val="24"/>
          <w:szCs w:val="24"/>
        </w:rPr>
      </w:pPr>
      <w:r w:rsidRPr="000D4361">
        <w:rPr>
          <w:rFonts w:ascii="Times New Roman" w:eastAsia="Calibri" w:hAnsi="Times New Roman" w:cs="Times New Roman"/>
          <w:sz w:val="24"/>
          <w:szCs w:val="24"/>
        </w:rPr>
        <w:t>Liao, K-F., Meng, F-W., &amp; Chen, Y-L. (2017). The relationship between action inhibition and athletic performance in elite badminton players and non-athletes</w:t>
      </w:r>
      <w:r w:rsidRPr="000D4361">
        <w:rPr>
          <w:rFonts w:ascii="Times New Roman" w:eastAsia="Calibri" w:hAnsi="Times New Roman" w:cs="Times New Roman"/>
          <w:i/>
          <w:sz w:val="24"/>
          <w:szCs w:val="24"/>
        </w:rPr>
        <w:t>. Journal of Human Sport and Exercise, 12</w:t>
      </w:r>
      <w:r w:rsidRPr="000D4361">
        <w:rPr>
          <w:rFonts w:ascii="Times New Roman" w:eastAsia="Calibri" w:hAnsi="Times New Roman" w:cs="Times New Roman"/>
          <w:sz w:val="24"/>
          <w:szCs w:val="24"/>
        </w:rPr>
        <w:t>(3), 574-581. doi:10.14198/jhse.2017.123.02</w:t>
      </w:r>
    </w:p>
    <w:p w14:paraId="225BA408" w14:textId="7B3C798E" w:rsidR="00BD225F" w:rsidRPr="000D4361" w:rsidRDefault="00BD225F" w:rsidP="00644D24">
      <w:pPr>
        <w:spacing w:after="0" w:line="480" w:lineRule="auto"/>
        <w:ind w:left="720" w:hanging="720"/>
        <w:rPr>
          <w:rFonts w:ascii="Times New Roman" w:hAnsi="Times New Roman" w:cs="Times New Roman"/>
          <w:sz w:val="24"/>
          <w:szCs w:val="24"/>
          <w:shd w:val="clear" w:color="auto" w:fill="FFFFFF"/>
        </w:rPr>
      </w:pPr>
      <w:r w:rsidRPr="000D4361">
        <w:rPr>
          <w:rFonts w:ascii="Times New Roman" w:hAnsi="Times New Roman" w:cs="Times New Roman"/>
          <w:sz w:val="24"/>
          <w:szCs w:val="24"/>
          <w:shd w:val="clear" w:color="auto" w:fill="FFFFFF"/>
        </w:rPr>
        <w:t>Logan, G. D., Cowan, W. B., &amp; Davis, K. A. (1984). On the ability to inhibit simple and choice reaction time responses: a model and a method. </w:t>
      </w:r>
      <w:r w:rsidRPr="000D4361">
        <w:rPr>
          <w:rFonts w:ascii="Times New Roman" w:hAnsi="Times New Roman" w:cs="Times New Roman"/>
          <w:i/>
          <w:iCs/>
          <w:sz w:val="24"/>
          <w:szCs w:val="24"/>
          <w:shd w:val="clear" w:color="auto" w:fill="FFFFFF"/>
        </w:rPr>
        <w:t>Journal of Experimental Psychology: Human Perception and Performance</w:t>
      </w:r>
      <w:r w:rsidRPr="000D4361">
        <w:rPr>
          <w:rFonts w:ascii="Times New Roman" w:hAnsi="Times New Roman" w:cs="Times New Roman"/>
          <w:sz w:val="24"/>
          <w:szCs w:val="24"/>
          <w:shd w:val="clear" w:color="auto" w:fill="FFFFFF"/>
        </w:rPr>
        <w:t>, </w:t>
      </w:r>
      <w:r w:rsidRPr="000D4361">
        <w:rPr>
          <w:rFonts w:ascii="Times New Roman" w:hAnsi="Times New Roman" w:cs="Times New Roman"/>
          <w:i/>
          <w:iCs/>
          <w:sz w:val="24"/>
          <w:szCs w:val="24"/>
          <w:shd w:val="clear" w:color="auto" w:fill="FFFFFF"/>
        </w:rPr>
        <w:t>10</w:t>
      </w:r>
      <w:r w:rsidRPr="000D4361">
        <w:rPr>
          <w:rFonts w:ascii="Times New Roman" w:hAnsi="Times New Roman" w:cs="Times New Roman"/>
          <w:sz w:val="24"/>
          <w:szCs w:val="24"/>
          <w:shd w:val="clear" w:color="auto" w:fill="FFFFFF"/>
        </w:rPr>
        <w:t>(2), 276.</w:t>
      </w:r>
    </w:p>
    <w:p w14:paraId="6075C807" w14:textId="6A300DC1" w:rsidR="00BE77F9" w:rsidRPr="000D4361" w:rsidRDefault="00BE77F9" w:rsidP="00644D24">
      <w:pPr>
        <w:spacing w:after="0" w:line="480" w:lineRule="auto"/>
        <w:ind w:left="720" w:hanging="720"/>
        <w:rPr>
          <w:rFonts w:ascii="Times New Roman" w:hAnsi="Times New Roman" w:cs="Times New Roman"/>
          <w:sz w:val="24"/>
          <w:szCs w:val="20"/>
          <w:shd w:val="clear" w:color="auto" w:fill="FFFFFF"/>
        </w:rPr>
      </w:pPr>
      <w:r w:rsidRPr="000D4361">
        <w:rPr>
          <w:rFonts w:ascii="Times New Roman" w:hAnsi="Times New Roman" w:cs="Times New Roman"/>
          <w:sz w:val="24"/>
          <w:szCs w:val="20"/>
          <w:shd w:val="clear" w:color="auto" w:fill="FFFFFF"/>
        </w:rPr>
        <w:t>MacLeod, C. M. (1991). Half a century of research on the Stroop effect: an integrative review. </w:t>
      </w:r>
      <w:r w:rsidRPr="000D4361">
        <w:rPr>
          <w:rFonts w:ascii="Times New Roman" w:hAnsi="Times New Roman" w:cs="Times New Roman"/>
          <w:i/>
          <w:iCs/>
          <w:sz w:val="24"/>
          <w:szCs w:val="20"/>
          <w:shd w:val="clear" w:color="auto" w:fill="FFFFFF"/>
        </w:rPr>
        <w:t>Psychological Bulletin</w:t>
      </w:r>
      <w:r w:rsidRPr="000D4361">
        <w:rPr>
          <w:rFonts w:ascii="Times New Roman" w:hAnsi="Times New Roman" w:cs="Times New Roman"/>
          <w:sz w:val="24"/>
          <w:szCs w:val="20"/>
          <w:shd w:val="clear" w:color="auto" w:fill="FFFFFF"/>
        </w:rPr>
        <w:t>, </w:t>
      </w:r>
      <w:r w:rsidRPr="000D4361">
        <w:rPr>
          <w:rFonts w:ascii="Times New Roman" w:hAnsi="Times New Roman" w:cs="Times New Roman"/>
          <w:i/>
          <w:iCs/>
          <w:sz w:val="24"/>
          <w:szCs w:val="20"/>
          <w:shd w:val="clear" w:color="auto" w:fill="FFFFFF"/>
        </w:rPr>
        <w:t>109</w:t>
      </w:r>
      <w:r w:rsidRPr="000D4361">
        <w:rPr>
          <w:rFonts w:ascii="Times New Roman" w:hAnsi="Times New Roman" w:cs="Times New Roman"/>
          <w:sz w:val="24"/>
          <w:szCs w:val="20"/>
          <w:shd w:val="clear" w:color="auto" w:fill="FFFFFF"/>
        </w:rPr>
        <w:t>(2), 163.</w:t>
      </w:r>
    </w:p>
    <w:p w14:paraId="508CA77D" w14:textId="6E6B838C" w:rsidR="00097AA1" w:rsidRPr="000D4361" w:rsidRDefault="00097AA1" w:rsidP="00644D24">
      <w:pPr>
        <w:spacing w:after="0" w:line="480" w:lineRule="auto"/>
        <w:ind w:left="720" w:hanging="720"/>
        <w:rPr>
          <w:rFonts w:ascii="Times New Roman" w:hAnsi="Times New Roman" w:cs="Times New Roman"/>
          <w:sz w:val="40"/>
          <w:szCs w:val="24"/>
          <w:shd w:val="clear" w:color="auto" w:fill="FFFFFF"/>
        </w:rPr>
      </w:pPr>
      <w:r w:rsidRPr="000D4361">
        <w:rPr>
          <w:rFonts w:ascii="Times New Roman" w:hAnsi="Times New Roman" w:cs="Times New Roman"/>
          <w:sz w:val="24"/>
          <w:szCs w:val="20"/>
          <w:shd w:val="clear" w:color="auto" w:fill="FFFFFF"/>
        </w:rPr>
        <w:t>Meng, F. W., Yao, Z. F., Chang, E. C., &amp; Chen, Y. L. (2019). Team sport expertise shows superior stimulus-driven visual attention and motor inhibition. </w:t>
      </w:r>
      <w:proofErr w:type="spellStart"/>
      <w:r w:rsidRPr="000D4361">
        <w:rPr>
          <w:rFonts w:ascii="Times New Roman" w:hAnsi="Times New Roman" w:cs="Times New Roman"/>
          <w:i/>
          <w:iCs/>
          <w:sz w:val="24"/>
          <w:szCs w:val="20"/>
          <w:shd w:val="clear" w:color="auto" w:fill="FFFFFF"/>
        </w:rPr>
        <w:t>PloS</w:t>
      </w:r>
      <w:proofErr w:type="spellEnd"/>
      <w:r w:rsidRPr="000D4361">
        <w:rPr>
          <w:rFonts w:ascii="Times New Roman" w:hAnsi="Times New Roman" w:cs="Times New Roman"/>
          <w:i/>
          <w:iCs/>
          <w:sz w:val="24"/>
          <w:szCs w:val="20"/>
          <w:shd w:val="clear" w:color="auto" w:fill="FFFFFF"/>
        </w:rPr>
        <w:t xml:space="preserve"> One</w:t>
      </w:r>
      <w:r w:rsidRPr="000D4361">
        <w:rPr>
          <w:rFonts w:ascii="Times New Roman" w:hAnsi="Times New Roman" w:cs="Times New Roman"/>
          <w:sz w:val="24"/>
          <w:szCs w:val="20"/>
          <w:shd w:val="clear" w:color="auto" w:fill="FFFFFF"/>
        </w:rPr>
        <w:t>, </w:t>
      </w:r>
      <w:r w:rsidRPr="000D4361">
        <w:rPr>
          <w:rFonts w:ascii="Times New Roman" w:hAnsi="Times New Roman" w:cs="Times New Roman"/>
          <w:i/>
          <w:iCs/>
          <w:sz w:val="24"/>
          <w:szCs w:val="20"/>
          <w:shd w:val="clear" w:color="auto" w:fill="FFFFFF"/>
        </w:rPr>
        <w:t>14</w:t>
      </w:r>
      <w:r w:rsidRPr="000D4361">
        <w:rPr>
          <w:rFonts w:ascii="Times New Roman" w:hAnsi="Times New Roman" w:cs="Times New Roman"/>
          <w:sz w:val="24"/>
          <w:szCs w:val="20"/>
          <w:shd w:val="clear" w:color="auto" w:fill="FFFFFF"/>
        </w:rPr>
        <w:t>(5).</w:t>
      </w:r>
    </w:p>
    <w:p w14:paraId="644E1A89" w14:textId="51624483" w:rsidR="00BD225F" w:rsidRPr="000D4361" w:rsidRDefault="00BD225F" w:rsidP="00644D24">
      <w:pPr>
        <w:spacing w:after="0" w:line="480" w:lineRule="auto"/>
        <w:ind w:left="720" w:hanging="720"/>
        <w:rPr>
          <w:rFonts w:ascii="Times New Roman" w:hAnsi="Times New Roman" w:cs="Times New Roman"/>
          <w:sz w:val="24"/>
          <w:szCs w:val="24"/>
          <w:shd w:val="clear" w:color="auto" w:fill="FFFFFF"/>
        </w:rPr>
      </w:pPr>
      <w:r w:rsidRPr="000D4361">
        <w:rPr>
          <w:rFonts w:ascii="Times New Roman" w:hAnsi="Times New Roman" w:cs="Times New Roman"/>
          <w:sz w:val="24"/>
          <w:szCs w:val="24"/>
          <w:shd w:val="clear" w:color="auto" w:fill="FFFFFF"/>
        </w:rPr>
        <w:t>Nakamoto, H., &amp; Mori, S. (2012). Experts in fast-ball sports reduce anticipation timing cost by developing inhibitory control. </w:t>
      </w:r>
      <w:r w:rsidRPr="000D4361">
        <w:rPr>
          <w:rFonts w:ascii="Times New Roman" w:hAnsi="Times New Roman" w:cs="Times New Roman"/>
          <w:i/>
          <w:iCs/>
          <w:sz w:val="24"/>
          <w:szCs w:val="24"/>
          <w:shd w:val="clear" w:color="auto" w:fill="FFFFFF"/>
        </w:rPr>
        <w:t>Brain and Cognition</w:t>
      </w:r>
      <w:r w:rsidRPr="000D4361">
        <w:rPr>
          <w:rFonts w:ascii="Times New Roman" w:hAnsi="Times New Roman" w:cs="Times New Roman"/>
          <w:sz w:val="24"/>
          <w:szCs w:val="24"/>
          <w:shd w:val="clear" w:color="auto" w:fill="FFFFFF"/>
        </w:rPr>
        <w:t>, </w:t>
      </w:r>
      <w:r w:rsidRPr="000D4361">
        <w:rPr>
          <w:rFonts w:ascii="Times New Roman" w:hAnsi="Times New Roman" w:cs="Times New Roman"/>
          <w:i/>
          <w:iCs/>
          <w:sz w:val="24"/>
          <w:szCs w:val="24"/>
          <w:shd w:val="clear" w:color="auto" w:fill="FFFFFF"/>
        </w:rPr>
        <w:t>80</w:t>
      </w:r>
      <w:r w:rsidRPr="000D4361">
        <w:rPr>
          <w:rFonts w:ascii="Times New Roman" w:hAnsi="Times New Roman" w:cs="Times New Roman"/>
          <w:sz w:val="24"/>
          <w:szCs w:val="24"/>
          <w:shd w:val="clear" w:color="auto" w:fill="FFFFFF"/>
        </w:rPr>
        <w:t>(1), 23-32.</w:t>
      </w:r>
    </w:p>
    <w:p w14:paraId="41EB3EDD" w14:textId="7EA46BE0" w:rsidR="00393C47" w:rsidRPr="000D4361" w:rsidRDefault="00393C47" w:rsidP="00393C47">
      <w:pPr>
        <w:spacing w:after="0" w:line="480" w:lineRule="auto"/>
        <w:ind w:left="720" w:hanging="720"/>
        <w:rPr>
          <w:rFonts w:ascii="Times New Roman" w:eastAsia="Times New Roman" w:hAnsi="Times New Roman" w:cs="Times New Roman"/>
          <w:sz w:val="36"/>
          <w:szCs w:val="36"/>
        </w:rPr>
      </w:pPr>
      <w:proofErr w:type="spellStart"/>
      <w:r w:rsidRPr="000D4361">
        <w:rPr>
          <w:rFonts w:ascii="Times New Roman" w:eastAsia="Times New Roman" w:hAnsi="Times New Roman" w:cs="Times New Roman"/>
          <w:sz w:val="24"/>
          <w:szCs w:val="24"/>
          <w:shd w:val="clear" w:color="auto" w:fill="FFFFFF"/>
        </w:rPr>
        <w:t>Nigg</w:t>
      </w:r>
      <w:proofErr w:type="spellEnd"/>
      <w:r w:rsidRPr="000D4361">
        <w:rPr>
          <w:rFonts w:ascii="Times New Roman" w:eastAsia="Times New Roman" w:hAnsi="Times New Roman" w:cs="Times New Roman"/>
          <w:sz w:val="24"/>
          <w:szCs w:val="24"/>
          <w:shd w:val="clear" w:color="auto" w:fill="FFFFFF"/>
        </w:rPr>
        <w:t xml:space="preserve">, C. R., Fuchs, R., Gerber, M., </w:t>
      </w:r>
      <w:proofErr w:type="spellStart"/>
      <w:r w:rsidRPr="000D4361">
        <w:rPr>
          <w:rFonts w:ascii="Times New Roman" w:eastAsia="Times New Roman" w:hAnsi="Times New Roman" w:cs="Times New Roman"/>
          <w:sz w:val="24"/>
          <w:szCs w:val="24"/>
          <w:shd w:val="clear" w:color="auto" w:fill="FFFFFF"/>
        </w:rPr>
        <w:t>Jekauc</w:t>
      </w:r>
      <w:proofErr w:type="spellEnd"/>
      <w:r w:rsidRPr="000D4361">
        <w:rPr>
          <w:rFonts w:ascii="Times New Roman" w:eastAsia="Times New Roman" w:hAnsi="Times New Roman" w:cs="Times New Roman"/>
          <w:sz w:val="24"/>
          <w:szCs w:val="24"/>
          <w:shd w:val="clear" w:color="auto" w:fill="FFFFFF"/>
        </w:rPr>
        <w:t>, D., Koch, T., Krell-</w:t>
      </w:r>
      <w:proofErr w:type="spellStart"/>
      <w:r w:rsidRPr="000D4361">
        <w:rPr>
          <w:rFonts w:ascii="Times New Roman" w:eastAsia="Times New Roman" w:hAnsi="Times New Roman" w:cs="Times New Roman"/>
          <w:sz w:val="24"/>
          <w:szCs w:val="24"/>
          <w:shd w:val="clear" w:color="auto" w:fill="FFFFFF"/>
        </w:rPr>
        <w:t>Roesch</w:t>
      </w:r>
      <w:proofErr w:type="spellEnd"/>
      <w:r w:rsidRPr="000D4361">
        <w:rPr>
          <w:rFonts w:ascii="Times New Roman" w:eastAsia="Times New Roman" w:hAnsi="Times New Roman" w:cs="Times New Roman"/>
          <w:sz w:val="24"/>
          <w:szCs w:val="24"/>
          <w:shd w:val="clear" w:color="auto" w:fill="FFFFFF"/>
        </w:rPr>
        <w:t>, J., ... &amp; Sattler, M. C. (2020). Assessing physical activity through questionnaires–A consensus of best practices and future directions. </w:t>
      </w:r>
      <w:r w:rsidRPr="000D4361">
        <w:rPr>
          <w:rFonts w:ascii="Times New Roman" w:eastAsia="Times New Roman" w:hAnsi="Times New Roman" w:cs="Times New Roman"/>
          <w:i/>
          <w:iCs/>
          <w:sz w:val="24"/>
          <w:szCs w:val="24"/>
        </w:rPr>
        <w:t>Psychology of Sport and Exercise</w:t>
      </w:r>
      <w:r w:rsidRPr="000D4361">
        <w:rPr>
          <w:rFonts w:ascii="Times New Roman" w:eastAsia="Times New Roman" w:hAnsi="Times New Roman" w:cs="Times New Roman"/>
          <w:sz w:val="24"/>
          <w:szCs w:val="24"/>
          <w:shd w:val="clear" w:color="auto" w:fill="FFFFFF"/>
        </w:rPr>
        <w:t>, 101715.</w:t>
      </w:r>
    </w:p>
    <w:p w14:paraId="235CF8C6" w14:textId="1902AEDD" w:rsidR="00BD225F" w:rsidRPr="000D4361" w:rsidRDefault="00BD225F" w:rsidP="00644D24">
      <w:pPr>
        <w:spacing w:after="0" w:line="480" w:lineRule="auto"/>
        <w:ind w:left="720" w:hanging="720"/>
        <w:rPr>
          <w:rFonts w:ascii="Times New Roman" w:hAnsi="Times New Roman" w:cs="Times New Roman"/>
          <w:sz w:val="24"/>
          <w:szCs w:val="24"/>
          <w:shd w:val="clear" w:color="auto" w:fill="FFFFFF"/>
        </w:rPr>
      </w:pPr>
      <w:proofErr w:type="spellStart"/>
      <w:r w:rsidRPr="000D4361">
        <w:rPr>
          <w:rFonts w:ascii="Times New Roman" w:hAnsi="Times New Roman" w:cs="Times New Roman"/>
          <w:sz w:val="24"/>
          <w:szCs w:val="24"/>
          <w:shd w:val="clear" w:color="auto" w:fill="FFFFFF"/>
        </w:rPr>
        <w:t>Pa</w:t>
      </w:r>
      <w:r w:rsidR="00026A34" w:rsidRPr="000D4361">
        <w:rPr>
          <w:rFonts w:ascii="Times New Roman" w:hAnsi="Times New Roman" w:cs="Times New Roman"/>
          <w:sz w:val="24"/>
          <w:szCs w:val="24"/>
          <w:shd w:val="clear" w:color="auto" w:fill="FFFFFF"/>
        </w:rPr>
        <w:t>c</w:t>
      </w:r>
      <w:r w:rsidRPr="000D4361">
        <w:rPr>
          <w:rFonts w:ascii="Times New Roman" w:hAnsi="Times New Roman" w:cs="Times New Roman"/>
          <w:sz w:val="24"/>
          <w:szCs w:val="24"/>
          <w:shd w:val="clear" w:color="auto" w:fill="FFFFFF"/>
        </w:rPr>
        <w:t>esov</w:t>
      </w:r>
      <w:r w:rsidR="00026A34" w:rsidRPr="000D4361">
        <w:rPr>
          <w:rFonts w:ascii="Times New Roman" w:hAnsi="Times New Roman" w:cs="Times New Roman"/>
          <w:sz w:val="24"/>
          <w:szCs w:val="24"/>
          <w:shd w:val="clear" w:color="auto" w:fill="FFFFFF"/>
        </w:rPr>
        <w:t>a</w:t>
      </w:r>
      <w:proofErr w:type="spellEnd"/>
      <w:r w:rsidRPr="000D4361">
        <w:rPr>
          <w:rFonts w:ascii="Times New Roman" w:hAnsi="Times New Roman" w:cs="Times New Roman"/>
          <w:sz w:val="24"/>
          <w:szCs w:val="24"/>
          <w:shd w:val="clear" w:color="auto" w:fill="FFFFFF"/>
        </w:rPr>
        <w:t xml:space="preserve">, P., </w:t>
      </w:r>
      <w:proofErr w:type="spellStart"/>
      <w:r w:rsidR="00026A34" w:rsidRPr="000D4361">
        <w:rPr>
          <w:rFonts w:ascii="Times New Roman" w:hAnsi="Times New Roman" w:cs="Times New Roman"/>
          <w:sz w:val="24"/>
          <w:szCs w:val="24"/>
          <w:shd w:val="clear" w:color="auto" w:fill="FFFFFF"/>
        </w:rPr>
        <w:t>S</w:t>
      </w:r>
      <w:r w:rsidRPr="000D4361">
        <w:rPr>
          <w:rFonts w:ascii="Times New Roman" w:hAnsi="Times New Roman" w:cs="Times New Roman"/>
          <w:sz w:val="24"/>
          <w:szCs w:val="24"/>
          <w:shd w:val="clear" w:color="auto" w:fill="FFFFFF"/>
        </w:rPr>
        <w:t>mela</w:t>
      </w:r>
      <w:proofErr w:type="spellEnd"/>
      <w:r w:rsidRPr="000D4361">
        <w:rPr>
          <w:rFonts w:ascii="Times New Roman" w:hAnsi="Times New Roman" w:cs="Times New Roman"/>
          <w:sz w:val="24"/>
          <w:szCs w:val="24"/>
          <w:shd w:val="clear" w:color="auto" w:fill="FFFFFF"/>
        </w:rPr>
        <w:t xml:space="preserve">, P., </w:t>
      </w:r>
      <w:proofErr w:type="spellStart"/>
      <w:r w:rsidRPr="000D4361">
        <w:rPr>
          <w:rFonts w:ascii="Times New Roman" w:hAnsi="Times New Roman" w:cs="Times New Roman"/>
          <w:sz w:val="24"/>
          <w:szCs w:val="24"/>
          <w:shd w:val="clear" w:color="auto" w:fill="FFFFFF"/>
        </w:rPr>
        <w:t>Kra</w:t>
      </w:r>
      <w:r w:rsidR="00026A34" w:rsidRPr="000D4361">
        <w:rPr>
          <w:rFonts w:ascii="Times New Roman" w:hAnsi="Times New Roman" w:cs="Times New Roman"/>
          <w:sz w:val="24"/>
          <w:szCs w:val="24"/>
          <w:shd w:val="clear" w:color="auto" w:fill="FFFFFF"/>
        </w:rPr>
        <w:t>c</w:t>
      </w:r>
      <w:r w:rsidRPr="000D4361">
        <w:rPr>
          <w:rFonts w:ascii="Times New Roman" w:hAnsi="Times New Roman" w:cs="Times New Roman"/>
          <w:sz w:val="24"/>
          <w:szCs w:val="24"/>
          <w:shd w:val="clear" w:color="auto" w:fill="FFFFFF"/>
        </w:rPr>
        <w:t>ek</w:t>
      </w:r>
      <w:proofErr w:type="spellEnd"/>
      <w:r w:rsidRPr="000D4361">
        <w:rPr>
          <w:rFonts w:ascii="Times New Roman" w:hAnsi="Times New Roman" w:cs="Times New Roman"/>
          <w:sz w:val="24"/>
          <w:szCs w:val="24"/>
          <w:shd w:val="clear" w:color="auto" w:fill="FFFFFF"/>
        </w:rPr>
        <w:t xml:space="preserve">, S., </w:t>
      </w:r>
      <w:proofErr w:type="spellStart"/>
      <w:r w:rsidRPr="000D4361">
        <w:rPr>
          <w:rFonts w:ascii="Times New Roman" w:hAnsi="Times New Roman" w:cs="Times New Roman"/>
          <w:sz w:val="24"/>
          <w:szCs w:val="24"/>
          <w:shd w:val="clear" w:color="auto" w:fill="FFFFFF"/>
        </w:rPr>
        <w:t>Kukurov</w:t>
      </w:r>
      <w:r w:rsidR="00026A34" w:rsidRPr="000D4361">
        <w:rPr>
          <w:rFonts w:ascii="Times New Roman" w:hAnsi="Times New Roman" w:cs="Times New Roman"/>
          <w:sz w:val="24"/>
          <w:szCs w:val="24"/>
          <w:shd w:val="clear" w:color="auto" w:fill="FFFFFF"/>
        </w:rPr>
        <w:t>a</w:t>
      </w:r>
      <w:proofErr w:type="spellEnd"/>
      <w:r w:rsidRPr="000D4361">
        <w:rPr>
          <w:rFonts w:ascii="Times New Roman" w:hAnsi="Times New Roman" w:cs="Times New Roman"/>
          <w:sz w:val="24"/>
          <w:szCs w:val="24"/>
          <w:shd w:val="clear" w:color="auto" w:fill="FFFFFF"/>
        </w:rPr>
        <w:t xml:space="preserve">, K., &amp; </w:t>
      </w:r>
      <w:proofErr w:type="spellStart"/>
      <w:r w:rsidRPr="000D4361">
        <w:rPr>
          <w:rFonts w:ascii="Times New Roman" w:hAnsi="Times New Roman" w:cs="Times New Roman"/>
          <w:sz w:val="24"/>
          <w:szCs w:val="24"/>
          <w:shd w:val="clear" w:color="auto" w:fill="FFFFFF"/>
        </w:rPr>
        <w:t>Plevkov</w:t>
      </w:r>
      <w:r w:rsidR="00026A34" w:rsidRPr="000D4361">
        <w:rPr>
          <w:rFonts w:ascii="Times New Roman" w:hAnsi="Times New Roman" w:cs="Times New Roman"/>
          <w:sz w:val="24"/>
          <w:szCs w:val="24"/>
          <w:shd w:val="clear" w:color="auto" w:fill="FFFFFF"/>
        </w:rPr>
        <w:t>a</w:t>
      </w:r>
      <w:proofErr w:type="spellEnd"/>
      <w:r w:rsidRPr="000D4361">
        <w:rPr>
          <w:rFonts w:ascii="Times New Roman" w:hAnsi="Times New Roman" w:cs="Times New Roman"/>
          <w:sz w:val="24"/>
          <w:szCs w:val="24"/>
          <w:shd w:val="clear" w:color="auto" w:fill="FFFFFF"/>
        </w:rPr>
        <w:t>, L. (2018). Cognitive function of young male tennis players and non-athletes.</w:t>
      </w:r>
      <w:r w:rsidR="00A5787E" w:rsidRPr="000D4361">
        <w:rPr>
          <w:rFonts w:ascii="Times New Roman" w:hAnsi="Times New Roman" w:cs="Times New Roman"/>
          <w:sz w:val="24"/>
          <w:szCs w:val="24"/>
          <w:shd w:val="clear" w:color="auto" w:fill="FFFFFF"/>
        </w:rPr>
        <w:t xml:space="preserve"> </w:t>
      </w:r>
      <w:r w:rsidR="00A5787E" w:rsidRPr="000D4361">
        <w:rPr>
          <w:rFonts w:ascii="Times New Roman" w:hAnsi="Times New Roman" w:cs="Times New Roman"/>
          <w:i/>
          <w:sz w:val="24"/>
          <w:szCs w:val="24"/>
          <w:shd w:val="clear" w:color="auto" w:fill="FFFFFF"/>
        </w:rPr>
        <w:t xml:space="preserve">Acta </w:t>
      </w:r>
      <w:proofErr w:type="spellStart"/>
      <w:r w:rsidR="00A5787E" w:rsidRPr="000D4361">
        <w:rPr>
          <w:rFonts w:ascii="Times New Roman" w:hAnsi="Times New Roman" w:cs="Times New Roman"/>
          <w:i/>
          <w:sz w:val="24"/>
          <w:szCs w:val="24"/>
          <w:shd w:val="clear" w:color="auto" w:fill="FFFFFF"/>
        </w:rPr>
        <w:t>Gymnica</w:t>
      </w:r>
      <w:proofErr w:type="spellEnd"/>
      <w:r w:rsidR="00A5787E" w:rsidRPr="000D4361">
        <w:rPr>
          <w:rFonts w:ascii="Times New Roman" w:hAnsi="Times New Roman" w:cs="Times New Roman"/>
          <w:i/>
          <w:sz w:val="24"/>
          <w:szCs w:val="24"/>
          <w:shd w:val="clear" w:color="auto" w:fill="FFFFFF"/>
        </w:rPr>
        <w:t>, 48</w:t>
      </w:r>
      <w:r w:rsidR="00A5787E" w:rsidRPr="000D4361">
        <w:rPr>
          <w:rFonts w:ascii="Times New Roman" w:hAnsi="Times New Roman" w:cs="Times New Roman"/>
          <w:sz w:val="24"/>
          <w:szCs w:val="24"/>
          <w:shd w:val="clear" w:color="auto" w:fill="FFFFFF"/>
        </w:rPr>
        <w:t xml:space="preserve">(2), </w:t>
      </w:r>
      <w:r w:rsidR="00A52ABE" w:rsidRPr="000D4361">
        <w:rPr>
          <w:rFonts w:ascii="Times New Roman" w:hAnsi="Times New Roman" w:cs="Times New Roman"/>
          <w:sz w:val="24"/>
          <w:szCs w:val="24"/>
          <w:shd w:val="clear" w:color="auto" w:fill="FFFFFF"/>
        </w:rPr>
        <w:t>56-61.</w:t>
      </w:r>
    </w:p>
    <w:p w14:paraId="2DDF6B04" w14:textId="721D4F9E" w:rsidR="005A17E2" w:rsidRPr="000D4361" w:rsidRDefault="005A17E2" w:rsidP="00644D24">
      <w:pPr>
        <w:spacing w:after="0" w:line="480" w:lineRule="auto"/>
        <w:ind w:left="720" w:hanging="720"/>
        <w:rPr>
          <w:rFonts w:ascii="Times New Roman" w:hAnsi="Times New Roman" w:cs="Times New Roman"/>
          <w:sz w:val="24"/>
          <w:szCs w:val="24"/>
          <w:shd w:val="clear" w:color="auto" w:fill="FFFFFF"/>
        </w:rPr>
      </w:pPr>
      <w:r w:rsidRPr="000D4361">
        <w:rPr>
          <w:rFonts w:ascii="Times New Roman" w:hAnsi="Times New Roman" w:cs="Times New Roman"/>
          <w:sz w:val="24"/>
          <w:szCs w:val="24"/>
          <w:shd w:val="clear" w:color="auto" w:fill="FFFFFF"/>
        </w:rPr>
        <w:t xml:space="preserve">Park, S. H., Lam, W. K., </w:t>
      </w:r>
      <w:proofErr w:type="spellStart"/>
      <w:r w:rsidRPr="000D4361">
        <w:rPr>
          <w:rFonts w:ascii="Times New Roman" w:hAnsi="Times New Roman" w:cs="Times New Roman"/>
          <w:sz w:val="24"/>
          <w:szCs w:val="24"/>
          <w:shd w:val="clear" w:color="auto" w:fill="FFFFFF"/>
        </w:rPr>
        <w:t>Hoskens</w:t>
      </w:r>
      <w:proofErr w:type="spellEnd"/>
      <w:r w:rsidRPr="000D4361">
        <w:rPr>
          <w:rFonts w:ascii="Times New Roman" w:hAnsi="Times New Roman" w:cs="Times New Roman"/>
          <w:sz w:val="24"/>
          <w:szCs w:val="24"/>
          <w:shd w:val="clear" w:color="auto" w:fill="FFFFFF"/>
        </w:rPr>
        <w:t xml:space="preserve">, M. C. J., </w:t>
      </w:r>
      <w:proofErr w:type="spellStart"/>
      <w:r w:rsidRPr="000D4361">
        <w:rPr>
          <w:rFonts w:ascii="Times New Roman" w:hAnsi="Times New Roman" w:cs="Times New Roman"/>
          <w:sz w:val="24"/>
          <w:szCs w:val="24"/>
          <w:shd w:val="clear" w:color="auto" w:fill="FFFFFF"/>
        </w:rPr>
        <w:t>Uiga</w:t>
      </w:r>
      <w:proofErr w:type="spellEnd"/>
      <w:r w:rsidRPr="000D4361">
        <w:rPr>
          <w:rFonts w:ascii="Times New Roman" w:hAnsi="Times New Roman" w:cs="Times New Roman"/>
          <w:sz w:val="24"/>
          <w:szCs w:val="24"/>
          <w:shd w:val="clear" w:color="auto" w:fill="FFFFFF"/>
        </w:rPr>
        <w:t xml:space="preserve">, L., Cooke, A., &amp; Masters, R. S. W. (2020). Inhibitory control, conscious processing of movement and anxiety. </w:t>
      </w:r>
      <w:r w:rsidRPr="000D4361">
        <w:rPr>
          <w:rFonts w:ascii="Times New Roman" w:hAnsi="Times New Roman" w:cs="Times New Roman"/>
          <w:i/>
          <w:iCs/>
          <w:sz w:val="24"/>
          <w:szCs w:val="24"/>
          <w:shd w:val="clear" w:color="auto" w:fill="FFFFFF"/>
        </w:rPr>
        <w:t>Psychology of Sport and Exercise, 46</w:t>
      </w:r>
      <w:r w:rsidRPr="000D4361">
        <w:rPr>
          <w:rFonts w:ascii="Times New Roman" w:hAnsi="Times New Roman" w:cs="Times New Roman"/>
          <w:sz w:val="24"/>
          <w:szCs w:val="24"/>
          <w:shd w:val="clear" w:color="auto" w:fill="FFFFFF"/>
        </w:rPr>
        <w:t>.</w:t>
      </w:r>
    </w:p>
    <w:p w14:paraId="698466BE" w14:textId="6852F1AB" w:rsidR="003013A0" w:rsidRPr="000D4361" w:rsidRDefault="003013A0" w:rsidP="003013A0">
      <w:pPr>
        <w:spacing w:after="0" w:line="480" w:lineRule="auto"/>
        <w:ind w:left="720" w:hanging="720"/>
        <w:rPr>
          <w:rFonts w:ascii="Times New Roman" w:eastAsia="Times New Roman" w:hAnsi="Times New Roman" w:cs="Times New Roman"/>
          <w:sz w:val="36"/>
          <w:szCs w:val="36"/>
        </w:rPr>
      </w:pPr>
      <w:r w:rsidRPr="000D4361">
        <w:rPr>
          <w:rFonts w:ascii="Times New Roman" w:eastAsia="Times New Roman" w:hAnsi="Times New Roman" w:cs="Times New Roman"/>
          <w:sz w:val="24"/>
          <w:szCs w:val="24"/>
          <w:shd w:val="clear" w:color="auto" w:fill="FFFFFF"/>
        </w:rPr>
        <w:t xml:space="preserve">Pfeffer, I., &amp; </w:t>
      </w:r>
      <w:proofErr w:type="spellStart"/>
      <w:r w:rsidRPr="000D4361">
        <w:rPr>
          <w:rFonts w:ascii="Times New Roman" w:eastAsia="Times New Roman" w:hAnsi="Times New Roman" w:cs="Times New Roman"/>
          <w:sz w:val="24"/>
          <w:szCs w:val="24"/>
          <w:shd w:val="clear" w:color="auto" w:fill="FFFFFF"/>
        </w:rPr>
        <w:t>Strobach</w:t>
      </w:r>
      <w:proofErr w:type="spellEnd"/>
      <w:r w:rsidRPr="000D4361">
        <w:rPr>
          <w:rFonts w:ascii="Times New Roman" w:eastAsia="Times New Roman" w:hAnsi="Times New Roman" w:cs="Times New Roman"/>
          <w:sz w:val="24"/>
          <w:szCs w:val="24"/>
          <w:shd w:val="clear" w:color="auto" w:fill="FFFFFF"/>
        </w:rPr>
        <w:t>, T. (2017). Executive functions, trait self-control, and the intention–</w:t>
      </w:r>
      <w:proofErr w:type="spellStart"/>
      <w:r w:rsidRPr="000D4361">
        <w:rPr>
          <w:rFonts w:ascii="Times New Roman" w:eastAsia="Times New Roman" w:hAnsi="Times New Roman" w:cs="Times New Roman"/>
          <w:sz w:val="24"/>
          <w:szCs w:val="24"/>
          <w:shd w:val="clear" w:color="auto" w:fill="FFFFFF"/>
        </w:rPr>
        <w:t>behavior</w:t>
      </w:r>
      <w:proofErr w:type="spellEnd"/>
      <w:r w:rsidRPr="000D4361">
        <w:rPr>
          <w:rFonts w:ascii="Times New Roman" w:eastAsia="Times New Roman" w:hAnsi="Times New Roman" w:cs="Times New Roman"/>
          <w:sz w:val="24"/>
          <w:szCs w:val="24"/>
          <w:shd w:val="clear" w:color="auto" w:fill="FFFFFF"/>
        </w:rPr>
        <w:t xml:space="preserve"> gap in physical activity </w:t>
      </w:r>
      <w:proofErr w:type="spellStart"/>
      <w:r w:rsidRPr="000D4361">
        <w:rPr>
          <w:rFonts w:ascii="Times New Roman" w:eastAsia="Times New Roman" w:hAnsi="Times New Roman" w:cs="Times New Roman"/>
          <w:sz w:val="24"/>
          <w:szCs w:val="24"/>
          <w:shd w:val="clear" w:color="auto" w:fill="FFFFFF"/>
        </w:rPr>
        <w:t>behavior</w:t>
      </w:r>
      <w:proofErr w:type="spellEnd"/>
      <w:r w:rsidRPr="000D4361">
        <w:rPr>
          <w:rFonts w:ascii="Times New Roman" w:eastAsia="Times New Roman" w:hAnsi="Times New Roman" w:cs="Times New Roman"/>
          <w:sz w:val="24"/>
          <w:szCs w:val="24"/>
          <w:shd w:val="clear" w:color="auto" w:fill="FFFFFF"/>
        </w:rPr>
        <w:t>. </w:t>
      </w:r>
      <w:r w:rsidRPr="000D4361">
        <w:rPr>
          <w:rFonts w:ascii="Times New Roman" w:eastAsia="Times New Roman" w:hAnsi="Times New Roman" w:cs="Times New Roman"/>
          <w:i/>
          <w:iCs/>
          <w:sz w:val="24"/>
          <w:szCs w:val="24"/>
        </w:rPr>
        <w:t>Journal of Sport and Exercise Psychology</w:t>
      </w:r>
      <w:r w:rsidRPr="000D4361">
        <w:rPr>
          <w:rFonts w:ascii="Times New Roman" w:eastAsia="Times New Roman" w:hAnsi="Times New Roman" w:cs="Times New Roman"/>
          <w:sz w:val="24"/>
          <w:szCs w:val="24"/>
          <w:shd w:val="clear" w:color="auto" w:fill="FFFFFF"/>
        </w:rPr>
        <w:t>, </w:t>
      </w:r>
      <w:r w:rsidRPr="000D4361">
        <w:rPr>
          <w:rFonts w:ascii="Times New Roman" w:eastAsia="Times New Roman" w:hAnsi="Times New Roman" w:cs="Times New Roman"/>
          <w:i/>
          <w:iCs/>
          <w:sz w:val="24"/>
          <w:szCs w:val="24"/>
        </w:rPr>
        <w:t>39</w:t>
      </w:r>
      <w:r w:rsidRPr="000D4361">
        <w:rPr>
          <w:rFonts w:ascii="Times New Roman" w:eastAsia="Times New Roman" w:hAnsi="Times New Roman" w:cs="Times New Roman"/>
          <w:sz w:val="24"/>
          <w:szCs w:val="24"/>
          <w:shd w:val="clear" w:color="auto" w:fill="FFFFFF"/>
        </w:rPr>
        <w:t>(4), 277-292.</w:t>
      </w:r>
    </w:p>
    <w:p w14:paraId="40C09933" w14:textId="70A2BAA6" w:rsidR="00BD225F" w:rsidRPr="000D4361" w:rsidRDefault="00BD225F" w:rsidP="00644D24">
      <w:pPr>
        <w:spacing w:after="0" w:line="480" w:lineRule="auto"/>
        <w:ind w:left="720" w:hanging="720"/>
        <w:rPr>
          <w:rFonts w:ascii="Times New Roman" w:hAnsi="Times New Roman" w:cs="Times New Roman"/>
          <w:sz w:val="24"/>
          <w:szCs w:val="24"/>
        </w:rPr>
      </w:pPr>
      <w:r w:rsidRPr="000D4361">
        <w:rPr>
          <w:rFonts w:ascii="Times New Roman" w:hAnsi="Times New Roman" w:cs="Times New Roman"/>
          <w:sz w:val="24"/>
          <w:szCs w:val="24"/>
          <w:shd w:val="clear" w:color="auto" w:fill="FFFFFF"/>
        </w:rPr>
        <w:t>Preacher, K. J., &amp; Hayes, A. F. (2008). Asymptotic and resampling strategies for assessing and comparing indirect effects in multiple mediator models. </w:t>
      </w:r>
      <w:proofErr w:type="spellStart"/>
      <w:r w:rsidRPr="000D4361">
        <w:rPr>
          <w:rFonts w:ascii="Times New Roman" w:hAnsi="Times New Roman" w:cs="Times New Roman"/>
          <w:i/>
          <w:iCs/>
          <w:sz w:val="24"/>
          <w:szCs w:val="24"/>
        </w:rPr>
        <w:t>Behavior</w:t>
      </w:r>
      <w:proofErr w:type="spellEnd"/>
      <w:r w:rsidRPr="000D4361">
        <w:rPr>
          <w:rFonts w:ascii="Times New Roman" w:hAnsi="Times New Roman" w:cs="Times New Roman"/>
          <w:i/>
          <w:iCs/>
          <w:sz w:val="24"/>
          <w:szCs w:val="24"/>
        </w:rPr>
        <w:t xml:space="preserve"> Research Methods</w:t>
      </w:r>
      <w:r w:rsidRPr="000D4361">
        <w:rPr>
          <w:rFonts w:ascii="Times New Roman" w:hAnsi="Times New Roman" w:cs="Times New Roman"/>
          <w:sz w:val="24"/>
          <w:szCs w:val="24"/>
        </w:rPr>
        <w:t>, </w:t>
      </w:r>
      <w:r w:rsidRPr="000D4361">
        <w:rPr>
          <w:rFonts w:ascii="Times New Roman" w:hAnsi="Times New Roman" w:cs="Times New Roman"/>
          <w:i/>
          <w:iCs/>
          <w:sz w:val="24"/>
          <w:szCs w:val="24"/>
        </w:rPr>
        <w:t>40</w:t>
      </w:r>
      <w:r w:rsidRPr="000D4361">
        <w:rPr>
          <w:rFonts w:ascii="Times New Roman" w:hAnsi="Times New Roman" w:cs="Times New Roman"/>
          <w:sz w:val="24"/>
          <w:szCs w:val="24"/>
        </w:rPr>
        <w:t>(3), 879-891.</w:t>
      </w:r>
    </w:p>
    <w:p w14:paraId="37C20821" w14:textId="7A6C082E" w:rsidR="00BD225F" w:rsidRPr="000D4361" w:rsidRDefault="00BD225F" w:rsidP="00644D24">
      <w:pPr>
        <w:spacing w:after="0" w:line="480" w:lineRule="auto"/>
        <w:ind w:left="720" w:hanging="720"/>
        <w:rPr>
          <w:rFonts w:ascii="Times New Roman" w:hAnsi="Times New Roman" w:cs="Times New Roman"/>
          <w:sz w:val="24"/>
          <w:szCs w:val="24"/>
          <w:shd w:val="clear" w:color="auto" w:fill="FFFFFF"/>
        </w:rPr>
      </w:pPr>
      <w:r w:rsidRPr="000D4361">
        <w:rPr>
          <w:rFonts w:ascii="Times New Roman" w:hAnsi="Times New Roman" w:cs="Times New Roman"/>
          <w:sz w:val="24"/>
          <w:szCs w:val="24"/>
          <w:shd w:val="clear" w:color="auto" w:fill="FFFFFF"/>
        </w:rPr>
        <w:t xml:space="preserve">Sakamoto, S., Takeuchi, H., Ihara, N., </w:t>
      </w:r>
      <w:proofErr w:type="spellStart"/>
      <w:r w:rsidRPr="000D4361">
        <w:rPr>
          <w:rFonts w:ascii="Times New Roman" w:hAnsi="Times New Roman" w:cs="Times New Roman"/>
          <w:sz w:val="24"/>
          <w:szCs w:val="24"/>
          <w:shd w:val="clear" w:color="auto" w:fill="FFFFFF"/>
        </w:rPr>
        <w:t>Ligao</w:t>
      </w:r>
      <w:proofErr w:type="spellEnd"/>
      <w:r w:rsidRPr="000D4361">
        <w:rPr>
          <w:rFonts w:ascii="Times New Roman" w:hAnsi="Times New Roman" w:cs="Times New Roman"/>
          <w:sz w:val="24"/>
          <w:szCs w:val="24"/>
          <w:shd w:val="clear" w:color="auto" w:fill="FFFFFF"/>
        </w:rPr>
        <w:t xml:space="preserve">, B., &amp; </w:t>
      </w:r>
      <w:proofErr w:type="spellStart"/>
      <w:r w:rsidRPr="000D4361">
        <w:rPr>
          <w:rFonts w:ascii="Times New Roman" w:hAnsi="Times New Roman" w:cs="Times New Roman"/>
          <w:sz w:val="24"/>
          <w:szCs w:val="24"/>
          <w:shd w:val="clear" w:color="auto" w:fill="FFFFFF"/>
        </w:rPr>
        <w:t>Suzukawa</w:t>
      </w:r>
      <w:proofErr w:type="spellEnd"/>
      <w:r w:rsidRPr="000D4361">
        <w:rPr>
          <w:rFonts w:ascii="Times New Roman" w:hAnsi="Times New Roman" w:cs="Times New Roman"/>
          <w:sz w:val="24"/>
          <w:szCs w:val="24"/>
          <w:shd w:val="clear" w:color="auto" w:fill="FFFFFF"/>
        </w:rPr>
        <w:t>, K. (2018). Possible requirement of executive functions for high performance in soccer. </w:t>
      </w:r>
      <w:proofErr w:type="spellStart"/>
      <w:r w:rsidRPr="000D4361">
        <w:rPr>
          <w:rFonts w:ascii="Times New Roman" w:hAnsi="Times New Roman" w:cs="Times New Roman"/>
          <w:i/>
          <w:iCs/>
          <w:sz w:val="24"/>
          <w:szCs w:val="24"/>
          <w:shd w:val="clear" w:color="auto" w:fill="FFFFFF"/>
        </w:rPr>
        <w:t>PloS</w:t>
      </w:r>
      <w:proofErr w:type="spellEnd"/>
      <w:r w:rsidRPr="000D4361">
        <w:rPr>
          <w:rFonts w:ascii="Times New Roman" w:hAnsi="Times New Roman" w:cs="Times New Roman"/>
          <w:i/>
          <w:iCs/>
          <w:sz w:val="24"/>
          <w:szCs w:val="24"/>
          <w:shd w:val="clear" w:color="auto" w:fill="FFFFFF"/>
        </w:rPr>
        <w:t xml:space="preserve"> One</w:t>
      </w:r>
      <w:r w:rsidRPr="000D4361">
        <w:rPr>
          <w:rFonts w:ascii="Times New Roman" w:hAnsi="Times New Roman" w:cs="Times New Roman"/>
          <w:sz w:val="24"/>
          <w:szCs w:val="24"/>
          <w:shd w:val="clear" w:color="auto" w:fill="FFFFFF"/>
        </w:rPr>
        <w:t>, </w:t>
      </w:r>
      <w:r w:rsidRPr="000D4361">
        <w:rPr>
          <w:rFonts w:ascii="Times New Roman" w:hAnsi="Times New Roman" w:cs="Times New Roman"/>
          <w:i/>
          <w:iCs/>
          <w:sz w:val="24"/>
          <w:szCs w:val="24"/>
          <w:shd w:val="clear" w:color="auto" w:fill="FFFFFF"/>
        </w:rPr>
        <w:t>13</w:t>
      </w:r>
      <w:r w:rsidRPr="000D4361">
        <w:rPr>
          <w:rFonts w:ascii="Times New Roman" w:hAnsi="Times New Roman" w:cs="Times New Roman"/>
          <w:sz w:val="24"/>
          <w:szCs w:val="24"/>
          <w:shd w:val="clear" w:color="auto" w:fill="FFFFFF"/>
        </w:rPr>
        <w:t>(8), e0201871.</w:t>
      </w:r>
    </w:p>
    <w:p w14:paraId="1BAB6848" w14:textId="4093C265" w:rsidR="003013A0" w:rsidRPr="000D4361" w:rsidRDefault="003013A0" w:rsidP="003013A0">
      <w:pPr>
        <w:spacing w:after="0" w:line="480" w:lineRule="auto"/>
        <w:ind w:left="720" w:hanging="720"/>
        <w:rPr>
          <w:rFonts w:ascii="Times New Roman" w:eastAsia="Times New Roman" w:hAnsi="Times New Roman" w:cs="Times New Roman"/>
          <w:sz w:val="36"/>
          <w:szCs w:val="36"/>
        </w:rPr>
      </w:pPr>
      <w:proofErr w:type="spellStart"/>
      <w:r w:rsidRPr="000D4361">
        <w:rPr>
          <w:rFonts w:ascii="Times New Roman" w:eastAsia="Times New Roman" w:hAnsi="Times New Roman" w:cs="Times New Roman"/>
          <w:sz w:val="24"/>
          <w:szCs w:val="24"/>
          <w:shd w:val="clear" w:color="auto" w:fill="FFFFFF"/>
        </w:rPr>
        <w:t>Scherbaum</w:t>
      </w:r>
      <w:proofErr w:type="spellEnd"/>
      <w:r w:rsidRPr="000D4361">
        <w:rPr>
          <w:rFonts w:ascii="Times New Roman" w:eastAsia="Times New Roman" w:hAnsi="Times New Roman" w:cs="Times New Roman"/>
          <w:sz w:val="24"/>
          <w:szCs w:val="24"/>
          <w:shd w:val="clear" w:color="auto" w:fill="FFFFFF"/>
        </w:rPr>
        <w:t xml:space="preserve">, S., Frisch, S., </w:t>
      </w:r>
      <w:proofErr w:type="spellStart"/>
      <w:r w:rsidRPr="000D4361">
        <w:rPr>
          <w:rFonts w:ascii="Times New Roman" w:eastAsia="Times New Roman" w:hAnsi="Times New Roman" w:cs="Times New Roman"/>
          <w:sz w:val="24"/>
          <w:szCs w:val="24"/>
          <w:shd w:val="clear" w:color="auto" w:fill="FFFFFF"/>
        </w:rPr>
        <w:t>Holfert</w:t>
      </w:r>
      <w:proofErr w:type="spellEnd"/>
      <w:r w:rsidRPr="000D4361">
        <w:rPr>
          <w:rFonts w:ascii="Times New Roman" w:eastAsia="Times New Roman" w:hAnsi="Times New Roman" w:cs="Times New Roman"/>
          <w:sz w:val="24"/>
          <w:szCs w:val="24"/>
          <w:shd w:val="clear" w:color="auto" w:fill="FFFFFF"/>
        </w:rPr>
        <w:t xml:space="preserve">, A. M., </w:t>
      </w:r>
      <w:proofErr w:type="spellStart"/>
      <w:r w:rsidRPr="000D4361">
        <w:rPr>
          <w:rFonts w:ascii="Times New Roman" w:eastAsia="Times New Roman" w:hAnsi="Times New Roman" w:cs="Times New Roman"/>
          <w:sz w:val="24"/>
          <w:szCs w:val="24"/>
          <w:shd w:val="clear" w:color="auto" w:fill="FFFFFF"/>
        </w:rPr>
        <w:t>O'Hora</w:t>
      </w:r>
      <w:proofErr w:type="spellEnd"/>
      <w:r w:rsidRPr="000D4361">
        <w:rPr>
          <w:rFonts w:ascii="Times New Roman" w:eastAsia="Times New Roman" w:hAnsi="Times New Roman" w:cs="Times New Roman"/>
          <w:sz w:val="24"/>
          <w:szCs w:val="24"/>
          <w:shd w:val="clear" w:color="auto" w:fill="FFFFFF"/>
        </w:rPr>
        <w:t xml:space="preserve">, D., &amp; </w:t>
      </w:r>
      <w:proofErr w:type="spellStart"/>
      <w:r w:rsidRPr="000D4361">
        <w:rPr>
          <w:rFonts w:ascii="Times New Roman" w:eastAsia="Times New Roman" w:hAnsi="Times New Roman" w:cs="Times New Roman"/>
          <w:sz w:val="24"/>
          <w:szCs w:val="24"/>
          <w:shd w:val="clear" w:color="auto" w:fill="FFFFFF"/>
        </w:rPr>
        <w:t>Dshemuchadse</w:t>
      </w:r>
      <w:proofErr w:type="spellEnd"/>
      <w:r w:rsidRPr="000D4361">
        <w:rPr>
          <w:rFonts w:ascii="Times New Roman" w:eastAsia="Times New Roman" w:hAnsi="Times New Roman" w:cs="Times New Roman"/>
          <w:sz w:val="24"/>
          <w:szCs w:val="24"/>
          <w:shd w:val="clear" w:color="auto" w:fill="FFFFFF"/>
        </w:rPr>
        <w:t>, M. (2018). No evidence for common processes of cognitive control and self-control. </w:t>
      </w:r>
      <w:r w:rsidRPr="000D4361">
        <w:rPr>
          <w:rFonts w:ascii="Times New Roman" w:eastAsia="Times New Roman" w:hAnsi="Times New Roman" w:cs="Times New Roman"/>
          <w:i/>
          <w:iCs/>
          <w:sz w:val="24"/>
          <w:szCs w:val="24"/>
        </w:rPr>
        <w:t xml:space="preserve">Acta </w:t>
      </w:r>
      <w:proofErr w:type="spellStart"/>
      <w:r w:rsidRPr="000D4361">
        <w:rPr>
          <w:rFonts w:ascii="Times New Roman" w:eastAsia="Times New Roman" w:hAnsi="Times New Roman" w:cs="Times New Roman"/>
          <w:i/>
          <w:iCs/>
          <w:sz w:val="24"/>
          <w:szCs w:val="24"/>
        </w:rPr>
        <w:t>Psychologica</w:t>
      </w:r>
      <w:proofErr w:type="spellEnd"/>
      <w:r w:rsidRPr="000D4361">
        <w:rPr>
          <w:rFonts w:ascii="Times New Roman" w:eastAsia="Times New Roman" w:hAnsi="Times New Roman" w:cs="Times New Roman"/>
          <w:sz w:val="24"/>
          <w:szCs w:val="24"/>
          <w:shd w:val="clear" w:color="auto" w:fill="FFFFFF"/>
        </w:rPr>
        <w:t>, </w:t>
      </w:r>
      <w:r w:rsidRPr="000D4361">
        <w:rPr>
          <w:rFonts w:ascii="Times New Roman" w:eastAsia="Times New Roman" w:hAnsi="Times New Roman" w:cs="Times New Roman"/>
          <w:i/>
          <w:iCs/>
          <w:sz w:val="24"/>
          <w:szCs w:val="24"/>
        </w:rPr>
        <w:t>182</w:t>
      </w:r>
      <w:r w:rsidRPr="000D4361">
        <w:rPr>
          <w:rFonts w:ascii="Times New Roman" w:eastAsia="Times New Roman" w:hAnsi="Times New Roman" w:cs="Times New Roman"/>
          <w:sz w:val="24"/>
          <w:szCs w:val="24"/>
          <w:shd w:val="clear" w:color="auto" w:fill="FFFFFF"/>
        </w:rPr>
        <w:t>, 194-199.</w:t>
      </w:r>
    </w:p>
    <w:p w14:paraId="2BEE9A1C" w14:textId="236E9887" w:rsidR="00953032" w:rsidRPr="000D4361" w:rsidRDefault="00953032" w:rsidP="007C4A15">
      <w:pPr>
        <w:spacing w:after="0" w:line="480" w:lineRule="auto"/>
        <w:ind w:left="720" w:hanging="720"/>
        <w:rPr>
          <w:rFonts w:ascii="Times New Roman" w:hAnsi="Times New Roman" w:cs="Times New Roman"/>
          <w:sz w:val="24"/>
          <w:szCs w:val="20"/>
          <w:shd w:val="clear" w:color="auto" w:fill="FFFFFF"/>
        </w:rPr>
      </w:pPr>
      <w:r w:rsidRPr="000D4361">
        <w:rPr>
          <w:rFonts w:ascii="Times New Roman" w:hAnsi="Times New Roman" w:cs="Times New Roman"/>
          <w:sz w:val="24"/>
          <w:szCs w:val="20"/>
          <w:shd w:val="clear" w:color="auto" w:fill="FFFFFF"/>
        </w:rPr>
        <w:t>Schneider, W., &amp; Shiffrin, R. M. (1977). Controlled and automatic human information processing: I. Detection, search, and attention. </w:t>
      </w:r>
      <w:r w:rsidRPr="000D4361">
        <w:rPr>
          <w:rFonts w:ascii="Times New Roman" w:hAnsi="Times New Roman" w:cs="Times New Roman"/>
          <w:i/>
          <w:iCs/>
          <w:sz w:val="24"/>
          <w:szCs w:val="20"/>
          <w:shd w:val="clear" w:color="auto" w:fill="FFFFFF"/>
        </w:rPr>
        <w:t>Psychological Review</w:t>
      </w:r>
      <w:r w:rsidRPr="000D4361">
        <w:rPr>
          <w:rFonts w:ascii="Times New Roman" w:hAnsi="Times New Roman" w:cs="Times New Roman"/>
          <w:sz w:val="24"/>
          <w:szCs w:val="20"/>
          <w:shd w:val="clear" w:color="auto" w:fill="FFFFFF"/>
        </w:rPr>
        <w:t>, </w:t>
      </w:r>
      <w:r w:rsidRPr="000D4361">
        <w:rPr>
          <w:rFonts w:ascii="Times New Roman" w:hAnsi="Times New Roman" w:cs="Times New Roman"/>
          <w:i/>
          <w:iCs/>
          <w:sz w:val="24"/>
          <w:szCs w:val="20"/>
          <w:shd w:val="clear" w:color="auto" w:fill="FFFFFF"/>
        </w:rPr>
        <w:t>84</w:t>
      </w:r>
      <w:r w:rsidRPr="000D4361">
        <w:rPr>
          <w:rFonts w:ascii="Times New Roman" w:hAnsi="Times New Roman" w:cs="Times New Roman"/>
          <w:sz w:val="24"/>
          <w:szCs w:val="20"/>
          <w:shd w:val="clear" w:color="auto" w:fill="FFFFFF"/>
        </w:rPr>
        <w:t>(1), 1.</w:t>
      </w:r>
    </w:p>
    <w:p w14:paraId="64DE2E29" w14:textId="30EEE6B8" w:rsidR="007C4A15" w:rsidRPr="000D4361" w:rsidRDefault="007C4A15" w:rsidP="007C4A15">
      <w:pPr>
        <w:spacing w:after="0" w:line="480" w:lineRule="auto"/>
        <w:ind w:left="720" w:hanging="720"/>
        <w:rPr>
          <w:rFonts w:ascii="Times New Roman" w:eastAsia="Times New Roman" w:hAnsi="Times New Roman" w:cs="Times New Roman"/>
          <w:sz w:val="36"/>
          <w:szCs w:val="36"/>
        </w:rPr>
      </w:pPr>
      <w:r w:rsidRPr="000D4361">
        <w:rPr>
          <w:rFonts w:ascii="Times New Roman" w:eastAsia="Times New Roman" w:hAnsi="Times New Roman" w:cs="Times New Roman"/>
          <w:sz w:val="24"/>
          <w:szCs w:val="24"/>
          <w:shd w:val="clear" w:color="auto" w:fill="FFFFFF"/>
        </w:rPr>
        <w:t>Singer, R. N. (2000). Performance and human factors: Considerations about cognition and attention for self-paced and externally-paced events. </w:t>
      </w:r>
      <w:r w:rsidRPr="000D4361">
        <w:rPr>
          <w:rFonts w:ascii="Times New Roman" w:eastAsia="Times New Roman" w:hAnsi="Times New Roman" w:cs="Times New Roman"/>
          <w:i/>
          <w:iCs/>
          <w:sz w:val="24"/>
          <w:szCs w:val="24"/>
        </w:rPr>
        <w:t>Ergonomics</w:t>
      </w:r>
      <w:r w:rsidRPr="000D4361">
        <w:rPr>
          <w:rFonts w:ascii="Times New Roman" w:eastAsia="Times New Roman" w:hAnsi="Times New Roman" w:cs="Times New Roman"/>
          <w:sz w:val="24"/>
          <w:szCs w:val="24"/>
          <w:shd w:val="clear" w:color="auto" w:fill="FFFFFF"/>
        </w:rPr>
        <w:t>, </w:t>
      </w:r>
      <w:r w:rsidRPr="000D4361">
        <w:rPr>
          <w:rFonts w:ascii="Times New Roman" w:eastAsia="Times New Roman" w:hAnsi="Times New Roman" w:cs="Times New Roman"/>
          <w:i/>
          <w:iCs/>
          <w:sz w:val="24"/>
          <w:szCs w:val="24"/>
        </w:rPr>
        <w:t>43</w:t>
      </w:r>
      <w:r w:rsidRPr="000D4361">
        <w:rPr>
          <w:rFonts w:ascii="Times New Roman" w:eastAsia="Times New Roman" w:hAnsi="Times New Roman" w:cs="Times New Roman"/>
          <w:sz w:val="24"/>
          <w:szCs w:val="24"/>
          <w:shd w:val="clear" w:color="auto" w:fill="FFFFFF"/>
        </w:rPr>
        <w:t>(10), 1661-1680.</w:t>
      </w:r>
    </w:p>
    <w:p w14:paraId="4EAEC051" w14:textId="76D748AE" w:rsidR="00A82246" w:rsidRPr="000D4361" w:rsidRDefault="00A82246" w:rsidP="007C4A15">
      <w:pPr>
        <w:spacing w:after="0" w:line="480" w:lineRule="auto"/>
        <w:ind w:left="720" w:hanging="720"/>
        <w:rPr>
          <w:rFonts w:ascii="Times New Roman" w:eastAsia="Times New Roman" w:hAnsi="Times New Roman" w:cs="Times New Roman"/>
          <w:sz w:val="24"/>
          <w:szCs w:val="24"/>
          <w:lang w:eastAsia="en-GB"/>
        </w:rPr>
      </w:pPr>
      <w:r w:rsidRPr="000D4361">
        <w:rPr>
          <w:rFonts w:ascii="Times New Roman" w:hAnsi="Times New Roman" w:cs="Times New Roman"/>
          <w:sz w:val="24"/>
          <w:szCs w:val="24"/>
          <w:shd w:val="clear" w:color="auto" w:fill="FFFFFF"/>
        </w:rPr>
        <w:t>Stroop, J. R. (1935). Studies of interference in serial verbal reactions. </w:t>
      </w:r>
      <w:r w:rsidRPr="000D4361">
        <w:rPr>
          <w:rFonts w:ascii="Times New Roman" w:hAnsi="Times New Roman" w:cs="Times New Roman"/>
          <w:i/>
          <w:iCs/>
          <w:sz w:val="24"/>
          <w:szCs w:val="24"/>
          <w:shd w:val="clear" w:color="auto" w:fill="FFFFFF"/>
        </w:rPr>
        <w:t>Journal of Experimental Psychology</w:t>
      </w:r>
      <w:r w:rsidRPr="000D4361">
        <w:rPr>
          <w:rFonts w:ascii="Times New Roman" w:hAnsi="Times New Roman" w:cs="Times New Roman"/>
          <w:sz w:val="24"/>
          <w:szCs w:val="24"/>
          <w:shd w:val="clear" w:color="auto" w:fill="FFFFFF"/>
        </w:rPr>
        <w:t>, </w:t>
      </w:r>
      <w:r w:rsidRPr="000D4361">
        <w:rPr>
          <w:rFonts w:ascii="Times New Roman" w:hAnsi="Times New Roman" w:cs="Times New Roman"/>
          <w:i/>
          <w:iCs/>
          <w:sz w:val="24"/>
          <w:szCs w:val="24"/>
          <w:shd w:val="clear" w:color="auto" w:fill="FFFFFF"/>
        </w:rPr>
        <w:t>18</w:t>
      </w:r>
      <w:r w:rsidRPr="000D4361">
        <w:rPr>
          <w:rFonts w:ascii="Times New Roman" w:hAnsi="Times New Roman" w:cs="Times New Roman"/>
          <w:sz w:val="24"/>
          <w:szCs w:val="24"/>
          <w:shd w:val="clear" w:color="auto" w:fill="FFFFFF"/>
        </w:rPr>
        <w:t>(6), 643.</w:t>
      </w:r>
    </w:p>
    <w:p w14:paraId="7BDC0E05" w14:textId="77777777" w:rsidR="00BD225F" w:rsidRPr="000D4361" w:rsidRDefault="00BD225F" w:rsidP="00644D24">
      <w:pPr>
        <w:spacing w:after="0" w:line="480" w:lineRule="auto"/>
        <w:ind w:left="720" w:hanging="720"/>
        <w:rPr>
          <w:rFonts w:ascii="Times New Roman" w:hAnsi="Times New Roman" w:cs="Times New Roman"/>
          <w:sz w:val="24"/>
          <w:szCs w:val="24"/>
          <w:shd w:val="clear" w:color="auto" w:fill="FFFFFF"/>
        </w:rPr>
      </w:pPr>
      <w:r w:rsidRPr="000D4361">
        <w:rPr>
          <w:rFonts w:ascii="Times New Roman" w:hAnsi="Times New Roman" w:cs="Times New Roman"/>
          <w:sz w:val="24"/>
          <w:szCs w:val="24"/>
          <w:shd w:val="clear" w:color="auto" w:fill="FFFFFF"/>
        </w:rPr>
        <w:t>Swann, C., Moran, A., &amp; Piggott, D. (2015). Defining elite athletes: Issues in the study of expert performance in sport psychology. </w:t>
      </w:r>
      <w:r w:rsidRPr="000D4361">
        <w:rPr>
          <w:rFonts w:ascii="Times New Roman" w:hAnsi="Times New Roman" w:cs="Times New Roman"/>
          <w:i/>
          <w:iCs/>
          <w:sz w:val="24"/>
          <w:szCs w:val="24"/>
          <w:shd w:val="clear" w:color="auto" w:fill="FFFFFF"/>
        </w:rPr>
        <w:t>Psychology of Sport and Exercise</w:t>
      </w:r>
      <w:r w:rsidRPr="000D4361">
        <w:rPr>
          <w:rFonts w:ascii="Times New Roman" w:hAnsi="Times New Roman" w:cs="Times New Roman"/>
          <w:sz w:val="24"/>
          <w:szCs w:val="24"/>
          <w:shd w:val="clear" w:color="auto" w:fill="FFFFFF"/>
        </w:rPr>
        <w:t>, </w:t>
      </w:r>
      <w:r w:rsidRPr="000D4361">
        <w:rPr>
          <w:rFonts w:ascii="Times New Roman" w:hAnsi="Times New Roman" w:cs="Times New Roman"/>
          <w:i/>
          <w:iCs/>
          <w:sz w:val="24"/>
          <w:szCs w:val="24"/>
          <w:shd w:val="clear" w:color="auto" w:fill="FFFFFF"/>
        </w:rPr>
        <w:t>16</w:t>
      </w:r>
      <w:r w:rsidRPr="000D4361">
        <w:rPr>
          <w:rFonts w:ascii="Times New Roman" w:hAnsi="Times New Roman" w:cs="Times New Roman"/>
          <w:sz w:val="24"/>
          <w:szCs w:val="24"/>
          <w:shd w:val="clear" w:color="auto" w:fill="FFFFFF"/>
        </w:rPr>
        <w:t>, 3-14.</w:t>
      </w:r>
    </w:p>
    <w:p w14:paraId="1E39B724" w14:textId="720560A3" w:rsidR="00BD225F" w:rsidRPr="000D4361" w:rsidRDefault="00BD225F" w:rsidP="002232E4">
      <w:pPr>
        <w:spacing w:after="0" w:line="480" w:lineRule="auto"/>
        <w:ind w:left="720" w:hanging="720"/>
        <w:rPr>
          <w:rFonts w:ascii="Times New Roman" w:hAnsi="Times New Roman" w:cs="Times New Roman"/>
          <w:sz w:val="24"/>
          <w:szCs w:val="24"/>
        </w:rPr>
      </w:pPr>
      <w:bookmarkStart w:id="5" w:name="_Hlk40980897"/>
      <w:proofErr w:type="spellStart"/>
      <w:r w:rsidRPr="000D4361">
        <w:rPr>
          <w:rFonts w:ascii="Times New Roman" w:hAnsi="Times New Roman" w:cs="Times New Roman"/>
          <w:sz w:val="24"/>
          <w:szCs w:val="24"/>
        </w:rPr>
        <w:t>Tabachnick</w:t>
      </w:r>
      <w:proofErr w:type="spellEnd"/>
      <w:r w:rsidRPr="000D4361">
        <w:rPr>
          <w:rFonts w:ascii="Times New Roman" w:hAnsi="Times New Roman" w:cs="Times New Roman"/>
          <w:sz w:val="24"/>
          <w:szCs w:val="24"/>
        </w:rPr>
        <w:t xml:space="preserve">, B.G., &amp; </w:t>
      </w:r>
      <w:proofErr w:type="spellStart"/>
      <w:r w:rsidRPr="000D4361">
        <w:rPr>
          <w:rFonts w:ascii="Times New Roman" w:hAnsi="Times New Roman" w:cs="Times New Roman"/>
          <w:sz w:val="24"/>
          <w:szCs w:val="24"/>
        </w:rPr>
        <w:t>Fidell</w:t>
      </w:r>
      <w:proofErr w:type="spellEnd"/>
      <w:r w:rsidRPr="000D4361">
        <w:rPr>
          <w:rFonts w:ascii="Times New Roman" w:hAnsi="Times New Roman" w:cs="Times New Roman"/>
          <w:sz w:val="24"/>
          <w:szCs w:val="24"/>
        </w:rPr>
        <w:t xml:space="preserve">, L.S. (2007). </w:t>
      </w:r>
      <w:r w:rsidRPr="000D4361">
        <w:rPr>
          <w:rFonts w:ascii="Times New Roman" w:hAnsi="Times New Roman" w:cs="Times New Roman"/>
          <w:i/>
          <w:sz w:val="24"/>
          <w:szCs w:val="24"/>
        </w:rPr>
        <w:t>Using multivariate statistics</w:t>
      </w:r>
      <w:r w:rsidRPr="000D4361">
        <w:rPr>
          <w:rFonts w:ascii="Times New Roman" w:hAnsi="Times New Roman" w:cs="Times New Roman"/>
          <w:sz w:val="24"/>
          <w:szCs w:val="24"/>
        </w:rPr>
        <w:t xml:space="preserve">. Boston: </w:t>
      </w:r>
      <w:proofErr w:type="spellStart"/>
      <w:r w:rsidRPr="000D4361">
        <w:rPr>
          <w:rFonts w:ascii="Times New Roman" w:hAnsi="Times New Roman" w:cs="Times New Roman"/>
          <w:sz w:val="24"/>
          <w:szCs w:val="24"/>
        </w:rPr>
        <w:t>Allyn</w:t>
      </w:r>
      <w:proofErr w:type="spellEnd"/>
      <w:r w:rsidRPr="000D4361">
        <w:rPr>
          <w:rFonts w:ascii="Times New Roman" w:hAnsi="Times New Roman" w:cs="Times New Roman"/>
          <w:sz w:val="24"/>
          <w:szCs w:val="24"/>
        </w:rPr>
        <w:t xml:space="preserve"> and Bacon.</w:t>
      </w:r>
    </w:p>
    <w:bookmarkEnd w:id="5"/>
    <w:p w14:paraId="1BBECF7C" w14:textId="764F1E04" w:rsidR="00B10E7D" w:rsidRPr="000D4361" w:rsidRDefault="00B10E7D" w:rsidP="00713F8B">
      <w:pPr>
        <w:spacing w:after="0" w:line="480" w:lineRule="auto"/>
        <w:ind w:left="720" w:hanging="720"/>
        <w:rPr>
          <w:rFonts w:ascii="Times New Roman" w:hAnsi="Times New Roman" w:cs="Times New Roman"/>
          <w:sz w:val="24"/>
          <w:szCs w:val="24"/>
          <w:shd w:val="clear" w:color="auto" w:fill="FFFFFF"/>
        </w:rPr>
      </w:pPr>
      <w:proofErr w:type="spellStart"/>
      <w:r w:rsidRPr="000D4361">
        <w:rPr>
          <w:rFonts w:ascii="Times New Roman" w:hAnsi="Times New Roman" w:cs="Times New Roman"/>
          <w:sz w:val="24"/>
          <w:szCs w:val="24"/>
          <w:shd w:val="clear" w:color="auto" w:fill="FFFFFF"/>
        </w:rPr>
        <w:t>Tomporowski</w:t>
      </w:r>
      <w:proofErr w:type="spellEnd"/>
      <w:r w:rsidRPr="000D4361">
        <w:rPr>
          <w:rFonts w:ascii="Times New Roman" w:hAnsi="Times New Roman" w:cs="Times New Roman"/>
          <w:sz w:val="24"/>
          <w:szCs w:val="24"/>
          <w:shd w:val="clear" w:color="auto" w:fill="FFFFFF"/>
        </w:rPr>
        <w:t xml:space="preserve">, P. D., Davis, C. L., Miller, P. H., &amp; </w:t>
      </w:r>
      <w:proofErr w:type="spellStart"/>
      <w:r w:rsidRPr="000D4361">
        <w:rPr>
          <w:rFonts w:ascii="Times New Roman" w:hAnsi="Times New Roman" w:cs="Times New Roman"/>
          <w:sz w:val="24"/>
          <w:szCs w:val="24"/>
          <w:shd w:val="clear" w:color="auto" w:fill="FFFFFF"/>
        </w:rPr>
        <w:t>Naglieri</w:t>
      </w:r>
      <w:proofErr w:type="spellEnd"/>
      <w:r w:rsidRPr="000D4361">
        <w:rPr>
          <w:rFonts w:ascii="Times New Roman" w:hAnsi="Times New Roman" w:cs="Times New Roman"/>
          <w:sz w:val="24"/>
          <w:szCs w:val="24"/>
          <w:shd w:val="clear" w:color="auto" w:fill="FFFFFF"/>
        </w:rPr>
        <w:t>, J. A. (2008). Exercise and children’s intelligence, cognition, and academic achievement. </w:t>
      </w:r>
      <w:r w:rsidRPr="000D4361">
        <w:rPr>
          <w:rFonts w:ascii="Times New Roman" w:hAnsi="Times New Roman" w:cs="Times New Roman"/>
          <w:i/>
          <w:iCs/>
          <w:sz w:val="24"/>
          <w:szCs w:val="24"/>
          <w:shd w:val="clear" w:color="auto" w:fill="FFFFFF"/>
        </w:rPr>
        <w:t>Educational Psychology Review</w:t>
      </w:r>
      <w:r w:rsidRPr="000D4361">
        <w:rPr>
          <w:rFonts w:ascii="Times New Roman" w:hAnsi="Times New Roman" w:cs="Times New Roman"/>
          <w:sz w:val="24"/>
          <w:szCs w:val="24"/>
          <w:shd w:val="clear" w:color="auto" w:fill="FFFFFF"/>
        </w:rPr>
        <w:t>, </w:t>
      </w:r>
      <w:r w:rsidRPr="000D4361">
        <w:rPr>
          <w:rFonts w:ascii="Times New Roman" w:hAnsi="Times New Roman" w:cs="Times New Roman"/>
          <w:i/>
          <w:iCs/>
          <w:sz w:val="24"/>
          <w:szCs w:val="24"/>
          <w:shd w:val="clear" w:color="auto" w:fill="FFFFFF"/>
        </w:rPr>
        <w:t>20</w:t>
      </w:r>
      <w:r w:rsidRPr="000D4361">
        <w:rPr>
          <w:rFonts w:ascii="Times New Roman" w:hAnsi="Times New Roman" w:cs="Times New Roman"/>
          <w:sz w:val="24"/>
          <w:szCs w:val="24"/>
          <w:shd w:val="clear" w:color="auto" w:fill="FFFFFF"/>
        </w:rPr>
        <w:t>(2), 111.</w:t>
      </w:r>
    </w:p>
    <w:p w14:paraId="44F2E0F7" w14:textId="683B290F" w:rsidR="00A06565" w:rsidRPr="000D4361" w:rsidRDefault="00A06565" w:rsidP="00267E98">
      <w:pPr>
        <w:spacing w:after="0" w:line="480" w:lineRule="auto"/>
        <w:ind w:left="720" w:hanging="720"/>
        <w:rPr>
          <w:rFonts w:ascii="Times New Roman" w:hAnsi="Times New Roman" w:cs="Times New Roman"/>
          <w:sz w:val="24"/>
          <w:szCs w:val="24"/>
        </w:rPr>
      </w:pPr>
      <w:bookmarkStart w:id="6" w:name="_Hlk41398486"/>
      <w:r w:rsidRPr="000D4361">
        <w:rPr>
          <w:rFonts w:ascii="Times New Roman" w:hAnsi="Times New Roman" w:cs="Times New Roman"/>
          <w:bCs/>
          <w:sz w:val="24"/>
          <w:szCs w:val="24"/>
        </w:rPr>
        <w:t>Vaughan, R. S.,</w:t>
      </w:r>
      <w:r w:rsidRPr="000D4361">
        <w:rPr>
          <w:rFonts w:ascii="Times New Roman" w:hAnsi="Times New Roman" w:cs="Times New Roman"/>
          <w:sz w:val="24"/>
          <w:szCs w:val="24"/>
        </w:rPr>
        <w:t xml:space="preserve"> &amp; Edwards, E. J. (2020). Executive function and personality: The moderating role of athletic expertise. </w:t>
      </w:r>
      <w:r w:rsidRPr="000D4361">
        <w:rPr>
          <w:rFonts w:ascii="Times New Roman" w:hAnsi="Times New Roman" w:cs="Times New Roman"/>
          <w:i/>
          <w:sz w:val="24"/>
          <w:szCs w:val="24"/>
        </w:rPr>
        <w:t>Personality and Individual Differences, 161</w:t>
      </w:r>
      <w:r w:rsidRPr="000D4361">
        <w:rPr>
          <w:rFonts w:ascii="Times New Roman" w:hAnsi="Times New Roman" w:cs="Times New Roman"/>
          <w:sz w:val="24"/>
          <w:szCs w:val="24"/>
        </w:rPr>
        <w:t>. Advanced Online Publication.</w:t>
      </w:r>
    </w:p>
    <w:p w14:paraId="75098152" w14:textId="50DF3EDC" w:rsidR="00996949" w:rsidRPr="000D4361" w:rsidRDefault="00BD225F" w:rsidP="00713F8B">
      <w:pPr>
        <w:spacing w:after="0" w:line="480" w:lineRule="auto"/>
        <w:ind w:left="720" w:hanging="720"/>
        <w:rPr>
          <w:rFonts w:ascii="Times New Roman" w:hAnsi="Times New Roman" w:cs="Times New Roman"/>
          <w:sz w:val="24"/>
          <w:szCs w:val="24"/>
        </w:rPr>
      </w:pPr>
      <w:bookmarkStart w:id="7" w:name="_Hlk1576077"/>
      <w:bookmarkEnd w:id="6"/>
      <w:r w:rsidRPr="000D4361">
        <w:rPr>
          <w:rFonts w:ascii="Times New Roman" w:hAnsi="Times New Roman" w:cs="Times New Roman"/>
          <w:sz w:val="24"/>
          <w:szCs w:val="24"/>
        </w:rPr>
        <w:t>Vallerand</w:t>
      </w:r>
      <w:bookmarkEnd w:id="7"/>
      <w:r w:rsidRPr="000D4361">
        <w:rPr>
          <w:rFonts w:ascii="Times New Roman" w:hAnsi="Times New Roman" w:cs="Times New Roman"/>
          <w:sz w:val="24"/>
          <w:szCs w:val="24"/>
        </w:rPr>
        <w:t xml:space="preserve">, R. J., </w:t>
      </w:r>
      <w:proofErr w:type="spellStart"/>
      <w:r w:rsidRPr="000D4361">
        <w:rPr>
          <w:rFonts w:ascii="Times New Roman" w:hAnsi="Times New Roman" w:cs="Times New Roman"/>
          <w:sz w:val="24"/>
          <w:szCs w:val="24"/>
        </w:rPr>
        <w:t>Mageau</w:t>
      </w:r>
      <w:proofErr w:type="spellEnd"/>
      <w:r w:rsidRPr="000D4361">
        <w:rPr>
          <w:rFonts w:ascii="Times New Roman" w:hAnsi="Times New Roman" w:cs="Times New Roman"/>
          <w:sz w:val="24"/>
          <w:szCs w:val="24"/>
        </w:rPr>
        <w:t xml:space="preserve">, G. A., Elliot, A. J., </w:t>
      </w:r>
      <w:proofErr w:type="spellStart"/>
      <w:r w:rsidRPr="000D4361">
        <w:rPr>
          <w:rFonts w:ascii="Times New Roman" w:hAnsi="Times New Roman" w:cs="Times New Roman"/>
          <w:sz w:val="24"/>
          <w:szCs w:val="24"/>
        </w:rPr>
        <w:t>Dumais</w:t>
      </w:r>
      <w:proofErr w:type="spellEnd"/>
      <w:r w:rsidRPr="000D4361">
        <w:rPr>
          <w:rFonts w:ascii="Times New Roman" w:hAnsi="Times New Roman" w:cs="Times New Roman"/>
          <w:sz w:val="24"/>
          <w:szCs w:val="24"/>
        </w:rPr>
        <w:t xml:space="preserve">, A., Demers, M., &amp; Rousseau, F. (2008). Passion and performance attainment in sport. </w:t>
      </w:r>
      <w:r w:rsidRPr="000D4361">
        <w:rPr>
          <w:rFonts w:ascii="Times New Roman" w:hAnsi="Times New Roman" w:cs="Times New Roman"/>
          <w:i/>
          <w:sz w:val="24"/>
          <w:szCs w:val="24"/>
        </w:rPr>
        <w:t>Psychology of Sport and Exercise, 9</w:t>
      </w:r>
      <w:r w:rsidRPr="000D4361">
        <w:rPr>
          <w:rFonts w:ascii="Times New Roman" w:hAnsi="Times New Roman" w:cs="Times New Roman"/>
          <w:sz w:val="24"/>
          <w:szCs w:val="24"/>
        </w:rPr>
        <w:t>(3), 373-392.</w:t>
      </w:r>
    </w:p>
    <w:p w14:paraId="1F7B5E82" w14:textId="1F02D976" w:rsidR="00996949" w:rsidRPr="000D4361" w:rsidRDefault="00996949" w:rsidP="00713F8B">
      <w:pPr>
        <w:spacing w:after="0" w:line="480" w:lineRule="auto"/>
        <w:ind w:left="720" w:hanging="720"/>
        <w:rPr>
          <w:rFonts w:ascii="Times New Roman" w:hAnsi="Times New Roman" w:cs="Times New Roman"/>
          <w:sz w:val="24"/>
          <w:szCs w:val="24"/>
        </w:rPr>
      </w:pPr>
      <w:proofErr w:type="spellStart"/>
      <w:r w:rsidRPr="000D4361">
        <w:rPr>
          <w:rFonts w:ascii="Times New Roman" w:hAnsi="Times New Roman" w:cs="Times New Roman"/>
          <w:sz w:val="24"/>
          <w:szCs w:val="24"/>
        </w:rPr>
        <w:t>Verbruggen</w:t>
      </w:r>
      <w:proofErr w:type="spellEnd"/>
      <w:r w:rsidRPr="000D4361">
        <w:rPr>
          <w:rFonts w:ascii="Times New Roman" w:hAnsi="Times New Roman" w:cs="Times New Roman"/>
          <w:sz w:val="24"/>
          <w:szCs w:val="24"/>
        </w:rPr>
        <w:t xml:space="preserve">, F., Aron, A. R., Band, G. P., </w:t>
      </w:r>
      <w:proofErr w:type="spellStart"/>
      <w:r w:rsidRPr="000D4361">
        <w:rPr>
          <w:rFonts w:ascii="Times New Roman" w:hAnsi="Times New Roman" w:cs="Times New Roman"/>
          <w:sz w:val="24"/>
          <w:szCs w:val="24"/>
        </w:rPr>
        <w:t>Beste</w:t>
      </w:r>
      <w:proofErr w:type="spellEnd"/>
      <w:r w:rsidRPr="000D4361">
        <w:rPr>
          <w:rFonts w:ascii="Times New Roman" w:hAnsi="Times New Roman" w:cs="Times New Roman"/>
          <w:sz w:val="24"/>
          <w:szCs w:val="24"/>
        </w:rPr>
        <w:t xml:space="preserve">, C., Bissett, P. G., Brockett, A. T., … &amp; </w:t>
      </w:r>
      <w:proofErr w:type="spellStart"/>
      <w:r w:rsidRPr="000D4361">
        <w:rPr>
          <w:rFonts w:ascii="Times New Roman" w:hAnsi="Times New Roman" w:cs="Times New Roman"/>
          <w:sz w:val="24"/>
          <w:szCs w:val="24"/>
        </w:rPr>
        <w:t>Colzato</w:t>
      </w:r>
      <w:proofErr w:type="spellEnd"/>
      <w:r w:rsidRPr="000D4361">
        <w:rPr>
          <w:rFonts w:ascii="Times New Roman" w:hAnsi="Times New Roman" w:cs="Times New Roman"/>
          <w:sz w:val="24"/>
          <w:szCs w:val="24"/>
        </w:rPr>
        <w:t xml:space="preserve">, L. S. (2019). A consensus guide to capturing the ability to inhibit actions and impulsive </w:t>
      </w:r>
      <w:proofErr w:type="spellStart"/>
      <w:r w:rsidRPr="000D4361">
        <w:rPr>
          <w:rFonts w:ascii="Times New Roman" w:hAnsi="Times New Roman" w:cs="Times New Roman"/>
          <w:sz w:val="24"/>
          <w:szCs w:val="24"/>
        </w:rPr>
        <w:t>behaviors</w:t>
      </w:r>
      <w:proofErr w:type="spellEnd"/>
      <w:r w:rsidRPr="000D4361">
        <w:rPr>
          <w:rFonts w:ascii="Times New Roman" w:hAnsi="Times New Roman" w:cs="Times New Roman"/>
          <w:sz w:val="24"/>
          <w:szCs w:val="24"/>
        </w:rPr>
        <w:t xml:space="preserve"> in the stop-signal task. </w:t>
      </w:r>
      <w:proofErr w:type="spellStart"/>
      <w:r w:rsidRPr="000D4361">
        <w:rPr>
          <w:rFonts w:ascii="Times New Roman" w:hAnsi="Times New Roman" w:cs="Times New Roman"/>
          <w:i/>
          <w:iCs/>
          <w:sz w:val="24"/>
          <w:szCs w:val="24"/>
        </w:rPr>
        <w:t>Elife</w:t>
      </w:r>
      <w:proofErr w:type="spellEnd"/>
      <w:r w:rsidRPr="000D4361">
        <w:rPr>
          <w:rFonts w:ascii="Times New Roman" w:hAnsi="Times New Roman" w:cs="Times New Roman"/>
          <w:i/>
          <w:iCs/>
          <w:sz w:val="24"/>
          <w:szCs w:val="24"/>
        </w:rPr>
        <w:t xml:space="preserve">, 8, </w:t>
      </w:r>
      <w:r w:rsidRPr="000D4361">
        <w:rPr>
          <w:rFonts w:ascii="Times New Roman" w:hAnsi="Times New Roman" w:cs="Times New Roman"/>
          <w:sz w:val="24"/>
          <w:szCs w:val="24"/>
        </w:rPr>
        <w:t xml:space="preserve">e46323.  </w:t>
      </w:r>
    </w:p>
    <w:p w14:paraId="4B5D3E16" w14:textId="2C841947" w:rsidR="00BD3443" w:rsidRPr="000D4361" w:rsidRDefault="00BD3443" w:rsidP="00996949">
      <w:pPr>
        <w:spacing w:after="0" w:line="480" w:lineRule="auto"/>
        <w:ind w:left="720" w:hanging="720"/>
        <w:rPr>
          <w:rFonts w:ascii="Times New Roman" w:hAnsi="Times New Roman" w:cs="Times New Roman"/>
          <w:sz w:val="24"/>
          <w:szCs w:val="24"/>
        </w:rPr>
      </w:pPr>
      <w:proofErr w:type="spellStart"/>
      <w:r w:rsidRPr="000D4361">
        <w:rPr>
          <w:rFonts w:ascii="Times New Roman" w:hAnsi="Times New Roman" w:cs="Times New Roman"/>
          <w:sz w:val="24"/>
          <w:szCs w:val="24"/>
        </w:rPr>
        <w:t>Verbruggen</w:t>
      </w:r>
      <w:proofErr w:type="spellEnd"/>
      <w:r w:rsidRPr="000D4361">
        <w:rPr>
          <w:rFonts w:ascii="Times New Roman" w:hAnsi="Times New Roman" w:cs="Times New Roman"/>
          <w:sz w:val="24"/>
          <w:szCs w:val="24"/>
        </w:rPr>
        <w:t>, F., Chambers, C. D., &amp; Logan, G. D. (2013). Fictitious inhibitory differences: how skewness and slowing distort the estimation of stopping latencies</w:t>
      </w:r>
      <w:r w:rsidRPr="000D4361">
        <w:rPr>
          <w:rFonts w:ascii="Times New Roman" w:hAnsi="Times New Roman" w:cs="Times New Roman"/>
          <w:i/>
          <w:sz w:val="24"/>
          <w:szCs w:val="24"/>
        </w:rPr>
        <w:t>. Psychological Science, 24</w:t>
      </w:r>
      <w:r w:rsidRPr="000D4361">
        <w:rPr>
          <w:rFonts w:ascii="Times New Roman" w:hAnsi="Times New Roman" w:cs="Times New Roman"/>
          <w:sz w:val="24"/>
          <w:szCs w:val="24"/>
        </w:rPr>
        <w:t>(3), 352-362.</w:t>
      </w:r>
    </w:p>
    <w:p w14:paraId="62CA812C" w14:textId="136769B2" w:rsidR="00AE5C40" w:rsidRPr="000D4361" w:rsidRDefault="00C97CAE" w:rsidP="00996949">
      <w:pPr>
        <w:spacing w:after="0" w:line="480" w:lineRule="auto"/>
        <w:ind w:left="720" w:hanging="720"/>
        <w:rPr>
          <w:rFonts w:ascii="Times New Roman" w:hAnsi="Times New Roman" w:cs="Times New Roman"/>
          <w:sz w:val="32"/>
          <w:szCs w:val="24"/>
        </w:rPr>
      </w:pPr>
      <w:proofErr w:type="spellStart"/>
      <w:r w:rsidRPr="000D4361">
        <w:rPr>
          <w:rFonts w:ascii="Times New Roman" w:hAnsi="Times New Roman" w:cs="Times New Roman"/>
          <w:sz w:val="24"/>
          <w:szCs w:val="20"/>
          <w:shd w:val="clear" w:color="auto" w:fill="FFFFFF"/>
        </w:rPr>
        <w:t>Verbruggen</w:t>
      </w:r>
      <w:proofErr w:type="spellEnd"/>
      <w:r w:rsidRPr="000D4361">
        <w:rPr>
          <w:rFonts w:ascii="Times New Roman" w:hAnsi="Times New Roman" w:cs="Times New Roman"/>
          <w:sz w:val="24"/>
          <w:szCs w:val="20"/>
          <w:shd w:val="clear" w:color="auto" w:fill="FFFFFF"/>
        </w:rPr>
        <w:t>, F., &amp; Logan, G. D. (2008). Automatic and controlled response inhibition: associative learning in the go/no-go and stop-signal paradigms. </w:t>
      </w:r>
      <w:r w:rsidRPr="000D4361">
        <w:rPr>
          <w:rFonts w:ascii="Times New Roman" w:hAnsi="Times New Roman" w:cs="Times New Roman"/>
          <w:i/>
          <w:iCs/>
          <w:sz w:val="24"/>
          <w:szCs w:val="20"/>
          <w:shd w:val="clear" w:color="auto" w:fill="FFFFFF"/>
        </w:rPr>
        <w:t>Journal of Experimental Psychology: General</w:t>
      </w:r>
      <w:r w:rsidRPr="000D4361">
        <w:rPr>
          <w:rFonts w:ascii="Times New Roman" w:hAnsi="Times New Roman" w:cs="Times New Roman"/>
          <w:sz w:val="24"/>
          <w:szCs w:val="20"/>
          <w:shd w:val="clear" w:color="auto" w:fill="FFFFFF"/>
        </w:rPr>
        <w:t>, </w:t>
      </w:r>
      <w:r w:rsidRPr="000D4361">
        <w:rPr>
          <w:rFonts w:ascii="Times New Roman" w:hAnsi="Times New Roman" w:cs="Times New Roman"/>
          <w:i/>
          <w:iCs/>
          <w:sz w:val="24"/>
          <w:szCs w:val="20"/>
          <w:shd w:val="clear" w:color="auto" w:fill="FFFFFF"/>
        </w:rPr>
        <w:t>137</w:t>
      </w:r>
      <w:r w:rsidRPr="000D4361">
        <w:rPr>
          <w:rFonts w:ascii="Times New Roman" w:hAnsi="Times New Roman" w:cs="Times New Roman"/>
          <w:sz w:val="24"/>
          <w:szCs w:val="20"/>
          <w:shd w:val="clear" w:color="auto" w:fill="FFFFFF"/>
        </w:rPr>
        <w:t>(4), 649.</w:t>
      </w:r>
    </w:p>
    <w:p w14:paraId="70C2A1A1" w14:textId="77777777" w:rsidR="00BD225F" w:rsidRPr="000D4361" w:rsidRDefault="00BD225F" w:rsidP="00644D24">
      <w:pPr>
        <w:spacing w:after="0" w:line="480" w:lineRule="auto"/>
        <w:ind w:left="720" w:hanging="720"/>
        <w:rPr>
          <w:rFonts w:ascii="Times New Roman" w:hAnsi="Times New Roman" w:cs="Times New Roman"/>
          <w:sz w:val="24"/>
          <w:szCs w:val="24"/>
          <w:shd w:val="clear" w:color="auto" w:fill="FFFFFF"/>
        </w:rPr>
      </w:pPr>
      <w:proofErr w:type="spellStart"/>
      <w:r w:rsidRPr="000D4361">
        <w:rPr>
          <w:rFonts w:ascii="Times New Roman" w:hAnsi="Times New Roman" w:cs="Times New Roman"/>
          <w:sz w:val="24"/>
          <w:szCs w:val="24"/>
          <w:shd w:val="clear" w:color="auto" w:fill="FFFFFF"/>
        </w:rPr>
        <w:t>Verburgh</w:t>
      </w:r>
      <w:proofErr w:type="spellEnd"/>
      <w:r w:rsidRPr="000D4361">
        <w:rPr>
          <w:rFonts w:ascii="Times New Roman" w:hAnsi="Times New Roman" w:cs="Times New Roman"/>
          <w:sz w:val="24"/>
          <w:szCs w:val="24"/>
          <w:shd w:val="clear" w:color="auto" w:fill="FFFFFF"/>
        </w:rPr>
        <w:t xml:space="preserve">, L., </w:t>
      </w:r>
      <w:proofErr w:type="spellStart"/>
      <w:r w:rsidRPr="000D4361">
        <w:rPr>
          <w:rFonts w:ascii="Times New Roman" w:hAnsi="Times New Roman" w:cs="Times New Roman"/>
          <w:sz w:val="24"/>
          <w:szCs w:val="24"/>
          <w:shd w:val="clear" w:color="auto" w:fill="FFFFFF"/>
        </w:rPr>
        <w:t>Scherder</w:t>
      </w:r>
      <w:proofErr w:type="spellEnd"/>
      <w:r w:rsidRPr="000D4361">
        <w:rPr>
          <w:rFonts w:ascii="Times New Roman" w:hAnsi="Times New Roman" w:cs="Times New Roman"/>
          <w:sz w:val="24"/>
          <w:szCs w:val="24"/>
          <w:shd w:val="clear" w:color="auto" w:fill="FFFFFF"/>
        </w:rPr>
        <w:t xml:space="preserve">, E. J., van Lange, P. A., &amp; </w:t>
      </w:r>
      <w:proofErr w:type="spellStart"/>
      <w:r w:rsidRPr="000D4361">
        <w:rPr>
          <w:rFonts w:ascii="Times New Roman" w:hAnsi="Times New Roman" w:cs="Times New Roman"/>
          <w:sz w:val="24"/>
          <w:szCs w:val="24"/>
          <w:shd w:val="clear" w:color="auto" w:fill="FFFFFF"/>
        </w:rPr>
        <w:t>Oosterlaan</w:t>
      </w:r>
      <w:proofErr w:type="spellEnd"/>
      <w:r w:rsidRPr="000D4361">
        <w:rPr>
          <w:rFonts w:ascii="Times New Roman" w:hAnsi="Times New Roman" w:cs="Times New Roman"/>
          <w:sz w:val="24"/>
          <w:szCs w:val="24"/>
          <w:shd w:val="clear" w:color="auto" w:fill="FFFFFF"/>
        </w:rPr>
        <w:t>, J. (2014). Executive functioning in highly talented soccer players. </w:t>
      </w:r>
      <w:proofErr w:type="spellStart"/>
      <w:r w:rsidRPr="000D4361">
        <w:rPr>
          <w:rFonts w:ascii="Times New Roman" w:hAnsi="Times New Roman" w:cs="Times New Roman"/>
          <w:i/>
          <w:iCs/>
          <w:sz w:val="24"/>
          <w:szCs w:val="24"/>
          <w:shd w:val="clear" w:color="auto" w:fill="FFFFFF"/>
        </w:rPr>
        <w:t>PloS</w:t>
      </w:r>
      <w:proofErr w:type="spellEnd"/>
      <w:r w:rsidRPr="000D4361">
        <w:rPr>
          <w:rFonts w:ascii="Times New Roman" w:hAnsi="Times New Roman" w:cs="Times New Roman"/>
          <w:i/>
          <w:iCs/>
          <w:sz w:val="24"/>
          <w:szCs w:val="24"/>
          <w:shd w:val="clear" w:color="auto" w:fill="FFFFFF"/>
        </w:rPr>
        <w:t xml:space="preserve"> One</w:t>
      </w:r>
      <w:r w:rsidRPr="000D4361">
        <w:rPr>
          <w:rFonts w:ascii="Times New Roman" w:hAnsi="Times New Roman" w:cs="Times New Roman"/>
          <w:sz w:val="24"/>
          <w:szCs w:val="24"/>
          <w:shd w:val="clear" w:color="auto" w:fill="FFFFFF"/>
        </w:rPr>
        <w:t>, </w:t>
      </w:r>
      <w:r w:rsidRPr="000D4361">
        <w:rPr>
          <w:rFonts w:ascii="Times New Roman" w:hAnsi="Times New Roman" w:cs="Times New Roman"/>
          <w:i/>
          <w:iCs/>
          <w:sz w:val="24"/>
          <w:szCs w:val="24"/>
          <w:shd w:val="clear" w:color="auto" w:fill="FFFFFF"/>
        </w:rPr>
        <w:t>9</w:t>
      </w:r>
      <w:r w:rsidRPr="000D4361">
        <w:rPr>
          <w:rFonts w:ascii="Times New Roman" w:hAnsi="Times New Roman" w:cs="Times New Roman"/>
          <w:sz w:val="24"/>
          <w:szCs w:val="24"/>
          <w:shd w:val="clear" w:color="auto" w:fill="FFFFFF"/>
        </w:rPr>
        <w:t>(3), e91254.</w:t>
      </w:r>
    </w:p>
    <w:p w14:paraId="531890B0" w14:textId="5C999E52" w:rsidR="00BD225F" w:rsidRPr="000D4361" w:rsidRDefault="00BD225F" w:rsidP="00644D24">
      <w:pPr>
        <w:spacing w:after="0" w:line="480" w:lineRule="auto"/>
        <w:ind w:left="720" w:hanging="720"/>
        <w:rPr>
          <w:rFonts w:ascii="Times New Roman" w:hAnsi="Times New Roman" w:cs="Times New Roman"/>
          <w:sz w:val="24"/>
          <w:szCs w:val="24"/>
          <w:shd w:val="clear" w:color="auto" w:fill="FFFFFF"/>
        </w:rPr>
      </w:pPr>
      <w:r w:rsidRPr="000D4361">
        <w:rPr>
          <w:rFonts w:ascii="Times New Roman" w:hAnsi="Times New Roman" w:cs="Times New Roman"/>
          <w:sz w:val="24"/>
          <w:szCs w:val="24"/>
          <w:shd w:val="clear" w:color="auto" w:fill="FFFFFF"/>
        </w:rPr>
        <w:t>Verner-</w:t>
      </w:r>
      <w:proofErr w:type="spellStart"/>
      <w:r w:rsidRPr="000D4361">
        <w:rPr>
          <w:rFonts w:ascii="Times New Roman" w:hAnsi="Times New Roman" w:cs="Times New Roman"/>
          <w:sz w:val="24"/>
          <w:szCs w:val="24"/>
          <w:shd w:val="clear" w:color="auto" w:fill="FFFFFF"/>
        </w:rPr>
        <w:t>Filion</w:t>
      </w:r>
      <w:proofErr w:type="spellEnd"/>
      <w:r w:rsidRPr="000D4361">
        <w:rPr>
          <w:rFonts w:ascii="Times New Roman" w:hAnsi="Times New Roman" w:cs="Times New Roman"/>
          <w:sz w:val="24"/>
          <w:szCs w:val="24"/>
          <w:shd w:val="clear" w:color="auto" w:fill="FFFFFF"/>
        </w:rPr>
        <w:t xml:space="preserve">, J., &amp; Vallerand, R. J. (2016). On the differential relationships involving perfectionism and academic adjustment: The mediating role of passion and affect. </w:t>
      </w:r>
      <w:r w:rsidRPr="000D4361">
        <w:rPr>
          <w:rFonts w:ascii="Times New Roman" w:hAnsi="Times New Roman" w:cs="Times New Roman"/>
          <w:i/>
          <w:sz w:val="24"/>
          <w:szCs w:val="24"/>
          <w:shd w:val="clear" w:color="auto" w:fill="FFFFFF"/>
        </w:rPr>
        <w:t>Learning and Individual Differences, 50</w:t>
      </w:r>
      <w:r w:rsidRPr="000D4361">
        <w:rPr>
          <w:rFonts w:ascii="Times New Roman" w:hAnsi="Times New Roman" w:cs="Times New Roman"/>
          <w:sz w:val="24"/>
          <w:szCs w:val="24"/>
          <w:shd w:val="clear" w:color="auto" w:fill="FFFFFF"/>
        </w:rPr>
        <w:t xml:space="preserve">, 103–113. </w:t>
      </w:r>
    </w:p>
    <w:p w14:paraId="70738295" w14:textId="77777777" w:rsidR="00BD225F" w:rsidRPr="000D4361" w:rsidRDefault="00BD225F" w:rsidP="00644D24">
      <w:pPr>
        <w:spacing w:after="0" w:line="480" w:lineRule="auto"/>
        <w:ind w:left="720" w:hanging="720"/>
        <w:rPr>
          <w:rFonts w:ascii="Times New Roman" w:hAnsi="Times New Roman" w:cs="Times New Roman"/>
          <w:sz w:val="24"/>
          <w:szCs w:val="24"/>
          <w:shd w:val="clear" w:color="auto" w:fill="FFFFFF"/>
        </w:rPr>
      </w:pPr>
      <w:r w:rsidRPr="000D4361">
        <w:rPr>
          <w:rFonts w:ascii="Times New Roman" w:hAnsi="Times New Roman" w:cs="Times New Roman"/>
          <w:sz w:val="24"/>
          <w:szCs w:val="24"/>
          <w:shd w:val="clear" w:color="auto" w:fill="FFFFFF"/>
        </w:rPr>
        <w:t>Verner-</w:t>
      </w:r>
      <w:proofErr w:type="spellStart"/>
      <w:r w:rsidRPr="000D4361">
        <w:rPr>
          <w:rFonts w:ascii="Times New Roman" w:hAnsi="Times New Roman" w:cs="Times New Roman"/>
          <w:sz w:val="24"/>
          <w:szCs w:val="24"/>
          <w:shd w:val="clear" w:color="auto" w:fill="FFFFFF"/>
        </w:rPr>
        <w:t>Filion</w:t>
      </w:r>
      <w:proofErr w:type="spellEnd"/>
      <w:r w:rsidRPr="000D4361">
        <w:rPr>
          <w:rFonts w:ascii="Times New Roman" w:hAnsi="Times New Roman" w:cs="Times New Roman"/>
          <w:sz w:val="24"/>
          <w:szCs w:val="24"/>
          <w:shd w:val="clear" w:color="auto" w:fill="FFFFFF"/>
        </w:rPr>
        <w:t xml:space="preserve">, J., Vallerand, R. J., </w:t>
      </w:r>
      <w:proofErr w:type="spellStart"/>
      <w:r w:rsidRPr="000D4361">
        <w:rPr>
          <w:rFonts w:ascii="Times New Roman" w:hAnsi="Times New Roman" w:cs="Times New Roman"/>
          <w:sz w:val="24"/>
          <w:szCs w:val="24"/>
          <w:shd w:val="clear" w:color="auto" w:fill="FFFFFF"/>
        </w:rPr>
        <w:t>Amiot</w:t>
      </w:r>
      <w:proofErr w:type="spellEnd"/>
      <w:r w:rsidRPr="000D4361">
        <w:rPr>
          <w:rFonts w:ascii="Times New Roman" w:hAnsi="Times New Roman" w:cs="Times New Roman"/>
          <w:sz w:val="24"/>
          <w:szCs w:val="24"/>
          <w:shd w:val="clear" w:color="auto" w:fill="FFFFFF"/>
        </w:rPr>
        <w:t xml:space="preserve">, C. E., &amp; </w:t>
      </w:r>
      <w:proofErr w:type="spellStart"/>
      <w:r w:rsidRPr="000D4361">
        <w:rPr>
          <w:rFonts w:ascii="Times New Roman" w:hAnsi="Times New Roman" w:cs="Times New Roman"/>
          <w:sz w:val="24"/>
          <w:szCs w:val="24"/>
          <w:shd w:val="clear" w:color="auto" w:fill="FFFFFF"/>
        </w:rPr>
        <w:t>Mocanu</w:t>
      </w:r>
      <w:proofErr w:type="spellEnd"/>
      <w:r w:rsidRPr="000D4361">
        <w:rPr>
          <w:rFonts w:ascii="Times New Roman" w:hAnsi="Times New Roman" w:cs="Times New Roman"/>
          <w:sz w:val="24"/>
          <w:szCs w:val="24"/>
          <w:shd w:val="clear" w:color="auto" w:fill="FFFFFF"/>
        </w:rPr>
        <w:t xml:space="preserve">, I. (2017). The two roads from passion to sport performance and psychological well-being: The mediating role of need satisfaction, deliberate practice, and achievement goals. </w:t>
      </w:r>
      <w:r w:rsidRPr="000D4361">
        <w:rPr>
          <w:rFonts w:ascii="Times New Roman" w:hAnsi="Times New Roman" w:cs="Times New Roman"/>
          <w:i/>
          <w:sz w:val="24"/>
          <w:szCs w:val="24"/>
          <w:shd w:val="clear" w:color="auto" w:fill="FFFFFF"/>
        </w:rPr>
        <w:t>Psychology of Sport and Exercise, 30</w:t>
      </w:r>
      <w:r w:rsidRPr="000D4361">
        <w:rPr>
          <w:rFonts w:ascii="Times New Roman" w:hAnsi="Times New Roman" w:cs="Times New Roman"/>
          <w:sz w:val="24"/>
          <w:szCs w:val="24"/>
          <w:shd w:val="clear" w:color="auto" w:fill="FFFFFF"/>
        </w:rPr>
        <w:t>, 19-29.</w:t>
      </w:r>
    </w:p>
    <w:p w14:paraId="1A657562" w14:textId="2B40F66F" w:rsidR="00BD225F" w:rsidRPr="000D4361" w:rsidRDefault="00BD225F" w:rsidP="00644D24">
      <w:pPr>
        <w:spacing w:after="0" w:line="480" w:lineRule="auto"/>
        <w:ind w:left="720" w:hanging="720"/>
        <w:rPr>
          <w:rFonts w:ascii="Times New Roman" w:eastAsia="Calibri" w:hAnsi="Times New Roman" w:cs="Times New Roman"/>
          <w:sz w:val="24"/>
          <w:szCs w:val="24"/>
        </w:rPr>
      </w:pPr>
      <w:proofErr w:type="spellStart"/>
      <w:r w:rsidRPr="000D4361">
        <w:rPr>
          <w:rFonts w:ascii="Times New Roman" w:eastAsia="Calibri" w:hAnsi="Times New Roman" w:cs="Times New Roman"/>
          <w:sz w:val="24"/>
          <w:szCs w:val="24"/>
        </w:rPr>
        <w:t>Vestberg</w:t>
      </w:r>
      <w:proofErr w:type="spellEnd"/>
      <w:r w:rsidRPr="000D4361">
        <w:rPr>
          <w:rFonts w:ascii="Times New Roman" w:eastAsia="Calibri" w:hAnsi="Times New Roman" w:cs="Times New Roman"/>
          <w:sz w:val="24"/>
          <w:szCs w:val="24"/>
        </w:rPr>
        <w:t xml:space="preserve">, T., Gustafson, R., </w:t>
      </w:r>
      <w:proofErr w:type="spellStart"/>
      <w:r w:rsidRPr="000D4361">
        <w:rPr>
          <w:rFonts w:ascii="Times New Roman" w:eastAsia="Calibri" w:hAnsi="Times New Roman" w:cs="Times New Roman"/>
          <w:sz w:val="24"/>
          <w:szCs w:val="24"/>
        </w:rPr>
        <w:t>Maurex</w:t>
      </w:r>
      <w:proofErr w:type="spellEnd"/>
      <w:r w:rsidRPr="000D4361">
        <w:rPr>
          <w:rFonts w:ascii="Times New Roman" w:eastAsia="Calibri" w:hAnsi="Times New Roman" w:cs="Times New Roman"/>
          <w:sz w:val="24"/>
          <w:szCs w:val="24"/>
        </w:rPr>
        <w:t xml:space="preserve">, L., Ingvar, M., &amp; </w:t>
      </w:r>
      <w:proofErr w:type="spellStart"/>
      <w:r w:rsidRPr="000D4361">
        <w:rPr>
          <w:rFonts w:ascii="Times New Roman" w:eastAsia="Calibri" w:hAnsi="Times New Roman" w:cs="Times New Roman"/>
          <w:sz w:val="24"/>
          <w:szCs w:val="24"/>
        </w:rPr>
        <w:t>Petrovic</w:t>
      </w:r>
      <w:proofErr w:type="spellEnd"/>
      <w:r w:rsidRPr="000D4361">
        <w:rPr>
          <w:rFonts w:ascii="Times New Roman" w:eastAsia="Calibri" w:hAnsi="Times New Roman" w:cs="Times New Roman"/>
          <w:sz w:val="24"/>
          <w:szCs w:val="24"/>
        </w:rPr>
        <w:t xml:space="preserve">, P. (2012). Executive functions predict the success of top-soccer players. </w:t>
      </w:r>
      <w:proofErr w:type="spellStart"/>
      <w:r w:rsidRPr="000D4361">
        <w:rPr>
          <w:rFonts w:ascii="Times New Roman" w:eastAsia="Calibri" w:hAnsi="Times New Roman" w:cs="Times New Roman"/>
          <w:i/>
          <w:iCs/>
          <w:sz w:val="24"/>
          <w:szCs w:val="24"/>
        </w:rPr>
        <w:t>PLoS</w:t>
      </w:r>
      <w:proofErr w:type="spellEnd"/>
      <w:r w:rsidRPr="000D4361">
        <w:rPr>
          <w:rFonts w:ascii="Times New Roman" w:eastAsia="Calibri" w:hAnsi="Times New Roman" w:cs="Times New Roman"/>
          <w:i/>
          <w:iCs/>
          <w:sz w:val="24"/>
          <w:szCs w:val="24"/>
        </w:rPr>
        <w:t xml:space="preserve"> ONE</w:t>
      </w:r>
      <w:r w:rsidRPr="000D4361">
        <w:rPr>
          <w:rFonts w:ascii="Times New Roman" w:eastAsia="Calibri" w:hAnsi="Times New Roman" w:cs="Times New Roman"/>
          <w:sz w:val="24"/>
          <w:szCs w:val="24"/>
        </w:rPr>
        <w:t xml:space="preserve">, </w:t>
      </w:r>
      <w:r w:rsidRPr="000D4361">
        <w:rPr>
          <w:rFonts w:ascii="Times New Roman" w:eastAsia="Calibri" w:hAnsi="Times New Roman" w:cs="Times New Roman"/>
          <w:i/>
          <w:iCs/>
          <w:sz w:val="24"/>
          <w:szCs w:val="24"/>
        </w:rPr>
        <w:t>7</w:t>
      </w:r>
      <w:r w:rsidRPr="000D4361">
        <w:rPr>
          <w:rFonts w:ascii="Times New Roman" w:eastAsia="Calibri" w:hAnsi="Times New Roman" w:cs="Times New Roman"/>
          <w:sz w:val="24"/>
          <w:szCs w:val="24"/>
        </w:rPr>
        <w:t>(4), e34731.</w:t>
      </w:r>
      <w:r w:rsidR="00C94F2F" w:rsidRPr="000D4361">
        <w:rPr>
          <w:rFonts w:ascii="Times New Roman" w:eastAsia="Calibri" w:hAnsi="Times New Roman" w:cs="Times New Roman"/>
          <w:sz w:val="24"/>
          <w:szCs w:val="24"/>
        </w:rPr>
        <w:t xml:space="preserve"> </w:t>
      </w:r>
      <w:proofErr w:type="gramStart"/>
      <w:r w:rsidRPr="000D4361">
        <w:rPr>
          <w:rFonts w:ascii="Times New Roman" w:eastAsia="Calibri" w:hAnsi="Times New Roman" w:cs="Times New Roman"/>
          <w:sz w:val="24"/>
          <w:szCs w:val="24"/>
        </w:rPr>
        <w:t>doi:10.1371/journal.pone</w:t>
      </w:r>
      <w:proofErr w:type="gramEnd"/>
      <w:r w:rsidRPr="000D4361">
        <w:rPr>
          <w:rFonts w:ascii="Times New Roman" w:eastAsia="Calibri" w:hAnsi="Times New Roman" w:cs="Times New Roman"/>
          <w:sz w:val="24"/>
          <w:szCs w:val="24"/>
        </w:rPr>
        <w:t>.0034731</w:t>
      </w:r>
    </w:p>
    <w:p w14:paraId="763ABB71" w14:textId="18C0574E" w:rsidR="00A964FB" w:rsidRPr="000D4361" w:rsidRDefault="00A964FB" w:rsidP="00644D24">
      <w:pPr>
        <w:spacing w:after="0" w:line="480" w:lineRule="auto"/>
        <w:ind w:left="720" w:hanging="720"/>
        <w:rPr>
          <w:rFonts w:ascii="Times New Roman" w:eastAsia="Calibri" w:hAnsi="Times New Roman" w:cs="Times New Roman"/>
          <w:sz w:val="24"/>
          <w:szCs w:val="24"/>
        </w:rPr>
      </w:pPr>
      <w:proofErr w:type="spellStart"/>
      <w:r w:rsidRPr="000D4361">
        <w:rPr>
          <w:rFonts w:ascii="Times New Roman" w:hAnsi="Times New Roman" w:cs="Times New Roman"/>
          <w:sz w:val="24"/>
          <w:szCs w:val="24"/>
          <w:shd w:val="clear" w:color="auto" w:fill="FFFFFF"/>
        </w:rPr>
        <w:t>Vestberg</w:t>
      </w:r>
      <w:proofErr w:type="spellEnd"/>
      <w:r w:rsidRPr="000D4361">
        <w:rPr>
          <w:rFonts w:ascii="Times New Roman" w:hAnsi="Times New Roman" w:cs="Times New Roman"/>
          <w:sz w:val="24"/>
          <w:szCs w:val="24"/>
          <w:shd w:val="clear" w:color="auto" w:fill="FFFFFF"/>
        </w:rPr>
        <w:t xml:space="preserve">, T., </w:t>
      </w:r>
      <w:proofErr w:type="spellStart"/>
      <w:r w:rsidRPr="000D4361">
        <w:rPr>
          <w:rFonts w:ascii="Times New Roman" w:hAnsi="Times New Roman" w:cs="Times New Roman"/>
          <w:sz w:val="24"/>
          <w:szCs w:val="24"/>
          <w:shd w:val="clear" w:color="auto" w:fill="FFFFFF"/>
        </w:rPr>
        <w:t>Reinebo</w:t>
      </w:r>
      <w:proofErr w:type="spellEnd"/>
      <w:r w:rsidRPr="000D4361">
        <w:rPr>
          <w:rFonts w:ascii="Times New Roman" w:hAnsi="Times New Roman" w:cs="Times New Roman"/>
          <w:sz w:val="24"/>
          <w:szCs w:val="24"/>
          <w:shd w:val="clear" w:color="auto" w:fill="FFFFFF"/>
        </w:rPr>
        <w:t xml:space="preserve">, G., </w:t>
      </w:r>
      <w:proofErr w:type="spellStart"/>
      <w:r w:rsidRPr="000D4361">
        <w:rPr>
          <w:rFonts w:ascii="Times New Roman" w:hAnsi="Times New Roman" w:cs="Times New Roman"/>
          <w:sz w:val="24"/>
          <w:szCs w:val="24"/>
          <w:shd w:val="clear" w:color="auto" w:fill="FFFFFF"/>
        </w:rPr>
        <w:t>Maurex</w:t>
      </w:r>
      <w:proofErr w:type="spellEnd"/>
      <w:r w:rsidRPr="000D4361">
        <w:rPr>
          <w:rFonts w:ascii="Times New Roman" w:hAnsi="Times New Roman" w:cs="Times New Roman"/>
          <w:sz w:val="24"/>
          <w:szCs w:val="24"/>
          <w:shd w:val="clear" w:color="auto" w:fill="FFFFFF"/>
        </w:rPr>
        <w:t xml:space="preserve">, L., Ingvar, M., &amp; </w:t>
      </w:r>
      <w:proofErr w:type="spellStart"/>
      <w:r w:rsidRPr="000D4361">
        <w:rPr>
          <w:rFonts w:ascii="Times New Roman" w:hAnsi="Times New Roman" w:cs="Times New Roman"/>
          <w:sz w:val="24"/>
          <w:szCs w:val="24"/>
          <w:shd w:val="clear" w:color="auto" w:fill="FFFFFF"/>
        </w:rPr>
        <w:t>Petrovic</w:t>
      </w:r>
      <w:proofErr w:type="spellEnd"/>
      <w:r w:rsidRPr="000D4361">
        <w:rPr>
          <w:rFonts w:ascii="Times New Roman" w:hAnsi="Times New Roman" w:cs="Times New Roman"/>
          <w:sz w:val="24"/>
          <w:szCs w:val="24"/>
          <w:shd w:val="clear" w:color="auto" w:fill="FFFFFF"/>
        </w:rPr>
        <w:t>, P. (2017). Core executive functions are associated with success in young elite soccer players. </w:t>
      </w:r>
      <w:proofErr w:type="spellStart"/>
      <w:r w:rsidRPr="000D4361">
        <w:rPr>
          <w:rFonts w:ascii="Times New Roman" w:hAnsi="Times New Roman" w:cs="Times New Roman"/>
          <w:i/>
          <w:iCs/>
          <w:sz w:val="24"/>
          <w:szCs w:val="24"/>
          <w:shd w:val="clear" w:color="auto" w:fill="FFFFFF"/>
        </w:rPr>
        <w:t>PLoS</w:t>
      </w:r>
      <w:proofErr w:type="spellEnd"/>
      <w:r w:rsidRPr="000D4361">
        <w:rPr>
          <w:rFonts w:ascii="Times New Roman" w:hAnsi="Times New Roman" w:cs="Times New Roman"/>
          <w:i/>
          <w:iCs/>
          <w:sz w:val="24"/>
          <w:szCs w:val="24"/>
          <w:shd w:val="clear" w:color="auto" w:fill="FFFFFF"/>
        </w:rPr>
        <w:t xml:space="preserve"> One</w:t>
      </w:r>
      <w:r w:rsidRPr="000D4361">
        <w:rPr>
          <w:rFonts w:ascii="Times New Roman" w:hAnsi="Times New Roman" w:cs="Times New Roman"/>
          <w:sz w:val="24"/>
          <w:szCs w:val="24"/>
          <w:shd w:val="clear" w:color="auto" w:fill="FFFFFF"/>
        </w:rPr>
        <w:t>, </w:t>
      </w:r>
      <w:r w:rsidRPr="000D4361">
        <w:rPr>
          <w:rFonts w:ascii="Times New Roman" w:hAnsi="Times New Roman" w:cs="Times New Roman"/>
          <w:i/>
          <w:iCs/>
          <w:sz w:val="24"/>
          <w:szCs w:val="24"/>
          <w:shd w:val="clear" w:color="auto" w:fill="FFFFFF"/>
        </w:rPr>
        <w:t>12</w:t>
      </w:r>
      <w:r w:rsidRPr="000D4361">
        <w:rPr>
          <w:rFonts w:ascii="Times New Roman" w:hAnsi="Times New Roman" w:cs="Times New Roman"/>
          <w:sz w:val="24"/>
          <w:szCs w:val="24"/>
          <w:shd w:val="clear" w:color="auto" w:fill="FFFFFF"/>
        </w:rPr>
        <w:t>(2), e0170845.</w:t>
      </w:r>
    </w:p>
    <w:p w14:paraId="6D72F502" w14:textId="5DAE7172" w:rsidR="007A411D" w:rsidRPr="000D4361" w:rsidRDefault="007A411D" w:rsidP="00644D24">
      <w:pPr>
        <w:spacing w:after="0" w:line="480" w:lineRule="auto"/>
        <w:ind w:left="720" w:hanging="720"/>
        <w:rPr>
          <w:rFonts w:ascii="Times New Roman" w:hAnsi="Times New Roman" w:cs="Times New Roman"/>
          <w:sz w:val="24"/>
          <w:szCs w:val="24"/>
          <w:shd w:val="clear" w:color="auto" w:fill="FFFFFF"/>
        </w:rPr>
      </w:pPr>
      <w:r w:rsidRPr="000D4361">
        <w:rPr>
          <w:rFonts w:ascii="Times New Roman" w:hAnsi="Times New Roman" w:cs="Times New Roman"/>
          <w:sz w:val="24"/>
          <w:szCs w:val="24"/>
          <w:shd w:val="clear" w:color="auto" w:fill="FFFFFF"/>
        </w:rPr>
        <w:t xml:space="preserve">Voss, M. W., Kramer, A. F., </w:t>
      </w:r>
      <w:proofErr w:type="spellStart"/>
      <w:r w:rsidRPr="000D4361">
        <w:rPr>
          <w:rFonts w:ascii="Times New Roman" w:hAnsi="Times New Roman" w:cs="Times New Roman"/>
          <w:sz w:val="24"/>
          <w:szCs w:val="24"/>
          <w:shd w:val="clear" w:color="auto" w:fill="FFFFFF"/>
        </w:rPr>
        <w:t>Basak</w:t>
      </w:r>
      <w:proofErr w:type="spellEnd"/>
      <w:r w:rsidRPr="000D4361">
        <w:rPr>
          <w:rFonts w:ascii="Times New Roman" w:hAnsi="Times New Roman" w:cs="Times New Roman"/>
          <w:sz w:val="24"/>
          <w:szCs w:val="24"/>
          <w:shd w:val="clear" w:color="auto" w:fill="FFFFFF"/>
        </w:rPr>
        <w:t xml:space="preserve">, C., Prakash, R. S., &amp; Roberts, B. (2010). Are expert </w:t>
      </w:r>
      <w:proofErr w:type="gramStart"/>
      <w:r w:rsidRPr="000D4361">
        <w:rPr>
          <w:rFonts w:ascii="Times New Roman" w:hAnsi="Times New Roman" w:cs="Times New Roman"/>
          <w:sz w:val="24"/>
          <w:szCs w:val="24"/>
          <w:shd w:val="clear" w:color="auto" w:fill="FFFFFF"/>
        </w:rPr>
        <w:t>athletes</w:t>
      </w:r>
      <w:proofErr w:type="gramEnd"/>
      <w:r w:rsidRPr="000D4361">
        <w:rPr>
          <w:rFonts w:ascii="Times New Roman" w:hAnsi="Times New Roman" w:cs="Times New Roman"/>
          <w:sz w:val="24"/>
          <w:szCs w:val="24"/>
          <w:shd w:val="clear" w:color="auto" w:fill="FFFFFF"/>
        </w:rPr>
        <w:t xml:space="preserve"> ‘expert’ in the cognitive laboratory? A meta‐analytic review of cognition and sport expertise. </w:t>
      </w:r>
      <w:r w:rsidRPr="000D4361">
        <w:rPr>
          <w:rFonts w:ascii="Times New Roman" w:hAnsi="Times New Roman" w:cs="Times New Roman"/>
          <w:i/>
          <w:iCs/>
          <w:sz w:val="24"/>
          <w:szCs w:val="24"/>
          <w:shd w:val="clear" w:color="auto" w:fill="FFFFFF"/>
        </w:rPr>
        <w:t>Applied Cognitive Psychology</w:t>
      </w:r>
      <w:r w:rsidRPr="000D4361">
        <w:rPr>
          <w:rFonts w:ascii="Times New Roman" w:hAnsi="Times New Roman" w:cs="Times New Roman"/>
          <w:sz w:val="24"/>
          <w:szCs w:val="24"/>
          <w:shd w:val="clear" w:color="auto" w:fill="FFFFFF"/>
        </w:rPr>
        <w:t>, </w:t>
      </w:r>
      <w:r w:rsidRPr="000D4361">
        <w:rPr>
          <w:rFonts w:ascii="Times New Roman" w:hAnsi="Times New Roman" w:cs="Times New Roman"/>
          <w:i/>
          <w:iCs/>
          <w:sz w:val="24"/>
          <w:szCs w:val="24"/>
          <w:shd w:val="clear" w:color="auto" w:fill="FFFFFF"/>
        </w:rPr>
        <w:t>24</w:t>
      </w:r>
      <w:r w:rsidRPr="000D4361">
        <w:rPr>
          <w:rFonts w:ascii="Times New Roman" w:hAnsi="Times New Roman" w:cs="Times New Roman"/>
          <w:sz w:val="24"/>
          <w:szCs w:val="24"/>
          <w:shd w:val="clear" w:color="auto" w:fill="FFFFFF"/>
        </w:rPr>
        <w:t>(6), 812-826.</w:t>
      </w:r>
    </w:p>
    <w:p w14:paraId="084300AD" w14:textId="0A58F86B" w:rsidR="009262DC" w:rsidRPr="000D4361" w:rsidRDefault="009262DC" w:rsidP="00644D24">
      <w:pPr>
        <w:spacing w:after="0" w:line="480" w:lineRule="auto"/>
        <w:ind w:left="720" w:hanging="720"/>
        <w:rPr>
          <w:rFonts w:ascii="Times New Roman" w:eastAsia="Calibri" w:hAnsi="Times New Roman" w:cs="Times New Roman"/>
          <w:sz w:val="24"/>
          <w:szCs w:val="24"/>
        </w:rPr>
      </w:pPr>
      <w:proofErr w:type="spellStart"/>
      <w:r w:rsidRPr="000D4361">
        <w:rPr>
          <w:rFonts w:ascii="Times New Roman" w:hAnsi="Times New Roman" w:cs="Times New Roman"/>
          <w:sz w:val="24"/>
          <w:szCs w:val="24"/>
          <w:shd w:val="clear" w:color="auto" w:fill="FFFFFF"/>
        </w:rPr>
        <w:t>Wennerhold</w:t>
      </w:r>
      <w:proofErr w:type="spellEnd"/>
      <w:r w:rsidRPr="000D4361">
        <w:rPr>
          <w:rFonts w:ascii="Times New Roman" w:hAnsi="Times New Roman" w:cs="Times New Roman"/>
          <w:sz w:val="24"/>
          <w:szCs w:val="24"/>
          <w:shd w:val="clear" w:color="auto" w:fill="FFFFFF"/>
        </w:rPr>
        <w:t xml:space="preserve">, L., &amp; Friese, M. (2020). Why self-report measures of self-control and inhibition tasks do not substantially correlate. </w:t>
      </w:r>
      <w:r w:rsidRPr="000D4361">
        <w:rPr>
          <w:rFonts w:ascii="Times New Roman" w:hAnsi="Times New Roman" w:cs="Times New Roman"/>
          <w:i/>
          <w:iCs/>
          <w:sz w:val="24"/>
          <w:szCs w:val="24"/>
          <w:shd w:val="clear" w:color="auto" w:fill="FFFFFF"/>
        </w:rPr>
        <w:t>Collabra: Psychology, 6</w:t>
      </w:r>
      <w:r w:rsidRPr="000D4361">
        <w:rPr>
          <w:rFonts w:ascii="Times New Roman" w:hAnsi="Times New Roman" w:cs="Times New Roman"/>
          <w:sz w:val="24"/>
          <w:szCs w:val="24"/>
          <w:shd w:val="clear" w:color="auto" w:fill="FFFFFF"/>
        </w:rPr>
        <w:t>(1), 9.</w:t>
      </w:r>
    </w:p>
    <w:p w14:paraId="727F10C3" w14:textId="05461550" w:rsidR="00BD225F" w:rsidRPr="000D4361" w:rsidRDefault="00BD225F" w:rsidP="00644D24">
      <w:pPr>
        <w:spacing w:after="0" w:line="480" w:lineRule="auto"/>
        <w:ind w:left="720" w:hanging="720"/>
        <w:rPr>
          <w:rFonts w:ascii="Times New Roman" w:hAnsi="Times New Roman" w:cs="Times New Roman"/>
          <w:sz w:val="24"/>
          <w:szCs w:val="24"/>
        </w:rPr>
      </w:pPr>
      <w:r w:rsidRPr="000D4361">
        <w:rPr>
          <w:rFonts w:ascii="Times New Roman" w:hAnsi="Times New Roman" w:cs="Times New Roman"/>
          <w:sz w:val="24"/>
          <w:szCs w:val="24"/>
        </w:rPr>
        <w:t xml:space="preserve">West, B. T. (2009). </w:t>
      </w:r>
      <w:proofErr w:type="spellStart"/>
      <w:r w:rsidRPr="000D4361">
        <w:rPr>
          <w:rFonts w:ascii="Times New Roman" w:hAnsi="Times New Roman" w:cs="Times New Roman"/>
          <w:sz w:val="24"/>
          <w:szCs w:val="24"/>
        </w:rPr>
        <w:t>Analyzing</w:t>
      </w:r>
      <w:proofErr w:type="spellEnd"/>
      <w:r w:rsidRPr="000D4361">
        <w:rPr>
          <w:rFonts w:ascii="Times New Roman" w:hAnsi="Times New Roman" w:cs="Times New Roman"/>
          <w:sz w:val="24"/>
          <w:szCs w:val="24"/>
        </w:rPr>
        <w:t xml:space="preserve"> longitudinal data with the linear mixed </w:t>
      </w:r>
      <w:proofErr w:type="gramStart"/>
      <w:r w:rsidRPr="000D4361">
        <w:rPr>
          <w:rFonts w:ascii="Times New Roman" w:hAnsi="Times New Roman" w:cs="Times New Roman"/>
          <w:sz w:val="24"/>
          <w:szCs w:val="24"/>
        </w:rPr>
        <w:t>models</w:t>
      </w:r>
      <w:proofErr w:type="gramEnd"/>
      <w:r w:rsidRPr="000D4361">
        <w:rPr>
          <w:rFonts w:ascii="Times New Roman" w:hAnsi="Times New Roman" w:cs="Times New Roman"/>
          <w:sz w:val="24"/>
          <w:szCs w:val="24"/>
        </w:rPr>
        <w:t xml:space="preserve"> procedure in SPSS. </w:t>
      </w:r>
      <w:r w:rsidRPr="000D4361">
        <w:rPr>
          <w:rFonts w:ascii="Times New Roman" w:hAnsi="Times New Roman" w:cs="Times New Roman"/>
          <w:i/>
          <w:sz w:val="24"/>
          <w:szCs w:val="24"/>
        </w:rPr>
        <w:t>Evaluation &amp; the Health Professions, 32</w:t>
      </w:r>
      <w:r w:rsidRPr="000D4361">
        <w:rPr>
          <w:rFonts w:ascii="Times New Roman" w:hAnsi="Times New Roman" w:cs="Times New Roman"/>
          <w:sz w:val="24"/>
          <w:szCs w:val="24"/>
        </w:rPr>
        <w:t xml:space="preserve">(3), 207-228. </w:t>
      </w:r>
    </w:p>
    <w:p w14:paraId="45F6BFDA" w14:textId="28493F71" w:rsidR="003834D9" w:rsidRPr="000D4361" w:rsidRDefault="00F17886" w:rsidP="00B6496D">
      <w:pPr>
        <w:spacing w:after="0" w:line="480" w:lineRule="auto"/>
        <w:ind w:left="720" w:hanging="720"/>
        <w:rPr>
          <w:rFonts w:ascii="Times New Roman" w:eastAsia="Calibri" w:hAnsi="Times New Roman" w:cs="Times New Roman"/>
          <w:sz w:val="24"/>
          <w:szCs w:val="24"/>
        </w:rPr>
        <w:sectPr w:rsidR="003834D9" w:rsidRPr="000D4361" w:rsidSect="007956F2">
          <w:pgSz w:w="11906" w:h="16838"/>
          <w:pgMar w:top="1276" w:right="1276" w:bottom="1276" w:left="1276" w:header="709" w:footer="709" w:gutter="0"/>
          <w:cols w:space="708"/>
          <w:docGrid w:linePitch="360"/>
        </w:sectPr>
      </w:pPr>
      <w:proofErr w:type="spellStart"/>
      <w:r w:rsidRPr="000D4361">
        <w:rPr>
          <w:rFonts w:ascii="Times New Roman" w:hAnsi="Times New Roman" w:cs="Times New Roman"/>
          <w:sz w:val="24"/>
          <w:szCs w:val="24"/>
          <w:shd w:val="clear" w:color="auto" w:fill="FFFFFF"/>
        </w:rPr>
        <w:t>Zelazo</w:t>
      </w:r>
      <w:proofErr w:type="spellEnd"/>
      <w:r w:rsidRPr="000D4361">
        <w:rPr>
          <w:rFonts w:ascii="Times New Roman" w:hAnsi="Times New Roman" w:cs="Times New Roman"/>
          <w:sz w:val="24"/>
          <w:szCs w:val="24"/>
          <w:shd w:val="clear" w:color="auto" w:fill="FFFFFF"/>
        </w:rPr>
        <w:t>, P. D., &amp; Carlson, S. M. (2012). Hot and cool executive function in childhood and adolescence: Development and plasticity. </w:t>
      </w:r>
      <w:r w:rsidRPr="000D4361">
        <w:rPr>
          <w:rFonts w:ascii="Times New Roman" w:hAnsi="Times New Roman" w:cs="Times New Roman"/>
          <w:i/>
          <w:iCs/>
          <w:sz w:val="24"/>
          <w:szCs w:val="24"/>
          <w:shd w:val="clear" w:color="auto" w:fill="FFFFFF"/>
        </w:rPr>
        <w:t>Child Development Perspectives</w:t>
      </w:r>
      <w:r w:rsidRPr="000D4361">
        <w:rPr>
          <w:rFonts w:ascii="Times New Roman" w:hAnsi="Times New Roman" w:cs="Times New Roman"/>
          <w:sz w:val="24"/>
          <w:szCs w:val="24"/>
          <w:shd w:val="clear" w:color="auto" w:fill="FFFFFF"/>
        </w:rPr>
        <w:t>, </w:t>
      </w:r>
      <w:r w:rsidRPr="000D4361">
        <w:rPr>
          <w:rFonts w:ascii="Times New Roman" w:hAnsi="Times New Roman" w:cs="Times New Roman"/>
          <w:i/>
          <w:iCs/>
          <w:sz w:val="24"/>
          <w:szCs w:val="24"/>
          <w:shd w:val="clear" w:color="auto" w:fill="FFFFFF"/>
        </w:rPr>
        <w:t>6</w:t>
      </w:r>
      <w:r w:rsidRPr="000D4361">
        <w:rPr>
          <w:rFonts w:ascii="Times New Roman" w:hAnsi="Times New Roman" w:cs="Times New Roman"/>
          <w:sz w:val="24"/>
          <w:szCs w:val="24"/>
          <w:shd w:val="clear" w:color="auto" w:fill="FFFFFF"/>
        </w:rPr>
        <w:t>(4), 354-360.</w:t>
      </w:r>
    </w:p>
    <w:p w14:paraId="69750749" w14:textId="77777777" w:rsidR="0042727A" w:rsidRPr="000D4361" w:rsidRDefault="0042727A" w:rsidP="00C82711">
      <w:pPr>
        <w:pStyle w:val="Caption"/>
        <w:spacing w:after="0" w:line="360" w:lineRule="auto"/>
        <w:rPr>
          <w:b/>
          <w:i w:val="0"/>
          <w:color w:val="auto"/>
          <w:sz w:val="24"/>
          <w:szCs w:val="24"/>
        </w:rPr>
      </w:pPr>
      <w:bookmarkStart w:id="8" w:name="_Toc513065397"/>
      <w:r w:rsidRPr="000D4361">
        <w:rPr>
          <w:b/>
          <w:i w:val="0"/>
          <w:color w:val="auto"/>
          <w:sz w:val="24"/>
          <w:szCs w:val="24"/>
        </w:rPr>
        <w:t>Table 1.</w:t>
      </w:r>
      <w:bookmarkEnd w:id="8"/>
    </w:p>
    <w:p w14:paraId="49A564B8" w14:textId="4E70E59F" w:rsidR="0042727A" w:rsidRPr="000D4361" w:rsidRDefault="0042727A" w:rsidP="00C82711">
      <w:pPr>
        <w:spacing w:after="0" w:line="360" w:lineRule="auto"/>
        <w:rPr>
          <w:rFonts w:ascii="Times New Roman" w:hAnsi="Times New Roman" w:cs="Times New Roman"/>
          <w:sz w:val="24"/>
        </w:rPr>
      </w:pPr>
      <w:r w:rsidRPr="000D4361">
        <w:rPr>
          <w:rFonts w:ascii="Times New Roman" w:hAnsi="Times New Roman" w:cs="Times New Roman"/>
          <w:sz w:val="24"/>
        </w:rPr>
        <w:t xml:space="preserve">Means and Standard Deviations for </w:t>
      </w:r>
      <w:r w:rsidR="00925D7A" w:rsidRPr="000D4361">
        <w:rPr>
          <w:rFonts w:ascii="Times New Roman" w:hAnsi="Times New Roman" w:cs="Times New Roman"/>
          <w:sz w:val="24"/>
        </w:rPr>
        <w:t>Inhibitory Control</w:t>
      </w:r>
      <w:r w:rsidRPr="000D4361">
        <w:rPr>
          <w:rFonts w:ascii="Times New Roman" w:hAnsi="Times New Roman" w:cs="Times New Roman"/>
          <w:sz w:val="24"/>
        </w:rPr>
        <w:t xml:space="preserve"> </w:t>
      </w:r>
      <w:r w:rsidR="00206CFD" w:rsidRPr="000D4361">
        <w:rPr>
          <w:rFonts w:ascii="Times New Roman" w:hAnsi="Times New Roman" w:cs="Times New Roman"/>
          <w:sz w:val="24"/>
        </w:rPr>
        <w:t xml:space="preserve">Performance </w:t>
      </w:r>
      <w:r w:rsidRPr="000D4361">
        <w:rPr>
          <w:rFonts w:ascii="Times New Roman" w:hAnsi="Times New Roman" w:cs="Times New Roman"/>
          <w:sz w:val="24"/>
        </w:rPr>
        <w:t xml:space="preserve">at Time </w:t>
      </w:r>
      <w:r w:rsidR="00E56090" w:rsidRPr="000D4361">
        <w:rPr>
          <w:rFonts w:ascii="Times New Roman" w:hAnsi="Times New Roman" w:cs="Times New Roman"/>
          <w:sz w:val="24"/>
        </w:rPr>
        <w:t>1</w:t>
      </w:r>
      <w:r w:rsidRPr="000D4361">
        <w:rPr>
          <w:rFonts w:ascii="Times New Roman" w:hAnsi="Times New Roman" w:cs="Times New Roman"/>
          <w:sz w:val="24"/>
        </w:rPr>
        <w:t xml:space="preserve"> and Time </w:t>
      </w:r>
      <w:r w:rsidR="00206CFD" w:rsidRPr="000D4361">
        <w:rPr>
          <w:rFonts w:ascii="Times New Roman" w:hAnsi="Times New Roman" w:cs="Times New Roman"/>
          <w:sz w:val="24"/>
        </w:rPr>
        <w:t xml:space="preserve">2 across </w:t>
      </w:r>
      <w:r w:rsidRPr="000D4361">
        <w:rPr>
          <w:rFonts w:ascii="Times New Roman" w:hAnsi="Times New Roman" w:cs="Times New Roman"/>
          <w:sz w:val="24"/>
        </w:rPr>
        <w:t>Expertise</w:t>
      </w:r>
      <w:r w:rsidR="00206CFD" w:rsidRPr="000D4361">
        <w:rPr>
          <w:rFonts w:ascii="Times New Roman" w:hAnsi="Times New Roman" w:cs="Times New Roman"/>
          <w:sz w:val="24"/>
        </w:rPr>
        <w:t xml:space="preserve"> Groups</w:t>
      </w:r>
      <w:r w:rsidR="00925D7A" w:rsidRPr="000D4361">
        <w:rPr>
          <w:rFonts w:ascii="Times New Roman" w:hAnsi="Times New Roman" w:cs="Times New Roman"/>
          <w:sz w:val="24"/>
        </w:rPr>
        <w:t>.</w:t>
      </w:r>
    </w:p>
    <w:tbl>
      <w:tblPr>
        <w:tblStyle w:val="TableGrid"/>
        <w:tblW w:w="1403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5"/>
        <w:gridCol w:w="1703"/>
        <w:gridCol w:w="2410"/>
        <w:gridCol w:w="1843"/>
        <w:gridCol w:w="1984"/>
        <w:gridCol w:w="1559"/>
        <w:gridCol w:w="2127"/>
      </w:tblGrid>
      <w:tr w:rsidR="000D4361" w:rsidRPr="000D4361" w14:paraId="046815E9" w14:textId="77777777" w:rsidTr="002014D9">
        <w:trPr>
          <w:trHeight w:val="413"/>
        </w:trPr>
        <w:tc>
          <w:tcPr>
            <w:tcW w:w="14034" w:type="dxa"/>
            <w:gridSpan w:val="8"/>
            <w:tcBorders>
              <w:top w:val="single" w:sz="4" w:space="0" w:color="auto"/>
              <w:bottom w:val="nil"/>
            </w:tcBorders>
            <w:vAlign w:val="center"/>
          </w:tcPr>
          <w:p w14:paraId="6915CD0B" w14:textId="77777777" w:rsidR="0042727A" w:rsidRPr="000D4361" w:rsidRDefault="0042727A" w:rsidP="00C82711">
            <w:pPr>
              <w:spacing w:line="360" w:lineRule="auto"/>
              <w:jc w:val="center"/>
              <w:rPr>
                <w:rFonts w:cs="Times New Roman"/>
                <w:b/>
                <w:bCs/>
              </w:rPr>
            </w:pPr>
            <w:r w:rsidRPr="000D4361">
              <w:rPr>
                <w:rFonts w:eastAsia="Times New Roman" w:cs="Times New Roman"/>
                <w:b/>
                <w:bCs/>
                <w:i/>
                <w:lang w:eastAsia="en-GB"/>
              </w:rPr>
              <w:t>M</w:t>
            </w:r>
            <w:r w:rsidRPr="000D4361">
              <w:rPr>
                <w:rFonts w:eastAsia="Times New Roman" w:cs="Times New Roman"/>
                <w:b/>
                <w:bCs/>
                <w:lang w:eastAsia="en-GB"/>
              </w:rPr>
              <w:t xml:space="preserve"> (</w:t>
            </w:r>
            <w:r w:rsidRPr="000D4361">
              <w:rPr>
                <w:rFonts w:eastAsia="Times New Roman" w:cs="Times New Roman"/>
                <w:b/>
                <w:bCs/>
                <w:i/>
                <w:lang w:eastAsia="en-GB"/>
              </w:rPr>
              <w:t>SD</w:t>
            </w:r>
            <w:r w:rsidRPr="000D4361">
              <w:rPr>
                <w:rFonts w:eastAsia="Times New Roman" w:cs="Times New Roman"/>
                <w:b/>
                <w:bCs/>
                <w:lang w:eastAsia="en-GB"/>
              </w:rPr>
              <w:t>)</w:t>
            </w:r>
          </w:p>
        </w:tc>
      </w:tr>
      <w:tr w:rsidR="000D4361" w:rsidRPr="000D4361" w14:paraId="4FBF1763" w14:textId="77777777" w:rsidTr="002014D9">
        <w:tc>
          <w:tcPr>
            <w:tcW w:w="993" w:type="dxa"/>
            <w:tcBorders>
              <w:top w:val="nil"/>
              <w:bottom w:val="single" w:sz="4" w:space="0" w:color="auto"/>
            </w:tcBorders>
            <w:vAlign w:val="center"/>
          </w:tcPr>
          <w:p w14:paraId="281D493D" w14:textId="04739E8F" w:rsidR="0042727A" w:rsidRPr="000D4361" w:rsidRDefault="0042727A" w:rsidP="00C82711">
            <w:pPr>
              <w:spacing w:line="360" w:lineRule="auto"/>
              <w:rPr>
                <w:rFonts w:cs="Times New Roman"/>
              </w:rPr>
            </w:pPr>
            <w:r w:rsidRPr="000D4361">
              <w:rPr>
                <w:rFonts w:eastAsia="Times New Roman" w:cs="Times New Roman"/>
                <w:lang w:eastAsia="en-GB"/>
              </w:rPr>
              <w:t> </w:t>
            </w:r>
            <w:r w:rsidR="008A0685" w:rsidRPr="000D4361">
              <w:rPr>
                <w:rFonts w:eastAsia="Times New Roman" w:cs="Times New Roman"/>
                <w:lang w:eastAsia="en-GB"/>
              </w:rPr>
              <w:t>Time 1</w:t>
            </w:r>
          </w:p>
        </w:tc>
        <w:tc>
          <w:tcPr>
            <w:tcW w:w="1415" w:type="dxa"/>
            <w:tcBorders>
              <w:top w:val="nil"/>
              <w:bottom w:val="single" w:sz="4" w:space="0" w:color="auto"/>
            </w:tcBorders>
            <w:vAlign w:val="center"/>
          </w:tcPr>
          <w:p w14:paraId="068F687A" w14:textId="77777777" w:rsidR="0042727A" w:rsidRPr="000D4361" w:rsidRDefault="0042727A" w:rsidP="008A0685">
            <w:pPr>
              <w:spacing w:line="360" w:lineRule="auto"/>
              <w:jc w:val="center"/>
              <w:rPr>
                <w:rFonts w:cs="Times New Roman"/>
              </w:rPr>
            </w:pPr>
            <w:r w:rsidRPr="000D4361">
              <w:rPr>
                <w:rFonts w:eastAsia="Times New Roman" w:cs="Times New Roman"/>
                <w:lang w:eastAsia="en-GB"/>
              </w:rPr>
              <w:t>Variable</w:t>
            </w:r>
          </w:p>
        </w:tc>
        <w:tc>
          <w:tcPr>
            <w:tcW w:w="1703" w:type="dxa"/>
            <w:tcBorders>
              <w:top w:val="nil"/>
              <w:bottom w:val="single" w:sz="4" w:space="0" w:color="auto"/>
            </w:tcBorders>
            <w:vAlign w:val="center"/>
          </w:tcPr>
          <w:p w14:paraId="46A7D674" w14:textId="561D394F" w:rsidR="0042727A" w:rsidRPr="000D4361" w:rsidRDefault="0042727A" w:rsidP="00EF4C0A">
            <w:pPr>
              <w:spacing w:line="360" w:lineRule="auto"/>
              <w:jc w:val="center"/>
              <w:rPr>
                <w:rFonts w:cs="Times New Roman"/>
              </w:rPr>
            </w:pPr>
            <w:r w:rsidRPr="000D4361">
              <w:rPr>
                <w:rFonts w:eastAsia="Times New Roman" w:cs="Times New Roman"/>
                <w:lang w:eastAsia="en-GB"/>
              </w:rPr>
              <w:t>Total</w:t>
            </w:r>
            <w:r w:rsidR="008A0685" w:rsidRPr="000D4361">
              <w:rPr>
                <w:rFonts w:eastAsia="Times New Roman" w:cs="Times New Roman"/>
                <w:lang w:eastAsia="en-GB"/>
              </w:rPr>
              <w:t xml:space="preserve"> (</w:t>
            </w:r>
            <w:r w:rsidR="00EF4C0A" w:rsidRPr="000D4361">
              <w:rPr>
                <w:rFonts w:eastAsia="Times New Roman" w:cs="Times New Roman"/>
                <w:i/>
                <w:iCs/>
                <w:lang w:eastAsia="en-GB"/>
              </w:rPr>
              <w:t xml:space="preserve">N </w:t>
            </w:r>
            <w:r w:rsidR="008A0685" w:rsidRPr="000D4361">
              <w:rPr>
                <w:rFonts w:eastAsia="Times New Roman" w:cs="Times New Roman"/>
                <w:lang w:eastAsia="en-GB"/>
              </w:rPr>
              <w:t xml:space="preserve">= </w:t>
            </w:r>
            <w:r w:rsidR="00B73BB0" w:rsidRPr="000D4361">
              <w:rPr>
                <w:rFonts w:eastAsia="Times New Roman" w:cs="Times New Roman"/>
                <w:lang w:eastAsia="en-GB"/>
              </w:rPr>
              <w:t>106</w:t>
            </w:r>
            <w:r w:rsidR="008A0685" w:rsidRPr="000D4361">
              <w:rPr>
                <w:rFonts w:eastAsia="Times New Roman" w:cs="Times New Roman"/>
                <w:lang w:eastAsia="en-GB"/>
              </w:rPr>
              <w:t>)</w:t>
            </w:r>
          </w:p>
        </w:tc>
        <w:tc>
          <w:tcPr>
            <w:tcW w:w="2410" w:type="dxa"/>
            <w:tcBorders>
              <w:top w:val="nil"/>
              <w:bottom w:val="single" w:sz="4" w:space="0" w:color="auto"/>
            </w:tcBorders>
            <w:vAlign w:val="center"/>
          </w:tcPr>
          <w:p w14:paraId="2FDAFA95" w14:textId="01D3E7C7" w:rsidR="0042727A" w:rsidRPr="000D4361" w:rsidRDefault="0042727A" w:rsidP="008A0685">
            <w:pPr>
              <w:spacing w:line="360" w:lineRule="auto"/>
              <w:jc w:val="center"/>
              <w:rPr>
                <w:rFonts w:cs="Times New Roman"/>
              </w:rPr>
            </w:pPr>
            <w:r w:rsidRPr="000D4361">
              <w:rPr>
                <w:rFonts w:eastAsia="Times New Roman" w:cs="Times New Roman"/>
                <w:lang w:eastAsia="en-GB"/>
              </w:rPr>
              <w:t>Non-Athletes</w:t>
            </w:r>
            <w:r w:rsidR="008A0685" w:rsidRPr="000D4361">
              <w:rPr>
                <w:rFonts w:eastAsia="Times New Roman" w:cs="Times New Roman"/>
                <w:lang w:eastAsia="en-GB"/>
              </w:rPr>
              <w:t xml:space="preserve"> (</w:t>
            </w:r>
            <w:r w:rsidR="008A0685" w:rsidRPr="000D4361">
              <w:rPr>
                <w:rFonts w:eastAsia="Times New Roman" w:cs="Times New Roman"/>
                <w:i/>
                <w:iCs/>
                <w:lang w:eastAsia="en-GB"/>
              </w:rPr>
              <w:t xml:space="preserve">n </w:t>
            </w:r>
            <w:r w:rsidR="008A0685" w:rsidRPr="000D4361">
              <w:rPr>
                <w:rFonts w:eastAsia="Times New Roman" w:cs="Times New Roman"/>
                <w:lang w:eastAsia="en-GB"/>
              </w:rPr>
              <w:t xml:space="preserve">= </w:t>
            </w:r>
            <w:r w:rsidR="002014D9" w:rsidRPr="000D4361">
              <w:rPr>
                <w:rFonts w:eastAsia="Times New Roman" w:cs="Times New Roman"/>
                <w:lang w:eastAsia="en-GB"/>
              </w:rPr>
              <w:t>37</w:t>
            </w:r>
            <w:r w:rsidR="008A0685" w:rsidRPr="000D4361">
              <w:rPr>
                <w:rFonts w:eastAsia="Times New Roman" w:cs="Times New Roman"/>
                <w:lang w:eastAsia="en-GB"/>
              </w:rPr>
              <w:t>)</w:t>
            </w:r>
          </w:p>
        </w:tc>
        <w:tc>
          <w:tcPr>
            <w:tcW w:w="1843" w:type="dxa"/>
            <w:tcBorders>
              <w:top w:val="nil"/>
              <w:bottom w:val="single" w:sz="4" w:space="0" w:color="auto"/>
            </w:tcBorders>
            <w:vAlign w:val="center"/>
          </w:tcPr>
          <w:p w14:paraId="7ECBE2D1" w14:textId="71C85AAB" w:rsidR="0042727A" w:rsidRPr="000D4361" w:rsidRDefault="0042727A" w:rsidP="008A0685">
            <w:pPr>
              <w:spacing w:line="360" w:lineRule="auto"/>
              <w:jc w:val="center"/>
              <w:rPr>
                <w:rFonts w:cs="Times New Roman"/>
              </w:rPr>
            </w:pPr>
            <w:r w:rsidRPr="000D4361">
              <w:rPr>
                <w:rFonts w:eastAsia="Times New Roman" w:cs="Times New Roman"/>
                <w:lang w:eastAsia="en-GB"/>
              </w:rPr>
              <w:t>Novice</w:t>
            </w:r>
            <w:r w:rsidR="008A0685" w:rsidRPr="000D4361">
              <w:rPr>
                <w:rFonts w:eastAsia="Times New Roman" w:cs="Times New Roman"/>
                <w:lang w:eastAsia="en-GB"/>
              </w:rPr>
              <w:t xml:space="preserve"> (</w:t>
            </w:r>
            <w:r w:rsidR="008A0685" w:rsidRPr="000D4361">
              <w:rPr>
                <w:rFonts w:eastAsia="Times New Roman" w:cs="Times New Roman"/>
                <w:i/>
                <w:iCs/>
                <w:lang w:eastAsia="en-GB"/>
              </w:rPr>
              <w:t xml:space="preserve">n </w:t>
            </w:r>
            <w:r w:rsidR="008A0685" w:rsidRPr="000D4361">
              <w:rPr>
                <w:rFonts w:eastAsia="Times New Roman" w:cs="Times New Roman"/>
                <w:lang w:eastAsia="en-GB"/>
              </w:rPr>
              <w:t xml:space="preserve">= </w:t>
            </w:r>
            <w:r w:rsidR="002014D9" w:rsidRPr="000D4361">
              <w:rPr>
                <w:rFonts w:eastAsia="Times New Roman" w:cs="Times New Roman"/>
                <w:lang w:eastAsia="en-GB"/>
              </w:rPr>
              <w:t>14</w:t>
            </w:r>
            <w:r w:rsidR="008A0685" w:rsidRPr="000D4361">
              <w:rPr>
                <w:rFonts w:eastAsia="Times New Roman" w:cs="Times New Roman"/>
                <w:lang w:eastAsia="en-GB"/>
              </w:rPr>
              <w:t>)</w:t>
            </w:r>
          </w:p>
        </w:tc>
        <w:tc>
          <w:tcPr>
            <w:tcW w:w="1984" w:type="dxa"/>
            <w:tcBorders>
              <w:top w:val="nil"/>
              <w:bottom w:val="single" w:sz="4" w:space="0" w:color="auto"/>
            </w:tcBorders>
            <w:vAlign w:val="center"/>
          </w:tcPr>
          <w:p w14:paraId="6EC97112" w14:textId="4D5AE503" w:rsidR="0042727A" w:rsidRPr="000D4361" w:rsidRDefault="0042727A" w:rsidP="008A0685">
            <w:pPr>
              <w:spacing w:line="360" w:lineRule="auto"/>
              <w:jc w:val="center"/>
              <w:rPr>
                <w:rFonts w:cs="Times New Roman"/>
              </w:rPr>
            </w:pPr>
            <w:r w:rsidRPr="000D4361">
              <w:rPr>
                <w:rFonts w:eastAsia="Times New Roman" w:cs="Times New Roman"/>
                <w:lang w:eastAsia="en-GB"/>
              </w:rPr>
              <w:t>Amateur</w:t>
            </w:r>
            <w:r w:rsidR="008A0685" w:rsidRPr="000D4361">
              <w:rPr>
                <w:rFonts w:eastAsia="Times New Roman" w:cs="Times New Roman"/>
                <w:lang w:eastAsia="en-GB"/>
              </w:rPr>
              <w:t xml:space="preserve"> (</w:t>
            </w:r>
            <w:r w:rsidR="008A0685" w:rsidRPr="000D4361">
              <w:rPr>
                <w:rFonts w:eastAsia="Times New Roman" w:cs="Times New Roman"/>
                <w:i/>
                <w:iCs/>
                <w:lang w:eastAsia="en-GB"/>
              </w:rPr>
              <w:t xml:space="preserve">n </w:t>
            </w:r>
            <w:r w:rsidR="008A0685" w:rsidRPr="000D4361">
              <w:rPr>
                <w:rFonts w:eastAsia="Times New Roman" w:cs="Times New Roman"/>
                <w:lang w:eastAsia="en-GB"/>
              </w:rPr>
              <w:t xml:space="preserve">= </w:t>
            </w:r>
            <w:r w:rsidR="002014D9" w:rsidRPr="000D4361">
              <w:rPr>
                <w:rFonts w:eastAsia="Times New Roman" w:cs="Times New Roman"/>
                <w:lang w:eastAsia="en-GB"/>
              </w:rPr>
              <w:t>15</w:t>
            </w:r>
            <w:r w:rsidR="008A0685" w:rsidRPr="000D4361">
              <w:rPr>
                <w:rFonts w:eastAsia="Times New Roman" w:cs="Times New Roman"/>
                <w:lang w:eastAsia="en-GB"/>
              </w:rPr>
              <w:t>)</w:t>
            </w:r>
          </w:p>
        </w:tc>
        <w:tc>
          <w:tcPr>
            <w:tcW w:w="1559" w:type="dxa"/>
            <w:tcBorders>
              <w:top w:val="nil"/>
              <w:bottom w:val="single" w:sz="4" w:space="0" w:color="auto"/>
            </w:tcBorders>
            <w:vAlign w:val="center"/>
          </w:tcPr>
          <w:p w14:paraId="4103B733" w14:textId="13F56FD5" w:rsidR="0042727A" w:rsidRPr="000D4361" w:rsidRDefault="0042727A" w:rsidP="008A0685">
            <w:pPr>
              <w:spacing w:line="360" w:lineRule="auto"/>
              <w:jc w:val="center"/>
              <w:rPr>
                <w:rFonts w:cs="Times New Roman"/>
              </w:rPr>
            </w:pPr>
            <w:r w:rsidRPr="000D4361">
              <w:rPr>
                <w:rFonts w:eastAsia="Times New Roman" w:cs="Times New Roman"/>
                <w:lang w:eastAsia="en-GB"/>
              </w:rPr>
              <w:t>Elite</w:t>
            </w:r>
            <w:r w:rsidR="008A0685" w:rsidRPr="000D4361">
              <w:rPr>
                <w:rFonts w:eastAsia="Times New Roman" w:cs="Times New Roman"/>
                <w:lang w:eastAsia="en-GB"/>
              </w:rPr>
              <w:t xml:space="preserve"> (</w:t>
            </w:r>
            <w:r w:rsidR="008A0685" w:rsidRPr="000D4361">
              <w:rPr>
                <w:rFonts w:eastAsia="Times New Roman" w:cs="Times New Roman"/>
                <w:i/>
                <w:iCs/>
                <w:lang w:eastAsia="en-GB"/>
              </w:rPr>
              <w:t xml:space="preserve">n </w:t>
            </w:r>
            <w:r w:rsidR="008A0685" w:rsidRPr="000D4361">
              <w:rPr>
                <w:rFonts w:eastAsia="Times New Roman" w:cs="Times New Roman"/>
                <w:lang w:eastAsia="en-GB"/>
              </w:rPr>
              <w:t xml:space="preserve">= </w:t>
            </w:r>
            <w:r w:rsidR="002014D9" w:rsidRPr="000D4361">
              <w:rPr>
                <w:rFonts w:eastAsia="Times New Roman" w:cs="Times New Roman"/>
                <w:lang w:eastAsia="en-GB"/>
              </w:rPr>
              <w:t>30</w:t>
            </w:r>
            <w:r w:rsidR="008A0685" w:rsidRPr="000D4361">
              <w:rPr>
                <w:rFonts w:eastAsia="Times New Roman" w:cs="Times New Roman"/>
                <w:lang w:eastAsia="en-GB"/>
              </w:rPr>
              <w:t>)</w:t>
            </w:r>
          </w:p>
        </w:tc>
        <w:tc>
          <w:tcPr>
            <w:tcW w:w="2127" w:type="dxa"/>
            <w:tcBorders>
              <w:top w:val="nil"/>
              <w:bottom w:val="single" w:sz="4" w:space="0" w:color="auto"/>
            </w:tcBorders>
            <w:vAlign w:val="center"/>
          </w:tcPr>
          <w:p w14:paraId="4697FC83" w14:textId="28B93978" w:rsidR="0042727A" w:rsidRPr="000D4361" w:rsidRDefault="0042727A" w:rsidP="008A0685">
            <w:pPr>
              <w:spacing w:line="360" w:lineRule="auto"/>
              <w:jc w:val="center"/>
              <w:rPr>
                <w:rFonts w:cs="Times New Roman"/>
              </w:rPr>
            </w:pPr>
            <w:r w:rsidRPr="000D4361">
              <w:rPr>
                <w:rFonts w:eastAsia="Times New Roman" w:cs="Times New Roman"/>
                <w:lang w:eastAsia="en-GB"/>
              </w:rPr>
              <w:t>Super Elite</w:t>
            </w:r>
            <w:r w:rsidR="008A0685" w:rsidRPr="000D4361">
              <w:rPr>
                <w:rFonts w:eastAsia="Times New Roman" w:cs="Times New Roman"/>
                <w:lang w:eastAsia="en-GB"/>
              </w:rPr>
              <w:t xml:space="preserve"> (</w:t>
            </w:r>
            <w:r w:rsidR="008A0685" w:rsidRPr="000D4361">
              <w:rPr>
                <w:rFonts w:eastAsia="Times New Roman" w:cs="Times New Roman"/>
                <w:i/>
                <w:iCs/>
                <w:lang w:eastAsia="en-GB"/>
              </w:rPr>
              <w:t xml:space="preserve">n </w:t>
            </w:r>
            <w:r w:rsidR="008A0685" w:rsidRPr="000D4361">
              <w:rPr>
                <w:rFonts w:eastAsia="Times New Roman" w:cs="Times New Roman"/>
                <w:lang w:eastAsia="en-GB"/>
              </w:rPr>
              <w:t xml:space="preserve">= </w:t>
            </w:r>
            <w:r w:rsidR="002014D9" w:rsidRPr="000D4361">
              <w:rPr>
                <w:rFonts w:eastAsia="Times New Roman" w:cs="Times New Roman"/>
                <w:lang w:eastAsia="en-GB"/>
              </w:rPr>
              <w:t>10</w:t>
            </w:r>
            <w:r w:rsidR="008A0685" w:rsidRPr="000D4361">
              <w:rPr>
                <w:rFonts w:eastAsia="Times New Roman" w:cs="Times New Roman"/>
                <w:lang w:eastAsia="en-GB"/>
              </w:rPr>
              <w:t>)</w:t>
            </w:r>
          </w:p>
        </w:tc>
      </w:tr>
      <w:tr w:rsidR="000D4361" w:rsidRPr="000D4361" w14:paraId="2047E944" w14:textId="77777777" w:rsidTr="002014D9">
        <w:tc>
          <w:tcPr>
            <w:tcW w:w="993" w:type="dxa"/>
            <w:tcBorders>
              <w:top w:val="single" w:sz="4" w:space="0" w:color="auto"/>
            </w:tcBorders>
            <w:vAlign w:val="center"/>
          </w:tcPr>
          <w:p w14:paraId="6CF5B2F3" w14:textId="7415D404" w:rsidR="0042727A" w:rsidRPr="000D4361" w:rsidRDefault="0042727A" w:rsidP="003E444D">
            <w:pPr>
              <w:spacing w:line="360" w:lineRule="auto"/>
              <w:jc w:val="center"/>
              <w:rPr>
                <w:rFonts w:cs="Times New Roman"/>
              </w:rPr>
            </w:pPr>
          </w:p>
        </w:tc>
        <w:tc>
          <w:tcPr>
            <w:tcW w:w="1415" w:type="dxa"/>
          </w:tcPr>
          <w:p w14:paraId="28DF0C17" w14:textId="4D02E92D" w:rsidR="0042727A" w:rsidRPr="000D4361" w:rsidRDefault="00C647CE" w:rsidP="00C82711">
            <w:pPr>
              <w:spacing w:line="360" w:lineRule="auto"/>
              <w:jc w:val="center"/>
              <w:rPr>
                <w:sz w:val="18"/>
              </w:rPr>
            </w:pPr>
            <w:r w:rsidRPr="000D4361">
              <w:rPr>
                <w:rFonts w:eastAsia="Times New Roman" w:cs="Times New Roman"/>
                <w:sz w:val="18"/>
                <w:szCs w:val="20"/>
                <w:lang w:eastAsia="en-GB"/>
              </w:rPr>
              <w:t>SSRT</w:t>
            </w:r>
          </w:p>
        </w:tc>
        <w:tc>
          <w:tcPr>
            <w:tcW w:w="1703" w:type="dxa"/>
          </w:tcPr>
          <w:p w14:paraId="0FDF92EB" w14:textId="63892176" w:rsidR="0042727A" w:rsidRPr="000D4361" w:rsidRDefault="000756D0" w:rsidP="00C82711">
            <w:pPr>
              <w:spacing w:line="360" w:lineRule="auto"/>
              <w:jc w:val="center"/>
              <w:rPr>
                <w:sz w:val="18"/>
              </w:rPr>
            </w:pPr>
            <w:r w:rsidRPr="000D4361">
              <w:rPr>
                <w:rFonts w:eastAsia="Times New Roman" w:cs="Times New Roman"/>
                <w:sz w:val="18"/>
                <w:szCs w:val="20"/>
                <w:lang w:eastAsia="en-GB"/>
              </w:rPr>
              <w:t>239.35 (57.92)</w:t>
            </w:r>
          </w:p>
        </w:tc>
        <w:tc>
          <w:tcPr>
            <w:tcW w:w="2410" w:type="dxa"/>
          </w:tcPr>
          <w:p w14:paraId="0F13FC91" w14:textId="01E7F91A" w:rsidR="0042727A" w:rsidRPr="000D4361" w:rsidRDefault="00F67871" w:rsidP="00C82711">
            <w:pPr>
              <w:spacing w:line="360" w:lineRule="auto"/>
              <w:jc w:val="center"/>
              <w:rPr>
                <w:sz w:val="18"/>
              </w:rPr>
            </w:pPr>
            <w:r w:rsidRPr="000D4361">
              <w:rPr>
                <w:sz w:val="18"/>
              </w:rPr>
              <w:t>253.87 (54.75)</w:t>
            </w:r>
          </w:p>
        </w:tc>
        <w:tc>
          <w:tcPr>
            <w:tcW w:w="1843" w:type="dxa"/>
          </w:tcPr>
          <w:p w14:paraId="0CCD0D30" w14:textId="088CC7A3" w:rsidR="0042727A" w:rsidRPr="000D4361" w:rsidRDefault="00F67871" w:rsidP="00C82711">
            <w:pPr>
              <w:spacing w:line="360" w:lineRule="auto"/>
              <w:jc w:val="center"/>
              <w:rPr>
                <w:sz w:val="18"/>
              </w:rPr>
            </w:pPr>
            <w:r w:rsidRPr="000D4361">
              <w:rPr>
                <w:sz w:val="18"/>
              </w:rPr>
              <w:t>244.16 (56.87)</w:t>
            </w:r>
          </w:p>
        </w:tc>
        <w:tc>
          <w:tcPr>
            <w:tcW w:w="1984" w:type="dxa"/>
          </w:tcPr>
          <w:p w14:paraId="317F9AFE" w14:textId="6D634CAF" w:rsidR="0042727A" w:rsidRPr="000D4361" w:rsidRDefault="000756D0" w:rsidP="00C82711">
            <w:pPr>
              <w:spacing w:line="360" w:lineRule="auto"/>
              <w:jc w:val="center"/>
              <w:rPr>
                <w:sz w:val="18"/>
              </w:rPr>
            </w:pPr>
            <w:r w:rsidRPr="000D4361">
              <w:rPr>
                <w:rFonts w:eastAsia="Times New Roman" w:cs="Times New Roman"/>
                <w:sz w:val="18"/>
                <w:szCs w:val="20"/>
                <w:lang w:eastAsia="en-GB"/>
              </w:rPr>
              <w:t>237.12</w:t>
            </w:r>
            <w:r w:rsidR="003D290C" w:rsidRPr="000D4361">
              <w:rPr>
                <w:rFonts w:eastAsia="Times New Roman" w:cs="Times New Roman"/>
                <w:sz w:val="18"/>
                <w:szCs w:val="20"/>
                <w:lang w:eastAsia="en-GB"/>
              </w:rPr>
              <w:t xml:space="preserve"> (54.67)</w:t>
            </w:r>
          </w:p>
        </w:tc>
        <w:tc>
          <w:tcPr>
            <w:tcW w:w="1559" w:type="dxa"/>
          </w:tcPr>
          <w:p w14:paraId="0769D0BA" w14:textId="404C0D48" w:rsidR="0042727A" w:rsidRPr="000D4361" w:rsidRDefault="00F67871" w:rsidP="00C82711">
            <w:pPr>
              <w:spacing w:line="360" w:lineRule="auto"/>
              <w:jc w:val="center"/>
              <w:rPr>
                <w:sz w:val="18"/>
              </w:rPr>
            </w:pPr>
            <w:r w:rsidRPr="000D4361">
              <w:rPr>
                <w:sz w:val="18"/>
              </w:rPr>
              <w:t>214.68 (58.92)</w:t>
            </w:r>
          </w:p>
        </w:tc>
        <w:tc>
          <w:tcPr>
            <w:tcW w:w="2127" w:type="dxa"/>
          </w:tcPr>
          <w:p w14:paraId="017929DE" w14:textId="281E563F" w:rsidR="0042727A" w:rsidRPr="000D4361" w:rsidRDefault="00F67871" w:rsidP="00C82711">
            <w:pPr>
              <w:spacing w:line="360" w:lineRule="auto"/>
              <w:jc w:val="center"/>
              <w:rPr>
                <w:sz w:val="18"/>
              </w:rPr>
            </w:pPr>
            <w:r w:rsidRPr="000D4361">
              <w:rPr>
                <w:sz w:val="18"/>
              </w:rPr>
              <w:t>196.38 (55.26)</w:t>
            </w:r>
          </w:p>
        </w:tc>
      </w:tr>
      <w:tr w:rsidR="000D4361" w:rsidRPr="000D4361" w14:paraId="5F89C629" w14:textId="77777777" w:rsidTr="002014D9">
        <w:tc>
          <w:tcPr>
            <w:tcW w:w="993" w:type="dxa"/>
            <w:vAlign w:val="center"/>
          </w:tcPr>
          <w:p w14:paraId="01CC915A" w14:textId="77777777" w:rsidR="0042727A" w:rsidRPr="000D4361" w:rsidRDefault="0042727A" w:rsidP="00C82711">
            <w:pPr>
              <w:spacing w:line="360" w:lineRule="auto"/>
              <w:jc w:val="center"/>
              <w:rPr>
                <w:rFonts w:cs="Times New Roman"/>
              </w:rPr>
            </w:pPr>
          </w:p>
        </w:tc>
        <w:tc>
          <w:tcPr>
            <w:tcW w:w="1415" w:type="dxa"/>
          </w:tcPr>
          <w:p w14:paraId="1FF0D8CA" w14:textId="24DC519F" w:rsidR="0042727A" w:rsidRPr="000D4361" w:rsidRDefault="00C647CE" w:rsidP="00C82711">
            <w:pPr>
              <w:spacing w:line="360" w:lineRule="auto"/>
              <w:jc w:val="center"/>
              <w:rPr>
                <w:sz w:val="18"/>
              </w:rPr>
            </w:pPr>
            <w:r w:rsidRPr="000D4361">
              <w:rPr>
                <w:rFonts w:eastAsia="Times New Roman" w:cs="Times New Roman"/>
                <w:sz w:val="18"/>
                <w:szCs w:val="20"/>
                <w:lang w:eastAsia="en-GB"/>
              </w:rPr>
              <w:t>Successful</w:t>
            </w:r>
            <w:r w:rsidR="0042727A" w:rsidRPr="000D4361">
              <w:rPr>
                <w:rFonts w:eastAsia="Times New Roman" w:cs="Times New Roman"/>
                <w:sz w:val="18"/>
                <w:szCs w:val="20"/>
                <w:lang w:eastAsia="en-GB"/>
              </w:rPr>
              <w:t xml:space="preserve"> Stop</w:t>
            </w:r>
            <w:r w:rsidR="0032715E" w:rsidRPr="000D4361">
              <w:rPr>
                <w:rFonts w:eastAsia="Times New Roman" w:cs="Times New Roman"/>
                <w:sz w:val="18"/>
                <w:szCs w:val="20"/>
                <w:lang w:eastAsia="en-GB"/>
              </w:rPr>
              <w:t>s</w:t>
            </w:r>
          </w:p>
        </w:tc>
        <w:tc>
          <w:tcPr>
            <w:tcW w:w="1703" w:type="dxa"/>
          </w:tcPr>
          <w:p w14:paraId="75B98A39" w14:textId="77777777" w:rsidR="0042727A" w:rsidRPr="000D4361" w:rsidRDefault="0042727A" w:rsidP="00C82711">
            <w:pPr>
              <w:spacing w:line="360" w:lineRule="auto"/>
              <w:jc w:val="center"/>
              <w:rPr>
                <w:sz w:val="18"/>
              </w:rPr>
            </w:pPr>
            <w:r w:rsidRPr="000D4361">
              <w:rPr>
                <w:rFonts w:eastAsia="Times New Roman" w:cs="Times New Roman"/>
                <w:sz w:val="18"/>
                <w:szCs w:val="20"/>
                <w:lang w:eastAsia="en-GB"/>
              </w:rPr>
              <w:t>.62 (.15)</w:t>
            </w:r>
          </w:p>
        </w:tc>
        <w:tc>
          <w:tcPr>
            <w:tcW w:w="2410" w:type="dxa"/>
          </w:tcPr>
          <w:p w14:paraId="69F894D1" w14:textId="77777777" w:rsidR="0042727A" w:rsidRPr="000D4361" w:rsidRDefault="0042727A" w:rsidP="00C82711">
            <w:pPr>
              <w:spacing w:line="360" w:lineRule="auto"/>
              <w:jc w:val="center"/>
              <w:rPr>
                <w:sz w:val="18"/>
              </w:rPr>
            </w:pPr>
            <w:r w:rsidRPr="000D4361">
              <w:rPr>
                <w:rFonts w:eastAsia="Times New Roman" w:cs="Times New Roman"/>
                <w:sz w:val="18"/>
                <w:szCs w:val="20"/>
                <w:lang w:eastAsia="en-GB"/>
              </w:rPr>
              <w:t>.60 (.14)</w:t>
            </w:r>
          </w:p>
        </w:tc>
        <w:tc>
          <w:tcPr>
            <w:tcW w:w="1843" w:type="dxa"/>
          </w:tcPr>
          <w:p w14:paraId="007211F0" w14:textId="77777777" w:rsidR="0042727A" w:rsidRPr="000D4361" w:rsidRDefault="0042727A" w:rsidP="00C82711">
            <w:pPr>
              <w:spacing w:line="360" w:lineRule="auto"/>
              <w:jc w:val="center"/>
              <w:rPr>
                <w:sz w:val="18"/>
              </w:rPr>
            </w:pPr>
            <w:r w:rsidRPr="000D4361">
              <w:rPr>
                <w:rFonts w:eastAsia="Times New Roman" w:cs="Times New Roman"/>
                <w:sz w:val="18"/>
                <w:szCs w:val="20"/>
                <w:lang w:eastAsia="en-GB"/>
              </w:rPr>
              <w:t>.54 (.08)</w:t>
            </w:r>
          </w:p>
        </w:tc>
        <w:tc>
          <w:tcPr>
            <w:tcW w:w="1984" w:type="dxa"/>
          </w:tcPr>
          <w:p w14:paraId="3326C8E7" w14:textId="77777777" w:rsidR="0042727A" w:rsidRPr="000D4361" w:rsidRDefault="0042727A" w:rsidP="00C82711">
            <w:pPr>
              <w:spacing w:line="360" w:lineRule="auto"/>
              <w:jc w:val="center"/>
              <w:rPr>
                <w:sz w:val="18"/>
              </w:rPr>
            </w:pPr>
            <w:r w:rsidRPr="000D4361">
              <w:rPr>
                <w:rFonts w:eastAsia="Times New Roman" w:cs="Times New Roman"/>
                <w:sz w:val="18"/>
                <w:szCs w:val="20"/>
                <w:lang w:eastAsia="en-GB"/>
              </w:rPr>
              <w:t>.58 (.19)</w:t>
            </w:r>
          </w:p>
        </w:tc>
        <w:tc>
          <w:tcPr>
            <w:tcW w:w="1559" w:type="dxa"/>
          </w:tcPr>
          <w:p w14:paraId="71F61FE8" w14:textId="77777777" w:rsidR="0042727A" w:rsidRPr="000D4361" w:rsidRDefault="0042727A" w:rsidP="00C82711">
            <w:pPr>
              <w:spacing w:line="360" w:lineRule="auto"/>
              <w:jc w:val="center"/>
              <w:rPr>
                <w:sz w:val="18"/>
              </w:rPr>
            </w:pPr>
            <w:r w:rsidRPr="000D4361">
              <w:rPr>
                <w:rFonts w:eastAsia="Times New Roman" w:cs="Times New Roman"/>
                <w:sz w:val="18"/>
                <w:szCs w:val="20"/>
                <w:lang w:eastAsia="en-GB"/>
              </w:rPr>
              <w:t>.69 (.13)</w:t>
            </w:r>
          </w:p>
        </w:tc>
        <w:tc>
          <w:tcPr>
            <w:tcW w:w="2127" w:type="dxa"/>
          </w:tcPr>
          <w:p w14:paraId="0A32F265" w14:textId="77777777" w:rsidR="0042727A" w:rsidRPr="000D4361" w:rsidRDefault="0042727A" w:rsidP="00C82711">
            <w:pPr>
              <w:spacing w:line="360" w:lineRule="auto"/>
              <w:jc w:val="center"/>
              <w:rPr>
                <w:sz w:val="18"/>
              </w:rPr>
            </w:pPr>
            <w:r w:rsidRPr="000D4361">
              <w:rPr>
                <w:rFonts w:eastAsia="Times New Roman" w:cs="Times New Roman"/>
                <w:sz w:val="18"/>
                <w:szCs w:val="20"/>
                <w:lang w:eastAsia="en-GB"/>
              </w:rPr>
              <w:t>.59 (.11)</w:t>
            </w:r>
          </w:p>
        </w:tc>
      </w:tr>
      <w:tr w:rsidR="000D4361" w:rsidRPr="000D4361" w14:paraId="76B92ADD" w14:textId="77777777" w:rsidTr="002014D9">
        <w:tc>
          <w:tcPr>
            <w:tcW w:w="993" w:type="dxa"/>
            <w:vAlign w:val="center"/>
          </w:tcPr>
          <w:p w14:paraId="255D2481" w14:textId="77777777" w:rsidR="00C647CE" w:rsidRPr="000D4361" w:rsidRDefault="00C647CE" w:rsidP="00C82711">
            <w:pPr>
              <w:spacing w:line="360" w:lineRule="auto"/>
              <w:jc w:val="center"/>
              <w:rPr>
                <w:rFonts w:cs="Times New Roman"/>
              </w:rPr>
            </w:pPr>
          </w:p>
        </w:tc>
        <w:tc>
          <w:tcPr>
            <w:tcW w:w="1415" w:type="dxa"/>
          </w:tcPr>
          <w:p w14:paraId="014E2BB4" w14:textId="433E8578" w:rsidR="00C647CE" w:rsidRPr="000D4361" w:rsidRDefault="00C647CE" w:rsidP="00C82711">
            <w:pPr>
              <w:spacing w:line="360" w:lineRule="auto"/>
              <w:jc w:val="center"/>
              <w:rPr>
                <w:rFonts w:eastAsia="Times New Roman" w:cs="Times New Roman"/>
                <w:sz w:val="18"/>
                <w:szCs w:val="20"/>
                <w:lang w:eastAsia="en-GB"/>
              </w:rPr>
            </w:pPr>
            <w:r w:rsidRPr="000D4361">
              <w:rPr>
                <w:rFonts w:eastAsia="Times New Roman" w:cs="Times New Roman"/>
                <w:sz w:val="18"/>
                <w:szCs w:val="20"/>
                <w:lang w:eastAsia="en-GB"/>
              </w:rPr>
              <w:t>Errors</w:t>
            </w:r>
          </w:p>
        </w:tc>
        <w:tc>
          <w:tcPr>
            <w:tcW w:w="1703" w:type="dxa"/>
          </w:tcPr>
          <w:p w14:paraId="2EEF4CC4" w14:textId="4D5CD036" w:rsidR="00C647CE" w:rsidRPr="000D4361" w:rsidRDefault="00C647CE" w:rsidP="00C82711">
            <w:pPr>
              <w:spacing w:line="360" w:lineRule="auto"/>
              <w:jc w:val="center"/>
              <w:rPr>
                <w:rFonts w:eastAsia="Times New Roman" w:cs="Times New Roman"/>
                <w:sz w:val="18"/>
                <w:szCs w:val="20"/>
                <w:lang w:eastAsia="en-GB"/>
              </w:rPr>
            </w:pPr>
            <w:r w:rsidRPr="000D4361">
              <w:rPr>
                <w:rFonts w:eastAsia="Times New Roman" w:cs="Times New Roman"/>
                <w:sz w:val="18"/>
                <w:szCs w:val="20"/>
                <w:lang w:eastAsia="en-GB"/>
              </w:rPr>
              <w:t>39.45 (5.65)</w:t>
            </w:r>
          </w:p>
        </w:tc>
        <w:tc>
          <w:tcPr>
            <w:tcW w:w="2410" w:type="dxa"/>
          </w:tcPr>
          <w:p w14:paraId="2D60D3C5" w14:textId="712CD786" w:rsidR="00C647CE" w:rsidRPr="000D4361" w:rsidRDefault="00DB56FA" w:rsidP="00C82711">
            <w:pPr>
              <w:spacing w:line="360" w:lineRule="auto"/>
              <w:jc w:val="center"/>
              <w:rPr>
                <w:rFonts w:eastAsia="Times New Roman" w:cs="Times New Roman"/>
                <w:sz w:val="18"/>
                <w:szCs w:val="20"/>
                <w:lang w:eastAsia="en-GB"/>
              </w:rPr>
            </w:pPr>
            <w:r w:rsidRPr="000D4361">
              <w:rPr>
                <w:rFonts w:eastAsia="Times New Roman" w:cs="Times New Roman"/>
                <w:sz w:val="18"/>
                <w:szCs w:val="20"/>
                <w:lang w:eastAsia="en-GB"/>
              </w:rPr>
              <w:t>46.28 (5.82)</w:t>
            </w:r>
          </w:p>
        </w:tc>
        <w:tc>
          <w:tcPr>
            <w:tcW w:w="1843" w:type="dxa"/>
          </w:tcPr>
          <w:p w14:paraId="76A9065D" w14:textId="5A1F264B" w:rsidR="00C647CE" w:rsidRPr="000D4361" w:rsidRDefault="00DB56FA" w:rsidP="00C82711">
            <w:pPr>
              <w:spacing w:line="360" w:lineRule="auto"/>
              <w:jc w:val="center"/>
              <w:rPr>
                <w:rFonts w:eastAsia="Times New Roman" w:cs="Times New Roman"/>
                <w:sz w:val="18"/>
                <w:szCs w:val="20"/>
                <w:lang w:eastAsia="en-GB"/>
              </w:rPr>
            </w:pPr>
            <w:r w:rsidRPr="000D4361">
              <w:rPr>
                <w:rFonts w:eastAsia="Times New Roman" w:cs="Times New Roman"/>
                <w:sz w:val="18"/>
                <w:szCs w:val="20"/>
                <w:lang w:eastAsia="en-GB"/>
              </w:rPr>
              <w:t>43.17 (5.37)</w:t>
            </w:r>
          </w:p>
        </w:tc>
        <w:tc>
          <w:tcPr>
            <w:tcW w:w="1984" w:type="dxa"/>
          </w:tcPr>
          <w:p w14:paraId="4D662584" w14:textId="542EE9C3" w:rsidR="00C647CE" w:rsidRPr="000D4361" w:rsidRDefault="000756D0" w:rsidP="00C82711">
            <w:pPr>
              <w:spacing w:line="360" w:lineRule="auto"/>
              <w:jc w:val="center"/>
              <w:rPr>
                <w:rFonts w:eastAsia="Times New Roman" w:cs="Times New Roman"/>
                <w:sz w:val="18"/>
                <w:szCs w:val="20"/>
                <w:lang w:eastAsia="en-GB"/>
              </w:rPr>
            </w:pPr>
            <w:r w:rsidRPr="000D4361">
              <w:rPr>
                <w:rFonts w:eastAsia="Times New Roman" w:cs="Times New Roman"/>
                <w:sz w:val="18"/>
                <w:szCs w:val="20"/>
                <w:lang w:eastAsia="en-GB"/>
              </w:rPr>
              <w:t>40.12 (5.33)</w:t>
            </w:r>
          </w:p>
        </w:tc>
        <w:tc>
          <w:tcPr>
            <w:tcW w:w="1559" w:type="dxa"/>
          </w:tcPr>
          <w:p w14:paraId="62BA279F" w14:textId="451F5BD9" w:rsidR="00C647CE" w:rsidRPr="000D4361" w:rsidRDefault="004C1DFE" w:rsidP="00C82711">
            <w:pPr>
              <w:spacing w:line="360" w:lineRule="auto"/>
              <w:jc w:val="center"/>
              <w:rPr>
                <w:rFonts w:eastAsia="Times New Roman" w:cs="Times New Roman"/>
                <w:sz w:val="18"/>
                <w:szCs w:val="20"/>
                <w:lang w:eastAsia="en-GB"/>
              </w:rPr>
            </w:pPr>
            <w:r w:rsidRPr="000D4361">
              <w:rPr>
                <w:rFonts w:eastAsia="Times New Roman" w:cs="Times New Roman"/>
                <w:sz w:val="18"/>
                <w:szCs w:val="20"/>
                <w:lang w:eastAsia="en-GB"/>
              </w:rPr>
              <w:t>37.54 (5.64)</w:t>
            </w:r>
          </w:p>
        </w:tc>
        <w:tc>
          <w:tcPr>
            <w:tcW w:w="2127" w:type="dxa"/>
          </w:tcPr>
          <w:p w14:paraId="1A8EE378" w14:textId="5339D2B0" w:rsidR="00C647CE" w:rsidRPr="000D4361" w:rsidRDefault="004C1DFE" w:rsidP="00C82711">
            <w:pPr>
              <w:spacing w:line="360" w:lineRule="auto"/>
              <w:jc w:val="center"/>
              <w:rPr>
                <w:rFonts w:eastAsia="Times New Roman" w:cs="Times New Roman"/>
                <w:sz w:val="18"/>
                <w:szCs w:val="20"/>
                <w:lang w:eastAsia="en-GB"/>
              </w:rPr>
            </w:pPr>
            <w:r w:rsidRPr="000D4361">
              <w:rPr>
                <w:rFonts w:eastAsia="Times New Roman" w:cs="Times New Roman"/>
                <w:sz w:val="18"/>
                <w:szCs w:val="20"/>
                <w:lang w:eastAsia="en-GB"/>
              </w:rPr>
              <w:t>33.92 (5.51)</w:t>
            </w:r>
          </w:p>
        </w:tc>
      </w:tr>
      <w:tr w:rsidR="000D4361" w:rsidRPr="000D4361" w14:paraId="6EEDC039" w14:textId="77777777" w:rsidTr="002014D9">
        <w:tc>
          <w:tcPr>
            <w:tcW w:w="993" w:type="dxa"/>
            <w:vAlign w:val="center"/>
          </w:tcPr>
          <w:p w14:paraId="21B7DBC1" w14:textId="0BAFAFFA" w:rsidR="008A0685" w:rsidRPr="000D4361" w:rsidRDefault="008A0685" w:rsidP="008A0685">
            <w:pPr>
              <w:spacing w:line="360" w:lineRule="auto"/>
              <w:jc w:val="center"/>
              <w:rPr>
                <w:rFonts w:cs="Times New Roman"/>
              </w:rPr>
            </w:pPr>
            <w:r w:rsidRPr="000D4361">
              <w:rPr>
                <w:rFonts w:eastAsia="Times New Roman" w:cs="Times New Roman"/>
                <w:lang w:eastAsia="en-GB"/>
              </w:rPr>
              <w:t>Time 2</w:t>
            </w:r>
          </w:p>
        </w:tc>
        <w:tc>
          <w:tcPr>
            <w:tcW w:w="1415" w:type="dxa"/>
          </w:tcPr>
          <w:p w14:paraId="257634E3" w14:textId="2DDABD30" w:rsidR="008A0685" w:rsidRPr="000D4361" w:rsidRDefault="008A0685" w:rsidP="008A0685">
            <w:pPr>
              <w:spacing w:line="360" w:lineRule="auto"/>
              <w:jc w:val="center"/>
              <w:rPr>
                <w:rFonts w:eastAsia="Times New Roman" w:cs="Times New Roman"/>
                <w:sz w:val="18"/>
                <w:szCs w:val="20"/>
                <w:lang w:eastAsia="en-GB"/>
              </w:rPr>
            </w:pPr>
            <w:r w:rsidRPr="000D4361">
              <w:rPr>
                <w:rFonts w:eastAsia="Times New Roman" w:cs="Times New Roman"/>
                <w:lang w:eastAsia="en-GB"/>
              </w:rPr>
              <w:t>Variable</w:t>
            </w:r>
          </w:p>
        </w:tc>
        <w:tc>
          <w:tcPr>
            <w:tcW w:w="1703" w:type="dxa"/>
            <w:vAlign w:val="center"/>
          </w:tcPr>
          <w:p w14:paraId="42D79DAA" w14:textId="1DEB5E40" w:rsidR="008A0685" w:rsidRPr="000D4361" w:rsidRDefault="008A0685" w:rsidP="00EF4C0A">
            <w:pPr>
              <w:spacing w:line="360" w:lineRule="auto"/>
              <w:jc w:val="center"/>
              <w:rPr>
                <w:rFonts w:eastAsia="Times New Roman" w:cs="Times New Roman"/>
                <w:sz w:val="18"/>
                <w:szCs w:val="20"/>
                <w:lang w:eastAsia="en-GB"/>
              </w:rPr>
            </w:pPr>
            <w:r w:rsidRPr="000D4361">
              <w:rPr>
                <w:rFonts w:eastAsia="Times New Roman" w:cs="Times New Roman"/>
                <w:lang w:eastAsia="en-GB"/>
              </w:rPr>
              <w:t>Total (</w:t>
            </w:r>
            <w:r w:rsidR="00EF4C0A" w:rsidRPr="000D4361">
              <w:rPr>
                <w:rFonts w:eastAsia="Times New Roman" w:cs="Times New Roman"/>
                <w:i/>
                <w:iCs/>
                <w:lang w:eastAsia="en-GB"/>
              </w:rPr>
              <w:t xml:space="preserve">N </w:t>
            </w:r>
            <w:r w:rsidRPr="000D4361">
              <w:rPr>
                <w:rFonts w:eastAsia="Times New Roman" w:cs="Times New Roman"/>
                <w:lang w:eastAsia="en-GB"/>
              </w:rPr>
              <w:t xml:space="preserve">= </w:t>
            </w:r>
            <w:r w:rsidR="002014D9" w:rsidRPr="000D4361">
              <w:rPr>
                <w:rFonts w:eastAsia="Times New Roman" w:cs="Times New Roman"/>
                <w:lang w:eastAsia="en-GB"/>
              </w:rPr>
              <w:t>64</w:t>
            </w:r>
            <w:r w:rsidRPr="000D4361">
              <w:rPr>
                <w:rFonts w:eastAsia="Times New Roman" w:cs="Times New Roman"/>
                <w:lang w:eastAsia="en-GB"/>
              </w:rPr>
              <w:t>)</w:t>
            </w:r>
          </w:p>
        </w:tc>
        <w:tc>
          <w:tcPr>
            <w:tcW w:w="2410" w:type="dxa"/>
            <w:vAlign w:val="center"/>
          </w:tcPr>
          <w:p w14:paraId="64C85B3F" w14:textId="46A88A8F" w:rsidR="008A0685" w:rsidRPr="000D4361" w:rsidRDefault="008A0685" w:rsidP="008A0685">
            <w:pPr>
              <w:spacing w:line="360" w:lineRule="auto"/>
              <w:jc w:val="center"/>
              <w:rPr>
                <w:rFonts w:eastAsia="Times New Roman" w:cs="Times New Roman"/>
                <w:sz w:val="18"/>
                <w:szCs w:val="20"/>
                <w:lang w:eastAsia="en-GB"/>
              </w:rPr>
            </w:pPr>
            <w:r w:rsidRPr="000D4361">
              <w:rPr>
                <w:rFonts w:eastAsia="Times New Roman" w:cs="Times New Roman"/>
                <w:lang w:eastAsia="en-GB"/>
              </w:rPr>
              <w:t>Non-Athletes (</w:t>
            </w:r>
            <w:r w:rsidRPr="000D4361">
              <w:rPr>
                <w:rFonts w:eastAsia="Times New Roman" w:cs="Times New Roman"/>
                <w:i/>
                <w:iCs/>
                <w:lang w:eastAsia="en-GB"/>
              </w:rPr>
              <w:t xml:space="preserve">n </w:t>
            </w:r>
            <w:r w:rsidRPr="000D4361">
              <w:rPr>
                <w:rFonts w:eastAsia="Times New Roman" w:cs="Times New Roman"/>
                <w:lang w:eastAsia="en-GB"/>
              </w:rPr>
              <w:t xml:space="preserve">= </w:t>
            </w:r>
            <w:r w:rsidR="002014D9" w:rsidRPr="000D4361">
              <w:rPr>
                <w:rFonts w:eastAsia="Times New Roman" w:cs="Times New Roman"/>
                <w:lang w:eastAsia="en-GB"/>
              </w:rPr>
              <w:t>14</w:t>
            </w:r>
            <w:r w:rsidRPr="000D4361">
              <w:rPr>
                <w:rFonts w:eastAsia="Times New Roman" w:cs="Times New Roman"/>
                <w:lang w:eastAsia="en-GB"/>
              </w:rPr>
              <w:t>)</w:t>
            </w:r>
          </w:p>
        </w:tc>
        <w:tc>
          <w:tcPr>
            <w:tcW w:w="1843" w:type="dxa"/>
            <w:vAlign w:val="center"/>
          </w:tcPr>
          <w:p w14:paraId="75616D94" w14:textId="2CAD62E4" w:rsidR="008A0685" w:rsidRPr="000D4361" w:rsidRDefault="008A0685" w:rsidP="008A0685">
            <w:pPr>
              <w:spacing w:line="360" w:lineRule="auto"/>
              <w:jc w:val="center"/>
              <w:rPr>
                <w:rFonts w:eastAsia="Times New Roman" w:cs="Times New Roman"/>
                <w:sz w:val="18"/>
                <w:szCs w:val="20"/>
                <w:lang w:eastAsia="en-GB"/>
              </w:rPr>
            </w:pPr>
            <w:r w:rsidRPr="000D4361">
              <w:rPr>
                <w:rFonts w:eastAsia="Times New Roman" w:cs="Times New Roman"/>
                <w:lang w:eastAsia="en-GB"/>
              </w:rPr>
              <w:t>Novice (</w:t>
            </w:r>
            <w:r w:rsidRPr="000D4361">
              <w:rPr>
                <w:rFonts w:eastAsia="Times New Roman" w:cs="Times New Roman"/>
                <w:i/>
                <w:iCs/>
                <w:lang w:eastAsia="en-GB"/>
              </w:rPr>
              <w:t xml:space="preserve">n </w:t>
            </w:r>
            <w:r w:rsidRPr="000D4361">
              <w:rPr>
                <w:rFonts w:eastAsia="Times New Roman" w:cs="Times New Roman"/>
                <w:lang w:eastAsia="en-GB"/>
              </w:rPr>
              <w:t xml:space="preserve">= </w:t>
            </w:r>
            <w:r w:rsidR="002014D9" w:rsidRPr="000D4361">
              <w:rPr>
                <w:rFonts w:eastAsia="Times New Roman" w:cs="Times New Roman"/>
                <w:lang w:eastAsia="en-GB"/>
              </w:rPr>
              <w:t>11</w:t>
            </w:r>
            <w:r w:rsidRPr="000D4361">
              <w:rPr>
                <w:rFonts w:eastAsia="Times New Roman" w:cs="Times New Roman"/>
                <w:lang w:eastAsia="en-GB"/>
              </w:rPr>
              <w:t>)</w:t>
            </w:r>
          </w:p>
        </w:tc>
        <w:tc>
          <w:tcPr>
            <w:tcW w:w="1984" w:type="dxa"/>
            <w:vAlign w:val="center"/>
          </w:tcPr>
          <w:p w14:paraId="35B5C3F9" w14:textId="12B7821F" w:rsidR="008A0685" w:rsidRPr="000D4361" w:rsidRDefault="008A0685" w:rsidP="008A0685">
            <w:pPr>
              <w:spacing w:line="360" w:lineRule="auto"/>
              <w:jc w:val="center"/>
              <w:rPr>
                <w:rFonts w:eastAsia="Times New Roman" w:cs="Times New Roman"/>
                <w:sz w:val="18"/>
                <w:szCs w:val="20"/>
                <w:lang w:eastAsia="en-GB"/>
              </w:rPr>
            </w:pPr>
            <w:r w:rsidRPr="000D4361">
              <w:rPr>
                <w:rFonts w:eastAsia="Times New Roman" w:cs="Times New Roman"/>
                <w:lang w:eastAsia="en-GB"/>
              </w:rPr>
              <w:t>Amateur (</w:t>
            </w:r>
            <w:r w:rsidRPr="000D4361">
              <w:rPr>
                <w:rFonts w:eastAsia="Times New Roman" w:cs="Times New Roman"/>
                <w:i/>
                <w:iCs/>
                <w:lang w:eastAsia="en-GB"/>
              </w:rPr>
              <w:t xml:space="preserve">n </w:t>
            </w:r>
            <w:r w:rsidRPr="000D4361">
              <w:rPr>
                <w:rFonts w:eastAsia="Times New Roman" w:cs="Times New Roman"/>
                <w:lang w:eastAsia="en-GB"/>
              </w:rPr>
              <w:t xml:space="preserve">= </w:t>
            </w:r>
            <w:r w:rsidR="002014D9" w:rsidRPr="000D4361">
              <w:rPr>
                <w:rFonts w:eastAsia="Times New Roman" w:cs="Times New Roman"/>
                <w:lang w:eastAsia="en-GB"/>
              </w:rPr>
              <w:t>9</w:t>
            </w:r>
            <w:r w:rsidRPr="000D4361">
              <w:rPr>
                <w:rFonts w:eastAsia="Times New Roman" w:cs="Times New Roman"/>
                <w:lang w:eastAsia="en-GB"/>
              </w:rPr>
              <w:t>)</w:t>
            </w:r>
          </w:p>
        </w:tc>
        <w:tc>
          <w:tcPr>
            <w:tcW w:w="1559" w:type="dxa"/>
            <w:vAlign w:val="center"/>
          </w:tcPr>
          <w:p w14:paraId="192BEF04" w14:textId="35A17C19" w:rsidR="008A0685" w:rsidRPr="000D4361" w:rsidRDefault="008A0685" w:rsidP="008A0685">
            <w:pPr>
              <w:spacing w:line="360" w:lineRule="auto"/>
              <w:jc w:val="center"/>
              <w:rPr>
                <w:rFonts w:eastAsia="Times New Roman" w:cs="Times New Roman"/>
                <w:sz w:val="18"/>
                <w:szCs w:val="20"/>
                <w:lang w:eastAsia="en-GB"/>
              </w:rPr>
            </w:pPr>
            <w:r w:rsidRPr="000D4361">
              <w:rPr>
                <w:rFonts w:eastAsia="Times New Roman" w:cs="Times New Roman"/>
                <w:lang w:eastAsia="en-GB"/>
              </w:rPr>
              <w:t>Elite (</w:t>
            </w:r>
            <w:r w:rsidRPr="000D4361">
              <w:rPr>
                <w:rFonts w:eastAsia="Times New Roman" w:cs="Times New Roman"/>
                <w:i/>
                <w:iCs/>
                <w:lang w:eastAsia="en-GB"/>
              </w:rPr>
              <w:t xml:space="preserve">n </w:t>
            </w:r>
            <w:r w:rsidRPr="000D4361">
              <w:rPr>
                <w:rFonts w:eastAsia="Times New Roman" w:cs="Times New Roman"/>
                <w:lang w:eastAsia="en-GB"/>
              </w:rPr>
              <w:t xml:space="preserve">= </w:t>
            </w:r>
            <w:r w:rsidR="002014D9" w:rsidRPr="000D4361">
              <w:rPr>
                <w:rFonts w:eastAsia="Times New Roman" w:cs="Times New Roman"/>
                <w:lang w:eastAsia="en-GB"/>
              </w:rPr>
              <w:t>23</w:t>
            </w:r>
            <w:r w:rsidRPr="000D4361">
              <w:rPr>
                <w:rFonts w:eastAsia="Times New Roman" w:cs="Times New Roman"/>
                <w:lang w:eastAsia="en-GB"/>
              </w:rPr>
              <w:t>)</w:t>
            </w:r>
          </w:p>
        </w:tc>
        <w:tc>
          <w:tcPr>
            <w:tcW w:w="2127" w:type="dxa"/>
            <w:vAlign w:val="center"/>
          </w:tcPr>
          <w:p w14:paraId="457D31D6" w14:textId="0F229ABC" w:rsidR="008A0685" w:rsidRPr="000D4361" w:rsidRDefault="008A0685" w:rsidP="008A0685">
            <w:pPr>
              <w:spacing w:line="360" w:lineRule="auto"/>
              <w:jc w:val="center"/>
              <w:rPr>
                <w:rFonts w:eastAsia="Times New Roman" w:cs="Times New Roman"/>
                <w:sz w:val="18"/>
                <w:szCs w:val="20"/>
                <w:lang w:eastAsia="en-GB"/>
              </w:rPr>
            </w:pPr>
            <w:r w:rsidRPr="000D4361">
              <w:rPr>
                <w:rFonts w:eastAsia="Times New Roman" w:cs="Times New Roman"/>
                <w:lang w:eastAsia="en-GB"/>
              </w:rPr>
              <w:t>Super Elite (</w:t>
            </w:r>
            <w:r w:rsidRPr="000D4361">
              <w:rPr>
                <w:rFonts w:eastAsia="Times New Roman" w:cs="Times New Roman"/>
                <w:i/>
                <w:iCs/>
                <w:lang w:eastAsia="en-GB"/>
              </w:rPr>
              <w:t xml:space="preserve">n </w:t>
            </w:r>
            <w:r w:rsidRPr="000D4361">
              <w:rPr>
                <w:rFonts w:eastAsia="Times New Roman" w:cs="Times New Roman"/>
                <w:lang w:eastAsia="en-GB"/>
              </w:rPr>
              <w:t xml:space="preserve">= </w:t>
            </w:r>
            <w:r w:rsidR="002014D9" w:rsidRPr="000D4361">
              <w:rPr>
                <w:rFonts w:eastAsia="Times New Roman" w:cs="Times New Roman"/>
                <w:lang w:eastAsia="en-GB"/>
              </w:rPr>
              <w:t>7</w:t>
            </w:r>
            <w:r w:rsidRPr="000D4361">
              <w:rPr>
                <w:rFonts w:eastAsia="Times New Roman" w:cs="Times New Roman"/>
                <w:lang w:eastAsia="en-GB"/>
              </w:rPr>
              <w:t>)</w:t>
            </w:r>
          </w:p>
        </w:tc>
      </w:tr>
      <w:tr w:rsidR="000D4361" w:rsidRPr="000D4361" w14:paraId="641FBDF6" w14:textId="77777777" w:rsidTr="002014D9">
        <w:tc>
          <w:tcPr>
            <w:tcW w:w="993" w:type="dxa"/>
            <w:vAlign w:val="center"/>
          </w:tcPr>
          <w:p w14:paraId="38F244E4" w14:textId="5668C08C" w:rsidR="008A0685" w:rsidRPr="000D4361" w:rsidRDefault="008A0685" w:rsidP="008A0685">
            <w:pPr>
              <w:spacing w:line="360" w:lineRule="auto"/>
              <w:jc w:val="center"/>
              <w:rPr>
                <w:rFonts w:cs="Times New Roman"/>
              </w:rPr>
            </w:pPr>
          </w:p>
        </w:tc>
        <w:tc>
          <w:tcPr>
            <w:tcW w:w="1415" w:type="dxa"/>
          </w:tcPr>
          <w:p w14:paraId="4149A4A9" w14:textId="7138F106" w:rsidR="008A0685" w:rsidRPr="000D4361" w:rsidRDefault="008A0685" w:rsidP="008A0685">
            <w:pPr>
              <w:spacing w:line="360" w:lineRule="auto"/>
              <w:jc w:val="center"/>
              <w:rPr>
                <w:sz w:val="18"/>
              </w:rPr>
            </w:pPr>
            <w:r w:rsidRPr="000D4361">
              <w:rPr>
                <w:rFonts w:eastAsia="Times New Roman" w:cs="Times New Roman"/>
                <w:sz w:val="18"/>
                <w:szCs w:val="20"/>
                <w:lang w:eastAsia="en-GB"/>
              </w:rPr>
              <w:t>SSRT</w:t>
            </w:r>
          </w:p>
        </w:tc>
        <w:tc>
          <w:tcPr>
            <w:tcW w:w="1703" w:type="dxa"/>
          </w:tcPr>
          <w:p w14:paraId="413ECC53" w14:textId="50E4C476" w:rsidR="008A0685" w:rsidRPr="000D4361" w:rsidRDefault="008A0685" w:rsidP="008A0685">
            <w:pPr>
              <w:spacing w:line="360" w:lineRule="auto"/>
              <w:jc w:val="center"/>
              <w:rPr>
                <w:sz w:val="18"/>
              </w:rPr>
            </w:pPr>
            <w:r w:rsidRPr="000D4361">
              <w:rPr>
                <w:rFonts w:eastAsia="Times New Roman" w:cs="Times New Roman"/>
                <w:sz w:val="18"/>
                <w:szCs w:val="20"/>
                <w:lang w:eastAsia="en-GB"/>
              </w:rPr>
              <w:t>224.35 (51.62)</w:t>
            </w:r>
          </w:p>
        </w:tc>
        <w:tc>
          <w:tcPr>
            <w:tcW w:w="2410" w:type="dxa"/>
          </w:tcPr>
          <w:p w14:paraId="21315955" w14:textId="61028D1A" w:rsidR="008A0685" w:rsidRPr="000D4361" w:rsidRDefault="008A0685" w:rsidP="008A0685">
            <w:pPr>
              <w:spacing w:line="360" w:lineRule="auto"/>
              <w:jc w:val="center"/>
              <w:rPr>
                <w:sz w:val="18"/>
              </w:rPr>
            </w:pPr>
            <w:r w:rsidRPr="000D4361">
              <w:rPr>
                <w:sz w:val="18"/>
              </w:rPr>
              <w:t>248.32 (54.87)</w:t>
            </w:r>
          </w:p>
        </w:tc>
        <w:tc>
          <w:tcPr>
            <w:tcW w:w="1843" w:type="dxa"/>
          </w:tcPr>
          <w:p w14:paraId="7D3CC8CC" w14:textId="377B7C10" w:rsidR="008A0685" w:rsidRPr="000D4361" w:rsidRDefault="008A0685" w:rsidP="008A0685">
            <w:pPr>
              <w:spacing w:line="360" w:lineRule="auto"/>
              <w:jc w:val="center"/>
              <w:rPr>
                <w:sz w:val="18"/>
              </w:rPr>
            </w:pPr>
            <w:r w:rsidRPr="000D4361">
              <w:rPr>
                <w:sz w:val="18"/>
              </w:rPr>
              <w:t>237.28 (56.34)</w:t>
            </w:r>
          </w:p>
        </w:tc>
        <w:tc>
          <w:tcPr>
            <w:tcW w:w="1984" w:type="dxa"/>
          </w:tcPr>
          <w:p w14:paraId="1FF03FC9" w14:textId="60468063" w:rsidR="008A0685" w:rsidRPr="000D4361" w:rsidRDefault="008A0685" w:rsidP="008A0685">
            <w:pPr>
              <w:spacing w:line="360" w:lineRule="auto"/>
              <w:jc w:val="center"/>
              <w:rPr>
                <w:sz w:val="18"/>
              </w:rPr>
            </w:pPr>
            <w:r w:rsidRPr="000D4361">
              <w:rPr>
                <w:rFonts w:eastAsia="Times New Roman" w:cs="Times New Roman"/>
                <w:sz w:val="18"/>
                <w:szCs w:val="20"/>
                <w:lang w:eastAsia="en-GB"/>
              </w:rPr>
              <w:t>222.01 (53.28)</w:t>
            </w:r>
          </w:p>
        </w:tc>
        <w:tc>
          <w:tcPr>
            <w:tcW w:w="1559" w:type="dxa"/>
          </w:tcPr>
          <w:p w14:paraId="5ECBB74B" w14:textId="5F890D5F" w:rsidR="008A0685" w:rsidRPr="000D4361" w:rsidRDefault="008A0685" w:rsidP="008A0685">
            <w:pPr>
              <w:spacing w:line="360" w:lineRule="auto"/>
              <w:jc w:val="center"/>
              <w:rPr>
                <w:sz w:val="18"/>
              </w:rPr>
            </w:pPr>
            <w:r w:rsidRPr="000D4361">
              <w:rPr>
                <w:sz w:val="18"/>
              </w:rPr>
              <w:t>203.93 (51.77)</w:t>
            </w:r>
          </w:p>
        </w:tc>
        <w:tc>
          <w:tcPr>
            <w:tcW w:w="2127" w:type="dxa"/>
          </w:tcPr>
          <w:p w14:paraId="484397B4" w14:textId="521C5F63" w:rsidR="008A0685" w:rsidRPr="000D4361" w:rsidRDefault="008A0685" w:rsidP="008A0685">
            <w:pPr>
              <w:spacing w:line="360" w:lineRule="auto"/>
              <w:jc w:val="center"/>
              <w:rPr>
                <w:sz w:val="18"/>
              </w:rPr>
            </w:pPr>
            <w:r w:rsidRPr="000D4361">
              <w:rPr>
                <w:sz w:val="18"/>
              </w:rPr>
              <w:t>181.63 (52.67)</w:t>
            </w:r>
          </w:p>
        </w:tc>
      </w:tr>
      <w:tr w:rsidR="000D4361" w:rsidRPr="000D4361" w14:paraId="2E85518B" w14:textId="77777777" w:rsidTr="002014D9">
        <w:tc>
          <w:tcPr>
            <w:tcW w:w="993" w:type="dxa"/>
            <w:vAlign w:val="center"/>
          </w:tcPr>
          <w:p w14:paraId="30C783F3" w14:textId="77777777" w:rsidR="008A0685" w:rsidRPr="000D4361" w:rsidRDefault="008A0685" w:rsidP="008A0685">
            <w:pPr>
              <w:spacing w:line="360" w:lineRule="auto"/>
              <w:rPr>
                <w:rFonts w:eastAsia="Times New Roman" w:cs="Times New Roman"/>
                <w:lang w:eastAsia="en-GB"/>
              </w:rPr>
            </w:pPr>
          </w:p>
        </w:tc>
        <w:tc>
          <w:tcPr>
            <w:tcW w:w="1415" w:type="dxa"/>
          </w:tcPr>
          <w:p w14:paraId="711DC53C" w14:textId="0E4EE95C" w:rsidR="008A0685" w:rsidRPr="000D4361" w:rsidRDefault="008A0685" w:rsidP="008A0685">
            <w:pPr>
              <w:spacing w:line="360" w:lineRule="auto"/>
              <w:jc w:val="center"/>
              <w:rPr>
                <w:sz w:val="18"/>
              </w:rPr>
            </w:pPr>
            <w:r w:rsidRPr="000D4361">
              <w:rPr>
                <w:rFonts w:eastAsia="Times New Roman" w:cs="Times New Roman"/>
                <w:sz w:val="18"/>
                <w:szCs w:val="20"/>
                <w:lang w:eastAsia="en-GB"/>
              </w:rPr>
              <w:t>Successful Stops</w:t>
            </w:r>
          </w:p>
        </w:tc>
        <w:tc>
          <w:tcPr>
            <w:tcW w:w="1703" w:type="dxa"/>
          </w:tcPr>
          <w:p w14:paraId="1E248556" w14:textId="77777777" w:rsidR="008A0685" w:rsidRPr="000D4361" w:rsidRDefault="008A0685" w:rsidP="008A0685">
            <w:pPr>
              <w:spacing w:line="360" w:lineRule="auto"/>
              <w:jc w:val="center"/>
              <w:rPr>
                <w:sz w:val="18"/>
              </w:rPr>
            </w:pPr>
            <w:r w:rsidRPr="000D4361">
              <w:rPr>
                <w:rFonts w:eastAsia="Times New Roman" w:cs="Times New Roman"/>
                <w:sz w:val="18"/>
                <w:szCs w:val="20"/>
                <w:lang w:eastAsia="en-GB"/>
              </w:rPr>
              <w:t>.65 (.13)</w:t>
            </w:r>
          </w:p>
        </w:tc>
        <w:tc>
          <w:tcPr>
            <w:tcW w:w="2410" w:type="dxa"/>
          </w:tcPr>
          <w:p w14:paraId="7A1BF580" w14:textId="77777777" w:rsidR="008A0685" w:rsidRPr="000D4361" w:rsidRDefault="008A0685" w:rsidP="008A0685">
            <w:pPr>
              <w:spacing w:line="360" w:lineRule="auto"/>
              <w:jc w:val="center"/>
              <w:rPr>
                <w:sz w:val="18"/>
              </w:rPr>
            </w:pPr>
            <w:r w:rsidRPr="000D4361">
              <w:rPr>
                <w:rFonts w:eastAsia="Times New Roman" w:cs="Times New Roman"/>
                <w:sz w:val="18"/>
                <w:szCs w:val="20"/>
                <w:lang w:eastAsia="en-GB"/>
              </w:rPr>
              <w:t>.54 (.13)</w:t>
            </w:r>
          </w:p>
        </w:tc>
        <w:tc>
          <w:tcPr>
            <w:tcW w:w="1843" w:type="dxa"/>
          </w:tcPr>
          <w:p w14:paraId="1DA637B9" w14:textId="77777777" w:rsidR="008A0685" w:rsidRPr="000D4361" w:rsidRDefault="008A0685" w:rsidP="008A0685">
            <w:pPr>
              <w:spacing w:line="360" w:lineRule="auto"/>
              <w:jc w:val="center"/>
              <w:rPr>
                <w:sz w:val="18"/>
              </w:rPr>
            </w:pPr>
            <w:r w:rsidRPr="000D4361">
              <w:rPr>
                <w:rFonts w:eastAsia="Times New Roman" w:cs="Times New Roman"/>
                <w:sz w:val="18"/>
                <w:szCs w:val="20"/>
                <w:lang w:eastAsia="en-GB"/>
              </w:rPr>
              <w:t>.60 (.08)</w:t>
            </w:r>
          </w:p>
        </w:tc>
        <w:tc>
          <w:tcPr>
            <w:tcW w:w="1984" w:type="dxa"/>
          </w:tcPr>
          <w:p w14:paraId="0CB47061" w14:textId="77777777" w:rsidR="008A0685" w:rsidRPr="000D4361" w:rsidRDefault="008A0685" w:rsidP="008A0685">
            <w:pPr>
              <w:spacing w:line="360" w:lineRule="auto"/>
              <w:jc w:val="center"/>
              <w:rPr>
                <w:sz w:val="18"/>
              </w:rPr>
            </w:pPr>
            <w:r w:rsidRPr="000D4361">
              <w:rPr>
                <w:rFonts w:eastAsia="Times New Roman" w:cs="Times New Roman"/>
                <w:sz w:val="18"/>
                <w:szCs w:val="20"/>
                <w:lang w:eastAsia="en-GB"/>
              </w:rPr>
              <w:t>.69 (.16)</w:t>
            </w:r>
          </w:p>
        </w:tc>
        <w:tc>
          <w:tcPr>
            <w:tcW w:w="1559" w:type="dxa"/>
          </w:tcPr>
          <w:p w14:paraId="0147E740" w14:textId="77777777" w:rsidR="008A0685" w:rsidRPr="000D4361" w:rsidRDefault="008A0685" w:rsidP="008A0685">
            <w:pPr>
              <w:spacing w:line="360" w:lineRule="auto"/>
              <w:jc w:val="center"/>
              <w:rPr>
                <w:sz w:val="18"/>
              </w:rPr>
            </w:pPr>
            <w:r w:rsidRPr="000D4361">
              <w:rPr>
                <w:rFonts w:eastAsia="Times New Roman" w:cs="Times New Roman"/>
                <w:sz w:val="18"/>
                <w:szCs w:val="20"/>
                <w:lang w:eastAsia="en-GB"/>
              </w:rPr>
              <w:t>.73 (.08)</w:t>
            </w:r>
          </w:p>
        </w:tc>
        <w:tc>
          <w:tcPr>
            <w:tcW w:w="2127" w:type="dxa"/>
          </w:tcPr>
          <w:p w14:paraId="3E7F2398" w14:textId="77777777" w:rsidR="008A0685" w:rsidRPr="000D4361" w:rsidRDefault="008A0685" w:rsidP="008A0685">
            <w:pPr>
              <w:spacing w:line="360" w:lineRule="auto"/>
              <w:jc w:val="center"/>
              <w:rPr>
                <w:sz w:val="18"/>
              </w:rPr>
            </w:pPr>
            <w:r w:rsidRPr="000D4361">
              <w:rPr>
                <w:rFonts w:eastAsia="Times New Roman" w:cs="Times New Roman"/>
                <w:sz w:val="18"/>
                <w:szCs w:val="20"/>
                <w:lang w:eastAsia="en-GB"/>
              </w:rPr>
              <w:t>.68 (.07)</w:t>
            </w:r>
          </w:p>
        </w:tc>
      </w:tr>
      <w:tr w:rsidR="000D4361" w:rsidRPr="000D4361" w14:paraId="4798BBA3" w14:textId="77777777" w:rsidTr="002014D9">
        <w:tc>
          <w:tcPr>
            <w:tcW w:w="993" w:type="dxa"/>
            <w:vAlign w:val="center"/>
          </w:tcPr>
          <w:p w14:paraId="59502361" w14:textId="77777777" w:rsidR="008A0685" w:rsidRPr="000D4361" w:rsidRDefault="008A0685" w:rsidP="008A0685">
            <w:pPr>
              <w:spacing w:line="360" w:lineRule="auto"/>
              <w:rPr>
                <w:rFonts w:eastAsia="Times New Roman" w:cs="Times New Roman"/>
                <w:lang w:eastAsia="en-GB"/>
              </w:rPr>
            </w:pPr>
          </w:p>
        </w:tc>
        <w:tc>
          <w:tcPr>
            <w:tcW w:w="1415" w:type="dxa"/>
          </w:tcPr>
          <w:p w14:paraId="726A2C48" w14:textId="01DDD7CF" w:rsidR="008A0685" w:rsidRPr="000D4361" w:rsidRDefault="008A0685" w:rsidP="008A0685">
            <w:pPr>
              <w:spacing w:line="360" w:lineRule="auto"/>
              <w:jc w:val="center"/>
              <w:rPr>
                <w:rFonts w:eastAsia="Times New Roman" w:cs="Times New Roman"/>
                <w:sz w:val="18"/>
                <w:szCs w:val="20"/>
                <w:lang w:eastAsia="en-GB"/>
              </w:rPr>
            </w:pPr>
            <w:r w:rsidRPr="000D4361">
              <w:rPr>
                <w:rFonts w:eastAsia="Times New Roman" w:cs="Times New Roman"/>
                <w:sz w:val="18"/>
                <w:szCs w:val="20"/>
                <w:lang w:eastAsia="en-GB"/>
              </w:rPr>
              <w:t>Errors</w:t>
            </w:r>
          </w:p>
        </w:tc>
        <w:tc>
          <w:tcPr>
            <w:tcW w:w="1703" w:type="dxa"/>
          </w:tcPr>
          <w:p w14:paraId="6E31C382" w14:textId="3E8F9E77" w:rsidR="008A0685" w:rsidRPr="000D4361" w:rsidRDefault="008A0685" w:rsidP="008A0685">
            <w:pPr>
              <w:spacing w:line="360" w:lineRule="auto"/>
              <w:jc w:val="center"/>
              <w:rPr>
                <w:rFonts w:eastAsia="Times New Roman" w:cs="Times New Roman"/>
                <w:sz w:val="18"/>
                <w:szCs w:val="20"/>
                <w:lang w:eastAsia="en-GB"/>
              </w:rPr>
            </w:pPr>
            <w:r w:rsidRPr="000D4361">
              <w:rPr>
                <w:rFonts w:eastAsia="Times New Roman" w:cs="Times New Roman"/>
                <w:sz w:val="18"/>
                <w:szCs w:val="20"/>
                <w:lang w:eastAsia="en-GB"/>
              </w:rPr>
              <w:t>37.35 (5.57)</w:t>
            </w:r>
          </w:p>
        </w:tc>
        <w:tc>
          <w:tcPr>
            <w:tcW w:w="2410" w:type="dxa"/>
          </w:tcPr>
          <w:p w14:paraId="06264E16" w14:textId="6725FCF0" w:rsidR="008A0685" w:rsidRPr="000D4361" w:rsidRDefault="008A0685" w:rsidP="008A0685">
            <w:pPr>
              <w:spacing w:line="360" w:lineRule="auto"/>
              <w:jc w:val="center"/>
              <w:rPr>
                <w:rFonts w:eastAsia="Times New Roman" w:cs="Times New Roman"/>
                <w:sz w:val="18"/>
                <w:szCs w:val="20"/>
                <w:lang w:eastAsia="en-GB"/>
              </w:rPr>
            </w:pPr>
            <w:r w:rsidRPr="000D4361">
              <w:rPr>
                <w:rFonts w:eastAsia="Times New Roman" w:cs="Times New Roman"/>
                <w:sz w:val="18"/>
                <w:szCs w:val="20"/>
                <w:lang w:eastAsia="en-GB"/>
              </w:rPr>
              <w:t>45.51 (6.02)</w:t>
            </w:r>
          </w:p>
        </w:tc>
        <w:tc>
          <w:tcPr>
            <w:tcW w:w="1843" w:type="dxa"/>
          </w:tcPr>
          <w:p w14:paraId="068E5F36" w14:textId="779E89F4" w:rsidR="008A0685" w:rsidRPr="000D4361" w:rsidRDefault="008A0685" w:rsidP="008A0685">
            <w:pPr>
              <w:spacing w:line="360" w:lineRule="auto"/>
              <w:jc w:val="center"/>
              <w:rPr>
                <w:rFonts w:eastAsia="Times New Roman" w:cs="Times New Roman"/>
                <w:sz w:val="18"/>
                <w:szCs w:val="20"/>
                <w:lang w:eastAsia="en-GB"/>
              </w:rPr>
            </w:pPr>
            <w:r w:rsidRPr="000D4361">
              <w:rPr>
                <w:rFonts w:eastAsia="Times New Roman" w:cs="Times New Roman"/>
                <w:sz w:val="18"/>
                <w:szCs w:val="20"/>
                <w:lang w:eastAsia="en-GB"/>
              </w:rPr>
              <w:t>41.25 (6.32)</w:t>
            </w:r>
          </w:p>
        </w:tc>
        <w:tc>
          <w:tcPr>
            <w:tcW w:w="1984" w:type="dxa"/>
          </w:tcPr>
          <w:p w14:paraId="1EE75D75" w14:textId="344203F9" w:rsidR="008A0685" w:rsidRPr="000D4361" w:rsidRDefault="008A0685" w:rsidP="008A0685">
            <w:pPr>
              <w:spacing w:line="360" w:lineRule="auto"/>
              <w:jc w:val="center"/>
              <w:rPr>
                <w:rFonts w:eastAsia="Times New Roman" w:cs="Times New Roman"/>
                <w:sz w:val="18"/>
                <w:szCs w:val="20"/>
                <w:lang w:eastAsia="en-GB"/>
              </w:rPr>
            </w:pPr>
            <w:r w:rsidRPr="000D4361">
              <w:rPr>
                <w:rFonts w:eastAsia="Times New Roman" w:cs="Times New Roman"/>
                <w:sz w:val="18"/>
                <w:szCs w:val="20"/>
                <w:lang w:eastAsia="en-GB"/>
              </w:rPr>
              <w:t>39.66 (5.81)</w:t>
            </w:r>
          </w:p>
        </w:tc>
        <w:tc>
          <w:tcPr>
            <w:tcW w:w="1559" w:type="dxa"/>
          </w:tcPr>
          <w:p w14:paraId="2CF905E1" w14:textId="0E0B202B" w:rsidR="008A0685" w:rsidRPr="000D4361" w:rsidRDefault="008A0685" w:rsidP="008A0685">
            <w:pPr>
              <w:spacing w:line="360" w:lineRule="auto"/>
              <w:jc w:val="center"/>
              <w:rPr>
                <w:rFonts w:eastAsia="Times New Roman" w:cs="Times New Roman"/>
                <w:sz w:val="18"/>
                <w:szCs w:val="20"/>
                <w:lang w:eastAsia="en-GB"/>
              </w:rPr>
            </w:pPr>
            <w:r w:rsidRPr="000D4361">
              <w:rPr>
                <w:rFonts w:eastAsia="Times New Roman" w:cs="Times New Roman"/>
                <w:sz w:val="18"/>
                <w:szCs w:val="20"/>
                <w:lang w:eastAsia="en-GB"/>
              </w:rPr>
              <w:t>35.28 (5.74)</w:t>
            </w:r>
          </w:p>
        </w:tc>
        <w:tc>
          <w:tcPr>
            <w:tcW w:w="2127" w:type="dxa"/>
          </w:tcPr>
          <w:p w14:paraId="6863614D" w14:textId="23332242" w:rsidR="008A0685" w:rsidRPr="000D4361" w:rsidRDefault="008A0685" w:rsidP="008A0685">
            <w:pPr>
              <w:spacing w:line="360" w:lineRule="auto"/>
              <w:jc w:val="center"/>
              <w:rPr>
                <w:rFonts w:eastAsia="Times New Roman" w:cs="Times New Roman"/>
                <w:sz w:val="18"/>
                <w:szCs w:val="20"/>
                <w:lang w:eastAsia="en-GB"/>
              </w:rPr>
            </w:pPr>
            <w:r w:rsidRPr="000D4361">
              <w:rPr>
                <w:rFonts w:eastAsia="Times New Roman" w:cs="Times New Roman"/>
                <w:sz w:val="18"/>
                <w:szCs w:val="20"/>
                <w:lang w:eastAsia="en-GB"/>
              </w:rPr>
              <w:t>31.44 (5.86)</w:t>
            </w:r>
          </w:p>
        </w:tc>
      </w:tr>
    </w:tbl>
    <w:p w14:paraId="4B95FFD6" w14:textId="42EA51DE" w:rsidR="0042727A" w:rsidRPr="000D4361" w:rsidRDefault="0042727A" w:rsidP="00C82711">
      <w:pPr>
        <w:spacing w:after="0" w:line="360" w:lineRule="auto"/>
        <w:rPr>
          <w:rFonts w:ascii="Times New Roman" w:hAnsi="Times New Roman" w:cs="Times New Roman"/>
          <w:sz w:val="24"/>
        </w:rPr>
      </w:pPr>
      <w:r w:rsidRPr="000D4361">
        <w:rPr>
          <w:rFonts w:ascii="Times New Roman" w:hAnsi="Times New Roman" w:cs="Times New Roman"/>
          <w:sz w:val="24"/>
        </w:rPr>
        <w:t xml:space="preserve">Note. </w:t>
      </w:r>
      <w:r w:rsidR="00752357" w:rsidRPr="000D4361">
        <w:rPr>
          <w:rFonts w:ascii="Times New Roman" w:hAnsi="Times New Roman" w:cs="Times New Roman"/>
          <w:sz w:val="24"/>
        </w:rPr>
        <w:t>SSRT = Stop Signal Reaction Time.</w:t>
      </w:r>
    </w:p>
    <w:p w14:paraId="734C6FFC" w14:textId="77777777" w:rsidR="00C7235B" w:rsidRPr="000D4361" w:rsidRDefault="00C7235B" w:rsidP="00C82711">
      <w:pPr>
        <w:pStyle w:val="Caption"/>
        <w:spacing w:after="0" w:line="360" w:lineRule="auto"/>
        <w:rPr>
          <w:b/>
          <w:i w:val="0"/>
          <w:color w:val="auto"/>
          <w:sz w:val="24"/>
          <w:szCs w:val="24"/>
        </w:rPr>
      </w:pPr>
      <w:bookmarkStart w:id="9" w:name="_Toc513065398"/>
    </w:p>
    <w:p w14:paraId="2042585D" w14:textId="77777777" w:rsidR="006B2EA4" w:rsidRPr="000D4361" w:rsidRDefault="006B2EA4">
      <w:pPr>
        <w:rPr>
          <w:rFonts w:ascii="Times New Roman" w:hAnsi="Times New Roman"/>
          <w:b/>
          <w:iCs/>
          <w:sz w:val="24"/>
          <w:szCs w:val="24"/>
        </w:rPr>
      </w:pPr>
      <w:r w:rsidRPr="000D4361">
        <w:rPr>
          <w:b/>
          <w:i/>
          <w:sz w:val="24"/>
          <w:szCs w:val="24"/>
        </w:rPr>
        <w:br w:type="page"/>
      </w:r>
    </w:p>
    <w:p w14:paraId="3AE964B8" w14:textId="4EBF6995" w:rsidR="0042727A" w:rsidRPr="000D4361" w:rsidRDefault="0042727A" w:rsidP="00C82711">
      <w:pPr>
        <w:pStyle w:val="Caption"/>
        <w:spacing w:after="0" w:line="360" w:lineRule="auto"/>
        <w:rPr>
          <w:b/>
          <w:i w:val="0"/>
          <w:color w:val="auto"/>
          <w:sz w:val="24"/>
          <w:szCs w:val="24"/>
        </w:rPr>
      </w:pPr>
      <w:r w:rsidRPr="000D4361">
        <w:rPr>
          <w:b/>
          <w:i w:val="0"/>
          <w:color w:val="auto"/>
          <w:sz w:val="24"/>
          <w:szCs w:val="24"/>
        </w:rPr>
        <w:t>Table 2.</w:t>
      </w:r>
      <w:bookmarkEnd w:id="9"/>
    </w:p>
    <w:p w14:paraId="26C9C8C7" w14:textId="16758624" w:rsidR="0042727A" w:rsidRPr="000D4361" w:rsidRDefault="0042727A" w:rsidP="00C82711">
      <w:pPr>
        <w:spacing w:after="0" w:line="360" w:lineRule="auto"/>
        <w:rPr>
          <w:rFonts w:ascii="Times New Roman" w:hAnsi="Times New Roman" w:cs="Times New Roman"/>
          <w:sz w:val="24"/>
        </w:rPr>
      </w:pPr>
      <w:r w:rsidRPr="000D4361">
        <w:rPr>
          <w:rFonts w:ascii="Times New Roman" w:hAnsi="Times New Roman" w:cs="Times New Roman"/>
          <w:sz w:val="24"/>
        </w:rPr>
        <w:t>Between-subjects Analysis of Covariance for Athletic Expertise</w:t>
      </w:r>
      <w:r w:rsidR="00925D7A" w:rsidRPr="000D4361">
        <w:rPr>
          <w:rFonts w:ascii="Times New Roman" w:hAnsi="Times New Roman" w:cs="Times New Roman"/>
          <w:sz w:val="24"/>
        </w:rPr>
        <w:t xml:space="preserve"> on Inhibitory Control</w:t>
      </w:r>
      <w:r w:rsidRPr="000D4361">
        <w:rPr>
          <w:rFonts w:ascii="Times New Roman" w:hAnsi="Times New Roman" w:cs="Times New Roman"/>
          <w:sz w:val="24"/>
        </w:rPr>
        <w:t>.</w:t>
      </w:r>
    </w:p>
    <w:tbl>
      <w:tblPr>
        <w:tblStyle w:val="TableGrid"/>
        <w:tblW w:w="100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799"/>
        <w:gridCol w:w="1417"/>
        <w:gridCol w:w="709"/>
        <w:gridCol w:w="3180"/>
      </w:tblGrid>
      <w:tr w:rsidR="000D4361" w:rsidRPr="000D4361" w14:paraId="5DC11A04" w14:textId="77777777" w:rsidTr="00EF55C7">
        <w:trPr>
          <w:trHeight w:val="402"/>
        </w:trPr>
        <w:tc>
          <w:tcPr>
            <w:tcW w:w="1985" w:type="dxa"/>
            <w:tcBorders>
              <w:top w:val="single" w:sz="4" w:space="0" w:color="auto"/>
              <w:bottom w:val="single" w:sz="4" w:space="0" w:color="auto"/>
            </w:tcBorders>
            <w:noWrap/>
            <w:hideMark/>
          </w:tcPr>
          <w:p w14:paraId="26283D48" w14:textId="77777777" w:rsidR="0042727A" w:rsidRPr="000D4361" w:rsidRDefault="0042727A" w:rsidP="00C82711">
            <w:pPr>
              <w:spacing w:line="360" w:lineRule="auto"/>
              <w:jc w:val="center"/>
              <w:rPr>
                <w:rFonts w:eastAsia="Times New Roman" w:cs="Times New Roman"/>
                <w:b/>
                <w:bCs/>
                <w:lang w:eastAsia="en-GB"/>
              </w:rPr>
            </w:pPr>
            <w:r w:rsidRPr="000D4361">
              <w:rPr>
                <w:rFonts w:eastAsia="Times New Roman" w:cs="Times New Roman"/>
                <w:b/>
                <w:bCs/>
                <w:lang w:eastAsia="en-GB"/>
              </w:rPr>
              <w:t>Study</w:t>
            </w:r>
          </w:p>
        </w:tc>
        <w:tc>
          <w:tcPr>
            <w:tcW w:w="2799" w:type="dxa"/>
            <w:tcBorders>
              <w:top w:val="single" w:sz="4" w:space="0" w:color="auto"/>
              <w:bottom w:val="single" w:sz="4" w:space="0" w:color="auto"/>
            </w:tcBorders>
            <w:noWrap/>
            <w:hideMark/>
          </w:tcPr>
          <w:p w14:paraId="70C3B577" w14:textId="77777777" w:rsidR="0042727A" w:rsidRPr="000D4361" w:rsidRDefault="0042727A" w:rsidP="00C82711">
            <w:pPr>
              <w:spacing w:line="360" w:lineRule="auto"/>
              <w:jc w:val="center"/>
              <w:rPr>
                <w:rFonts w:eastAsia="Times New Roman" w:cs="Times New Roman"/>
                <w:b/>
                <w:bCs/>
                <w:lang w:eastAsia="en-GB"/>
              </w:rPr>
            </w:pPr>
            <w:r w:rsidRPr="000D4361">
              <w:rPr>
                <w:rFonts w:eastAsia="Times New Roman" w:cs="Times New Roman"/>
                <w:b/>
                <w:bCs/>
                <w:lang w:eastAsia="en-GB"/>
              </w:rPr>
              <w:t>DV</w:t>
            </w:r>
          </w:p>
        </w:tc>
        <w:tc>
          <w:tcPr>
            <w:tcW w:w="1417" w:type="dxa"/>
            <w:tcBorders>
              <w:top w:val="single" w:sz="4" w:space="0" w:color="auto"/>
              <w:bottom w:val="single" w:sz="4" w:space="0" w:color="auto"/>
            </w:tcBorders>
            <w:noWrap/>
            <w:hideMark/>
          </w:tcPr>
          <w:p w14:paraId="1F158CEB" w14:textId="77777777" w:rsidR="0042727A" w:rsidRPr="000D4361" w:rsidRDefault="0042727A" w:rsidP="00C82711">
            <w:pPr>
              <w:spacing w:line="360" w:lineRule="auto"/>
              <w:jc w:val="center"/>
              <w:rPr>
                <w:rFonts w:eastAsia="Times New Roman" w:cs="Times New Roman"/>
                <w:b/>
                <w:bCs/>
                <w:lang w:eastAsia="en-GB"/>
              </w:rPr>
            </w:pPr>
            <w:r w:rsidRPr="000D4361">
              <w:rPr>
                <w:rFonts w:eastAsia="Times New Roman" w:cs="Times New Roman"/>
                <w:b/>
                <w:bCs/>
                <w:i/>
                <w:lang w:eastAsia="en-GB"/>
              </w:rPr>
              <w:t>F</w:t>
            </w:r>
            <w:r w:rsidRPr="000D4361">
              <w:rPr>
                <w:rFonts w:eastAsia="Times New Roman" w:cs="Times New Roman"/>
                <w:b/>
                <w:bCs/>
                <w:vertAlign w:val="superscript"/>
                <w:lang w:eastAsia="en-GB"/>
              </w:rPr>
              <w:t xml:space="preserve"> (4,98)</w:t>
            </w:r>
          </w:p>
        </w:tc>
        <w:tc>
          <w:tcPr>
            <w:tcW w:w="709" w:type="dxa"/>
            <w:tcBorders>
              <w:top w:val="single" w:sz="4" w:space="0" w:color="auto"/>
              <w:bottom w:val="single" w:sz="4" w:space="0" w:color="auto"/>
            </w:tcBorders>
            <w:hideMark/>
          </w:tcPr>
          <w:p w14:paraId="18CBE26C" w14:textId="77777777" w:rsidR="0042727A" w:rsidRPr="000D4361" w:rsidRDefault="0042727A" w:rsidP="00C82711">
            <w:pPr>
              <w:spacing w:line="360" w:lineRule="auto"/>
              <w:jc w:val="center"/>
              <w:rPr>
                <w:rFonts w:eastAsia="Times New Roman" w:cs="Times New Roman"/>
                <w:b/>
                <w:bCs/>
                <w:lang w:eastAsia="en-GB"/>
              </w:rPr>
            </w:pPr>
            <w:bookmarkStart w:id="10" w:name="_Hlk7424769"/>
            <w:r w:rsidRPr="000D4361">
              <w:rPr>
                <w:b/>
                <w:bCs/>
              </w:rPr>
              <w:t>ηρ²</w:t>
            </w:r>
            <w:bookmarkEnd w:id="10"/>
          </w:p>
        </w:tc>
        <w:tc>
          <w:tcPr>
            <w:tcW w:w="3180" w:type="dxa"/>
            <w:tcBorders>
              <w:top w:val="single" w:sz="4" w:space="0" w:color="auto"/>
              <w:bottom w:val="single" w:sz="4" w:space="0" w:color="auto"/>
            </w:tcBorders>
          </w:tcPr>
          <w:p w14:paraId="60BA14E9" w14:textId="77777777" w:rsidR="0042727A" w:rsidRPr="000D4361" w:rsidRDefault="0042727A" w:rsidP="00C82711">
            <w:pPr>
              <w:spacing w:line="360" w:lineRule="auto"/>
              <w:jc w:val="center"/>
              <w:rPr>
                <w:b/>
                <w:bCs/>
              </w:rPr>
            </w:pPr>
            <w:r w:rsidRPr="000D4361">
              <w:rPr>
                <w:b/>
                <w:bCs/>
              </w:rPr>
              <w:t>Post Hoc</w:t>
            </w:r>
          </w:p>
        </w:tc>
      </w:tr>
      <w:tr w:rsidR="000D4361" w:rsidRPr="000D4361" w14:paraId="6767B8CB" w14:textId="77777777" w:rsidTr="00EF55C7">
        <w:trPr>
          <w:trHeight w:val="402"/>
        </w:trPr>
        <w:tc>
          <w:tcPr>
            <w:tcW w:w="1985" w:type="dxa"/>
            <w:tcBorders>
              <w:top w:val="single" w:sz="4" w:space="0" w:color="auto"/>
            </w:tcBorders>
            <w:noWrap/>
            <w:hideMark/>
          </w:tcPr>
          <w:p w14:paraId="540FF075" w14:textId="5705BBD3" w:rsidR="0042727A" w:rsidRPr="000D4361" w:rsidRDefault="0042727A" w:rsidP="00C82711">
            <w:pPr>
              <w:spacing w:line="360" w:lineRule="auto"/>
              <w:jc w:val="center"/>
              <w:rPr>
                <w:rFonts w:eastAsia="Times New Roman" w:cs="Times New Roman"/>
                <w:lang w:eastAsia="en-GB"/>
              </w:rPr>
            </w:pPr>
            <w:bookmarkStart w:id="11" w:name="_Hlk7511691"/>
            <w:r w:rsidRPr="000D4361">
              <w:rPr>
                <w:rFonts w:eastAsia="Times New Roman" w:cs="Times New Roman"/>
                <w:lang w:eastAsia="en-GB"/>
              </w:rPr>
              <w:t>Study 1</w:t>
            </w:r>
            <w:r w:rsidR="00EF55C7" w:rsidRPr="000D4361">
              <w:rPr>
                <w:rFonts w:eastAsia="Times New Roman" w:cs="Times New Roman"/>
                <w:lang w:eastAsia="en-GB"/>
              </w:rPr>
              <w:t xml:space="preserve"> </w:t>
            </w:r>
          </w:p>
        </w:tc>
        <w:tc>
          <w:tcPr>
            <w:tcW w:w="2799" w:type="dxa"/>
          </w:tcPr>
          <w:p w14:paraId="02888CA7" w14:textId="7556D3F5" w:rsidR="0042727A" w:rsidRPr="000D4361" w:rsidRDefault="003D290C" w:rsidP="00C82711">
            <w:pPr>
              <w:spacing w:line="360" w:lineRule="auto"/>
              <w:jc w:val="center"/>
            </w:pPr>
            <w:r w:rsidRPr="000D4361">
              <w:rPr>
                <w:rFonts w:eastAsia="Times New Roman" w:cs="Times New Roman"/>
                <w:lang w:eastAsia="en-GB"/>
              </w:rPr>
              <w:t>SSRT</w:t>
            </w:r>
          </w:p>
        </w:tc>
        <w:tc>
          <w:tcPr>
            <w:tcW w:w="1417" w:type="dxa"/>
          </w:tcPr>
          <w:p w14:paraId="4B889578" w14:textId="6041FFFE" w:rsidR="0042727A" w:rsidRPr="000D4361" w:rsidRDefault="00765760" w:rsidP="00C82711">
            <w:pPr>
              <w:spacing w:line="360" w:lineRule="auto"/>
              <w:jc w:val="center"/>
            </w:pPr>
            <w:r w:rsidRPr="000D4361">
              <w:rPr>
                <w:rFonts w:eastAsia="Times New Roman" w:cs="Times New Roman"/>
                <w:lang w:eastAsia="en-GB"/>
              </w:rPr>
              <w:t>3</w:t>
            </w:r>
            <w:r w:rsidR="0042727A" w:rsidRPr="000D4361">
              <w:rPr>
                <w:rFonts w:eastAsia="Times New Roman" w:cs="Times New Roman"/>
                <w:lang w:eastAsia="en-GB"/>
              </w:rPr>
              <w:t>.</w:t>
            </w:r>
            <w:r w:rsidRPr="000D4361">
              <w:rPr>
                <w:rFonts w:eastAsia="Times New Roman" w:cs="Times New Roman"/>
                <w:lang w:eastAsia="en-GB"/>
              </w:rPr>
              <w:t>11</w:t>
            </w:r>
            <w:r w:rsidR="0042727A" w:rsidRPr="000D4361">
              <w:rPr>
                <w:rFonts w:eastAsia="Times New Roman" w:cs="Times New Roman"/>
                <w:lang w:eastAsia="en-GB"/>
              </w:rPr>
              <w:t>**</w:t>
            </w:r>
          </w:p>
        </w:tc>
        <w:tc>
          <w:tcPr>
            <w:tcW w:w="709" w:type="dxa"/>
          </w:tcPr>
          <w:p w14:paraId="51DAFC47" w14:textId="5F068BF3" w:rsidR="0042727A" w:rsidRPr="000D4361" w:rsidRDefault="0042727A" w:rsidP="00C82711">
            <w:pPr>
              <w:spacing w:line="360" w:lineRule="auto"/>
              <w:jc w:val="center"/>
            </w:pPr>
            <w:r w:rsidRPr="000D4361">
              <w:rPr>
                <w:rFonts w:eastAsia="Times New Roman" w:cs="Times New Roman"/>
                <w:lang w:eastAsia="en-GB"/>
              </w:rPr>
              <w:t>.1</w:t>
            </w:r>
            <w:r w:rsidR="00765760" w:rsidRPr="000D4361">
              <w:rPr>
                <w:rFonts w:eastAsia="Times New Roman" w:cs="Times New Roman"/>
                <w:lang w:eastAsia="en-GB"/>
              </w:rPr>
              <w:t>3</w:t>
            </w:r>
          </w:p>
        </w:tc>
        <w:tc>
          <w:tcPr>
            <w:tcW w:w="3180" w:type="dxa"/>
          </w:tcPr>
          <w:p w14:paraId="590D1EE9" w14:textId="77777777" w:rsidR="0042727A" w:rsidRPr="000D4361" w:rsidRDefault="0042727A" w:rsidP="00C82711">
            <w:pPr>
              <w:spacing w:line="360" w:lineRule="auto"/>
              <w:jc w:val="center"/>
            </w:pPr>
            <w:r w:rsidRPr="000D4361">
              <w:rPr>
                <w:rFonts w:eastAsia="Times New Roman" w:cs="Times New Roman"/>
                <w:lang w:eastAsia="en-GB"/>
              </w:rPr>
              <w:t xml:space="preserve">NA N ≠ </w:t>
            </w:r>
            <w:proofErr w:type="gramStart"/>
            <w:r w:rsidRPr="000D4361">
              <w:rPr>
                <w:rFonts w:eastAsia="Times New Roman" w:cs="Times New Roman"/>
                <w:lang w:eastAsia="en-GB"/>
              </w:rPr>
              <w:t>A</w:t>
            </w:r>
            <w:proofErr w:type="gramEnd"/>
            <w:r w:rsidRPr="000D4361">
              <w:rPr>
                <w:rFonts w:eastAsia="Times New Roman" w:cs="Times New Roman"/>
                <w:lang w:eastAsia="en-GB"/>
              </w:rPr>
              <w:t xml:space="preserve"> E S</w:t>
            </w:r>
          </w:p>
        </w:tc>
      </w:tr>
      <w:tr w:rsidR="000D4361" w:rsidRPr="000D4361" w14:paraId="24A535C0" w14:textId="77777777" w:rsidTr="00EF55C7">
        <w:trPr>
          <w:trHeight w:val="402"/>
        </w:trPr>
        <w:tc>
          <w:tcPr>
            <w:tcW w:w="1985" w:type="dxa"/>
            <w:noWrap/>
            <w:hideMark/>
          </w:tcPr>
          <w:p w14:paraId="11293005" w14:textId="77777777" w:rsidR="0042727A" w:rsidRPr="000D4361" w:rsidRDefault="0042727A" w:rsidP="00C82711">
            <w:pPr>
              <w:spacing w:line="360" w:lineRule="auto"/>
              <w:rPr>
                <w:rFonts w:eastAsia="Times New Roman" w:cs="Times New Roman"/>
                <w:lang w:eastAsia="en-GB"/>
              </w:rPr>
            </w:pPr>
          </w:p>
        </w:tc>
        <w:tc>
          <w:tcPr>
            <w:tcW w:w="2799" w:type="dxa"/>
          </w:tcPr>
          <w:p w14:paraId="7423F559" w14:textId="1933D52D" w:rsidR="0042727A" w:rsidRPr="000D4361" w:rsidRDefault="0042727A" w:rsidP="00C82711">
            <w:pPr>
              <w:spacing w:line="360" w:lineRule="auto"/>
              <w:jc w:val="center"/>
            </w:pPr>
            <w:r w:rsidRPr="000D4361">
              <w:rPr>
                <w:rFonts w:eastAsia="Times New Roman" w:cs="Times New Roman"/>
                <w:lang w:eastAsia="en-GB"/>
              </w:rPr>
              <w:t>Successful Stops</w:t>
            </w:r>
          </w:p>
        </w:tc>
        <w:tc>
          <w:tcPr>
            <w:tcW w:w="1417" w:type="dxa"/>
          </w:tcPr>
          <w:p w14:paraId="228846C1" w14:textId="77777777" w:rsidR="0042727A" w:rsidRPr="000D4361" w:rsidRDefault="0042727A" w:rsidP="00C82711">
            <w:pPr>
              <w:spacing w:line="360" w:lineRule="auto"/>
              <w:jc w:val="center"/>
            </w:pPr>
            <w:r w:rsidRPr="000D4361">
              <w:rPr>
                <w:rFonts w:eastAsia="Times New Roman" w:cs="Times New Roman"/>
                <w:lang w:eastAsia="en-GB"/>
              </w:rPr>
              <w:t>3.84**</w:t>
            </w:r>
          </w:p>
        </w:tc>
        <w:tc>
          <w:tcPr>
            <w:tcW w:w="709" w:type="dxa"/>
          </w:tcPr>
          <w:p w14:paraId="610F117C" w14:textId="77777777" w:rsidR="0042727A" w:rsidRPr="000D4361" w:rsidRDefault="0042727A" w:rsidP="00C82711">
            <w:pPr>
              <w:spacing w:line="360" w:lineRule="auto"/>
              <w:jc w:val="center"/>
            </w:pPr>
            <w:r w:rsidRPr="000D4361">
              <w:rPr>
                <w:rFonts w:eastAsia="Times New Roman" w:cs="Times New Roman"/>
                <w:lang w:eastAsia="en-GB"/>
              </w:rPr>
              <w:t>.14</w:t>
            </w:r>
          </w:p>
        </w:tc>
        <w:tc>
          <w:tcPr>
            <w:tcW w:w="3180" w:type="dxa"/>
          </w:tcPr>
          <w:p w14:paraId="1A1EA4CE" w14:textId="77777777" w:rsidR="0042727A" w:rsidRPr="000D4361" w:rsidRDefault="0042727A" w:rsidP="00C82711">
            <w:pPr>
              <w:spacing w:line="360" w:lineRule="auto"/>
              <w:jc w:val="center"/>
            </w:pPr>
            <w:r w:rsidRPr="000D4361">
              <w:rPr>
                <w:rFonts w:eastAsia="Times New Roman" w:cs="Times New Roman"/>
                <w:lang w:eastAsia="en-GB"/>
              </w:rPr>
              <w:t>NA N A ≠ E S</w:t>
            </w:r>
          </w:p>
        </w:tc>
      </w:tr>
      <w:tr w:rsidR="000D4361" w:rsidRPr="000D4361" w14:paraId="7356EA2A" w14:textId="77777777" w:rsidTr="00EF55C7">
        <w:trPr>
          <w:trHeight w:val="402"/>
        </w:trPr>
        <w:tc>
          <w:tcPr>
            <w:tcW w:w="1985" w:type="dxa"/>
            <w:noWrap/>
          </w:tcPr>
          <w:p w14:paraId="4FA29BB4" w14:textId="77777777" w:rsidR="003D290C" w:rsidRPr="000D4361" w:rsidRDefault="003D290C" w:rsidP="00C82711">
            <w:pPr>
              <w:spacing w:line="360" w:lineRule="auto"/>
              <w:rPr>
                <w:rFonts w:eastAsia="Times New Roman" w:cs="Times New Roman"/>
                <w:lang w:eastAsia="en-GB"/>
              </w:rPr>
            </w:pPr>
          </w:p>
        </w:tc>
        <w:tc>
          <w:tcPr>
            <w:tcW w:w="2799" w:type="dxa"/>
          </w:tcPr>
          <w:p w14:paraId="2C3C2E12" w14:textId="0B25FFC6" w:rsidR="003D290C" w:rsidRPr="000D4361" w:rsidDel="003D290C" w:rsidRDefault="003D290C" w:rsidP="00C82711">
            <w:pPr>
              <w:spacing w:line="360" w:lineRule="auto"/>
              <w:jc w:val="center"/>
              <w:rPr>
                <w:rFonts w:eastAsia="Times New Roman" w:cs="Times New Roman"/>
                <w:lang w:eastAsia="en-GB"/>
              </w:rPr>
            </w:pPr>
            <w:r w:rsidRPr="000D4361">
              <w:rPr>
                <w:rFonts w:eastAsia="Times New Roman" w:cs="Times New Roman"/>
                <w:lang w:eastAsia="en-GB"/>
              </w:rPr>
              <w:t>Errors</w:t>
            </w:r>
          </w:p>
        </w:tc>
        <w:tc>
          <w:tcPr>
            <w:tcW w:w="1417" w:type="dxa"/>
          </w:tcPr>
          <w:p w14:paraId="1BC02EAD" w14:textId="44FFFAB9" w:rsidR="003D290C" w:rsidRPr="000D4361" w:rsidRDefault="00765760" w:rsidP="00C82711">
            <w:pPr>
              <w:spacing w:line="360" w:lineRule="auto"/>
              <w:jc w:val="center"/>
              <w:rPr>
                <w:rFonts w:eastAsia="Times New Roman" w:cs="Times New Roman"/>
                <w:lang w:eastAsia="en-GB"/>
              </w:rPr>
            </w:pPr>
            <w:r w:rsidRPr="000D4361">
              <w:rPr>
                <w:rFonts w:eastAsia="Times New Roman" w:cs="Times New Roman"/>
                <w:lang w:eastAsia="en-GB"/>
              </w:rPr>
              <w:t>4.97**</w:t>
            </w:r>
          </w:p>
        </w:tc>
        <w:tc>
          <w:tcPr>
            <w:tcW w:w="709" w:type="dxa"/>
          </w:tcPr>
          <w:p w14:paraId="36CB56EC" w14:textId="05435694" w:rsidR="003D290C" w:rsidRPr="000D4361" w:rsidRDefault="00765760" w:rsidP="00C82711">
            <w:pPr>
              <w:spacing w:line="360" w:lineRule="auto"/>
              <w:jc w:val="center"/>
              <w:rPr>
                <w:rFonts w:eastAsia="Times New Roman" w:cs="Times New Roman"/>
                <w:lang w:eastAsia="en-GB"/>
              </w:rPr>
            </w:pPr>
            <w:r w:rsidRPr="000D4361">
              <w:rPr>
                <w:rFonts w:eastAsia="Times New Roman" w:cs="Times New Roman"/>
                <w:lang w:eastAsia="en-GB"/>
              </w:rPr>
              <w:t>.15</w:t>
            </w:r>
          </w:p>
        </w:tc>
        <w:tc>
          <w:tcPr>
            <w:tcW w:w="3180" w:type="dxa"/>
          </w:tcPr>
          <w:p w14:paraId="31D27ECA" w14:textId="3D496B19" w:rsidR="003D290C" w:rsidRPr="000D4361" w:rsidRDefault="00765760" w:rsidP="00C82711">
            <w:pPr>
              <w:spacing w:line="360" w:lineRule="auto"/>
              <w:jc w:val="center"/>
              <w:rPr>
                <w:rFonts w:eastAsia="Times New Roman" w:cs="Times New Roman"/>
                <w:lang w:eastAsia="en-GB"/>
              </w:rPr>
            </w:pPr>
            <w:r w:rsidRPr="000D4361">
              <w:rPr>
                <w:rFonts w:eastAsia="Times New Roman" w:cs="Times New Roman"/>
                <w:lang w:eastAsia="en-GB"/>
              </w:rPr>
              <w:t>NA N A ≠ E S</w:t>
            </w:r>
          </w:p>
        </w:tc>
      </w:tr>
      <w:bookmarkEnd w:id="11"/>
      <w:tr w:rsidR="000D4361" w:rsidRPr="000D4361" w14:paraId="12EA1FF9" w14:textId="77777777" w:rsidTr="00EF55C7">
        <w:trPr>
          <w:trHeight w:val="402"/>
        </w:trPr>
        <w:tc>
          <w:tcPr>
            <w:tcW w:w="1985" w:type="dxa"/>
            <w:noWrap/>
          </w:tcPr>
          <w:p w14:paraId="710BC217" w14:textId="77777777" w:rsidR="0042727A" w:rsidRPr="000D4361" w:rsidRDefault="0042727A" w:rsidP="00C82711">
            <w:pPr>
              <w:spacing w:line="360" w:lineRule="auto"/>
              <w:jc w:val="center"/>
              <w:rPr>
                <w:rFonts w:eastAsia="Times New Roman" w:cs="Times New Roman"/>
                <w:lang w:eastAsia="en-GB"/>
              </w:rPr>
            </w:pPr>
            <w:r w:rsidRPr="000D4361">
              <w:rPr>
                <w:rFonts w:eastAsia="Times New Roman" w:cs="Times New Roman"/>
                <w:lang w:eastAsia="en-GB"/>
              </w:rPr>
              <w:t>Study 2</w:t>
            </w:r>
          </w:p>
        </w:tc>
        <w:tc>
          <w:tcPr>
            <w:tcW w:w="2799" w:type="dxa"/>
          </w:tcPr>
          <w:p w14:paraId="6B21E729" w14:textId="77777777" w:rsidR="0042727A" w:rsidRPr="000D4361" w:rsidRDefault="0042727A" w:rsidP="00C82711">
            <w:pPr>
              <w:spacing w:line="360" w:lineRule="auto"/>
              <w:jc w:val="center"/>
              <w:rPr>
                <w:rFonts w:eastAsia="Times New Roman" w:cs="Times New Roman"/>
                <w:lang w:eastAsia="en-GB"/>
              </w:rPr>
            </w:pPr>
          </w:p>
        </w:tc>
        <w:tc>
          <w:tcPr>
            <w:tcW w:w="1417" w:type="dxa"/>
          </w:tcPr>
          <w:p w14:paraId="0EAE0503" w14:textId="77777777" w:rsidR="0042727A" w:rsidRPr="000D4361" w:rsidRDefault="0042727A" w:rsidP="00C82711">
            <w:pPr>
              <w:spacing w:line="360" w:lineRule="auto"/>
              <w:jc w:val="center"/>
              <w:rPr>
                <w:rFonts w:eastAsia="Times New Roman" w:cs="Times New Roman"/>
                <w:lang w:eastAsia="en-GB"/>
              </w:rPr>
            </w:pPr>
            <w:r w:rsidRPr="000D4361">
              <w:rPr>
                <w:rFonts w:eastAsia="Times New Roman" w:cs="Times New Roman"/>
                <w:i/>
                <w:lang w:eastAsia="en-GB"/>
              </w:rPr>
              <w:t>F</w:t>
            </w:r>
            <w:r w:rsidRPr="000D4361">
              <w:rPr>
                <w:rFonts w:eastAsia="Times New Roman" w:cs="Times New Roman"/>
                <w:lang w:eastAsia="en-GB"/>
              </w:rPr>
              <w:t xml:space="preserve"> </w:t>
            </w:r>
            <w:r w:rsidRPr="000D4361">
              <w:rPr>
                <w:rFonts w:eastAsia="Times New Roman" w:cs="Times New Roman"/>
                <w:vertAlign w:val="superscript"/>
                <w:lang w:eastAsia="en-GB"/>
              </w:rPr>
              <w:t>(3,59)</w:t>
            </w:r>
          </w:p>
        </w:tc>
        <w:tc>
          <w:tcPr>
            <w:tcW w:w="709" w:type="dxa"/>
          </w:tcPr>
          <w:p w14:paraId="4502F3F8" w14:textId="77777777" w:rsidR="0042727A" w:rsidRPr="000D4361" w:rsidRDefault="0042727A" w:rsidP="00C82711">
            <w:pPr>
              <w:spacing w:line="360" w:lineRule="auto"/>
              <w:jc w:val="center"/>
              <w:rPr>
                <w:rFonts w:eastAsia="Times New Roman" w:cs="Times New Roman"/>
                <w:lang w:eastAsia="en-GB"/>
              </w:rPr>
            </w:pPr>
          </w:p>
        </w:tc>
        <w:tc>
          <w:tcPr>
            <w:tcW w:w="3180" w:type="dxa"/>
          </w:tcPr>
          <w:p w14:paraId="1D564D8F" w14:textId="77777777" w:rsidR="0042727A" w:rsidRPr="000D4361" w:rsidRDefault="0042727A" w:rsidP="00C82711">
            <w:pPr>
              <w:spacing w:line="360" w:lineRule="auto"/>
              <w:jc w:val="center"/>
              <w:rPr>
                <w:rFonts w:eastAsia="Times New Roman" w:cs="Times New Roman"/>
                <w:lang w:eastAsia="en-GB"/>
              </w:rPr>
            </w:pPr>
          </w:p>
        </w:tc>
      </w:tr>
      <w:tr w:rsidR="000D4361" w:rsidRPr="000D4361" w14:paraId="64CB9830" w14:textId="77777777" w:rsidTr="00EF55C7">
        <w:trPr>
          <w:trHeight w:val="402"/>
        </w:trPr>
        <w:tc>
          <w:tcPr>
            <w:tcW w:w="1985" w:type="dxa"/>
            <w:noWrap/>
          </w:tcPr>
          <w:p w14:paraId="3AD94FB3" w14:textId="77777777" w:rsidR="0042727A" w:rsidRPr="000D4361" w:rsidRDefault="0042727A" w:rsidP="00C82711">
            <w:pPr>
              <w:spacing w:line="360" w:lineRule="auto"/>
              <w:jc w:val="center"/>
              <w:rPr>
                <w:rFonts w:eastAsia="Times New Roman" w:cs="Times New Roman"/>
                <w:lang w:eastAsia="en-GB"/>
              </w:rPr>
            </w:pPr>
          </w:p>
        </w:tc>
        <w:tc>
          <w:tcPr>
            <w:tcW w:w="2799" w:type="dxa"/>
          </w:tcPr>
          <w:p w14:paraId="3DD3615E" w14:textId="326688D6" w:rsidR="0042727A" w:rsidRPr="000D4361" w:rsidRDefault="00765760" w:rsidP="00C82711">
            <w:pPr>
              <w:spacing w:line="360" w:lineRule="auto"/>
              <w:jc w:val="center"/>
              <w:rPr>
                <w:rFonts w:eastAsia="Times New Roman" w:cs="Times New Roman"/>
                <w:lang w:eastAsia="en-GB"/>
              </w:rPr>
            </w:pPr>
            <w:r w:rsidRPr="000D4361">
              <w:rPr>
                <w:rFonts w:eastAsia="Times New Roman" w:cs="Times New Roman"/>
                <w:lang w:eastAsia="en-GB"/>
              </w:rPr>
              <w:t>SSRT</w:t>
            </w:r>
          </w:p>
        </w:tc>
        <w:tc>
          <w:tcPr>
            <w:tcW w:w="1417" w:type="dxa"/>
          </w:tcPr>
          <w:p w14:paraId="714B16BB" w14:textId="229C4A24" w:rsidR="0042727A" w:rsidRPr="000D4361" w:rsidRDefault="0042727A" w:rsidP="00C82711">
            <w:pPr>
              <w:spacing w:line="360" w:lineRule="auto"/>
              <w:jc w:val="center"/>
              <w:rPr>
                <w:rFonts w:eastAsia="Times New Roman" w:cs="Times New Roman"/>
                <w:lang w:eastAsia="en-GB"/>
              </w:rPr>
            </w:pPr>
            <w:r w:rsidRPr="000D4361">
              <w:rPr>
                <w:rFonts w:eastAsia="Times New Roman" w:cs="Times New Roman"/>
                <w:lang w:eastAsia="en-GB"/>
              </w:rPr>
              <w:t>5.</w:t>
            </w:r>
            <w:r w:rsidR="00765760" w:rsidRPr="000D4361">
              <w:rPr>
                <w:rFonts w:eastAsia="Times New Roman" w:cs="Times New Roman"/>
                <w:lang w:eastAsia="en-GB"/>
              </w:rPr>
              <w:t>07</w:t>
            </w:r>
            <w:r w:rsidRPr="000D4361">
              <w:rPr>
                <w:rFonts w:eastAsia="Times New Roman" w:cs="Times New Roman"/>
                <w:lang w:eastAsia="en-GB"/>
              </w:rPr>
              <w:t>**</w:t>
            </w:r>
          </w:p>
        </w:tc>
        <w:tc>
          <w:tcPr>
            <w:tcW w:w="709" w:type="dxa"/>
          </w:tcPr>
          <w:p w14:paraId="68B3FDFD" w14:textId="60D51D18" w:rsidR="0042727A" w:rsidRPr="000D4361" w:rsidRDefault="0042727A" w:rsidP="00C82711">
            <w:pPr>
              <w:spacing w:line="360" w:lineRule="auto"/>
              <w:jc w:val="center"/>
              <w:rPr>
                <w:rFonts w:eastAsia="Times New Roman" w:cs="Times New Roman"/>
                <w:lang w:eastAsia="en-GB"/>
              </w:rPr>
            </w:pPr>
            <w:r w:rsidRPr="000D4361">
              <w:rPr>
                <w:rFonts w:eastAsia="Times New Roman" w:cs="Times New Roman"/>
                <w:lang w:eastAsia="en-GB"/>
              </w:rPr>
              <w:t>.1</w:t>
            </w:r>
            <w:r w:rsidR="00765760" w:rsidRPr="000D4361">
              <w:rPr>
                <w:rFonts w:eastAsia="Times New Roman" w:cs="Times New Roman"/>
                <w:lang w:eastAsia="en-GB"/>
              </w:rPr>
              <w:t>6</w:t>
            </w:r>
          </w:p>
        </w:tc>
        <w:tc>
          <w:tcPr>
            <w:tcW w:w="3180" w:type="dxa"/>
          </w:tcPr>
          <w:p w14:paraId="5C23CF11" w14:textId="376D937A" w:rsidR="0042727A" w:rsidRPr="000D4361" w:rsidRDefault="00765760" w:rsidP="00C82711">
            <w:pPr>
              <w:spacing w:line="360" w:lineRule="auto"/>
              <w:jc w:val="center"/>
              <w:rPr>
                <w:rFonts w:eastAsia="Times New Roman" w:cs="Times New Roman"/>
                <w:lang w:eastAsia="en-GB"/>
              </w:rPr>
            </w:pPr>
            <w:r w:rsidRPr="000D4361">
              <w:rPr>
                <w:rFonts w:eastAsia="Times New Roman" w:cs="Times New Roman"/>
                <w:lang w:eastAsia="en-GB"/>
              </w:rPr>
              <w:t>NA N A ≠ E S</w:t>
            </w:r>
          </w:p>
        </w:tc>
      </w:tr>
      <w:tr w:rsidR="000D4361" w:rsidRPr="000D4361" w14:paraId="5BD09857" w14:textId="77777777" w:rsidTr="00EF55C7">
        <w:trPr>
          <w:trHeight w:val="402"/>
        </w:trPr>
        <w:tc>
          <w:tcPr>
            <w:tcW w:w="1985" w:type="dxa"/>
            <w:noWrap/>
          </w:tcPr>
          <w:p w14:paraId="719A618B" w14:textId="77777777" w:rsidR="0042727A" w:rsidRPr="000D4361" w:rsidRDefault="0042727A" w:rsidP="00C82711">
            <w:pPr>
              <w:spacing w:line="360" w:lineRule="auto"/>
              <w:jc w:val="center"/>
              <w:rPr>
                <w:rFonts w:eastAsia="Times New Roman" w:cs="Times New Roman"/>
                <w:lang w:eastAsia="en-GB"/>
              </w:rPr>
            </w:pPr>
          </w:p>
        </w:tc>
        <w:tc>
          <w:tcPr>
            <w:tcW w:w="2799" w:type="dxa"/>
          </w:tcPr>
          <w:p w14:paraId="4A9D1838" w14:textId="3BCC1564" w:rsidR="0042727A" w:rsidRPr="000D4361" w:rsidRDefault="0042727A" w:rsidP="00C82711">
            <w:pPr>
              <w:spacing w:line="360" w:lineRule="auto"/>
              <w:jc w:val="center"/>
              <w:rPr>
                <w:rFonts w:eastAsia="Times New Roman" w:cs="Times New Roman"/>
                <w:lang w:eastAsia="en-GB"/>
              </w:rPr>
            </w:pPr>
            <w:r w:rsidRPr="000D4361">
              <w:rPr>
                <w:rFonts w:eastAsia="Times New Roman" w:cs="Times New Roman"/>
                <w:lang w:eastAsia="en-GB"/>
              </w:rPr>
              <w:t>Successful Stops</w:t>
            </w:r>
          </w:p>
        </w:tc>
        <w:tc>
          <w:tcPr>
            <w:tcW w:w="1417" w:type="dxa"/>
          </w:tcPr>
          <w:p w14:paraId="07B6E69A" w14:textId="77777777" w:rsidR="0042727A" w:rsidRPr="000D4361" w:rsidRDefault="0042727A" w:rsidP="00C82711">
            <w:pPr>
              <w:spacing w:line="360" w:lineRule="auto"/>
              <w:jc w:val="center"/>
              <w:rPr>
                <w:rFonts w:eastAsia="Times New Roman" w:cs="Times New Roman"/>
                <w:lang w:eastAsia="en-GB"/>
              </w:rPr>
            </w:pPr>
            <w:r w:rsidRPr="000D4361">
              <w:rPr>
                <w:rFonts w:eastAsia="Times New Roman" w:cs="Times New Roman"/>
                <w:lang w:eastAsia="en-GB"/>
              </w:rPr>
              <w:t>4.01**</w:t>
            </w:r>
          </w:p>
        </w:tc>
        <w:tc>
          <w:tcPr>
            <w:tcW w:w="709" w:type="dxa"/>
          </w:tcPr>
          <w:p w14:paraId="0EB955A6" w14:textId="77777777" w:rsidR="0042727A" w:rsidRPr="000D4361" w:rsidRDefault="0042727A" w:rsidP="00C82711">
            <w:pPr>
              <w:spacing w:line="360" w:lineRule="auto"/>
              <w:jc w:val="center"/>
              <w:rPr>
                <w:rFonts w:eastAsia="Times New Roman" w:cs="Times New Roman"/>
                <w:lang w:eastAsia="en-GB"/>
              </w:rPr>
            </w:pPr>
            <w:r w:rsidRPr="000D4361">
              <w:rPr>
                <w:rFonts w:eastAsia="Times New Roman" w:cs="Times New Roman"/>
                <w:lang w:eastAsia="en-GB"/>
              </w:rPr>
              <w:t>.15</w:t>
            </w:r>
          </w:p>
        </w:tc>
        <w:tc>
          <w:tcPr>
            <w:tcW w:w="3180" w:type="dxa"/>
          </w:tcPr>
          <w:p w14:paraId="77178184" w14:textId="77777777" w:rsidR="0042727A" w:rsidRPr="000D4361" w:rsidRDefault="0042727A" w:rsidP="00C82711">
            <w:pPr>
              <w:spacing w:line="360" w:lineRule="auto"/>
              <w:jc w:val="center"/>
              <w:rPr>
                <w:rFonts w:eastAsia="Times New Roman" w:cs="Times New Roman"/>
                <w:lang w:eastAsia="en-GB"/>
              </w:rPr>
            </w:pPr>
            <w:r w:rsidRPr="000D4361">
              <w:rPr>
                <w:rFonts w:eastAsia="Times New Roman" w:cs="Times New Roman"/>
                <w:lang w:eastAsia="en-GB"/>
              </w:rPr>
              <w:t>NA N A ≠ E S</w:t>
            </w:r>
          </w:p>
        </w:tc>
      </w:tr>
      <w:tr w:rsidR="000D4361" w:rsidRPr="000D4361" w14:paraId="25F7325F" w14:textId="77777777" w:rsidTr="00EF55C7">
        <w:trPr>
          <w:trHeight w:val="402"/>
        </w:trPr>
        <w:tc>
          <w:tcPr>
            <w:tcW w:w="1985" w:type="dxa"/>
            <w:noWrap/>
          </w:tcPr>
          <w:p w14:paraId="6B4660E7" w14:textId="77777777" w:rsidR="00765760" w:rsidRPr="000D4361" w:rsidRDefault="00765760" w:rsidP="00C82711">
            <w:pPr>
              <w:spacing w:line="360" w:lineRule="auto"/>
              <w:jc w:val="center"/>
              <w:rPr>
                <w:rFonts w:eastAsia="Times New Roman" w:cs="Times New Roman"/>
                <w:lang w:eastAsia="en-GB"/>
              </w:rPr>
            </w:pPr>
          </w:p>
        </w:tc>
        <w:tc>
          <w:tcPr>
            <w:tcW w:w="2799" w:type="dxa"/>
          </w:tcPr>
          <w:p w14:paraId="06006326" w14:textId="773D39F2" w:rsidR="00765760" w:rsidRPr="000D4361" w:rsidRDefault="00765760" w:rsidP="00C82711">
            <w:pPr>
              <w:spacing w:line="360" w:lineRule="auto"/>
              <w:jc w:val="center"/>
              <w:rPr>
                <w:rFonts w:eastAsia="Times New Roman" w:cs="Times New Roman"/>
                <w:lang w:eastAsia="en-GB"/>
              </w:rPr>
            </w:pPr>
            <w:r w:rsidRPr="000D4361">
              <w:rPr>
                <w:rFonts w:eastAsia="Times New Roman" w:cs="Times New Roman"/>
                <w:lang w:eastAsia="en-GB"/>
              </w:rPr>
              <w:t>Errors</w:t>
            </w:r>
          </w:p>
        </w:tc>
        <w:tc>
          <w:tcPr>
            <w:tcW w:w="1417" w:type="dxa"/>
          </w:tcPr>
          <w:p w14:paraId="57E86B91" w14:textId="2CD1260F" w:rsidR="00765760" w:rsidRPr="000D4361" w:rsidRDefault="00765760" w:rsidP="00C82711">
            <w:pPr>
              <w:spacing w:line="360" w:lineRule="auto"/>
              <w:jc w:val="center"/>
              <w:rPr>
                <w:rFonts w:eastAsia="Times New Roman" w:cs="Times New Roman"/>
                <w:lang w:eastAsia="en-GB"/>
              </w:rPr>
            </w:pPr>
            <w:r w:rsidRPr="000D4361">
              <w:rPr>
                <w:rFonts w:eastAsia="Times New Roman" w:cs="Times New Roman"/>
                <w:lang w:eastAsia="en-GB"/>
              </w:rPr>
              <w:t>5.47**</w:t>
            </w:r>
          </w:p>
        </w:tc>
        <w:tc>
          <w:tcPr>
            <w:tcW w:w="709" w:type="dxa"/>
          </w:tcPr>
          <w:p w14:paraId="0A736D73" w14:textId="1670FB51" w:rsidR="00765760" w:rsidRPr="000D4361" w:rsidRDefault="00765760" w:rsidP="00C82711">
            <w:pPr>
              <w:spacing w:line="360" w:lineRule="auto"/>
              <w:jc w:val="center"/>
              <w:rPr>
                <w:rFonts w:eastAsia="Times New Roman" w:cs="Times New Roman"/>
                <w:lang w:eastAsia="en-GB"/>
              </w:rPr>
            </w:pPr>
            <w:r w:rsidRPr="000D4361">
              <w:rPr>
                <w:rFonts w:eastAsia="Times New Roman" w:cs="Times New Roman"/>
                <w:lang w:eastAsia="en-GB"/>
              </w:rPr>
              <w:t>.18</w:t>
            </w:r>
          </w:p>
        </w:tc>
        <w:tc>
          <w:tcPr>
            <w:tcW w:w="3180" w:type="dxa"/>
          </w:tcPr>
          <w:p w14:paraId="093A8B1B" w14:textId="7FA69FF6" w:rsidR="00765760" w:rsidRPr="000D4361" w:rsidRDefault="00765760" w:rsidP="00C82711">
            <w:pPr>
              <w:spacing w:line="360" w:lineRule="auto"/>
              <w:jc w:val="center"/>
              <w:rPr>
                <w:rFonts w:eastAsia="Times New Roman" w:cs="Times New Roman"/>
                <w:lang w:eastAsia="en-GB"/>
              </w:rPr>
            </w:pPr>
            <w:r w:rsidRPr="000D4361">
              <w:rPr>
                <w:rFonts w:eastAsia="Times New Roman" w:cs="Times New Roman"/>
                <w:lang w:eastAsia="en-GB"/>
              </w:rPr>
              <w:t>NA N A ≠ E S</w:t>
            </w:r>
          </w:p>
        </w:tc>
      </w:tr>
    </w:tbl>
    <w:p w14:paraId="443663F7" w14:textId="1F1A6879" w:rsidR="00C7235B" w:rsidRPr="000D4361" w:rsidRDefault="0042727A" w:rsidP="00C7235B">
      <w:pPr>
        <w:spacing w:after="0" w:line="360" w:lineRule="auto"/>
        <w:rPr>
          <w:rFonts w:ascii="Times New Roman" w:hAnsi="Times New Roman" w:cs="Times New Roman"/>
          <w:sz w:val="24"/>
        </w:rPr>
      </w:pPr>
      <w:r w:rsidRPr="000D4361">
        <w:rPr>
          <w:rFonts w:ascii="Times New Roman" w:hAnsi="Times New Roman" w:cs="Times New Roman"/>
          <w:sz w:val="24"/>
        </w:rPr>
        <w:t xml:space="preserve">Note. </w:t>
      </w:r>
      <w:r w:rsidR="00752357" w:rsidRPr="000D4361">
        <w:rPr>
          <w:rFonts w:ascii="Times New Roman" w:hAnsi="Times New Roman" w:cs="Times New Roman"/>
          <w:sz w:val="24"/>
        </w:rPr>
        <w:t xml:space="preserve">SSRT = Stop Signal Reaction Time. </w:t>
      </w:r>
      <w:r w:rsidRPr="000D4361">
        <w:rPr>
          <w:rFonts w:ascii="Times New Roman" w:hAnsi="Times New Roman" w:cs="Times New Roman"/>
          <w:sz w:val="24"/>
        </w:rPr>
        <w:t>Covariate Physical Activity insignificant across all models (</w:t>
      </w:r>
      <w:r w:rsidRPr="000D4361">
        <w:rPr>
          <w:rFonts w:ascii="Times New Roman" w:hAnsi="Times New Roman" w:cs="Times New Roman"/>
          <w:i/>
          <w:sz w:val="24"/>
        </w:rPr>
        <w:t>p</w:t>
      </w:r>
      <w:r w:rsidRPr="000D4361">
        <w:rPr>
          <w:rFonts w:ascii="Times New Roman" w:hAnsi="Times New Roman" w:cs="Times New Roman"/>
          <w:sz w:val="24"/>
        </w:rPr>
        <w:t xml:space="preserve"> &gt; .05). Independent Variable = Expertise. NA = Non-Athlete, N = Novice, A = Amateur, E = Elite, S = Super-Elite</w:t>
      </w:r>
      <w:r w:rsidR="005C1D63" w:rsidRPr="000D4361">
        <w:rPr>
          <w:rFonts w:ascii="Times New Roman" w:hAnsi="Times New Roman" w:cs="Times New Roman"/>
          <w:sz w:val="24"/>
        </w:rPr>
        <w:t>.</w:t>
      </w:r>
      <w:r w:rsidR="0032715E" w:rsidRPr="000D4361">
        <w:rPr>
          <w:rFonts w:ascii="Times New Roman" w:hAnsi="Times New Roman" w:cs="Times New Roman"/>
          <w:sz w:val="24"/>
        </w:rPr>
        <w:t xml:space="preserve"> </w:t>
      </w:r>
      <w:r w:rsidR="005F5D9D" w:rsidRPr="000D4361">
        <w:rPr>
          <w:rFonts w:ascii="Times New Roman" w:hAnsi="Times New Roman" w:cs="Times New Roman"/>
          <w:sz w:val="24"/>
        </w:rPr>
        <w:t xml:space="preserve">Time 1 n = 106, Time 2 n = 64. </w:t>
      </w:r>
      <w:r w:rsidR="005C1D63" w:rsidRPr="000D4361">
        <w:rPr>
          <w:rFonts w:ascii="Times New Roman" w:hAnsi="Times New Roman" w:cs="Times New Roman"/>
          <w:sz w:val="24"/>
        </w:rPr>
        <w:t>**p &lt; 0.01. *p &lt; 0.05.</w:t>
      </w:r>
      <w:bookmarkStart w:id="12" w:name="_Toc513065399"/>
      <w:r w:rsidR="005F5D9D" w:rsidRPr="000D4361">
        <w:rPr>
          <w:rFonts w:ascii="Times New Roman" w:hAnsi="Times New Roman" w:cs="Times New Roman"/>
          <w:sz w:val="24"/>
        </w:rPr>
        <w:t xml:space="preserve"> </w:t>
      </w:r>
    </w:p>
    <w:p w14:paraId="662AD6DB" w14:textId="68899E27" w:rsidR="0042727A" w:rsidRPr="000D4361" w:rsidRDefault="0042727A" w:rsidP="00C82711">
      <w:pPr>
        <w:pStyle w:val="Caption"/>
        <w:spacing w:after="0" w:line="360" w:lineRule="auto"/>
        <w:rPr>
          <w:rFonts w:cs="Times New Roman"/>
          <w:b/>
          <w:i w:val="0"/>
          <w:color w:val="auto"/>
          <w:sz w:val="24"/>
          <w:szCs w:val="24"/>
        </w:rPr>
      </w:pPr>
      <w:r w:rsidRPr="000D4361">
        <w:rPr>
          <w:rFonts w:cs="Times New Roman"/>
          <w:b/>
          <w:i w:val="0"/>
          <w:color w:val="auto"/>
          <w:sz w:val="24"/>
          <w:szCs w:val="24"/>
        </w:rPr>
        <w:t>Table 3.</w:t>
      </w:r>
      <w:bookmarkEnd w:id="12"/>
    </w:p>
    <w:p w14:paraId="14818BB8" w14:textId="67C3972B" w:rsidR="0042727A" w:rsidRPr="000D4361" w:rsidRDefault="0042727A" w:rsidP="00C82711">
      <w:pPr>
        <w:spacing w:after="0" w:line="360" w:lineRule="auto"/>
        <w:rPr>
          <w:rFonts w:ascii="Times New Roman" w:hAnsi="Times New Roman" w:cs="Times New Roman"/>
          <w:sz w:val="24"/>
        </w:rPr>
      </w:pPr>
      <w:r w:rsidRPr="000D4361">
        <w:rPr>
          <w:rFonts w:ascii="Times New Roman" w:hAnsi="Times New Roman" w:cs="Times New Roman"/>
          <w:sz w:val="24"/>
        </w:rPr>
        <w:t xml:space="preserve">Linear Mixed Models Assessing Change in </w:t>
      </w:r>
      <w:r w:rsidR="00925D7A" w:rsidRPr="000D4361">
        <w:rPr>
          <w:rFonts w:ascii="Times New Roman" w:hAnsi="Times New Roman" w:cs="Times New Roman"/>
          <w:sz w:val="24"/>
        </w:rPr>
        <w:t>Inhibitory Control</w:t>
      </w:r>
      <w:r w:rsidRPr="000D4361">
        <w:rPr>
          <w:rFonts w:ascii="Times New Roman" w:hAnsi="Times New Roman" w:cs="Times New Roman"/>
          <w:sz w:val="24"/>
        </w:rPr>
        <w:t xml:space="preserve"> over Time </w:t>
      </w:r>
      <w:r w:rsidR="00CD17D3" w:rsidRPr="000D4361">
        <w:rPr>
          <w:rFonts w:ascii="Times New Roman" w:hAnsi="Times New Roman" w:cs="Times New Roman"/>
          <w:sz w:val="24"/>
        </w:rPr>
        <w:t xml:space="preserve">1 </w:t>
      </w:r>
      <w:r w:rsidRPr="000D4361">
        <w:rPr>
          <w:rFonts w:ascii="Times New Roman" w:hAnsi="Times New Roman" w:cs="Times New Roman"/>
          <w:sz w:val="24"/>
        </w:rPr>
        <w:t xml:space="preserve">and Time </w:t>
      </w:r>
      <w:r w:rsidR="00CD17D3" w:rsidRPr="000D4361">
        <w:rPr>
          <w:rFonts w:ascii="Times New Roman" w:hAnsi="Times New Roman" w:cs="Times New Roman"/>
          <w:sz w:val="24"/>
        </w:rPr>
        <w:t>2</w:t>
      </w:r>
      <w:r w:rsidRPr="000D4361">
        <w:rPr>
          <w:rFonts w:ascii="Times New Roman" w:hAnsi="Times New Roman" w:cs="Times New Roman"/>
          <w:sz w:val="24"/>
        </w:rPr>
        <w:t xml:space="preserve"> controlling for Moderate-Vigorous Physical Activity across Athlete Expertise. </w:t>
      </w:r>
    </w:p>
    <w:tbl>
      <w:tblPr>
        <w:tblStyle w:val="TableGrid"/>
        <w:tblW w:w="14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842"/>
        <w:gridCol w:w="1701"/>
        <w:gridCol w:w="1701"/>
        <w:gridCol w:w="2268"/>
        <w:gridCol w:w="1843"/>
        <w:gridCol w:w="1985"/>
      </w:tblGrid>
      <w:tr w:rsidR="000D4361" w:rsidRPr="000D4361" w14:paraId="3AE4B3F9" w14:textId="77777777" w:rsidTr="00ED08A2">
        <w:trPr>
          <w:trHeight w:val="378"/>
        </w:trPr>
        <w:tc>
          <w:tcPr>
            <w:tcW w:w="8046" w:type="dxa"/>
            <w:gridSpan w:val="4"/>
            <w:tcBorders>
              <w:top w:val="single" w:sz="4" w:space="0" w:color="auto"/>
              <w:bottom w:val="nil"/>
            </w:tcBorders>
            <w:noWrap/>
          </w:tcPr>
          <w:p w14:paraId="48D9C47F" w14:textId="77777777" w:rsidR="0042727A" w:rsidRPr="000D4361" w:rsidRDefault="0042727A" w:rsidP="00C82711">
            <w:pPr>
              <w:spacing w:line="360" w:lineRule="auto"/>
              <w:jc w:val="center"/>
              <w:rPr>
                <w:rFonts w:eastAsia="Times New Roman" w:cs="Times New Roman"/>
                <w:b/>
                <w:bCs/>
                <w:lang w:eastAsia="en-GB"/>
              </w:rPr>
            </w:pPr>
            <w:proofErr w:type="spellStart"/>
            <w:r w:rsidRPr="000D4361">
              <w:rPr>
                <w:rFonts w:eastAsia="Times New Roman" w:cs="Times New Roman"/>
                <w:b/>
                <w:bCs/>
                <w:lang w:eastAsia="en-GB"/>
              </w:rPr>
              <w:t>Descriptives</w:t>
            </w:r>
            <w:proofErr w:type="spellEnd"/>
            <w:r w:rsidRPr="000D4361">
              <w:rPr>
                <w:rFonts w:eastAsia="Times New Roman" w:cs="Times New Roman"/>
                <w:b/>
                <w:bCs/>
                <w:lang w:eastAsia="en-GB"/>
              </w:rPr>
              <w:t xml:space="preserve"> of Model Summary</w:t>
            </w:r>
          </w:p>
        </w:tc>
        <w:tc>
          <w:tcPr>
            <w:tcW w:w="2268" w:type="dxa"/>
            <w:tcBorders>
              <w:top w:val="single" w:sz="4" w:space="0" w:color="auto"/>
              <w:bottom w:val="nil"/>
            </w:tcBorders>
            <w:noWrap/>
          </w:tcPr>
          <w:p w14:paraId="65540DE2" w14:textId="77777777" w:rsidR="0042727A" w:rsidRPr="000D4361" w:rsidRDefault="0042727A" w:rsidP="00C82711">
            <w:pPr>
              <w:spacing w:line="360" w:lineRule="auto"/>
              <w:jc w:val="center"/>
              <w:rPr>
                <w:rFonts w:eastAsia="Times New Roman" w:cs="Times New Roman"/>
                <w:b/>
                <w:bCs/>
                <w:lang w:eastAsia="en-GB"/>
              </w:rPr>
            </w:pPr>
            <w:r w:rsidRPr="000D4361">
              <w:rPr>
                <w:rFonts w:eastAsia="Times New Roman" w:cs="Times New Roman"/>
                <w:b/>
                <w:bCs/>
                <w:lang w:eastAsia="en-GB"/>
              </w:rPr>
              <w:t>Test of Fixed Effect</w:t>
            </w:r>
          </w:p>
        </w:tc>
        <w:tc>
          <w:tcPr>
            <w:tcW w:w="3828" w:type="dxa"/>
            <w:gridSpan w:val="2"/>
            <w:tcBorders>
              <w:top w:val="single" w:sz="4" w:space="0" w:color="auto"/>
              <w:bottom w:val="nil"/>
            </w:tcBorders>
            <w:noWrap/>
          </w:tcPr>
          <w:p w14:paraId="64A57775" w14:textId="77777777" w:rsidR="0042727A" w:rsidRPr="000D4361" w:rsidRDefault="0042727A" w:rsidP="00C82711">
            <w:pPr>
              <w:spacing w:line="360" w:lineRule="auto"/>
              <w:jc w:val="center"/>
              <w:rPr>
                <w:rFonts w:eastAsia="Times New Roman" w:cs="Times New Roman"/>
                <w:b/>
                <w:bCs/>
                <w:lang w:eastAsia="en-GB"/>
              </w:rPr>
            </w:pPr>
            <w:r w:rsidRPr="000D4361">
              <w:rPr>
                <w:rFonts w:eastAsia="Times New Roman" w:cs="Times New Roman"/>
                <w:b/>
                <w:bCs/>
                <w:lang w:eastAsia="en-GB"/>
              </w:rPr>
              <w:t>Covariance</w:t>
            </w:r>
          </w:p>
        </w:tc>
      </w:tr>
      <w:tr w:rsidR="000D4361" w:rsidRPr="000D4361" w14:paraId="3E29529F" w14:textId="77777777" w:rsidTr="0015728B">
        <w:trPr>
          <w:trHeight w:val="565"/>
        </w:trPr>
        <w:tc>
          <w:tcPr>
            <w:tcW w:w="2802" w:type="dxa"/>
            <w:tcBorders>
              <w:top w:val="nil"/>
              <w:bottom w:val="single" w:sz="4" w:space="0" w:color="auto"/>
            </w:tcBorders>
            <w:noWrap/>
            <w:vAlign w:val="center"/>
            <w:hideMark/>
          </w:tcPr>
          <w:p w14:paraId="72D92395" w14:textId="77777777" w:rsidR="0042727A" w:rsidRPr="000D4361" w:rsidRDefault="0042727A" w:rsidP="00C82711">
            <w:pPr>
              <w:spacing w:line="360" w:lineRule="auto"/>
              <w:jc w:val="center"/>
              <w:rPr>
                <w:rFonts w:eastAsia="Times New Roman" w:cs="Times New Roman"/>
                <w:lang w:eastAsia="en-GB"/>
              </w:rPr>
            </w:pPr>
            <w:r w:rsidRPr="000D4361">
              <w:rPr>
                <w:rFonts w:eastAsia="Times New Roman" w:cs="Times New Roman"/>
                <w:lang w:eastAsia="en-GB"/>
              </w:rPr>
              <w:t>Variable</w:t>
            </w:r>
          </w:p>
        </w:tc>
        <w:tc>
          <w:tcPr>
            <w:tcW w:w="1842" w:type="dxa"/>
            <w:tcBorders>
              <w:top w:val="nil"/>
              <w:bottom w:val="single" w:sz="4" w:space="0" w:color="auto"/>
            </w:tcBorders>
            <w:noWrap/>
            <w:vAlign w:val="center"/>
            <w:hideMark/>
          </w:tcPr>
          <w:p w14:paraId="0F36F9F3" w14:textId="77777777" w:rsidR="0042727A" w:rsidRPr="000D4361" w:rsidRDefault="0042727A" w:rsidP="00C82711">
            <w:pPr>
              <w:spacing w:line="360" w:lineRule="auto"/>
              <w:jc w:val="center"/>
              <w:rPr>
                <w:rFonts w:eastAsia="Times New Roman" w:cs="Times New Roman"/>
                <w:lang w:eastAsia="en-GB"/>
              </w:rPr>
            </w:pPr>
            <w:r w:rsidRPr="000D4361">
              <w:rPr>
                <w:rFonts w:eastAsia="Times New Roman" w:cs="Times New Roman"/>
                <w:lang w:eastAsia="en-GB"/>
              </w:rPr>
              <w:t>Mean Change</w:t>
            </w:r>
          </w:p>
        </w:tc>
        <w:tc>
          <w:tcPr>
            <w:tcW w:w="1701" w:type="dxa"/>
            <w:tcBorders>
              <w:top w:val="nil"/>
              <w:bottom w:val="single" w:sz="4" w:space="0" w:color="auto"/>
            </w:tcBorders>
            <w:noWrap/>
            <w:vAlign w:val="center"/>
            <w:hideMark/>
          </w:tcPr>
          <w:p w14:paraId="4B1FABA1" w14:textId="77777777" w:rsidR="0042727A" w:rsidRPr="000D4361" w:rsidRDefault="0042727A" w:rsidP="00C82711">
            <w:pPr>
              <w:spacing w:line="360" w:lineRule="auto"/>
              <w:jc w:val="center"/>
              <w:rPr>
                <w:rFonts w:eastAsia="Times New Roman" w:cs="Times New Roman"/>
                <w:lang w:eastAsia="en-GB"/>
              </w:rPr>
            </w:pPr>
            <w:r w:rsidRPr="000D4361">
              <w:rPr>
                <w:rFonts w:eastAsia="Times New Roman" w:cs="Times New Roman"/>
                <w:lang w:eastAsia="en-GB"/>
              </w:rPr>
              <w:t>Time 1</w:t>
            </w:r>
          </w:p>
        </w:tc>
        <w:tc>
          <w:tcPr>
            <w:tcW w:w="1701" w:type="dxa"/>
            <w:tcBorders>
              <w:top w:val="nil"/>
              <w:bottom w:val="single" w:sz="4" w:space="0" w:color="auto"/>
            </w:tcBorders>
            <w:noWrap/>
            <w:vAlign w:val="center"/>
            <w:hideMark/>
          </w:tcPr>
          <w:p w14:paraId="19081CDA" w14:textId="77777777" w:rsidR="0042727A" w:rsidRPr="000D4361" w:rsidRDefault="0042727A" w:rsidP="00C82711">
            <w:pPr>
              <w:spacing w:line="360" w:lineRule="auto"/>
              <w:jc w:val="center"/>
              <w:rPr>
                <w:rFonts w:eastAsia="Times New Roman" w:cs="Times New Roman"/>
                <w:lang w:eastAsia="en-GB"/>
              </w:rPr>
            </w:pPr>
            <w:r w:rsidRPr="000D4361">
              <w:rPr>
                <w:rFonts w:eastAsia="Times New Roman" w:cs="Times New Roman"/>
                <w:lang w:eastAsia="en-GB"/>
              </w:rPr>
              <w:t>Time 2</w:t>
            </w:r>
          </w:p>
        </w:tc>
        <w:tc>
          <w:tcPr>
            <w:tcW w:w="2268" w:type="dxa"/>
            <w:tcBorders>
              <w:top w:val="nil"/>
              <w:bottom w:val="single" w:sz="4" w:space="0" w:color="auto"/>
            </w:tcBorders>
            <w:noWrap/>
            <w:vAlign w:val="center"/>
          </w:tcPr>
          <w:p w14:paraId="6747971B" w14:textId="77777777" w:rsidR="0042727A" w:rsidRPr="000D4361" w:rsidRDefault="0042727A" w:rsidP="00C82711">
            <w:pPr>
              <w:spacing w:line="360" w:lineRule="auto"/>
              <w:jc w:val="center"/>
              <w:rPr>
                <w:rFonts w:eastAsia="Times New Roman" w:cs="Times New Roman"/>
                <w:lang w:eastAsia="en-GB"/>
              </w:rPr>
            </w:pPr>
            <w:r w:rsidRPr="000D4361">
              <w:rPr>
                <w:rFonts w:eastAsia="Times New Roman" w:cs="Times New Roman"/>
                <w:i/>
                <w:lang w:eastAsia="en-GB"/>
              </w:rPr>
              <w:t>F</w:t>
            </w:r>
            <w:r w:rsidRPr="000D4361">
              <w:rPr>
                <w:rFonts w:eastAsia="Times New Roman" w:cs="Times New Roman"/>
                <w:vertAlign w:val="superscript"/>
                <w:lang w:eastAsia="en-GB"/>
              </w:rPr>
              <w:t xml:space="preserve"> (4,59)</w:t>
            </w:r>
          </w:p>
        </w:tc>
        <w:tc>
          <w:tcPr>
            <w:tcW w:w="1843" w:type="dxa"/>
            <w:tcBorders>
              <w:top w:val="nil"/>
              <w:bottom w:val="single" w:sz="4" w:space="0" w:color="auto"/>
            </w:tcBorders>
            <w:noWrap/>
            <w:vAlign w:val="center"/>
          </w:tcPr>
          <w:p w14:paraId="407CE4B0" w14:textId="1570DEFC" w:rsidR="0042727A" w:rsidRPr="000D4361" w:rsidRDefault="0042727A" w:rsidP="00C82711">
            <w:pPr>
              <w:spacing w:line="360" w:lineRule="auto"/>
              <w:jc w:val="center"/>
              <w:rPr>
                <w:rFonts w:eastAsia="Times New Roman" w:cs="Times New Roman"/>
                <w:lang w:eastAsia="en-GB"/>
              </w:rPr>
            </w:pPr>
            <w:r w:rsidRPr="000D4361">
              <w:rPr>
                <w:rFonts w:eastAsia="Times New Roman" w:cs="Times New Roman"/>
                <w:lang w:eastAsia="en-GB"/>
              </w:rPr>
              <w:t>β (</w:t>
            </w:r>
            <w:r w:rsidR="003C6A4F" w:rsidRPr="000D4361">
              <w:rPr>
                <w:rFonts w:eastAsia="Times New Roman" w:cs="Times New Roman"/>
                <w:lang w:eastAsia="en-GB"/>
              </w:rPr>
              <w:t>LL</w:t>
            </w:r>
            <w:r w:rsidRPr="000D4361">
              <w:rPr>
                <w:rFonts w:eastAsia="Times New Roman" w:cs="Times New Roman"/>
                <w:lang w:eastAsia="en-GB"/>
              </w:rPr>
              <w:t>CI</w:t>
            </w:r>
            <w:r w:rsidR="003C6A4F" w:rsidRPr="000D4361">
              <w:rPr>
                <w:rFonts w:eastAsia="Times New Roman" w:cs="Times New Roman"/>
                <w:lang w:eastAsia="en-GB"/>
              </w:rPr>
              <w:t>-ULCI</w:t>
            </w:r>
            <w:r w:rsidRPr="000D4361">
              <w:rPr>
                <w:rFonts w:eastAsia="Times New Roman" w:cs="Times New Roman"/>
                <w:lang w:eastAsia="en-GB"/>
              </w:rPr>
              <w:t>)</w:t>
            </w:r>
          </w:p>
        </w:tc>
        <w:tc>
          <w:tcPr>
            <w:tcW w:w="1984" w:type="dxa"/>
            <w:tcBorders>
              <w:top w:val="nil"/>
              <w:bottom w:val="single" w:sz="4" w:space="0" w:color="auto"/>
            </w:tcBorders>
            <w:vAlign w:val="center"/>
          </w:tcPr>
          <w:p w14:paraId="125E13C6" w14:textId="77777777" w:rsidR="0042727A" w:rsidRPr="000D4361" w:rsidRDefault="0042727A" w:rsidP="00C82711">
            <w:pPr>
              <w:spacing w:line="360" w:lineRule="auto"/>
              <w:jc w:val="center"/>
              <w:rPr>
                <w:rFonts w:eastAsia="Times New Roman" w:cs="Times New Roman"/>
                <w:lang w:eastAsia="en-GB"/>
              </w:rPr>
            </w:pPr>
            <w:r w:rsidRPr="000D4361">
              <w:rPr>
                <w:rFonts w:eastAsia="Times New Roman" w:cs="Times New Roman"/>
                <w:lang w:eastAsia="en-GB"/>
              </w:rPr>
              <w:t>Wald Z</w:t>
            </w:r>
          </w:p>
        </w:tc>
      </w:tr>
      <w:tr w:rsidR="000D4361" w:rsidRPr="000D4361" w14:paraId="5CFC86C4" w14:textId="77777777" w:rsidTr="0015728B">
        <w:trPr>
          <w:trHeight w:val="378"/>
        </w:trPr>
        <w:tc>
          <w:tcPr>
            <w:tcW w:w="2802" w:type="dxa"/>
            <w:noWrap/>
            <w:hideMark/>
          </w:tcPr>
          <w:p w14:paraId="5253605F" w14:textId="4ED3F76D" w:rsidR="0042727A" w:rsidRPr="000D4361" w:rsidRDefault="00752357" w:rsidP="00C82711">
            <w:pPr>
              <w:spacing w:line="360" w:lineRule="auto"/>
              <w:rPr>
                <w:rFonts w:eastAsia="Times New Roman" w:cs="Times New Roman"/>
                <w:sz w:val="23"/>
                <w:szCs w:val="23"/>
                <w:lang w:eastAsia="en-GB"/>
              </w:rPr>
            </w:pPr>
            <w:r w:rsidRPr="000D4361">
              <w:rPr>
                <w:rFonts w:eastAsia="Times New Roman" w:cs="Times New Roman"/>
                <w:sz w:val="23"/>
                <w:szCs w:val="23"/>
                <w:lang w:eastAsia="en-GB"/>
              </w:rPr>
              <w:t>SSRT</w:t>
            </w:r>
            <w:r w:rsidR="0032715E" w:rsidRPr="000D4361">
              <w:rPr>
                <w:rFonts w:eastAsia="Times New Roman" w:cs="Times New Roman"/>
                <w:sz w:val="23"/>
                <w:szCs w:val="23"/>
                <w:lang w:eastAsia="en-GB"/>
              </w:rPr>
              <w:t xml:space="preserve"> </w:t>
            </w:r>
          </w:p>
        </w:tc>
        <w:tc>
          <w:tcPr>
            <w:tcW w:w="1842" w:type="dxa"/>
            <w:noWrap/>
            <w:hideMark/>
          </w:tcPr>
          <w:p w14:paraId="63A508B5" w14:textId="412D11A0" w:rsidR="0042727A" w:rsidRPr="000D4361" w:rsidRDefault="0051268C" w:rsidP="00C82711">
            <w:pPr>
              <w:spacing w:line="360" w:lineRule="auto"/>
              <w:jc w:val="center"/>
              <w:rPr>
                <w:rFonts w:eastAsia="Times New Roman" w:cs="Times New Roman"/>
                <w:lang w:eastAsia="en-GB"/>
              </w:rPr>
            </w:pPr>
            <w:r w:rsidRPr="000D4361">
              <w:rPr>
                <w:rFonts w:eastAsia="Times New Roman" w:cs="Times New Roman"/>
                <w:lang w:eastAsia="en-GB"/>
              </w:rPr>
              <w:t>-</w:t>
            </w:r>
            <w:r w:rsidR="00DB56FA" w:rsidRPr="000D4361">
              <w:rPr>
                <w:rFonts w:eastAsia="Times New Roman" w:cs="Times New Roman"/>
                <w:lang w:eastAsia="en-GB"/>
              </w:rPr>
              <w:t>5</w:t>
            </w:r>
            <w:r w:rsidR="0062605A" w:rsidRPr="000D4361">
              <w:rPr>
                <w:rFonts w:eastAsia="Times New Roman" w:cs="Times New Roman"/>
                <w:lang w:eastAsia="en-GB"/>
              </w:rPr>
              <w:t>4</w:t>
            </w:r>
            <w:r w:rsidR="0042727A" w:rsidRPr="000D4361">
              <w:rPr>
                <w:rFonts w:eastAsia="Times New Roman" w:cs="Times New Roman"/>
                <w:lang w:eastAsia="en-GB"/>
              </w:rPr>
              <w:t>.</w:t>
            </w:r>
            <w:r w:rsidR="0062605A" w:rsidRPr="000D4361">
              <w:rPr>
                <w:rFonts w:eastAsia="Times New Roman" w:cs="Times New Roman"/>
                <w:lang w:eastAsia="en-GB"/>
              </w:rPr>
              <w:t>66</w:t>
            </w:r>
          </w:p>
        </w:tc>
        <w:tc>
          <w:tcPr>
            <w:tcW w:w="1701" w:type="dxa"/>
            <w:noWrap/>
            <w:hideMark/>
          </w:tcPr>
          <w:p w14:paraId="4D4BECAF" w14:textId="087E0E9E" w:rsidR="0042727A" w:rsidRPr="000D4361" w:rsidRDefault="00765760" w:rsidP="00C82711">
            <w:pPr>
              <w:spacing w:line="360" w:lineRule="auto"/>
              <w:jc w:val="center"/>
              <w:rPr>
                <w:rFonts w:eastAsia="Times New Roman" w:cs="Times New Roman"/>
                <w:lang w:eastAsia="en-GB"/>
              </w:rPr>
            </w:pPr>
            <w:r w:rsidRPr="000D4361">
              <w:rPr>
                <w:rFonts w:eastAsia="Times New Roman" w:cs="Times New Roman"/>
                <w:lang w:eastAsia="en-GB"/>
              </w:rPr>
              <w:t>2</w:t>
            </w:r>
            <w:r w:rsidR="00DB56FA" w:rsidRPr="000D4361">
              <w:rPr>
                <w:rFonts w:eastAsia="Times New Roman" w:cs="Times New Roman"/>
                <w:lang w:eastAsia="en-GB"/>
              </w:rPr>
              <w:t>4</w:t>
            </w:r>
            <w:r w:rsidR="0062605A" w:rsidRPr="000D4361">
              <w:rPr>
                <w:rFonts w:eastAsia="Times New Roman" w:cs="Times New Roman"/>
                <w:lang w:eastAsia="en-GB"/>
              </w:rPr>
              <w:t>3</w:t>
            </w:r>
            <w:r w:rsidR="0042727A" w:rsidRPr="000D4361">
              <w:rPr>
                <w:rFonts w:eastAsia="Times New Roman" w:cs="Times New Roman"/>
                <w:lang w:eastAsia="en-GB"/>
              </w:rPr>
              <w:t>.</w:t>
            </w:r>
            <w:r w:rsidR="0062605A" w:rsidRPr="000D4361">
              <w:rPr>
                <w:rFonts w:eastAsia="Times New Roman" w:cs="Times New Roman"/>
                <w:lang w:eastAsia="en-GB"/>
              </w:rPr>
              <w:t>21</w:t>
            </w:r>
          </w:p>
        </w:tc>
        <w:tc>
          <w:tcPr>
            <w:tcW w:w="1701" w:type="dxa"/>
            <w:noWrap/>
            <w:hideMark/>
          </w:tcPr>
          <w:p w14:paraId="74C3C2BF" w14:textId="0C27D336" w:rsidR="0042727A" w:rsidRPr="000D4361" w:rsidRDefault="00765760" w:rsidP="00C82711">
            <w:pPr>
              <w:spacing w:line="360" w:lineRule="auto"/>
              <w:jc w:val="center"/>
              <w:rPr>
                <w:rFonts w:eastAsia="Times New Roman" w:cs="Times New Roman"/>
                <w:lang w:eastAsia="en-GB"/>
              </w:rPr>
            </w:pPr>
            <w:r w:rsidRPr="000D4361">
              <w:rPr>
                <w:rFonts w:eastAsia="Times New Roman" w:cs="Times New Roman"/>
                <w:lang w:eastAsia="en-GB"/>
              </w:rPr>
              <w:t>1</w:t>
            </w:r>
            <w:r w:rsidR="00DB56FA" w:rsidRPr="000D4361">
              <w:rPr>
                <w:rFonts w:eastAsia="Times New Roman" w:cs="Times New Roman"/>
                <w:lang w:eastAsia="en-GB"/>
              </w:rPr>
              <w:t>8</w:t>
            </w:r>
            <w:r w:rsidR="0062605A" w:rsidRPr="000D4361">
              <w:rPr>
                <w:rFonts w:eastAsia="Times New Roman" w:cs="Times New Roman"/>
                <w:lang w:eastAsia="en-GB"/>
              </w:rPr>
              <w:t>8</w:t>
            </w:r>
            <w:r w:rsidR="0042727A" w:rsidRPr="000D4361">
              <w:rPr>
                <w:rFonts w:eastAsia="Times New Roman" w:cs="Times New Roman"/>
                <w:lang w:eastAsia="en-GB"/>
              </w:rPr>
              <w:t>.</w:t>
            </w:r>
            <w:r w:rsidR="0062605A" w:rsidRPr="000D4361">
              <w:rPr>
                <w:rFonts w:eastAsia="Times New Roman" w:cs="Times New Roman"/>
                <w:lang w:eastAsia="en-GB"/>
              </w:rPr>
              <w:t>55</w:t>
            </w:r>
          </w:p>
        </w:tc>
        <w:tc>
          <w:tcPr>
            <w:tcW w:w="2268" w:type="dxa"/>
            <w:noWrap/>
          </w:tcPr>
          <w:p w14:paraId="15131D0A" w14:textId="10ADF70A" w:rsidR="0042727A" w:rsidRPr="000D4361" w:rsidRDefault="0042727A" w:rsidP="00C82711">
            <w:pPr>
              <w:spacing w:line="360" w:lineRule="auto"/>
              <w:jc w:val="center"/>
              <w:rPr>
                <w:rFonts w:eastAsia="Times New Roman" w:cs="Times New Roman"/>
                <w:lang w:eastAsia="en-GB"/>
              </w:rPr>
            </w:pPr>
            <w:r w:rsidRPr="000D4361">
              <w:rPr>
                <w:rFonts w:eastAsia="Times New Roman" w:cs="Times New Roman"/>
                <w:lang w:eastAsia="en-GB"/>
              </w:rPr>
              <w:t>3.</w:t>
            </w:r>
            <w:r w:rsidR="0062605A" w:rsidRPr="000D4361">
              <w:rPr>
                <w:rFonts w:eastAsia="Times New Roman" w:cs="Times New Roman"/>
                <w:lang w:eastAsia="en-GB"/>
              </w:rPr>
              <w:t>84</w:t>
            </w:r>
            <w:r w:rsidRPr="000D4361">
              <w:rPr>
                <w:rFonts w:eastAsia="Times New Roman" w:cs="Times New Roman"/>
                <w:lang w:eastAsia="en-GB"/>
              </w:rPr>
              <w:t>*</w:t>
            </w:r>
          </w:p>
        </w:tc>
        <w:tc>
          <w:tcPr>
            <w:tcW w:w="1843" w:type="dxa"/>
            <w:noWrap/>
          </w:tcPr>
          <w:p w14:paraId="194DC1A8" w14:textId="739D0552" w:rsidR="0042727A" w:rsidRPr="000D4361" w:rsidRDefault="00923261" w:rsidP="00C82711">
            <w:pPr>
              <w:spacing w:line="360" w:lineRule="auto"/>
              <w:jc w:val="center"/>
              <w:rPr>
                <w:rFonts w:eastAsia="Times New Roman" w:cs="Times New Roman"/>
                <w:lang w:eastAsia="en-GB"/>
              </w:rPr>
            </w:pPr>
            <w:r w:rsidRPr="000D4361">
              <w:rPr>
                <w:rFonts w:eastAsia="Times New Roman" w:cs="Times New Roman"/>
                <w:lang w:eastAsia="en-GB"/>
              </w:rPr>
              <w:t>2</w:t>
            </w:r>
            <w:r w:rsidR="0042727A" w:rsidRPr="000D4361">
              <w:rPr>
                <w:rFonts w:eastAsia="Times New Roman" w:cs="Times New Roman"/>
                <w:lang w:eastAsia="en-GB"/>
              </w:rPr>
              <w:t>.</w:t>
            </w:r>
            <w:r w:rsidR="0062605A" w:rsidRPr="000D4361">
              <w:rPr>
                <w:rFonts w:eastAsia="Times New Roman" w:cs="Times New Roman"/>
                <w:lang w:eastAsia="en-GB"/>
              </w:rPr>
              <w:t>02</w:t>
            </w:r>
            <w:r w:rsidR="0042727A" w:rsidRPr="000D4361">
              <w:rPr>
                <w:rFonts w:eastAsia="Times New Roman" w:cs="Times New Roman"/>
                <w:lang w:eastAsia="en-GB"/>
              </w:rPr>
              <w:t xml:space="preserve"> (1.</w:t>
            </w:r>
            <w:r w:rsidRPr="000D4361">
              <w:rPr>
                <w:rFonts w:eastAsia="Times New Roman" w:cs="Times New Roman"/>
                <w:lang w:eastAsia="en-GB"/>
              </w:rPr>
              <w:t>1</w:t>
            </w:r>
            <w:r w:rsidR="0062605A" w:rsidRPr="000D4361">
              <w:rPr>
                <w:rFonts w:eastAsia="Times New Roman" w:cs="Times New Roman"/>
                <w:lang w:eastAsia="en-GB"/>
              </w:rPr>
              <w:t>6</w:t>
            </w:r>
            <w:r w:rsidR="0042727A" w:rsidRPr="000D4361">
              <w:rPr>
                <w:rFonts w:eastAsia="Times New Roman" w:cs="Times New Roman"/>
                <w:lang w:eastAsia="en-GB"/>
              </w:rPr>
              <w:t>-</w:t>
            </w:r>
            <w:r w:rsidRPr="000D4361">
              <w:rPr>
                <w:rFonts w:eastAsia="Times New Roman" w:cs="Times New Roman"/>
                <w:lang w:eastAsia="en-GB"/>
              </w:rPr>
              <w:t>3</w:t>
            </w:r>
            <w:r w:rsidR="0042727A" w:rsidRPr="000D4361">
              <w:rPr>
                <w:rFonts w:eastAsia="Times New Roman" w:cs="Times New Roman"/>
                <w:lang w:eastAsia="en-GB"/>
              </w:rPr>
              <w:t>.</w:t>
            </w:r>
            <w:r w:rsidR="0062605A" w:rsidRPr="000D4361">
              <w:rPr>
                <w:rFonts w:eastAsia="Times New Roman" w:cs="Times New Roman"/>
                <w:lang w:eastAsia="en-GB"/>
              </w:rPr>
              <w:t>0</w:t>
            </w:r>
            <w:r w:rsidR="007F4DD6" w:rsidRPr="000D4361">
              <w:rPr>
                <w:rFonts w:eastAsia="Times New Roman" w:cs="Times New Roman"/>
                <w:lang w:eastAsia="en-GB"/>
              </w:rPr>
              <w:t>1</w:t>
            </w:r>
            <w:r w:rsidR="0042727A" w:rsidRPr="000D4361">
              <w:rPr>
                <w:rFonts w:eastAsia="Times New Roman" w:cs="Times New Roman"/>
                <w:lang w:eastAsia="en-GB"/>
              </w:rPr>
              <w:t>)</w:t>
            </w:r>
          </w:p>
        </w:tc>
        <w:tc>
          <w:tcPr>
            <w:tcW w:w="1984" w:type="dxa"/>
          </w:tcPr>
          <w:p w14:paraId="570B0646" w14:textId="3BD5DFCA" w:rsidR="0042727A" w:rsidRPr="000D4361" w:rsidRDefault="0042727A" w:rsidP="00C82711">
            <w:pPr>
              <w:spacing w:line="360" w:lineRule="auto"/>
              <w:jc w:val="center"/>
              <w:rPr>
                <w:rFonts w:eastAsia="Times New Roman" w:cs="Times New Roman"/>
                <w:lang w:eastAsia="en-GB"/>
              </w:rPr>
            </w:pPr>
            <w:r w:rsidRPr="000D4361">
              <w:rPr>
                <w:rFonts w:eastAsia="Times New Roman" w:cs="Times New Roman"/>
                <w:lang w:eastAsia="en-GB"/>
              </w:rPr>
              <w:t>5.4</w:t>
            </w:r>
            <w:r w:rsidR="0062605A" w:rsidRPr="000D4361">
              <w:rPr>
                <w:rFonts w:eastAsia="Times New Roman" w:cs="Times New Roman"/>
                <w:lang w:eastAsia="en-GB"/>
              </w:rPr>
              <w:t>2</w:t>
            </w:r>
            <w:r w:rsidRPr="000D4361">
              <w:rPr>
                <w:rFonts w:eastAsia="Times New Roman" w:cs="Times New Roman"/>
                <w:lang w:eastAsia="en-GB"/>
              </w:rPr>
              <w:t>**</w:t>
            </w:r>
          </w:p>
        </w:tc>
      </w:tr>
      <w:tr w:rsidR="000D4361" w:rsidRPr="000D4361" w14:paraId="6D18948E" w14:textId="77777777" w:rsidTr="0015728B">
        <w:trPr>
          <w:trHeight w:val="378"/>
        </w:trPr>
        <w:tc>
          <w:tcPr>
            <w:tcW w:w="2802" w:type="dxa"/>
            <w:noWrap/>
            <w:hideMark/>
          </w:tcPr>
          <w:p w14:paraId="5ECAF726" w14:textId="16F72A51" w:rsidR="0042727A" w:rsidRPr="000D4361" w:rsidRDefault="0042727A" w:rsidP="00C82711">
            <w:pPr>
              <w:spacing w:line="360" w:lineRule="auto"/>
              <w:rPr>
                <w:rFonts w:eastAsia="Times New Roman" w:cs="Times New Roman"/>
                <w:lang w:eastAsia="en-GB"/>
              </w:rPr>
            </w:pPr>
            <w:r w:rsidRPr="000D4361">
              <w:rPr>
                <w:rFonts w:eastAsia="Times New Roman" w:cs="Times New Roman"/>
                <w:lang w:eastAsia="en-GB"/>
              </w:rPr>
              <w:t>Successful Stops</w:t>
            </w:r>
          </w:p>
        </w:tc>
        <w:tc>
          <w:tcPr>
            <w:tcW w:w="1842" w:type="dxa"/>
            <w:noWrap/>
            <w:hideMark/>
          </w:tcPr>
          <w:p w14:paraId="2B7866DD" w14:textId="77777777" w:rsidR="0042727A" w:rsidRPr="000D4361" w:rsidRDefault="0042727A" w:rsidP="00C82711">
            <w:pPr>
              <w:spacing w:line="360" w:lineRule="auto"/>
              <w:jc w:val="center"/>
              <w:rPr>
                <w:rFonts w:eastAsia="Times New Roman" w:cs="Times New Roman"/>
                <w:lang w:eastAsia="en-GB"/>
              </w:rPr>
            </w:pPr>
            <w:r w:rsidRPr="000D4361">
              <w:rPr>
                <w:rFonts w:eastAsia="Times New Roman" w:cs="Times New Roman"/>
                <w:lang w:eastAsia="en-GB"/>
              </w:rPr>
              <w:t>.06</w:t>
            </w:r>
          </w:p>
        </w:tc>
        <w:tc>
          <w:tcPr>
            <w:tcW w:w="1701" w:type="dxa"/>
            <w:noWrap/>
            <w:hideMark/>
          </w:tcPr>
          <w:p w14:paraId="450F0201" w14:textId="77777777" w:rsidR="0042727A" w:rsidRPr="000D4361" w:rsidRDefault="0042727A" w:rsidP="00C82711">
            <w:pPr>
              <w:spacing w:line="360" w:lineRule="auto"/>
              <w:jc w:val="center"/>
              <w:rPr>
                <w:rFonts w:eastAsia="Times New Roman" w:cs="Times New Roman"/>
                <w:lang w:eastAsia="en-GB"/>
              </w:rPr>
            </w:pPr>
            <w:r w:rsidRPr="000D4361">
              <w:rPr>
                <w:rFonts w:eastAsia="Times New Roman" w:cs="Times New Roman"/>
                <w:lang w:eastAsia="en-GB"/>
              </w:rPr>
              <w:t>.62</w:t>
            </w:r>
          </w:p>
        </w:tc>
        <w:tc>
          <w:tcPr>
            <w:tcW w:w="1701" w:type="dxa"/>
            <w:noWrap/>
            <w:hideMark/>
          </w:tcPr>
          <w:p w14:paraId="6BCCB268" w14:textId="77777777" w:rsidR="0042727A" w:rsidRPr="000D4361" w:rsidRDefault="0042727A" w:rsidP="00C82711">
            <w:pPr>
              <w:spacing w:line="360" w:lineRule="auto"/>
              <w:jc w:val="center"/>
              <w:rPr>
                <w:rFonts w:eastAsia="Times New Roman" w:cs="Times New Roman"/>
                <w:lang w:eastAsia="en-GB"/>
              </w:rPr>
            </w:pPr>
            <w:r w:rsidRPr="000D4361">
              <w:rPr>
                <w:rFonts w:eastAsia="Times New Roman" w:cs="Times New Roman"/>
                <w:lang w:eastAsia="en-GB"/>
              </w:rPr>
              <w:t>.68</w:t>
            </w:r>
          </w:p>
        </w:tc>
        <w:tc>
          <w:tcPr>
            <w:tcW w:w="2268" w:type="dxa"/>
            <w:noWrap/>
          </w:tcPr>
          <w:p w14:paraId="26E53C04" w14:textId="77777777" w:rsidR="0042727A" w:rsidRPr="000D4361" w:rsidRDefault="0042727A" w:rsidP="00C82711">
            <w:pPr>
              <w:spacing w:line="360" w:lineRule="auto"/>
              <w:jc w:val="center"/>
              <w:rPr>
                <w:rFonts w:eastAsia="Times New Roman" w:cs="Times New Roman"/>
                <w:lang w:eastAsia="en-GB"/>
              </w:rPr>
            </w:pPr>
            <w:r w:rsidRPr="000D4361">
              <w:rPr>
                <w:rFonts w:eastAsia="Times New Roman" w:cs="Times New Roman"/>
                <w:lang w:eastAsia="en-GB"/>
              </w:rPr>
              <w:t>9.02**</w:t>
            </w:r>
          </w:p>
        </w:tc>
        <w:tc>
          <w:tcPr>
            <w:tcW w:w="1843" w:type="dxa"/>
            <w:noWrap/>
          </w:tcPr>
          <w:p w14:paraId="433C1F39" w14:textId="77777777" w:rsidR="0042727A" w:rsidRPr="000D4361" w:rsidRDefault="0042727A" w:rsidP="00C82711">
            <w:pPr>
              <w:spacing w:line="360" w:lineRule="auto"/>
              <w:jc w:val="center"/>
              <w:rPr>
                <w:rFonts w:eastAsia="Times New Roman" w:cs="Times New Roman"/>
                <w:lang w:eastAsia="en-GB"/>
              </w:rPr>
            </w:pPr>
            <w:r w:rsidRPr="000D4361">
              <w:rPr>
                <w:rFonts w:eastAsia="Times New Roman" w:cs="Times New Roman"/>
                <w:lang w:eastAsia="en-GB"/>
              </w:rPr>
              <w:t>.10 (.07-.15)</w:t>
            </w:r>
          </w:p>
        </w:tc>
        <w:tc>
          <w:tcPr>
            <w:tcW w:w="1984" w:type="dxa"/>
          </w:tcPr>
          <w:p w14:paraId="7486A944" w14:textId="77777777" w:rsidR="0042727A" w:rsidRPr="000D4361" w:rsidRDefault="0042727A" w:rsidP="00C82711">
            <w:pPr>
              <w:spacing w:line="360" w:lineRule="auto"/>
              <w:jc w:val="center"/>
              <w:rPr>
                <w:rFonts w:eastAsia="Times New Roman" w:cs="Times New Roman"/>
                <w:lang w:eastAsia="en-GB"/>
              </w:rPr>
            </w:pPr>
            <w:r w:rsidRPr="000D4361">
              <w:rPr>
                <w:rFonts w:eastAsia="Times New Roman" w:cs="Times New Roman"/>
                <w:lang w:eastAsia="en-GB"/>
              </w:rPr>
              <w:t>5.43**</w:t>
            </w:r>
          </w:p>
        </w:tc>
      </w:tr>
      <w:tr w:rsidR="000D4361" w:rsidRPr="000D4361" w14:paraId="4AACD415" w14:textId="77777777" w:rsidTr="0015728B">
        <w:trPr>
          <w:trHeight w:val="378"/>
        </w:trPr>
        <w:tc>
          <w:tcPr>
            <w:tcW w:w="2802" w:type="dxa"/>
            <w:noWrap/>
          </w:tcPr>
          <w:p w14:paraId="438CDDBD" w14:textId="24F0766E" w:rsidR="0062605A" w:rsidRPr="000D4361" w:rsidRDefault="0062605A" w:rsidP="00C82711">
            <w:pPr>
              <w:spacing w:line="360" w:lineRule="auto"/>
              <w:rPr>
                <w:rFonts w:eastAsia="Times New Roman" w:cs="Times New Roman"/>
                <w:lang w:eastAsia="en-GB"/>
              </w:rPr>
            </w:pPr>
            <w:r w:rsidRPr="000D4361">
              <w:rPr>
                <w:rFonts w:eastAsia="Times New Roman" w:cs="Times New Roman"/>
                <w:lang w:eastAsia="en-GB"/>
              </w:rPr>
              <w:t>Errors</w:t>
            </w:r>
          </w:p>
        </w:tc>
        <w:tc>
          <w:tcPr>
            <w:tcW w:w="1842" w:type="dxa"/>
            <w:noWrap/>
          </w:tcPr>
          <w:p w14:paraId="0E237AAC" w14:textId="790A0874" w:rsidR="0062605A" w:rsidRPr="000D4361" w:rsidRDefault="0051268C" w:rsidP="00C82711">
            <w:pPr>
              <w:spacing w:line="360" w:lineRule="auto"/>
              <w:jc w:val="center"/>
              <w:rPr>
                <w:rFonts w:eastAsia="Times New Roman" w:cs="Times New Roman"/>
                <w:lang w:eastAsia="en-GB"/>
              </w:rPr>
            </w:pPr>
            <w:r w:rsidRPr="000D4361">
              <w:rPr>
                <w:rFonts w:eastAsia="Times New Roman" w:cs="Times New Roman"/>
                <w:lang w:eastAsia="en-GB"/>
              </w:rPr>
              <w:t>-</w:t>
            </w:r>
            <w:r w:rsidR="00DB56FA" w:rsidRPr="000D4361">
              <w:rPr>
                <w:rFonts w:eastAsia="Times New Roman" w:cs="Times New Roman"/>
                <w:lang w:eastAsia="en-GB"/>
              </w:rPr>
              <w:t>5</w:t>
            </w:r>
            <w:r w:rsidR="00765760" w:rsidRPr="000D4361">
              <w:rPr>
                <w:rFonts w:eastAsia="Times New Roman" w:cs="Times New Roman"/>
                <w:lang w:eastAsia="en-GB"/>
              </w:rPr>
              <w:t>.</w:t>
            </w:r>
            <w:r w:rsidR="003E444D" w:rsidRPr="000D4361">
              <w:rPr>
                <w:rFonts w:eastAsia="Times New Roman" w:cs="Times New Roman"/>
                <w:lang w:eastAsia="en-GB"/>
              </w:rPr>
              <w:t>47</w:t>
            </w:r>
          </w:p>
        </w:tc>
        <w:tc>
          <w:tcPr>
            <w:tcW w:w="1701" w:type="dxa"/>
            <w:noWrap/>
          </w:tcPr>
          <w:p w14:paraId="0225D841" w14:textId="2E6E7065" w:rsidR="0062605A" w:rsidRPr="000D4361" w:rsidRDefault="00765760" w:rsidP="00C82711">
            <w:pPr>
              <w:spacing w:line="360" w:lineRule="auto"/>
              <w:jc w:val="center"/>
              <w:rPr>
                <w:rFonts w:eastAsia="Times New Roman" w:cs="Times New Roman"/>
                <w:lang w:eastAsia="en-GB"/>
              </w:rPr>
            </w:pPr>
            <w:r w:rsidRPr="000D4361">
              <w:rPr>
                <w:rFonts w:eastAsia="Times New Roman" w:cs="Times New Roman"/>
                <w:lang w:eastAsia="en-GB"/>
              </w:rPr>
              <w:t>3</w:t>
            </w:r>
            <w:r w:rsidR="003E444D" w:rsidRPr="000D4361">
              <w:rPr>
                <w:rFonts w:eastAsia="Times New Roman" w:cs="Times New Roman"/>
                <w:lang w:eastAsia="en-GB"/>
              </w:rPr>
              <w:t>9</w:t>
            </w:r>
            <w:r w:rsidRPr="000D4361">
              <w:rPr>
                <w:rFonts w:eastAsia="Times New Roman" w:cs="Times New Roman"/>
                <w:lang w:eastAsia="en-GB"/>
              </w:rPr>
              <w:t>.71</w:t>
            </w:r>
          </w:p>
        </w:tc>
        <w:tc>
          <w:tcPr>
            <w:tcW w:w="1701" w:type="dxa"/>
            <w:noWrap/>
          </w:tcPr>
          <w:p w14:paraId="00E5D8D5" w14:textId="5A3B7797" w:rsidR="0062605A" w:rsidRPr="000D4361" w:rsidRDefault="003E444D" w:rsidP="00C82711">
            <w:pPr>
              <w:spacing w:line="360" w:lineRule="auto"/>
              <w:jc w:val="center"/>
              <w:rPr>
                <w:rFonts w:eastAsia="Times New Roman" w:cs="Times New Roman"/>
                <w:lang w:eastAsia="en-GB"/>
              </w:rPr>
            </w:pPr>
            <w:r w:rsidRPr="000D4361">
              <w:rPr>
                <w:rFonts w:eastAsia="Times New Roman" w:cs="Times New Roman"/>
                <w:lang w:eastAsia="en-GB"/>
              </w:rPr>
              <w:t>3</w:t>
            </w:r>
            <w:r w:rsidR="00DB56FA" w:rsidRPr="000D4361">
              <w:rPr>
                <w:rFonts w:eastAsia="Times New Roman" w:cs="Times New Roman"/>
                <w:lang w:eastAsia="en-GB"/>
              </w:rPr>
              <w:t>4</w:t>
            </w:r>
            <w:r w:rsidRPr="000D4361">
              <w:rPr>
                <w:rFonts w:eastAsia="Times New Roman" w:cs="Times New Roman"/>
                <w:lang w:eastAsia="en-GB"/>
              </w:rPr>
              <w:t>.24</w:t>
            </w:r>
          </w:p>
        </w:tc>
        <w:tc>
          <w:tcPr>
            <w:tcW w:w="2268" w:type="dxa"/>
            <w:noWrap/>
          </w:tcPr>
          <w:p w14:paraId="0CBC2519" w14:textId="48BD881B" w:rsidR="0062605A" w:rsidRPr="000D4361" w:rsidRDefault="003E444D" w:rsidP="00C82711">
            <w:pPr>
              <w:spacing w:line="360" w:lineRule="auto"/>
              <w:jc w:val="center"/>
              <w:rPr>
                <w:rFonts w:eastAsia="Times New Roman" w:cs="Times New Roman"/>
                <w:lang w:eastAsia="en-GB"/>
              </w:rPr>
            </w:pPr>
            <w:r w:rsidRPr="000D4361">
              <w:rPr>
                <w:rFonts w:eastAsia="Times New Roman" w:cs="Times New Roman"/>
                <w:lang w:eastAsia="en-GB"/>
              </w:rPr>
              <w:t>6.78**</w:t>
            </w:r>
          </w:p>
        </w:tc>
        <w:tc>
          <w:tcPr>
            <w:tcW w:w="1843" w:type="dxa"/>
            <w:noWrap/>
          </w:tcPr>
          <w:p w14:paraId="28E7DFA8" w14:textId="312D13B3" w:rsidR="0062605A" w:rsidRPr="000D4361" w:rsidRDefault="003E444D" w:rsidP="00C82711">
            <w:pPr>
              <w:spacing w:line="360" w:lineRule="auto"/>
              <w:jc w:val="center"/>
              <w:rPr>
                <w:rFonts w:eastAsia="Times New Roman" w:cs="Times New Roman"/>
                <w:lang w:eastAsia="en-GB"/>
              </w:rPr>
            </w:pPr>
            <w:r w:rsidRPr="000D4361">
              <w:rPr>
                <w:rFonts w:eastAsia="Times New Roman" w:cs="Times New Roman"/>
                <w:lang w:eastAsia="en-GB"/>
              </w:rPr>
              <w:t>1.08 (.6</w:t>
            </w:r>
            <w:r w:rsidR="007F4DD6" w:rsidRPr="000D4361">
              <w:rPr>
                <w:rFonts w:eastAsia="Times New Roman" w:cs="Times New Roman"/>
                <w:lang w:eastAsia="en-GB"/>
              </w:rPr>
              <w:t>6</w:t>
            </w:r>
            <w:r w:rsidRPr="000D4361">
              <w:rPr>
                <w:rFonts w:eastAsia="Times New Roman" w:cs="Times New Roman"/>
                <w:lang w:eastAsia="en-GB"/>
              </w:rPr>
              <w:t>-1.82)</w:t>
            </w:r>
          </w:p>
        </w:tc>
        <w:tc>
          <w:tcPr>
            <w:tcW w:w="1984" w:type="dxa"/>
          </w:tcPr>
          <w:p w14:paraId="627C03DB" w14:textId="6DEA2198" w:rsidR="0062605A" w:rsidRPr="000D4361" w:rsidRDefault="003E444D" w:rsidP="00C82711">
            <w:pPr>
              <w:spacing w:line="360" w:lineRule="auto"/>
              <w:jc w:val="center"/>
              <w:rPr>
                <w:rFonts w:eastAsia="Times New Roman" w:cs="Times New Roman"/>
                <w:lang w:eastAsia="en-GB"/>
              </w:rPr>
            </w:pPr>
            <w:r w:rsidRPr="000D4361">
              <w:rPr>
                <w:rFonts w:eastAsia="Times New Roman" w:cs="Times New Roman"/>
                <w:lang w:eastAsia="en-GB"/>
              </w:rPr>
              <w:t>5.44**</w:t>
            </w:r>
          </w:p>
        </w:tc>
      </w:tr>
    </w:tbl>
    <w:p w14:paraId="6307F95B" w14:textId="7CC9B662" w:rsidR="0042727A" w:rsidRPr="000D4361" w:rsidRDefault="0042727A" w:rsidP="00C82711">
      <w:pPr>
        <w:spacing w:after="0" w:line="360" w:lineRule="auto"/>
        <w:rPr>
          <w:rFonts w:ascii="Times New Roman" w:hAnsi="Times New Roman" w:cs="Times New Roman"/>
          <w:sz w:val="24"/>
        </w:rPr>
      </w:pPr>
      <w:r w:rsidRPr="000D4361">
        <w:rPr>
          <w:rFonts w:ascii="Times New Roman" w:hAnsi="Times New Roman" w:cs="Times New Roman"/>
          <w:sz w:val="24"/>
        </w:rPr>
        <w:t>Note.</w:t>
      </w:r>
      <w:r w:rsidR="00752357" w:rsidRPr="000D4361">
        <w:rPr>
          <w:rFonts w:ascii="Times New Roman" w:hAnsi="Times New Roman" w:cs="Times New Roman"/>
          <w:sz w:val="24"/>
        </w:rPr>
        <w:t xml:space="preserve"> SSRT = Stop Signal Reaction Time.</w:t>
      </w:r>
      <w:r w:rsidRPr="000D4361">
        <w:rPr>
          <w:rFonts w:ascii="Times New Roman" w:hAnsi="Times New Roman" w:cs="Times New Roman"/>
          <w:sz w:val="24"/>
        </w:rPr>
        <w:t xml:space="preserve"> </w:t>
      </w:r>
      <w:r w:rsidR="003C6A4F" w:rsidRPr="000D4361">
        <w:rPr>
          <w:rFonts w:ascii="Times New Roman" w:hAnsi="Times New Roman" w:cs="Times New Roman"/>
          <w:sz w:val="24"/>
        </w:rPr>
        <w:t>LLCI = 95% lower limit confidence interval; ULCI = 95% upper limit confidence interval</w:t>
      </w:r>
      <w:r w:rsidRPr="000D4361">
        <w:rPr>
          <w:rFonts w:ascii="Times New Roman" w:hAnsi="Times New Roman" w:cs="Times New Roman"/>
          <w:sz w:val="24"/>
        </w:rPr>
        <w:t xml:space="preserve">. </w:t>
      </w:r>
      <w:r w:rsidR="005F5D9D" w:rsidRPr="000D4361">
        <w:rPr>
          <w:rFonts w:ascii="Times New Roman" w:hAnsi="Times New Roman" w:cs="Times New Roman"/>
          <w:sz w:val="24"/>
        </w:rPr>
        <w:t>Time 1 n = 106, Time 2 n = 64</w:t>
      </w:r>
      <w:r w:rsidR="009429B5" w:rsidRPr="000D4361">
        <w:rPr>
          <w:rFonts w:ascii="Times New Roman" w:hAnsi="Times New Roman" w:cs="Times New Roman"/>
          <w:sz w:val="24"/>
        </w:rPr>
        <w:t xml:space="preserve">. </w:t>
      </w:r>
      <w:r w:rsidR="005C1D63" w:rsidRPr="000D4361">
        <w:rPr>
          <w:rFonts w:ascii="Times New Roman" w:hAnsi="Times New Roman" w:cs="Times New Roman"/>
          <w:sz w:val="24"/>
        </w:rPr>
        <w:t>**p &lt; 0.01. *p &lt; 0.05.</w:t>
      </w:r>
    </w:p>
    <w:p w14:paraId="43F5F5F2" w14:textId="77A5B58B" w:rsidR="0042727A" w:rsidRPr="000D4361" w:rsidRDefault="0042727A" w:rsidP="00C82711">
      <w:pPr>
        <w:spacing w:after="0" w:line="360" w:lineRule="auto"/>
        <w:rPr>
          <w:rFonts w:ascii="Times New Roman" w:hAnsi="Times New Roman" w:cs="Times New Roman"/>
          <w:b/>
          <w:sz w:val="24"/>
        </w:rPr>
      </w:pPr>
      <w:r w:rsidRPr="000D4361">
        <w:rPr>
          <w:rFonts w:ascii="Times New Roman" w:hAnsi="Times New Roman" w:cs="Times New Roman"/>
          <w:b/>
          <w:sz w:val="24"/>
        </w:rPr>
        <w:t>Table 4.</w:t>
      </w:r>
    </w:p>
    <w:p w14:paraId="4DE90F3E" w14:textId="2BA83A0E" w:rsidR="0042727A" w:rsidRPr="000D4361" w:rsidRDefault="0042727A" w:rsidP="00C82711">
      <w:pPr>
        <w:spacing w:after="0" w:line="360" w:lineRule="auto"/>
        <w:rPr>
          <w:rFonts w:ascii="Times New Roman" w:hAnsi="Times New Roman" w:cs="Times New Roman"/>
          <w:sz w:val="24"/>
        </w:rPr>
      </w:pPr>
      <w:r w:rsidRPr="000D4361">
        <w:rPr>
          <w:rFonts w:ascii="Times New Roman" w:hAnsi="Times New Roman" w:cs="Times New Roman"/>
          <w:sz w:val="24"/>
        </w:rPr>
        <w:t xml:space="preserve">Descriptive Statistics and </w:t>
      </w:r>
      <w:r w:rsidR="003F0610" w:rsidRPr="000D4361">
        <w:rPr>
          <w:rFonts w:ascii="Times New Roman" w:hAnsi="Times New Roman" w:cs="Times New Roman"/>
          <w:sz w:val="24"/>
        </w:rPr>
        <w:t>B</w:t>
      </w:r>
      <w:r w:rsidRPr="000D4361">
        <w:rPr>
          <w:rFonts w:ascii="Times New Roman" w:hAnsi="Times New Roman" w:cs="Times New Roman"/>
          <w:sz w:val="24"/>
        </w:rPr>
        <w:t xml:space="preserve">ivariate </w:t>
      </w:r>
      <w:r w:rsidR="003F0610" w:rsidRPr="000D4361">
        <w:rPr>
          <w:rFonts w:ascii="Times New Roman" w:hAnsi="Times New Roman" w:cs="Times New Roman"/>
          <w:sz w:val="24"/>
        </w:rPr>
        <w:t>C</w:t>
      </w:r>
      <w:r w:rsidRPr="000D4361">
        <w:rPr>
          <w:rFonts w:ascii="Times New Roman" w:hAnsi="Times New Roman" w:cs="Times New Roman"/>
          <w:sz w:val="24"/>
        </w:rPr>
        <w:t xml:space="preserve">orrelations for </w:t>
      </w:r>
      <w:r w:rsidR="00925D7A" w:rsidRPr="000D4361">
        <w:rPr>
          <w:rFonts w:ascii="Times New Roman" w:hAnsi="Times New Roman" w:cs="Times New Roman"/>
          <w:sz w:val="24"/>
        </w:rPr>
        <w:t>Inhibitory Control and Athlete Performance.</w:t>
      </w:r>
    </w:p>
    <w:tbl>
      <w:tblPr>
        <w:tblStyle w:val="TableGrid"/>
        <w:tblW w:w="1509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560"/>
        <w:gridCol w:w="1842"/>
        <w:gridCol w:w="1985"/>
        <w:gridCol w:w="1559"/>
        <w:gridCol w:w="2268"/>
        <w:gridCol w:w="284"/>
        <w:gridCol w:w="795"/>
        <w:gridCol w:w="844"/>
        <w:gridCol w:w="843"/>
        <w:gridCol w:w="778"/>
        <w:gridCol w:w="66"/>
      </w:tblGrid>
      <w:tr w:rsidR="000D4361" w:rsidRPr="000D4361" w14:paraId="7B97F761" w14:textId="77777777" w:rsidTr="00D55918">
        <w:trPr>
          <w:gridAfter w:val="1"/>
          <w:wAfter w:w="66" w:type="dxa"/>
        </w:trPr>
        <w:tc>
          <w:tcPr>
            <w:tcW w:w="2268" w:type="dxa"/>
            <w:tcBorders>
              <w:top w:val="single" w:sz="4" w:space="0" w:color="auto"/>
              <w:bottom w:val="single" w:sz="4" w:space="0" w:color="auto"/>
            </w:tcBorders>
          </w:tcPr>
          <w:p w14:paraId="00FA9E8F" w14:textId="77777777" w:rsidR="00914EFB" w:rsidRPr="000D4361" w:rsidRDefault="00914EFB" w:rsidP="00C82711">
            <w:pPr>
              <w:spacing w:line="360" w:lineRule="auto"/>
              <w:jc w:val="center"/>
              <w:rPr>
                <w:rFonts w:cs="Times New Roman"/>
                <w:b/>
                <w:bCs/>
              </w:rPr>
            </w:pPr>
            <w:r w:rsidRPr="000D4361">
              <w:rPr>
                <w:rFonts w:cs="Times New Roman"/>
                <w:b/>
                <w:bCs/>
              </w:rPr>
              <w:t>Variable</w:t>
            </w:r>
          </w:p>
        </w:tc>
        <w:tc>
          <w:tcPr>
            <w:tcW w:w="9214" w:type="dxa"/>
            <w:gridSpan w:val="5"/>
            <w:tcBorders>
              <w:top w:val="single" w:sz="4" w:space="0" w:color="auto"/>
              <w:bottom w:val="single" w:sz="4" w:space="0" w:color="auto"/>
            </w:tcBorders>
          </w:tcPr>
          <w:p w14:paraId="29A1900B" w14:textId="77777777" w:rsidR="00914EFB" w:rsidRPr="000D4361" w:rsidRDefault="00914EFB" w:rsidP="00C82711">
            <w:pPr>
              <w:spacing w:line="360" w:lineRule="auto"/>
              <w:jc w:val="center"/>
              <w:rPr>
                <w:rFonts w:cs="Times New Roman"/>
                <w:b/>
                <w:bCs/>
              </w:rPr>
            </w:pPr>
            <w:r w:rsidRPr="000D4361">
              <w:rPr>
                <w:rFonts w:cs="Times New Roman"/>
                <w:b/>
                <w:bCs/>
                <w:i/>
              </w:rPr>
              <w:t xml:space="preserve">M </w:t>
            </w:r>
            <w:r w:rsidRPr="000D4361">
              <w:rPr>
                <w:rFonts w:cs="Times New Roman"/>
                <w:b/>
                <w:bCs/>
              </w:rPr>
              <w:t>(</w:t>
            </w:r>
            <w:r w:rsidRPr="000D4361">
              <w:rPr>
                <w:rFonts w:cs="Times New Roman"/>
                <w:b/>
                <w:bCs/>
                <w:i/>
              </w:rPr>
              <w:t>SD</w:t>
            </w:r>
            <w:r w:rsidRPr="000D4361">
              <w:rPr>
                <w:rFonts w:cs="Times New Roman"/>
                <w:b/>
                <w:bCs/>
              </w:rPr>
              <w:t>)</w:t>
            </w:r>
          </w:p>
        </w:tc>
        <w:tc>
          <w:tcPr>
            <w:tcW w:w="3544" w:type="dxa"/>
            <w:gridSpan w:val="5"/>
            <w:tcBorders>
              <w:top w:val="single" w:sz="4" w:space="0" w:color="auto"/>
              <w:bottom w:val="single" w:sz="4" w:space="0" w:color="auto"/>
            </w:tcBorders>
          </w:tcPr>
          <w:p w14:paraId="361FC366" w14:textId="3D59E712" w:rsidR="00914EFB" w:rsidRPr="000D4361" w:rsidRDefault="00914EFB" w:rsidP="00C82711">
            <w:pPr>
              <w:spacing w:line="360" w:lineRule="auto"/>
              <w:jc w:val="center"/>
              <w:rPr>
                <w:rFonts w:cs="Times New Roman"/>
                <w:b/>
                <w:bCs/>
              </w:rPr>
            </w:pPr>
            <w:r w:rsidRPr="000D4361">
              <w:rPr>
                <w:rFonts w:cs="Times New Roman"/>
                <w:b/>
                <w:bCs/>
              </w:rPr>
              <w:t>Bivariate Correlations</w:t>
            </w:r>
          </w:p>
        </w:tc>
      </w:tr>
      <w:tr w:rsidR="000D4361" w:rsidRPr="000D4361" w14:paraId="7759E022" w14:textId="77777777" w:rsidTr="00FC207C">
        <w:trPr>
          <w:trHeight w:val="611"/>
        </w:trPr>
        <w:tc>
          <w:tcPr>
            <w:tcW w:w="2268" w:type="dxa"/>
            <w:tcBorders>
              <w:top w:val="single" w:sz="4" w:space="0" w:color="auto"/>
            </w:tcBorders>
          </w:tcPr>
          <w:p w14:paraId="0FFA4C29" w14:textId="77777777" w:rsidR="00471542" w:rsidRPr="000D4361" w:rsidRDefault="00471542" w:rsidP="00C82711">
            <w:pPr>
              <w:spacing w:line="360" w:lineRule="auto"/>
              <w:rPr>
                <w:rFonts w:cs="Times New Roman"/>
              </w:rPr>
            </w:pPr>
          </w:p>
        </w:tc>
        <w:tc>
          <w:tcPr>
            <w:tcW w:w="1560" w:type="dxa"/>
            <w:tcBorders>
              <w:top w:val="single" w:sz="4" w:space="0" w:color="auto"/>
            </w:tcBorders>
          </w:tcPr>
          <w:p w14:paraId="1048878E" w14:textId="012388B2" w:rsidR="00471542" w:rsidRPr="000D4361" w:rsidRDefault="00471542" w:rsidP="00EF4C0A">
            <w:pPr>
              <w:spacing w:line="360" w:lineRule="auto"/>
              <w:jc w:val="center"/>
              <w:rPr>
                <w:rFonts w:cs="Times New Roman"/>
              </w:rPr>
            </w:pPr>
            <w:r w:rsidRPr="000D4361">
              <w:rPr>
                <w:rFonts w:cs="Times New Roman"/>
              </w:rPr>
              <w:t>Total</w:t>
            </w:r>
            <w:r w:rsidR="005116E1" w:rsidRPr="000D4361">
              <w:rPr>
                <w:rFonts w:cs="Times New Roman"/>
              </w:rPr>
              <w:t xml:space="preserve"> (</w:t>
            </w:r>
            <w:r w:rsidR="00EF4C0A" w:rsidRPr="000D4361">
              <w:rPr>
                <w:rFonts w:cs="Times New Roman"/>
                <w:i/>
                <w:iCs/>
              </w:rPr>
              <w:t>N</w:t>
            </w:r>
            <w:r w:rsidR="00EF4C0A" w:rsidRPr="000D4361">
              <w:rPr>
                <w:rFonts w:cs="Times New Roman"/>
              </w:rPr>
              <w:t xml:space="preserve"> </w:t>
            </w:r>
            <w:r w:rsidR="005116E1" w:rsidRPr="000D4361">
              <w:rPr>
                <w:rFonts w:cs="Times New Roman"/>
              </w:rPr>
              <w:t>= 91)</w:t>
            </w:r>
          </w:p>
        </w:tc>
        <w:tc>
          <w:tcPr>
            <w:tcW w:w="1842" w:type="dxa"/>
            <w:tcBorders>
              <w:top w:val="single" w:sz="4" w:space="0" w:color="auto"/>
            </w:tcBorders>
          </w:tcPr>
          <w:p w14:paraId="49851113" w14:textId="1A1A9656" w:rsidR="00471542" w:rsidRPr="000D4361" w:rsidRDefault="00471542" w:rsidP="00FC207C">
            <w:pPr>
              <w:spacing w:line="360" w:lineRule="auto"/>
              <w:jc w:val="center"/>
              <w:rPr>
                <w:rFonts w:cs="Times New Roman"/>
              </w:rPr>
            </w:pPr>
            <w:r w:rsidRPr="000D4361">
              <w:rPr>
                <w:rFonts w:cs="Times New Roman"/>
              </w:rPr>
              <w:t>Novice</w:t>
            </w:r>
            <w:r w:rsidR="005116E1" w:rsidRPr="000D4361">
              <w:rPr>
                <w:rFonts w:cs="Times New Roman"/>
              </w:rPr>
              <w:t xml:space="preserve"> (</w:t>
            </w:r>
            <w:r w:rsidR="005116E1" w:rsidRPr="000D4361">
              <w:rPr>
                <w:rFonts w:cs="Times New Roman"/>
                <w:i/>
                <w:iCs/>
              </w:rPr>
              <w:t>n</w:t>
            </w:r>
            <w:r w:rsidR="005116E1" w:rsidRPr="000D4361">
              <w:rPr>
                <w:rFonts w:cs="Times New Roman"/>
              </w:rPr>
              <w:t xml:space="preserve"> = 29)</w:t>
            </w:r>
          </w:p>
        </w:tc>
        <w:tc>
          <w:tcPr>
            <w:tcW w:w="1985" w:type="dxa"/>
            <w:tcBorders>
              <w:top w:val="single" w:sz="4" w:space="0" w:color="auto"/>
            </w:tcBorders>
          </w:tcPr>
          <w:p w14:paraId="10ECF27A" w14:textId="494A2908" w:rsidR="00471542" w:rsidRPr="000D4361" w:rsidRDefault="00471542" w:rsidP="00FC207C">
            <w:pPr>
              <w:spacing w:line="360" w:lineRule="auto"/>
              <w:jc w:val="center"/>
              <w:rPr>
                <w:rFonts w:cs="Times New Roman"/>
              </w:rPr>
            </w:pPr>
            <w:r w:rsidRPr="000D4361">
              <w:rPr>
                <w:rFonts w:cs="Times New Roman"/>
              </w:rPr>
              <w:t>Amateur</w:t>
            </w:r>
            <w:r w:rsidR="005116E1" w:rsidRPr="000D4361">
              <w:rPr>
                <w:rFonts w:cs="Times New Roman"/>
              </w:rPr>
              <w:t xml:space="preserve"> (</w:t>
            </w:r>
            <w:r w:rsidR="005116E1" w:rsidRPr="000D4361">
              <w:rPr>
                <w:rFonts w:cs="Times New Roman"/>
                <w:i/>
                <w:iCs/>
              </w:rPr>
              <w:t>n</w:t>
            </w:r>
            <w:r w:rsidR="005116E1" w:rsidRPr="000D4361">
              <w:rPr>
                <w:rFonts w:cs="Times New Roman"/>
              </w:rPr>
              <w:t xml:space="preserve"> = 28)</w:t>
            </w:r>
          </w:p>
        </w:tc>
        <w:tc>
          <w:tcPr>
            <w:tcW w:w="1559" w:type="dxa"/>
            <w:tcBorders>
              <w:top w:val="single" w:sz="4" w:space="0" w:color="auto"/>
            </w:tcBorders>
          </w:tcPr>
          <w:p w14:paraId="6D1EED5D" w14:textId="69F22261" w:rsidR="00471542" w:rsidRPr="000D4361" w:rsidRDefault="00471542" w:rsidP="00FC207C">
            <w:pPr>
              <w:spacing w:line="360" w:lineRule="auto"/>
              <w:jc w:val="center"/>
              <w:rPr>
                <w:rFonts w:cs="Times New Roman"/>
              </w:rPr>
            </w:pPr>
            <w:r w:rsidRPr="000D4361">
              <w:rPr>
                <w:rFonts w:cs="Times New Roman"/>
              </w:rPr>
              <w:t>Elite</w:t>
            </w:r>
            <w:r w:rsidR="005116E1" w:rsidRPr="000D4361">
              <w:rPr>
                <w:rFonts w:cs="Times New Roman"/>
              </w:rPr>
              <w:t xml:space="preserve"> (</w:t>
            </w:r>
            <w:r w:rsidR="005116E1" w:rsidRPr="000D4361">
              <w:rPr>
                <w:rFonts w:cs="Times New Roman"/>
                <w:i/>
                <w:iCs/>
              </w:rPr>
              <w:t>n</w:t>
            </w:r>
            <w:r w:rsidR="005116E1" w:rsidRPr="000D4361">
              <w:rPr>
                <w:rFonts w:cs="Times New Roman"/>
              </w:rPr>
              <w:t xml:space="preserve"> = 19)</w:t>
            </w:r>
          </w:p>
        </w:tc>
        <w:tc>
          <w:tcPr>
            <w:tcW w:w="2268" w:type="dxa"/>
            <w:tcBorders>
              <w:top w:val="single" w:sz="4" w:space="0" w:color="auto"/>
            </w:tcBorders>
          </w:tcPr>
          <w:p w14:paraId="5684E7B8" w14:textId="562BDBB8" w:rsidR="00471542" w:rsidRPr="000D4361" w:rsidRDefault="00471542" w:rsidP="00FC207C">
            <w:pPr>
              <w:spacing w:line="360" w:lineRule="auto"/>
              <w:jc w:val="center"/>
              <w:rPr>
                <w:rFonts w:cs="Times New Roman"/>
              </w:rPr>
            </w:pPr>
            <w:r w:rsidRPr="000D4361">
              <w:rPr>
                <w:rFonts w:cs="Times New Roman"/>
              </w:rPr>
              <w:t>Super-Elite</w:t>
            </w:r>
            <w:r w:rsidR="005116E1" w:rsidRPr="000D4361">
              <w:rPr>
                <w:rFonts w:cs="Times New Roman"/>
              </w:rPr>
              <w:t xml:space="preserve"> (</w:t>
            </w:r>
            <w:r w:rsidR="005116E1" w:rsidRPr="000D4361">
              <w:rPr>
                <w:rFonts w:cs="Times New Roman"/>
                <w:i/>
                <w:iCs/>
              </w:rPr>
              <w:t>n</w:t>
            </w:r>
            <w:r w:rsidR="005116E1" w:rsidRPr="000D4361">
              <w:rPr>
                <w:rFonts w:cs="Times New Roman"/>
              </w:rPr>
              <w:t xml:space="preserve"> = 15)</w:t>
            </w:r>
          </w:p>
        </w:tc>
        <w:tc>
          <w:tcPr>
            <w:tcW w:w="284" w:type="dxa"/>
            <w:tcBorders>
              <w:top w:val="single" w:sz="4" w:space="0" w:color="auto"/>
            </w:tcBorders>
          </w:tcPr>
          <w:p w14:paraId="43BA5D14" w14:textId="77777777" w:rsidR="00471542" w:rsidRPr="000D4361" w:rsidRDefault="00471542" w:rsidP="00B81731">
            <w:pPr>
              <w:spacing w:line="360" w:lineRule="auto"/>
              <w:jc w:val="center"/>
              <w:rPr>
                <w:rFonts w:cs="Times New Roman"/>
              </w:rPr>
            </w:pPr>
            <w:r w:rsidRPr="000D4361">
              <w:rPr>
                <w:rFonts w:cs="Times New Roman"/>
              </w:rPr>
              <w:t>1</w:t>
            </w:r>
          </w:p>
        </w:tc>
        <w:tc>
          <w:tcPr>
            <w:tcW w:w="795" w:type="dxa"/>
            <w:tcBorders>
              <w:top w:val="single" w:sz="4" w:space="0" w:color="auto"/>
            </w:tcBorders>
          </w:tcPr>
          <w:p w14:paraId="5F919CEF" w14:textId="77777777" w:rsidR="00471542" w:rsidRPr="000D4361" w:rsidRDefault="00471542" w:rsidP="00B81731">
            <w:pPr>
              <w:spacing w:line="360" w:lineRule="auto"/>
              <w:jc w:val="center"/>
              <w:rPr>
                <w:rFonts w:cs="Times New Roman"/>
              </w:rPr>
            </w:pPr>
            <w:r w:rsidRPr="000D4361">
              <w:rPr>
                <w:rFonts w:cs="Times New Roman"/>
              </w:rPr>
              <w:t>2</w:t>
            </w:r>
          </w:p>
        </w:tc>
        <w:tc>
          <w:tcPr>
            <w:tcW w:w="844" w:type="dxa"/>
            <w:tcBorders>
              <w:top w:val="single" w:sz="4" w:space="0" w:color="auto"/>
            </w:tcBorders>
          </w:tcPr>
          <w:p w14:paraId="3685C221" w14:textId="69687F1C" w:rsidR="00471542" w:rsidRPr="000D4361" w:rsidRDefault="00471542" w:rsidP="00B81731">
            <w:pPr>
              <w:spacing w:line="360" w:lineRule="auto"/>
              <w:jc w:val="center"/>
              <w:rPr>
                <w:rFonts w:cs="Times New Roman"/>
              </w:rPr>
            </w:pPr>
            <w:r w:rsidRPr="000D4361">
              <w:rPr>
                <w:rFonts w:cs="Times New Roman"/>
              </w:rPr>
              <w:t>3</w:t>
            </w:r>
          </w:p>
        </w:tc>
        <w:tc>
          <w:tcPr>
            <w:tcW w:w="843" w:type="dxa"/>
            <w:tcBorders>
              <w:top w:val="single" w:sz="4" w:space="0" w:color="auto"/>
            </w:tcBorders>
          </w:tcPr>
          <w:p w14:paraId="703E6067" w14:textId="770342EA" w:rsidR="00471542" w:rsidRPr="000D4361" w:rsidRDefault="00471542" w:rsidP="00B81731">
            <w:pPr>
              <w:spacing w:line="360" w:lineRule="auto"/>
              <w:jc w:val="center"/>
              <w:rPr>
                <w:rFonts w:cs="Times New Roman"/>
              </w:rPr>
            </w:pPr>
            <w:r w:rsidRPr="000D4361">
              <w:rPr>
                <w:rFonts w:cs="Times New Roman"/>
              </w:rPr>
              <w:t>4</w:t>
            </w:r>
          </w:p>
        </w:tc>
        <w:tc>
          <w:tcPr>
            <w:tcW w:w="844" w:type="dxa"/>
            <w:gridSpan w:val="2"/>
            <w:tcBorders>
              <w:top w:val="single" w:sz="4" w:space="0" w:color="auto"/>
            </w:tcBorders>
          </w:tcPr>
          <w:p w14:paraId="2405389F" w14:textId="340F572A" w:rsidR="00471542" w:rsidRPr="000D4361" w:rsidRDefault="00471542" w:rsidP="00B81731">
            <w:pPr>
              <w:spacing w:line="360" w:lineRule="auto"/>
              <w:jc w:val="center"/>
              <w:rPr>
                <w:rFonts w:cs="Times New Roman"/>
              </w:rPr>
            </w:pPr>
            <w:r w:rsidRPr="000D4361">
              <w:rPr>
                <w:rFonts w:cs="Times New Roman"/>
              </w:rPr>
              <w:t>5</w:t>
            </w:r>
          </w:p>
        </w:tc>
      </w:tr>
      <w:tr w:rsidR="000D4361" w:rsidRPr="000D4361" w14:paraId="7C3DEE29" w14:textId="77777777" w:rsidTr="00FC207C">
        <w:trPr>
          <w:trHeight w:val="489"/>
        </w:trPr>
        <w:tc>
          <w:tcPr>
            <w:tcW w:w="2268" w:type="dxa"/>
          </w:tcPr>
          <w:p w14:paraId="4DF87748" w14:textId="36C43036" w:rsidR="00471542" w:rsidRPr="000D4361" w:rsidRDefault="00471542" w:rsidP="00C82711">
            <w:pPr>
              <w:spacing w:line="360" w:lineRule="auto"/>
              <w:rPr>
                <w:rFonts w:cs="Times New Roman"/>
                <w:sz w:val="22"/>
              </w:rPr>
            </w:pPr>
            <w:r w:rsidRPr="000D4361">
              <w:rPr>
                <w:rFonts w:cs="Times New Roman"/>
                <w:sz w:val="22"/>
              </w:rPr>
              <w:t>1. SSRT</w:t>
            </w:r>
          </w:p>
        </w:tc>
        <w:tc>
          <w:tcPr>
            <w:tcW w:w="1560" w:type="dxa"/>
          </w:tcPr>
          <w:p w14:paraId="5004D39B" w14:textId="6FF871B9" w:rsidR="00471542" w:rsidRPr="000D4361" w:rsidRDefault="00914EFB" w:rsidP="00DB56FA">
            <w:pPr>
              <w:spacing w:line="360" w:lineRule="auto"/>
              <w:jc w:val="center"/>
              <w:rPr>
                <w:rFonts w:cs="Times New Roman"/>
                <w:sz w:val="20"/>
                <w:szCs w:val="20"/>
              </w:rPr>
            </w:pPr>
            <w:r w:rsidRPr="000D4361">
              <w:rPr>
                <w:rFonts w:cs="Times New Roman"/>
                <w:sz w:val="20"/>
                <w:szCs w:val="20"/>
              </w:rPr>
              <w:t>228.66 (55.93)</w:t>
            </w:r>
          </w:p>
        </w:tc>
        <w:tc>
          <w:tcPr>
            <w:tcW w:w="1842" w:type="dxa"/>
          </w:tcPr>
          <w:p w14:paraId="6436C1F7" w14:textId="5B28EF7B" w:rsidR="00471542" w:rsidRPr="000D4361" w:rsidRDefault="00DB56FA" w:rsidP="00DB56FA">
            <w:pPr>
              <w:spacing w:line="360" w:lineRule="auto"/>
              <w:jc w:val="center"/>
              <w:rPr>
                <w:rFonts w:cs="Times New Roman"/>
                <w:sz w:val="20"/>
                <w:szCs w:val="20"/>
              </w:rPr>
            </w:pPr>
            <w:r w:rsidRPr="000D4361">
              <w:rPr>
                <w:rFonts w:cs="Times New Roman"/>
                <w:sz w:val="20"/>
                <w:szCs w:val="20"/>
              </w:rPr>
              <w:t>247.69 (58.74)</w:t>
            </w:r>
          </w:p>
        </w:tc>
        <w:tc>
          <w:tcPr>
            <w:tcW w:w="1985" w:type="dxa"/>
          </w:tcPr>
          <w:p w14:paraId="23BC06B6" w14:textId="760F184E" w:rsidR="00471542" w:rsidRPr="000D4361" w:rsidRDefault="00914EFB" w:rsidP="00DB56FA">
            <w:pPr>
              <w:spacing w:line="360" w:lineRule="auto"/>
              <w:jc w:val="center"/>
              <w:rPr>
                <w:rFonts w:cs="Times New Roman"/>
                <w:sz w:val="20"/>
                <w:szCs w:val="20"/>
              </w:rPr>
            </w:pPr>
            <w:r w:rsidRPr="000D4361">
              <w:rPr>
                <w:rFonts w:cs="Times New Roman"/>
                <w:sz w:val="20"/>
                <w:szCs w:val="20"/>
              </w:rPr>
              <w:t>234.87 (56.27)</w:t>
            </w:r>
          </w:p>
        </w:tc>
        <w:tc>
          <w:tcPr>
            <w:tcW w:w="1559" w:type="dxa"/>
          </w:tcPr>
          <w:p w14:paraId="7F5A2FC2" w14:textId="20AC2730" w:rsidR="00471542" w:rsidRPr="000D4361" w:rsidRDefault="00DB56FA" w:rsidP="00DB56FA">
            <w:pPr>
              <w:spacing w:line="360" w:lineRule="auto"/>
              <w:jc w:val="center"/>
              <w:rPr>
                <w:rFonts w:cs="Times New Roman"/>
                <w:sz w:val="20"/>
                <w:szCs w:val="20"/>
              </w:rPr>
            </w:pPr>
            <w:r w:rsidRPr="000D4361">
              <w:rPr>
                <w:rFonts w:cs="Times New Roman"/>
                <w:sz w:val="20"/>
                <w:szCs w:val="20"/>
              </w:rPr>
              <w:t>209.35 (51.67)</w:t>
            </w:r>
          </w:p>
        </w:tc>
        <w:tc>
          <w:tcPr>
            <w:tcW w:w="2268" w:type="dxa"/>
          </w:tcPr>
          <w:p w14:paraId="41E715CB" w14:textId="3406745E" w:rsidR="00471542" w:rsidRPr="000D4361" w:rsidRDefault="00DB56FA" w:rsidP="00DB56FA">
            <w:pPr>
              <w:spacing w:line="360" w:lineRule="auto"/>
              <w:jc w:val="center"/>
              <w:rPr>
                <w:rFonts w:cs="Times New Roman"/>
                <w:sz w:val="20"/>
                <w:szCs w:val="20"/>
              </w:rPr>
            </w:pPr>
            <w:r w:rsidRPr="000D4361">
              <w:rPr>
                <w:rFonts w:cs="Times New Roman"/>
                <w:sz w:val="20"/>
                <w:szCs w:val="20"/>
              </w:rPr>
              <w:t>187.29 (52.36)</w:t>
            </w:r>
          </w:p>
        </w:tc>
        <w:tc>
          <w:tcPr>
            <w:tcW w:w="284" w:type="dxa"/>
          </w:tcPr>
          <w:p w14:paraId="593BF160" w14:textId="77777777" w:rsidR="00471542" w:rsidRPr="000D4361" w:rsidRDefault="00471542" w:rsidP="00DB56FA">
            <w:pPr>
              <w:spacing w:line="360" w:lineRule="auto"/>
              <w:jc w:val="center"/>
              <w:rPr>
                <w:rFonts w:cs="Times New Roman"/>
                <w:sz w:val="20"/>
                <w:szCs w:val="20"/>
              </w:rPr>
            </w:pPr>
          </w:p>
        </w:tc>
        <w:tc>
          <w:tcPr>
            <w:tcW w:w="795" w:type="dxa"/>
          </w:tcPr>
          <w:p w14:paraId="6BA7C78A" w14:textId="1063FB38" w:rsidR="00471542" w:rsidRPr="000D4361" w:rsidRDefault="00914EFB" w:rsidP="00DB56FA">
            <w:pPr>
              <w:spacing w:line="360" w:lineRule="auto"/>
              <w:jc w:val="center"/>
              <w:rPr>
                <w:rFonts w:cs="Times New Roman"/>
                <w:sz w:val="20"/>
                <w:szCs w:val="20"/>
              </w:rPr>
            </w:pPr>
            <w:r w:rsidRPr="000D4361">
              <w:rPr>
                <w:rFonts w:cs="Times New Roman"/>
                <w:sz w:val="20"/>
                <w:szCs w:val="20"/>
              </w:rPr>
              <w:t>-.45**</w:t>
            </w:r>
          </w:p>
        </w:tc>
        <w:tc>
          <w:tcPr>
            <w:tcW w:w="844" w:type="dxa"/>
          </w:tcPr>
          <w:p w14:paraId="5FB76233" w14:textId="7644E0B4" w:rsidR="00471542" w:rsidRPr="000D4361" w:rsidRDefault="00914EFB" w:rsidP="00DB56FA">
            <w:pPr>
              <w:spacing w:line="360" w:lineRule="auto"/>
              <w:jc w:val="center"/>
              <w:rPr>
                <w:rFonts w:cs="Times New Roman"/>
                <w:sz w:val="20"/>
                <w:szCs w:val="20"/>
              </w:rPr>
            </w:pPr>
            <w:r w:rsidRPr="000D4361">
              <w:rPr>
                <w:rFonts w:cs="Times New Roman"/>
                <w:sz w:val="20"/>
                <w:szCs w:val="20"/>
              </w:rPr>
              <w:t>.33**</w:t>
            </w:r>
          </w:p>
        </w:tc>
        <w:tc>
          <w:tcPr>
            <w:tcW w:w="843" w:type="dxa"/>
          </w:tcPr>
          <w:p w14:paraId="1E9EE6E8" w14:textId="3BB15DCC" w:rsidR="00471542" w:rsidRPr="000D4361" w:rsidRDefault="00914EFB" w:rsidP="00DB56FA">
            <w:pPr>
              <w:spacing w:line="360" w:lineRule="auto"/>
              <w:jc w:val="center"/>
              <w:rPr>
                <w:rFonts w:cs="Times New Roman"/>
                <w:sz w:val="20"/>
                <w:szCs w:val="20"/>
              </w:rPr>
            </w:pPr>
            <w:r w:rsidRPr="000D4361">
              <w:rPr>
                <w:rFonts w:cs="Times New Roman"/>
                <w:sz w:val="20"/>
                <w:szCs w:val="20"/>
              </w:rPr>
              <w:t>-.19**</w:t>
            </w:r>
          </w:p>
        </w:tc>
        <w:tc>
          <w:tcPr>
            <w:tcW w:w="844" w:type="dxa"/>
            <w:gridSpan w:val="2"/>
          </w:tcPr>
          <w:p w14:paraId="510D09CD" w14:textId="1FEC32A2" w:rsidR="00471542" w:rsidRPr="000D4361" w:rsidRDefault="00914EFB" w:rsidP="00DB56FA">
            <w:pPr>
              <w:spacing w:line="360" w:lineRule="auto"/>
              <w:jc w:val="center"/>
              <w:rPr>
                <w:rFonts w:cs="Times New Roman"/>
                <w:sz w:val="20"/>
                <w:szCs w:val="20"/>
              </w:rPr>
            </w:pPr>
            <w:r w:rsidRPr="000D4361">
              <w:rPr>
                <w:rFonts w:cs="Times New Roman"/>
                <w:sz w:val="20"/>
                <w:szCs w:val="20"/>
              </w:rPr>
              <w:t>-.27**</w:t>
            </w:r>
          </w:p>
        </w:tc>
      </w:tr>
      <w:tr w:rsidR="000D4361" w:rsidRPr="000D4361" w14:paraId="23C3B5F5" w14:textId="77777777" w:rsidTr="00FC207C">
        <w:trPr>
          <w:trHeight w:val="425"/>
        </w:trPr>
        <w:tc>
          <w:tcPr>
            <w:tcW w:w="2268" w:type="dxa"/>
          </w:tcPr>
          <w:p w14:paraId="6EE6A24A" w14:textId="28ED753D" w:rsidR="00471542" w:rsidRPr="000D4361" w:rsidRDefault="00471542" w:rsidP="00C82711">
            <w:pPr>
              <w:spacing w:line="360" w:lineRule="auto"/>
              <w:rPr>
                <w:rFonts w:cs="Times New Roman"/>
                <w:sz w:val="22"/>
              </w:rPr>
            </w:pPr>
            <w:r w:rsidRPr="000D4361">
              <w:rPr>
                <w:rFonts w:cs="Times New Roman"/>
                <w:sz w:val="22"/>
              </w:rPr>
              <w:t>2. Successful Stops</w:t>
            </w:r>
          </w:p>
        </w:tc>
        <w:tc>
          <w:tcPr>
            <w:tcW w:w="1560" w:type="dxa"/>
          </w:tcPr>
          <w:p w14:paraId="20ECD36A" w14:textId="77777777" w:rsidR="00471542" w:rsidRPr="000D4361" w:rsidRDefault="00471542" w:rsidP="00DB56FA">
            <w:pPr>
              <w:spacing w:line="360" w:lineRule="auto"/>
              <w:jc w:val="center"/>
              <w:rPr>
                <w:rFonts w:cs="Times New Roman"/>
                <w:sz w:val="20"/>
                <w:szCs w:val="20"/>
              </w:rPr>
            </w:pPr>
            <w:r w:rsidRPr="000D4361">
              <w:rPr>
                <w:rFonts w:eastAsia="Times New Roman" w:cs="Times New Roman"/>
                <w:sz w:val="20"/>
                <w:szCs w:val="20"/>
                <w:lang w:eastAsia="en-GB"/>
              </w:rPr>
              <w:t>.66 (.12)</w:t>
            </w:r>
          </w:p>
        </w:tc>
        <w:tc>
          <w:tcPr>
            <w:tcW w:w="1842" w:type="dxa"/>
          </w:tcPr>
          <w:p w14:paraId="38775DF4" w14:textId="77777777" w:rsidR="00471542" w:rsidRPr="000D4361" w:rsidRDefault="00471542" w:rsidP="00DB56FA">
            <w:pPr>
              <w:spacing w:line="360" w:lineRule="auto"/>
              <w:jc w:val="center"/>
              <w:rPr>
                <w:rFonts w:cs="Times New Roman"/>
                <w:sz w:val="20"/>
                <w:szCs w:val="20"/>
              </w:rPr>
            </w:pPr>
            <w:r w:rsidRPr="000D4361">
              <w:rPr>
                <w:rFonts w:eastAsia="Times New Roman" w:cs="Times New Roman"/>
                <w:sz w:val="20"/>
                <w:szCs w:val="20"/>
                <w:lang w:eastAsia="en-GB"/>
              </w:rPr>
              <w:t>.62 (.13)</w:t>
            </w:r>
          </w:p>
        </w:tc>
        <w:tc>
          <w:tcPr>
            <w:tcW w:w="1985" w:type="dxa"/>
          </w:tcPr>
          <w:p w14:paraId="565C2850" w14:textId="77777777" w:rsidR="00471542" w:rsidRPr="000D4361" w:rsidRDefault="00471542" w:rsidP="00DB56FA">
            <w:pPr>
              <w:spacing w:line="360" w:lineRule="auto"/>
              <w:jc w:val="center"/>
              <w:rPr>
                <w:rFonts w:cs="Times New Roman"/>
                <w:sz w:val="20"/>
                <w:szCs w:val="20"/>
              </w:rPr>
            </w:pPr>
            <w:r w:rsidRPr="000D4361">
              <w:rPr>
                <w:rFonts w:eastAsia="Times New Roman" w:cs="Times New Roman"/>
                <w:sz w:val="20"/>
                <w:szCs w:val="20"/>
                <w:lang w:eastAsia="en-GB"/>
              </w:rPr>
              <w:t>.67 (.14)</w:t>
            </w:r>
          </w:p>
        </w:tc>
        <w:tc>
          <w:tcPr>
            <w:tcW w:w="1559" w:type="dxa"/>
          </w:tcPr>
          <w:p w14:paraId="28837AA0" w14:textId="77777777" w:rsidR="00471542" w:rsidRPr="000D4361" w:rsidRDefault="00471542" w:rsidP="00DB56FA">
            <w:pPr>
              <w:spacing w:line="360" w:lineRule="auto"/>
              <w:jc w:val="center"/>
              <w:rPr>
                <w:rFonts w:cs="Times New Roman"/>
                <w:sz w:val="20"/>
                <w:szCs w:val="20"/>
              </w:rPr>
            </w:pPr>
            <w:r w:rsidRPr="000D4361">
              <w:rPr>
                <w:rFonts w:eastAsia="Times New Roman" w:cs="Times New Roman"/>
                <w:sz w:val="20"/>
                <w:szCs w:val="20"/>
                <w:lang w:eastAsia="en-GB"/>
              </w:rPr>
              <w:t>.70 (.11)</w:t>
            </w:r>
          </w:p>
        </w:tc>
        <w:tc>
          <w:tcPr>
            <w:tcW w:w="2268" w:type="dxa"/>
          </w:tcPr>
          <w:p w14:paraId="570425BD" w14:textId="77777777" w:rsidR="00471542" w:rsidRPr="000D4361" w:rsidRDefault="00471542" w:rsidP="00DB56FA">
            <w:pPr>
              <w:spacing w:line="360" w:lineRule="auto"/>
              <w:jc w:val="center"/>
              <w:rPr>
                <w:rFonts w:cs="Times New Roman"/>
                <w:sz w:val="20"/>
                <w:szCs w:val="20"/>
              </w:rPr>
            </w:pPr>
            <w:r w:rsidRPr="000D4361">
              <w:rPr>
                <w:rFonts w:eastAsia="Times New Roman" w:cs="Times New Roman"/>
                <w:sz w:val="20"/>
                <w:szCs w:val="20"/>
                <w:lang w:eastAsia="en-GB"/>
              </w:rPr>
              <w:t>.72 (.06)</w:t>
            </w:r>
          </w:p>
        </w:tc>
        <w:tc>
          <w:tcPr>
            <w:tcW w:w="284" w:type="dxa"/>
          </w:tcPr>
          <w:p w14:paraId="5528A6CA" w14:textId="77777777" w:rsidR="00471542" w:rsidRPr="000D4361" w:rsidRDefault="00471542" w:rsidP="00DB56FA">
            <w:pPr>
              <w:spacing w:line="360" w:lineRule="auto"/>
              <w:jc w:val="center"/>
              <w:rPr>
                <w:rFonts w:cs="Times New Roman"/>
                <w:sz w:val="20"/>
                <w:szCs w:val="20"/>
              </w:rPr>
            </w:pPr>
          </w:p>
        </w:tc>
        <w:tc>
          <w:tcPr>
            <w:tcW w:w="795" w:type="dxa"/>
          </w:tcPr>
          <w:p w14:paraId="13937923" w14:textId="77777777" w:rsidR="00471542" w:rsidRPr="000D4361" w:rsidRDefault="00471542" w:rsidP="00DB56FA">
            <w:pPr>
              <w:spacing w:line="360" w:lineRule="auto"/>
              <w:jc w:val="center"/>
              <w:rPr>
                <w:rFonts w:cs="Times New Roman"/>
                <w:sz w:val="20"/>
                <w:szCs w:val="20"/>
              </w:rPr>
            </w:pPr>
          </w:p>
        </w:tc>
        <w:tc>
          <w:tcPr>
            <w:tcW w:w="844" w:type="dxa"/>
          </w:tcPr>
          <w:p w14:paraId="24A4FF2D" w14:textId="18A4F54B" w:rsidR="00471542" w:rsidRPr="000D4361" w:rsidRDefault="00914EFB" w:rsidP="00DB56FA">
            <w:pPr>
              <w:spacing w:line="360" w:lineRule="auto"/>
              <w:jc w:val="center"/>
              <w:rPr>
                <w:rFonts w:cs="Times New Roman"/>
                <w:sz w:val="20"/>
                <w:szCs w:val="20"/>
              </w:rPr>
            </w:pPr>
            <w:r w:rsidRPr="000D4361">
              <w:rPr>
                <w:rFonts w:cs="Times New Roman"/>
                <w:sz w:val="20"/>
                <w:szCs w:val="20"/>
              </w:rPr>
              <w:t>-.41**</w:t>
            </w:r>
          </w:p>
        </w:tc>
        <w:tc>
          <w:tcPr>
            <w:tcW w:w="843" w:type="dxa"/>
          </w:tcPr>
          <w:p w14:paraId="1B9B00D2" w14:textId="193F18BE" w:rsidR="00471542" w:rsidRPr="000D4361" w:rsidRDefault="00471542" w:rsidP="00DB56FA">
            <w:pPr>
              <w:spacing w:line="360" w:lineRule="auto"/>
              <w:jc w:val="center"/>
              <w:rPr>
                <w:rFonts w:cs="Times New Roman"/>
                <w:sz w:val="20"/>
                <w:szCs w:val="20"/>
              </w:rPr>
            </w:pPr>
            <w:r w:rsidRPr="000D4361">
              <w:rPr>
                <w:rFonts w:cs="Times New Roman"/>
                <w:sz w:val="20"/>
                <w:szCs w:val="20"/>
              </w:rPr>
              <w:t>.33**</w:t>
            </w:r>
          </w:p>
        </w:tc>
        <w:tc>
          <w:tcPr>
            <w:tcW w:w="844" w:type="dxa"/>
            <w:gridSpan w:val="2"/>
          </w:tcPr>
          <w:p w14:paraId="247B283F" w14:textId="1B30205D" w:rsidR="00471542" w:rsidRPr="000D4361" w:rsidRDefault="00471542" w:rsidP="00DB56FA">
            <w:pPr>
              <w:spacing w:line="360" w:lineRule="auto"/>
              <w:jc w:val="center"/>
              <w:rPr>
                <w:rFonts w:cs="Times New Roman"/>
                <w:sz w:val="20"/>
                <w:szCs w:val="20"/>
              </w:rPr>
            </w:pPr>
            <w:r w:rsidRPr="000D4361">
              <w:rPr>
                <w:rFonts w:cs="Times New Roman"/>
                <w:sz w:val="20"/>
                <w:szCs w:val="20"/>
              </w:rPr>
              <w:t>.37**</w:t>
            </w:r>
          </w:p>
        </w:tc>
      </w:tr>
      <w:tr w:rsidR="000D4361" w:rsidRPr="000D4361" w14:paraId="6169BD04" w14:textId="77777777" w:rsidTr="00FC207C">
        <w:trPr>
          <w:trHeight w:val="416"/>
        </w:trPr>
        <w:tc>
          <w:tcPr>
            <w:tcW w:w="2268" w:type="dxa"/>
          </w:tcPr>
          <w:p w14:paraId="2583707D" w14:textId="0191E199" w:rsidR="00471542" w:rsidRPr="000D4361" w:rsidRDefault="00471542" w:rsidP="00C82711">
            <w:pPr>
              <w:spacing w:line="360" w:lineRule="auto"/>
              <w:rPr>
                <w:rFonts w:cs="Times New Roman"/>
                <w:sz w:val="22"/>
              </w:rPr>
            </w:pPr>
            <w:r w:rsidRPr="000D4361">
              <w:rPr>
                <w:rFonts w:cs="Times New Roman"/>
                <w:sz w:val="22"/>
              </w:rPr>
              <w:t>3. Errors</w:t>
            </w:r>
          </w:p>
        </w:tc>
        <w:tc>
          <w:tcPr>
            <w:tcW w:w="1560" w:type="dxa"/>
          </w:tcPr>
          <w:p w14:paraId="3E7F2495" w14:textId="1C544F2F" w:rsidR="00471542" w:rsidRPr="000D4361" w:rsidRDefault="00914EFB" w:rsidP="00DB56FA">
            <w:pPr>
              <w:spacing w:line="360" w:lineRule="auto"/>
              <w:jc w:val="center"/>
              <w:rPr>
                <w:rFonts w:eastAsia="Times New Roman" w:cs="Times New Roman"/>
                <w:sz w:val="20"/>
                <w:szCs w:val="20"/>
                <w:lang w:eastAsia="en-GB"/>
              </w:rPr>
            </w:pPr>
            <w:r w:rsidRPr="000D4361">
              <w:rPr>
                <w:rFonts w:eastAsia="Times New Roman" w:cs="Times New Roman"/>
                <w:sz w:val="20"/>
                <w:szCs w:val="20"/>
                <w:lang w:eastAsia="en-GB"/>
              </w:rPr>
              <w:t>36.21 (5.12)</w:t>
            </w:r>
          </w:p>
        </w:tc>
        <w:tc>
          <w:tcPr>
            <w:tcW w:w="1842" w:type="dxa"/>
          </w:tcPr>
          <w:p w14:paraId="2EAB324F" w14:textId="09B53BDA" w:rsidR="00471542" w:rsidRPr="000D4361" w:rsidRDefault="00DB56FA" w:rsidP="00DB56FA">
            <w:pPr>
              <w:spacing w:line="360" w:lineRule="auto"/>
              <w:jc w:val="center"/>
              <w:rPr>
                <w:rFonts w:eastAsia="Times New Roman" w:cs="Times New Roman"/>
                <w:sz w:val="20"/>
                <w:szCs w:val="20"/>
                <w:lang w:eastAsia="en-GB"/>
              </w:rPr>
            </w:pPr>
            <w:r w:rsidRPr="000D4361">
              <w:rPr>
                <w:rFonts w:eastAsia="Times New Roman" w:cs="Times New Roman"/>
                <w:sz w:val="20"/>
                <w:szCs w:val="20"/>
                <w:lang w:eastAsia="en-GB"/>
              </w:rPr>
              <w:t>43.17 (5.63)</w:t>
            </w:r>
          </w:p>
        </w:tc>
        <w:tc>
          <w:tcPr>
            <w:tcW w:w="1985" w:type="dxa"/>
          </w:tcPr>
          <w:p w14:paraId="78B5D3CB" w14:textId="74F65C5A" w:rsidR="00471542" w:rsidRPr="000D4361" w:rsidRDefault="00DB56FA" w:rsidP="00DB56FA">
            <w:pPr>
              <w:spacing w:line="360" w:lineRule="auto"/>
              <w:jc w:val="center"/>
              <w:rPr>
                <w:rFonts w:eastAsia="Times New Roman" w:cs="Times New Roman"/>
                <w:sz w:val="20"/>
                <w:szCs w:val="20"/>
                <w:lang w:eastAsia="en-GB"/>
              </w:rPr>
            </w:pPr>
            <w:r w:rsidRPr="000D4361">
              <w:rPr>
                <w:rFonts w:eastAsia="Times New Roman" w:cs="Times New Roman"/>
                <w:sz w:val="20"/>
                <w:szCs w:val="20"/>
                <w:lang w:eastAsia="en-GB"/>
              </w:rPr>
              <w:t>39.41 (5.39)</w:t>
            </w:r>
          </w:p>
        </w:tc>
        <w:tc>
          <w:tcPr>
            <w:tcW w:w="1559" w:type="dxa"/>
          </w:tcPr>
          <w:p w14:paraId="728AFD71" w14:textId="61E6E221" w:rsidR="00471542" w:rsidRPr="000D4361" w:rsidRDefault="00DB56FA" w:rsidP="00DB56FA">
            <w:pPr>
              <w:spacing w:line="360" w:lineRule="auto"/>
              <w:jc w:val="center"/>
              <w:rPr>
                <w:rFonts w:eastAsia="Times New Roman" w:cs="Times New Roman"/>
                <w:sz w:val="20"/>
                <w:szCs w:val="20"/>
                <w:lang w:eastAsia="en-GB"/>
              </w:rPr>
            </w:pPr>
            <w:r w:rsidRPr="000D4361">
              <w:rPr>
                <w:rFonts w:eastAsia="Times New Roman" w:cs="Times New Roman"/>
                <w:sz w:val="20"/>
                <w:szCs w:val="20"/>
                <w:lang w:eastAsia="en-GB"/>
              </w:rPr>
              <w:t>35.84 (5.03)</w:t>
            </w:r>
          </w:p>
        </w:tc>
        <w:tc>
          <w:tcPr>
            <w:tcW w:w="2268" w:type="dxa"/>
          </w:tcPr>
          <w:p w14:paraId="5929CB11" w14:textId="24FD6D5A" w:rsidR="00471542" w:rsidRPr="000D4361" w:rsidRDefault="00DB56FA" w:rsidP="00DB56FA">
            <w:pPr>
              <w:spacing w:line="360" w:lineRule="auto"/>
              <w:jc w:val="center"/>
              <w:rPr>
                <w:rFonts w:eastAsia="Times New Roman" w:cs="Times New Roman"/>
                <w:sz w:val="20"/>
                <w:szCs w:val="20"/>
                <w:lang w:eastAsia="en-GB"/>
              </w:rPr>
            </w:pPr>
            <w:r w:rsidRPr="000D4361">
              <w:rPr>
                <w:rFonts w:eastAsia="Times New Roman" w:cs="Times New Roman"/>
                <w:sz w:val="20"/>
                <w:szCs w:val="20"/>
                <w:lang w:eastAsia="en-GB"/>
              </w:rPr>
              <w:t>32.52 (5.17)</w:t>
            </w:r>
          </w:p>
        </w:tc>
        <w:tc>
          <w:tcPr>
            <w:tcW w:w="284" w:type="dxa"/>
          </w:tcPr>
          <w:p w14:paraId="33601E1F" w14:textId="77777777" w:rsidR="00471542" w:rsidRPr="000D4361" w:rsidRDefault="00471542" w:rsidP="00DB56FA">
            <w:pPr>
              <w:spacing w:line="360" w:lineRule="auto"/>
              <w:jc w:val="center"/>
              <w:rPr>
                <w:rFonts w:cs="Times New Roman"/>
                <w:sz w:val="20"/>
                <w:szCs w:val="20"/>
              </w:rPr>
            </w:pPr>
          </w:p>
        </w:tc>
        <w:tc>
          <w:tcPr>
            <w:tcW w:w="795" w:type="dxa"/>
          </w:tcPr>
          <w:p w14:paraId="09706807" w14:textId="77777777" w:rsidR="00471542" w:rsidRPr="000D4361" w:rsidRDefault="00471542" w:rsidP="00DB56FA">
            <w:pPr>
              <w:spacing w:line="360" w:lineRule="auto"/>
              <w:jc w:val="center"/>
              <w:rPr>
                <w:rFonts w:cs="Times New Roman"/>
                <w:sz w:val="20"/>
                <w:szCs w:val="20"/>
              </w:rPr>
            </w:pPr>
          </w:p>
        </w:tc>
        <w:tc>
          <w:tcPr>
            <w:tcW w:w="844" w:type="dxa"/>
          </w:tcPr>
          <w:p w14:paraId="2D69B674" w14:textId="77777777" w:rsidR="00471542" w:rsidRPr="000D4361" w:rsidRDefault="00471542" w:rsidP="00DB56FA">
            <w:pPr>
              <w:spacing w:line="360" w:lineRule="auto"/>
              <w:jc w:val="center"/>
              <w:rPr>
                <w:rFonts w:cs="Times New Roman"/>
                <w:sz w:val="20"/>
                <w:szCs w:val="20"/>
              </w:rPr>
            </w:pPr>
          </w:p>
        </w:tc>
        <w:tc>
          <w:tcPr>
            <w:tcW w:w="843" w:type="dxa"/>
          </w:tcPr>
          <w:p w14:paraId="38538313" w14:textId="2D9699B4" w:rsidR="00471542" w:rsidRPr="000D4361" w:rsidRDefault="00914EFB" w:rsidP="00DB56FA">
            <w:pPr>
              <w:spacing w:line="360" w:lineRule="auto"/>
              <w:jc w:val="center"/>
              <w:rPr>
                <w:rFonts w:cs="Times New Roman"/>
                <w:sz w:val="20"/>
                <w:szCs w:val="20"/>
              </w:rPr>
            </w:pPr>
            <w:r w:rsidRPr="000D4361">
              <w:rPr>
                <w:rFonts w:cs="Times New Roman"/>
                <w:sz w:val="20"/>
                <w:szCs w:val="20"/>
              </w:rPr>
              <w:t>-.21</w:t>
            </w:r>
          </w:p>
        </w:tc>
        <w:tc>
          <w:tcPr>
            <w:tcW w:w="844" w:type="dxa"/>
            <w:gridSpan w:val="2"/>
          </w:tcPr>
          <w:p w14:paraId="76D84205" w14:textId="232D410E" w:rsidR="00471542" w:rsidRPr="000D4361" w:rsidRDefault="00914EFB" w:rsidP="00DB56FA">
            <w:pPr>
              <w:spacing w:line="360" w:lineRule="auto"/>
              <w:jc w:val="center"/>
              <w:rPr>
                <w:rFonts w:cs="Times New Roman"/>
                <w:sz w:val="20"/>
                <w:szCs w:val="20"/>
              </w:rPr>
            </w:pPr>
            <w:r w:rsidRPr="000D4361">
              <w:rPr>
                <w:rFonts w:cs="Times New Roman"/>
                <w:sz w:val="20"/>
                <w:szCs w:val="20"/>
              </w:rPr>
              <w:t>-.24</w:t>
            </w:r>
          </w:p>
        </w:tc>
      </w:tr>
      <w:tr w:rsidR="000D4361" w:rsidRPr="000D4361" w14:paraId="464F3C8F" w14:textId="77777777" w:rsidTr="00FC207C">
        <w:trPr>
          <w:trHeight w:val="416"/>
        </w:trPr>
        <w:tc>
          <w:tcPr>
            <w:tcW w:w="2268" w:type="dxa"/>
          </w:tcPr>
          <w:p w14:paraId="26282CE8" w14:textId="0DD81F46" w:rsidR="00471542" w:rsidRPr="000D4361" w:rsidRDefault="00471542" w:rsidP="00C82711">
            <w:pPr>
              <w:spacing w:line="360" w:lineRule="auto"/>
              <w:rPr>
                <w:rFonts w:cs="Times New Roman"/>
                <w:sz w:val="22"/>
              </w:rPr>
            </w:pPr>
            <w:r w:rsidRPr="000D4361">
              <w:rPr>
                <w:rFonts w:cs="Times New Roman"/>
                <w:sz w:val="22"/>
              </w:rPr>
              <w:t>4. Athlete Performance</w:t>
            </w:r>
          </w:p>
        </w:tc>
        <w:tc>
          <w:tcPr>
            <w:tcW w:w="1560" w:type="dxa"/>
          </w:tcPr>
          <w:p w14:paraId="6E4F7CE5" w14:textId="77777777" w:rsidR="00471542" w:rsidRPr="000D4361" w:rsidRDefault="00471542" w:rsidP="00DB56FA">
            <w:pPr>
              <w:spacing w:line="360" w:lineRule="auto"/>
              <w:jc w:val="center"/>
              <w:rPr>
                <w:rFonts w:cs="Times New Roman"/>
                <w:sz w:val="20"/>
                <w:szCs w:val="20"/>
              </w:rPr>
            </w:pPr>
            <w:r w:rsidRPr="000D4361">
              <w:rPr>
                <w:rFonts w:cs="Times New Roman"/>
                <w:sz w:val="20"/>
                <w:szCs w:val="20"/>
              </w:rPr>
              <w:t>3.89 (1.89)</w:t>
            </w:r>
          </w:p>
        </w:tc>
        <w:tc>
          <w:tcPr>
            <w:tcW w:w="1842" w:type="dxa"/>
          </w:tcPr>
          <w:p w14:paraId="7A775B5E" w14:textId="77777777" w:rsidR="00471542" w:rsidRPr="000D4361" w:rsidRDefault="00471542" w:rsidP="00DB56FA">
            <w:pPr>
              <w:spacing w:line="360" w:lineRule="auto"/>
              <w:jc w:val="center"/>
              <w:rPr>
                <w:rFonts w:cs="Times New Roman"/>
                <w:sz w:val="20"/>
                <w:szCs w:val="20"/>
              </w:rPr>
            </w:pPr>
            <w:r w:rsidRPr="000D4361">
              <w:rPr>
                <w:rFonts w:cs="Times New Roman"/>
                <w:sz w:val="20"/>
                <w:szCs w:val="20"/>
              </w:rPr>
              <w:t>3.12 (2.87)</w:t>
            </w:r>
          </w:p>
        </w:tc>
        <w:tc>
          <w:tcPr>
            <w:tcW w:w="1985" w:type="dxa"/>
          </w:tcPr>
          <w:p w14:paraId="4FF920DB" w14:textId="77777777" w:rsidR="00471542" w:rsidRPr="000D4361" w:rsidRDefault="00471542" w:rsidP="00DB56FA">
            <w:pPr>
              <w:spacing w:line="360" w:lineRule="auto"/>
              <w:jc w:val="center"/>
              <w:rPr>
                <w:rFonts w:cs="Times New Roman"/>
                <w:sz w:val="20"/>
                <w:szCs w:val="20"/>
              </w:rPr>
            </w:pPr>
            <w:r w:rsidRPr="000D4361">
              <w:rPr>
                <w:rFonts w:cs="Times New Roman"/>
                <w:sz w:val="20"/>
                <w:szCs w:val="20"/>
              </w:rPr>
              <w:t>3.78 (2.02)</w:t>
            </w:r>
          </w:p>
        </w:tc>
        <w:tc>
          <w:tcPr>
            <w:tcW w:w="1559" w:type="dxa"/>
          </w:tcPr>
          <w:p w14:paraId="236E4734" w14:textId="77777777" w:rsidR="00471542" w:rsidRPr="000D4361" w:rsidRDefault="00471542" w:rsidP="00DB56FA">
            <w:pPr>
              <w:spacing w:line="360" w:lineRule="auto"/>
              <w:jc w:val="center"/>
              <w:rPr>
                <w:rFonts w:cs="Times New Roman"/>
                <w:sz w:val="20"/>
                <w:szCs w:val="20"/>
              </w:rPr>
            </w:pPr>
            <w:r w:rsidRPr="000D4361">
              <w:rPr>
                <w:rFonts w:cs="Times New Roman"/>
                <w:sz w:val="20"/>
                <w:szCs w:val="20"/>
              </w:rPr>
              <w:t>4.09 (1.71)</w:t>
            </w:r>
          </w:p>
        </w:tc>
        <w:tc>
          <w:tcPr>
            <w:tcW w:w="2268" w:type="dxa"/>
          </w:tcPr>
          <w:p w14:paraId="58AE60F8" w14:textId="77777777" w:rsidR="00471542" w:rsidRPr="000D4361" w:rsidRDefault="00471542" w:rsidP="00DB56FA">
            <w:pPr>
              <w:spacing w:line="360" w:lineRule="auto"/>
              <w:jc w:val="center"/>
              <w:rPr>
                <w:rFonts w:cs="Times New Roman"/>
                <w:sz w:val="20"/>
                <w:szCs w:val="20"/>
              </w:rPr>
            </w:pPr>
            <w:r w:rsidRPr="000D4361">
              <w:rPr>
                <w:rFonts w:cs="Times New Roman"/>
                <w:sz w:val="20"/>
                <w:szCs w:val="20"/>
              </w:rPr>
              <w:t>4.23 (1.76)</w:t>
            </w:r>
          </w:p>
        </w:tc>
        <w:tc>
          <w:tcPr>
            <w:tcW w:w="284" w:type="dxa"/>
          </w:tcPr>
          <w:p w14:paraId="34CAE415" w14:textId="77777777" w:rsidR="00471542" w:rsidRPr="000D4361" w:rsidRDefault="00471542" w:rsidP="00DB56FA">
            <w:pPr>
              <w:spacing w:line="360" w:lineRule="auto"/>
              <w:jc w:val="center"/>
              <w:rPr>
                <w:rFonts w:cs="Times New Roman"/>
                <w:sz w:val="20"/>
                <w:szCs w:val="20"/>
              </w:rPr>
            </w:pPr>
          </w:p>
        </w:tc>
        <w:tc>
          <w:tcPr>
            <w:tcW w:w="795" w:type="dxa"/>
          </w:tcPr>
          <w:p w14:paraId="669CD93C" w14:textId="77777777" w:rsidR="00471542" w:rsidRPr="000D4361" w:rsidRDefault="00471542" w:rsidP="00DB56FA">
            <w:pPr>
              <w:spacing w:line="360" w:lineRule="auto"/>
              <w:jc w:val="center"/>
              <w:rPr>
                <w:rFonts w:cs="Times New Roman"/>
                <w:sz w:val="20"/>
                <w:szCs w:val="20"/>
              </w:rPr>
            </w:pPr>
          </w:p>
        </w:tc>
        <w:tc>
          <w:tcPr>
            <w:tcW w:w="844" w:type="dxa"/>
          </w:tcPr>
          <w:p w14:paraId="6A8DDA8F" w14:textId="77777777" w:rsidR="00471542" w:rsidRPr="000D4361" w:rsidRDefault="00471542" w:rsidP="00DB56FA">
            <w:pPr>
              <w:spacing w:line="360" w:lineRule="auto"/>
              <w:jc w:val="center"/>
              <w:rPr>
                <w:rFonts w:cs="Times New Roman"/>
                <w:sz w:val="20"/>
                <w:szCs w:val="20"/>
              </w:rPr>
            </w:pPr>
          </w:p>
        </w:tc>
        <w:tc>
          <w:tcPr>
            <w:tcW w:w="843" w:type="dxa"/>
          </w:tcPr>
          <w:p w14:paraId="2A46CA4F" w14:textId="4B893A49" w:rsidR="00471542" w:rsidRPr="000D4361" w:rsidRDefault="00471542" w:rsidP="00DB56FA">
            <w:pPr>
              <w:spacing w:line="360" w:lineRule="auto"/>
              <w:jc w:val="center"/>
              <w:rPr>
                <w:rFonts w:cs="Times New Roman"/>
                <w:sz w:val="20"/>
                <w:szCs w:val="20"/>
              </w:rPr>
            </w:pPr>
          </w:p>
        </w:tc>
        <w:tc>
          <w:tcPr>
            <w:tcW w:w="844" w:type="dxa"/>
            <w:gridSpan w:val="2"/>
          </w:tcPr>
          <w:p w14:paraId="78CC07AC" w14:textId="2BF8F269" w:rsidR="00471542" w:rsidRPr="000D4361" w:rsidRDefault="007D4B54" w:rsidP="00DB56FA">
            <w:pPr>
              <w:spacing w:line="360" w:lineRule="auto"/>
              <w:jc w:val="center"/>
              <w:rPr>
                <w:rFonts w:cs="Times New Roman"/>
                <w:sz w:val="20"/>
                <w:szCs w:val="20"/>
              </w:rPr>
            </w:pPr>
            <w:r w:rsidRPr="000D4361">
              <w:rPr>
                <w:rFonts w:cs="Times New Roman"/>
                <w:sz w:val="20"/>
                <w:szCs w:val="20"/>
              </w:rPr>
              <w:t>.56**</w:t>
            </w:r>
          </w:p>
        </w:tc>
      </w:tr>
      <w:tr w:rsidR="000D4361" w:rsidRPr="000D4361" w14:paraId="784A66BD" w14:textId="77777777" w:rsidTr="00FC207C">
        <w:trPr>
          <w:trHeight w:val="413"/>
        </w:trPr>
        <w:tc>
          <w:tcPr>
            <w:tcW w:w="2268" w:type="dxa"/>
          </w:tcPr>
          <w:p w14:paraId="68D30327" w14:textId="79616AF7" w:rsidR="00471542" w:rsidRPr="000D4361" w:rsidRDefault="00471542" w:rsidP="00C82711">
            <w:pPr>
              <w:spacing w:line="360" w:lineRule="auto"/>
              <w:rPr>
                <w:rFonts w:cs="Times New Roman"/>
                <w:sz w:val="22"/>
              </w:rPr>
            </w:pPr>
            <w:r w:rsidRPr="000D4361">
              <w:rPr>
                <w:rFonts w:cs="Times New Roman"/>
                <w:sz w:val="22"/>
              </w:rPr>
              <w:t>5. Coaches’ Rating Performance</w:t>
            </w:r>
          </w:p>
        </w:tc>
        <w:tc>
          <w:tcPr>
            <w:tcW w:w="1560" w:type="dxa"/>
          </w:tcPr>
          <w:p w14:paraId="022CDAC5" w14:textId="77777777" w:rsidR="00471542" w:rsidRPr="000D4361" w:rsidRDefault="00471542" w:rsidP="00DB56FA">
            <w:pPr>
              <w:spacing w:line="360" w:lineRule="auto"/>
              <w:jc w:val="center"/>
              <w:rPr>
                <w:rFonts w:cs="Times New Roman"/>
                <w:sz w:val="20"/>
                <w:szCs w:val="20"/>
              </w:rPr>
            </w:pPr>
            <w:r w:rsidRPr="000D4361">
              <w:rPr>
                <w:rFonts w:cs="Times New Roman"/>
                <w:sz w:val="20"/>
                <w:szCs w:val="20"/>
              </w:rPr>
              <w:t>69.95 (12.45)</w:t>
            </w:r>
          </w:p>
        </w:tc>
        <w:tc>
          <w:tcPr>
            <w:tcW w:w="1842" w:type="dxa"/>
          </w:tcPr>
          <w:p w14:paraId="0DD164C0" w14:textId="77777777" w:rsidR="00471542" w:rsidRPr="000D4361" w:rsidRDefault="00471542" w:rsidP="00DB56FA">
            <w:pPr>
              <w:spacing w:line="360" w:lineRule="auto"/>
              <w:jc w:val="center"/>
              <w:rPr>
                <w:rFonts w:cs="Times New Roman"/>
                <w:sz w:val="20"/>
                <w:szCs w:val="20"/>
              </w:rPr>
            </w:pPr>
            <w:r w:rsidRPr="000D4361">
              <w:rPr>
                <w:rFonts w:cs="Times New Roman"/>
                <w:sz w:val="20"/>
                <w:szCs w:val="20"/>
              </w:rPr>
              <w:t>63.88 (10.62)</w:t>
            </w:r>
          </w:p>
        </w:tc>
        <w:tc>
          <w:tcPr>
            <w:tcW w:w="1985" w:type="dxa"/>
          </w:tcPr>
          <w:p w14:paraId="3512E189" w14:textId="77777777" w:rsidR="00471542" w:rsidRPr="000D4361" w:rsidRDefault="00471542" w:rsidP="00DB56FA">
            <w:pPr>
              <w:spacing w:line="360" w:lineRule="auto"/>
              <w:jc w:val="center"/>
              <w:rPr>
                <w:rFonts w:cs="Times New Roman"/>
                <w:sz w:val="20"/>
                <w:szCs w:val="20"/>
              </w:rPr>
            </w:pPr>
            <w:r w:rsidRPr="000D4361">
              <w:rPr>
                <w:rFonts w:cs="Times New Roman"/>
                <w:sz w:val="20"/>
                <w:szCs w:val="20"/>
              </w:rPr>
              <w:t>68.06 (9.97)</w:t>
            </w:r>
          </w:p>
        </w:tc>
        <w:tc>
          <w:tcPr>
            <w:tcW w:w="1559" w:type="dxa"/>
          </w:tcPr>
          <w:p w14:paraId="30630FB3" w14:textId="77777777" w:rsidR="00471542" w:rsidRPr="000D4361" w:rsidRDefault="00471542" w:rsidP="00DB56FA">
            <w:pPr>
              <w:spacing w:line="360" w:lineRule="auto"/>
              <w:jc w:val="center"/>
              <w:rPr>
                <w:rFonts w:cs="Times New Roman"/>
                <w:sz w:val="20"/>
                <w:szCs w:val="20"/>
              </w:rPr>
            </w:pPr>
            <w:r w:rsidRPr="000D4361">
              <w:rPr>
                <w:rFonts w:cs="Times New Roman"/>
                <w:sz w:val="20"/>
                <w:szCs w:val="20"/>
              </w:rPr>
              <w:t>76.74 (9.58)</w:t>
            </w:r>
          </w:p>
        </w:tc>
        <w:tc>
          <w:tcPr>
            <w:tcW w:w="2268" w:type="dxa"/>
          </w:tcPr>
          <w:p w14:paraId="635E1214" w14:textId="77777777" w:rsidR="00471542" w:rsidRPr="000D4361" w:rsidRDefault="00471542" w:rsidP="00DB56FA">
            <w:pPr>
              <w:spacing w:line="360" w:lineRule="auto"/>
              <w:jc w:val="center"/>
              <w:rPr>
                <w:rFonts w:cs="Times New Roman"/>
                <w:sz w:val="20"/>
                <w:szCs w:val="20"/>
              </w:rPr>
            </w:pPr>
            <w:r w:rsidRPr="000D4361">
              <w:rPr>
                <w:rFonts w:cs="Times New Roman"/>
                <w:sz w:val="20"/>
                <w:szCs w:val="20"/>
              </w:rPr>
              <w:t>82.68 (9.81)</w:t>
            </w:r>
          </w:p>
        </w:tc>
        <w:tc>
          <w:tcPr>
            <w:tcW w:w="284" w:type="dxa"/>
          </w:tcPr>
          <w:p w14:paraId="2AE8711E" w14:textId="77777777" w:rsidR="00471542" w:rsidRPr="000D4361" w:rsidRDefault="00471542" w:rsidP="00DB56FA">
            <w:pPr>
              <w:spacing w:line="360" w:lineRule="auto"/>
              <w:jc w:val="center"/>
              <w:rPr>
                <w:rFonts w:cs="Times New Roman"/>
                <w:sz w:val="20"/>
                <w:szCs w:val="20"/>
              </w:rPr>
            </w:pPr>
          </w:p>
        </w:tc>
        <w:tc>
          <w:tcPr>
            <w:tcW w:w="795" w:type="dxa"/>
          </w:tcPr>
          <w:p w14:paraId="32485C4C" w14:textId="77777777" w:rsidR="00471542" w:rsidRPr="000D4361" w:rsidRDefault="00471542" w:rsidP="00DB56FA">
            <w:pPr>
              <w:spacing w:line="360" w:lineRule="auto"/>
              <w:jc w:val="center"/>
              <w:rPr>
                <w:rFonts w:cs="Times New Roman"/>
                <w:sz w:val="20"/>
                <w:szCs w:val="20"/>
              </w:rPr>
            </w:pPr>
          </w:p>
        </w:tc>
        <w:tc>
          <w:tcPr>
            <w:tcW w:w="844" w:type="dxa"/>
          </w:tcPr>
          <w:p w14:paraId="18F08FBC" w14:textId="77777777" w:rsidR="00471542" w:rsidRPr="000D4361" w:rsidRDefault="00471542" w:rsidP="00DB56FA">
            <w:pPr>
              <w:spacing w:line="360" w:lineRule="auto"/>
              <w:jc w:val="center"/>
              <w:rPr>
                <w:rFonts w:cs="Times New Roman"/>
                <w:sz w:val="20"/>
                <w:szCs w:val="20"/>
              </w:rPr>
            </w:pPr>
          </w:p>
        </w:tc>
        <w:tc>
          <w:tcPr>
            <w:tcW w:w="843" w:type="dxa"/>
          </w:tcPr>
          <w:p w14:paraId="1D09A5A1" w14:textId="36E9D5D9" w:rsidR="00471542" w:rsidRPr="000D4361" w:rsidRDefault="00471542" w:rsidP="00DB56FA">
            <w:pPr>
              <w:spacing w:line="360" w:lineRule="auto"/>
              <w:jc w:val="center"/>
              <w:rPr>
                <w:rFonts w:cs="Times New Roman"/>
                <w:sz w:val="20"/>
                <w:szCs w:val="20"/>
              </w:rPr>
            </w:pPr>
          </w:p>
        </w:tc>
        <w:tc>
          <w:tcPr>
            <w:tcW w:w="844" w:type="dxa"/>
            <w:gridSpan w:val="2"/>
          </w:tcPr>
          <w:p w14:paraId="1623D90C" w14:textId="4DF65578" w:rsidR="00471542" w:rsidRPr="000D4361" w:rsidRDefault="00471542" w:rsidP="00DB56FA">
            <w:pPr>
              <w:spacing w:line="360" w:lineRule="auto"/>
              <w:jc w:val="center"/>
              <w:rPr>
                <w:rFonts w:cs="Times New Roman"/>
                <w:sz w:val="20"/>
                <w:szCs w:val="20"/>
              </w:rPr>
            </w:pPr>
          </w:p>
        </w:tc>
      </w:tr>
    </w:tbl>
    <w:p w14:paraId="6F1AF590" w14:textId="7B801497" w:rsidR="0042727A" w:rsidRPr="000D4361" w:rsidRDefault="0042727A" w:rsidP="00C82711">
      <w:pPr>
        <w:spacing w:after="0" w:line="360" w:lineRule="auto"/>
        <w:rPr>
          <w:rFonts w:ascii="Times New Roman" w:hAnsi="Times New Roman" w:cs="Times New Roman"/>
          <w:sz w:val="24"/>
        </w:rPr>
      </w:pPr>
      <w:r w:rsidRPr="000D4361">
        <w:rPr>
          <w:rFonts w:ascii="Times New Roman" w:hAnsi="Times New Roman" w:cs="Times New Roman"/>
          <w:sz w:val="24"/>
        </w:rPr>
        <w:t>Note.</w:t>
      </w:r>
      <w:r w:rsidR="00752357" w:rsidRPr="000D4361">
        <w:t xml:space="preserve"> </w:t>
      </w:r>
      <w:r w:rsidR="00752357" w:rsidRPr="000D4361">
        <w:rPr>
          <w:rFonts w:ascii="Times New Roman" w:hAnsi="Times New Roman" w:cs="Times New Roman"/>
          <w:sz w:val="24"/>
        </w:rPr>
        <w:t>SSRT = Stop Signal Reaction Time.</w:t>
      </w:r>
      <w:r w:rsidR="0084130B" w:rsidRPr="000D4361">
        <w:rPr>
          <w:rFonts w:ascii="Times New Roman" w:hAnsi="Times New Roman" w:cs="Times New Roman"/>
          <w:sz w:val="24"/>
        </w:rPr>
        <w:t xml:space="preserve"> </w:t>
      </w:r>
      <w:r w:rsidR="005C1D63" w:rsidRPr="000D4361">
        <w:rPr>
          <w:rFonts w:ascii="Times New Roman" w:hAnsi="Times New Roman" w:cs="Times New Roman"/>
          <w:sz w:val="24"/>
        </w:rPr>
        <w:t>**p &lt; 0.01. *p &lt; 0.05.</w:t>
      </w:r>
    </w:p>
    <w:p w14:paraId="7361B3AB" w14:textId="77777777" w:rsidR="00000E21" w:rsidRPr="000D4361" w:rsidRDefault="00000E21" w:rsidP="00C82711">
      <w:pPr>
        <w:spacing w:after="0" w:line="360" w:lineRule="auto"/>
        <w:rPr>
          <w:rFonts w:ascii="Times New Roman" w:eastAsia="Calibri" w:hAnsi="Times New Roman" w:cs="Times New Roman"/>
          <w:b/>
          <w:bCs/>
          <w:sz w:val="24"/>
          <w:szCs w:val="24"/>
        </w:rPr>
      </w:pPr>
    </w:p>
    <w:p w14:paraId="6910C6C0" w14:textId="057BA47B" w:rsidR="00933F31" w:rsidRPr="000D4361" w:rsidRDefault="00933F31" w:rsidP="00C82711">
      <w:pPr>
        <w:spacing w:after="0" w:line="360" w:lineRule="auto"/>
        <w:rPr>
          <w:rFonts w:ascii="Times New Roman" w:eastAsia="Calibri" w:hAnsi="Times New Roman" w:cs="Times New Roman"/>
          <w:b/>
          <w:bCs/>
          <w:sz w:val="24"/>
          <w:szCs w:val="24"/>
        </w:rPr>
      </w:pPr>
      <w:r w:rsidRPr="000D4361">
        <w:rPr>
          <w:rFonts w:ascii="Times New Roman" w:eastAsia="Calibri" w:hAnsi="Times New Roman" w:cs="Times New Roman"/>
          <w:b/>
          <w:bCs/>
          <w:sz w:val="24"/>
          <w:szCs w:val="24"/>
        </w:rPr>
        <w:t>Table 5</w:t>
      </w:r>
      <w:r w:rsidR="001253CA" w:rsidRPr="000D4361">
        <w:rPr>
          <w:rFonts w:ascii="Times New Roman" w:eastAsia="Calibri" w:hAnsi="Times New Roman" w:cs="Times New Roman"/>
          <w:b/>
          <w:bCs/>
          <w:sz w:val="24"/>
          <w:szCs w:val="24"/>
        </w:rPr>
        <w:t>.</w:t>
      </w:r>
    </w:p>
    <w:p w14:paraId="4F88577B" w14:textId="1DEF3DB8" w:rsidR="00933F31" w:rsidRPr="000D4361" w:rsidRDefault="00933F31" w:rsidP="00C82711">
      <w:pPr>
        <w:spacing w:after="0" w:line="360" w:lineRule="auto"/>
        <w:rPr>
          <w:rFonts w:ascii="Times New Roman" w:eastAsia="Calibri" w:hAnsi="Times New Roman" w:cs="Times New Roman"/>
          <w:sz w:val="24"/>
          <w:szCs w:val="24"/>
        </w:rPr>
      </w:pPr>
      <w:r w:rsidRPr="000D4361">
        <w:rPr>
          <w:rFonts w:ascii="Times New Roman" w:eastAsia="Calibri" w:hAnsi="Times New Roman" w:cs="Times New Roman"/>
          <w:sz w:val="24"/>
          <w:szCs w:val="24"/>
        </w:rPr>
        <w:t>Moderated Regression Assessing Interaction between Inhibitory Control and Athletic Expertise Predicting Self-Report and Coaches’ Ratings of Athlete Performance.</w:t>
      </w:r>
    </w:p>
    <w:tbl>
      <w:tblPr>
        <w:tblStyle w:val="TableGrid"/>
        <w:tblW w:w="1431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1985"/>
        <w:gridCol w:w="1134"/>
        <w:gridCol w:w="1150"/>
        <w:gridCol w:w="996"/>
        <w:gridCol w:w="996"/>
        <w:gridCol w:w="845"/>
        <w:gridCol w:w="837"/>
        <w:gridCol w:w="848"/>
        <w:gridCol w:w="848"/>
      </w:tblGrid>
      <w:tr w:rsidR="000D4361" w:rsidRPr="000D4361" w14:paraId="1CDBBBD6" w14:textId="77777777" w:rsidTr="0055539F">
        <w:tc>
          <w:tcPr>
            <w:tcW w:w="4673" w:type="dxa"/>
            <w:tcBorders>
              <w:top w:val="single" w:sz="4" w:space="0" w:color="auto"/>
              <w:bottom w:val="single" w:sz="4" w:space="0" w:color="auto"/>
            </w:tcBorders>
          </w:tcPr>
          <w:p w14:paraId="48C029E3" w14:textId="25CEB6E1" w:rsidR="00636462" w:rsidRPr="000D4361" w:rsidRDefault="00E20CF0" w:rsidP="00C82711">
            <w:pPr>
              <w:spacing w:line="360" w:lineRule="auto"/>
              <w:rPr>
                <w:rFonts w:eastAsia="Calibri" w:cs="Times New Roman"/>
                <w:b/>
                <w:bCs/>
              </w:rPr>
            </w:pPr>
            <w:r w:rsidRPr="000D4361">
              <w:rPr>
                <w:rFonts w:eastAsia="Calibri" w:cs="Times New Roman"/>
                <w:b/>
                <w:bCs/>
              </w:rPr>
              <w:t>Outcome</w:t>
            </w:r>
          </w:p>
        </w:tc>
        <w:tc>
          <w:tcPr>
            <w:tcW w:w="1985" w:type="dxa"/>
            <w:tcBorders>
              <w:top w:val="single" w:sz="4" w:space="0" w:color="auto"/>
              <w:bottom w:val="single" w:sz="4" w:space="0" w:color="auto"/>
            </w:tcBorders>
          </w:tcPr>
          <w:p w14:paraId="20C63D19" w14:textId="46DDDDA7" w:rsidR="00636462" w:rsidRPr="000D4361" w:rsidRDefault="00E20CF0" w:rsidP="00C82711">
            <w:pPr>
              <w:spacing w:line="360" w:lineRule="auto"/>
              <w:rPr>
                <w:rFonts w:eastAsia="Calibri" w:cs="Times New Roman"/>
                <w:b/>
                <w:bCs/>
              </w:rPr>
            </w:pPr>
            <w:r w:rsidRPr="000D4361">
              <w:rPr>
                <w:rFonts w:eastAsia="Calibri" w:cs="Times New Roman"/>
                <w:b/>
                <w:bCs/>
              </w:rPr>
              <w:t>Predictor</w:t>
            </w:r>
          </w:p>
        </w:tc>
        <w:tc>
          <w:tcPr>
            <w:tcW w:w="1134" w:type="dxa"/>
            <w:tcBorders>
              <w:top w:val="single" w:sz="4" w:space="0" w:color="auto"/>
              <w:bottom w:val="single" w:sz="4" w:space="0" w:color="auto"/>
            </w:tcBorders>
          </w:tcPr>
          <w:p w14:paraId="7022BAE0" w14:textId="563247FE" w:rsidR="00636462" w:rsidRPr="000D4361" w:rsidRDefault="00636462" w:rsidP="00C82711">
            <w:pPr>
              <w:spacing w:line="360" w:lineRule="auto"/>
              <w:rPr>
                <w:rFonts w:eastAsia="Calibri" w:cs="Times New Roman"/>
                <w:b/>
                <w:bCs/>
                <w:i/>
                <w:iCs/>
              </w:rPr>
            </w:pPr>
            <w:r w:rsidRPr="000D4361">
              <w:rPr>
                <w:rFonts w:eastAsia="Calibri" w:cs="Times New Roman"/>
                <w:b/>
                <w:bCs/>
                <w:i/>
                <w:iCs/>
              </w:rPr>
              <w:t>F</w:t>
            </w:r>
          </w:p>
        </w:tc>
        <w:tc>
          <w:tcPr>
            <w:tcW w:w="1150" w:type="dxa"/>
            <w:tcBorders>
              <w:top w:val="single" w:sz="4" w:space="0" w:color="auto"/>
              <w:bottom w:val="single" w:sz="4" w:space="0" w:color="auto"/>
            </w:tcBorders>
          </w:tcPr>
          <w:p w14:paraId="7F68188F" w14:textId="593B03E7" w:rsidR="00636462" w:rsidRPr="000D4361" w:rsidRDefault="00636462" w:rsidP="00C82711">
            <w:pPr>
              <w:spacing w:line="360" w:lineRule="auto"/>
              <w:rPr>
                <w:rFonts w:eastAsia="Calibri" w:cs="Times New Roman"/>
                <w:b/>
                <w:bCs/>
              </w:rPr>
            </w:pPr>
            <w:r w:rsidRPr="000D4361">
              <w:rPr>
                <w:rFonts w:eastAsia="Calibri" w:cs="Times New Roman"/>
                <w:b/>
                <w:bCs/>
                <w:i/>
                <w:iCs/>
              </w:rPr>
              <w:t>R</w:t>
            </w:r>
            <w:r w:rsidRPr="000D4361">
              <w:rPr>
                <w:rFonts w:eastAsia="Calibri" w:cs="Times New Roman"/>
                <w:b/>
                <w:bCs/>
                <w:vertAlign w:val="superscript"/>
              </w:rPr>
              <w:t>2</w:t>
            </w:r>
          </w:p>
        </w:tc>
        <w:tc>
          <w:tcPr>
            <w:tcW w:w="996" w:type="dxa"/>
            <w:tcBorders>
              <w:top w:val="single" w:sz="4" w:space="0" w:color="auto"/>
              <w:bottom w:val="single" w:sz="4" w:space="0" w:color="auto"/>
            </w:tcBorders>
          </w:tcPr>
          <w:p w14:paraId="57832972" w14:textId="017F4299" w:rsidR="00636462" w:rsidRPr="000D4361" w:rsidRDefault="00636462" w:rsidP="00C82711">
            <w:pPr>
              <w:spacing w:line="360" w:lineRule="auto"/>
              <w:rPr>
                <w:rFonts w:eastAsia="Calibri" w:cs="Times New Roman"/>
                <w:b/>
                <w:bCs/>
              </w:rPr>
            </w:pPr>
            <w:r w:rsidRPr="000D4361">
              <w:rPr>
                <w:rFonts w:eastAsia="Calibri" w:cs="Times New Roman"/>
                <w:b/>
                <w:bCs/>
              </w:rPr>
              <w:t>Δ</w:t>
            </w:r>
            <w:r w:rsidRPr="000D4361">
              <w:rPr>
                <w:rFonts w:eastAsia="Calibri" w:cs="Times New Roman"/>
                <w:b/>
                <w:bCs/>
                <w:i/>
                <w:iCs/>
              </w:rPr>
              <w:t>R</w:t>
            </w:r>
            <w:r w:rsidRPr="000D4361">
              <w:rPr>
                <w:rFonts w:eastAsia="Calibri" w:cs="Times New Roman"/>
                <w:b/>
                <w:bCs/>
                <w:vertAlign w:val="superscript"/>
              </w:rPr>
              <w:t>2</w:t>
            </w:r>
          </w:p>
        </w:tc>
        <w:tc>
          <w:tcPr>
            <w:tcW w:w="996" w:type="dxa"/>
            <w:tcBorders>
              <w:top w:val="single" w:sz="4" w:space="0" w:color="auto"/>
              <w:bottom w:val="single" w:sz="4" w:space="0" w:color="auto"/>
            </w:tcBorders>
          </w:tcPr>
          <w:p w14:paraId="5DD9F239" w14:textId="33FA73E2" w:rsidR="00636462" w:rsidRPr="000D4361" w:rsidRDefault="00636462" w:rsidP="00C82711">
            <w:pPr>
              <w:spacing w:line="360" w:lineRule="auto"/>
              <w:rPr>
                <w:rFonts w:eastAsia="Calibri" w:cs="Times New Roman"/>
                <w:b/>
                <w:bCs/>
              </w:rPr>
            </w:pPr>
            <w:r w:rsidRPr="000D4361">
              <w:rPr>
                <w:rFonts w:eastAsia="Calibri" w:cs="Times New Roman"/>
                <w:b/>
                <w:bCs/>
              </w:rPr>
              <w:t>Δƒ</w:t>
            </w:r>
            <w:r w:rsidRPr="000D4361">
              <w:rPr>
                <w:rFonts w:eastAsia="Calibri" w:cs="Times New Roman"/>
                <w:b/>
                <w:bCs/>
                <w:vertAlign w:val="superscript"/>
              </w:rPr>
              <w:t>2</w:t>
            </w:r>
          </w:p>
        </w:tc>
        <w:tc>
          <w:tcPr>
            <w:tcW w:w="845" w:type="dxa"/>
            <w:tcBorders>
              <w:top w:val="single" w:sz="4" w:space="0" w:color="auto"/>
              <w:bottom w:val="single" w:sz="4" w:space="0" w:color="auto"/>
            </w:tcBorders>
          </w:tcPr>
          <w:p w14:paraId="0D2E5F8F" w14:textId="29C9E20B" w:rsidR="00636462" w:rsidRPr="000D4361" w:rsidRDefault="00636462" w:rsidP="00C82711">
            <w:pPr>
              <w:spacing w:line="360" w:lineRule="auto"/>
              <w:rPr>
                <w:rFonts w:eastAsia="Calibri" w:cs="Times New Roman"/>
                <w:b/>
                <w:bCs/>
                <w:i/>
              </w:rPr>
            </w:pPr>
            <w:r w:rsidRPr="000D4361">
              <w:rPr>
                <w:rFonts w:eastAsia="Calibri" w:cs="Times New Roman"/>
                <w:b/>
                <w:bCs/>
                <w:i/>
              </w:rPr>
              <w:t>B</w:t>
            </w:r>
          </w:p>
        </w:tc>
        <w:tc>
          <w:tcPr>
            <w:tcW w:w="837" w:type="dxa"/>
            <w:tcBorders>
              <w:top w:val="single" w:sz="4" w:space="0" w:color="auto"/>
              <w:bottom w:val="single" w:sz="4" w:space="0" w:color="auto"/>
            </w:tcBorders>
          </w:tcPr>
          <w:p w14:paraId="4714A52D" w14:textId="7F95B895" w:rsidR="00636462" w:rsidRPr="000D4361" w:rsidRDefault="00636462" w:rsidP="00C82711">
            <w:pPr>
              <w:spacing w:line="360" w:lineRule="auto"/>
              <w:rPr>
                <w:rFonts w:eastAsia="Calibri" w:cs="Times New Roman"/>
                <w:b/>
                <w:bCs/>
                <w:i/>
              </w:rPr>
            </w:pPr>
            <w:r w:rsidRPr="000D4361">
              <w:rPr>
                <w:rFonts w:eastAsia="Calibri" w:cs="Times New Roman"/>
                <w:b/>
                <w:bCs/>
                <w:i/>
              </w:rPr>
              <w:t>t</w:t>
            </w:r>
          </w:p>
        </w:tc>
        <w:tc>
          <w:tcPr>
            <w:tcW w:w="848" w:type="dxa"/>
            <w:tcBorders>
              <w:top w:val="single" w:sz="4" w:space="0" w:color="auto"/>
              <w:bottom w:val="single" w:sz="4" w:space="0" w:color="auto"/>
            </w:tcBorders>
          </w:tcPr>
          <w:p w14:paraId="7E1179F9" w14:textId="3966F01F" w:rsidR="00636462" w:rsidRPr="000D4361" w:rsidRDefault="00636462" w:rsidP="00C82711">
            <w:pPr>
              <w:spacing w:line="360" w:lineRule="auto"/>
              <w:rPr>
                <w:rFonts w:eastAsia="Calibri" w:cs="Times New Roman"/>
                <w:b/>
                <w:bCs/>
              </w:rPr>
            </w:pPr>
            <w:r w:rsidRPr="000D4361">
              <w:rPr>
                <w:rFonts w:eastAsia="Calibri" w:cs="Times New Roman"/>
                <w:b/>
                <w:bCs/>
              </w:rPr>
              <w:t>LLCI</w:t>
            </w:r>
          </w:p>
        </w:tc>
        <w:tc>
          <w:tcPr>
            <w:tcW w:w="848" w:type="dxa"/>
            <w:tcBorders>
              <w:top w:val="single" w:sz="4" w:space="0" w:color="auto"/>
              <w:bottom w:val="single" w:sz="4" w:space="0" w:color="auto"/>
            </w:tcBorders>
          </w:tcPr>
          <w:p w14:paraId="7F81425C" w14:textId="177F8220" w:rsidR="00636462" w:rsidRPr="000D4361" w:rsidRDefault="00636462" w:rsidP="00C82711">
            <w:pPr>
              <w:spacing w:line="360" w:lineRule="auto"/>
              <w:rPr>
                <w:rFonts w:eastAsia="Calibri" w:cs="Times New Roman"/>
                <w:b/>
                <w:bCs/>
              </w:rPr>
            </w:pPr>
            <w:r w:rsidRPr="000D4361">
              <w:rPr>
                <w:rFonts w:eastAsia="Calibri" w:cs="Times New Roman"/>
                <w:b/>
                <w:bCs/>
              </w:rPr>
              <w:t>ULCI</w:t>
            </w:r>
          </w:p>
        </w:tc>
      </w:tr>
      <w:tr w:rsidR="000D4361" w:rsidRPr="000D4361" w14:paraId="79C0550E" w14:textId="77777777" w:rsidTr="0055539F">
        <w:tc>
          <w:tcPr>
            <w:tcW w:w="4673" w:type="dxa"/>
            <w:tcBorders>
              <w:top w:val="single" w:sz="4" w:space="0" w:color="auto"/>
            </w:tcBorders>
          </w:tcPr>
          <w:p w14:paraId="058E7D22" w14:textId="77777777" w:rsidR="00F55D99" w:rsidRPr="000D4361" w:rsidRDefault="00F55D99" w:rsidP="00C82711">
            <w:pPr>
              <w:spacing w:line="360" w:lineRule="auto"/>
              <w:rPr>
                <w:rFonts w:eastAsia="Calibri" w:cs="Times New Roman"/>
              </w:rPr>
            </w:pPr>
            <w:bookmarkStart w:id="13" w:name="_Hlk20333308"/>
            <w:r w:rsidRPr="000D4361">
              <w:rPr>
                <w:rFonts w:eastAsia="Calibri" w:cs="Times New Roman"/>
              </w:rPr>
              <w:t>Athletes Self-Report Ratings of Performance</w:t>
            </w:r>
          </w:p>
        </w:tc>
        <w:tc>
          <w:tcPr>
            <w:tcW w:w="1985" w:type="dxa"/>
            <w:tcBorders>
              <w:top w:val="single" w:sz="4" w:space="0" w:color="auto"/>
            </w:tcBorders>
          </w:tcPr>
          <w:p w14:paraId="34C1B053" w14:textId="17FDFAE2" w:rsidR="00F55D99" w:rsidRPr="000D4361" w:rsidRDefault="00F55D99" w:rsidP="00C82711">
            <w:pPr>
              <w:spacing w:line="360" w:lineRule="auto"/>
              <w:rPr>
                <w:rFonts w:eastAsia="Calibri" w:cs="Times New Roman"/>
              </w:rPr>
            </w:pPr>
          </w:p>
        </w:tc>
        <w:tc>
          <w:tcPr>
            <w:tcW w:w="1134" w:type="dxa"/>
            <w:tcBorders>
              <w:top w:val="single" w:sz="4" w:space="0" w:color="auto"/>
            </w:tcBorders>
          </w:tcPr>
          <w:p w14:paraId="059620BF" w14:textId="3DDF048C" w:rsidR="00F55D99" w:rsidRPr="000D4361" w:rsidRDefault="0024027D" w:rsidP="00C82711">
            <w:pPr>
              <w:spacing w:line="360" w:lineRule="auto"/>
              <w:rPr>
                <w:rFonts w:eastAsia="Calibri" w:cs="Times New Roman"/>
              </w:rPr>
            </w:pPr>
            <w:r w:rsidRPr="000D4361">
              <w:rPr>
                <w:rFonts w:eastAsia="Calibri" w:cs="Times New Roman"/>
              </w:rPr>
              <w:t>18.25**</w:t>
            </w:r>
          </w:p>
        </w:tc>
        <w:tc>
          <w:tcPr>
            <w:tcW w:w="1150" w:type="dxa"/>
            <w:tcBorders>
              <w:top w:val="single" w:sz="4" w:space="0" w:color="auto"/>
            </w:tcBorders>
          </w:tcPr>
          <w:p w14:paraId="6B72E287" w14:textId="1DED0E5C" w:rsidR="00F55D99" w:rsidRPr="000D4361" w:rsidRDefault="0024027D" w:rsidP="00C82711">
            <w:pPr>
              <w:spacing w:line="360" w:lineRule="auto"/>
              <w:rPr>
                <w:rFonts w:eastAsia="Calibri" w:cs="Times New Roman"/>
              </w:rPr>
            </w:pPr>
            <w:r w:rsidRPr="000D4361">
              <w:rPr>
                <w:rFonts w:eastAsia="Calibri" w:cs="Times New Roman"/>
              </w:rPr>
              <w:t>.1345**</w:t>
            </w:r>
          </w:p>
        </w:tc>
        <w:tc>
          <w:tcPr>
            <w:tcW w:w="996" w:type="dxa"/>
            <w:tcBorders>
              <w:top w:val="single" w:sz="4" w:space="0" w:color="auto"/>
            </w:tcBorders>
          </w:tcPr>
          <w:p w14:paraId="31693627" w14:textId="05727D78" w:rsidR="00F55D99" w:rsidRPr="000D4361" w:rsidRDefault="0024027D" w:rsidP="00C82711">
            <w:pPr>
              <w:spacing w:line="360" w:lineRule="auto"/>
              <w:rPr>
                <w:rFonts w:eastAsia="Calibri" w:cs="Times New Roman"/>
              </w:rPr>
            </w:pPr>
            <w:r w:rsidRPr="000D4361">
              <w:rPr>
                <w:rFonts w:eastAsia="Calibri" w:cs="Times New Roman"/>
              </w:rPr>
              <w:t>.0297**</w:t>
            </w:r>
          </w:p>
        </w:tc>
        <w:tc>
          <w:tcPr>
            <w:tcW w:w="996" w:type="dxa"/>
            <w:tcBorders>
              <w:top w:val="single" w:sz="4" w:space="0" w:color="auto"/>
            </w:tcBorders>
          </w:tcPr>
          <w:p w14:paraId="2C4F393B" w14:textId="1892145C" w:rsidR="00F55D99" w:rsidRPr="000D4361" w:rsidRDefault="0024027D" w:rsidP="00C82711">
            <w:pPr>
              <w:spacing w:line="360" w:lineRule="auto"/>
              <w:rPr>
                <w:rFonts w:eastAsia="Calibri" w:cs="Times New Roman"/>
              </w:rPr>
            </w:pPr>
            <w:r w:rsidRPr="000D4361">
              <w:rPr>
                <w:rFonts w:eastAsia="Calibri" w:cs="Times New Roman"/>
              </w:rPr>
              <w:t>.0527</w:t>
            </w:r>
            <w:r w:rsidR="0055539F" w:rsidRPr="000D4361">
              <w:rPr>
                <w:rFonts w:eastAsia="Calibri" w:cs="Times New Roman"/>
              </w:rPr>
              <w:t>**</w:t>
            </w:r>
          </w:p>
        </w:tc>
        <w:tc>
          <w:tcPr>
            <w:tcW w:w="845" w:type="dxa"/>
            <w:tcBorders>
              <w:top w:val="single" w:sz="4" w:space="0" w:color="auto"/>
            </w:tcBorders>
          </w:tcPr>
          <w:p w14:paraId="765355B6" w14:textId="52900472" w:rsidR="00F55D99" w:rsidRPr="000D4361" w:rsidRDefault="00F55D99" w:rsidP="00C82711">
            <w:pPr>
              <w:spacing w:line="360" w:lineRule="auto"/>
              <w:rPr>
                <w:rFonts w:eastAsia="Calibri" w:cs="Times New Roman"/>
              </w:rPr>
            </w:pPr>
          </w:p>
        </w:tc>
        <w:tc>
          <w:tcPr>
            <w:tcW w:w="837" w:type="dxa"/>
            <w:tcBorders>
              <w:top w:val="single" w:sz="4" w:space="0" w:color="auto"/>
            </w:tcBorders>
          </w:tcPr>
          <w:p w14:paraId="760C19AE" w14:textId="2B901C07" w:rsidR="00F55D99" w:rsidRPr="000D4361" w:rsidRDefault="00F55D99" w:rsidP="00C82711">
            <w:pPr>
              <w:spacing w:line="360" w:lineRule="auto"/>
              <w:rPr>
                <w:rFonts w:eastAsia="Calibri" w:cs="Times New Roman"/>
              </w:rPr>
            </w:pPr>
          </w:p>
        </w:tc>
        <w:tc>
          <w:tcPr>
            <w:tcW w:w="848" w:type="dxa"/>
            <w:tcBorders>
              <w:top w:val="single" w:sz="4" w:space="0" w:color="auto"/>
            </w:tcBorders>
          </w:tcPr>
          <w:p w14:paraId="49421E13" w14:textId="4654500F" w:rsidR="00F55D99" w:rsidRPr="000D4361" w:rsidRDefault="00F55D99" w:rsidP="00C82711">
            <w:pPr>
              <w:spacing w:line="360" w:lineRule="auto"/>
              <w:rPr>
                <w:rFonts w:eastAsia="Calibri" w:cs="Times New Roman"/>
              </w:rPr>
            </w:pPr>
          </w:p>
        </w:tc>
        <w:tc>
          <w:tcPr>
            <w:tcW w:w="848" w:type="dxa"/>
            <w:tcBorders>
              <w:top w:val="single" w:sz="4" w:space="0" w:color="auto"/>
            </w:tcBorders>
          </w:tcPr>
          <w:p w14:paraId="08888E1B" w14:textId="54867C1D" w:rsidR="00F55D99" w:rsidRPr="000D4361" w:rsidRDefault="00F55D99" w:rsidP="00C82711">
            <w:pPr>
              <w:spacing w:line="360" w:lineRule="auto"/>
              <w:rPr>
                <w:rFonts w:eastAsia="Calibri" w:cs="Times New Roman"/>
              </w:rPr>
            </w:pPr>
          </w:p>
        </w:tc>
      </w:tr>
      <w:bookmarkEnd w:id="13"/>
      <w:tr w:rsidR="000D4361" w:rsidRPr="000D4361" w14:paraId="77EEB73C" w14:textId="77777777" w:rsidTr="0055539F">
        <w:tc>
          <w:tcPr>
            <w:tcW w:w="4673" w:type="dxa"/>
          </w:tcPr>
          <w:p w14:paraId="4D0544B1" w14:textId="1A2AA7D0" w:rsidR="00F55D99" w:rsidRPr="000D4361" w:rsidRDefault="00F55D99" w:rsidP="002D617B">
            <w:pPr>
              <w:spacing w:line="360" w:lineRule="auto"/>
              <w:rPr>
                <w:rFonts w:eastAsia="Calibri" w:cs="Times New Roman"/>
              </w:rPr>
            </w:pPr>
          </w:p>
        </w:tc>
        <w:tc>
          <w:tcPr>
            <w:tcW w:w="1985" w:type="dxa"/>
          </w:tcPr>
          <w:p w14:paraId="2C7CA573" w14:textId="6F956EC7" w:rsidR="00F55D99" w:rsidRPr="000D4361" w:rsidRDefault="00332228" w:rsidP="002D617B">
            <w:pPr>
              <w:spacing w:line="360" w:lineRule="auto"/>
              <w:rPr>
                <w:rFonts w:eastAsia="Calibri" w:cs="Times New Roman"/>
              </w:rPr>
            </w:pPr>
            <w:r w:rsidRPr="000D4361">
              <w:rPr>
                <w:rFonts w:eastAsia="Calibri" w:cs="Times New Roman"/>
              </w:rPr>
              <w:t>SSRT</w:t>
            </w:r>
          </w:p>
        </w:tc>
        <w:tc>
          <w:tcPr>
            <w:tcW w:w="1134" w:type="dxa"/>
          </w:tcPr>
          <w:p w14:paraId="44E3FE99" w14:textId="77777777" w:rsidR="00F55D99" w:rsidRPr="000D4361" w:rsidRDefault="00F55D99" w:rsidP="002D617B">
            <w:pPr>
              <w:spacing w:line="360" w:lineRule="auto"/>
              <w:rPr>
                <w:rFonts w:eastAsia="Calibri" w:cs="Times New Roman"/>
              </w:rPr>
            </w:pPr>
          </w:p>
        </w:tc>
        <w:tc>
          <w:tcPr>
            <w:tcW w:w="1150" w:type="dxa"/>
          </w:tcPr>
          <w:p w14:paraId="79AB1AE8" w14:textId="77777777" w:rsidR="00F55D99" w:rsidRPr="000D4361" w:rsidRDefault="00F55D99" w:rsidP="002D617B">
            <w:pPr>
              <w:spacing w:line="360" w:lineRule="auto"/>
              <w:rPr>
                <w:rFonts w:eastAsia="Calibri" w:cs="Times New Roman"/>
              </w:rPr>
            </w:pPr>
          </w:p>
        </w:tc>
        <w:tc>
          <w:tcPr>
            <w:tcW w:w="996" w:type="dxa"/>
          </w:tcPr>
          <w:p w14:paraId="343422A1" w14:textId="77777777" w:rsidR="00F55D99" w:rsidRPr="000D4361" w:rsidRDefault="00F55D99" w:rsidP="002D617B">
            <w:pPr>
              <w:spacing w:line="360" w:lineRule="auto"/>
              <w:rPr>
                <w:rFonts w:eastAsia="Calibri" w:cs="Times New Roman"/>
              </w:rPr>
            </w:pPr>
          </w:p>
        </w:tc>
        <w:tc>
          <w:tcPr>
            <w:tcW w:w="996" w:type="dxa"/>
          </w:tcPr>
          <w:p w14:paraId="4F214724" w14:textId="77777777" w:rsidR="00F55D99" w:rsidRPr="000D4361" w:rsidRDefault="00F55D99" w:rsidP="002D617B">
            <w:pPr>
              <w:spacing w:line="360" w:lineRule="auto"/>
              <w:rPr>
                <w:rFonts w:eastAsia="Calibri" w:cs="Times New Roman"/>
              </w:rPr>
            </w:pPr>
          </w:p>
        </w:tc>
        <w:tc>
          <w:tcPr>
            <w:tcW w:w="845" w:type="dxa"/>
          </w:tcPr>
          <w:p w14:paraId="4AB302F3" w14:textId="529E01B4" w:rsidR="00F55D99" w:rsidRPr="000D4361" w:rsidRDefault="0024027D" w:rsidP="002D617B">
            <w:pPr>
              <w:spacing w:line="360" w:lineRule="auto"/>
              <w:rPr>
                <w:rFonts w:eastAsia="Calibri" w:cs="Times New Roman"/>
              </w:rPr>
            </w:pPr>
            <w:r w:rsidRPr="000D4361">
              <w:rPr>
                <w:rFonts w:eastAsia="Calibri" w:cs="Times New Roman"/>
              </w:rPr>
              <w:t>-.33</w:t>
            </w:r>
            <w:r w:rsidR="0055539F" w:rsidRPr="000D4361">
              <w:rPr>
                <w:rFonts w:eastAsia="Calibri" w:cs="Times New Roman"/>
              </w:rPr>
              <w:t>**</w:t>
            </w:r>
          </w:p>
        </w:tc>
        <w:tc>
          <w:tcPr>
            <w:tcW w:w="837" w:type="dxa"/>
          </w:tcPr>
          <w:p w14:paraId="5084FA12" w14:textId="6A76307E" w:rsidR="00F55D99" w:rsidRPr="000D4361" w:rsidRDefault="0024027D" w:rsidP="002D617B">
            <w:pPr>
              <w:spacing w:line="360" w:lineRule="auto"/>
              <w:rPr>
                <w:rFonts w:eastAsia="Calibri" w:cs="Times New Roman"/>
              </w:rPr>
            </w:pPr>
            <w:r w:rsidRPr="000D4361">
              <w:rPr>
                <w:rFonts w:eastAsia="Calibri" w:cs="Times New Roman"/>
              </w:rPr>
              <w:t>-4.78</w:t>
            </w:r>
          </w:p>
        </w:tc>
        <w:tc>
          <w:tcPr>
            <w:tcW w:w="848" w:type="dxa"/>
          </w:tcPr>
          <w:p w14:paraId="187A5D8E" w14:textId="680BA09D" w:rsidR="00F55D99" w:rsidRPr="000D4361" w:rsidRDefault="0024027D" w:rsidP="002D617B">
            <w:pPr>
              <w:spacing w:line="360" w:lineRule="auto"/>
              <w:rPr>
                <w:rFonts w:eastAsia="Calibri" w:cs="Times New Roman"/>
              </w:rPr>
            </w:pPr>
            <w:r w:rsidRPr="000D4361">
              <w:rPr>
                <w:rFonts w:eastAsia="Calibri" w:cs="Times New Roman"/>
              </w:rPr>
              <w:t>-.15</w:t>
            </w:r>
          </w:p>
        </w:tc>
        <w:tc>
          <w:tcPr>
            <w:tcW w:w="848" w:type="dxa"/>
          </w:tcPr>
          <w:p w14:paraId="2963E256" w14:textId="44A5D6C2" w:rsidR="00F55D99" w:rsidRPr="000D4361" w:rsidRDefault="0024027D" w:rsidP="002D617B">
            <w:pPr>
              <w:spacing w:line="360" w:lineRule="auto"/>
              <w:rPr>
                <w:rFonts w:eastAsia="Calibri" w:cs="Times New Roman"/>
              </w:rPr>
            </w:pPr>
            <w:r w:rsidRPr="000D4361">
              <w:rPr>
                <w:rFonts w:eastAsia="Calibri" w:cs="Times New Roman"/>
              </w:rPr>
              <w:t>-.48</w:t>
            </w:r>
          </w:p>
        </w:tc>
      </w:tr>
      <w:tr w:rsidR="000D4361" w:rsidRPr="000D4361" w14:paraId="0C9D2240" w14:textId="77777777" w:rsidTr="0055539F">
        <w:tc>
          <w:tcPr>
            <w:tcW w:w="4673" w:type="dxa"/>
          </w:tcPr>
          <w:p w14:paraId="72A478D8" w14:textId="12E76173" w:rsidR="002D617B" w:rsidRPr="000D4361" w:rsidRDefault="002D617B" w:rsidP="002D617B">
            <w:pPr>
              <w:spacing w:line="360" w:lineRule="auto"/>
              <w:rPr>
                <w:rFonts w:eastAsia="Calibri" w:cs="Times New Roman"/>
              </w:rPr>
            </w:pPr>
          </w:p>
        </w:tc>
        <w:tc>
          <w:tcPr>
            <w:tcW w:w="1985" w:type="dxa"/>
          </w:tcPr>
          <w:p w14:paraId="1BF86944" w14:textId="654FF940" w:rsidR="002D617B" w:rsidRPr="000D4361" w:rsidRDefault="002D617B" w:rsidP="002D617B">
            <w:pPr>
              <w:spacing w:line="360" w:lineRule="auto"/>
              <w:rPr>
                <w:rFonts w:eastAsia="Calibri" w:cs="Times New Roman"/>
              </w:rPr>
            </w:pPr>
            <w:r w:rsidRPr="000D4361">
              <w:rPr>
                <w:rFonts w:eastAsia="Calibri" w:cs="Times New Roman"/>
              </w:rPr>
              <w:t>Athletic Expertise</w:t>
            </w:r>
          </w:p>
        </w:tc>
        <w:tc>
          <w:tcPr>
            <w:tcW w:w="1134" w:type="dxa"/>
          </w:tcPr>
          <w:p w14:paraId="23EB21E8" w14:textId="77777777" w:rsidR="002D617B" w:rsidRPr="000D4361" w:rsidRDefault="002D617B" w:rsidP="002D617B">
            <w:pPr>
              <w:spacing w:line="360" w:lineRule="auto"/>
              <w:rPr>
                <w:rFonts w:eastAsia="Calibri" w:cs="Times New Roman"/>
              </w:rPr>
            </w:pPr>
          </w:p>
        </w:tc>
        <w:tc>
          <w:tcPr>
            <w:tcW w:w="1150" w:type="dxa"/>
          </w:tcPr>
          <w:p w14:paraId="0E8090B5" w14:textId="77777777" w:rsidR="002D617B" w:rsidRPr="000D4361" w:rsidRDefault="002D617B" w:rsidP="002D617B">
            <w:pPr>
              <w:spacing w:line="360" w:lineRule="auto"/>
              <w:rPr>
                <w:rFonts w:eastAsia="Calibri" w:cs="Times New Roman"/>
              </w:rPr>
            </w:pPr>
          </w:p>
        </w:tc>
        <w:tc>
          <w:tcPr>
            <w:tcW w:w="996" w:type="dxa"/>
          </w:tcPr>
          <w:p w14:paraId="753C37E8" w14:textId="77777777" w:rsidR="002D617B" w:rsidRPr="000D4361" w:rsidRDefault="002D617B" w:rsidP="002D617B">
            <w:pPr>
              <w:spacing w:line="360" w:lineRule="auto"/>
              <w:rPr>
                <w:rFonts w:eastAsia="Calibri" w:cs="Times New Roman"/>
              </w:rPr>
            </w:pPr>
          </w:p>
        </w:tc>
        <w:tc>
          <w:tcPr>
            <w:tcW w:w="996" w:type="dxa"/>
          </w:tcPr>
          <w:p w14:paraId="2239BC6A" w14:textId="77777777" w:rsidR="002D617B" w:rsidRPr="000D4361" w:rsidRDefault="002D617B" w:rsidP="002D617B">
            <w:pPr>
              <w:spacing w:line="360" w:lineRule="auto"/>
              <w:rPr>
                <w:rFonts w:eastAsia="Calibri" w:cs="Times New Roman"/>
              </w:rPr>
            </w:pPr>
          </w:p>
        </w:tc>
        <w:tc>
          <w:tcPr>
            <w:tcW w:w="845" w:type="dxa"/>
          </w:tcPr>
          <w:p w14:paraId="1BFDEF2C" w14:textId="440A3105" w:rsidR="002D617B" w:rsidRPr="000D4361" w:rsidRDefault="0024027D" w:rsidP="002D617B">
            <w:pPr>
              <w:spacing w:line="360" w:lineRule="auto"/>
              <w:rPr>
                <w:rFonts w:eastAsia="Calibri" w:cs="Times New Roman"/>
              </w:rPr>
            </w:pPr>
            <w:r w:rsidRPr="000D4361">
              <w:rPr>
                <w:rFonts w:eastAsia="Calibri" w:cs="Times New Roman"/>
              </w:rPr>
              <w:t>.21**</w:t>
            </w:r>
          </w:p>
        </w:tc>
        <w:tc>
          <w:tcPr>
            <w:tcW w:w="837" w:type="dxa"/>
          </w:tcPr>
          <w:p w14:paraId="77CD3B74" w14:textId="4F869D7A" w:rsidR="002D617B" w:rsidRPr="000D4361" w:rsidRDefault="0024027D" w:rsidP="002D617B">
            <w:pPr>
              <w:spacing w:line="360" w:lineRule="auto"/>
              <w:rPr>
                <w:rFonts w:eastAsia="Calibri" w:cs="Times New Roman"/>
              </w:rPr>
            </w:pPr>
            <w:r w:rsidRPr="000D4361">
              <w:rPr>
                <w:rFonts w:eastAsia="Calibri" w:cs="Times New Roman"/>
              </w:rPr>
              <w:t>4.34</w:t>
            </w:r>
          </w:p>
        </w:tc>
        <w:tc>
          <w:tcPr>
            <w:tcW w:w="848" w:type="dxa"/>
          </w:tcPr>
          <w:p w14:paraId="176ED47E" w14:textId="314E5482" w:rsidR="002D617B" w:rsidRPr="000D4361" w:rsidRDefault="0024027D" w:rsidP="002D617B">
            <w:pPr>
              <w:spacing w:line="360" w:lineRule="auto"/>
              <w:rPr>
                <w:rFonts w:eastAsia="Calibri" w:cs="Times New Roman"/>
              </w:rPr>
            </w:pPr>
            <w:r w:rsidRPr="000D4361">
              <w:rPr>
                <w:rFonts w:eastAsia="Calibri" w:cs="Times New Roman"/>
              </w:rPr>
              <w:t>.05</w:t>
            </w:r>
          </w:p>
        </w:tc>
        <w:tc>
          <w:tcPr>
            <w:tcW w:w="848" w:type="dxa"/>
          </w:tcPr>
          <w:p w14:paraId="11DAA949" w14:textId="39D46FCC" w:rsidR="002D617B" w:rsidRPr="000D4361" w:rsidRDefault="0024027D" w:rsidP="002D617B">
            <w:pPr>
              <w:spacing w:line="360" w:lineRule="auto"/>
              <w:rPr>
                <w:rFonts w:eastAsia="Calibri" w:cs="Times New Roman"/>
              </w:rPr>
            </w:pPr>
            <w:r w:rsidRPr="000D4361">
              <w:rPr>
                <w:rFonts w:eastAsia="Calibri" w:cs="Times New Roman"/>
              </w:rPr>
              <w:t>.39</w:t>
            </w:r>
          </w:p>
        </w:tc>
      </w:tr>
      <w:tr w:rsidR="000D4361" w:rsidRPr="000D4361" w14:paraId="6B55F4B6" w14:textId="77777777" w:rsidTr="0055539F">
        <w:tc>
          <w:tcPr>
            <w:tcW w:w="4673" w:type="dxa"/>
          </w:tcPr>
          <w:p w14:paraId="62C5E1E6" w14:textId="51922B81" w:rsidR="002D617B" w:rsidRPr="000D4361" w:rsidRDefault="002D617B" w:rsidP="002D617B">
            <w:pPr>
              <w:spacing w:line="360" w:lineRule="auto"/>
              <w:rPr>
                <w:rFonts w:eastAsia="Calibri" w:cs="Times New Roman"/>
              </w:rPr>
            </w:pPr>
          </w:p>
        </w:tc>
        <w:tc>
          <w:tcPr>
            <w:tcW w:w="1985" w:type="dxa"/>
          </w:tcPr>
          <w:p w14:paraId="0337A4BB" w14:textId="4819F3E0" w:rsidR="002D617B" w:rsidRPr="000D4361" w:rsidRDefault="002D617B" w:rsidP="002D617B">
            <w:pPr>
              <w:spacing w:line="360" w:lineRule="auto"/>
              <w:rPr>
                <w:rFonts w:eastAsia="Calibri" w:cs="Times New Roman"/>
              </w:rPr>
            </w:pPr>
            <w:r w:rsidRPr="000D4361">
              <w:rPr>
                <w:rFonts w:eastAsia="Calibri" w:cs="Times New Roman"/>
              </w:rPr>
              <w:t xml:space="preserve">Interaction </w:t>
            </w:r>
          </w:p>
        </w:tc>
        <w:tc>
          <w:tcPr>
            <w:tcW w:w="1134" w:type="dxa"/>
          </w:tcPr>
          <w:p w14:paraId="08B7453F" w14:textId="77777777" w:rsidR="002D617B" w:rsidRPr="000D4361" w:rsidRDefault="002D617B" w:rsidP="002D617B">
            <w:pPr>
              <w:spacing w:line="360" w:lineRule="auto"/>
              <w:rPr>
                <w:rFonts w:eastAsia="Calibri" w:cs="Times New Roman"/>
              </w:rPr>
            </w:pPr>
          </w:p>
        </w:tc>
        <w:tc>
          <w:tcPr>
            <w:tcW w:w="1150" w:type="dxa"/>
          </w:tcPr>
          <w:p w14:paraId="79E834E9" w14:textId="77777777" w:rsidR="002D617B" w:rsidRPr="000D4361" w:rsidRDefault="002D617B" w:rsidP="002D617B">
            <w:pPr>
              <w:spacing w:line="360" w:lineRule="auto"/>
              <w:rPr>
                <w:rFonts w:eastAsia="Calibri" w:cs="Times New Roman"/>
              </w:rPr>
            </w:pPr>
          </w:p>
        </w:tc>
        <w:tc>
          <w:tcPr>
            <w:tcW w:w="996" w:type="dxa"/>
          </w:tcPr>
          <w:p w14:paraId="5C42DA3A" w14:textId="77777777" w:rsidR="002D617B" w:rsidRPr="000D4361" w:rsidRDefault="002D617B" w:rsidP="002D617B">
            <w:pPr>
              <w:spacing w:line="360" w:lineRule="auto"/>
              <w:rPr>
                <w:rFonts w:eastAsia="Calibri" w:cs="Times New Roman"/>
              </w:rPr>
            </w:pPr>
          </w:p>
        </w:tc>
        <w:tc>
          <w:tcPr>
            <w:tcW w:w="996" w:type="dxa"/>
          </w:tcPr>
          <w:p w14:paraId="0BBABCEA" w14:textId="77777777" w:rsidR="002D617B" w:rsidRPr="000D4361" w:rsidRDefault="002D617B" w:rsidP="002D617B">
            <w:pPr>
              <w:spacing w:line="360" w:lineRule="auto"/>
              <w:rPr>
                <w:rFonts w:eastAsia="Calibri" w:cs="Times New Roman"/>
              </w:rPr>
            </w:pPr>
          </w:p>
        </w:tc>
        <w:tc>
          <w:tcPr>
            <w:tcW w:w="845" w:type="dxa"/>
          </w:tcPr>
          <w:p w14:paraId="15EE0852" w14:textId="0DBD6383" w:rsidR="002D617B" w:rsidRPr="000D4361" w:rsidRDefault="0024027D" w:rsidP="002D617B">
            <w:pPr>
              <w:spacing w:line="360" w:lineRule="auto"/>
              <w:rPr>
                <w:rFonts w:eastAsia="Calibri" w:cs="Times New Roman"/>
              </w:rPr>
            </w:pPr>
            <w:r w:rsidRPr="000D4361">
              <w:rPr>
                <w:rFonts w:eastAsia="Calibri" w:cs="Times New Roman"/>
              </w:rPr>
              <w:t>.14*</w:t>
            </w:r>
          </w:p>
        </w:tc>
        <w:tc>
          <w:tcPr>
            <w:tcW w:w="837" w:type="dxa"/>
          </w:tcPr>
          <w:p w14:paraId="67C1E4D0" w14:textId="40F9AAED" w:rsidR="002D617B" w:rsidRPr="000D4361" w:rsidRDefault="0024027D" w:rsidP="002D617B">
            <w:pPr>
              <w:spacing w:line="360" w:lineRule="auto"/>
              <w:rPr>
                <w:rFonts w:eastAsia="Calibri" w:cs="Times New Roman"/>
              </w:rPr>
            </w:pPr>
            <w:r w:rsidRPr="000D4361">
              <w:rPr>
                <w:rFonts w:eastAsia="Calibri" w:cs="Times New Roman"/>
              </w:rPr>
              <w:t>2.58</w:t>
            </w:r>
          </w:p>
        </w:tc>
        <w:tc>
          <w:tcPr>
            <w:tcW w:w="848" w:type="dxa"/>
          </w:tcPr>
          <w:p w14:paraId="1473F427" w14:textId="1A07ED6C" w:rsidR="002D617B" w:rsidRPr="000D4361" w:rsidRDefault="0024027D" w:rsidP="002D617B">
            <w:pPr>
              <w:spacing w:line="360" w:lineRule="auto"/>
              <w:rPr>
                <w:rFonts w:eastAsia="Calibri" w:cs="Times New Roman"/>
              </w:rPr>
            </w:pPr>
            <w:r w:rsidRPr="000D4361">
              <w:rPr>
                <w:rFonts w:eastAsia="Calibri" w:cs="Times New Roman"/>
              </w:rPr>
              <w:t>.04</w:t>
            </w:r>
          </w:p>
        </w:tc>
        <w:tc>
          <w:tcPr>
            <w:tcW w:w="848" w:type="dxa"/>
          </w:tcPr>
          <w:p w14:paraId="3F6A47EC" w14:textId="79C9C945" w:rsidR="002D617B" w:rsidRPr="000D4361" w:rsidRDefault="0024027D" w:rsidP="002D617B">
            <w:pPr>
              <w:spacing w:line="360" w:lineRule="auto"/>
              <w:rPr>
                <w:rFonts w:eastAsia="Calibri" w:cs="Times New Roman"/>
              </w:rPr>
            </w:pPr>
            <w:r w:rsidRPr="000D4361">
              <w:rPr>
                <w:rFonts w:eastAsia="Calibri" w:cs="Times New Roman"/>
              </w:rPr>
              <w:t>.23</w:t>
            </w:r>
          </w:p>
        </w:tc>
      </w:tr>
      <w:tr w:rsidR="000D4361" w:rsidRPr="000D4361" w14:paraId="15B5CFEC" w14:textId="77777777" w:rsidTr="0055539F">
        <w:tc>
          <w:tcPr>
            <w:tcW w:w="4673" w:type="dxa"/>
          </w:tcPr>
          <w:p w14:paraId="6FA883C6" w14:textId="77777777" w:rsidR="009F0017" w:rsidRPr="000D4361" w:rsidRDefault="009F0017" w:rsidP="009F0017">
            <w:pPr>
              <w:spacing w:line="360" w:lineRule="auto"/>
              <w:rPr>
                <w:rFonts w:eastAsia="Calibri" w:cs="Times New Roman"/>
              </w:rPr>
            </w:pPr>
            <w:bookmarkStart w:id="14" w:name="_Hlk20333637"/>
            <w:r w:rsidRPr="000D4361">
              <w:rPr>
                <w:rFonts w:eastAsia="Calibri" w:cs="Times New Roman"/>
              </w:rPr>
              <w:t>Athletes Self-Report Ratings of Performance</w:t>
            </w:r>
          </w:p>
        </w:tc>
        <w:tc>
          <w:tcPr>
            <w:tcW w:w="1985" w:type="dxa"/>
          </w:tcPr>
          <w:p w14:paraId="022ED756" w14:textId="355A98E6" w:rsidR="009F0017" w:rsidRPr="000D4361" w:rsidRDefault="009F0017" w:rsidP="009F0017">
            <w:pPr>
              <w:spacing w:line="360" w:lineRule="auto"/>
              <w:rPr>
                <w:rFonts w:eastAsia="Calibri" w:cs="Times New Roman"/>
              </w:rPr>
            </w:pPr>
          </w:p>
        </w:tc>
        <w:tc>
          <w:tcPr>
            <w:tcW w:w="1134" w:type="dxa"/>
          </w:tcPr>
          <w:p w14:paraId="5A07A4D4" w14:textId="5A41F1DA" w:rsidR="009F0017" w:rsidRPr="000D4361" w:rsidRDefault="006270EA" w:rsidP="009F0017">
            <w:pPr>
              <w:spacing w:line="360" w:lineRule="auto"/>
              <w:rPr>
                <w:rFonts w:eastAsia="Calibri" w:cs="Times New Roman"/>
              </w:rPr>
            </w:pPr>
            <w:r w:rsidRPr="000D4361">
              <w:rPr>
                <w:rFonts w:eastAsia="Calibri" w:cs="Times New Roman"/>
              </w:rPr>
              <w:t>22.39</w:t>
            </w:r>
            <w:r w:rsidR="00FF487C" w:rsidRPr="000D4361">
              <w:rPr>
                <w:rFonts w:eastAsia="Calibri" w:cs="Times New Roman"/>
              </w:rPr>
              <w:t>**</w:t>
            </w:r>
          </w:p>
        </w:tc>
        <w:tc>
          <w:tcPr>
            <w:tcW w:w="1150" w:type="dxa"/>
          </w:tcPr>
          <w:p w14:paraId="724B47C2" w14:textId="30ADB9C9" w:rsidR="009F0017" w:rsidRPr="000D4361" w:rsidRDefault="00FF487C" w:rsidP="009F0017">
            <w:pPr>
              <w:spacing w:line="360" w:lineRule="auto"/>
              <w:rPr>
                <w:rFonts w:eastAsia="Calibri" w:cs="Times New Roman"/>
              </w:rPr>
            </w:pPr>
            <w:r w:rsidRPr="000D4361">
              <w:rPr>
                <w:rFonts w:eastAsia="Calibri" w:cs="Times New Roman"/>
              </w:rPr>
              <w:t>.1702**</w:t>
            </w:r>
          </w:p>
        </w:tc>
        <w:tc>
          <w:tcPr>
            <w:tcW w:w="996" w:type="dxa"/>
          </w:tcPr>
          <w:p w14:paraId="4D0CE027" w14:textId="51604FA4" w:rsidR="009F0017" w:rsidRPr="000D4361" w:rsidRDefault="00FF487C" w:rsidP="009F0017">
            <w:pPr>
              <w:spacing w:line="360" w:lineRule="auto"/>
              <w:rPr>
                <w:rFonts w:eastAsia="Calibri" w:cs="Times New Roman"/>
              </w:rPr>
            </w:pPr>
            <w:r w:rsidRPr="000D4361">
              <w:rPr>
                <w:rFonts w:eastAsia="Calibri" w:cs="Times New Roman"/>
              </w:rPr>
              <w:t>.0541**</w:t>
            </w:r>
          </w:p>
        </w:tc>
        <w:tc>
          <w:tcPr>
            <w:tcW w:w="996" w:type="dxa"/>
          </w:tcPr>
          <w:p w14:paraId="0200099E" w14:textId="1F8A35AC" w:rsidR="009F0017" w:rsidRPr="000D4361" w:rsidRDefault="00FF487C" w:rsidP="009F0017">
            <w:pPr>
              <w:spacing w:line="360" w:lineRule="auto"/>
              <w:rPr>
                <w:rFonts w:eastAsia="Calibri" w:cs="Times New Roman"/>
              </w:rPr>
            </w:pPr>
            <w:r w:rsidRPr="000D4361">
              <w:rPr>
                <w:rFonts w:eastAsia="Calibri" w:cs="Times New Roman"/>
              </w:rPr>
              <w:t>.05</w:t>
            </w:r>
            <w:r w:rsidR="001C5491" w:rsidRPr="000D4361">
              <w:rPr>
                <w:rFonts w:eastAsia="Calibri" w:cs="Times New Roman"/>
              </w:rPr>
              <w:t>82**</w:t>
            </w:r>
          </w:p>
        </w:tc>
        <w:tc>
          <w:tcPr>
            <w:tcW w:w="845" w:type="dxa"/>
          </w:tcPr>
          <w:p w14:paraId="567DB6E2" w14:textId="77777777" w:rsidR="009F0017" w:rsidRPr="000D4361" w:rsidRDefault="009F0017" w:rsidP="009F0017">
            <w:pPr>
              <w:spacing w:line="360" w:lineRule="auto"/>
              <w:rPr>
                <w:rFonts w:eastAsia="Calibri" w:cs="Times New Roman"/>
              </w:rPr>
            </w:pPr>
          </w:p>
        </w:tc>
        <w:tc>
          <w:tcPr>
            <w:tcW w:w="837" w:type="dxa"/>
          </w:tcPr>
          <w:p w14:paraId="2FDDD6B2" w14:textId="77777777" w:rsidR="009F0017" w:rsidRPr="000D4361" w:rsidRDefault="009F0017" w:rsidP="009F0017">
            <w:pPr>
              <w:spacing w:line="360" w:lineRule="auto"/>
              <w:rPr>
                <w:rFonts w:eastAsia="Calibri" w:cs="Times New Roman"/>
              </w:rPr>
            </w:pPr>
          </w:p>
        </w:tc>
        <w:tc>
          <w:tcPr>
            <w:tcW w:w="848" w:type="dxa"/>
          </w:tcPr>
          <w:p w14:paraId="6C8225EE" w14:textId="77777777" w:rsidR="009F0017" w:rsidRPr="000D4361" w:rsidRDefault="009F0017" w:rsidP="009F0017">
            <w:pPr>
              <w:spacing w:line="360" w:lineRule="auto"/>
              <w:rPr>
                <w:rFonts w:eastAsia="Calibri" w:cs="Times New Roman"/>
              </w:rPr>
            </w:pPr>
          </w:p>
        </w:tc>
        <w:tc>
          <w:tcPr>
            <w:tcW w:w="848" w:type="dxa"/>
          </w:tcPr>
          <w:p w14:paraId="57F60F4D" w14:textId="77777777" w:rsidR="009F0017" w:rsidRPr="000D4361" w:rsidRDefault="009F0017" w:rsidP="009F0017">
            <w:pPr>
              <w:spacing w:line="360" w:lineRule="auto"/>
              <w:rPr>
                <w:rFonts w:eastAsia="Calibri" w:cs="Times New Roman"/>
              </w:rPr>
            </w:pPr>
          </w:p>
        </w:tc>
      </w:tr>
      <w:bookmarkEnd w:id="14"/>
      <w:tr w:rsidR="000D4361" w:rsidRPr="000D4361" w14:paraId="09837051" w14:textId="77777777" w:rsidTr="0055539F">
        <w:tc>
          <w:tcPr>
            <w:tcW w:w="4673" w:type="dxa"/>
          </w:tcPr>
          <w:p w14:paraId="1EB75405" w14:textId="38AAC743" w:rsidR="009F0017" w:rsidRPr="000D4361" w:rsidRDefault="009F0017" w:rsidP="009F0017">
            <w:pPr>
              <w:spacing w:line="360" w:lineRule="auto"/>
              <w:rPr>
                <w:rFonts w:eastAsia="Calibri" w:cs="Times New Roman"/>
              </w:rPr>
            </w:pPr>
          </w:p>
        </w:tc>
        <w:tc>
          <w:tcPr>
            <w:tcW w:w="1985" w:type="dxa"/>
          </w:tcPr>
          <w:p w14:paraId="39A3FC2C" w14:textId="52C7AD5F" w:rsidR="009F0017" w:rsidRPr="000D4361" w:rsidRDefault="009F0017" w:rsidP="009F0017">
            <w:pPr>
              <w:spacing w:line="360" w:lineRule="auto"/>
              <w:rPr>
                <w:rFonts w:eastAsia="Calibri" w:cs="Times New Roman"/>
              </w:rPr>
            </w:pPr>
            <w:r w:rsidRPr="000D4361">
              <w:rPr>
                <w:rFonts w:eastAsia="Calibri" w:cs="Times New Roman"/>
              </w:rPr>
              <w:t>Successful Stops</w:t>
            </w:r>
          </w:p>
        </w:tc>
        <w:tc>
          <w:tcPr>
            <w:tcW w:w="1134" w:type="dxa"/>
          </w:tcPr>
          <w:p w14:paraId="630E00BE" w14:textId="77777777" w:rsidR="009F0017" w:rsidRPr="000D4361" w:rsidRDefault="009F0017" w:rsidP="009F0017">
            <w:pPr>
              <w:spacing w:line="360" w:lineRule="auto"/>
              <w:rPr>
                <w:rFonts w:eastAsia="Calibri" w:cs="Times New Roman"/>
              </w:rPr>
            </w:pPr>
          </w:p>
        </w:tc>
        <w:tc>
          <w:tcPr>
            <w:tcW w:w="1150" w:type="dxa"/>
          </w:tcPr>
          <w:p w14:paraId="2B3F7448" w14:textId="77777777" w:rsidR="009F0017" w:rsidRPr="000D4361" w:rsidRDefault="009F0017" w:rsidP="009F0017">
            <w:pPr>
              <w:spacing w:line="360" w:lineRule="auto"/>
              <w:rPr>
                <w:rFonts w:eastAsia="Calibri" w:cs="Times New Roman"/>
              </w:rPr>
            </w:pPr>
          </w:p>
        </w:tc>
        <w:tc>
          <w:tcPr>
            <w:tcW w:w="996" w:type="dxa"/>
          </w:tcPr>
          <w:p w14:paraId="3C5CC047" w14:textId="77777777" w:rsidR="009F0017" w:rsidRPr="000D4361" w:rsidRDefault="009F0017" w:rsidP="009F0017">
            <w:pPr>
              <w:spacing w:line="360" w:lineRule="auto"/>
              <w:rPr>
                <w:rFonts w:eastAsia="Calibri" w:cs="Times New Roman"/>
              </w:rPr>
            </w:pPr>
          </w:p>
        </w:tc>
        <w:tc>
          <w:tcPr>
            <w:tcW w:w="996" w:type="dxa"/>
          </w:tcPr>
          <w:p w14:paraId="4D4940A1" w14:textId="77777777" w:rsidR="009F0017" w:rsidRPr="000D4361" w:rsidRDefault="009F0017" w:rsidP="009F0017">
            <w:pPr>
              <w:spacing w:line="360" w:lineRule="auto"/>
              <w:rPr>
                <w:rFonts w:eastAsia="Calibri" w:cs="Times New Roman"/>
              </w:rPr>
            </w:pPr>
          </w:p>
        </w:tc>
        <w:tc>
          <w:tcPr>
            <w:tcW w:w="845" w:type="dxa"/>
          </w:tcPr>
          <w:p w14:paraId="0E413C5B" w14:textId="2C9081C6" w:rsidR="009F0017" w:rsidRPr="000D4361" w:rsidRDefault="00456F7E" w:rsidP="009F0017">
            <w:pPr>
              <w:spacing w:line="360" w:lineRule="auto"/>
              <w:rPr>
                <w:rFonts w:eastAsia="Calibri" w:cs="Times New Roman"/>
              </w:rPr>
            </w:pPr>
            <w:r w:rsidRPr="000D4361">
              <w:rPr>
                <w:rFonts w:eastAsia="Calibri" w:cs="Times New Roman"/>
              </w:rPr>
              <w:t>.</w:t>
            </w:r>
            <w:r w:rsidR="001F692E" w:rsidRPr="000D4361">
              <w:rPr>
                <w:rFonts w:eastAsia="Calibri" w:cs="Times New Roman"/>
              </w:rPr>
              <w:t>3</w:t>
            </w:r>
            <w:r w:rsidRPr="000D4361">
              <w:rPr>
                <w:rFonts w:eastAsia="Calibri" w:cs="Times New Roman"/>
              </w:rPr>
              <w:t>7</w:t>
            </w:r>
            <w:r w:rsidR="001D12A5" w:rsidRPr="000D4361">
              <w:rPr>
                <w:rFonts w:eastAsia="Calibri" w:cs="Times New Roman"/>
              </w:rPr>
              <w:t>**</w:t>
            </w:r>
          </w:p>
        </w:tc>
        <w:tc>
          <w:tcPr>
            <w:tcW w:w="837" w:type="dxa"/>
          </w:tcPr>
          <w:p w14:paraId="77B516B1" w14:textId="2A754FD3" w:rsidR="009F0017" w:rsidRPr="000D4361" w:rsidRDefault="00662A39" w:rsidP="009F0017">
            <w:pPr>
              <w:spacing w:line="360" w:lineRule="auto"/>
              <w:rPr>
                <w:rFonts w:eastAsia="Calibri" w:cs="Times New Roman"/>
              </w:rPr>
            </w:pPr>
            <w:r w:rsidRPr="000D4361">
              <w:rPr>
                <w:rFonts w:eastAsia="Calibri" w:cs="Times New Roman"/>
              </w:rPr>
              <w:t>6.12</w:t>
            </w:r>
          </w:p>
        </w:tc>
        <w:tc>
          <w:tcPr>
            <w:tcW w:w="848" w:type="dxa"/>
          </w:tcPr>
          <w:p w14:paraId="793487DF" w14:textId="43DF0318" w:rsidR="009F0017" w:rsidRPr="000D4361" w:rsidRDefault="00662A39" w:rsidP="009F0017">
            <w:pPr>
              <w:spacing w:line="360" w:lineRule="auto"/>
              <w:rPr>
                <w:rFonts w:eastAsia="Calibri" w:cs="Times New Roman"/>
              </w:rPr>
            </w:pPr>
            <w:r w:rsidRPr="000D4361">
              <w:rPr>
                <w:rFonts w:eastAsia="Calibri" w:cs="Times New Roman"/>
              </w:rPr>
              <w:t>.2</w:t>
            </w:r>
            <w:r w:rsidR="00321352" w:rsidRPr="000D4361">
              <w:rPr>
                <w:rFonts w:eastAsia="Calibri" w:cs="Times New Roman"/>
              </w:rPr>
              <w:t>9</w:t>
            </w:r>
          </w:p>
        </w:tc>
        <w:tc>
          <w:tcPr>
            <w:tcW w:w="848" w:type="dxa"/>
          </w:tcPr>
          <w:p w14:paraId="6F4D74B7" w14:textId="4A0A3C48" w:rsidR="009F0017" w:rsidRPr="000D4361" w:rsidRDefault="00321352" w:rsidP="009F0017">
            <w:pPr>
              <w:spacing w:line="360" w:lineRule="auto"/>
              <w:rPr>
                <w:rFonts w:eastAsia="Calibri" w:cs="Times New Roman"/>
              </w:rPr>
            </w:pPr>
            <w:r w:rsidRPr="000D4361">
              <w:rPr>
                <w:rFonts w:eastAsia="Calibri" w:cs="Times New Roman"/>
              </w:rPr>
              <w:t>.6</w:t>
            </w:r>
            <w:r w:rsidR="00824A23" w:rsidRPr="000D4361">
              <w:rPr>
                <w:rFonts w:eastAsia="Calibri" w:cs="Times New Roman"/>
              </w:rPr>
              <w:t>4</w:t>
            </w:r>
          </w:p>
        </w:tc>
      </w:tr>
      <w:tr w:rsidR="000D4361" w:rsidRPr="000D4361" w14:paraId="2AAE30CF" w14:textId="77777777" w:rsidTr="0055539F">
        <w:tc>
          <w:tcPr>
            <w:tcW w:w="4673" w:type="dxa"/>
          </w:tcPr>
          <w:p w14:paraId="7318E9BE" w14:textId="0AAB351A" w:rsidR="009F0017" w:rsidRPr="000D4361" w:rsidRDefault="009F0017" w:rsidP="009F0017">
            <w:pPr>
              <w:spacing w:line="360" w:lineRule="auto"/>
              <w:rPr>
                <w:rFonts w:eastAsia="Calibri" w:cs="Times New Roman"/>
              </w:rPr>
            </w:pPr>
          </w:p>
        </w:tc>
        <w:tc>
          <w:tcPr>
            <w:tcW w:w="1985" w:type="dxa"/>
          </w:tcPr>
          <w:p w14:paraId="12789331" w14:textId="2C609B1B" w:rsidR="009F0017" w:rsidRPr="000D4361" w:rsidRDefault="009F0017" w:rsidP="009F0017">
            <w:pPr>
              <w:spacing w:line="360" w:lineRule="auto"/>
              <w:rPr>
                <w:rFonts w:eastAsia="Calibri" w:cs="Times New Roman"/>
              </w:rPr>
            </w:pPr>
            <w:r w:rsidRPr="000D4361">
              <w:rPr>
                <w:rFonts w:eastAsia="Calibri" w:cs="Times New Roman"/>
              </w:rPr>
              <w:t>Athletic Expertise</w:t>
            </w:r>
          </w:p>
        </w:tc>
        <w:tc>
          <w:tcPr>
            <w:tcW w:w="1134" w:type="dxa"/>
          </w:tcPr>
          <w:p w14:paraId="36B38862" w14:textId="77777777" w:rsidR="009F0017" w:rsidRPr="000D4361" w:rsidRDefault="009F0017" w:rsidP="009F0017">
            <w:pPr>
              <w:spacing w:line="360" w:lineRule="auto"/>
              <w:rPr>
                <w:rFonts w:eastAsia="Calibri" w:cs="Times New Roman"/>
              </w:rPr>
            </w:pPr>
          </w:p>
        </w:tc>
        <w:tc>
          <w:tcPr>
            <w:tcW w:w="1150" w:type="dxa"/>
          </w:tcPr>
          <w:p w14:paraId="2083D951" w14:textId="77777777" w:rsidR="009F0017" w:rsidRPr="000D4361" w:rsidRDefault="009F0017" w:rsidP="009F0017">
            <w:pPr>
              <w:spacing w:line="360" w:lineRule="auto"/>
              <w:rPr>
                <w:rFonts w:eastAsia="Calibri" w:cs="Times New Roman"/>
              </w:rPr>
            </w:pPr>
          </w:p>
        </w:tc>
        <w:tc>
          <w:tcPr>
            <w:tcW w:w="996" w:type="dxa"/>
          </w:tcPr>
          <w:p w14:paraId="7D34B75D" w14:textId="77777777" w:rsidR="009F0017" w:rsidRPr="000D4361" w:rsidRDefault="009F0017" w:rsidP="009F0017">
            <w:pPr>
              <w:spacing w:line="360" w:lineRule="auto"/>
              <w:rPr>
                <w:rFonts w:eastAsia="Calibri" w:cs="Times New Roman"/>
              </w:rPr>
            </w:pPr>
          </w:p>
        </w:tc>
        <w:tc>
          <w:tcPr>
            <w:tcW w:w="996" w:type="dxa"/>
          </w:tcPr>
          <w:p w14:paraId="6A6B5ACD" w14:textId="77777777" w:rsidR="009F0017" w:rsidRPr="000D4361" w:rsidRDefault="009F0017" w:rsidP="009F0017">
            <w:pPr>
              <w:spacing w:line="360" w:lineRule="auto"/>
              <w:rPr>
                <w:rFonts w:eastAsia="Calibri" w:cs="Times New Roman"/>
              </w:rPr>
            </w:pPr>
          </w:p>
        </w:tc>
        <w:tc>
          <w:tcPr>
            <w:tcW w:w="845" w:type="dxa"/>
          </w:tcPr>
          <w:p w14:paraId="33875998" w14:textId="2CD04B09" w:rsidR="009F0017" w:rsidRPr="000D4361" w:rsidRDefault="00415E82" w:rsidP="009F0017">
            <w:pPr>
              <w:spacing w:line="360" w:lineRule="auto"/>
              <w:rPr>
                <w:rFonts w:eastAsia="Calibri" w:cs="Times New Roman"/>
              </w:rPr>
            </w:pPr>
            <w:r w:rsidRPr="000D4361">
              <w:rPr>
                <w:rFonts w:eastAsia="Calibri" w:cs="Times New Roman"/>
              </w:rPr>
              <w:t>.27**</w:t>
            </w:r>
          </w:p>
        </w:tc>
        <w:tc>
          <w:tcPr>
            <w:tcW w:w="837" w:type="dxa"/>
          </w:tcPr>
          <w:p w14:paraId="6A84DE01" w14:textId="313F9FF0" w:rsidR="009F0017" w:rsidRPr="000D4361" w:rsidRDefault="00415E82" w:rsidP="009F0017">
            <w:pPr>
              <w:spacing w:line="360" w:lineRule="auto"/>
              <w:rPr>
                <w:rFonts w:eastAsia="Calibri" w:cs="Times New Roman"/>
              </w:rPr>
            </w:pPr>
            <w:r w:rsidRPr="000D4361">
              <w:rPr>
                <w:rFonts w:eastAsia="Calibri" w:cs="Times New Roman"/>
              </w:rPr>
              <w:t>4.57</w:t>
            </w:r>
          </w:p>
        </w:tc>
        <w:tc>
          <w:tcPr>
            <w:tcW w:w="848" w:type="dxa"/>
          </w:tcPr>
          <w:p w14:paraId="0645B8A3" w14:textId="5CFC17DD" w:rsidR="009F0017" w:rsidRPr="000D4361" w:rsidRDefault="00415E82" w:rsidP="009F0017">
            <w:pPr>
              <w:spacing w:line="360" w:lineRule="auto"/>
              <w:rPr>
                <w:rFonts w:eastAsia="Calibri" w:cs="Times New Roman"/>
              </w:rPr>
            </w:pPr>
            <w:r w:rsidRPr="000D4361">
              <w:rPr>
                <w:rFonts w:eastAsia="Calibri" w:cs="Times New Roman"/>
              </w:rPr>
              <w:t>.10</w:t>
            </w:r>
          </w:p>
        </w:tc>
        <w:tc>
          <w:tcPr>
            <w:tcW w:w="848" w:type="dxa"/>
          </w:tcPr>
          <w:p w14:paraId="3BC90AC0" w14:textId="3FC83C1D" w:rsidR="009F0017" w:rsidRPr="000D4361" w:rsidRDefault="00DE7011" w:rsidP="009F0017">
            <w:pPr>
              <w:spacing w:line="360" w:lineRule="auto"/>
              <w:rPr>
                <w:rFonts w:eastAsia="Calibri" w:cs="Times New Roman"/>
              </w:rPr>
            </w:pPr>
            <w:r w:rsidRPr="000D4361">
              <w:rPr>
                <w:rFonts w:eastAsia="Calibri" w:cs="Times New Roman"/>
              </w:rPr>
              <w:t>.43</w:t>
            </w:r>
          </w:p>
        </w:tc>
      </w:tr>
      <w:tr w:rsidR="000D4361" w:rsidRPr="000D4361" w14:paraId="2DCC098F" w14:textId="77777777" w:rsidTr="0055539F">
        <w:tc>
          <w:tcPr>
            <w:tcW w:w="4673" w:type="dxa"/>
          </w:tcPr>
          <w:p w14:paraId="14E02005" w14:textId="6520DF2A" w:rsidR="009F0017" w:rsidRPr="000D4361" w:rsidRDefault="009F0017" w:rsidP="009F0017">
            <w:pPr>
              <w:spacing w:line="360" w:lineRule="auto"/>
              <w:rPr>
                <w:rFonts w:eastAsia="Calibri" w:cs="Times New Roman"/>
              </w:rPr>
            </w:pPr>
          </w:p>
        </w:tc>
        <w:tc>
          <w:tcPr>
            <w:tcW w:w="1985" w:type="dxa"/>
          </w:tcPr>
          <w:p w14:paraId="77932C7E" w14:textId="112B2A76" w:rsidR="009F0017" w:rsidRPr="000D4361" w:rsidRDefault="009F0017" w:rsidP="009F0017">
            <w:pPr>
              <w:spacing w:line="360" w:lineRule="auto"/>
              <w:rPr>
                <w:rFonts w:eastAsia="Calibri" w:cs="Times New Roman"/>
              </w:rPr>
            </w:pPr>
            <w:r w:rsidRPr="000D4361">
              <w:rPr>
                <w:rFonts w:eastAsia="Calibri" w:cs="Times New Roman"/>
              </w:rPr>
              <w:t xml:space="preserve">Interaction </w:t>
            </w:r>
          </w:p>
        </w:tc>
        <w:tc>
          <w:tcPr>
            <w:tcW w:w="1134" w:type="dxa"/>
          </w:tcPr>
          <w:p w14:paraId="641EDFEC" w14:textId="77777777" w:rsidR="009F0017" w:rsidRPr="000D4361" w:rsidRDefault="009F0017" w:rsidP="009F0017">
            <w:pPr>
              <w:spacing w:line="360" w:lineRule="auto"/>
              <w:rPr>
                <w:rFonts w:eastAsia="Calibri" w:cs="Times New Roman"/>
              </w:rPr>
            </w:pPr>
          </w:p>
        </w:tc>
        <w:tc>
          <w:tcPr>
            <w:tcW w:w="1150" w:type="dxa"/>
          </w:tcPr>
          <w:p w14:paraId="0F814E35" w14:textId="77777777" w:rsidR="009F0017" w:rsidRPr="000D4361" w:rsidRDefault="009F0017" w:rsidP="009F0017">
            <w:pPr>
              <w:spacing w:line="360" w:lineRule="auto"/>
              <w:rPr>
                <w:rFonts w:eastAsia="Calibri" w:cs="Times New Roman"/>
              </w:rPr>
            </w:pPr>
          </w:p>
        </w:tc>
        <w:tc>
          <w:tcPr>
            <w:tcW w:w="996" w:type="dxa"/>
          </w:tcPr>
          <w:p w14:paraId="6EA20930" w14:textId="77777777" w:rsidR="009F0017" w:rsidRPr="000D4361" w:rsidRDefault="009F0017" w:rsidP="009F0017">
            <w:pPr>
              <w:spacing w:line="360" w:lineRule="auto"/>
              <w:rPr>
                <w:rFonts w:eastAsia="Calibri" w:cs="Times New Roman"/>
              </w:rPr>
            </w:pPr>
          </w:p>
        </w:tc>
        <w:tc>
          <w:tcPr>
            <w:tcW w:w="996" w:type="dxa"/>
          </w:tcPr>
          <w:p w14:paraId="594770A5" w14:textId="77777777" w:rsidR="009F0017" w:rsidRPr="000D4361" w:rsidRDefault="009F0017" w:rsidP="009F0017">
            <w:pPr>
              <w:spacing w:line="360" w:lineRule="auto"/>
              <w:rPr>
                <w:rFonts w:eastAsia="Calibri" w:cs="Times New Roman"/>
              </w:rPr>
            </w:pPr>
          </w:p>
        </w:tc>
        <w:tc>
          <w:tcPr>
            <w:tcW w:w="845" w:type="dxa"/>
          </w:tcPr>
          <w:p w14:paraId="24B94DAC" w14:textId="79842D61" w:rsidR="009F0017" w:rsidRPr="000D4361" w:rsidRDefault="00DE7011" w:rsidP="009F0017">
            <w:pPr>
              <w:spacing w:line="360" w:lineRule="auto"/>
              <w:rPr>
                <w:rFonts w:eastAsia="Calibri" w:cs="Times New Roman"/>
              </w:rPr>
            </w:pPr>
            <w:r w:rsidRPr="000D4361">
              <w:rPr>
                <w:rFonts w:eastAsia="Calibri" w:cs="Times New Roman"/>
              </w:rPr>
              <w:t>.2</w:t>
            </w:r>
            <w:r w:rsidR="003321B6" w:rsidRPr="000D4361">
              <w:rPr>
                <w:rFonts w:eastAsia="Calibri" w:cs="Times New Roman"/>
              </w:rPr>
              <w:t>0</w:t>
            </w:r>
            <w:r w:rsidRPr="000D4361">
              <w:rPr>
                <w:rFonts w:eastAsia="Calibri" w:cs="Times New Roman"/>
              </w:rPr>
              <w:t>**</w:t>
            </w:r>
          </w:p>
        </w:tc>
        <w:tc>
          <w:tcPr>
            <w:tcW w:w="837" w:type="dxa"/>
          </w:tcPr>
          <w:p w14:paraId="73E59041" w14:textId="500C94BD" w:rsidR="009F0017" w:rsidRPr="000D4361" w:rsidRDefault="00DE7011" w:rsidP="009F0017">
            <w:pPr>
              <w:spacing w:line="360" w:lineRule="auto"/>
              <w:rPr>
                <w:rFonts w:eastAsia="Calibri" w:cs="Times New Roman"/>
              </w:rPr>
            </w:pPr>
            <w:r w:rsidRPr="000D4361">
              <w:rPr>
                <w:rFonts w:eastAsia="Calibri" w:cs="Times New Roman"/>
              </w:rPr>
              <w:t>5.08</w:t>
            </w:r>
          </w:p>
        </w:tc>
        <w:tc>
          <w:tcPr>
            <w:tcW w:w="848" w:type="dxa"/>
          </w:tcPr>
          <w:p w14:paraId="48DC0679" w14:textId="69B82212" w:rsidR="009F0017" w:rsidRPr="000D4361" w:rsidRDefault="00334C1B" w:rsidP="009F0017">
            <w:pPr>
              <w:spacing w:line="360" w:lineRule="auto"/>
              <w:rPr>
                <w:rFonts w:eastAsia="Calibri" w:cs="Times New Roman"/>
              </w:rPr>
            </w:pPr>
            <w:r w:rsidRPr="000D4361">
              <w:rPr>
                <w:rFonts w:eastAsia="Calibri" w:cs="Times New Roman"/>
              </w:rPr>
              <w:t>.07</w:t>
            </w:r>
          </w:p>
        </w:tc>
        <w:tc>
          <w:tcPr>
            <w:tcW w:w="848" w:type="dxa"/>
          </w:tcPr>
          <w:p w14:paraId="3BF12959" w14:textId="4CE67130" w:rsidR="009F0017" w:rsidRPr="000D4361" w:rsidRDefault="00334C1B" w:rsidP="009F0017">
            <w:pPr>
              <w:spacing w:line="360" w:lineRule="auto"/>
              <w:rPr>
                <w:rFonts w:eastAsia="Calibri" w:cs="Times New Roman"/>
              </w:rPr>
            </w:pPr>
            <w:r w:rsidRPr="000D4361">
              <w:rPr>
                <w:rFonts w:eastAsia="Calibri" w:cs="Times New Roman"/>
              </w:rPr>
              <w:t>.34</w:t>
            </w:r>
          </w:p>
        </w:tc>
      </w:tr>
      <w:tr w:rsidR="000D4361" w:rsidRPr="000D4361" w14:paraId="4469F438" w14:textId="77777777" w:rsidTr="0055539F">
        <w:tc>
          <w:tcPr>
            <w:tcW w:w="4673" w:type="dxa"/>
          </w:tcPr>
          <w:p w14:paraId="76103AA4" w14:textId="3EFE944D" w:rsidR="001F692E" w:rsidRPr="000D4361" w:rsidRDefault="001F692E" w:rsidP="001F692E">
            <w:pPr>
              <w:spacing w:line="360" w:lineRule="auto"/>
              <w:rPr>
                <w:rFonts w:eastAsia="Calibri" w:cs="Times New Roman"/>
              </w:rPr>
            </w:pPr>
            <w:r w:rsidRPr="000D4361">
              <w:rPr>
                <w:rFonts w:eastAsia="Calibri" w:cs="Times New Roman"/>
              </w:rPr>
              <w:t>Athletes Self-Report Ratings of Performance</w:t>
            </w:r>
          </w:p>
        </w:tc>
        <w:tc>
          <w:tcPr>
            <w:tcW w:w="1985" w:type="dxa"/>
          </w:tcPr>
          <w:p w14:paraId="67A6AD80" w14:textId="77777777" w:rsidR="001F692E" w:rsidRPr="000D4361" w:rsidRDefault="001F692E" w:rsidP="001F692E">
            <w:pPr>
              <w:spacing w:line="360" w:lineRule="auto"/>
              <w:rPr>
                <w:rFonts w:eastAsia="Calibri" w:cs="Times New Roman"/>
              </w:rPr>
            </w:pPr>
          </w:p>
        </w:tc>
        <w:tc>
          <w:tcPr>
            <w:tcW w:w="1134" w:type="dxa"/>
          </w:tcPr>
          <w:p w14:paraId="005AE517" w14:textId="45522072" w:rsidR="001F692E" w:rsidRPr="000D4361" w:rsidRDefault="001F692E" w:rsidP="001F692E">
            <w:pPr>
              <w:spacing w:line="360" w:lineRule="auto"/>
              <w:rPr>
                <w:rFonts w:eastAsia="Calibri" w:cs="Times New Roman"/>
              </w:rPr>
            </w:pPr>
            <w:r w:rsidRPr="000D4361">
              <w:rPr>
                <w:rFonts w:eastAsia="Calibri" w:cs="Times New Roman"/>
              </w:rPr>
              <w:t>11.58*</w:t>
            </w:r>
          </w:p>
        </w:tc>
        <w:tc>
          <w:tcPr>
            <w:tcW w:w="1150" w:type="dxa"/>
          </w:tcPr>
          <w:p w14:paraId="3A1351D0" w14:textId="7AB389B5" w:rsidR="001F692E" w:rsidRPr="000D4361" w:rsidRDefault="001F692E" w:rsidP="001F692E">
            <w:pPr>
              <w:spacing w:line="360" w:lineRule="auto"/>
              <w:rPr>
                <w:rFonts w:eastAsia="Calibri" w:cs="Times New Roman"/>
              </w:rPr>
            </w:pPr>
            <w:r w:rsidRPr="000D4361">
              <w:rPr>
                <w:rFonts w:eastAsia="Calibri" w:cs="Times New Roman"/>
              </w:rPr>
              <w:t>.1047**</w:t>
            </w:r>
          </w:p>
        </w:tc>
        <w:tc>
          <w:tcPr>
            <w:tcW w:w="996" w:type="dxa"/>
          </w:tcPr>
          <w:p w14:paraId="123663B8" w14:textId="54B6CBDB" w:rsidR="001F692E" w:rsidRPr="000D4361" w:rsidRDefault="001F692E" w:rsidP="001F692E">
            <w:pPr>
              <w:spacing w:line="360" w:lineRule="auto"/>
              <w:rPr>
                <w:rFonts w:eastAsia="Calibri" w:cs="Times New Roman"/>
              </w:rPr>
            </w:pPr>
            <w:r w:rsidRPr="000D4361">
              <w:rPr>
                <w:rFonts w:eastAsia="Calibri" w:cs="Times New Roman"/>
              </w:rPr>
              <w:t>.0244*</w:t>
            </w:r>
          </w:p>
        </w:tc>
        <w:tc>
          <w:tcPr>
            <w:tcW w:w="996" w:type="dxa"/>
          </w:tcPr>
          <w:p w14:paraId="4B9C52D3" w14:textId="03B76801" w:rsidR="001F692E" w:rsidRPr="000D4361" w:rsidRDefault="001F692E" w:rsidP="001F692E">
            <w:pPr>
              <w:spacing w:line="360" w:lineRule="auto"/>
              <w:rPr>
                <w:rFonts w:eastAsia="Calibri" w:cs="Times New Roman"/>
              </w:rPr>
            </w:pPr>
            <w:r w:rsidRPr="000D4361">
              <w:rPr>
                <w:rFonts w:eastAsia="Calibri" w:cs="Times New Roman"/>
              </w:rPr>
              <w:t>.0442**</w:t>
            </w:r>
          </w:p>
        </w:tc>
        <w:tc>
          <w:tcPr>
            <w:tcW w:w="845" w:type="dxa"/>
          </w:tcPr>
          <w:p w14:paraId="47223F58" w14:textId="77777777" w:rsidR="001F692E" w:rsidRPr="000D4361" w:rsidRDefault="001F692E" w:rsidP="001F692E">
            <w:pPr>
              <w:spacing w:line="360" w:lineRule="auto"/>
              <w:rPr>
                <w:rFonts w:eastAsia="Calibri" w:cs="Times New Roman"/>
              </w:rPr>
            </w:pPr>
          </w:p>
        </w:tc>
        <w:tc>
          <w:tcPr>
            <w:tcW w:w="837" w:type="dxa"/>
          </w:tcPr>
          <w:p w14:paraId="07E4F2E1" w14:textId="77777777" w:rsidR="001F692E" w:rsidRPr="000D4361" w:rsidRDefault="001F692E" w:rsidP="001F692E">
            <w:pPr>
              <w:spacing w:line="360" w:lineRule="auto"/>
              <w:rPr>
                <w:rFonts w:eastAsia="Calibri" w:cs="Times New Roman"/>
              </w:rPr>
            </w:pPr>
          </w:p>
        </w:tc>
        <w:tc>
          <w:tcPr>
            <w:tcW w:w="848" w:type="dxa"/>
          </w:tcPr>
          <w:p w14:paraId="75466865" w14:textId="77777777" w:rsidR="001F692E" w:rsidRPr="000D4361" w:rsidRDefault="001F692E" w:rsidP="001F692E">
            <w:pPr>
              <w:spacing w:line="360" w:lineRule="auto"/>
              <w:rPr>
                <w:rFonts w:eastAsia="Calibri" w:cs="Times New Roman"/>
              </w:rPr>
            </w:pPr>
          </w:p>
        </w:tc>
        <w:tc>
          <w:tcPr>
            <w:tcW w:w="848" w:type="dxa"/>
          </w:tcPr>
          <w:p w14:paraId="291FCF8C" w14:textId="77777777" w:rsidR="001F692E" w:rsidRPr="000D4361" w:rsidRDefault="001F692E" w:rsidP="001F692E">
            <w:pPr>
              <w:spacing w:line="360" w:lineRule="auto"/>
              <w:rPr>
                <w:rFonts w:eastAsia="Calibri" w:cs="Times New Roman"/>
              </w:rPr>
            </w:pPr>
          </w:p>
        </w:tc>
      </w:tr>
      <w:tr w:rsidR="000D4361" w:rsidRPr="000D4361" w14:paraId="0B00A2D5" w14:textId="77777777" w:rsidTr="0055539F">
        <w:tc>
          <w:tcPr>
            <w:tcW w:w="4673" w:type="dxa"/>
          </w:tcPr>
          <w:p w14:paraId="0B1E1467" w14:textId="77777777" w:rsidR="001F692E" w:rsidRPr="000D4361" w:rsidRDefault="001F692E" w:rsidP="001F692E">
            <w:pPr>
              <w:spacing w:line="360" w:lineRule="auto"/>
              <w:rPr>
                <w:rFonts w:eastAsia="Calibri" w:cs="Times New Roman"/>
              </w:rPr>
            </w:pPr>
          </w:p>
        </w:tc>
        <w:tc>
          <w:tcPr>
            <w:tcW w:w="1985" w:type="dxa"/>
          </w:tcPr>
          <w:p w14:paraId="1C017608" w14:textId="43AD2E39" w:rsidR="001F692E" w:rsidRPr="000D4361" w:rsidRDefault="001F692E" w:rsidP="001F692E">
            <w:pPr>
              <w:spacing w:line="360" w:lineRule="auto"/>
              <w:rPr>
                <w:rFonts w:eastAsia="Calibri" w:cs="Times New Roman"/>
              </w:rPr>
            </w:pPr>
            <w:r w:rsidRPr="000D4361">
              <w:rPr>
                <w:rFonts w:eastAsia="Calibri" w:cs="Times New Roman"/>
              </w:rPr>
              <w:t>Errors</w:t>
            </w:r>
          </w:p>
        </w:tc>
        <w:tc>
          <w:tcPr>
            <w:tcW w:w="1134" w:type="dxa"/>
          </w:tcPr>
          <w:p w14:paraId="7F19D6BC" w14:textId="3C242DFB" w:rsidR="001F692E" w:rsidRPr="000D4361" w:rsidRDefault="001F692E" w:rsidP="001F692E">
            <w:pPr>
              <w:spacing w:line="360" w:lineRule="auto"/>
              <w:rPr>
                <w:rFonts w:eastAsia="Calibri" w:cs="Times New Roman"/>
              </w:rPr>
            </w:pPr>
          </w:p>
        </w:tc>
        <w:tc>
          <w:tcPr>
            <w:tcW w:w="1150" w:type="dxa"/>
          </w:tcPr>
          <w:p w14:paraId="1D4FF597" w14:textId="63653160" w:rsidR="001F692E" w:rsidRPr="000D4361" w:rsidRDefault="001F692E" w:rsidP="001F692E">
            <w:pPr>
              <w:spacing w:line="360" w:lineRule="auto"/>
              <w:rPr>
                <w:rFonts w:eastAsia="Calibri" w:cs="Times New Roman"/>
              </w:rPr>
            </w:pPr>
          </w:p>
        </w:tc>
        <w:tc>
          <w:tcPr>
            <w:tcW w:w="996" w:type="dxa"/>
          </w:tcPr>
          <w:p w14:paraId="1F8D6F1C" w14:textId="4EAD24AF" w:rsidR="001F692E" w:rsidRPr="000D4361" w:rsidRDefault="001F692E" w:rsidP="001F692E">
            <w:pPr>
              <w:spacing w:line="360" w:lineRule="auto"/>
              <w:rPr>
                <w:rFonts w:eastAsia="Calibri" w:cs="Times New Roman"/>
              </w:rPr>
            </w:pPr>
          </w:p>
        </w:tc>
        <w:tc>
          <w:tcPr>
            <w:tcW w:w="996" w:type="dxa"/>
          </w:tcPr>
          <w:p w14:paraId="0FEC4311" w14:textId="5681DAA1" w:rsidR="001F692E" w:rsidRPr="000D4361" w:rsidRDefault="001F692E" w:rsidP="001F692E">
            <w:pPr>
              <w:spacing w:line="360" w:lineRule="auto"/>
              <w:rPr>
                <w:rFonts w:eastAsia="Calibri" w:cs="Times New Roman"/>
              </w:rPr>
            </w:pPr>
          </w:p>
        </w:tc>
        <w:tc>
          <w:tcPr>
            <w:tcW w:w="845" w:type="dxa"/>
          </w:tcPr>
          <w:p w14:paraId="75D597FF" w14:textId="7F458342" w:rsidR="001F692E" w:rsidRPr="000D4361" w:rsidRDefault="001F692E" w:rsidP="001F692E">
            <w:pPr>
              <w:spacing w:line="360" w:lineRule="auto"/>
              <w:rPr>
                <w:rFonts w:eastAsia="Calibri" w:cs="Times New Roman"/>
              </w:rPr>
            </w:pPr>
            <w:r w:rsidRPr="000D4361">
              <w:rPr>
                <w:rFonts w:eastAsia="Calibri" w:cs="Times New Roman"/>
              </w:rPr>
              <w:t>-.39**</w:t>
            </w:r>
          </w:p>
        </w:tc>
        <w:tc>
          <w:tcPr>
            <w:tcW w:w="837" w:type="dxa"/>
          </w:tcPr>
          <w:p w14:paraId="1E351404" w14:textId="574C415F" w:rsidR="001F692E" w:rsidRPr="000D4361" w:rsidRDefault="001F692E" w:rsidP="001F692E">
            <w:pPr>
              <w:spacing w:line="360" w:lineRule="auto"/>
              <w:rPr>
                <w:rFonts w:eastAsia="Calibri" w:cs="Times New Roman"/>
              </w:rPr>
            </w:pPr>
            <w:r w:rsidRPr="000D4361">
              <w:rPr>
                <w:rFonts w:eastAsia="Calibri" w:cs="Times New Roman"/>
              </w:rPr>
              <w:t>5.84</w:t>
            </w:r>
          </w:p>
        </w:tc>
        <w:tc>
          <w:tcPr>
            <w:tcW w:w="848" w:type="dxa"/>
          </w:tcPr>
          <w:p w14:paraId="754D9306" w14:textId="56C04234" w:rsidR="001F692E" w:rsidRPr="000D4361" w:rsidRDefault="001F692E" w:rsidP="001F692E">
            <w:pPr>
              <w:spacing w:line="360" w:lineRule="auto"/>
              <w:rPr>
                <w:rFonts w:eastAsia="Calibri" w:cs="Times New Roman"/>
              </w:rPr>
            </w:pPr>
            <w:r w:rsidRPr="000D4361">
              <w:rPr>
                <w:rFonts w:eastAsia="Calibri" w:cs="Times New Roman"/>
              </w:rPr>
              <w:t>-</w:t>
            </w:r>
            <w:r w:rsidR="00A7379C" w:rsidRPr="000D4361">
              <w:rPr>
                <w:rFonts w:eastAsia="Calibri" w:cs="Times New Roman"/>
              </w:rPr>
              <w:t>.24</w:t>
            </w:r>
          </w:p>
        </w:tc>
        <w:tc>
          <w:tcPr>
            <w:tcW w:w="848" w:type="dxa"/>
          </w:tcPr>
          <w:p w14:paraId="3C0E4883" w14:textId="2947433A" w:rsidR="001F692E" w:rsidRPr="000D4361" w:rsidRDefault="00A7379C" w:rsidP="001F692E">
            <w:pPr>
              <w:spacing w:line="360" w:lineRule="auto"/>
              <w:rPr>
                <w:rFonts w:eastAsia="Calibri" w:cs="Times New Roman"/>
              </w:rPr>
            </w:pPr>
            <w:r w:rsidRPr="000D4361">
              <w:rPr>
                <w:rFonts w:eastAsia="Calibri" w:cs="Times New Roman"/>
              </w:rPr>
              <w:t>-</w:t>
            </w:r>
            <w:r w:rsidR="0055539F" w:rsidRPr="000D4361">
              <w:rPr>
                <w:rFonts w:eastAsia="Calibri" w:cs="Times New Roman"/>
              </w:rPr>
              <w:t>.66</w:t>
            </w:r>
          </w:p>
        </w:tc>
      </w:tr>
      <w:tr w:rsidR="000D4361" w:rsidRPr="000D4361" w14:paraId="1D2A2EB6" w14:textId="77777777" w:rsidTr="0055539F">
        <w:tc>
          <w:tcPr>
            <w:tcW w:w="4673" w:type="dxa"/>
          </w:tcPr>
          <w:p w14:paraId="5D72F6C3" w14:textId="77777777" w:rsidR="001F692E" w:rsidRPr="000D4361" w:rsidRDefault="001F692E" w:rsidP="001F692E">
            <w:pPr>
              <w:spacing w:line="360" w:lineRule="auto"/>
              <w:rPr>
                <w:rFonts w:eastAsia="Calibri" w:cs="Times New Roman"/>
              </w:rPr>
            </w:pPr>
          </w:p>
        </w:tc>
        <w:tc>
          <w:tcPr>
            <w:tcW w:w="1985" w:type="dxa"/>
          </w:tcPr>
          <w:p w14:paraId="1E717D92" w14:textId="7E1BCEF6" w:rsidR="001F692E" w:rsidRPr="000D4361" w:rsidRDefault="001F692E" w:rsidP="001F692E">
            <w:pPr>
              <w:spacing w:line="360" w:lineRule="auto"/>
              <w:rPr>
                <w:rFonts w:eastAsia="Calibri" w:cs="Times New Roman"/>
              </w:rPr>
            </w:pPr>
            <w:r w:rsidRPr="000D4361">
              <w:rPr>
                <w:rFonts w:eastAsia="Calibri" w:cs="Times New Roman"/>
              </w:rPr>
              <w:t>Athletic Expertise</w:t>
            </w:r>
          </w:p>
        </w:tc>
        <w:tc>
          <w:tcPr>
            <w:tcW w:w="1134" w:type="dxa"/>
          </w:tcPr>
          <w:p w14:paraId="02EAFEA5" w14:textId="77777777" w:rsidR="001F692E" w:rsidRPr="000D4361" w:rsidRDefault="001F692E" w:rsidP="001F692E">
            <w:pPr>
              <w:spacing w:line="360" w:lineRule="auto"/>
              <w:rPr>
                <w:rFonts w:eastAsia="Calibri" w:cs="Times New Roman"/>
              </w:rPr>
            </w:pPr>
          </w:p>
        </w:tc>
        <w:tc>
          <w:tcPr>
            <w:tcW w:w="1150" w:type="dxa"/>
          </w:tcPr>
          <w:p w14:paraId="0C37A0B0" w14:textId="77777777" w:rsidR="001F692E" w:rsidRPr="000D4361" w:rsidRDefault="001F692E" w:rsidP="001F692E">
            <w:pPr>
              <w:spacing w:line="360" w:lineRule="auto"/>
              <w:rPr>
                <w:rFonts w:eastAsia="Calibri" w:cs="Times New Roman"/>
              </w:rPr>
            </w:pPr>
          </w:p>
        </w:tc>
        <w:tc>
          <w:tcPr>
            <w:tcW w:w="996" w:type="dxa"/>
          </w:tcPr>
          <w:p w14:paraId="4D1C41E0" w14:textId="77777777" w:rsidR="001F692E" w:rsidRPr="000D4361" w:rsidRDefault="001F692E" w:rsidP="001F692E">
            <w:pPr>
              <w:spacing w:line="360" w:lineRule="auto"/>
              <w:rPr>
                <w:rFonts w:eastAsia="Calibri" w:cs="Times New Roman"/>
              </w:rPr>
            </w:pPr>
          </w:p>
        </w:tc>
        <w:tc>
          <w:tcPr>
            <w:tcW w:w="996" w:type="dxa"/>
          </w:tcPr>
          <w:p w14:paraId="50181936" w14:textId="77777777" w:rsidR="001F692E" w:rsidRPr="000D4361" w:rsidRDefault="001F692E" w:rsidP="001F692E">
            <w:pPr>
              <w:spacing w:line="360" w:lineRule="auto"/>
              <w:rPr>
                <w:rFonts w:eastAsia="Calibri" w:cs="Times New Roman"/>
              </w:rPr>
            </w:pPr>
          </w:p>
        </w:tc>
        <w:tc>
          <w:tcPr>
            <w:tcW w:w="845" w:type="dxa"/>
          </w:tcPr>
          <w:p w14:paraId="478C1E49" w14:textId="5CA237DF" w:rsidR="001F692E" w:rsidRPr="000D4361" w:rsidRDefault="0055539F" w:rsidP="001F692E">
            <w:pPr>
              <w:spacing w:line="360" w:lineRule="auto"/>
              <w:rPr>
                <w:rFonts w:eastAsia="Calibri" w:cs="Times New Roman"/>
              </w:rPr>
            </w:pPr>
            <w:r w:rsidRPr="000D4361">
              <w:rPr>
                <w:rFonts w:eastAsia="Calibri" w:cs="Times New Roman"/>
              </w:rPr>
              <w:t>.24**</w:t>
            </w:r>
          </w:p>
        </w:tc>
        <w:tc>
          <w:tcPr>
            <w:tcW w:w="837" w:type="dxa"/>
          </w:tcPr>
          <w:p w14:paraId="65729F0C" w14:textId="0493EE8C" w:rsidR="001F692E" w:rsidRPr="000D4361" w:rsidRDefault="0055539F" w:rsidP="001F692E">
            <w:pPr>
              <w:spacing w:line="360" w:lineRule="auto"/>
              <w:rPr>
                <w:rFonts w:eastAsia="Calibri" w:cs="Times New Roman"/>
              </w:rPr>
            </w:pPr>
            <w:r w:rsidRPr="000D4361">
              <w:rPr>
                <w:rFonts w:eastAsia="Calibri" w:cs="Times New Roman"/>
              </w:rPr>
              <w:t>4.17</w:t>
            </w:r>
          </w:p>
        </w:tc>
        <w:tc>
          <w:tcPr>
            <w:tcW w:w="848" w:type="dxa"/>
          </w:tcPr>
          <w:p w14:paraId="794C88F7" w14:textId="2F167FB8" w:rsidR="001F692E" w:rsidRPr="000D4361" w:rsidRDefault="0055539F" w:rsidP="001F692E">
            <w:pPr>
              <w:spacing w:line="360" w:lineRule="auto"/>
              <w:rPr>
                <w:rFonts w:eastAsia="Calibri" w:cs="Times New Roman"/>
              </w:rPr>
            </w:pPr>
            <w:r w:rsidRPr="000D4361">
              <w:rPr>
                <w:rFonts w:eastAsia="Calibri" w:cs="Times New Roman"/>
              </w:rPr>
              <w:t>.08</w:t>
            </w:r>
          </w:p>
        </w:tc>
        <w:tc>
          <w:tcPr>
            <w:tcW w:w="848" w:type="dxa"/>
          </w:tcPr>
          <w:p w14:paraId="082F645E" w14:textId="574F85CB" w:rsidR="001F692E" w:rsidRPr="000D4361" w:rsidRDefault="0055539F" w:rsidP="001F692E">
            <w:pPr>
              <w:spacing w:line="360" w:lineRule="auto"/>
              <w:rPr>
                <w:rFonts w:eastAsia="Calibri" w:cs="Times New Roman"/>
              </w:rPr>
            </w:pPr>
            <w:r w:rsidRPr="000D4361">
              <w:rPr>
                <w:rFonts w:eastAsia="Calibri" w:cs="Times New Roman"/>
              </w:rPr>
              <w:t>.38</w:t>
            </w:r>
          </w:p>
        </w:tc>
      </w:tr>
      <w:tr w:rsidR="000D4361" w:rsidRPr="000D4361" w14:paraId="5722C7A3" w14:textId="77777777" w:rsidTr="0055539F">
        <w:tc>
          <w:tcPr>
            <w:tcW w:w="4673" w:type="dxa"/>
          </w:tcPr>
          <w:p w14:paraId="3BEA4218" w14:textId="77777777" w:rsidR="001F692E" w:rsidRPr="000D4361" w:rsidRDefault="001F692E" w:rsidP="001F692E">
            <w:pPr>
              <w:spacing w:line="360" w:lineRule="auto"/>
              <w:rPr>
                <w:rFonts w:eastAsia="Calibri" w:cs="Times New Roman"/>
              </w:rPr>
            </w:pPr>
          </w:p>
        </w:tc>
        <w:tc>
          <w:tcPr>
            <w:tcW w:w="1985" w:type="dxa"/>
          </w:tcPr>
          <w:p w14:paraId="24F661D8" w14:textId="18D747CC" w:rsidR="001F692E" w:rsidRPr="000D4361" w:rsidRDefault="001F692E" w:rsidP="001F692E">
            <w:pPr>
              <w:spacing w:line="360" w:lineRule="auto"/>
              <w:rPr>
                <w:rFonts w:eastAsia="Calibri" w:cs="Times New Roman"/>
              </w:rPr>
            </w:pPr>
            <w:r w:rsidRPr="000D4361">
              <w:rPr>
                <w:rFonts w:eastAsia="Calibri" w:cs="Times New Roman"/>
              </w:rPr>
              <w:t>Interaction</w:t>
            </w:r>
          </w:p>
        </w:tc>
        <w:tc>
          <w:tcPr>
            <w:tcW w:w="1134" w:type="dxa"/>
          </w:tcPr>
          <w:p w14:paraId="1B146E1E" w14:textId="77777777" w:rsidR="001F692E" w:rsidRPr="000D4361" w:rsidRDefault="001F692E" w:rsidP="001F692E">
            <w:pPr>
              <w:spacing w:line="360" w:lineRule="auto"/>
              <w:rPr>
                <w:rFonts w:eastAsia="Calibri" w:cs="Times New Roman"/>
              </w:rPr>
            </w:pPr>
          </w:p>
        </w:tc>
        <w:tc>
          <w:tcPr>
            <w:tcW w:w="1150" w:type="dxa"/>
          </w:tcPr>
          <w:p w14:paraId="79D135C8" w14:textId="77777777" w:rsidR="001F692E" w:rsidRPr="000D4361" w:rsidRDefault="001F692E" w:rsidP="001F692E">
            <w:pPr>
              <w:spacing w:line="360" w:lineRule="auto"/>
              <w:rPr>
                <w:rFonts w:eastAsia="Calibri" w:cs="Times New Roman"/>
              </w:rPr>
            </w:pPr>
          </w:p>
        </w:tc>
        <w:tc>
          <w:tcPr>
            <w:tcW w:w="996" w:type="dxa"/>
          </w:tcPr>
          <w:p w14:paraId="6A094565" w14:textId="77777777" w:rsidR="001F692E" w:rsidRPr="000D4361" w:rsidRDefault="001F692E" w:rsidP="001F692E">
            <w:pPr>
              <w:spacing w:line="360" w:lineRule="auto"/>
              <w:rPr>
                <w:rFonts w:eastAsia="Calibri" w:cs="Times New Roman"/>
              </w:rPr>
            </w:pPr>
          </w:p>
        </w:tc>
        <w:tc>
          <w:tcPr>
            <w:tcW w:w="996" w:type="dxa"/>
          </w:tcPr>
          <w:p w14:paraId="00B82AC2" w14:textId="77777777" w:rsidR="001F692E" w:rsidRPr="000D4361" w:rsidRDefault="001F692E" w:rsidP="001F692E">
            <w:pPr>
              <w:spacing w:line="360" w:lineRule="auto"/>
              <w:rPr>
                <w:rFonts w:eastAsia="Calibri" w:cs="Times New Roman"/>
              </w:rPr>
            </w:pPr>
          </w:p>
        </w:tc>
        <w:tc>
          <w:tcPr>
            <w:tcW w:w="845" w:type="dxa"/>
          </w:tcPr>
          <w:p w14:paraId="344CF9A4" w14:textId="311BA9C2" w:rsidR="001F692E" w:rsidRPr="000D4361" w:rsidRDefault="0055539F" w:rsidP="001F692E">
            <w:pPr>
              <w:spacing w:line="360" w:lineRule="auto"/>
              <w:rPr>
                <w:rFonts w:eastAsia="Calibri" w:cs="Times New Roman"/>
              </w:rPr>
            </w:pPr>
            <w:r w:rsidRPr="000D4361">
              <w:rPr>
                <w:rFonts w:eastAsia="Calibri" w:cs="Times New Roman"/>
              </w:rPr>
              <w:t>.17**</w:t>
            </w:r>
          </w:p>
        </w:tc>
        <w:tc>
          <w:tcPr>
            <w:tcW w:w="837" w:type="dxa"/>
          </w:tcPr>
          <w:p w14:paraId="0811E605" w14:textId="01509965" w:rsidR="001F692E" w:rsidRPr="000D4361" w:rsidRDefault="0055539F" w:rsidP="001F692E">
            <w:pPr>
              <w:spacing w:line="360" w:lineRule="auto"/>
              <w:rPr>
                <w:rFonts w:eastAsia="Calibri" w:cs="Times New Roman"/>
              </w:rPr>
            </w:pPr>
            <w:r w:rsidRPr="000D4361">
              <w:rPr>
                <w:rFonts w:eastAsia="Calibri" w:cs="Times New Roman"/>
              </w:rPr>
              <w:t>3.59</w:t>
            </w:r>
          </w:p>
        </w:tc>
        <w:tc>
          <w:tcPr>
            <w:tcW w:w="848" w:type="dxa"/>
          </w:tcPr>
          <w:p w14:paraId="31B1F9D7" w14:textId="5482203E" w:rsidR="001F692E" w:rsidRPr="000D4361" w:rsidRDefault="0055539F" w:rsidP="001F692E">
            <w:pPr>
              <w:spacing w:line="360" w:lineRule="auto"/>
              <w:rPr>
                <w:rFonts w:eastAsia="Calibri" w:cs="Times New Roman"/>
              </w:rPr>
            </w:pPr>
            <w:r w:rsidRPr="000D4361">
              <w:rPr>
                <w:rFonts w:eastAsia="Calibri" w:cs="Times New Roman"/>
              </w:rPr>
              <w:t>.06</w:t>
            </w:r>
          </w:p>
        </w:tc>
        <w:tc>
          <w:tcPr>
            <w:tcW w:w="848" w:type="dxa"/>
          </w:tcPr>
          <w:p w14:paraId="13CA68CA" w14:textId="0629236F" w:rsidR="001F692E" w:rsidRPr="000D4361" w:rsidRDefault="0055539F" w:rsidP="001F692E">
            <w:pPr>
              <w:spacing w:line="360" w:lineRule="auto"/>
              <w:rPr>
                <w:rFonts w:eastAsia="Calibri" w:cs="Times New Roman"/>
              </w:rPr>
            </w:pPr>
            <w:r w:rsidRPr="000D4361">
              <w:rPr>
                <w:rFonts w:eastAsia="Calibri" w:cs="Times New Roman"/>
              </w:rPr>
              <w:t>.29</w:t>
            </w:r>
          </w:p>
        </w:tc>
      </w:tr>
      <w:tr w:rsidR="000D4361" w:rsidRPr="000D4361" w14:paraId="382E951E" w14:textId="77777777" w:rsidTr="0055539F">
        <w:tc>
          <w:tcPr>
            <w:tcW w:w="4673" w:type="dxa"/>
          </w:tcPr>
          <w:p w14:paraId="0A8D2E50" w14:textId="794F6B2B" w:rsidR="0055539F" w:rsidRPr="000D4361" w:rsidRDefault="0055539F" w:rsidP="0055539F">
            <w:pPr>
              <w:spacing w:line="360" w:lineRule="auto"/>
              <w:rPr>
                <w:rFonts w:eastAsia="Calibri" w:cs="Times New Roman"/>
              </w:rPr>
            </w:pPr>
            <w:r w:rsidRPr="000D4361">
              <w:rPr>
                <w:rFonts w:eastAsia="Calibri" w:cs="Times New Roman"/>
              </w:rPr>
              <w:t>Coaches’ Ratings of Performance</w:t>
            </w:r>
          </w:p>
        </w:tc>
        <w:tc>
          <w:tcPr>
            <w:tcW w:w="1985" w:type="dxa"/>
          </w:tcPr>
          <w:p w14:paraId="65366004" w14:textId="77777777" w:rsidR="0055539F" w:rsidRPr="000D4361" w:rsidRDefault="0055539F" w:rsidP="0055539F">
            <w:pPr>
              <w:spacing w:line="360" w:lineRule="auto"/>
              <w:rPr>
                <w:rFonts w:eastAsia="Calibri" w:cs="Times New Roman"/>
              </w:rPr>
            </w:pPr>
          </w:p>
        </w:tc>
        <w:tc>
          <w:tcPr>
            <w:tcW w:w="1134" w:type="dxa"/>
          </w:tcPr>
          <w:p w14:paraId="720E790E" w14:textId="78A8B70E" w:rsidR="0055539F" w:rsidRPr="000D4361" w:rsidRDefault="0055539F" w:rsidP="0055539F">
            <w:pPr>
              <w:spacing w:line="360" w:lineRule="auto"/>
              <w:rPr>
                <w:rFonts w:eastAsia="Calibri" w:cs="Times New Roman"/>
              </w:rPr>
            </w:pPr>
            <w:r w:rsidRPr="000D4361">
              <w:rPr>
                <w:rFonts w:eastAsia="Calibri" w:cs="Times New Roman"/>
              </w:rPr>
              <w:t>21.37**</w:t>
            </w:r>
          </w:p>
        </w:tc>
        <w:tc>
          <w:tcPr>
            <w:tcW w:w="1150" w:type="dxa"/>
          </w:tcPr>
          <w:p w14:paraId="3046F4BD" w14:textId="7B83830D" w:rsidR="0055539F" w:rsidRPr="000D4361" w:rsidRDefault="0055539F" w:rsidP="0055539F">
            <w:pPr>
              <w:spacing w:line="360" w:lineRule="auto"/>
              <w:rPr>
                <w:rFonts w:eastAsia="Calibri" w:cs="Times New Roman"/>
              </w:rPr>
            </w:pPr>
            <w:r w:rsidRPr="000D4361">
              <w:rPr>
                <w:rFonts w:eastAsia="Calibri" w:cs="Times New Roman"/>
              </w:rPr>
              <w:t>.1548**</w:t>
            </w:r>
          </w:p>
        </w:tc>
        <w:tc>
          <w:tcPr>
            <w:tcW w:w="996" w:type="dxa"/>
          </w:tcPr>
          <w:p w14:paraId="2D27CACE" w14:textId="7F478A5F" w:rsidR="0055539F" w:rsidRPr="000D4361" w:rsidRDefault="0055539F" w:rsidP="0055539F">
            <w:pPr>
              <w:spacing w:line="360" w:lineRule="auto"/>
              <w:rPr>
                <w:rFonts w:eastAsia="Calibri" w:cs="Times New Roman"/>
              </w:rPr>
            </w:pPr>
            <w:r w:rsidRPr="000D4361">
              <w:rPr>
                <w:rFonts w:eastAsia="Calibri" w:cs="Times New Roman"/>
              </w:rPr>
              <w:t>.0341**</w:t>
            </w:r>
          </w:p>
        </w:tc>
        <w:tc>
          <w:tcPr>
            <w:tcW w:w="996" w:type="dxa"/>
          </w:tcPr>
          <w:p w14:paraId="6A9C1A00" w14:textId="76945A11" w:rsidR="0055539F" w:rsidRPr="000D4361" w:rsidRDefault="0055539F" w:rsidP="0055539F">
            <w:pPr>
              <w:spacing w:line="360" w:lineRule="auto"/>
              <w:rPr>
                <w:rFonts w:eastAsia="Calibri" w:cs="Times New Roman"/>
              </w:rPr>
            </w:pPr>
            <w:r w:rsidRPr="000D4361">
              <w:rPr>
                <w:rFonts w:eastAsia="Calibri" w:cs="Times New Roman"/>
              </w:rPr>
              <w:t>.0616**</w:t>
            </w:r>
          </w:p>
        </w:tc>
        <w:tc>
          <w:tcPr>
            <w:tcW w:w="845" w:type="dxa"/>
          </w:tcPr>
          <w:p w14:paraId="019E51B0" w14:textId="77777777" w:rsidR="0055539F" w:rsidRPr="000D4361" w:rsidRDefault="0055539F" w:rsidP="0055539F">
            <w:pPr>
              <w:spacing w:line="360" w:lineRule="auto"/>
              <w:rPr>
                <w:rFonts w:eastAsia="Calibri" w:cs="Times New Roman"/>
              </w:rPr>
            </w:pPr>
          </w:p>
        </w:tc>
        <w:tc>
          <w:tcPr>
            <w:tcW w:w="837" w:type="dxa"/>
          </w:tcPr>
          <w:p w14:paraId="31B07EB1" w14:textId="77777777" w:rsidR="0055539F" w:rsidRPr="000D4361" w:rsidRDefault="0055539F" w:rsidP="0055539F">
            <w:pPr>
              <w:spacing w:line="360" w:lineRule="auto"/>
              <w:rPr>
                <w:rFonts w:eastAsia="Calibri" w:cs="Times New Roman"/>
              </w:rPr>
            </w:pPr>
          </w:p>
        </w:tc>
        <w:tc>
          <w:tcPr>
            <w:tcW w:w="848" w:type="dxa"/>
          </w:tcPr>
          <w:p w14:paraId="5AF91727" w14:textId="77777777" w:rsidR="0055539F" w:rsidRPr="000D4361" w:rsidRDefault="0055539F" w:rsidP="0055539F">
            <w:pPr>
              <w:spacing w:line="360" w:lineRule="auto"/>
              <w:rPr>
                <w:rFonts w:eastAsia="Calibri" w:cs="Times New Roman"/>
              </w:rPr>
            </w:pPr>
          </w:p>
        </w:tc>
        <w:tc>
          <w:tcPr>
            <w:tcW w:w="848" w:type="dxa"/>
          </w:tcPr>
          <w:p w14:paraId="20FA2A1E" w14:textId="77777777" w:rsidR="0055539F" w:rsidRPr="000D4361" w:rsidRDefault="0055539F" w:rsidP="0055539F">
            <w:pPr>
              <w:spacing w:line="360" w:lineRule="auto"/>
              <w:rPr>
                <w:rFonts w:eastAsia="Calibri" w:cs="Times New Roman"/>
              </w:rPr>
            </w:pPr>
          </w:p>
        </w:tc>
      </w:tr>
      <w:tr w:rsidR="000D4361" w:rsidRPr="000D4361" w14:paraId="0ABC1D67" w14:textId="77777777" w:rsidTr="0055539F">
        <w:tc>
          <w:tcPr>
            <w:tcW w:w="4673" w:type="dxa"/>
          </w:tcPr>
          <w:p w14:paraId="60BFFDCA" w14:textId="77777777" w:rsidR="0055539F" w:rsidRPr="000D4361" w:rsidRDefault="0055539F" w:rsidP="0055539F">
            <w:pPr>
              <w:spacing w:line="360" w:lineRule="auto"/>
              <w:rPr>
                <w:rFonts w:eastAsia="Calibri" w:cs="Times New Roman"/>
              </w:rPr>
            </w:pPr>
          </w:p>
        </w:tc>
        <w:tc>
          <w:tcPr>
            <w:tcW w:w="1985" w:type="dxa"/>
          </w:tcPr>
          <w:p w14:paraId="40781C14" w14:textId="692EC6BB" w:rsidR="0055539F" w:rsidRPr="000D4361" w:rsidRDefault="0055539F" w:rsidP="0055539F">
            <w:pPr>
              <w:spacing w:line="360" w:lineRule="auto"/>
              <w:rPr>
                <w:rFonts w:eastAsia="Calibri" w:cs="Times New Roman"/>
              </w:rPr>
            </w:pPr>
            <w:r w:rsidRPr="000D4361">
              <w:rPr>
                <w:rFonts w:eastAsia="Calibri" w:cs="Times New Roman"/>
              </w:rPr>
              <w:t>SSRT</w:t>
            </w:r>
          </w:p>
        </w:tc>
        <w:tc>
          <w:tcPr>
            <w:tcW w:w="1134" w:type="dxa"/>
          </w:tcPr>
          <w:p w14:paraId="5ADA021B" w14:textId="1A208689" w:rsidR="0055539F" w:rsidRPr="000D4361" w:rsidRDefault="0055539F" w:rsidP="0055539F">
            <w:pPr>
              <w:spacing w:line="360" w:lineRule="auto"/>
              <w:rPr>
                <w:rFonts w:eastAsia="Calibri" w:cs="Times New Roman"/>
              </w:rPr>
            </w:pPr>
          </w:p>
        </w:tc>
        <w:tc>
          <w:tcPr>
            <w:tcW w:w="1150" w:type="dxa"/>
          </w:tcPr>
          <w:p w14:paraId="788FB3A6" w14:textId="716711BD" w:rsidR="0055539F" w:rsidRPr="000D4361" w:rsidRDefault="0055539F" w:rsidP="0055539F">
            <w:pPr>
              <w:spacing w:line="360" w:lineRule="auto"/>
              <w:rPr>
                <w:rFonts w:eastAsia="Calibri" w:cs="Times New Roman"/>
              </w:rPr>
            </w:pPr>
          </w:p>
        </w:tc>
        <w:tc>
          <w:tcPr>
            <w:tcW w:w="996" w:type="dxa"/>
          </w:tcPr>
          <w:p w14:paraId="3BEBF272" w14:textId="401143E9" w:rsidR="0055539F" w:rsidRPr="000D4361" w:rsidRDefault="0055539F" w:rsidP="0055539F">
            <w:pPr>
              <w:spacing w:line="360" w:lineRule="auto"/>
              <w:rPr>
                <w:rFonts w:eastAsia="Calibri" w:cs="Times New Roman"/>
              </w:rPr>
            </w:pPr>
          </w:p>
        </w:tc>
        <w:tc>
          <w:tcPr>
            <w:tcW w:w="996" w:type="dxa"/>
          </w:tcPr>
          <w:p w14:paraId="65C0E517" w14:textId="6A2C499F" w:rsidR="0055539F" w:rsidRPr="000D4361" w:rsidRDefault="0055539F" w:rsidP="0055539F">
            <w:pPr>
              <w:spacing w:line="360" w:lineRule="auto"/>
              <w:rPr>
                <w:rFonts w:eastAsia="Calibri" w:cs="Times New Roman"/>
              </w:rPr>
            </w:pPr>
          </w:p>
        </w:tc>
        <w:tc>
          <w:tcPr>
            <w:tcW w:w="845" w:type="dxa"/>
          </w:tcPr>
          <w:p w14:paraId="34218FDA" w14:textId="0B25988D" w:rsidR="0055539F" w:rsidRPr="000D4361" w:rsidRDefault="0055539F" w:rsidP="0055539F">
            <w:pPr>
              <w:spacing w:line="360" w:lineRule="auto"/>
              <w:rPr>
                <w:rFonts w:eastAsia="Calibri" w:cs="Times New Roman"/>
              </w:rPr>
            </w:pPr>
            <w:r w:rsidRPr="000D4361">
              <w:rPr>
                <w:rFonts w:eastAsia="Calibri" w:cs="Times New Roman"/>
              </w:rPr>
              <w:t>-.35**</w:t>
            </w:r>
          </w:p>
        </w:tc>
        <w:tc>
          <w:tcPr>
            <w:tcW w:w="837" w:type="dxa"/>
          </w:tcPr>
          <w:p w14:paraId="069878A3" w14:textId="3C59FE9D" w:rsidR="0055539F" w:rsidRPr="000D4361" w:rsidRDefault="0055539F" w:rsidP="0055539F">
            <w:pPr>
              <w:spacing w:line="360" w:lineRule="auto"/>
              <w:rPr>
                <w:rFonts w:eastAsia="Calibri" w:cs="Times New Roman"/>
              </w:rPr>
            </w:pPr>
            <w:r w:rsidRPr="000D4361">
              <w:rPr>
                <w:rFonts w:eastAsia="Calibri" w:cs="Times New Roman"/>
              </w:rPr>
              <w:t>-4.93</w:t>
            </w:r>
          </w:p>
        </w:tc>
        <w:tc>
          <w:tcPr>
            <w:tcW w:w="848" w:type="dxa"/>
          </w:tcPr>
          <w:p w14:paraId="2258C1E9" w14:textId="63899903" w:rsidR="0055539F" w:rsidRPr="000D4361" w:rsidRDefault="0055539F" w:rsidP="0055539F">
            <w:pPr>
              <w:spacing w:line="360" w:lineRule="auto"/>
              <w:rPr>
                <w:rFonts w:eastAsia="Calibri" w:cs="Times New Roman"/>
              </w:rPr>
            </w:pPr>
            <w:r w:rsidRPr="000D4361">
              <w:rPr>
                <w:rFonts w:eastAsia="Calibri" w:cs="Times New Roman"/>
              </w:rPr>
              <w:t>-.12</w:t>
            </w:r>
          </w:p>
        </w:tc>
        <w:tc>
          <w:tcPr>
            <w:tcW w:w="848" w:type="dxa"/>
          </w:tcPr>
          <w:p w14:paraId="4213C011" w14:textId="30BFE8F9" w:rsidR="0055539F" w:rsidRPr="000D4361" w:rsidRDefault="0055539F" w:rsidP="0055539F">
            <w:pPr>
              <w:spacing w:line="360" w:lineRule="auto"/>
              <w:rPr>
                <w:rFonts w:eastAsia="Calibri" w:cs="Times New Roman"/>
              </w:rPr>
            </w:pPr>
            <w:r w:rsidRPr="000D4361">
              <w:rPr>
                <w:rFonts w:eastAsia="Calibri" w:cs="Times New Roman"/>
              </w:rPr>
              <w:t>-.54</w:t>
            </w:r>
          </w:p>
        </w:tc>
      </w:tr>
      <w:tr w:rsidR="000D4361" w:rsidRPr="000D4361" w14:paraId="6CA9BF39" w14:textId="77777777" w:rsidTr="0055539F">
        <w:tc>
          <w:tcPr>
            <w:tcW w:w="4673" w:type="dxa"/>
          </w:tcPr>
          <w:p w14:paraId="181F89F7" w14:textId="77777777" w:rsidR="0055539F" w:rsidRPr="000D4361" w:rsidRDefault="0055539F" w:rsidP="0055539F">
            <w:pPr>
              <w:spacing w:line="360" w:lineRule="auto"/>
              <w:rPr>
                <w:rFonts w:eastAsia="Calibri" w:cs="Times New Roman"/>
              </w:rPr>
            </w:pPr>
          </w:p>
        </w:tc>
        <w:tc>
          <w:tcPr>
            <w:tcW w:w="1985" w:type="dxa"/>
          </w:tcPr>
          <w:p w14:paraId="0CFC8DF8" w14:textId="349F82CF" w:rsidR="0055539F" w:rsidRPr="000D4361" w:rsidRDefault="0055539F" w:rsidP="0055539F">
            <w:pPr>
              <w:spacing w:line="360" w:lineRule="auto"/>
              <w:rPr>
                <w:rFonts w:eastAsia="Calibri" w:cs="Times New Roman"/>
              </w:rPr>
            </w:pPr>
            <w:r w:rsidRPr="000D4361">
              <w:rPr>
                <w:rFonts w:eastAsia="Calibri" w:cs="Times New Roman"/>
              </w:rPr>
              <w:t>Athletic Expertise</w:t>
            </w:r>
          </w:p>
        </w:tc>
        <w:tc>
          <w:tcPr>
            <w:tcW w:w="1134" w:type="dxa"/>
          </w:tcPr>
          <w:p w14:paraId="4FDF1046" w14:textId="77777777" w:rsidR="0055539F" w:rsidRPr="000D4361" w:rsidRDefault="0055539F" w:rsidP="0055539F">
            <w:pPr>
              <w:spacing w:line="360" w:lineRule="auto"/>
              <w:rPr>
                <w:rFonts w:eastAsia="Calibri" w:cs="Times New Roman"/>
              </w:rPr>
            </w:pPr>
          </w:p>
        </w:tc>
        <w:tc>
          <w:tcPr>
            <w:tcW w:w="1150" w:type="dxa"/>
          </w:tcPr>
          <w:p w14:paraId="3B803B93" w14:textId="77777777" w:rsidR="0055539F" w:rsidRPr="000D4361" w:rsidRDefault="0055539F" w:rsidP="0055539F">
            <w:pPr>
              <w:spacing w:line="360" w:lineRule="auto"/>
              <w:rPr>
                <w:rFonts w:eastAsia="Calibri" w:cs="Times New Roman"/>
              </w:rPr>
            </w:pPr>
          </w:p>
        </w:tc>
        <w:tc>
          <w:tcPr>
            <w:tcW w:w="996" w:type="dxa"/>
          </w:tcPr>
          <w:p w14:paraId="417A50B1" w14:textId="77777777" w:rsidR="0055539F" w:rsidRPr="000D4361" w:rsidRDefault="0055539F" w:rsidP="0055539F">
            <w:pPr>
              <w:spacing w:line="360" w:lineRule="auto"/>
              <w:rPr>
                <w:rFonts w:eastAsia="Calibri" w:cs="Times New Roman"/>
              </w:rPr>
            </w:pPr>
          </w:p>
        </w:tc>
        <w:tc>
          <w:tcPr>
            <w:tcW w:w="996" w:type="dxa"/>
          </w:tcPr>
          <w:p w14:paraId="0C766B6C" w14:textId="77777777" w:rsidR="0055539F" w:rsidRPr="000D4361" w:rsidRDefault="0055539F" w:rsidP="0055539F">
            <w:pPr>
              <w:spacing w:line="360" w:lineRule="auto"/>
              <w:rPr>
                <w:rFonts w:eastAsia="Calibri" w:cs="Times New Roman"/>
              </w:rPr>
            </w:pPr>
          </w:p>
        </w:tc>
        <w:tc>
          <w:tcPr>
            <w:tcW w:w="845" w:type="dxa"/>
          </w:tcPr>
          <w:p w14:paraId="3603CEE6" w14:textId="6D50DC90" w:rsidR="0055539F" w:rsidRPr="000D4361" w:rsidRDefault="0055539F" w:rsidP="0055539F">
            <w:pPr>
              <w:spacing w:line="360" w:lineRule="auto"/>
              <w:rPr>
                <w:rFonts w:eastAsia="Calibri" w:cs="Times New Roman"/>
              </w:rPr>
            </w:pPr>
            <w:r w:rsidRPr="000D4361">
              <w:rPr>
                <w:rFonts w:eastAsia="Calibri" w:cs="Times New Roman"/>
              </w:rPr>
              <w:t>.24**</w:t>
            </w:r>
          </w:p>
        </w:tc>
        <w:tc>
          <w:tcPr>
            <w:tcW w:w="837" w:type="dxa"/>
          </w:tcPr>
          <w:p w14:paraId="4B251E07" w14:textId="0FAB5EB5" w:rsidR="0055539F" w:rsidRPr="000D4361" w:rsidRDefault="0055539F" w:rsidP="0055539F">
            <w:pPr>
              <w:spacing w:line="360" w:lineRule="auto"/>
              <w:rPr>
                <w:rFonts w:eastAsia="Calibri" w:cs="Times New Roman"/>
              </w:rPr>
            </w:pPr>
            <w:r w:rsidRPr="000D4361">
              <w:rPr>
                <w:rFonts w:eastAsia="Calibri" w:cs="Times New Roman"/>
              </w:rPr>
              <w:t>4.78</w:t>
            </w:r>
          </w:p>
        </w:tc>
        <w:tc>
          <w:tcPr>
            <w:tcW w:w="848" w:type="dxa"/>
          </w:tcPr>
          <w:p w14:paraId="69FDCF87" w14:textId="57F165A9" w:rsidR="0055539F" w:rsidRPr="000D4361" w:rsidRDefault="0055539F" w:rsidP="0055539F">
            <w:pPr>
              <w:spacing w:line="360" w:lineRule="auto"/>
              <w:rPr>
                <w:rFonts w:eastAsia="Calibri" w:cs="Times New Roman"/>
              </w:rPr>
            </w:pPr>
            <w:r w:rsidRPr="000D4361">
              <w:rPr>
                <w:rFonts w:eastAsia="Calibri" w:cs="Times New Roman"/>
              </w:rPr>
              <w:t>.09</w:t>
            </w:r>
          </w:p>
        </w:tc>
        <w:tc>
          <w:tcPr>
            <w:tcW w:w="848" w:type="dxa"/>
          </w:tcPr>
          <w:p w14:paraId="490F57D7" w14:textId="45AC6813" w:rsidR="0055539F" w:rsidRPr="000D4361" w:rsidRDefault="0055539F" w:rsidP="0055539F">
            <w:pPr>
              <w:spacing w:line="360" w:lineRule="auto"/>
              <w:rPr>
                <w:rFonts w:eastAsia="Calibri" w:cs="Times New Roman"/>
              </w:rPr>
            </w:pPr>
            <w:r w:rsidRPr="000D4361">
              <w:rPr>
                <w:rFonts w:eastAsia="Calibri" w:cs="Times New Roman"/>
              </w:rPr>
              <w:t>.37</w:t>
            </w:r>
          </w:p>
        </w:tc>
      </w:tr>
      <w:tr w:rsidR="000D4361" w:rsidRPr="000D4361" w14:paraId="6A92CD40" w14:textId="77777777" w:rsidTr="0055539F">
        <w:tc>
          <w:tcPr>
            <w:tcW w:w="4673" w:type="dxa"/>
          </w:tcPr>
          <w:p w14:paraId="162A9551" w14:textId="77777777" w:rsidR="0055539F" w:rsidRPr="000D4361" w:rsidRDefault="0055539F" w:rsidP="0055539F">
            <w:pPr>
              <w:spacing w:line="360" w:lineRule="auto"/>
              <w:rPr>
                <w:rFonts w:eastAsia="Calibri" w:cs="Times New Roman"/>
              </w:rPr>
            </w:pPr>
          </w:p>
        </w:tc>
        <w:tc>
          <w:tcPr>
            <w:tcW w:w="1985" w:type="dxa"/>
          </w:tcPr>
          <w:p w14:paraId="7AAEF128" w14:textId="6B804AFB" w:rsidR="0055539F" w:rsidRPr="000D4361" w:rsidRDefault="0055539F" w:rsidP="0055539F">
            <w:pPr>
              <w:spacing w:line="360" w:lineRule="auto"/>
              <w:rPr>
                <w:rFonts w:eastAsia="Calibri" w:cs="Times New Roman"/>
              </w:rPr>
            </w:pPr>
            <w:r w:rsidRPr="000D4361">
              <w:rPr>
                <w:rFonts w:eastAsia="Calibri" w:cs="Times New Roman"/>
              </w:rPr>
              <w:t>Interaction</w:t>
            </w:r>
          </w:p>
        </w:tc>
        <w:tc>
          <w:tcPr>
            <w:tcW w:w="1134" w:type="dxa"/>
          </w:tcPr>
          <w:p w14:paraId="2466763B" w14:textId="77777777" w:rsidR="0055539F" w:rsidRPr="000D4361" w:rsidRDefault="0055539F" w:rsidP="0055539F">
            <w:pPr>
              <w:spacing w:line="360" w:lineRule="auto"/>
              <w:rPr>
                <w:rFonts w:eastAsia="Calibri" w:cs="Times New Roman"/>
              </w:rPr>
            </w:pPr>
          </w:p>
        </w:tc>
        <w:tc>
          <w:tcPr>
            <w:tcW w:w="1150" w:type="dxa"/>
          </w:tcPr>
          <w:p w14:paraId="09D28217" w14:textId="77777777" w:rsidR="0055539F" w:rsidRPr="000D4361" w:rsidRDefault="0055539F" w:rsidP="0055539F">
            <w:pPr>
              <w:spacing w:line="360" w:lineRule="auto"/>
              <w:rPr>
                <w:rFonts w:eastAsia="Calibri" w:cs="Times New Roman"/>
              </w:rPr>
            </w:pPr>
          </w:p>
        </w:tc>
        <w:tc>
          <w:tcPr>
            <w:tcW w:w="996" w:type="dxa"/>
          </w:tcPr>
          <w:p w14:paraId="6BD558DC" w14:textId="77777777" w:rsidR="0055539F" w:rsidRPr="000D4361" w:rsidRDefault="0055539F" w:rsidP="0055539F">
            <w:pPr>
              <w:spacing w:line="360" w:lineRule="auto"/>
              <w:rPr>
                <w:rFonts w:eastAsia="Calibri" w:cs="Times New Roman"/>
              </w:rPr>
            </w:pPr>
          </w:p>
        </w:tc>
        <w:tc>
          <w:tcPr>
            <w:tcW w:w="996" w:type="dxa"/>
          </w:tcPr>
          <w:p w14:paraId="72BEEC13" w14:textId="77777777" w:rsidR="0055539F" w:rsidRPr="000D4361" w:rsidRDefault="0055539F" w:rsidP="0055539F">
            <w:pPr>
              <w:spacing w:line="360" w:lineRule="auto"/>
              <w:rPr>
                <w:rFonts w:eastAsia="Calibri" w:cs="Times New Roman"/>
              </w:rPr>
            </w:pPr>
          </w:p>
        </w:tc>
        <w:tc>
          <w:tcPr>
            <w:tcW w:w="845" w:type="dxa"/>
          </w:tcPr>
          <w:p w14:paraId="2173945C" w14:textId="6FD2EAE5" w:rsidR="0055539F" w:rsidRPr="000D4361" w:rsidRDefault="0055539F" w:rsidP="0055539F">
            <w:pPr>
              <w:spacing w:line="360" w:lineRule="auto"/>
              <w:rPr>
                <w:rFonts w:eastAsia="Calibri" w:cs="Times New Roman"/>
              </w:rPr>
            </w:pPr>
            <w:r w:rsidRPr="000D4361">
              <w:rPr>
                <w:rFonts w:eastAsia="Calibri" w:cs="Times New Roman"/>
              </w:rPr>
              <w:t>.15*</w:t>
            </w:r>
          </w:p>
        </w:tc>
        <w:tc>
          <w:tcPr>
            <w:tcW w:w="837" w:type="dxa"/>
          </w:tcPr>
          <w:p w14:paraId="6A0F3FD9" w14:textId="181AE8C0" w:rsidR="0055539F" w:rsidRPr="000D4361" w:rsidRDefault="0055539F" w:rsidP="0055539F">
            <w:pPr>
              <w:spacing w:line="360" w:lineRule="auto"/>
              <w:rPr>
                <w:rFonts w:eastAsia="Calibri" w:cs="Times New Roman"/>
              </w:rPr>
            </w:pPr>
            <w:r w:rsidRPr="000D4361">
              <w:rPr>
                <w:rFonts w:eastAsia="Calibri" w:cs="Times New Roman"/>
              </w:rPr>
              <w:t>2.81</w:t>
            </w:r>
          </w:p>
        </w:tc>
        <w:tc>
          <w:tcPr>
            <w:tcW w:w="848" w:type="dxa"/>
          </w:tcPr>
          <w:p w14:paraId="66114B09" w14:textId="07A39049" w:rsidR="0055539F" w:rsidRPr="000D4361" w:rsidRDefault="0055539F" w:rsidP="0055539F">
            <w:pPr>
              <w:spacing w:line="360" w:lineRule="auto"/>
              <w:rPr>
                <w:rFonts w:eastAsia="Calibri" w:cs="Times New Roman"/>
              </w:rPr>
            </w:pPr>
            <w:r w:rsidRPr="000D4361">
              <w:rPr>
                <w:rFonts w:eastAsia="Calibri" w:cs="Times New Roman"/>
              </w:rPr>
              <w:t>.06</w:t>
            </w:r>
          </w:p>
        </w:tc>
        <w:tc>
          <w:tcPr>
            <w:tcW w:w="848" w:type="dxa"/>
          </w:tcPr>
          <w:p w14:paraId="407884FE" w14:textId="23364C26" w:rsidR="0055539F" w:rsidRPr="000D4361" w:rsidRDefault="0055539F" w:rsidP="0055539F">
            <w:pPr>
              <w:spacing w:line="360" w:lineRule="auto"/>
              <w:rPr>
                <w:rFonts w:eastAsia="Calibri" w:cs="Times New Roman"/>
              </w:rPr>
            </w:pPr>
            <w:r w:rsidRPr="000D4361">
              <w:rPr>
                <w:rFonts w:eastAsia="Calibri" w:cs="Times New Roman"/>
              </w:rPr>
              <w:t>.28</w:t>
            </w:r>
          </w:p>
        </w:tc>
      </w:tr>
      <w:tr w:rsidR="000D4361" w:rsidRPr="000D4361" w14:paraId="0767A98F" w14:textId="77777777" w:rsidTr="0055539F">
        <w:tc>
          <w:tcPr>
            <w:tcW w:w="4673" w:type="dxa"/>
          </w:tcPr>
          <w:p w14:paraId="4CA92B65" w14:textId="77777777" w:rsidR="0055539F" w:rsidRPr="000D4361" w:rsidRDefault="0055539F" w:rsidP="0055539F">
            <w:pPr>
              <w:spacing w:line="360" w:lineRule="auto"/>
              <w:rPr>
                <w:rFonts w:eastAsia="Calibri" w:cs="Times New Roman"/>
              </w:rPr>
            </w:pPr>
            <w:r w:rsidRPr="000D4361">
              <w:rPr>
                <w:rFonts w:eastAsia="Calibri" w:cs="Times New Roman"/>
              </w:rPr>
              <w:t>Coaches’ Ratings of Performance</w:t>
            </w:r>
          </w:p>
        </w:tc>
        <w:tc>
          <w:tcPr>
            <w:tcW w:w="1985" w:type="dxa"/>
          </w:tcPr>
          <w:p w14:paraId="6C1E2807" w14:textId="7E7AEB7E" w:rsidR="0055539F" w:rsidRPr="000D4361" w:rsidRDefault="0055539F" w:rsidP="0055539F">
            <w:pPr>
              <w:spacing w:line="360" w:lineRule="auto"/>
              <w:rPr>
                <w:rFonts w:eastAsia="Calibri" w:cs="Times New Roman"/>
              </w:rPr>
            </w:pPr>
          </w:p>
        </w:tc>
        <w:tc>
          <w:tcPr>
            <w:tcW w:w="1134" w:type="dxa"/>
          </w:tcPr>
          <w:p w14:paraId="5BF29426" w14:textId="2B6A7D69" w:rsidR="0055539F" w:rsidRPr="000D4361" w:rsidRDefault="0055539F" w:rsidP="0055539F">
            <w:pPr>
              <w:spacing w:line="360" w:lineRule="auto"/>
              <w:rPr>
                <w:rFonts w:eastAsia="Calibri" w:cs="Times New Roman"/>
              </w:rPr>
            </w:pPr>
            <w:r w:rsidRPr="000D4361">
              <w:rPr>
                <w:rFonts w:eastAsia="Calibri" w:cs="Times New Roman"/>
              </w:rPr>
              <w:t>28.33**</w:t>
            </w:r>
          </w:p>
        </w:tc>
        <w:tc>
          <w:tcPr>
            <w:tcW w:w="1150" w:type="dxa"/>
          </w:tcPr>
          <w:p w14:paraId="042A4D1A" w14:textId="297E27E5" w:rsidR="0055539F" w:rsidRPr="000D4361" w:rsidRDefault="0055539F" w:rsidP="0055539F">
            <w:pPr>
              <w:spacing w:line="360" w:lineRule="auto"/>
              <w:rPr>
                <w:rFonts w:eastAsia="Calibri" w:cs="Times New Roman"/>
              </w:rPr>
            </w:pPr>
            <w:r w:rsidRPr="000D4361">
              <w:rPr>
                <w:rFonts w:eastAsia="Calibri" w:cs="Times New Roman"/>
              </w:rPr>
              <w:t>.1954**</w:t>
            </w:r>
          </w:p>
        </w:tc>
        <w:tc>
          <w:tcPr>
            <w:tcW w:w="996" w:type="dxa"/>
          </w:tcPr>
          <w:p w14:paraId="65DC8302" w14:textId="08B17C15" w:rsidR="0055539F" w:rsidRPr="000D4361" w:rsidRDefault="0055539F" w:rsidP="0055539F">
            <w:pPr>
              <w:spacing w:line="360" w:lineRule="auto"/>
              <w:rPr>
                <w:rFonts w:eastAsia="Calibri" w:cs="Times New Roman"/>
              </w:rPr>
            </w:pPr>
            <w:r w:rsidRPr="000D4361">
              <w:rPr>
                <w:rFonts w:eastAsia="Calibri" w:cs="Times New Roman"/>
              </w:rPr>
              <w:t>.0687**</w:t>
            </w:r>
          </w:p>
        </w:tc>
        <w:tc>
          <w:tcPr>
            <w:tcW w:w="996" w:type="dxa"/>
          </w:tcPr>
          <w:p w14:paraId="579AD624" w14:textId="4FB8F18E" w:rsidR="0055539F" w:rsidRPr="000D4361" w:rsidRDefault="0055539F" w:rsidP="0055539F">
            <w:pPr>
              <w:spacing w:line="360" w:lineRule="auto"/>
              <w:rPr>
                <w:rFonts w:eastAsia="Calibri" w:cs="Times New Roman"/>
              </w:rPr>
            </w:pPr>
            <w:r w:rsidRPr="000D4361">
              <w:rPr>
                <w:rFonts w:eastAsia="Calibri" w:cs="Times New Roman"/>
              </w:rPr>
              <w:t>.0706**</w:t>
            </w:r>
          </w:p>
        </w:tc>
        <w:tc>
          <w:tcPr>
            <w:tcW w:w="845" w:type="dxa"/>
          </w:tcPr>
          <w:p w14:paraId="6A160AED" w14:textId="77777777" w:rsidR="0055539F" w:rsidRPr="000D4361" w:rsidRDefault="0055539F" w:rsidP="0055539F">
            <w:pPr>
              <w:spacing w:line="360" w:lineRule="auto"/>
              <w:rPr>
                <w:rFonts w:eastAsia="Calibri" w:cs="Times New Roman"/>
              </w:rPr>
            </w:pPr>
          </w:p>
        </w:tc>
        <w:tc>
          <w:tcPr>
            <w:tcW w:w="837" w:type="dxa"/>
          </w:tcPr>
          <w:p w14:paraId="6AAE1CDB" w14:textId="77777777" w:rsidR="0055539F" w:rsidRPr="000D4361" w:rsidRDefault="0055539F" w:rsidP="0055539F">
            <w:pPr>
              <w:spacing w:line="360" w:lineRule="auto"/>
              <w:rPr>
                <w:rFonts w:eastAsia="Calibri" w:cs="Times New Roman"/>
              </w:rPr>
            </w:pPr>
          </w:p>
        </w:tc>
        <w:tc>
          <w:tcPr>
            <w:tcW w:w="848" w:type="dxa"/>
          </w:tcPr>
          <w:p w14:paraId="3495F9F1" w14:textId="77777777" w:rsidR="0055539F" w:rsidRPr="000D4361" w:rsidRDefault="0055539F" w:rsidP="0055539F">
            <w:pPr>
              <w:spacing w:line="360" w:lineRule="auto"/>
              <w:rPr>
                <w:rFonts w:eastAsia="Calibri" w:cs="Times New Roman"/>
              </w:rPr>
            </w:pPr>
          </w:p>
        </w:tc>
        <w:tc>
          <w:tcPr>
            <w:tcW w:w="848" w:type="dxa"/>
          </w:tcPr>
          <w:p w14:paraId="78A25A1B" w14:textId="77777777" w:rsidR="0055539F" w:rsidRPr="000D4361" w:rsidRDefault="0055539F" w:rsidP="0055539F">
            <w:pPr>
              <w:spacing w:line="360" w:lineRule="auto"/>
              <w:rPr>
                <w:rFonts w:eastAsia="Calibri" w:cs="Times New Roman"/>
              </w:rPr>
            </w:pPr>
          </w:p>
        </w:tc>
      </w:tr>
      <w:tr w:rsidR="000D4361" w:rsidRPr="000D4361" w14:paraId="5D4A1491" w14:textId="77777777" w:rsidTr="0055539F">
        <w:tc>
          <w:tcPr>
            <w:tcW w:w="4673" w:type="dxa"/>
          </w:tcPr>
          <w:p w14:paraId="130959E9" w14:textId="3A4408C6" w:rsidR="0055539F" w:rsidRPr="000D4361" w:rsidRDefault="0055539F" w:rsidP="0055539F">
            <w:pPr>
              <w:spacing w:line="360" w:lineRule="auto"/>
              <w:rPr>
                <w:rFonts w:eastAsia="Calibri" w:cs="Times New Roman"/>
              </w:rPr>
            </w:pPr>
          </w:p>
        </w:tc>
        <w:tc>
          <w:tcPr>
            <w:tcW w:w="1985" w:type="dxa"/>
          </w:tcPr>
          <w:p w14:paraId="29F7BA2F" w14:textId="4157E946" w:rsidR="0055539F" w:rsidRPr="000D4361" w:rsidRDefault="0055539F" w:rsidP="0055539F">
            <w:pPr>
              <w:spacing w:line="360" w:lineRule="auto"/>
              <w:rPr>
                <w:rFonts w:eastAsia="Calibri" w:cs="Times New Roman"/>
              </w:rPr>
            </w:pPr>
            <w:r w:rsidRPr="000D4361">
              <w:rPr>
                <w:rFonts w:eastAsia="Calibri" w:cs="Times New Roman"/>
              </w:rPr>
              <w:t>Successful Stops</w:t>
            </w:r>
          </w:p>
        </w:tc>
        <w:tc>
          <w:tcPr>
            <w:tcW w:w="1134" w:type="dxa"/>
          </w:tcPr>
          <w:p w14:paraId="1FAE56C5" w14:textId="77777777" w:rsidR="0055539F" w:rsidRPr="000D4361" w:rsidRDefault="0055539F" w:rsidP="0055539F">
            <w:pPr>
              <w:spacing w:line="360" w:lineRule="auto"/>
              <w:rPr>
                <w:rFonts w:eastAsia="Calibri" w:cs="Times New Roman"/>
              </w:rPr>
            </w:pPr>
          </w:p>
        </w:tc>
        <w:tc>
          <w:tcPr>
            <w:tcW w:w="1150" w:type="dxa"/>
          </w:tcPr>
          <w:p w14:paraId="7E439828" w14:textId="77777777" w:rsidR="0055539F" w:rsidRPr="000D4361" w:rsidRDefault="0055539F" w:rsidP="0055539F">
            <w:pPr>
              <w:spacing w:line="360" w:lineRule="auto"/>
              <w:rPr>
                <w:rFonts w:eastAsia="Calibri" w:cs="Times New Roman"/>
              </w:rPr>
            </w:pPr>
          </w:p>
        </w:tc>
        <w:tc>
          <w:tcPr>
            <w:tcW w:w="996" w:type="dxa"/>
          </w:tcPr>
          <w:p w14:paraId="02313983" w14:textId="77777777" w:rsidR="0055539F" w:rsidRPr="000D4361" w:rsidRDefault="0055539F" w:rsidP="0055539F">
            <w:pPr>
              <w:spacing w:line="360" w:lineRule="auto"/>
              <w:rPr>
                <w:rFonts w:eastAsia="Calibri" w:cs="Times New Roman"/>
              </w:rPr>
            </w:pPr>
          </w:p>
        </w:tc>
        <w:tc>
          <w:tcPr>
            <w:tcW w:w="996" w:type="dxa"/>
          </w:tcPr>
          <w:p w14:paraId="3577F72F" w14:textId="77777777" w:rsidR="0055539F" w:rsidRPr="000D4361" w:rsidRDefault="0055539F" w:rsidP="0055539F">
            <w:pPr>
              <w:spacing w:line="360" w:lineRule="auto"/>
              <w:rPr>
                <w:rFonts w:eastAsia="Calibri" w:cs="Times New Roman"/>
              </w:rPr>
            </w:pPr>
          </w:p>
        </w:tc>
        <w:tc>
          <w:tcPr>
            <w:tcW w:w="845" w:type="dxa"/>
          </w:tcPr>
          <w:p w14:paraId="5652A070" w14:textId="615DF203" w:rsidR="0055539F" w:rsidRPr="000D4361" w:rsidRDefault="0055539F" w:rsidP="0055539F">
            <w:pPr>
              <w:spacing w:line="360" w:lineRule="auto"/>
              <w:rPr>
                <w:rFonts w:eastAsia="Calibri" w:cs="Times New Roman"/>
              </w:rPr>
            </w:pPr>
            <w:r w:rsidRPr="000D4361">
              <w:rPr>
                <w:rFonts w:eastAsia="Calibri" w:cs="Times New Roman"/>
              </w:rPr>
              <w:t>.51**</w:t>
            </w:r>
          </w:p>
        </w:tc>
        <w:tc>
          <w:tcPr>
            <w:tcW w:w="837" w:type="dxa"/>
          </w:tcPr>
          <w:p w14:paraId="3AE1DBC7" w14:textId="5BA0E77B" w:rsidR="0055539F" w:rsidRPr="000D4361" w:rsidRDefault="0055539F" w:rsidP="0055539F">
            <w:pPr>
              <w:spacing w:line="360" w:lineRule="auto"/>
              <w:rPr>
                <w:rFonts w:eastAsia="Calibri" w:cs="Times New Roman"/>
              </w:rPr>
            </w:pPr>
            <w:r w:rsidRPr="000D4361">
              <w:rPr>
                <w:rFonts w:eastAsia="Calibri" w:cs="Times New Roman"/>
              </w:rPr>
              <w:t>8.24</w:t>
            </w:r>
          </w:p>
        </w:tc>
        <w:tc>
          <w:tcPr>
            <w:tcW w:w="848" w:type="dxa"/>
          </w:tcPr>
          <w:p w14:paraId="05B93B23" w14:textId="7C0A7AFD" w:rsidR="0055539F" w:rsidRPr="000D4361" w:rsidRDefault="0055539F" w:rsidP="0055539F">
            <w:pPr>
              <w:spacing w:line="360" w:lineRule="auto"/>
              <w:rPr>
                <w:rFonts w:eastAsia="Calibri" w:cs="Times New Roman"/>
              </w:rPr>
            </w:pPr>
            <w:r w:rsidRPr="000D4361">
              <w:rPr>
                <w:rFonts w:eastAsia="Calibri" w:cs="Times New Roman"/>
              </w:rPr>
              <w:t>.68</w:t>
            </w:r>
          </w:p>
        </w:tc>
        <w:tc>
          <w:tcPr>
            <w:tcW w:w="848" w:type="dxa"/>
          </w:tcPr>
          <w:p w14:paraId="2E1E5906" w14:textId="6CA49989" w:rsidR="0055539F" w:rsidRPr="000D4361" w:rsidRDefault="0055539F" w:rsidP="0055539F">
            <w:pPr>
              <w:spacing w:line="360" w:lineRule="auto"/>
              <w:rPr>
                <w:rFonts w:eastAsia="Calibri" w:cs="Times New Roman"/>
              </w:rPr>
            </w:pPr>
            <w:r w:rsidRPr="000D4361">
              <w:rPr>
                <w:rFonts w:eastAsia="Calibri" w:cs="Times New Roman"/>
              </w:rPr>
              <w:t>.35</w:t>
            </w:r>
          </w:p>
        </w:tc>
      </w:tr>
      <w:tr w:rsidR="000D4361" w:rsidRPr="000D4361" w14:paraId="4C7799E4" w14:textId="77777777" w:rsidTr="0055539F">
        <w:tc>
          <w:tcPr>
            <w:tcW w:w="4673" w:type="dxa"/>
          </w:tcPr>
          <w:p w14:paraId="6C9C0893" w14:textId="5F116D8B" w:rsidR="0055539F" w:rsidRPr="000D4361" w:rsidRDefault="0055539F" w:rsidP="0055539F">
            <w:pPr>
              <w:spacing w:line="360" w:lineRule="auto"/>
              <w:rPr>
                <w:rFonts w:eastAsia="Calibri" w:cs="Times New Roman"/>
              </w:rPr>
            </w:pPr>
          </w:p>
        </w:tc>
        <w:tc>
          <w:tcPr>
            <w:tcW w:w="1985" w:type="dxa"/>
          </w:tcPr>
          <w:p w14:paraId="7E03F343" w14:textId="280B13AB" w:rsidR="0055539F" w:rsidRPr="000D4361" w:rsidRDefault="0055539F" w:rsidP="0055539F">
            <w:pPr>
              <w:spacing w:line="360" w:lineRule="auto"/>
              <w:rPr>
                <w:rFonts w:eastAsia="Calibri" w:cs="Times New Roman"/>
              </w:rPr>
            </w:pPr>
            <w:r w:rsidRPr="000D4361">
              <w:rPr>
                <w:rFonts w:eastAsia="Calibri" w:cs="Times New Roman"/>
              </w:rPr>
              <w:t>Athletic Expertise</w:t>
            </w:r>
          </w:p>
        </w:tc>
        <w:tc>
          <w:tcPr>
            <w:tcW w:w="1134" w:type="dxa"/>
          </w:tcPr>
          <w:p w14:paraId="78984374" w14:textId="77777777" w:rsidR="0055539F" w:rsidRPr="000D4361" w:rsidRDefault="0055539F" w:rsidP="0055539F">
            <w:pPr>
              <w:spacing w:line="360" w:lineRule="auto"/>
              <w:rPr>
                <w:rFonts w:eastAsia="Calibri" w:cs="Times New Roman"/>
              </w:rPr>
            </w:pPr>
          </w:p>
        </w:tc>
        <w:tc>
          <w:tcPr>
            <w:tcW w:w="1150" w:type="dxa"/>
          </w:tcPr>
          <w:p w14:paraId="0460AB8F" w14:textId="77777777" w:rsidR="0055539F" w:rsidRPr="000D4361" w:rsidRDefault="0055539F" w:rsidP="0055539F">
            <w:pPr>
              <w:spacing w:line="360" w:lineRule="auto"/>
              <w:rPr>
                <w:rFonts w:eastAsia="Calibri" w:cs="Times New Roman"/>
              </w:rPr>
            </w:pPr>
          </w:p>
        </w:tc>
        <w:tc>
          <w:tcPr>
            <w:tcW w:w="996" w:type="dxa"/>
          </w:tcPr>
          <w:p w14:paraId="0BA24E84" w14:textId="77777777" w:rsidR="0055539F" w:rsidRPr="000D4361" w:rsidRDefault="0055539F" w:rsidP="0055539F">
            <w:pPr>
              <w:spacing w:line="360" w:lineRule="auto"/>
              <w:rPr>
                <w:rFonts w:eastAsia="Calibri" w:cs="Times New Roman"/>
              </w:rPr>
            </w:pPr>
          </w:p>
        </w:tc>
        <w:tc>
          <w:tcPr>
            <w:tcW w:w="996" w:type="dxa"/>
          </w:tcPr>
          <w:p w14:paraId="6CAACEF4" w14:textId="77777777" w:rsidR="0055539F" w:rsidRPr="000D4361" w:rsidRDefault="0055539F" w:rsidP="0055539F">
            <w:pPr>
              <w:spacing w:line="360" w:lineRule="auto"/>
              <w:rPr>
                <w:rFonts w:eastAsia="Calibri" w:cs="Times New Roman"/>
              </w:rPr>
            </w:pPr>
          </w:p>
        </w:tc>
        <w:tc>
          <w:tcPr>
            <w:tcW w:w="845" w:type="dxa"/>
          </w:tcPr>
          <w:p w14:paraId="6FD25EE6" w14:textId="1AD1FE3A" w:rsidR="0055539F" w:rsidRPr="000D4361" w:rsidRDefault="0055539F" w:rsidP="0055539F">
            <w:pPr>
              <w:spacing w:line="360" w:lineRule="auto"/>
              <w:rPr>
                <w:rFonts w:eastAsia="Calibri" w:cs="Times New Roman"/>
              </w:rPr>
            </w:pPr>
            <w:r w:rsidRPr="000D4361">
              <w:rPr>
                <w:rFonts w:eastAsia="Calibri" w:cs="Times New Roman"/>
              </w:rPr>
              <w:t>.29**</w:t>
            </w:r>
          </w:p>
        </w:tc>
        <w:tc>
          <w:tcPr>
            <w:tcW w:w="837" w:type="dxa"/>
          </w:tcPr>
          <w:p w14:paraId="748F8BEC" w14:textId="2A55F948" w:rsidR="0055539F" w:rsidRPr="000D4361" w:rsidRDefault="0055539F" w:rsidP="0055539F">
            <w:pPr>
              <w:spacing w:line="360" w:lineRule="auto"/>
              <w:rPr>
                <w:rFonts w:eastAsia="Calibri" w:cs="Times New Roman"/>
              </w:rPr>
            </w:pPr>
            <w:r w:rsidRPr="000D4361">
              <w:rPr>
                <w:rFonts w:eastAsia="Calibri" w:cs="Times New Roman"/>
              </w:rPr>
              <w:t>5.35</w:t>
            </w:r>
          </w:p>
        </w:tc>
        <w:tc>
          <w:tcPr>
            <w:tcW w:w="848" w:type="dxa"/>
          </w:tcPr>
          <w:p w14:paraId="41F7CC01" w14:textId="6F8AC040" w:rsidR="0055539F" w:rsidRPr="000D4361" w:rsidRDefault="0055539F" w:rsidP="0055539F">
            <w:pPr>
              <w:spacing w:line="360" w:lineRule="auto"/>
              <w:rPr>
                <w:rFonts w:eastAsia="Calibri" w:cs="Times New Roman"/>
              </w:rPr>
            </w:pPr>
            <w:r w:rsidRPr="000D4361">
              <w:rPr>
                <w:rFonts w:eastAsia="Calibri" w:cs="Times New Roman"/>
              </w:rPr>
              <w:t>.13</w:t>
            </w:r>
          </w:p>
        </w:tc>
        <w:tc>
          <w:tcPr>
            <w:tcW w:w="848" w:type="dxa"/>
          </w:tcPr>
          <w:p w14:paraId="5A5A1229" w14:textId="0BC7B2DB" w:rsidR="0055539F" w:rsidRPr="000D4361" w:rsidRDefault="0055539F" w:rsidP="0055539F">
            <w:pPr>
              <w:spacing w:line="360" w:lineRule="auto"/>
              <w:rPr>
                <w:rFonts w:eastAsia="Calibri" w:cs="Times New Roman"/>
              </w:rPr>
            </w:pPr>
            <w:r w:rsidRPr="000D4361">
              <w:rPr>
                <w:rFonts w:eastAsia="Calibri" w:cs="Times New Roman"/>
              </w:rPr>
              <w:t>.46</w:t>
            </w:r>
          </w:p>
        </w:tc>
      </w:tr>
      <w:tr w:rsidR="000D4361" w:rsidRPr="000D4361" w14:paraId="50183282" w14:textId="77777777" w:rsidTr="0055539F">
        <w:tc>
          <w:tcPr>
            <w:tcW w:w="4673" w:type="dxa"/>
          </w:tcPr>
          <w:p w14:paraId="1B33E942" w14:textId="3AA450A0" w:rsidR="0055539F" w:rsidRPr="000D4361" w:rsidRDefault="0055539F" w:rsidP="0055539F">
            <w:pPr>
              <w:spacing w:line="360" w:lineRule="auto"/>
              <w:rPr>
                <w:rFonts w:eastAsia="Calibri" w:cs="Times New Roman"/>
              </w:rPr>
            </w:pPr>
          </w:p>
        </w:tc>
        <w:tc>
          <w:tcPr>
            <w:tcW w:w="1985" w:type="dxa"/>
          </w:tcPr>
          <w:p w14:paraId="2357A85B" w14:textId="4BFE5439" w:rsidR="0055539F" w:rsidRPr="000D4361" w:rsidRDefault="0055539F" w:rsidP="0055539F">
            <w:pPr>
              <w:spacing w:line="360" w:lineRule="auto"/>
              <w:rPr>
                <w:rFonts w:eastAsia="Calibri" w:cs="Times New Roman"/>
              </w:rPr>
            </w:pPr>
            <w:r w:rsidRPr="000D4361">
              <w:rPr>
                <w:rFonts w:eastAsia="Calibri" w:cs="Times New Roman"/>
              </w:rPr>
              <w:t xml:space="preserve">Interaction </w:t>
            </w:r>
          </w:p>
        </w:tc>
        <w:tc>
          <w:tcPr>
            <w:tcW w:w="1134" w:type="dxa"/>
          </w:tcPr>
          <w:p w14:paraId="74E26D71" w14:textId="77777777" w:rsidR="0055539F" w:rsidRPr="000D4361" w:rsidRDefault="0055539F" w:rsidP="0055539F">
            <w:pPr>
              <w:spacing w:line="360" w:lineRule="auto"/>
              <w:rPr>
                <w:rFonts w:eastAsia="Calibri" w:cs="Times New Roman"/>
              </w:rPr>
            </w:pPr>
          </w:p>
        </w:tc>
        <w:tc>
          <w:tcPr>
            <w:tcW w:w="1150" w:type="dxa"/>
          </w:tcPr>
          <w:p w14:paraId="2D8D85B5" w14:textId="77777777" w:rsidR="0055539F" w:rsidRPr="000D4361" w:rsidRDefault="0055539F" w:rsidP="0055539F">
            <w:pPr>
              <w:spacing w:line="360" w:lineRule="auto"/>
              <w:rPr>
                <w:rFonts w:eastAsia="Calibri" w:cs="Times New Roman"/>
              </w:rPr>
            </w:pPr>
          </w:p>
        </w:tc>
        <w:tc>
          <w:tcPr>
            <w:tcW w:w="996" w:type="dxa"/>
          </w:tcPr>
          <w:p w14:paraId="294F3BC2" w14:textId="77777777" w:rsidR="0055539F" w:rsidRPr="000D4361" w:rsidRDefault="0055539F" w:rsidP="0055539F">
            <w:pPr>
              <w:spacing w:line="360" w:lineRule="auto"/>
              <w:rPr>
                <w:rFonts w:eastAsia="Calibri" w:cs="Times New Roman"/>
              </w:rPr>
            </w:pPr>
          </w:p>
        </w:tc>
        <w:tc>
          <w:tcPr>
            <w:tcW w:w="996" w:type="dxa"/>
          </w:tcPr>
          <w:p w14:paraId="5FB4547F" w14:textId="77777777" w:rsidR="0055539F" w:rsidRPr="000D4361" w:rsidRDefault="0055539F" w:rsidP="0055539F">
            <w:pPr>
              <w:spacing w:line="360" w:lineRule="auto"/>
              <w:rPr>
                <w:rFonts w:eastAsia="Calibri" w:cs="Times New Roman"/>
              </w:rPr>
            </w:pPr>
          </w:p>
        </w:tc>
        <w:tc>
          <w:tcPr>
            <w:tcW w:w="845" w:type="dxa"/>
          </w:tcPr>
          <w:p w14:paraId="241A6FDE" w14:textId="22DB8FB0" w:rsidR="0055539F" w:rsidRPr="000D4361" w:rsidRDefault="0055539F" w:rsidP="0055539F">
            <w:pPr>
              <w:spacing w:line="360" w:lineRule="auto"/>
              <w:rPr>
                <w:rFonts w:eastAsia="Calibri" w:cs="Times New Roman"/>
              </w:rPr>
            </w:pPr>
            <w:r w:rsidRPr="000D4361">
              <w:rPr>
                <w:rFonts w:eastAsia="Calibri" w:cs="Times New Roman"/>
              </w:rPr>
              <w:t>.23**</w:t>
            </w:r>
          </w:p>
        </w:tc>
        <w:tc>
          <w:tcPr>
            <w:tcW w:w="837" w:type="dxa"/>
          </w:tcPr>
          <w:p w14:paraId="2542686C" w14:textId="6C5C267C" w:rsidR="0055539F" w:rsidRPr="000D4361" w:rsidRDefault="0055539F" w:rsidP="0055539F">
            <w:pPr>
              <w:spacing w:line="360" w:lineRule="auto"/>
              <w:rPr>
                <w:rFonts w:eastAsia="Calibri" w:cs="Times New Roman"/>
              </w:rPr>
            </w:pPr>
            <w:r w:rsidRPr="000D4361">
              <w:rPr>
                <w:rFonts w:eastAsia="Calibri" w:cs="Times New Roman"/>
              </w:rPr>
              <w:t>4.87</w:t>
            </w:r>
          </w:p>
        </w:tc>
        <w:tc>
          <w:tcPr>
            <w:tcW w:w="848" w:type="dxa"/>
          </w:tcPr>
          <w:p w14:paraId="7FACC9BA" w14:textId="746F6E52" w:rsidR="0055539F" w:rsidRPr="000D4361" w:rsidRDefault="0055539F" w:rsidP="0055539F">
            <w:pPr>
              <w:spacing w:line="360" w:lineRule="auto"/>
              <w:rPr>
                <w:rFonts w:eastAsia="Calibri" w:cs="Times New Roman"/>
              </w:rPr>
            </w:pPr>
            <w:r w:rsidRPr="000D4361">
              <w:rPr>
                <w:rFonts w:eastAsia="Calibri" w:cs="Times New Roman"/>
              </w:rPr>
              <w:t>.09</w:t>
            </w:r>
          </w:p>
        </w:tc>
        <w:tc>
          <w:tcPr>
            <w:tcW w:w="848" w:type="dxa"/>
          </w:tcPr>
          <w:p w14:paraId="22C3E440" w14:textId="192F865C" w:rsidR="0055539F" w:rsidRPr="000D4361" w:rsidRDefault="0055539F" w:rsidP="0055539F">
            <w:pPr>
              <w:spacing w:line="360" w:lineRule="auto"/>
              <w:rPr>
                <w:rFonts w:eastAsia="Calibri" w:cs="Times New Roman"/>
              </w:rPr>
            </w:pPr>
            <w:r w:rsidRPr="000D4361">
              <w:rPr>
                <w:rFonts w:eastAsia="Calibri" w:cs="Times New Roman"/>
              </w:rPr>
              <w:t>.38</w:t>
            </w:r>
          </w:p>
        </w:tc>
      </w:tr>
      <w:tr w:rsidR="000D4361" w:rsidRPr="000D4361" w14:paraId="46ADB54E" w14:textId="77777777" w:rsidTr="0055539F">
        <w:tc>
          <w:tcPr>
            <w:tcW w:w="4673" w:type="dxa"/>
          </w:tcPr>
          <w:p w14:paraId="13C02917" w14:textId="6F84E86C" w:rsidR="0055539F" w:rsidRPr="000D4361" w:rsidRDefault="0055539F" w:rsidP="0055539F">
            <w:pPr>
              <w:spacing w:line="360" w:lineRule="auto"/>
              <w:rPr>
                <w:rFonts w:eastAsia="Calibri" w:cs="Times New Roman"/>
              </w:rPr>
            </w:pPr>
            <w:r w:rsidRPr="000D4361">
              <w:rPr>
                <w:rFonts w:eastAsia="Calibri" w:cs="Times New Roman"/>
              </w:rPr>
              <w:t>Coaches’ Ratings of Performance</w:t>
            </w:r>
          </w:p>
        </w:tc>
        <w:tc>
          <w:tcPr>
            <w:tcW w:w="1985" w:type="dxa"/>
          </w:tcPr>
          <w:p w14:paraId="4DF5214F" w14:textId="77777777" w:rsidR="0055539F" w:rsidRPr="000D4361" w:rsidRDefault="0055539F" w:rsidP="0055539F">
            <w:pPr>
              <w:spacing w:line="360" w:lineRule="auto"/>
              <w:rPr>
                <w:rFonts w:eastAsia="Calibri" w:cs="Times New Roman"/>
              </w:rPr>
            </w:pPr>
          </w:p>
        </w:tc>
        <w:tc>
          <w:tcPr>
            <w:tcW w:w="1134" w:type="dxa"/>
          </w:tcPr>
          <w:p w14:paraId="500BB841" w14:textId="06D921A8" w:rsidR="0055539F" w:rsidRPr="000D4361" w:rsidRDefault="0055539F" w:rsidP="0055539F">
            <w:pPr>
              <w:spacing w:line="360" w:lineRule="auto"/>
              <w:rPr>
                <w:rFonts w:eastAsia="Calibri" w:cs="Times New Roman"/>
              </w:rPr>
            </w:pPr>
            <w:r w:rsidRPr="000D4361">
              <w:rPr>
                <w:rFonts w:eastAsia="Calibri" w:cs="Times New Roman"/>
              </w:rPr>
              <w:t>12.74*</w:t>
            </w:r>
          </w:p>
        </w:tc>
        <w:tc>
          <w:tcPr>
            <w:tcW w:w="1150" w:type="dxa"/>
          </w:tcPr>
          <w:p w14:paraId="6CA8664F" w14:textId="5521CDFC" w:rsidR="0055539F" w:rsidRPr="000D4361" w:rsidRDefault="0055539F" w:rsidP="0055539F">
            <w:pPr>
              <w:spacing w:line="360" w:lineRule="auto"/>
              <w:rPr>
                <w:rFonts w:eastAsia="Calibri" w:cs="Times New Roman"/>
              </w:rPr>
            </w:pPr>
            <w:r w:rsidRPr="000D4361">
              <w:rPr>
                <w:rFonts w:eastAsia="Calibri" w:cs="Times New Roman"/>
              </w:rPr>
              <w:t>.1098**</w:t>
            </w:r>
          </w:p>
        </w:tc>
        <w:tc>
          <w:tcPr>
            <w:tcW w:w="996" w:type="dxa"/>
          </w:tcPr>
          <w:p w14:paraId="1369D698" w14:textId="6B0B7915" w:rsidR="0055539F" w:rsidRPr="000D4361" w:rsidRDefault="0055539F" w:rsidP="0055539F">
            <w:pPr>
              <w:spacing w:line="360" w:lineRule="auto"/>
              <w:rPr>
                <w:rFonts w:eastAsia="Calibri" w:cs="Times New Roman"/>
              </w:rPr>
            </w:pPr>
            <w:r w:rsidRPr="000D4361">
              <w:rPr>
                <w:rFonts w:eastAsia="Calibri" w:cs="Times New Roman"/>
              </w:rPr>
              <w:t>.0265*</w:t>
            </w:r>
          </w:p>
        </w:tc>
        <w:tc>
          <w:tcPr>
            <w:tcW w:w="996" w:type="dxa"/>
          </w:tcPr>
          <w:p w14:paraId="5E5A3C4A" w14:textId="02F014F0" w:rsidR="0055539F" w:rsidRPr="000D4361" w:rsidRDefault="0055539F" w:rsidP="0055539F">
            <w:pPr>
              <w:spacing w:line="360" w:lineRule="auto"/>
              <w:rPr>
                <w:rFonts w:eastAsia="Calibri" w:cs="Times New Roman"/>
              </w:rPr>
            </w:pPr>
            <w:r w:rsidRPr="000D4361">
              <w:rPr>
                <w:rFonts w:eastAsia="Calibri" w:cs="Times New Roman"/>
              </w:rPr>
              <w:t>.0498**</w:t>
            </w:r>
          </w:p>
        </w:tc>
        <w:tc>
          <w:tcPr>
            <w:tcW w:w="845" w:type="dxa"/>
          </w:tcPr>
          <w:p w14:paraId="46C7D021" w14:textId="77777777" w:rsidR="0055539F" w:rsidRPr="000D4361" w:rsidRDefault="0055539F" w:rsidP="0055539F">
            <w:pPr>
              <w:spacing w:line="360" w:lineRule="auto"/>
              <w:rPr>
                <w:rFonts w:eastAsia="Calibri" w:cs="Times New Roman"/>
              </w:rPr>
            </w:pPr>
          </w:p>
        </w:tc>
        <w:tc>
          <w:tcPr>
            <w:tcW w:w="837" w:type="dxa"/>
          </w:tcPr>
          <w:p w14:paraId="7A885561" w14:textId="77777777" w:rsidR="0055539F" w:rsidRPr="000D4361" w:rsidRDefault="0055539F" w:rsidP="0055539F">
            <w:pPr>
              <w:spacing w:line="360" w:lineRule="auto"/>
              <w:rPr>
                <w:rFonts w:eastAsia="Calibri" w:cs="Times New Roman"/>
              </w:rPr>
            </w:pPr>
          </w:p>
        </w:tc>
        <w:tc>
          <w:tcPr>
            <w:tcW w:w="848" w:type="dxa"/>
          </w:tcPr>
          <w:p w14:paraId="5B4070CF" w14:textId="77777777" w:rsidR="0055539F" w:rsidRPr="000D4361" w:rsidRDefault="0055539F" w:rsidP="0055539F">
            <w:pPr>
              <w:spacing w:line="360" w:lineRule="auto"/>
              <w:rPr>
                <w:rFonts w:eastAsia="Calibri" w:cs="Times New Roman"/>
              </w:rPr>
            </w:pPr>
          </w:p>
        </w:tc>
        <w:tc>
          <w:tcPr>
            <w:tcW w:w="848" w:type="dxa"/>
          </w:tcPr>
          <w:p w14:paraId="523497BB" w14:textId="77777777" w:rsidR="0055539F" w:rsidRPr="000D4361" w:rsidRDefault="0055539F" w:rsidP="0055539F">
            <w:pPr>
              <w:spacing w:line="360" w:lineRule="auto"/>
              <w:rPr>
                <w:rFonts w:eastAsia="Calibri" w:cs="Times New Roman"/>
              </w:rPr>
            </w:pPr>
          </w:p>
        </w:tc>
      </w:tr>
      <w:tr w:rsidR="000D4361" w:rsidRPr="000D4361" w14:paraId="77DA4DC5" w14:textId="77777777" w:rsidTr="0055539F">
        <w:tc>
          <w:tcPr>
            <w:tcW w:w="4673" w:type="dxa"/>
          </w:tcPr>
          <w:p w14:paraId="1111390C" w14:textId="77777777" w:rsidR="0055539F" w:rsidRPr="000D4361" w:rsidRDefault="0055539F" w:rsidP="0055539F">
            <w:pPr>
              <w:spacing w:line="360" w:lineRule="auto"/>
              <w:rPr>
                <w:rFonts w:eastAsia="Calibri" w:cs="Times New Roman"/>
              </w:rPr>
            </w:pPr>
          </w:p>
        </w:tc>
        <w:tc>
          <w:tcPr>
            <w:tcW w:w="1985" w:type="dxa"/>
          </w:tcPr>
          <w:p w14:paraId="5CC62E51" w14:textId="2973F157" w:rsidR="0055539F" w:rsidRPr="000D4361" w:rsidRDefault="0055539F" w:rsidP="0055539F">
            <w:pPr>
              <w:spacing w:line="360" w:lineRule="auto"/>
              <w:rPr>
                <w:rFonts w:eastAsia="Calibri" w:cs="Times New Roman"/>
              </w:rPr>
            </w:pPr>
            <w:r w:rsidRPr="000D4361">
              <w:rPr>
                <w:rFonts w:eastAsia="Calibri" w:cs="Times New Roman"/>
              </w:rPr>
              <w:t>Errors</w:t>
            </w:r>
          </w:p>
        </w:tc>
        <w:tc>
          <w:tcPr>
            <w:tcW w:w="1134" w:type="dxa"/>
          </w:tcPr>
          <w:p w14:paraId="39EBB2AB" w14:textId="77777777" w:rsidR="0055539F" w:rsidRPr="000D4361" w:rsidRDefault="0055539F" w:rsidP="0055539F">
            <w:pPr>
              <w:spacing w:line="360" w:lineRule="auto"/>
              <w:rPr>
                <w:rFonts w:eastAsia="Calibri" w:cs="Times New Roman"/>
              </w:rPr>
            </w:pPr>
          </w:p>
        </w:tc>
        <w:tc>
          <w:tcPr>
            <w:tcW w:w="1150" w:type="dxa"/>
          </w:tcPr>
          <w:p w14:paraId="22320A69" w14:textId="77777777" w:rsidR="0055539F" w:rsidRPr="000D4361" w:rsidRDefault="0055539F" w:rsidP="0055539F">
            <w:pPr>
              <w:spacing w:line="360" w:lineRule="auto"/>
              <w:rPr>
                <w:rFonts w:eastAsia="Calibri" w:cs="Times New Roman"/>
              </w:rPr>
            </w:pPr>
          </w:p>
        </w:tc>
        <w:tc>
          <w:tcPr>
            <w:tcW w:w="996" w:type="dxa"/>
          </w:tcPr>
          <w:p w14:paraId="74C63223" w14:textId="77777777" w:rsidR="0055539F" w:rsidRPr="000D4361" w:rsidRDefault="0055539F" w:rsidP="0055539F">
            <w:pPr>
              <w:spacing w:line="360" w:lineRule="auto"/>
              <w:rPr>
                <w:rFonts w:eastAsia="Calibri" w:cs="Times New Roman"/>
              </w:rPr>
            </w:pPr>
          </w:p>
        </w:tc>
        <w:tc>
          <w:tcPr>
            <w:tcW w:w="996" w:type="dxa"/>
          </w:tcPr>
          <w:p w14:paraId="727E5A4E" w14:textId="77777777" w:rsidR="0055539F" w:rsidRPr="000D4361" w:rsidRDefault="0055539F" w:rsidP="0055539F">
            <w:pPr>
              <w:spacing w:line="360" w:lineRule="auto"/>
              <w:rPr>
                <w:rFonts w:eastAsia="Calibri" w:cs="Times New Roman"/>
              </w:rPr>
            </w:pPr>
          </w:p>
        </w:tc>
        <w:tc>
          <w:tcPr>
            <w:tcW w:w="845" w:type="dxa"/>
          </w:tcPr>
          <w:p w14:paraId="745B4A42" w14:textId="01E5354C" w:rsidR="0055539F" w:rsidRPr="000D4361" w:rsidRDefault="0055539F" w:rsidP="0055539F">
            <w:pPr>
              <w:spacing w:line="360" w:lineRule="auto"/>
              <w:rPr>
                <w:rFonts w:eastAsia="Calibri" w:cs="Times New Roman"/>
              </w:rPr>
            </w:pPr>
            <w:r w:rsidRPr="000D4361">
              <w:rPr>
                <w:rFonts w:eastAsia="Calibri" w:cs="Times New Roman"/>
              </w:rPr>
              <w:t>-.41**</w:t>
            </w:r>
          </w:p>
        </w:tc>
        <w:tc>
          <w:tcPr>
            <w:tcW w:w="837" w:type="dxa"/>
          </w:tcPr>
          <w:p w14:paraId="6D3CC3C7" w14:textId="71791B39" w:rsidR="0055539F" w:rsidRPr="000D4361" w:rsidRDefault="0055539F" w:rsidP="0055539F">
            <w:pPr>
              <w:spacing w:line="360" w:lineRule="auto"/>
              <w:rPr>
                <w:rFonts w:eastAsia="Calibri" w:cs="Times New Roman"/>
              </w:rPr>
            </w:pPr>
            <w:r w:rsidRPr="000D4361">
              <w:rPr>
                <w:rFonts w:eastAsia="Calibri" w:cs="Times New Roman"/>
              </w:rPr>
              <w:t>6.22</w:t>
            </w:r>
          </w:p>
        </w:tc>
        <w:tc>
          <w:tcPr>
            <w:tcW w:w="848" w:type="dxa"/>
          </w:tcPr>
          <w:p w14:paraId="4F2FA898" w14:textId="4B758687" w:rsidR="0055539F" w:rsidRPr="000D4361" w:rsidRDefault="0055539F" w:rsidP="0055539F">
            <w:pPr>
              <w:spacing w:line="360" w:lineRule="auto"/>
              <w:rPr>
                <w:rFonts w:eastAsia="Calibri" w:cs="Times New Roman"/>
              </w:rPr>
            </w:pPr>
            <w:r w:rsidRPr="000D4361">
              <w:rPr>
                <w:rFonts w:eastAsia="Calibri" w:cs="Times New Roman"/>
              </w:rPr>
              <w:t>-.27</w:t>
            </w:r>
          </w:p>
        </w:tc>
        <w:tc>
          <w:tcPr>
            <w:tcW w:w="848" w:type="dxa"/>
          </w:tcPr>
          <w:p w14:paraId="7263C06F" w14:textId="5D36C013" w:rsidR="0055539F" w:rsidRPr="000D4361" w:rsidRDefault="0055539F" w:rsidP="0055539F">
            <w:pPr>
              <w:spacing w:line="360" w:lineRule="auto"/>
              <w:rPr>
                <w:rFonts w:eastAsia="Calibri" w:cs="Times New Roman"/>
              </w:rPr>
            </w:pPr>
            <w:r w:rsidRPr="000D4361">
              <w:rPr>
                <w:rFonts w:eastAsia="Calibri" w:cs="Times New Roman"/>
              </w:rPr>
              <w:t>-.69</w:t>
            </w:r>
          </w:p>
        </w:tc>
      </w:tr>
      <w:tr w:rsidR="000D4361" w:rsidRPr="000D4361" w14:paraId="3D29997B" w14:textId="77777777" w:rsidTr="0055539F">
        <w:tc>
          <w:tcPr>
            <w:tcW w:w="4673" w:type="dxa"/>
          </w:tcPr>
          <w:p w14:paraId="0CE66AB1" w14:textId="77777777" w:rsidR="0055539F" w:rsidRPr="000D4361" w:rsidRDefault="0055539F" w:rsidP="0055539F">
            <w:pPr>
              <w:spacing w:line="360" w:lineRule="auto"/>
              <w:rPr>
                <w:rFonts w:eastAsia="Calibri" w:cs="Times New Roman"/>
              </w:rPr>
            </w:pPr>
          </w:p>
        </w:tc>
        <w:tc>
          <w:tcPr>
            <w:tcW w:w="1985" w:type="dxa"/>
          </w:tcPr>
          <w:p w14:paraId="7E97BFF8" w14:textId="6049DAEB" w:rsidR="0055539F" w:rsidRPr="000D4361" w:rsidRDefault="0055539F" w:rsidP="0055539F">
            <w:pPr>
              <w:spacing w:line="360" w:lineRule="auto"/>
              <w:rPr>
                <w:rFonts w:eastAsia="Calibri" w:cs="Times New Roman"/>
              </w:rPr>
            </w:pPr>
            <w:r w:rsidRPr="000D4361">
              <w:rPr>
                <w:rFonts w:eastAsia="Calibri" w:cs="Times New Roman"/>
              </w:rPr>
              <w:t>Athletic Expertise</w:t>
            </w:r>
          </w:p>
        </w:tc>
        <w:tc>
          <w:tcPr>
            <w:tcW w:w="1134" w:type="dxa"/>
          </w:tcPr>
          <w:p w14:paraId="1EAC8BBA" w14:textId="77777777" w:rsidR="0055539F" w:rsidRPr="000D4361" w:rsidRDefault="0055539F" w:rsidP="0055539F">
            <w:pPr>
              <w:spacing w:line="360" w:lineRule="auto"/>
              <w:rPr>
                <w:rFonts w:eastAsia="Calibri" w:cs="Times New Roman"/>
              </w:rPr>
            </w:pPr>
          </w:p>
        </w:tc>
        <w:tc>
          <w:tcPr>
            <w:tcW w:w="1150" w:type="dxa"/>
          </w:tcPr>
          <w:p w14:paraId="5C791125" w14:textId="77777777" w:rsidR="0055539F" w:rsidRPr="000D4361" w:rsidRDefault="0055539F" w:rsidP="0055539F">
            <w:pPr>
              <w:spacing w:line="360" w:lineRule="auto"/>
              <w:rPr>
                <w:rFonts w:eastAsia="Calibri" w:cs="Times New Roman"/>
              </w:rPr>
            </w:pPr>
          </w:p>
        </w:tc>
        <w:tc>
          <w:tcPr>
            <w:tcW w:w="996" w:type="dxa"/>
          </w:tcPr>
          <w:p w14:paraId="2B93A996" w14:textId="77777777" w:rsidR="0055539F" w:rsidRPr="000D4361" w:rsidRDefault="0055539F" w:rsidP="0055539F">
            <w:pPr>
              <w:spacing w:line="360" w:lineRule="auto"/>
              <w:rPr>
                <w:rFonts w:eastAsia="Calibri" w:cs="Times New Roman"/>
              </w:rPr>
            </w:pPr>
          </w:p>
        </w:tc>
        <w:tc>
          <w:tcPr>
            <w:tcW w:w="996" w:type="dxa"/>
          </w:tcPr>
          <w:p w14:paraId="5ADD9D9B" w14:textId="77777777" w:rsidR="0055539F" w:rsidRPr="000D4361" w:rsidRDefault="0055539F" w:rsidP="0055539F">
            <w:pPr>
              <w:spacing w:line="360" w:lineRule="auto"/>
              <w:rPr>
                <w:rFonts w:eastAsia="Calibri" w:cs="Times New Roman"/>
              </w:rPr>
            </w:pPr>
          </w:p>
        </w:tc>
        <w:tc>
          <w:tcPr>
            <w:tcW w:w="845" w:type="dxa"/>
          </w:tcPr>
          <w:p w14:paraId="02F43368" w14:textId="64D4EB54" w:rsidR="0055539F" w:rsidRPr="000D4361" w:rsidRDefault="0055539F" w:rsidP="0055539F">
            <w:pPr>
              <w:spacing w:line="360" w:lineRule="auto"/>
              <w:rPr>
                <w:rFonts w:eastAsia="Calibri" w:cs="Times New Roman"/>
              </w:rPr>
            </w:pPr>
            <w:r w:rsidRPr="000D4361">
              <w:rPr>
                <w:rFonts w:eastAsia="Calibri" w:cs="Times New Roman"/>
              </w:rPr>
              <w:t>.27**</w:t>
            </w:r>
          </w:p>
        </w:tc>
        <w:tc>
          <w:tcPr>
            <w:tcW w:w="837" w:type="dxa"/>
          </w:tcPr>
          <w:p w14:paraId="6D64C610" w14:textId="2E0F6305" w:rsidR="0055539F" w:rsidRPr="000D4361" w:rsidRDefault="0055539F" w:rsidP="0055539F">
            <w:pPr>
              <w:spacing w:line="360" w:lineRule="auto"/>
              <w:rPr>
                <w:rFonts w:eastAsia="Calibri" w:cs="Times New Roman"/>
              </w:rPr>
            </w:pPr>
            <w:r w:rsidRPr="000D4361">
              <w:rPr>
                <w:rFonts w:eastAsia="Calibri" w:cs="Times New Roman"/>
              </w:rPr>
              <w:t>4.73</w:t>
            </w:r>
          </w:p>
        </w:tc>
        <w:tc>
          <w:tcPr>
            <w:tcW w:w="848" w:type="dxa"/>
          </w:tcPr>
          <w:p w14:paraId="4E0F573D" w14:textId="7FE32575" w:rsidR="0055539F" w:rsidRPr="000D4361" w:rsidRDefault="0055539F" w:rsidP="0055539F">
            <w:pPr>
              <w:spacing w:line="360" w:lineRule="auto"/>
              <w:rPr>
                <w:rFonts w:eastAsia="Calibri" w:cs="Times New Roman"/>
              </w:rPr>
            </w:pPr>
            <w:r w:rsidRPr="000D4361">
              <w:rPr>
                <w:rFonts w:eastAsia="Calibri" w:cs="Times New Roman"/>
              </w:rPr>
              <w:t>.12</w:t>
            </w:r>
          </w:p>
        </w:tc>
        <w:tc>
          <w:tcPr>
            <w:tcW w:w="848" w:type="dxa"/>
          </w:tcPr>
          <w:p w14:paraId="3D92A0A4" w14:textId="461D27CA" w:rsidR="0055539F" w:rsidRPr="000D4361" w:rsidRDefault="0055539F" w:rsidP="0055539F">
            <w:pPr>
              <w:spacing w:line="360" w:lineRule="auto"/>
              <w:rPr>
                <w:rFonts w:eastAsia="Calibri" w:cs="Times New Roman"/>
              </w:rPr>
            </w:pPr>
            <w:r w:rsidRPr="000D4361">
              <w:rPr>
                <w:rFonts w:eastAsia="Calibri" w:cs="Times New Roman"/>
              </w:rPr>
              <w:t>.41</w:t>
            </w:r>
          </w:p>
        </w:tc>
      </w:tr>
      <w:tr w:rsidR="000D4361" w:rsidRPr="000D4361" w14:paraId="14C48AA2" w14:textId="77777777" w:rsidTr="0055539F">
        <w:tc>
          <w:tcPr>
            <w:tcW w:w="4673" w:type="dxa"/>
          </w:tcPr>
          <w:p w14:paraId="7FF1DEB8" w14:textId="77777777" w:rsidR="0055539F" w:rsidRPr="000D4361" w:rsidRDefault="0055539F" w:rsidP="0055539F">
            <w:pPr>
              <w:spacing w:line="360" w:lineRule="auto"/>
              <w:rPr>
                <w:rFonts w:eastAsia="Calibri" w:cs="Times New Roman"/>
              </w:rPr>
            </w:pPr>
          </w:p>
        </w:tc>
        <w:tc>
          <w:tcPr>
            <w:tcW w:w="1985" w:type="dxa"/>
          </w:tcPr>
          <w:p w14:paraId="7CFA2D47" w14:textId="596AD9E0" w:rsidR="0055539F" w:rsidRPr="000D4361" w:rsidRDefault="0055539F" w:rsidP="0055539F">
            <w:pPr>
              <w:spacing w:line="360" w:lineRule="auto"/>
              <w:rPr>
                <w:rFonts w:eastAsia="Calibri" w:cs="Times New Roman"/>
              </w:rPr>
            </w:pPr>
            <w:r w:rsidRPr="000D4361">
              <w:rPr>
                <w:rFonts w:eastAsia="Calibri" w:cs="Times New Roman"/>
              </w:rPr>
              <w:t>Interaction</w:t>
            </w:r>
          </w:p>
        </w:tc>
        <w:tc>
          <w:tcPr>
            <w:tcW w:w="1134" w:type="dxa"/>
          </w:tcPr>
          <w:p w14:paraId="24A8077D" w14:textId="77777777" w:rsidR="0055539F" w:rsidRPr="000D4361" w:rsidRDefault="0055539F" w:rsidP="0055539F">
            <w:pPr>
              <w:spacing w:line="360" w:lineRule="auto"/>
              <w:rPr>
                <w:rFonts w:eastAsia="Calibri" w:cs="Times New Roman"/>
              </w:rPr>
            </w:pPr>
          </w:p>
        </w:tc>
        <w:tc>
          <w:tcPr>
            <w:tcW w:w="1150" w:type="dxa"/>
          </w:tcPr>
          <w:p w14:paraId="5D340247" w14:textId="77777777" w:rsidR="0055539F" w:rsidRPr="000D4361" w:rsidRDefault="0055539F" w:rsidP="0055539F">
            <w:pPr>
              <w:spacing w:line="360" w:lineRule="auto"/>
              <w:rPr>
                <w:rFonts w:eastAsia="Calibri" w:cs="Times New Roman"/>
              </w:rPr>
            </w:pPr>
          </w:p>
        </w:tc>
        <w:tc>
          <w:tcPr>
            <w:tcW w:w="996" w:type="dxa"/>
          </w:tcPr>
          <w:p w14:paraId="2F483CA7" w14:textId="77777777" w:rsidR="0055539F" w:rsidRPr="000D4361" w:rsidRDefault="0055539F" w:rsidP="0055539F">
            <w:pPr>
              <w:spacing w:line="360" w:lineRule="auto"/>
              <w:rPr>
                <w:rFonts w:eastAsia="Calibri" w:cs="Times New Roman"/>
              </w:rPr>
            </w:pPr>
          </w:p>
        </w:tc>
        <w:tc>
          <w:tcPr>
            <w:tcW w:w="996" w:type="dxa"/>
          </w:tcPr>
          <w:p w14:paraId="014BAADD" w14:textId="77777777" w:rsidR="0055539F" w:rsidRPr="000D4361" w:rsidRDefault="0055539F" w:rsidP="0055539F">
            <w:pPr>
              <w:spacing w:line="360" w:lineRule="auto"/>
              <w:rPr>
                <w:rFonts w:eastAsia="Calibri" w:cs="Times New Roman"/>
              </w:rPr>
            </w:pPr>
          </w:p>
        </w:tc>
        <w:tc>
          <w:tcPr>
            <w:tcW w:w="845" w:type="dxa"/>
          </w:tcPr>
          <w:p w14:paraId="4EE68BBE" w14:textId="0BEDD72E" w:rsidR="0055539F" w:rsidRPr="000D4361" w:rsidRDefault="0055539F" w:rsidP="0055539F">
            <w:pPr>
              <w:spacing w:line="360" w:lineRule="auto"/>
              <w:rPr>
                <w:rFonts w:eastAsia="Calibri" w:cs="Times New Roman"/>
              </w:rPr>
            </w:pPr>
            <w:r w:rsidRPr="000D4361">
              <w:rPr>
                <w:rFonts w:eastAsia="Calibri" w:cs="Times New Roman"/>
              </w:rPr>
              <w:t>.19**</w:t>
            </w:r>
          </w:p>
        </w:tc>
        <w:tc>
          <w:tcPr>
            <w:tcW w:w="837" w:type="dxa"/>
          </w:tcPr>
          <w:p w14:paraId="7D8BDF59" w14:textId="0C791A30" w:rsidR="0055539F" w:rsidRPr="000D4361" w:rsidRDefault="0055539F" w:rsidP="0055539F">
            <w:pPr>
              <w:spacing w:line="360" w:lineRule="auto"/>
              <w:rPr>
                <w:rFonts w:eastAsia="Calibri" w:cs="Times New Roman"/>
              </w:rPr>
            </w:pPr>
            <w:r w:rsidRPr="000D4361">
              <w:rPr>
                <w:rFonts w:eastAsia="Calibri" w:cs="Times New Roman"/>
              </w:rPr>
              <w:t>3.92</w:t>
            </w:r>
          </w:p>
        </w:tc>
        <w:tc>
          <w:tcPr>
            <w:tcW w:w="848" w:type="dxa"/>
          </w:tcPr>
          <w:p w14:paraId="7A045124" w14:textId="1DB81C2F" w:rsidR="0055539F" w:rsidRPr="000D4361" w:rsidRDefault="0055539F" w:rsidP="0055539F">
            <w:pPr>
              <w:spacing w:line="360" w:lineRule="auto"/>
              <w:rPr>
                <w:rFonts w:eastAsia="Calibri" w:cs="Times New Roman"/>
              </w:rPr>
            </w:pPr>
            <w:r w:rsidRPr="000D4361">
              <w:rPr>
                <w:rFonts w:eastAsia="Calibri" w:cs="Times New Roman"/>
              </w:rPr>
              <w:t>.09</w:t>
            </w:r>
          </w:p>
        </w:tc>
        <w:tc>
          <w:tcPr>
            <w:tcW w:w="848" w:type="dxa"/>
          </w:tcPr>
          <w:p w14:paraId="12A9BD01" w14:textId="0389FD57" w:rsidR="0055539F" w:rsidRPr="000D4361" w:rsidRDefault="0055539F" w:rsidP="0055539F">
            <w:pPr>
              <w:spacing w:line="360" w:lineRule="auto"/>
              <w:rPr>
                <w:rFonts w:eastAsia="Calibri" w:cs="Times New Roman"/>
              </w:rPr>
            </w:pPr>
            <w:r w:rsidRPr="000D4361">
              <w:rPr>
                <w:rFonts w:eastAsia="Calibri" w:cs="Times New Roman"/>
              </w:rPr>
              <w:t>.32</w:t>
            </w:r>
          </w:p>
        </w:tc>
      </w:tr>
    </w:tbl>
    <w:p w14:paraId="5BA242A2" w14:textId="5C90E8CD" w:rsidR="00274A5E" w:rsidRPr="000D4361" w:rsidRDefault="003C6A4F" w:rsidP="00C82711">
      <w:pPr>
        <w:spacing w:after="0" w:line="360" w:lineRule="auto"/>
        <w:rPr>
          <w:rFonts w:ascii="Times New Roman" w:eastAsia="Calibri" w:hAnsi="Times New Roman" w:cs="Times New Roman"/>
          <w:sz w:val="24"/>
          <w:szCs w:val="24"/>
        </w:rPr>
        <w:sectPr w:rsidR="00274A5E" w:rsidRPr="000D4361" w:rsidSect="007956F2">
          <w:pgSz w:w="16838" w:h="11906" w:orient="landscape"/>
          <w:pgMar w:top="1276" w:right="1276" w:bottom="1276" w:left="1276" w:header="709" w:footer="709" w:gutter="0"/>
          <w:cols w:space="708"/>
          <w:docGrid w:linePitch="360"/>
        </w:sectPr>
      </w:pPr>
      <w:r w:rsidRPr="000D4361">
        <w:rPr>
          <w:rFonts w:ascii="Times New Roman" w:eastAsia="Calibri" w:hAnsi="Times New Roman" w:cs="Times New Roman"/>
          <w:sz w:val="24"/>
          <w:szCs w:val="24"/>
        </w:rPr>
        <w:t xml:space="preserve">Note. </w:t>
      </w:r>
      <w:r w:rsidR="00752357" w:rsidRPr="000D4361">
        <w:rPr>
          <w:rFonts w:ascii="Times New Roman" w:eastAsia="Calibri" w:hAnsi="Times New Roman" w:cs="Times New Roman"/>
          <w:sz w:val="24"/>
          <w:szCs w:val="24"/>
        </w:rPr>
        <w:t xml:space="preserve">SSRT = Stop Signal Reaction Time. </w:t>
      </w:r>
      <w:r w:rsidR="00E20CF0" w:rsidRPr="000D4361">
        <w:rPr>
          <w:rFonts w:ascii="Times New Roman" w:eastAsia="Calibri" w:hAnsi="Times New Roman" w:cs="Times New Roman"/>
          <w:sz w:val="24"/>
          <w:szCs w:val="24"/>
        </w:rPr>
        <w:t>M</w:t>
      </w:r>
      <w:r w:rsidR="00752357" w:rsidRPr="000D4361">
        <w:rPr>
          <w:rFonts w:ascii="Times New Roman" w:eastAsia="Calibri" w:hAnsi="Times New Roman" w:cs="Times New Roman"/>
          <w:sz w:val="24"/>
          <w:szCs w:val="24"/>
        </w:rPr>
        <w:t>oderator</w:t>
      </w:r>
      <w:r w:rsidR="00E20CF0" w:rsidRPr="000D4361">
        <w:rPr>
          <w:rFonts w:ascii="Times New Roman" w:eastAsia="Calibri" w:hAnsi="Times New Roman" w:cs="Times New Roman"/>
          <w:sz w:val="24"/>
          <w:szCs w:val="24"/>
        </w:rPr>
        <w:t xml:space="preserve"> = </w:t>
      </w:r>
      <w:r w:rsidR="00A773E0" w:rsidRPr="000D4361">
        <w:rPr>
          <w:rFonts w:ascii="Times New Roman" w:eastAsia="Calibri" w:hAnsi="Times New Roman" w:cs="Times New Roman"/>
          <w:sz w:val="24"/>
          <w:szCs w:val="24"/>
        </w:rPr>
        <w:t xml:space="preserve">athletic </w:t>
      </w:r>
      <w:r w:rsidR="00E20CF0" w:rsidRPr="000D4361">
        <w:rPr>
          <w:rFonts w:ascii="Times New Roman" w:eastAsia="Calibri" w:hAnsi="Times New Roman" w:cs="Times New Roman"/>
          <w:sz w:val="24"/>
          <w:szCs w:val="24"/>
        </w:rPr>
        <w:t xml:space="preserve">expertise. </w:t>
      </w:r>
      <w:r w:rsidRPr="000D4361">
        <w:rPr>
          <w:rFonts w:ascii="Times New Roman" w:eastAsia="Calibri" w:hAnsi="Times New Roman" w:cs="Times New Roman"/>
          <w:sz w:val="24"/>
          <w:szCs w:val="24"/>
        </w:rPr>
        <w:t>LLCI = 95% lower limit confidence interval; ULCI = 95% upper limit confidence interval.</w:t>
      </w:r>
      <w:r w:rsidR="00F675D4" w:rsidRPr="000D4361">
        <w:rPr>
          <w:rFonts w:ascii="Times New Roman" w:eastAsia="Calibri" w:hAnsi="Times New Roman" w:cs="Times New Roman"/>
          <w:sz w:val="24"/>
          <w:szCs w:val="24"/>
        </w:rPr>
        <w:t xml:space="preserve"> MVPA non-significant covariate </w:t>
      </w:r>
      <w:r w:rsidR="005526D1" w:rsidRPr="000D4361">
        <w:rPr>
          <w:rFonts w:ascii="Times New Roman" w:eastAsia="Calibri" w:hAnsi="Times New Roman" w:cs="Times New Roman"/>
          <w:sz w:val="24"/>
          <w:szCs w:val="24"/>
        </w:rPr>
        <w:t xml:space="preserve">across all models </w:t>
      </w:r>
      <w:r w:rsidR="00F675D4" w:rsidRPr="000D4361">
        <w:rPr>
          <w:rFonts w:ascii="Times New Roman" w:eastAsia="Calibri" w:hAnsi="Times New Roman" w:cs="Times New Roman"/>
          <w:sz w:val="24"/>
          <w:szCs w:val="24"/>
        </w:rPr>
        <w:t>(</w:t>
      </w:r>
      <w:r w:rsidR="00F675D4" w:rsidRPr="000D4361">
        <w:rPr>
          <w:rFonts w:ascii="Times New Roman" w:eastAsia="Calibri" w:hAnsi="Times New Roman" w:cs="Times New Roman"/>
          <w:i/>
          <w:iCs/>
          <w:sz w:val="24"/>
          <w:szCs w:val="24"/>
        </w:rPr>
        <w:t>p</w:t>
      </w:r>
      <w:r w:rsidR="00F675D4" w:rsidRPr="000D4361">
        <w:rPr>
          <w:rFonts w:ascii="Times New Roman" w:eastAsia="Calibri" w:hAnsi="Times New Roman" w:cs="Times New Roman"/>
          <w:sz w:val="24"/>
          <w:szCs w:val="24"/>
        </w:rPr>
        <w:t xml:space="preserve"> &gt; .05).</w:t>
      </w:r>
      <w:r w:rsidR="009429B5" w:rsidRPr="000D4361">
        <w:t xml:space="preserve"> </w:t>
      </w:r>
      <w:r w:rsidR="009429B5" w:rsidRPr="000D4361">
        <w:rPr>
          <w:rFonts w:ascii="Times New Roman" w:eastAsia="Calibri" w:hAnsi="Times New Roman" w:cs="Times New Roman"/>
          <w:sz w:val="24"/>
          <w:szCs w:val="24"/>
        </w:rPr>
        <w:t>N = 91.</w:t>
      </w:r>
      <w:r w:rsidRPr="000D4361">
        <w:rPr>
          <w:rFonts w:ascii="Times New Roman" w:eastAsia="Calibri" w:hAnsi="Times New Roman" w:cs="Times New Roman"/>
          <w:sz w:val="24"/>
          <w:szCs w:val="24"/>
        </w:rPr>
        <w:t xml:space="preserve"> **p &lt; 0.01. *p &lt; 0.05.</w:t>
      </w:r>
    </w:p>
    <w:p w14:paraId="5239137A" w14:textId="3EA4D5D3" w:rsidR="000B6E32" w:rsidRPr="000D4361" w:rsidRDefault="000B6E32" w:rsidP="000B6E32">
      <w:pPr>
        <w:autoSpaceDE w:val="0"/>
        <w:autoSpaceDN w:val="0"/>
        <w:adjustRightInd w:val="0"/>
        <w:spacing w:after="0" w:line="240" w:lineRule="auto"/>
        <w:rPr>
          <w:rFonts w:ascii="Times New Roman" w:hAnsi="Times New Roman" w:cs="Times New Roman"/>
          <w:sz w:val="24"/>
          <w:szCs w:val="24"/>
        </w:rPr>
      </w:pPr>
      <w:r w:rsidRPr="000D4361">
        <w:rPr>
          <w:rFonts w:ascii="Times New Roman" w:hAnsi="Times New Roman" w:cs="Times New Roman"/>
          <w:noProof/>
          <w:sz w:val="24"/>
          <w:szCs w:val="24"/>
          <w:lang w:val="en-AU" w:eastAsia="en-AU"/>
        </w:rPr>
        <w:drawing>
          <wp:inline distT="0" distB="0" distL="0" distR="0" wp14:anchorId="234CBE9B" wp14:editId="118F39B0">
            <wp:extent cx="5939790" cy="3495675"/>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3495675"/>
                    </a:xfrm>
                    <a:prstGeom prst="rect">
                      <a:avLst/>
                    </a:prstGeom>
                    <a:noFill/>
                    <a:ln>
                      <a:noFill/>
                    </a:ln>
                  </pic:spPr>
                </pic:pic>
              </a:graphicData>
            </a:graphic>
          </wp:inline>
        </w:drawing>
      </w:r>
    </w:p>
    <w:p w14:paraId="0975D1B0" w14:textId="795A3120" w:rsidR="00A8190B" w:rsidRPr="000D4361" w:rsidRDefault="0050260C" w:rsidP="00C06D06">
      <w:pPr>
        <w:spacing w:after="0" w:line="360" w:lineRule="auto"/>
        <w:rPr>
          <w:rFonts w:ascii="Times New Roman" w:hAnsi="Times New Roman" w:cs="Times New Roman"/>
          <w:sz w:val="24"/>
          <w:szCs w:val="24"/>
        </w:rPr>
      </w:pPr>
      <w:r w:rsidRPr="000D4361">
        <w:rPr>
          <w:rFonts w:ascii="Times New Roman" w:eastAsia="Calibri" w:hAnsi="Times New Roman" w:cs="Times New Roman"/>
          <w:b/>
          <w:bCs/>
          <w:i/>
          <w:sz w:val="24"/>
          <w:szCs w:val="24"/>
        </w:rPr>
        <w:t>Figure 1.</w:t>
      </w:r>
      <w:r w:rsidRPr="000D4361">
        <w:rPr>
          <w:rFonts w:ascii="Times New Roman" w:eastAsia="Calibri" w:hAnsi="Times New Roman" w:cs="Times New Roman"/>
          <w:b/>
          <w:bCs/>
          <w:sz w:val="24"/>
          <w:szCs w:val="24"/>
        </w:rPr>
        <w:t xml:space="preserve"> </w:t>
      </w:r>
      <w:r w:rsidR="000B6E32" w:rsidRPr="000D4361">
        <w:rPr>
          <w:rFonts w:ascii="Times New Roman" w:hAnsi="Times New Roman" w:cs="Times New Roman"/>
          <w:sz w:val="24"/>
          <w:szCs w:val="24"/>
        </w:rPr>
        <w:t xml:space="preserve">The association between SSRT </w:t>
      </w:r>
      <w:r w:rsidR="00046C6D" w:rsidRPr="000D4361">
        <w:rPr>
          <w:rFonts w:ascii="Times New Roman" w:hAnsi="Times New Roman" w:cs="Times New Roman"/>
          <w:sz w:val="24"/>
          <w:szCs w:val="24"/>
        </w:rPr>
        <w:t xml:space="preserve">on the Stop Signal Task </w:t>
      </w:r>
      <w:r w:rsidR="000B6E32" w:rsidRPr="000D4361">
        <w:rPr>
          <w:rFonts w:ascii="Times New Roman" w:hAnsi="Times New Roman" w:cs="Times New Roman"/>
          <w:sz w:val="24"/>
          <w:szCs w:val="24"/>
        </w:rPr>
        <w:t>and Athlete Self Report Performance for high</w:t>
      </w:r>
      <w:r w:rsidR="00046C6D" w:rsidRPr="000D4361">
        <w:rPr>
          <w:rFonts w:ascii="Times New Roman" w:hAnsi="Times New Roman" w:cs="Times New Roman"/>
          <w:sz w:val="24"/>
          <w:szCs w:val="24"/>
        </w:rPr>
        <w:t xml:space="preserve"> (+1 SD)</w:t>
      </w:r>
      <w:r w:rsidR="000B6E32" w:rsidRPr="000D4361">
        <w:rPr>
          <w:rFonts w:ascii="Times New Roman" w:hAnsi="Times New Roman" w:cs="Times New Roman"/>
          <w:sz w:val="24"/>
          <w:szCs w:val="24"/>
        </w:rPr>
        <w:t xml:space="preserve">, medium </w:t>
      </w:r>
      <w:r w:rsidR="00046C6D" w:rsidRPr="000D4361">
        <w:rPr>
          <w:rFonts w:ascii="Times New Roman" w:hAnsi="Times New Roman" w:cs="Times New Roman"/>
          <w:sz w:val="24"/>
          <w:szCs w:val="24"/>
        </w:rPr>
        <w:t xml:space="preserve">(0 SD) </w:t>
      </w:r>
      <w:r w:rsidR="000B6E32" w:rsidRPr="000D4361">
        <w:rPr>
          <w:rFonts w:ascii="Times New Roman" w:hAnsi="Times New Roman" w:cs="Times New Roman"/>
          <w:sz w:val="24"/>
          <w:szCs w:val="24"/>
        </w:rPr>
        <w:t xml:space="preserve">and low </w:t>
      </w:r>
      <w:r w:rsidR="00046C6D" w:rsidRPr="000D4361">
        <w:rPr>
          <w:rFonts w:ascii="Times New Roman" w:hAnsi="Times New Roman" w:cs="Times New Roman"/>
          <w:sz w:val="24"/>
          <w:szCs w:val="24"/>
        </w:rPr>
        <w:t xml:space="preserve">(-1 SD) </w:t>
      </w:r>
      <w:r w:rsidR="000B6E32" w:rsidRPr="000D4361">
        <w:rPr>
          <w:rFonts w:ascii="Times New Roman" w:hAnsi="Times New Roman" w:cs="Times New Roman"/>
          <w:sz w:val="24"/>
          <w:szCs w:val="24"/>
        </w:rPr>
        <w:t>levels of Athletic Expertise.</w:t>
      </w:r>
      <w:r w:rsidR="00C06D06" w:rsidRPr="000D4361">
        <w:rPr>
          <w:rFonts w:ascii="Times New Roman" w:hAnsi="Times New Roman" w:cs="Times New Roman"/>
          <w:sz w:val="24"/>
          <w:szCs w:val="24"/>
        </w:rPr>
        <w:t xml:space="preserve"> </w:t>
      </w:r>
    </w:p>
    <w:p w14:paraId="48285C68" w14:textId="12DAC25E" w:rsidR="000B6E32" w:rsidRPr="000D4361" w:rsidRDefault="000B6E32" w:rsidP="000B6E32">
      <w:pPr>
        <w:autoSpaceDE w:val="0"/>
        <w:autoSpaceDN w:val="0"/>
        <w:adjustRightInd w:val="0"/>
        <w:spacing w:after="0" w:line="240" w:lineRule="auto"/>
        <w:rPr>
          <w:rFonts w:ascii="Times New Roman" w:hAnsi="Times New Roman" w:cs="Times New Roman"/>
          <w:sz w:val="24"/>
          <w:szCs w:val="24"/>
        </w:rPr>
      </w:pPr>
      <w:r w:rsidRPr="000D4361">
        <w:rPr>
          <w:rFonts w:ascii="Times New Roman" w:hAnsi="Times New Roman" w:cs="Times New Roman"/>
          <w:noProof/>
          <w:sz w:val="24"/>
          <w:szCs w:val="24"/>
          <w:lang w:val="en-AU" w:eastAsia="en-AU"/>
        </w:rPr>
        <w:drawing>
          <wp:inline distT="0" distB="0" distL="0" distR="0" wp14:anchorId="1E65F302" wp14:editId="3C187F5C">
            <wp:extent cx="5939790" cy="349567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9790" cy="3495675"/>
                    </a:xfrm>
                    <a:prstGeom prst="rect">
                      <a:avLst/>
                    </a:prstGeom>
                    <a:noFill/>
                    <a:ln>
                      <a:noFill/>
                    </a:ln>
                  </pic:spPr>
                </pic:pic>
              </a:graphicData>
            </a:graphic>
          </wp:inline>
        </w:drawing>
      </w:r>
    </w:p>
    <w:p w14:paraId="4F6DE2F6" w14:textId="1D0F8B06" w:rsidR="000B6E32" w:rsidRPr="000D4361" w:rsidRDefault="00A8190B" w:rsidP="000B6E32">
      <w:pPr>
        <w:autoSpaceDE w:val="0"/>
        <w:autoSpaceDN w:val="0"/>
        <w:adjustRightInd w:val="0"/>
        <w:spacing w:after="0" w:line="240" w:lineRule="auto"/>
        <w:rPr>
          <w:rFonts w:ascii="Times New Roman" w:hAnsi="Times New Roman" w:cs="Times New Roman"/>
          <w:sz w:val="24"/>
          <w:szCs w:val="24"/>
        </w:rPr>
      </w:pPr>
      <w:r w:rsidRPr="000D4361">
        <w:rPr>
          <w:rFonts w:ascii="Times New Roman" w:hAnsi="Times New Roman" w:cs="Times New Roman"/>
          <w:b/>
          <w:bCs/>
          <w:i/>
          <w:iCs/>
          <w:sz w:val="24"/>
          <w:szCs w:val="24"/>
        </w:rPr>
        <w:t>Figure 2.</w:t>
      </w:r>
      <w:r w:rsidRPr="000D4361">
        <w:rPr>
          <w:rFonts w:ascii="Times New Roman" w:hAnsi="Times New Roman" w:cs="Times New Roman"/>
          <w:sz w:val="24"/>
          <w:szCs w:val="24"/>
        </w:rPr>
        <w:t xml:space="preserve"> </w:t>
      </w:r>
      <w:r w:rsidR="000B6E32" w:rsidRPr="000D4361">
        <w:rPr>
          <w:rFonts w:ascii="Times New Roman" w:hAnsi="Times New Roman" w:cs="Times New Roman"/>
          <w:sz w:val="24"/>
          <w:szCs w:val="24"/>
        </w:rPr>
        <w:t xml:space="preserve">The association between Successful Stops </w:t>
      </w:r>
      <w:r w:rsidR="00046C6D" w:rsidRPr="000D4361">
        <w:rPr>
          <w:rFonts w:ascii="Times New Roman" w:hAnsi="Times New Roman" w:cs="Times New Roman"/>
          <w:sz w:val="24"/>
          <w:szCs w:val="24"/>
        </w:rPr>
        <w:t xml:space="preserve">on the Stop Signal Task </w:t>
      </w:r>
      <w:r w:rsidR="000B6E32" w:rsidRPr="000D4361">
        <w:rPr>
          <w:rFonts w:ascii="Times New Roman" w:hAnsi="Times New Roman" w:cs="Times New Roman"/>
          <w:sz w:val="24"/>
          <w:szCs w:val="24"/>
        </w:rPr>
        <w:t xml:space="preserve">and Athlete Self Report Performance for </w:t>
      </w:r>
      <w:r w:rsidR="00046C6D" w:rsidRPr="000D4361">
        <w:rPr>
          <w:rFonts w:ascii="Times New Roman" w:hAnsi="Times New Roman" w:cs="Times New Roman"/>
          <w:sz w:val="24"/>
          <w:szCs w:val="24"/>
        </w:rPr>
        <w:t xml:space="preserve">high (+1 SD), medium (0 SD) and low (-1 SD) </w:t>
      </w:r>
      <w:r w:rsidR="000B6E32" w:rsidRPr="000D4361">
        <w:rPr>
          <w:rFonts w:ascii="Times New Roman" w:hAnsi="Times New Roman" w:cs="Times New Roman"/>
          <w:sz w:val="24"/>
          <w:szCs w:val="24"/>
        </w:rPr>
        <w:t>levels of Athletic Expertise.</w:t>
      </w:r>
    </w:p>
    <w:p w14:paraId="45A8E7C2" w14:textId="77777777" w:rsidR="000B6E32" w:rsidRPr="000D4361" w:rsidRDefault="000B6E32" w:rsidP="000B6E32">
      <w:pPr>
        <w:autoSpaceDE w:val="0"/>
        <w:autoSpaceDN w:val="0"/>
        <w:adjustRightInd w:val="0"/>
        <w:spacing w:after="0" w:line="400" w:lineRule="atLeast"/>
        <w:rPr>
          <w:rFonts w:ascii="Times New Roman" w:hAnsi="Times New Roman" w:cs="Times New Roman"/>
          <w:sz w:val="24"/>
          <w:szCs w:val="24"/>
        </w:rPr>
      </w:pPr>
    </w:p>
    <w:p w14:paraId="26C569B5" w14:textId="1E9FA728" w:rsidR="000B6E32" w:rsidRPr="000D4361" w:rsidRDefault="000B6E32" w:rsidP="000B6E32">
      <w:pPr>
        <w:autoSpaceDE w:val="0"/>
        <w:autoSpaceDN w:val="0"/>
        <w:adjustRightInd w:val="0"/>
        <w:spacing w:after="0" w:line="240" w:lineRule="auto"/>
        <w:rPr>
          <w:rFonts w:ascii="Times New Roman" w:hAnsi="Times New Roman" w:cs="Times New Roman"/>
          <w:sz w:val="24"/>
          <w:szCs w:val="24"/>
        </w:rPr>
      </w:pPr>
      <w:r w:rsidRPr="000D4361">
        <w:rPr>
          <w:rFonts w:ascii="Times New Roman" w:hAnsi="Times New Roman" w:cs="Times New Roman"/>
          <w:noProof/>
          <w:sz w:val="24"/>
          <w:szCs w:val="24"/>
          <w:lang w:val="en-AU" w:eastAsia="en-AU"/>
        </w:rPr>
        <w:drawing>
          <wp:inline distT="0" distB="0" distL="0" distR="0" wp14:anchorId="7838669C" wp14:editId="27846EE9">
            <wp:extent cx="5939790" cy="3495675"/>
            <wp:effectExtent l="0" t="0" r="381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9790" cy="3495675"/>
                    </a:xfrm>
                    <a:prstGeom prst="rect">
                      <a:avLst/>
                    </a:prstGeom>
                    <a:noFill/>
                    <a:ln>
                      <a:noFill/>
                    </a:ln>
                  </pic:spPr>
                </pic:pic>
              </a:graphicData>
            </a:graphic>
          </wp:inline>
        </w:drawing>
      </w:r>
    </w:p>
    <w:p w14:paraId="4E67FA70" w14:textId="7E813443" w:rsidR="00A8190B" w:rsidRPr="000D4361" w:rsidRDefault="00A8190B" w:rsidP="00C06D06">
      <w:pPr>
        <w:spacing w:after="0" w:line="360" w:lineRule="auto"/>
        <w:rPr>
          <w:rFonts w:ascii="Times New Roman" w:hAnsi="Times New Roman" w:cs="Times New Roman"/>
          <w:sz w:val="24"/>
          <w:szCs w:val="24"/>
        </w:rPr>
      </w:pPr>
      <w:r w:rsidRPr="000D4361">
        <w:rPr>
          <w:rFonts w:ascii="Times New Roman" w:eastAsia="Calibri" w:hAnsi="Times New Roman" w:cs="Times New Roman"/>
          <w:b/>
          <w:bCs/>
          <w:i/>
          <w:iCs/>
          <w:sz w:val="24"/>
          <w:szCs w:val="24"/>
        </w:rPr>
        <w:t>Figure 3.</w:t>
      </w:r>
      <w:r w:rsidRPr="000D4361">
        <w:rPr>
          <w:rFonts w:ascii="Times New Roman" w:eastAsia="Calibri" w:hAnsi="Times New Roman" w:cs="Times New Roman"/>
          <w:b/>
          <w:bCs/>
          <w:sz w:val="24"/>
          <w:szCs w:val="24"/>
        </w:rPr>
        <w:t xml:space="preserve"> </w:t>
      </w:r>
      <w:r w:rsidR="000B6E32" w:rsidRPr="000D4361">
        <w:rPr>
          <w:rFonts w:ascii="Times New Roman" w:hAnsi="Times New Roman" w:cs="Times New Roman"/>
          <w:sz w:val="24"/>
          <w:szCs w:val="24"/>
        </w:rPr>
        <w:t xml:space="preserve">The association between Errors </w:t>
      </w:r>
      <w:r w:rsidR="00046C6D" w:rsidRPr="000D4361">
        <w:rPr>
          <w:rFonts w:ascii="Times New Roman" w:hAnsi="Times New Roman" w:cs="Times New Roman"/>
          <w:sz w:val="24"/>
          <w:szCs w:val="24"/>
        </w:rPr>
        <w:t xml:space="preserve">on the Stop Signal Task </w:t>
      </w:r>
      <w:r w:rsidR="000B6E32" w:rsidRPr="000D4361">
        <w:rPr>
          <w:rFonts w:ascii="Times New Roman" w:hAnsi="Times New Roman" w:cs="Times New Roman"/>
          <w:sz w:val="24"/>
          <w:szCs w:val="24"/>
        </w:rPr>
        <w:t xml:space="preserve">and Athlete Self Report Performance for </w:t>
      </w:r>
      <w:r w:rsidR="00046C6D" w:rsidRPr="000D4361">
        <w:rPr>
          <w:rFonts w:ascii="Times New Roman" w:hAnsi="Times New Roman" w:cs="Times New Roman"/>
          <w:sz w:val="24"/>
          <w:szCs w:val="24"/>
        </w:rPr>
        <w:t xml:space="preserve">high (+1 SD), medium (0 SD) and low (-1 SD) </w:t>
      </w:r>
      <w:r w:rsidR="000B6E32" w:rsidRPr="000D4361">
        <w:rPr>
          <w:rFonts w:ascii="Times New Roman" w:hAnsi="Times New Roman" w:cs="Times New Roman"/>
          <w:sz w:val="24"/>
          <w:szCs w:val="24"/>
        </w:rPr>
        <w:t>levels of Athletic Expertise.</w:t>
      </w:r>
      <w:r w:rsidR="00C06D06" w:rsidRPr="000D4361">
        <w:rPr>
          <w:rFonts w:ascii="Times New Roman" w:hAnsi="Times New Roman" w:cs="Times New Roman"/>
          <w:sz w:val="24"/>
          <w:szCs w:val="24"/>
        </w:rPr>
        <w:t xml:space="preserve"> </w:t>
      </w:r>
    </w:p>
    <w:p w14:paraId="3FD84D2C" w14:textId="0CE0C8D7" w:rsidR="000B6E32" w:rsidRPr="000D4361" w:rsidRDefault="000B6E32" w:rsidP="000B6E32">
      <w:pPr>
        <w:autoSpaceDE w:val="0"/>
        <w:autoSpaceDN w:val="0"/>
        <w:adjustRightInd w:val="0"/>
        <w:spacing w:after="0" w:line="240" w:lineRule="auto"/>
        <w:rPr>
          <w:rFonts w:ascii="Times New Roman" w:hAnsi="Times New Roman" w:cs="Times New Roman"/>
          <w:sz w:val="24"/>
          <w:szCs w:val="24"/>
        </w:rPr>
      </w:pPr>
      <w:r w:rsidRPr="000D4361">
        <w:rPr>
          <w:rFonts w:ascii="Times New Roman" w:hAnsi="Times New Roman" w:cs="Times New Roman"/>
          <w:noProof/>
          <w:sz w:val="24"/>
          <w:szCs w:val="24"/>
          <w:lang w:val="en-AU" w:eastAsia="en-AU"/>
        </w:rPr>
        <w:drawing>
          <wp:inline distT="0" distB="0" distL="0" distR="0" wp14:anchorId="608DED5F" wp14:editId="39ABBF90">
            <wp:extent cx="5939790" cy="3495675"/>
            <wp:effectExtent l="0" t="0" r="381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9790" cy="3495675"/>
                    </a:xfrm>
                    <a:prstGeom prst="rect">
                      <a:avLst/>
                    </a:prstGeom>
                    <a:noFill/>
                    <a:ln>
                      <a:noFill/>
                    </a:ln>
                  </pic:spPr>
                </pic:pic>
              </a:graphicData>
            </a:graphic>
          </wp:inline>
        </w:drawing>
      </w:r>
    </w:p>
    <w:p w14:paraId="68156DE5" w14:textId="45E1BFDA" w:rsidR="000B6E32" w:rsidRPr="000D4361" w:rsidRDefault="00A8190B" w:rsidP="00A8190B">
      <w:pPr>
        <w:spacing w:after="0" w:line="360" w:lineRule="auto"/>
        <w:rPr>
          <w:rFonts w:ascii="Times New Roman" w:hAnsi="Times New Roman" w:cs="Times New Roman"/>
          <w:sz w:val="24"/>
          <w:szCs w:val="24"/>
        </w:rPr>
      </w:pPr>
      <w:r w:rsidRPr="000D4361">
        <w:rPr>
          <w:rFonts w:ascii="Times New Roman" w:eastAsia="Calibri" w:hAnsi="Times New Roman" w:cs="Times New Roman"/>
          <w:b/>
          <w:bCs/>
          <w:i/>
          <w:iCs/>
          <w:sz w:val="24"/>
          <w:szCs w:val="24"/>
        </w:rPr>
        <w:t>Figure 4.</w:t>
      </w:r>
      <w:r w:rsidRPr="000D4361">
        <w:rPr>
          <w:rFonts w:ascii="Times New Roman" w:eastAsia="Calibri" w:hAnsi="Times New Roman" w:cs="Times New Roman"/>
          <w:b/>
          <w:bCs/>
          <w:sz w:val="24"/>
          <w:szCs w:val="24"/>
        </w:rPr>
        <w:t xml:space="preserve"> </w:t>
      </w:r>
      <w:r w:rsidR="000B6E32" w:rsidRPr="000D4361">
        <w:rPr>
          <w:rFonts w:ascii="Times New Roman" w:hAnsi="Times New Roman" w:cs="Times New Roman"/>
          <w:sz w:val="24"/>
          <w:szCs w:val="24"/>
        </w:rPr>
        <w:t xml:space="preserve">The association between SSRT </w:t>
      </w:r>
      <w:r w:rsidR="00046C6D" w:rsidRPr="000D4361">
        <w:rPr>
          <w:rFonts w:ascii="Times New Roman" w:hAnsi="Times New Roman" w:cs="Times New Roman"/>
          <w:sz w:val="24"/>
          <w:szCs w:val="24"/>
        </w:rPr>
        <w:t xml:space="preserve">on the Stop Signal Task </w:t>
      </w:r>
      <w:r w:rsidR="000B6E32" w:rsidRPr="000D4361">
        <w:rPr>
          <w:rFonts w:ascii="Times New Roman" w:hAnsi="Times New Roman" w:cs="Times New Roman"/>
          <w:sz w:val="24"/>
          <w:szCs w:val="24"/>
        </w:rPr>
        <w:t xml:space="preserve">and Coach Rated Athlete Performance for </w:t>
      </w:r>
      <w:r w:rsidR="00046C6D" w:rsidRPr="000D4361">
        <w:rPr>
          <w:rFonts w:ascii="Times New Roman" w:hAnsi="Times New Roman" w:cs="Times New Roman"/>
          <w:sz w:val="24"/>
          <w:szCs w:val="24"/>
        </w:rPr>
        <w:t xml:space="preserve">high (+1 SD), medium (0 SD) and low (-1 SD) </w:t>
      </w:r>
      <w:r w:rsidR="000B6E32" w:rsidRPr="000D4361">
        <w:rPr>
          <w:rFonts w:ascii="Times New Roman" w:hAnsi="Times New Roman" w:cs="Times New Roman"/>
          <w:sz w:val="24"/>
          <w:szCs w:val="24"/>
        </w:rPr>
        <w:t>levels of Athletic Expertise.</w:t>
      </w:r>
    </w:p>
    <w:p w14:paraId="6423197F" w14:textId="23B05017" w:rsidR="000B6E32" w:rsidRPr="000D4361" w:rsidRDefault="000B6E32" w:rsidP="000B6E32">
      <w:pPr>
        <w:autoSpaceDE w:val="0"/>
        <w:autoSpaceDN w:val="0"/>
        <w:adjustRightInd w:val="0"/>
        <w:spacing w:after="0" w:line="240" w:lineRule="auto"/>
        <w:rPr>
          <w:rFonts w:ascii="Times New Roman" w:hAnsi="Times New Roman" w:cs="Times New Roman"/>
          <w:sz w:val="24"/>
          <w:szCs w:val="24"/>
        </w:rPr>
      </w:pPr>
      <w:r w:rsidRPr="000D4361">
        <w:rPr>
          <w:rFonts w:ascii="Times New Roman" w:hAnsi="Times New Roman" w:cs="Times New Roman"/>
          <w:noProof/>
          <w:sz w:val="24"/>
          <w:szCs w:val="24"/>
          <w:lang w:val="en-AU" w:eastAsia="en-AU"/>
        </w:rPr>
        <w:drawing>
          <wp:inline distT="0" distB="0" distL="0" distR="0" wp14:anchorId="715BA703" wp14:editId="5A9F1332">
            <wp:extent cx="5939790" cy="3495675"/>
            <wp:effectExtent l="0" t="0" r="381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9790" cy="3495675"/>
                    </a:xfrm>
                    <a:prstGeom prst="rect">
                      <a:avLst/>
                    </a:prstGeom>
                    <a:noFill/>
                    <a:ln>
                      <a:noFill/>
                    </a:ln>
                  </pic:spPr>
                </pic:pic>
              </a:graphicData>
            </a:graphic>
          </wp:inline>
        </w:drawing>
      </w:r>
      <w:bookmarkStart w:id="15" w:name="_GoBack"/>
      <w:bookmarkEnd w:id="15"/>
    </w:p>
    <w:p w14:paraId="20CDB5DF" w14:textId="62AC66D4" w:rsidR="000B6E32" w:rsidRPr="000D4361" w:rsidRDefault="00A8190B" w:rsidP="00C82711">
      <w:pPr>
        <w:spacing w:after="0" w:line="360" w:lineRule="auto"/>
        <w:rPr>
          <w:rFonts w:ascii="Times New Roman" w:eastAsia="Calibri" w:hAnsi="Times New Roman" w:cs="Times New Roman"/>
          <w:sz w:val="24"/>
          <w:szCs w:val="24"/>
        </w:rPr>
      </w:pPr>
      <w:r w:rsidRPr="000D4361">
        <w:rPr>
          <w:rFonts w:ascii="Times New Roman" w:eastAsia="Calibri" w:hAnsi="Times New Roman" w:cs="Times New Roman"/>
          <w:b/>
          <w:bCs/>
          <w:i/>
          <w:iCs/>
          <w:sz w:val="24"/>
          <w:szCs w:val="24"/>
        </w:rPr>
        <w:t>Figure 5.</w:t>
      </w:r>
      <w:r w:rsidRPr="000D4361">
        <w:rPr>
          <w:rFonts w:ascii="Times New Roman" w:eastAsia="Calibri" w:hAnsi="Times New Roman" w:cs="Times New Roman"/>
          <w:b/>
          <w:bCs/>
          <w:sz w:val="24"/>
          <w:szCs w:val="24"/>
        </w:rPr>
        <w:t xml:space="preserve"> </w:t>
      </w:r>
      <w:r w:rsidR="000B6E32" w:rsidRPr="000D4361">
        <w:rPr>
          <w:rFonts w:ascii="Times New Roman" w:hAnsi="Times New Roman" w:cs="Times New Roman"/>
          <w:sz w:val="24"/>
          <w:szCs w:val="24"/>
        </w:rPr>
        <w:t xml:space="preserve">The association between Successful Stops </w:t>
      </w:r>
      <w:r w:rsidR="00046C6D" w:rsidRPr="000D4361">
        <w:rPr>
          <w:rFonts w:ascii="Times New Roman" w:hAnsi="Times New Roman" w:cs="Times New Roman"/>
          <w:sz w:val="24"/>
          <w:szCs w:val="24"/>
        </w:rPr>
        <w:t xml:space="preserve">on the Stop Signal Task </w:t>
      </w:r>
      <w:r w:rsidR="000B6E32" w:rsidRPr="000D4361">
        <w:rPr>
          <w:rFonts w:ascii="Times New Roman" w:hAnsi="Times New Roman" w:cs="Times New Roman"/>
          <w:sz w:val="24"/>
          <w:szCs w:val="24"/>
        </w:rPr>
        <w:t xml:space="preserve">and Coach Rated Athlete Performance for </w:t>
      </w:r>
      <w:r w:rsidR="00046C6D" w:rsidRPr="000D4361">
        <w:rPr>
          <w:rFonts w:ascii="Times New Roman" w:hAnsi="Times New Roman" w:cs="Times New Roman"/>
          <w:sz w:val="24"/>
          <w:szCs w:val="24"/>
        </w:rPr>
        <w:t xml:space="preserve">high (+1 SD), medium (0 SD) and low (-1 SD) </w:t>
      </w:r>
      <w:r w:rsidR="000B6E32" w:rsidRPr="000D4361">
        <w:rPr>
          <w:rFonts w:ascii="Times New Roman" w:hAnsi="Times New Roman" w:cs="Times New Roman"/>
          <w:sz w:val="24"/>
          <w:szCs w:val="24"/>
        </w:rPr>
        <w:t>levels of Athletic Expertise.</w:t>
      </w:r>
      <w:r w:rsidR="00C06D06" w:rsidRPr="000D4361">
        <w:rPr>
          <w:rFonts w:ascii="Times New Roman" w:eastAsia="Calibri" w:hAnsi="Times New Roman" w:cs="Times New Roman"/>
          <w:sz w:val="24"/>
          <w:szCs w:val="24"/>
        </w:rPr>
        <w:t xml:space="preserve"> </w:t>
      </w:r>
    </w:p>
    <w:p w14:paraId="427E4BA2" w14:textId="6566D470" w:rsidR="000B6E32" w:rsidRPr="000D4361" w:rsidRDefault="000B6E32" w:rsidP="000B6E32">
      <w:pPr>
        <w:autoSpaceDE w:val="0"/>
        <w:autoSpaceDN w:val="0"/>
        <w:adjustRightInd w:val="0"/>
        <w:spacing w:after="0" w:line="240" w:lineRule="auto"/>
        <w:rPr>
          <w:rFonts w:ascii="Times New Roman" w:hAnsi="Times New Roman" w:cs="Times New Roman"/>
          <w:sz w:val="24"/>
          <w:szCs w:val="24"/>
        </w:rPr>
      </w:pPr>
      <w:r w:rsidRPr="000D4361">
        <w:rPr>
          <w:rFonts w:ascii="Times New Roman" w:hAnsi="Times New Roman" w:cs="Times New Roman"/>
          <w:noProof/>
          <w:sz w:val="24"/>
          <w:szCs w:val="24"/>
          <w:lang w:val="en-AU" w:eastAsia="en-AU"/>
        </w:rPr>
        <w:drawing>
          <wp:inline distT="0" distB="0" distL="0" distR="0" wp14:anchorId="20DFBDBA" wp14:editId="5B3A449B">
            <wp:extent cx="5939790" cy="3495675"/>
            <wp:effectExtent l="0" t="0" r="381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9790" cy="3495675"/>
                    </a:xfrm>
                    <a:prstGeom prst="rect">
                      <a:avLst/>
                    </a:prstGeom>
                    <a:noFill/>
                    <a:ln>
                      <a:noFill/>
                    </a:ln>
                  </pic:spPr>
                </pic:pic>
              </a:graphicData>
            </a:graphic>
          </wp:inline>
        </w:drawing>
      </w:r>
    </w:p>
    <w:p w14:paraId="0D48DA18" w14:textId="1081E053" w:rsidR="000B6E32" w:rsidRPr="00432BC8" w:rsidRDefault="00A8190B" w:rsidP="00A8190B">
      <w:pPr>
        <w:spacing w:after="0" w:line="360" w:lineRule="auto"/>
        <w:rPr>
          <w:rFonts w:ascii="Times New Roman" w:eastAsia="Calibri" w:hAnsi="Times New Roman" w:cs="Times New Roman"/>
          <w:color w:val="FF0000"/>
          <w:sz w:val="24"/>
          <w:szCs w:val="24"/>
        </w:rPr>
      </w:pPr>
      <w:r w:rsidRPr="000D4361">
        <w:rPr>
          <w:rFonts w:ascii="Times New Roman" w:eastAsia="Calibri" w:hAnsi="Times New Roman" w:cs="Times New Roman"/>
          <w:b/>
          <w:bCs/>
          <w:i/>
          <w:iCs/>
          <w:sz w:val="24"/>
          <w:szCs w:val="24"/>
        </w:rPr>
        <w:t>Figure 6.</w:t>
      </w:r>
      <w:r w:rsidRPr="000D4361">
        <w:rPr>
          <w:rFonts w:ascii="Times New Roman" w:eastAsia="Calibri" w:hAnsi="Times New Roman" w:cs="Times New Roman"/>
          <w:b/>
          <w:bCs/>
          <w:sz w:val="24"/>
          <w:szCs w:val="24"/>
        </w:rPr>
        <w:t xml:space="preserve"> </w:t>
      </w:r>
      <w:r w:rsidR="000B6E32" w:rsidRPr="000D4361">
        <w:rPr>
          <w:rFonts w:ascii="Times New Roman" w:hAnsi="Times New Roman" w:cs="Times New Roman"/>
          <w:sz w:val="24"/>
          <w:szCs w:val="24"/>
        </w:rPr>
        <w:t xml:space="preserve">The association between Errors on the Stop Signal Task and Coach Rated Athlete Performance for </w:t>
      </w:r>
      <w:r w:rsidR="00046C6D" w:rsidRPr="000D4361">
        <w:rPr>
          <w:rFonts w:ascii="Times New Roman" w:hAnsi="Times New Roman" w:cs="Times New Roman"/>
          <w:sz w:val="24"/>
          <w:szCs w:val="24"/>
        </w:rPr>
        <w:t xml:space="preserve">high (+1 SD), medium (0 SD) and low (-1 SD) </w:t>
      </w:r>
      <w:r w:rsidR="000B6E32" w:rsidRPr="000D4361">
        <w:rPr>
          <w:rFonts w:ascii="Times New Roman" w:hAnsi="Times New Roman" w:cs="Times New Roman"/>
          <w:sz w:val="24"/>
          <w:szCs w:val="24"/>
        </w:rPr>
        <w:t>levels of Athletic Exp</w:t>
      </w:r>
      <w:r w:rsidR="000B6E32" w:rsidRPr="00B955AF">
        <w:rPr>
          <w:rFonts w:ascii="Times New Roman" w:hAnsi="Times New Roman" w:cs="Times New Roman"/>
          <w:sz w:val="24"/>
          <w:szCs w:val="24"/>
        </w:rPr>
        <w:t>ertise.</w:t>
      </w:r>
    </w:p>
    <w:sectPr w:rsidR="000B6E32" w:rsidRPr="00432BC8" w:rsidSect="007956F2">
      <w:pgSz w:w="11906" w:h="16838"/>
      <w:pgMar w:top="1276" w:right="1276"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6B818" w14:textId="77777777" w:rsidR="00E83D79" w:rsidRDefault="00E83D79" w:rsidP="0083747B">
      <w:pPr>
        <w:spacing w:after="0" w:line="240" w:lineRule="auto"/>
      </w:pPr>
      <w:r>
        <w:separator/>
      </w:r>
    </w:p>
  </w:endnote>
  <w:endnote w:type="continuationSeparator" w:id="0">
    <w:p w14:paraId="4DB87AB6" w14:textId="77777777" w:rsidR="00E83D79" w:rsidRDefault="00E83D79" w:rsidP="00837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604F0" w14:textId="77777777" w:rsidR="00E83D79" w:rsidRDefault="00E83D79" w:rsidP="0083747B">
      <w:pPr>
        <w:spacing w:after="0" w:line="240" w:lineRule="auto"/>
      </w:pPr>
      <w:r>
        <w:separator/>
      </w:r>
    </w:p>
  </w:footnote>
  <w:footnote w:type="continuationSeparator" w:id="0">
    <w:p w14:paraId="05D38076" w14:textId="77777777" w:rsidR="00E83D79" w:rsidRDefault="00E83D79" w:rsidP="00837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E7BC3" w14:textId="0D07D661" w:rsidR="00C06D06" w:rsidRPr="00D74111" w:rsidRDefault="00C06D06" w:rsidP="00D74111">
    <w:pPr>
      <w:spacing w:line="360" w:lineRule="auto"/>
      <w:rPr>
        <w:rFonts w:ascii="Times New Roman" w:hAnsi="Times New Roman" w:cs="Times New Roman"/>
        <w:sz w:val="24"/>
      </w:rPr>
    </w:pPr>
    <w:r>
      <w:rPr>
        <w:rStyle w:val="LineNumber"/>
        <w:rFonts w:cs="Times New Roman"/>
        <w:sz w:val="24"/>
      </w:rPr>
      <w:t>Stop Signal Task; Expertise; Athlete Performance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5466D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EAE4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FC8B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80B8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3CB5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A86E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432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16D4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6490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126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E713A6"/>
    <w:multiLevelType w:val="hybridMultilevel"/>
    <w:tmpl w:val="194A70DC"/>
    <w:lvl w:ilvl="0" w:tplc="19DC55A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7E6"/>
    <w:rsid w:val="00000132"/>
    <w:rsid w:val="00000851"/>
    <w:rsid w:val="00000E21"/>
    <w:rsid w:val="00001146"/>
    <w:rsid w:val="00001248"/>
    <w:rsid w:val="000032FD"/>
    <w:rsid w:val="000039AD"/>
    <w:rsid w:val="00003E08"/>
    <w:rsid w:val="00003E42"/>
    <w:rsid w:val="00004193"/>
    <w:rsid w:val="00004CCD"/>
    <w:rsid w:val="000050EC"/>
    <w:rsid w:val="00005573"/>
    <w:rsid w:val="00006297"/>
    <w:rsid w:val="000063AB"/>
    <w:rsid w:val="00006500"/>
    <w:rsid w:val="00006853"/>
    <w:rsid w:val="00006C79"/>
    <w:rsid w:val="00006FFC"/>
    <w:rsid w:val="00010B56"/>
    <w:rsid w:val="00011770"/>
    <w:rsid w:val="00012F10"/>
    <w:rsid w:val="000130E6"/>
    <w:rsid w:val="000131BC"/>
    <w:rsid w:val="00013302"/>
    <w:rsid w:val="0001332F"/>
    <w:rsid w:val="00013C2F"/>
    <w:rsid w:val="00013E12"/>
    <w:rsid w:val="000142EB"/>
    <w:rsid w:val="0001439F"/>
    <w:rsid w:val="0001471A"/>
    <w:rsid w:val="00014D33"/>
    <w:rsid w:val="00015520"/>
    <w:rsid w:val="000155D7"/>
    <w:rsid w:val="00015F7B"/>
    <w:rsid w:val="00016548"/>
    <w:rsid w:val="000166AF"/>
    <w:rsid w:val="00016958"/>
    <w:rsid w:val="00016EC8"/>
    <w:rsid w:val="000173D5"/>
    <w:rsid w:val="0001771D"/>
    <w:rsid w:val="000178A7"/>
    <w:rsid w:val="000179D9"/>
    <w:rsid w:val="00020433"/>
    <w:rsid w:val="000206D9"/>
    <w:rsid w:val="0002083E"/>
    <w:rsid w:val="00020ECB"/>
    <w:rsid w:val="00021098"/>
    <w:rsid w:val="000210EA"/>
    <w:rsid w:val="00022194"/>
    <w:rsid w:val="0002233A"/>
    <w:rsid w:val="00022A06"/>
    <w:rsid w:val="00022C5B"/>
    <w:rsid w:val="000243DF"/>
    <w:rsid w:val="00024E3C"/>
    <w:rsid w:val="00025405"/>
    <w:rsid w:val="00026202"/>
    <w:rsid w:val="0002687D"/>
    <w:rsid w:val="00026A34"/>
    <w:rsid w:val="0002776B"/>
    <w:rsid w:val="00027A47"/>
    <w:rsid w:val="00027D69"/>
    <w:rsid w:val="00030104"/>
    <w:rsid w:val="000306A5"/>
    <w:rsid w:val="00030B8B"/>
    <w:rsid w:val="00031039"/>
    <w:rsid w:val="00031CB9"/>
    <w:rsid w:val="00031E05"/>
    <w:rsid w:val="0003204D"/>
    <w:rsid w:val="000336D5"/>
    <w:rsid w:val="00033B44"/>
    <w:rsid w:val="00033DDE"/>
    <w:rsid w:val="0003401B"/>
    <w:rsid w:val="0003431A"/>
    <w:rsid w:val="00034ABF"/>
    <w:rsid w:val="00034DC2"/>
    <w:rsid w:val="00034E3B"/>
    <w:rsid w:val="00035CA5"/>
    <w:rsid w:val="00036070"/>
    <w:rsid w:val="000361FF"/>
    <w:rsid w:val="00036548"/>
    <w:rsid w:val="00036711"/>
    <w:rsid w:val="0003682C"/>
    <w:rsid w:val="00036EC5"/>
    <w:rsid w:val="00036EF2"/>
    <w:rsid w:val="000377A7"/>
    <w:rsid w:val="0004033C"/>
    <w:rsid w:val="00040552"/>
    <w:rsid w:val="00040DDA"/>
    <w:rsid w:val="000415B4"/>
    <w:rsid w:val="00041A66"/>
    <w:rsid w:val="00041D3B"/>
    <w:rsid w:val="0004230E"/>
    <w:rsid w:val="000423AB"/>
    <w:rsid w:val="000423D2"/>
    <w:rsid w:val="00043E1F"/>
    <w:rsid w:val="0004480B"/>
    <w:rsid w:val="000450CA"/>
    <w:rsid w:val="00045D55"/>
    <w:rsid w:val="00046C6D"/>
    <w:rsid w:val="00046CBE"/>
    <w:rsid w:val="00047927"/>
    <w:rsid w:val="0005000A"/>
    <w:rsid w:val="000503CA"/>
    <w:rsid w:val="0005068B"/>
    <w:rsid w:val="00051884"/>
    <w:rsid w:val="0005194C"/>
    <w:rsid w:val="000519E4"/>
    <w:rsid w:val="000526EE"/>
    <w:rsid w:val="00052931"/>
    <w:rsid w:val="000544A9"/>
    <w:rsid w:val="00054969"/>
    <w:rsid w:val="00054EEA"/>
    <w:rsid w:val="0005530D"/>
    <w:rsid w:val="0005550C"/>
    <w:rsid w:val="00055CD5"/>
    <w:rsid w:val="00055F75"/>
    <w:rsid w:val="000561A4"/>
    <w:rsid w:val="000561CB"/>
    <w:rsid w:val="00057FE1"/>
    <w:rsid w:val="000606D9"/>
    <w:rsid w:val="00061055"/>
    <w:rsid w:val="00062238"/>
    <w:rsid w:val="00062468"/>
    <w:rsid w:val="00062FDA"/>
    <w:rsid w:val="000633D9"/>
    <w:rsid w:val="0006362B"/>
    <w:rsid w:val="00063812"/>
    <w:rsid w:val="00063D12"/>
    <w:rsid w:val="000654F4"/>
    <w:rsid w:val="000655BC"/>
    <w:rsid w:val="000656FB"/>
    <w:rsid w:val="000657CF"/>
    <w:rsid w:val="00066E53"/>
    <w:rsid w:val="00067089"/>
    <w:rsid w:val="000675B3"/>
    <w:rsid w:val="00067925"/>
    <w:rsid w:val="00070F1C"/>
    <w:rsid w:val="00071327"/>
    <w:rsid w:val="000713DC"/>
    <w:rsid w:val="000715F2"/>
    <w:rsid w:val="00071E57"/>
    <w:rsid w:val="0007217D"/>
    <w:rsid w:val="000727C4"/>
    <w:rsid w:val="00072B54"/>
    <w:rsid w:val="000737D2"/>
    <w:rsid w:val="00073CC1"/>
    <w:rsid w:val="00073D61"/>
    <w:rsid w:val="00073D83"/>
    <w:rsid w:val="00074EE7"/>
    <w:rsid w:val="00075229"/>
    <w:rsid w:val="000756D0"/>
    <w:rsid w:val="000766CC"/>
    <w:rsid w:val="000769A3"/>
    <w:rsid w:val="00076D3E"/>
    <w:rsid w:val="000771B3"/>
    <w:rsid w:val="00080C28"/>
    <w:rsid w:val="00081358"/>
    <w:rsid w:val="000818F0"/>
    <w:rsid w:val="00081B6C"/>
    <w:rsid w:val="00082BB4"/>
    <w:rsid w:val="0008379B"/>
    <w:rsid w:val="00083E2E"/>
    <w:rsid w:val="0008404A"/>
    <w:rsid w:val="00084A38"/>
    <w:rsid w:val="00085353"/>
    <w:rsid w:val="000864BA"/>
    <w:rsid w:val="000866F0"/>
    <w:rsid w:val="00086FB5"/>
    <w:rsid w:val="00087192"/>
    <w:rsid w:val="000875DB"/>
    <w:rsid w:val="00087E3E"/>
    <w:rsid w:val="000901D5"/>
    <w:rsid w:val="0009086A"/>
    <w:rsid w:val="000910D5"/>
    <w:rsid w:val="00091C19"/>
    <w:rsid w:val="000926C4"/>
    <w:rsid w:val="0009276B"/>
    <w:rsid w:val="0009347A"/>
    <w:rsid w:val="00093587"/>
    <w:rsid w:val="00093B0A"/>
    <w:rsid w:val="00094766"/>
    <w:rsid w:val="00094897"/>
    <w:rsid w:val="00094E34"/>
    <w:rsid w:val="000959F6"/>
    <w:rsid w:val="00095DE9"/>
    <w:rsid w:val="00096D72"/>
    <w:rsid w:val="00096E4F"/>
    <w:rsid w:val="00096EBF"/>
    <w:rsid w:val="00097241"/>
    <w:rsid w:val="00097AA1"/>
    <w:rsid w:val="000A0FFF"/>
    <w:rsid w:val="000A1318"/>
    <w:rsid w:val="000A138C"/>
    <w:rsid w:val="000A2567"/>
    <w:rsid w:val="000A2869"/>
    <w:rsid w:val="000A2FF5"/>
    <w:rsid w:val="000A37D5"/>
    <w:rsid w:val="000A50B7"/>
    <w:rsid w:val="000A5DF6"/>
    <w:rsid w:val="000A5E43"/>
    <w:rsid w:val="000A6892"/>
    <w:rsid w:val="000B0F74"/>
    <w:rsid w:val="000B147D"/>
    <w:rsid w:val="000B1CB5"/>
    <w:rsid w:val="000B29D9"/>
    <w:rsid w:val="000B2D5F"/>
    <w:rsid w:val="000B340A"/>
    <w:rsid w:val="000B4EED"/>
    <w:rsid w:val="000B5103"/>
    <w:rsid w:val="000B511D"/>
    <w:rsid w:val="000B5846"/>
    <w:rsid w:val="000B5865"/>
    <w:rsid w:val="000B5BCD"/>
    <w:rsid w:val="000B5EDD"/>
    <w:rsid w:val="000B61C8"/>
    <w:rsid w:val="000B6C53"/>
    <w:rsid w:val="000B6E32"/>
    <w:rsid w:val="000B6FAD"/>
    <w:rsid w:val="000B70ED"/>
    <w:rsid w:val="000C1027"/>
    <w:rsid w:val="000C10D2"/>
    <w:rsid w:val="000C2399"/>
    <w:rsid w:val="000C31E0"/>
    <w:rsid w:val="000C3990"/>
    <w:rsid w:val="000C3FA4"/>
    <w:rsid w:val="000C56E0"/>
    <w:rsid w:val="000C5BF4"/>
    <w:rsid w:val="000C7770"/>
    <w:rsid w:val="000C779C"/>
    <w:rsid w:val="000C7F3E"/>
    <w:rsid w:val="000D0600"/>
    <w:rsid w:val="000D064F"/>
    <w:rsid w:val="000D069F"/>
    <w:rsid w:val="000D0DC8"/>
    <w:rsid w:val="000D1137"/>
    <w:rsid w:val="000D132E"/>
    <w:rsid w:val="000D2898"/>
    <w:rsid w:val="000D4361"/>
    <w:rsid w:val="000D4899"/>
    <w:rsid w:val="000D4A0B"/>
    <w:rsid w:val="000D4D3A"/>
    <w:rsid w:val="000D51C2"/>
    <w:rsid w:val="000D55FE"/>
    <w:rsid w:val="000D5D6F"/>
    <w:rsid w:val="000D629E"/>
    <w:rsid w:val="000D6C24"/>
    <w:rsid w:val="000D7E79"/>
    <w:rsid w:val="000E06DE"/>
    <w:rsid w:val="000E0BCF"/>
    <w:rsid w:val="000E12A4"/>
    <w:rsid w:val="000E130D"/>
    <w:rsid w:val="000E2F24"/>
    <w:rsid w:val="000E34B7"/>
    <w:rsid w:val="000E3E81"/>
    <w:rsid w:val="000E4567"/>
    <w:rsid w:val="000E48E5"/>
    <w:rsid w:val="000E4ADA"/>
    <w:rsid w:val="000E53EB"/>
    <w:rsid w:val="000E5C09"/>
    <w:rsid w:val="000E6F98"/>
    <w:rsid w:val="000E7B2F"/>
    <w:rsid w:val="000F02D7"/>
    <w:rsid w:val="000F0839"/>
    <w:rsid w:val="000F1474"/>
    <w:rsid w:val="000F1A06"/>
    <w:rsid w:val="000F2DFF"/>
    <w:rsid w:val="000F550D"/>
    <w:rsid w:val="000F5526"/>
    <w:rsid w:val="000F670C"/>
    <w:rsid w:val="000F6C69"/>
    <w:rsid w:val="000F6E06"/>
    <w:rsid w:val="00100115"/>
    <w:rsid w:val="001005B4"/>
    <w:rsid w:val="00100B6A"/>
    <w:rsid w:val="0010112F"/>
    <w:rsid w:val="00101186"/>
    <w:rsid w:val="0010280B"/>
    <w:rsid w:val="00102EEE"/>
    <w:rsid w:val="00104B76"/>
    <w:rsid w:val="00104CAE"/>
    <w:rsid w:val="00105173"/>
    <w:rsid w:val="00105368"/>
    <w:rsid w:val="00106168"/>
    <w:rsid w:val="00110859"/>
    <w:rsid w:val="001116FF"/>
    <w:rsid w:val="00112423"/>
    <w:rsid w:val="00112674"/>
    <w:rsid w:val="00113E7E"/>
    <w:rsid w:val="00113FCC"/>
    <w:rsid w:val="001151DE"/>
    <w:rsid w:val="001151E6"/>
    <w:rsid w:val="001152F9"/>
    <w:rsid w:val="00115570"/>
    <w:rsid w:val="0011581C"/>
    <w:rsid w:val="00116124"/>
    <w:rsid w:val="00116608"/>
    <w:rsid w:val="00116675"/>
    <w:rsid w:val="00116EF7"/>
    <w:rsid w:val="001174F4"/>
    <w:rsid w:val="00117902"/>
    <w:rsid w:val="0012041F"/>
    <w:rsid w:val="00120D90"/>
    <w:rsid w:val="001212E7"/>
    <w:rsid w:val="0012169D"/>
    <w:rsid w:val="001219AA"/>
    <w:rsid w:val="00121D6E"/>
    <w:rsid w:val="00121D9A"/>
    <w:rsid w:val="001224E4"/>
    <w:rsid w:val="00123DC8"/>
    <w:rsid w:val="0012534C"/>
    <w:rsid w:val="00125362"/>
    <w:rsid w:val="001253CA"/>
    <w:rsid w:val="001261E3"/>
    <w:rsid w:val="001261FF"/>
    <w:rsid w:val="0012624A"/>
    <w:rsid w:val="00127172"/>
    <w:rsid w:val="0012767B"/>
    <w:rsid w:val="00127DD0"/>
    <w:rsid w:val="00130728"/>
    <w:rsid w:val="0013162B"/>
    <w:rsid w:val="00131A50"/>
    <w:rsid w:val="00131B9F"/>
    <w:rsid w:val="00131E6E"/>
    <w:rsid w:val="001326EB"/>
    <w:rsid w:val="00132985"/>
    <w:rsid w:val="00132F62"/>
    <w:rsid w:val="001334BF"/>
    <w:rsid w:val="00133782"/>
    <w:rsid w:val="001350E5"/>
    <w:rsid w:val="001355DB"/>
    <w:rsid w:val="00135D0C"/>
    <w:rsid w:val="00137173"/>
    <w:rsid w:val="00137329"/>
    <w:rsid w:val="00137597"/>
    <w:rsid w:val="0013778F"/>
    <w:rsid w:val="00137CCB"/>
    <w:rsid w:val="0014006A"/>
    <w:rsid w:val="0014058C"/>
    <w:rsid w:val="00140EC6"/>
    <w:rsid w:val="0014158E"/>
    <w:rsid w:val="0014177B"/>
    <w:rsid w:val="0014194A"/>
    <w:rsid w:val="001423A4"/>
    <w:rsid w:val="00142619"/>
    <w:rsid w:val="00142945"/>
    <w:rsid w:val="0014319F"/>
    <w:rsid w:val="00143562"/>
    <w:rsid w:val="001437C4"/>
    <w:rsid w:val="00147524"/>
    <w:rsid w:val="00150A3E"/>
    <w:rsid w:val="001511DC"/>
    <w:rsid w:val="001513D7"/>
    <w:rsid w:val="00151961"/>
    <w:rsid w:val="00151CDE"/>
    <w:rsid w:val="001520A0"/>
    <w:rsid w:val="00152D7E"/>
    <w:rsid w:val="00154089"/>
    <w:rsid w:val="00154426"/>
    <w:rsid w:val="0015464B"/>
    <w:rsid w:val="001549EF"/>
    <w:rsid w:val="00154AAA"/>
    <w:rsid w:val="00154D44"/>
    <w:rsid w:val="00154F37"/>
    <w:rsid w:val="001550B1"/>
    <w:rsid w:val="00155733"/>
    <w:rsid w:val="00155A86"/>
    <w:rsid w:val="00155D6A"/>
    <w:rsid w:val="00156220"/>
    <w:rsid w:val="001565AD"/>
    <w:rsid w:val="00156C2E"/>
    <w:rsid w:val="0015728B"/>
    <w:rsid w:val="001573B8"/>
    <w:rsid w:val="00157474"/>
    <w:rsid w:val="00157788"/>
    <w:rsid w:val="00157A08"/>
    <w:rsid w:val="00157BB4"/>
    <w:rsid w:val="00160FCD"/>
    <w:rsid w:val="00161226"/>
    <w:rsid w:val="00161746"/>
    <w:rsid w:val="0016218D"/>
    <w:rsid w:val="00163060"/>
    <w:rsid w:val="001638E2"/>
    <w:rsid w:val="001654E4"/>
    <w:rsid w:val="00165624"/>
    <w:rsid w:val="00166343"/>
    <w:rsid w:val="00166583"/>
    <w:rsid w:val="00166880"/>
    <w:rsid w:val="00166A34"/>
    <w:rsid w:val="00166F20"/>
    <w:rsid w:val="00167057"/>
    <w:rsid w:val="00167781"/>
    <w:rsid w:val="00170996"/>
    <w:rsid w:val="00170A80"/>
    <w:rsid w:val="0017188A"/>
    <w:rsid w:val="00171994"/>
    <w:rsid w:val="00171C61"/>
    <w:rsid w:val="001725B6"/>
    <w:rsid w:val="00172A36"/>
    <w:rsid w:val="00173515"/>
    <w:rsid w:val="00173899"/>
    <w:rsid w:val="00173FEF"/>
    <w:rsid w:val="001740E0"/>
    <w:rsid w:val="00174A1D"/>
    <w:rsid w:val="00174F06"/>
    <w:rsid w:val="00175124"/>
    <w:rsid w:val="00175BDE"/>
    <w:rsid w:val="00175CAE"/>
    <w:rsid w:val="001762B6"/>
    <w:rsid w:val="00180BBA"/>
    <w:rsid w:val="001810A9"/>
    <w:rsid w:val="001820EE"/>
    <w:rsid w:val="0018218C"/>
    <w:rsid w:val="00182AC8"/>
    <w:rsid w:val="00183B01"/>
    <w:rsid w:val="00184AF4"/>
    <w:rsid w:val="00184C62"/>
    <w:rsid w:val="00184F97"/>
    <w:rsid w:val="00186796"/>
    <w:rsid w:val="001869B6"/>
    <w:rsid w:val="00187045"/>
    <w:rsid w:val="0018710C"/>
    <w:rsid w:val="00190107"/>
    <w:rsid w:val="001908AF"/>
    <w:rsid w:val="001914B2"/>
    <w:rsid w:val="00191515"/>
    <w:rsid w:val="001915D4"/>
    <w:rsid w:val="00191938"/>
    <w:rsid w:val="001929B4"/>
    <w:rsid w:val="00193D80"/>
    <w:rsid w:val="001943E9"/>
    <w:rsid w:val="00195B1A"/>
    <w:rsid w:val="00195D6A"/>
    <w:rsid w:val="0019607F"/>
    <w:rsid w:val="0019608F"/>
    <w:rsid w:val="00196823"/>
    <w:rsid w:val="00196B05"/>
    <w:rsid w:val="00196EDA"/>
    <w:rsid w:val="001971A1"/>
    <w:rsid w:val="001976C8"/>
    <w:rsid w:val="00197E87"/>
    <w:rsid w:val="001A057D"/>
    <w:rsid w:val="001A2476"/>
    <w:rsid w:val="001A2772"/>
    <w:rsid w:val="001A29B9"/>
    <w:rsid w:val="001A2ACE"/>
    <w:rsid w:val="001A3AA2"/>
    <w:rsid w:val="001A3DD5"/>
    <w:rsid w:val="001A3F2E"/>
    <w:rsid w:val="001A3F74"/>
    <w:rsid w:val="001A48EB"/>
    <w:rsid w:val="001A56D5"/>
    <w:rsid w:val="001A57D2"/>
    <w:rsid w:val="001A59EC"/>
    <w:rsid w:val="001A6409"/>
    <w:rsid w:val="001A65BF"/>
    <w:rsid w:val="001A6778"/>
    <w:rsid w:val="001A6B06"/>
    <w:rsid w:val="001A7259"/>
    <w:rsid w:val="001A7518"/>
    <w:rsid w:val="001A7668"/>
    <w:rsid w:val="001A7DB7"/>
    <w:rsid w:val="001B0989"/>
    <w:rsid w:val="001B0E41"/>
    <w:rsid w:val="001B0F4A"/>
    <w:rsid w:val="001B179D"/>
    <w:rsid w:val="001B2932"/>
    <w:rsid w:val="001B2C81"/>
    <w:rsid w:val="001B338F"/>
    <w:rsid w:val="001B35F5"/>
    <w:rsid w:val="001B3E99"/>
    <w:rsid w:val="001B444D"/>
    <w:rsid w:val="001B4C32"/>
    <w:rsid w:val="001B51D8"/>
    <w:rsid w:val="001B75A3"/>
    <w:rsid w:val="001B7A63"/>
    <w:rsid w:val="001C0BB1"/>
    <w:rsid w:val="001C0BC5"/>
    <w:rsid w:val="001C1862"/>
    <w:rsid w:val="001C18BB"/>
    <w:rsid w:val="001C21DA"/>
    <w:rsid w:val="001C2890"/>
    <w:rsid w:val="001C2913"/>
    <w:rsid w:val="001C34A7"/>
    <w:rsid w:val="001C3AFC"/>
    <w:rsid w:val="001C4048"/>
    <w:rsid w:val="001C46EA"/>
    <w:rsid w:val="001C471D"/>
    <w:rsid w:val="001C50F9"/>
    <w:rsid w:val="001C53D5"/>
    <w:rsid w:val="001C5491"/>
    <w:rsid w:val="001C594E"/>
    <w:rsid w:val="001C5B66"/>
    <w:rsid w:val="001C5BFD"/>
    <w:rsid w:val="001C5C47"/>
    <w:rsid w:val="001C5EA3"/>
    <w:rsid w:val="001C606C"/>
    <w:rsid w:val="001C6547"/>
    <w:rsid w:val="001C65BC"/>
    <w:rsid w:val="001C6A3E"/>
    <w:rsid w:val="001D0422"/>
    <w:rsid w:val="001D0DF5"/>
    <w:rsid w:val="001D12A5"/>
    <w:rsid w:val="001D1306"/>
    <w:rsid w:val="001D18E4"/>
    <w:rsid w:val="001D22C6"/>
    <w:rsid w:val="001D261E"/>
    <w:rsid w:val="001D2A04"/>
    <w:rsid w:val="001D2B42"/>
    <w:rsid w:val="001D3623"/>
    <w:rsid w:val="001D3CAA"/>
    <w:rsid w:val="001D46FB"/>
    <w:rsid w:val="001D4B92"/>
    <w:rsid w:val="001D4DE7"/>
    <w:rsid w:val="001D5026"/>
    <w:rsid w:val="001D522E"/>
    <w:rsid w:val="001D53FC"/>
    <w:rsid w:val="001D5A97"/>
    <w:rsid w:val="001D5FA0"/>
    <w:rsid w:val="001D656E"/>
    <w:rsid w:val="001D7135"/>
    <w:rsid w:val="001D7636"/>
    <w:rsid w:val="001D7EC1"/>
    <w:rsid w:val="001E0C6C"/>
    <w:rsid w:val="001E259B"/>
    <w:rsid w:val="001E27D9"/>
    <w:rsid w:val="001E27F4"/>
    <w:rsid w:val="001E2EA4"/>
    <w:rsid w:val="001E3012"/>
    <w:rsid w:val="001E30BD"/>
    <w:rsid w:val="001E413A"/>
    <w:rsid w:val="001E4C95"/>
    <w:rsid w:val="001E4E3D"/>
    <w:rsid w:val="001E5B67"/>
    <w:rsid w:val="001E67CC"/>
    <w:rsid w:val="001E6CC9"/>
    <w:rsid w:val="001E73F6"/>
    <w:rsid w:val="001F1149"/>
    <w:rsid w:val="001F235A"/>
    <w:rsid w:val="001F2842"/>
    <w:rsid w:val="001F2A81"/>
    <w:rsid w:val="001F3B58"/>
    <w:rsid w:val="001F4A6B"/>
    <w:rsid w:val="001F582A"/>
    <w:rsid w:val="001F5BE0"/>
    <w:rsid w:val="001F5F08"/>
    <w:rsid w:val="001F692E"/>
    <w:rsid w:val="001F6DFA"/>
    <w:rsid w:val="001F74FF"/>
    <w:rsid w:val="001F76C6"/>
    <w:rsid w:val="001F7B3E"/>
    <w:rsid w:val="001F7DA8"/>
    <w:rsid w:val="001F7DDB"/>
    <w:rsid w:val="00200371"/>
    <w:rsid w:val="00200382"/>
    <w:rsid w:val="00200B85"/>
    <w:rsid w:val="002011B5"/>
    <w:rsid w:val="002014D9"/>
    <w:rsid w:val="00201B66"/>
    <w:rsid w:val="002020D2"/>
    <w:rsid w:val="002021C5"/>
    <w:rsid w:val="0020262C"/>
    <w:rsid w:val="00202915"/>
    <w:rsid w:val="00203D04"/>
    <w:rsid w:val="00204817"/>
    <w:rsid w:val="00204909"/>
    <w:rsid w:val="00205248"/>
    <w:rsid w:val="0020575E"/>
    <w:rsid w:val="00205A8D"/>
    <w:rsid w:val="00206CFD"/>
    <w:rsid w:val="002073CE"/>
    <w:rsid w:val="002107B6"/>
    <w:rsid w:val="002108C4"/>
    <w:rsid w:val="002110AF"/>
    <w:rsid w:val="002113D4"/>
    <w:rsid w:val="00211FA9"/>
    <w:rsid w:val="0021201B"/>
    <w:rsid w:val="00212B08"/>
    <w:rsid w:val="00213874"/>
    <w:rsid w:val="0021387B"/>
    <w:rsid w:val="00214C03"/>
    <w:rsid w:val="00214D7F"/>
    <w:rsid w:val="00215D04"/>
    <w:rsid w:val="00216808"/>
    <w:rsid w:val="00216937"/>
    <w:rsid w:val="00216BC7"/>
    <w:rsid w:val="00217171"/>
    <w:rsid w:val="00217F20"/>
    <w:rsid w:val="00220326"/>
    <w:rsid w:val="00220D6F"/>
    <w:rsid w:val="00222C16"/>
    <w:rsid w:val="002232E4"/>
    <w:rsid w:val="0022403B"/>
    <w:rsid w:val="0022537E"/>
    <w:rsid w:val="00225894"/>
    <w:rsid w:val="002258D9"/>
    <w:rsid w:val="002259DB"/>
    <w:rsid w:val="00225B41"/>
    <w:rsid w:val="002268CC"/>
    <w:rsid w:val="0022709D"/>
    <w:rsid w:val="00227865"/>
    <w:rsid w:val="00227C92"/>
    <w:rsid w:val="002300A6"/>
    <w:rsid w:val="00230BA8"/>
    <w:rsid w:val="002313E5"/>
    <w:rsid w:val="00232B4C"/>
    <w:rsid w:val="00233C79"/>
    <w:rsid w:val="00233CD5"/>
    <w:rsid w:val="00233F62"/>
    <w:rsid w:val="0023469F"/>
    <w:rsid w:val="00234CF7"/>
    <w:rsid w:val="00234D4B"/>
    <w:rsid w:val="0023523C"/>
    <w:rsid w:val="0023550F"/>
    <w:rsid w:val="00235D38"/>
    <w:rsid w:val="00236244"/>
    <w:rsid w:val="002369E5"/>
    <w:rsid w:val="00236A14"/>
    <w:rsid w:val="0023717C"/>
    <w:rsid w:val="002372F0"/>
    <w:rsid w:val="0024027D"/>
    <w:rsid w:val="00240C26"/>
    <w:rsid w:val="00241688"/>
    <w:rsid w:val="002425D9"/>
    <w:rsid w:val="00243DE3"/>
    <w:rsid w:val="00244BEC"/>
    <w:rsid w:val="00244D2B"/>
    <w:rsid w:val="00244ECC"/>
    <w:rsid w:val="002455B9"/>
    <w:rsid w:val="00245B50"/>
    <w:rsid w:val="00246A4B"/>
    <w:rsid w:val="00246F96"/>
    <w:rsid w:val="00247A3C"/>
    <w:rsid w:val="002501FC"/>
    <w:rsid w:val="00250E9B"/>
    <w:rsid w:val="00251900"/>
    <w:rsid w:val="00251C5B"/>
    <w:rsid w:val="00252637"/>
    <w:rsid w:val="00252728"/>
    <w:rsid w:val="00252AD1"/>
    <w:rsid w:val="002536DA"/>
    <w:rsid w:val="00253B5D"/>
    <w:rsid w:val="002542D9"/>
    <w:rsid w:val="00254D31"/>
    <w:rsid w:val="00254EEC"/>
    <w:rsid w:val="00254F58"/>
    <w:rsid w:val="00255799"/>
    <w:rsid w:val="00255973"/>
    <w:rsid w:val="00255DB8"/>
    <w:rsid w:val="00256CA9"/>
    <w:rsid w:val="00256DC4"/>
    <w:rsid w:val="00257AAC"/>
    <w:rsid w:val="00257C93"/>
    <w:rsid w:val="00260339"/>
    <w:rsid w:val="002604F4"/>
    <w:rsid w:val="0026116B"/>
    <w:rsid w:val="00261810"/>
    <w:rsid w:val="00261B56"/>
    <w:rsid w:val="00261E82"/>
    <w:rsid w:val="00262C18"/>
    <w:rsid w:val="0026358E"/>
    <w:rsid w:val="0026359B"/>
    <w:rsid w:val="0026372E"/>
    <w:rsid w:val="0026434A"/>
    <w:rsid w:val="002646F3"/>
    <w:rsid w:val="00264B1C"/>
    <w:rsid w:val="00264DF9"/>
    <w:rsid w:val="00264F30"/>
    <w:rsid w:val="00265380"/>
    <w:rsid w:val="00265685"/>
    <w:rsid w:val="00265A87"/>
    <w:rsid w:val="00267315"/>
    <w:rsid w:val="00267BE1"/>
    <w:rsid w:val="00267E98"/>
    <w:rsid w:val="0027004A"/>
    <w:rsid w:val="00270249"/>
    <w:rsid w:val="002714FE"/>
    <w:rsid w:val="00271A51"/>
    <w:rsid w:val="00272660"/>
    <w:rsid w:val="00272BA8"/>
    <w:rsid w:val="00273CC1"/>
    <w:rsid w:val="00274A5E"/>
    <w:rsid w:val="00275379"/>
    <w:rsid w:val="00275838"/>
    <w:rsid w:val="00276A0A"/>
    <w:rsid w:val="0027704B"/>
    <w:rsid w:val="0027758A"/>
    <w:rsid w:val="00280F68"/>
    <w:rsid w:val="00281B2C"/>
    <w:rsid w:val="002826CC"/>
    <w:rsid w:val="00283A0C"/>
    <w:rsid w:val="00283C80"/>
    <w:rsid w:val="00284BAC"/>
    <w:rsid w:val="00287138"/>
    <w:rsid w:val="00287A1C"/>
    <w:rsid w:val="00291AA5"/>
    <w:rsid w:val="00291C25"/>
    <w:rsid w:val="00292255"/>
    <w:rsid w:val="00292732"/>
    <w:rsid w:val="002927E3"/>
    <w:rsid w:val="002930D8"/>
    <w:rsid w:val="002935E7"/>
    <w:rsid w:val="002936FB"/>
    <w:rsid w:val="002938C8"/>
    <w:rsid w:val="00293F0F"/>
    <w:rsid w:val="0029412A"/>
    <w:rsid w:val="002942AB"/>
    <w:rsid w:val="00294A6C"/>
    <w:rsid w:val="002953EB"/>
    <w:rsid w:val="002954AF"/>
    <w:rsid w:val="00295BEA"/>
    <w:rsid w:val="00296592"/>
    <w:rsid w:val="00296689"/>
    <w:rsid w:val="002969CE"/>
    <w:rsid w:val="00296E4F"/>
    <w:rsid w:val="002978E2"/>
    <w:rsid w:val="002A0906"/>
    <w:rsid w:val="002A092E"/>
    <w:rsid w:val="002A0EAE"/>
    <w:rsid w:val="002A1AC0"/>
    <w:rsid w:val="002A1ECB"/>
    <w:rsid w:val="002A44F6"/>
    <w:rsid w:val="002A4575"/>
    <w:rsid w:val="002A4C42"/>
    <w:rsid w:val="002A522F"/>
    <w:rsid w:val="002A574E"/>
    <w:rsid w:val="002A57A5"/>
    <w:rsid w:val="002A595E"/>
    <w:rsid w:val="002A650E"/>
    <w:rsid w:val="002A6BA7"/>
    <w:rsid w:val="002A716E"/>
    <w:rsid w:val="002A7695"/>
    <w:rsid w:val="002A76A9"/>
    <w:rsid w:val="002A7ABA"/>
    <w:rsid w:val="002B0256"/>
    <w:rsid w:val="002B0DBB"/>
    <w:rsid w:val="002B0DFE"/>
    <w:rsid w:val="002B100D"/>
    <w:rsid w:val="002B105D"/>
    <w:rsid w:val="002B4379"/>
    <w:rsid w:val="002B4543"/>
    <w:rsid w:val="002B4CEB"/>
    <w:rsid w:val="002B4FF8"/>
    <w:rsid w:val="002B5AB0"/>
    <w:rsid w:val="002B624B"/>
    <w:rsid w:val="002B6D3C"/>
    <w:rsid w:val="002B7274"/>
    <w:rsid w:val="002B78F3"/>
    <w:rsid w:val="002B7CFC"/>
    <w:rsid w:val="002C15D7"/>
    <w:rsid w:val="002C1997"/>
    <w:rsid w:val="002C1C19"/>
    <w:rsid w:val="002C27AC"/>
    <w:rsid w:val="002C2BF1"/>
    <w:rsid w:val="002C341A"/>
    <w:rsid w:val="002C3C48"/>
    <w:rsid w:val="002C4DAF"/>
    <w:rsid w:val="002C575B"/>
    <w:rsid w:val="002C5C2B"/>
    <w:rsid w:val="002C6E3F"/>
    <w:rsid w:val="002C702A"/>
    <w:rsid w:val="002C768D"/>
    <w:rsid w:val="002C7A0B"/>
    <w:rsid w:val="002C7AC2"/>
    <w:rsid w:val="002C7B34"/>
    <w:rsid w:val="002D0009"/>
    <w:rsid w:val="002D056F"/>
    <w:rsid w:val="002D0896"/>
    <w:rsid w:val="002D0A95"/>
    <w:rsid w:val="002D1795"/>
    <w:rsid w:val="002D1D51"/>
    <w:rsid w:val="002D2006"/>
    <w:rsid w:val="002D2572"/>
    <w:rsid w:val="002D2F05"/>
    <w:rsid w:val="002D421D"/>
    <w:rsid w:val="002D4399"/>
    <w:rsid w:val="002D4507"/>
    <w:rsid w:val="002D4F2E"/>
    <w:rsid w:val="002D617B"/>
    <w:rsid w:val="002D6464"/>
    <w:rsid w:val="002D69B0"/>
    <w:rsid w:val="002D6B0E"/>
    <w:rsid w:val="002D7272"/>
    <w:rsid w:val="002D7B82"/>
    <w:rsid w:val="002D7BEA"/>
    <w:rsid w:val="002E0CAA"/>
    <w:rsid w:val="002E1D42"/>
    <w:rsid w:val="002E32D6"/>
    <w:rsid w:val="002E57ED"/>
    <w:rsid w:val="002E5BF2"/>
    <w:rsid w:val="002E6248"/>
    <w:rsid w:val="002E64E3"/>
    <w:rsid w:val="002E6A9C"/>
    <w:rsid w:val="002E7BFB"/>
    <w:rsid w:val="002F022A"/>
    <w:rsid w:val="002F068A"/>
    <w:rsid w:val="002F0AB9"/>
    <w:rsid w:val="002F0F75"/>
    <w:rsid w:val="002F16F6"/>
    <w:rsid w:val="002F1761"/>
    <w:rsid w:val="002F1E15"/>
    <w:rsid w:val="002F2C1B"/>
    <w:rsid w:val="002F2DE9"/>
    <w:rsid w:val="002F3306"/>
    <w:rsid w:val="002F38E0"/>
    <w:rsid w:val="002F397F"/>
    <w:rsid w:val="002F3B4F"/>
    <w:rsid w:val="002F5334"/>
    <w:rsid w:val="002F5453"/>
    <w:rsid w:val="002F6254"/>
    <w:rsid w:val="002F67EC"/>
    <w:rsid w:val="002F68D1"/>
    <w:rsid w:val="002F7A2A"/>
    <w:rsid w:val="00300BE2"/>
    <w:rsid w:val="003010E2"/>
    <w:rsid w:val="003013A0"/>
    <w:rsid w:val="003013CD"/>
    <w:rsid w:val="00301D63"/>
    <w:rsid w:val="003028C8"/>
    <w:rsid w:val="00302A83"/>
    <w:rsid w:val="0030315B"/>
    <w:rsid w:val="003032B3"/>
    <w:rsid w:val="00303A95"/>
    <w:rsid w:val="00305294"/>
    <w:rsid w:val="00305331"/>
    <w:rsid w:val="00305CDD"/>
    <w:rsid w:val="00305DF2"/>
    <w:rsid w:val="003067D4"/>
    <w:rsid w:val="0030683F"/>
    <w:rsid w:val="003076C7"/>
    <w:rsid w:val="0031002E"/>
    <w:rsid w:val="003106D5"/>
    <w:rsid w:val="00310759"/>
    <w:rsid w:val="00310957"/>
    <w:rsid w:val="00310E00"/>
    <w:rsid w:val="00311F74"/>
    <w:rsid w:val="00312032"/>
    <w:rsid w:val="00312B3B"/>
    <w:rsid w:val="00312BE5"/>
    <w:rsid w:val="00312E22"/>
    <w:rsid w:val="0031424C"/>
    <w:rsid w:val="003142EC"/>
    <w:rsid w:val="003142F9"/>
    <w:rsid w:val="00314A90"/>
    <w:rsid w:val="003150DC"/>
    <w:rsid w:val="00315661"/>
    <w:rsid w:val="00315B3D"/>
    <w:rsid w:val="00316484"/>
    <w:rsid w:val="00316510"/>
    <w:rsid w:val="00316994"/>
    <w:rsid w:val="00316E87"/>
    <w:rsid w:val="00317210"/>
    <w:rsid w:val="00317269"/>
    <w:rsid w:val="0031783D"/>
    <w:rsid w:val="00320137"/>
    <w:rsid w:val="00320481"/>
    <w:rsid w:val="00320B7D"/>
    <w:rsid w:val="00320C0C"/>
    <w:rsid w:val="00320CD9"/>
    <w:rsid w:val="00320F6D"/>
    <w:rsid w:val="00321352"/>
    <w:rsid w:val="0032137E"/>
    <w:rsid w:val="00322093"/>
    <w:rsid w:val="003221C9"/>
    <w:rsid w:val="00322246"/>
    <w:rsid w:val="003235D4"/>
    <w:rsid w:val="003235FB"/>
    <w:rsid w:val="00323C08"/>
    <w:rsid w:val="003250DC"/>
    <w:rsid w:val="00325962"/>
    <w:rsid w:val="00325A53"/>
    <w:rsid w:val="00326E17"/>
    <w:rsid w:val="0032715E"/>
    <w:rsid w:val="00327380"/>
    <w:rsid w:val="003273C0"/>
    <w:rsid w:val="0032771A"/>
    <w:rsid w:val="003304A4"/>
    <w:rsid w:val="00330509"/>
    <w:rsid w:val="00330736"/>
    <w:rsid w:val="0033215E"/>
    <w:rsid w:val="003321B6"/>
    <w:rsid w:val="00332228"/>
    <w:rsid w:val="00332351"/>
    <w:rsid w:val="00332CE1"/>
    <w:rsid w:val="00333C4E"/>
    <w:rsid w:val="00333DC3"/>
    <w:rsid w:val="00333EDC"/>
    <w:rsid w:val="00333FD2"/>
    <w:rsid w:val="00334B46"/>
    <w:rsid w:val="00334C1B"/>
    <w:rsid w:val="00335155"/>
    <w:rsid w:val="0033522F"/>
    <w:rsid w:val="003355B9"/>
    <w:rsid w:val="003361EC"/>
    <w:rsid w:val="00336A16"/>
    <w:rsid w:val="00336E5C"/>
    <w:rsid w:val="00336FE2"/>
    <w:rsid w:val="003370FF"/>
    <w:rsid w:val="00337A35"/>
    <w:rsid w:val="00337C34"/>
    <w:rsid w:val="0034081E"/>
    <w:rsid w:val="00340B72"/>
    <w:rsid w:val="0034211F"/>
    <w:rsid w:val="003429F1"/>
    <w:rsid w:val="003430BB"/>
    <w:rsid w:val="003432AC"/>
    <w:rsid w:val="003440C3"/>
    <w:rsid w:val="003447D6"/>
    <w:rsid w:val="00344998"/>
    <w:rsid w:val="00344DE2"/>
    <w:rsid w:val="00345154"/>
    <w:rsid w:val="00345521"/>
    <w:rsid w:val="00345548"/>
    <w:rsid w:val="00345555"/>
    <w:rsid w:val="003455A6"/>
    <w:rsid w:val="00345A6B"/>
    <w:rsid w:val="00345D16"/>
    <w:rsid w:val="00345F6B"/>
    <w:rsid w:val="00346079"/>
    <w:rsid w:val="003462A7"/>
    <w:rsid w:val="0034683C"/>
    <w:rsid w:val="00346994"/>
    <w:rsid w:val="00346D6C"/>
    <w:rsid w:val="00347252"/>
    <w:rsid w:val="003476EA"/>
    <w:rsid w:val="0034798F"/>
    <w:rsid w:val="00347ADB"/>
    <w:rsid w:val="003500F9"/>
    <w:rsid w:val="00350931"/>
    <w:rsid w:val="00351243"/>
    <w:rsid w:val="00351C7B"/>
    <w:rsid w:val="00351CAE"/>
    <w:rsid w:val="00352FD6"/>
    <w:rsid w:val="0035342F"/>
    <w:rsid w:val="0035362E"/>
    <w:rsid w:val="00353725"/>
    <w:rsid w:val="00353BB7"/>
    <w:rsid w:val="0035403D"/>
    <w:rsid w:val="00354D22"/>
    <w:rsid w:val="00356C21"/>
    <w:rsid w:val="00360B82"/>
    <w:rsid w:val="00360C76"/>
    <w:rsid w:val="00360EBF"/>
    <w:rsid w:val="003611A5"/>
    <w:rsid w:val="003613A9"/>
    <w:rsid w:val="0036255B"/>
    <w:rsid w:val="00362C1C"/>
    <w:rsid w:val="00362D71"/>
    <w:rsid w:val="00362FED"/>
    <w:rsid w:val="00363732"/>
    <w:rsid w:val="0036382B"/>
    <w:rsid w:val="00364251"/>
    <w:rsid w:val="00365199"/>
    <w:rsid w:val="0036560A"/>
    <w:rsid w:val="00367B15"/>
    <w:rsid w:val="003707D4"/>
    <w:rsid w:val="00372497"/>
    <w:rsid w:val="003724DD"/>
    <w:rsid w:val="00372E14"/>
    <w:rsid w:val="00374127"/>
    <w:rsid w:val="0037431B"/>
    <w:rsid w:val="00374705"/>
    <w:rsid w:val="0037471A"/>
    <w:rsid w:val="00374CC0"/>
    <w:rsid w:val="00375221"/>
    <w:rsid w:val="003757E6"/>
    <w:rsid w:val="003763DE"/>
    <w:rsid w:val="00376EAE"/>
    <w:rsid w:val="00377801"/>
    <w:rsid w:val="00380E7E"/>
    <w:rsid w:val="00381887"/>
    <w:rsid w:val="0038190B"/>
    <w:rsid w:val="00383025"/>
    <w:rsid w:val="003834D6"/>
    <w:rsid w:val="003834D9"/>
    <w:rsid w:val="00383539"/>
    <w:rsid w:val="00383C5D"/>
    <w:rsid w:val="00384BC5"/>
    <w:rsid w:val="0038533D"/>
    <w:rsid w:val="003859D6"/>
    <w:rsid w:val="00385AE9"/>
    <w:rsid w:val="00385BFF"/>
    <w:rsid w:val="0038688E"/>
    <w:rsid w:val="00386898"/>
    <w:rsid w:val="00386B0A"/>
    <w:rsid w:val="00387E33"/>
    <w:rsid w:val="003902AB"/>
    <w:rsid w:val="00390B57"/>
    <w:rsid w:val="00391275"/>
    <w:rsid w:val="0039145A"/>
    <w:rsid w:val="0039155A"/>
    <w:rsid w:val="00391F4C"/>
    <w:rsid w:val="003933B7"/>
    <w:rsid w:val="00393C47"/>
    <w:rsid w:val="00393F58"/>
    <w:rsid w:val="00394A9A"/>
    <w:rsid w:val="00394BF6"/>
    <w:rsid w:val="00394F69"/>
    <w:rsid w:val="0039551C"/>
    <w:rsid w:val="003972CC"/>
    <w:rsid w:val="003979F6"/>
    <w:rsid w:val="00397A6F"/>
    <w:rsid w:val="003A046E"/>
    <w:rsid w:val="003A062E"/>
    <w:rsid w:val="003A09A2"/>
    <w:rsid w:val="003A0A1B"/>
    <w:rsid w:val="003A0B2A"/>
    <w:rsid w:val="003A1E66"/>
    <w:rsid w:val="003A1E8E"/>
    <w:rsid w:val="003A1FFD"/>
    <w:rsid w:val="003A209D"/>
    <w:rsid w:val="003A4008"/>
    <w:rsid w:val="003A4198"/>
    <w:rsid w:val="003A4340"/>
    <w:rsid w:val="003A43A2"/>
    <w:rsid w:val="003A44EA"/>
    <w:rsid w:val="003A47A1"/>
    <w:rsid w:val="003A4E3F"/>
    <w:rsid w:val="003A4F51"/>
    <w:rsid w:val="003A5077"/>
    <w:rsid w:val="003A563A"/>
    <w:rsid w:val="003A5721"/>
    <w:rsid w:val="003A5BCB"/>
    <w:rsid w:val="003A5CD9"/>
    <w:rsid w:val="003A5D3F"/>
    <w:rsid w:val="003A5EB5"/>
    <w:rsid w:val="003A5F5F"/>
    <w:rsid w:val="003A619B"/>
    <w:rsid w:val="003A64D9"/>
    <w:rsid w:val="003A65DA"/>
    <w:rsid w:val="003A7396"/>
    <w:rsid w:val="003A7C46"/>
    <w:rsid w:val="003B0CB9"/>
    <w:rsid w:val="003B0FEE"/>
    <w:rsid w:val="003B1363"/>
    <w:rsid w:val="003B238A"/>
    <w:rsid w:val="003B26F7"/>
    <w:rsid w:val="003B2AFF"/>
    <w:rsid w:val="003B2FA8"/>
    <w:rsid w:val="003B3170"/>
    <w:rsid w:val="003B36D7"/>
    <w:rsid w:val="003B575C"/>
    <w:rsid w:val="003B59E7"/>
    <w:rsid w:val="003B5A45"/>
    <w:rsid w:val="003B5F9F"/>
    <w:rsid w:val="003B6876"/>
    <w:rsid w:val="003C155E"/>
    <w:rsid w:val="003C1F09"/>
    <w:rsid w:val="003C1F85"/>
    <w:rsid w:val="003C2306"/>
    <w:rsid w:val="003C23C6"/>
    <w:rsid w:val="003C25FC"/>
    <w:rsid w:val="003C2CC9"/>
    <w:rsid w:val="003C3B50"/>
    <w:rsid w:val="003C3E79"/>
    <w:rsid w:val="003C43FF"/>
    <w:rsid w:val="003C46E2"/>
    <w:rsid w:val="003C4A6F"/>
    <w:rsid w:val="003C4ABF"/>
    <w:rsid w:val="003C50B4"/>
    <w:rsid w:val="003C514E"/>
    <w:rsid w:val="003C54BE"/>
    <w:rsid w:val="003C5A17"/>
    <w:rsid w:val="003C67BE"/>
    <w:rsid w:val="003C69B0"/>
    <w:rsid w:val="003C6A4F"/>
    <w:rsid w:val="003C70EC"/>
    <w:rsid w:val="003C7236"/>
    <w:rsid w:val="003C7AF4"/>
    <w:rsid w:val="003D011B"/>
    <w:rsid w:val="003D012F"/>
    <w:rsid w:val="003D037E"/>
    <w:rsid w:val="003D0398"/>
    <w:rsid w:val="003D0534"/>
    <w:rsid w:val="003D0A05"/>
    <w:rsid w:val="003D0A8B"/>
    <w:rsid w:val="003D1111"/>
    <w:rsid w:val="003D11ED"/>
    <w:rsid w:val="003D182B"/>
    <w:rsid w:val="003D203A"/>
    <w:rsid w:val="003D21C0"/>
    <w:rsid w:val="003D2813"/>
    <w:rsid w:val="003D290C"/>
    <w:rsid w:val="003D2BD2"/>
    <w:rsid w:val="003D2F99"/>
    <w:rsid w:val="003D3119"/>
    <w:rsid w:val="003D3AD2"/>
    <w:rsid w:val="003D481C"/>
    <w:rsid w:val="003D5231"/>
    <w:rsid w:val="003D595A"/>
    <w:rsid w:val="003D66C7"/>
    <w:rsid w:val="003D715E"/>
    <w:rsid w:val="003E018A"/>
    <w:rsid w:val="003E0260"/>
    <w:rsid w:val="003E08DD"/>
    <w:rsid w:val="003E17B6"/>
    <w:rsid w:val="003E1B31"/>
    <w:rsid w:val="003E223C"/>
    <w:rsid w:val="003E3DD2"/>
    <w:rsid w:val="003E444D"/>
    <w:rsid w:val="003E47FE"/>
    <w:rsid w:val="003E4B0B"/>
    <w:rsid w:val="003E4F5D"/>
    <w:rsid w:val="003E5666"/>
    <w:rsid w:val="003E5835"/>
    <w:rsid w:val="003E5DF9"/>
    <w:rsid w:val="003E5E29"/>
    <w:rsid w:val="003E6FD6"/>
    <w:rsid w:val="003F005F"/>
    <w:rsid w:val="003F01E5"/>
    <w:rsid w:val="003F0610"/>
    <w:rsid w:val="003F2C14"/>
    <w:rsid w:val="003F36C5"/>
    <w:rsid w:val="003F3910"/>
    <w:rsid w:val="003F41AB"/>
    <w:rsid w:val="003F59AE"/>
    <w:rsid w:val="003F71F1"/>
    <w:rsid w:val="003F7644"/>
    <w:rsid w:val="003F78D9"/>
    <w:rsid w:val="0040072D"/>
    <w:rsid w:val="004007DD"/>
    <w:rsid w:val="0040097F"/>
    <w:rsid w:val="0040221F"/>
    <w:rsid w:val="00402999"/>
    <w:rsid w:val="00402C08"/>
    <w:rsid w:val="00402D09"/>
    <w:rsid w:val="00402FA0"/>
    <w:rsid w:val="00403CE8"/>
    <w:rsid w:val="00406314"/>
    <w:rsid w:val="00406385"/>
    <w:rsid w:val="00406894"/>
    <w:rsid w:val="00407129"/>
    <w:rsid w:val="00407147"/>
    <w:rsid w:val="00410748"/>
    <w:rsid w:val="0041165D"/>
    <w:rsid w:val="0041192B"/>
    <w:rsid w:val="00411DD8"/>
    <w:rsid w:val="00412AB4"/>
    <w:rsid w:val="00413625"/>
    <w:rsid w:val="00413D1C"/>
    <w:rsid w:val="004141DD"/>
    <w:rsid w:val="00414556"/>
    <w:rsid w:val="004158B1"/>
    <w:rsid w:val="00415E82"/>
    <w:rsid w:val="004166DB"/>
    <w:rsid w:val="00416744"/>
    <w:rsid w:val="0041686D"/>
    <w:rsid w:val="00416A7B"/>
    <w:rsid w:val="004170C8"/>
    <w:rsid w:val="00417266"/>
    <w:rsid w:val="00417E5B"/>
    <w:rsid w:val="00420354"/>
    <w:rsid w:val="0042065C"/>
    <w:rsid w:val="004213B4"/>
    <w:rsid w:val="0042180E"/>
    <w:rsid w:val="004218E7"/>
    <w:rsid w:val="00421C14"/>
    <w:rsid w:val="0042202D"/>
    <w:rsid w:val="0042275B"/>
    <w:rsid w:val="00423973"/>
    <w:rsid w:val="00423E85"/>
    <w:rsid w:val="00423E9C"/>
    <w:rsid w:val="00424B07"/>
    <w:rsid w:val="004252B1"/>
    <w:rsid w:val="00425646"/>
    <w:rsid w:val="004258C5"/>
    <w:rsid w:val="00426317"/>
    <w:rsid w:val="0042637C"/>
    <w:rsid w:val="004263AF"/>
    <w:rsid w:val="00426EDA"/>
    <w:rsid w:val="00427119"/>
    <w:rsid w:val="0042727A"/>
    <w:rsid w:val="00427737"/>
    <w:rsid w:val="0042786E"/>
    <w:rsid w:val="00430F9E"/>
    <w:rsid w:val="004310FB"/>
    <w:rsid w:val="004326E3"/>
    <w:rsid w:val="00432BC8"/>
    <w:rsid w:val="00433360"/>
    <w:rsid w:val="004341FE"/>
    <w:rsid w:val="00434477"/>
    <w:rsid w:val="004356DE"/>
    <w:rsid w:val="00436285"/>
    <w:rsid w:val="004367CA"/>
    <w:rsid w:val="004369F1"/>
    <w:rsid w:val="00436BC3"/>
    <w:rsid w:val="00437489"/>
    <w:rsid w:val="00437A5F"/>
    <w:rsid w:val="004401AC"/>
    <w:rsid w:val="00440B35"/>
    <w:rsid w:val="004414C9"/>
    <w:rsid w:val="0044170D"/>
    <w:rsid w:val="00441EF0"/>
    <w:rsid w:val="00441F65"/>
    <w:rsid w:val="004437FB"/>
    <w:rsid w:val="00444B40"/>
    <w:rsid w:val="00444E1B"/>
    <w:rsid w:val="0044614D"/>
    <w:rsid w:val="004507DB"/>
    <w:rsid w:val="00450D93"/>
    <w:rsid w:val="00450F67"/>
    <w:rsid w:val="00451066"/>
    <w:rsid w:val="004510D6"/>
    <w:rsid w:val="004511D1"/>
    <w:rsid w:val="004523ED"/>
    <w:rsid w:val="004525D9"/>
    <w:rsid w:val="00452608"/>
    <w:rsid w:val="004526FE"/>
    <w:rsid w:val="0045354E"/>
    <w:rsid w:val="00453D66"/>
    <w:rsid w:val="00455738"/>
    <w:rsid w:val="0045592E"/>
    <w:rsid w:val="00455B11"/>
    <w:rsid w:val="004562CD"/>
    <w:rsid w:val="00456827"/>
    <w:rsid w:val="00456F7E"/>
    <w:rsid w:val="004575E2"/>
    <w:rsid w:val="0045779B"/>
    <w:rsid w:val="00457D39"/>
    <w:rsid w:val="00460057"/>
    <w:rsid w:val="0046007D"/>
    <w:rsid w:val="00460A4B"/>
    <w:rsid w:val="004617CD"/>
    <w:rsid w:val="00462612"/>
    <w:rsid w:val="0046488B"/>
    <w:rsid w:val="00464A02"/>
    <w:rsid w:val="004660E6"/>
    <w:rsid w:val="00466490"/>
    <w:rsid w:val="004700B6"/>
    <w:rsid w:val="004710C2"/>
    <w:rsid w:val="004710D8"/>
    <w:rsid w:val="00471542"/>
    <w:rsid w:val="0047220A"/>
    <w:rsid w:val="00472CFC"/>
    <w:rsid w:val="00475707"/>
    <w:rsid w:val="004757E4"/>
    <w:rsid w:val="00476655"/>
    <w:rsid w:val="00476656"/>
    <w:rsid w:val="00476B36"/>
    <w:rsid w:val="00476DE4"/>
    <w:rsid w:val="00477525"/>
    <w:rsid w:val="004800EB"/>
    <w:rsid w:val="0048038E"/>
    <w:rsid w:val="00480CE3"/>
    <w:rsid w:val="004818EE"/>
    <w:rsid w:val="00481FD4"/>
    <w:rsid w:val="00482804"/>
    <w:rsid w:val="00482BE3"/>
    <w:rsid w:val="00483126"/>
    <w:rsid w:val="00483976"/>
    <w:rsid w:val="00483BCD"/>
    <w:rsid w:val="00484228"/>
    <w:rsid w:val="00485030"/>
    <w:rsid w:val="00485408"/>
    <w:rsid w:val="004856D2"/>
    <w:rsid w:val="0048598F"/>
    <w:rsid w:val="00485DBD"/>
    <w:rsid w:val="00485DF2"/>
    <w:rsid w:val="004862F5"/>
    <w:rsid w:val="00486526"/>
    <w:rsid w:val="0048717F"/>
    <w:rsid w:val="0048758E"/>
    <w:rsid w:val="004878AE"/>
    <w:rsid w:val="004879CE"/>
    <w:rsid w:val="00487C7D"/>
    <w:rsid w:val="00487C9D"/>
    <w:rsid w:val="004901D6"/>
    <w:rsid w:val="00490BA2"/>
    <w:rsid w:val="00491DEC"/>
    <w:rsid w:val="004924F7"/>
    <w:rsid w:val="0049252B"/>
    <w:rsid w:val="004928E8"/>
    <w:rsid w:val="0049333B"/>
    <w:rsid w:val="00493735"/>
    <w:rsid w:val="0049391E"/>
    <w:rsid w:val="00493F99"/>
    <w:rsid w:val="00494397"/>
    <w:rsid w:val="00494C22"/>
    <w:rsid w:val="00495020"/>
    <w:rsid w:val="004950C9"/>
    <w:rsid w:val="00496721"/>
    <w:rsid w:val="004969B5"/>
    <w:rsid w:val="00497212"/>
    <w:rsid w:val="0049751E"/>
    <w:rsid w:val="0049760E"/>
    <w:rsid w:val="00497BF1"/>
    <w:rsid w:val="004A0302"/>
    <w:rsid w:val="004A063F"/>
    <w:rsid w:val="004A2FF5"/>
    <w:rsid w:val="004A3A1D"/>
    <w:rsid w:val="004A3C0B"/>
    <w:rsid w:val="004A3C8A"/>
    <w:rsid w:val="004A3EAE"/>
    <w:rsid w:val="004A3FE3"/>
    <w:rsid w:val="004A4510"/>
    <w:rsid w:val="004A4C72"/>
    <w:rsid w:val="004A4D3B"/>
    <w:rsid w:val="004A4EFC"/>
    <w:rsid w:val="004A5B4B"/>
    <w:rsid w:val="004A638A"/>
    <w:rsid w:val="004A679A"/>
    <w:rsid w:val="004A6B27"/>
    <w:rsid w:val="004A7B1A"/>
    <w:rsid w:val="004B0B62"/>
    <w:rsid w:val="004B3306"/>
    <w:rsid w:val="004B3D85"/>
    <w:rsid w:val="004B3F32"/>
    <w:rsid w:val="004B495C"/>
    <w:rsid w:val="004B53CC"/>
    <w:rsid w:val="004B54EF"/>
    <w:rsid w:val="004B5EBC"/>
    <w:rsid w:val="004B62C8"/>
    <w:rsid w:val="004B6746"/>
    <w:rsid w:val="004B683B"/>
    <w:rsid w:val="004B6FF4"/>
    <w:rsid w:val="004B73F1"/>
    <w:rsid w:val="004B7C72"/>
    <w:rsid w:val="004C0035"/>
    <w:rsid w:val="004C0DA1"/>
    <w:rsid w:val="004C0DA4"/>
    <w:rsid w:val="004C0E95"/>
    <w:rsid w:val="004C100E"/>
    <w:rsid w:val="004C1DFE"/>
    <w:rsid w:val="004C31EF"/>
    <w:rsid w:val="004C3232"/>
    <w:rsid w:val="004C3451"/>
    <w:rsid w:val="004C3FE0"/>
    <w:rsid w:val="004C4133"/>
    <w:rsid w:val="004C47CD"/>
    <w:rsid w:val="004C488A"/>
    <w:rsid w:val="004C4955"/>
    <w:rsid w:val="004C498A"/>
    <w:rsid w:val="004C4B5A"/>
    <w:rsid w:val="004C5BE3"/>
    <w:rsid w:val="004C6EFF"/>
    <w:rsid w:val="004C717B"/>
    <w:rsid w:val="004C7A84"/>
    <w:rsid w:val="004C7BA9"/>
    <w:rsid w:val="004D0435"/>
    <w:rsid w:val="004D0619"/>
    <w:rsid w:val="004D0B1E"/>
    <w:rsid w:val="004D0CB9"/>
    <w:rsid w:val="004D0FE2"/>
    <w:rsid w:val="004D1168"/>
    <w:rsid w:val="004D1521"/>
    <w:rsid w:val="004D1D2E"/>
    <w:rsid w:val="004D1EEC"/>
    <w:rsid w:val="004D20C4"/>
    <w:rsid w:val="004D20EC"/>
    <w:rsid w:val="004D2EDB"/>
    <w:rsid w:val="004D383D"/>
    <w:rsid w:val="004D38A6"/>
    <w:rsid w:val="004D39FC"/>
    <w:rsid w:val="004D4825"/>
    <w:rsid w:val="004D5653"/>
    <w:rsid w:val="004D573E"/>
    <w:rsid w:val="004D7210"/>
    <w:rsid w:val="004D7B53"/>
    <w:rsid w:val="004E001B"/>
    <w:rsid w:val="004E081C"/>
    <w:rsid w:val="004E096A"/>
    <w:rsid w:val="004E0E4F"/>
    <w:rsid w:val="004E1D0C"/>
    <w:rsid w:val="004E25D1"/>
    <w:rsid w:val="004E2F39"/>
    <w:rsid w:val="004E4237"/>
    <w:rsid w:val="004E4824"/>
    <w:rsid w:val="004E4B65"/>
    <w:rsid w:val="004E57FA"/>
    <w:rsid w:val="004E5F2A"/>
    <w:rsid w:val="004E7A2C"/>
    <w:rsid w:val="004F05DC"/>
    <w:rsid w:val="004F081D"/>
    <w:rsid w:val="004F1632"/>
    <w:rsid w:val="004F1640"/>
    <w:rsid w:val="004F28BB"/>
    <w:rsid w:val="004F33C6"/>
    <w:rsid w:val="004F3F1E"/>
    <w:rsid w:val="004F4274"/>
    <w:rsid w:val="004F4932"/>
    <w:rsid w:val="004F5597"/>
    <w:rsid w:val="004F677A"/>
    <w:rsid w:val="004F6F64"/>
    <w:rsid w:val="004F7849"/>
    <w:rsid w:val="004F7A5B"/>
    <w:rsid w:val="004F7CE6"/>
    <w:rsid w:val="005000FA"/>
    <w:rsid w:val="0050185E"/>
    <w:rsid w:val="00501BBB"/>
    <w:rsid w:val="005020D7"/>
    <w:rsid w:val="0050222A"/>
    <w:rsid w:val="0050260C"/>
    <w:rsid w:val="00502788"/>
    <w:rsid w:val="00502A59"/>
    <w:rsid w:val="00502E5B"/>
    <w:rsid w:val="00502F04"/>
    <w:rsid w:val="0050319A"/>
    <w:rsid w:val="00504FD9"/>
    <w:rsid w:val="00506241"/>
    <w:rsid w:val="00507382"/>
    <w:rsid w:val="00507759"/>
    <w:rsid w:val="0051076B"/>
    <w:rsid w:val="0051151E"/>
    <w:rsid w:val="005116E1"/>
    <w:rsid w:val="00511C51"/>
    <w:rsid w:val="00512108"/>
    <w:rsid w:val="0051268C"/>
    <w:rsid w:val="00512B48"/>
    <w:rsid w:val="00513065"/>
    <w:rsid w:val="0051383E"/>
    <w:rsid w:val="00513A74"/>
    <w:rsid w:val="00513DAF"/>
    <w:rsid w:val="00513F9D"/>
    <w:rsid w:val="005144C9"/>
    <w:rsid w:val="005154AF"/>
    <w:rsid w:val="005161F2"/>
    <w:rsid w:val="00516560"/>
    <w:rsid w:val="00516706"/>
    <w:rsid w:val="00516EDB"/>
    <w:rsid w:val="00517851"/>
    <w:rsid w:val="00520A7B"/>
    <w:rsid w:val="005212A7"/>
    <w:rsid w:val="00521BE1"/>
    <w:rsid w:val="00523CE6"/>
    <w:rsid w:val="005244D0"/>
    <w:rsid w:val="00524B75"/>
    <w:rsid w:val="00525298"/>
    <w:rsid w:val="00526CB0"/>
    <w:rsid w:val="0052712A"/>
    <w:rsid w:val="00527590"/>
    <w:rsid w:val="00530A7F"/>
    <w:rsid w:val="00530D2E"/>
    <w:rsid w:val="005310D4"/>
    <w:rsid w:val="00531AD8"/>
    <w:rsid w:val="0053226D"/>
    <w:rsid w:val="0053231D"/>
    <w:rsid w:val="0053241A"/>
    <w:rsid w:val="005325E9"/>
    <w:rsid w:val="00534101"/>
    <w:rsid w:val="00534629"/>
    <w:rsid w:val="0053482D"/>
    <w:rsid w:val="005350B6"/>
    <w:rsid w:val="00535244"/>
    <w:rsid w:val="005352FF"/>
    <w:rsid w:val="00535EFC"/>
    <w:rsid w:val="00536627"/>
    <w:rsid w:val="00536A06"/>
    <w:rsid w:val="005371A5"/>
    <w:rsid w:val="005373A1"/>
    <w:rsid w:val="0053764B"/>
    <w:rsid w:val="00537808"/>
    <w:rsid w:val="005379B8"/>
    <w:rsid w:val="00540070"/>
    <w:rsid w:val="00540EF4"/>
    <w:rsid w:val="00541394"/>
    <w:rsid w:val="00542E9F"/>
    <w:rsid w:val="00544855"/>
    <w:rsid w:val="00544A98"/>
    <w:rsid w:val="00544C76"/>
    <w:rsid w:val="00546B38"/>
    <w:rsid w:val="00547227"/>
    <w:rsid w:val="00547834"/>
    <w:rsid w:val="00547F6E"/>
    <w:rsid w:val="00550733"/>
    <w:rsid w:val="005508F7"/>
    <w:rsid w:val="00551348"/>
    <w:rsid w:val="005526D1"/>
    <w:rsid w:val="00552B1A"/>
    <w:rsid w:val="00552E88"/>
    <w:rsid w:val="0055399A"/>
    <w:rsid w:val="00553D01"/>
    <w:rsid w:val="00554C0C"/>
    <w:rsid w:val="005550FF"/>
    <w:rsid w:val="00555287"/>
    <w:rsid w:val="0055539F"/>
    <w:rsid w:val="005568D1"/>
    <w:rsid w:val="00556DCC"/>
    <w:rsid w:val="00556E52"/>
    <w:rsid w:val="005600B1"/>
    <w:rsid w:val="005600E8"/>
    <w:rsid w:val="0056236B"/>
    <w:rsid w:val="00562D34"/>
    <w:rsid w:val="00563630"/>
    <w:rsid w:val="00564BFE"/>
    <w:rsid w:val="00565117"/>
    <w:rsid w:val="0056540E"/>
    <w:rsid w:val="00566474"/>
    <w:rsid w:val="005674CE"/>
    <w:rsid w:val="005676D6"/>
    <w:rsid w:val="00570467"/>
    <w:rsid w:val="00570A73"/>
    <w:rsid w:val="00570CE9"/>
    <w:rsid w:val="00571110"/>
    <w:rsid w:val="00571250"/>
    <w:rsid w:val="005717A0"/>
    <w:rsid w:val="00571F09"/>
    <w:rsid w:val="00572026"/>
    <w:rsid w:val="00572728"/>
    <w:rsid w:val="00572B9C"/>
    <w:rsid w:val="005739E2"/>
    <w:rsid w:val="00575032"/>
    <w:rsid w:val="00575783"/>
    <w:rsid w:val="00576535"/>
    <w:rsid w:val="00576E85"/>
    <w:rsid w:val="00576F9E"/>
    <w:rsid w:val="00577231"/>
    <w:rsid w:val="0057798E"/>
    <w:rsid w:val="00577F34"/>
    <w:rsid w:val="00581605"/>
    <w:rsid w:val="0058231E"/>
    <w:rsid w:val="0058276C"/>
    <w:rsid w:val="00582A53"/>
    <w:rsid w:val="00583192"/>
    <w:rsid w:val="005838BD"/>
    <w:rsid w:val="0058448B"/>
    <w:rsid w:val="00584B64"/>
    <w:rsid w:val="00584CAE"/>
    <w:rsid w:val="00585425"/>
    <w:rsid w:val="00585522"/>
    <w:rsid w:val="00585D86"/>
    <w:rsid w:val="0058613B"/>
    <w:rsid w:val="00586324"/>
    <w:rsid w:val="00586587"/>
    <w:rsid w:val="00586AA8"/>
    <w:rsid w:val="00586AB4"/>
    <w:rsid w:val="005872FD"/>
    <w:rsid w:val="00591172"/>
    <w:rsid w:val="0059276D"/>
    <w:rsid w:val="00592AF9"/>
    <w:rsid w:val="00592C0A"/>
    <w:rsid w:val="005933A2"/>
    <w:rsid w:val="00593EB4"/>
    <w:rsid w:val="005945F0"/>
    <w:rsid w:val="0059467B"/>
    <w:rsid w:val="00594B13"/>
    <w:rsid w:val="00594B45"/>
    <w:rsid w:val="00594F78"/>
    <w:rsid w:val="00594FD0"/>
    <w:rsid w:val="005954C5"/>
    <w:rsid w:val="00595864"/>
    <w:rsid w:val="00596015"/>
    <w:rsid w:val="005967CE"/>
    <w:rsid w:val="00596AD0"/>
    <w:rsid w:val="0059715B"/>
    <w:rsid w:val="00597784"/>
    <w:rsid w:val="005A060C"/>
    <w:rsid w:val="005A06EA"/>
    <w:rsid w:val="005A0F87"/>
    <w:rsid w:val="005A10F3"/>
    <w:rsid w:val="005A17E2"/>
    <w:rsid w:val="005A23BC"/>
    <w:rsid w:val="005A3083"/>
    <w:rsid w:val="005A391B"/>
    <w:rsid w:val="005A3DB6"/>
    <w:rsid w:val="005A4376"/>
    <w:rsid w:val="005A4A8C"/>
    <w:rsid w:val="005A4CE5"/>
    <w:rsid w:val="005A4FFD"/>
    <w:rsid w:val="005A5429"/>
    <w:rsid w:val="005A5D8B"/>
    <w:rsid w:val="005A6149"/>
    <w:rsid w:val="005A695D"/>
    <w:rsid w:val="005A6AC4"/>
    <w:rsid w:val="005A723C"/>
    <w:rsid w:val="005A741A"/>
    <w:rsid w:val="005A7F13"/>
    <w:rsid w:val="005B03AF"/>
    <w:rsid w:val="005B094E"/>
    <w:rsid w:val="005B0991"/>
    <w:rsid w:val="005B0F8C"/>
    <w:rsid w:val="005B0FC9"/>
    <w:rsid w:val="005B13F8"/>
    <w:rsid w:val="005B4345"/>
    <w:rsid w:val="005B4802"/>
    <w:rsid w:val="005B4CF3"/>
    <w:rsid w:val="005B4E6C"/>
    <w:rsid w:val="005B5177"/>
    <w:rsid w:val="005B55C5"/>
    <w:rsid w:val="005B606B"/>
    <w:rsid w:val="005B69D3"/>
    <w:rsid w:val="005B6E4D"/>
    <w:rsid w:val="005B6EE5"/>
    <w:rsid w:val="005B7206"/>
    <w:rsid w:val="005C0036"/>
    <w:rsid w:val="005C0D72"/>
    <w:rsid w:val="005C1503"/>
    <w:rsid w:val="005C1CB6"/>
    <w:rsid w:val="005C1D63"/>
    <w:rsid w:val="005C232C"/>
    <w:rsid w:val="005C236E"/>
    <w:rsid w:val="005C2393"/>
    <w:rsid w:val="005C2BF1"/>
    <w:rsid w:val="005C3260"/>
    <w:rsid w:val="005C36A0"/>
    <w:rsid w:val="005C3B80"/>
    <w:rsid w:val="005C3D28"/>
    <w:rsid w:val="005C4E71"/>
    <w:rsid w:val="005C51AF"/>
    <w:rsid w:val="005C5B88"/>
    <w:rsid w:val="005C5D20"/>
    <w:rsid w:val="005C5E30"/>
    <w:rsid w:val="005C7C1C"/>
    <w:rsid w:val="005C7C3B"/>
    <w:rsid w:val="005C7C7E"/>
    <w:rsid w:val="005D01E6"/>
    <w:rsid w:val="005D02F2"/>
    <w:rsid w:val="005D06E5"/>
    <w:rsid w:val="005D0B7A"/>
    <w:rsid w:val="005D1475"/>
    <w:rsid w:val="005D2B96"/>
    <w:rsid w:val="005D2E7C"/>
    <w:rsid w:val="005D3282"/>
    <w:rsid w:val="005D3F6F"/>
    <w:rsid w:val="005D4656"/>
    <w:rsid w:val="005D48CD"/>
    <w:rsid w:val="005D48D4"/>
    <w:rsid w:val="005D59DE"/>
    <w:rsid w:val="005D6085"/>
    <w:rsid w:val="005D6DBC"/>
    <w:rsid w:val="005E019E"/>
    <w:rsid w:val="005E03BA"/>
    <w:rsid w:val="005E0563"/>
    <w:rsid w:val="005E0A5A"/>
    <w:rsid w:val="005E0F07"/>
    <w:rsid w:val="005E11D4"/>
    <w:rsid w:val="005E1358"/>
    <w:rsid w:val="005E1EBD"/>
    <w:rsid w:val="005E1F91"/>
    <w:rsid w:val="005E2684"/>
    <w:rsid w:val="005E36D4"/>
    <w:rsid w:val="005E36E9"/>
    <w:rsid w:val="005E3E76"/>
    <w:rsid w:val="005E4090"/>
    <w:rsid w:val="005E40B6"/>
    <w:rsid w:val="005E51F4"/>
    <w:rsid w:val="005E5BF4"/>
    <w:rsid w:val="005E76E3"/>
    <w:rsid w:val="005E7C48"/>
    <w:rsid w:val="005F0100"/>
    <w:rsid w:val="005F1335"/>
    <w:rsid w:val="005F1EC9"/>
    <w:rsid w:val="005F26B7"/>
    <w:rsid w:val="005F2B98"/>
    <w:rsid w:val="005F2D32"/>
    <w:rsid w:val="005F2F58"/>
    <w:rsid w:val="005F3080"/>
    <w:rsid w:val="005F3A3C"/>
    <w:rsid w:val="005F46D8"/>
    <w:rsid w:val="005F5A48"/>
    <w:rsid w:val="005F5D9D"/>
    <w:rsid w:val="005F6184"/>
    <w:rsid w:val="005F64EA"/>
    <w:rsid w:val="005F6657"/>
    <w:rsid w:val="005F75B9"/>
    <w:rsid w:val="005F7C65"/>
    <w:rsid w:val="005F7CA0"/>
    <w:rsid w:val="006002E6"/>
    <w:rsid w:val="00600D3C"/>
    <w:rsid w:val="00601677"/>
    <w:rsid w:val="0060189D"/>
    <w:rsid w:val="006024F0"/>
    <w:rsid w:val="00603075"/>
    <w:rsid w:val="00603486"/>
    <w:rsid w:val="0060349C"/>
    <w:rsid w:val="00604024"/>
    <w:rsid w:val="00605237"/>
    <w:rsid w:val="00605D8E"/>
    <w:rsid w:val="006103B7"/>
    <w:rsid w:val="00610A60"/>
    <w:rsid w:val="00610F1E"/>
    <w:rsid w:val="0061115E"/>
    <w:rsid w:val="006111A2"/>
    <w:rsid w:val="006114AA"/>
    <w:rsid w:val="006117B8"/>
    <w:rsid w:val="0061310F"/>
    <w:rsid w:val="006131A0"/>
    <w:rsid w:val="006131D5"/>
    <w:rsid w:val="006139B6"/>
    <w:rsid w:val="0061464F"/>
    <w:rsid w:val="00614840"/>
    <w:rsid w:val="00614938"/>
    <w:rsid w:val="006154BB"/>
    <w:rsid w:val="00615541"/>
    <w:rsid w:val="006155C1"/>
    <w:rsid w:val="006156C6"/>
    <w:rsid w:val="00615A36"/>
    <w:rsid w:val="0061648E"/>
    <w:rsid w:val="00616895"/>
    <w:rsid w:val="00616B2A"/>
    <w:rsid w:val="00617967"/>
    <w:rsid w:val="00617C9E"/>
    <w:rsid w:val="00617DF4"/>
    <w:rsid w:val="00620719"/>
    <w:rsid w:val="00620782"/>
    <w:rsid w:val="00620CF0"/>
    <w:rsid w:val="00621557"/>
    <w:rsid w:val="00621DF9"/>
    <w:rsid w:val="0062318D"/>
    <w:rsid w:val="00623247"/>
    <w:rsid w:val="0062325C"/>
    <w:rsid w:val="00623687"/>
    <w:rsid w:val="00623C1C"/>
    <w:rsid w:val="0062501B"/>
    <w:rsid w:val="00625492"/>
    <w:rsid w:val="006258E1"/>
    <w:rsid w:val="0062605A"/>
    <w:rsid w:val="00626613"/>
    <w:rsid w:val="006270EA"/>
    <w:rsid w:val="00627196"/>
    <w:rsid w:val="00627C51"/>
    <w:rsid w:val="00627E7F"/>
    <w:rsid w:val="0063022A"/>
    <w:rsid w:val="006304C7"/>
    <w:rsid w:val="00630B5B"/>
    <w:rsid w:val="00630BFE"/>
    <w:rsid w:val="00630C77"/>
    <w:rsid w:val="0063197F"/>
    <w:rsid w:val="006320F2"/>
    <w:rsid w:val="0063380C"/>
    <w:rsid w:val="006342F4"/>
    <w:rsid w:val="00636161"/>
    <w:rsid w:val="00636462"/>
    <w:rsid w:val="006365B2"/>
    <w:rsid w:val="006376A5"/>
    <w:rsid w:val="00637889"/>
    <w:rsid w:val="00640077"/>
    <w:rsid w:val="00641010"/>
    <w:rsid w:val="006410E8"/>
    <w:rsid w:val="00643761"/>
    <w:rsid w:val="00644530"/>
    <w:rsid w:val="00644C9C"/>
    <w:rsid w:val="00644D24"/>
    <w:rsid w:val="006456D8"/>
    <w:rsid w:val="006458D1"/>
    <w:rsid w:val="00645A17"/>
    <w:rsid w:val="00645E19"/>
    <w:rsid w:val="00646366"/>
    <w:rsid w:val="0064737E"/>
    <w:rsid w:val="006473B2"/>
    <w:rsid w:val="0064741C"/>
    <w:rsid w:val="0065052C"/>
    <w:rsid w:val="00650735"/>
    <w:rsid w:val="00650D59"/>
    <w:rsid w:val="00650E58"/>
    <w:rsid w:val="00651A7B"/>
    <w:rsid w:val="006522FE"/>
    <w:rsid w:val="00652AEC"/>
    <w:rsid w:val="00652B22"/>
    <w:rsid w:val="00653CE0"/>
    <w:rsid w:val="00653D5E"/>
    <w:rsid w:val="00654817"/>
    <w:rsid w:val="00655270"/>
    <w:rsid w:val="00655FD9"/>
    <w:rsid w:val="0065662A"/>
    <w:rsid w:val="00656F97"/>
    <w:rsid w:val="006579BF"/>
    <w:rsid w:val="006609E3"/>
    <w:rsid w:val="00662A39"/>
    <w:rsid w:val="00662E30"/>
    <w:rsid w:val="00663CC9"/>
    <w:rsid w:val="0066435F"/>
    <w:rsid w:val="006643DD"/>
    <w:rsid w:val="00664B4F"/>
    <w:rsid w:val="006666A9"/>
    <w:rsid w:val="00667CD4"/>
    <w:rsid w:val="00670834"/>
    <w:rsid w:val="00670E00"/>
    <w:rsid w:val="006725F9"/>
    <w:rsid w:val="00672CBF"/>
    <w:rsid w:val="0067349A"/>
    <w:rsid w:val="0067387D"/>
    <w:rsid w:val="00673ECC"/>
    <w:rsid w:val="006743D9"/>
    <w:rsid w:val="00674B9B"/>
    <w:rsid w:val="00674DF6"/>
    <w:rsid w:val="006754D5"/>
    <w:rsid w:val="00675976"/>
    <w:rsid w:val="00675D06"/>
    <w:rsid w:val="00676EBA"/>
    <w:rsid w:val="00677C37"/>
    <w:rsid w:val="00680000"/>
    <w:rsid w:val="0068011D"/>
    <w:rsid w:val="006809B1"/>
    <w:rsid w:val="00681C70"/>
    <w:rsid w:val="0068226D"/>
    <w:rsid w:val="0068390B"/>
    <w:rsid w:val="0068392A"/>
    <w:rsid w:val="00683CFC"/>
    <w:rsid w:val="00683D47"/>
    <w:rsid w:val="0068551E"/>
    <w:rsid w:val="00685715"/>
    <w:rsid w:val="00686E08"/>
    <w:rsid w:val="00687A4F"/>
    <w:rsid w:val="00690364"/>
    <w:rsid w:val="00690414"/>
    <w:rsid w:val="00691127"/>
    <w:rsid w:val="00691A73"/>
    <w:rsid w:val="00691A8F"/>
    <w:rsid w:val="00692C5B"/>
    <w:rsid w:val="00693214"/>
    <w:rsid w:val="006938DD"/>
    <w:rsid w:val="0069443E"/>
    <w:rsid w:val="00694967"/>
    <w:rsid w:val="00694F89"/>
    <w:rsid w:val="0069525C"/>
    <w:rsid w:val="00695328"/>
    <w:rsid w:val="00695A35"/>
    <w:rsid w:val="00696316"/>
    <w:rsid w:val="0069797B"/>
    <w:rsid w:val="006A062C"/>
    <w:rsid w:val="006A14ED"/>
    <w:rsid w:val="006A1536"/>
    <w:rsid w:val="006A3137"/>
    <w:rsid w:val="006A3189"/>
    <w:rsid w:val="006A38AC"/>
    <w:rsid w:val="006A483E"/>
    <w:rsid w:val="006A4F1D"/>
    <w:rsid w:val="006A5B26"/>
    <w:rsid w:val="006A65D2"/>
    <w:rsid w:val="006B01CB"/>
    <w:rsid w:val="006B1041"/>
    <w:rsid w:val="006B1285"/>
    <w:rsid w:val="006B12EF"/>
    <w:rsid w:val="006B1803"/>
    <w:rsid w:val="006B2B89"/>
    <w:rsid w:val="006B2EA4"/>
    <w:rsid w:val="006B3441"/>
    <w:rsid w:val="006B3504"/>
    <w:rsid w:val="006B3618"/>
    <w:rsid w:val="006B3791"/>
    <w:rsid w:val="006B399C"/>
    <w:rsid w:val="006B3CAB"/>
    <w:rsid w:val="006B3E37"/>
    <w:rsid w:val="006B3ED1"/>
    <w:rsid w:val="006B49DC"/>
    <w:rsid w:val="006B4E96"/>
    <w:rsid w:val="006B54EC"/>
    <w:rsid w:val="006B5537"/>
    <w:rsid w:val="006B5A2E"/>
    <w:rsid w:val="006B5A3C"/>
    <w:rsid w:val="006B5A87"/>
    <w:rsid w:val="006B65A1"/>
    <w:rsid w:val="006B68B2"/>
    <w:rsid w:val="006B76B2"/>
    <w:rsid w:val="006B7971"/>
    <w:rsid w:val="006C0036"/>
    <w:rsid w:val="006C0476"/>
    <w:rsid w:val="006C0612"/>
    <w:rsid w:val="006C0801"/>
    <w:rsid w:val="006C0A03"/>
    <w:rsid w:val="006C151F"/>
    <w:rsid w:val="006C174C"/>
    <w:rsid w:val="006C2804"/>
    <w:rsid w:val="006C2A06"/>
    <w:rsid w:val="006C2C81"/>
    <w:rsid w:val="006C2F96"/>
    <w:rsid w:val="006C37AE"/>
    <w:rsid w:val="006C3A6C"/>
    <w:rsid w:val="006C41D2"/>
    <w:rsid w:val="006C438D"/>
    <w:rsid w:val="006C4B15"/>
    <w:rsid w:val="006C5266"/>
    <w:rsid w:val="006C5C4D"/>
    <w:rsid w:val="006C675C"/>
    <w:rsid w:val="006C6783"/>
    <w:rsid w:val="006C6D5E"/>
    <w:rsid w:val="006C72FE"/>
    <w:rsid w:val="006C7DCB"/>
    <w:rsid w:val="006D0F7C"/>
    <w:rsid w:val="006D3A34"/>
    <w:rsid w:val="006D426A"/>
    <w:rsid w:val="006D4309"/>
    <w:rsid w:val="006D4FFB"/>
    <w:rsid w:val="006D5099"/>
    <w:rsid w:val="006D521B"/>
    <w:rsid w:val="006D52F7"/>
    <w:rsid w:val="006D5C09"/>
    <w:rsid w:val="006D5FF2"/>
    <w:rsid w:val="006D6245"/>
    <w:rsid w:val="006D6CE7"/>
    <w:rsid w:val="006D7823"/>
    <w:rsid w:val="006E1C9D"/>
    <w:rsid w:val="006E1F71"/>
    <w:rsid w:val="006E25F5"/>
    <w:rsid w:val="006E3002"/>
    <w:rsid w:val="006E3814"/>
    <w:rsid w:val="006E4081"/>
    <w:rsid w:val="006E41E2"/>
    <w:rsid w:val="006E4209"/>
    <w:rsid w:val="006E49ED"/>
    <w:rsid w:val="006E4AC7"/>
    <w:rsid w:val="006E53A0"/>
    <w:rsid w:val="006E776A"/>
    <w:rsid w:val="006E789E"/>
    <w:rsid w:val="006E7939"/>
    <w:rsid w:val="006F0417"/>
    <w:rsid w:val="006F0B89"/>
    <w:rsid w:val="006F11A4"/>
    <w:rsid w:val="006F2253"/>
    <w:rsid w:val="006F2E97"/>
    <w:rsid w:val="006F3F4E"/>
    <w:rsid w:val="006F483F"/>
    <w:rsid w:val="006F755D"/>
    <w:rsid w:val="0070054D"/>
    <w:rsid w:val="007013AA"/>
    <w:rsid w:val="0070169D"/>
    <w:rsid w:val="00701A8C"/>
    <w:rsid w:val="00701B83"/>
    <w:rsid w:val="00701BB0"/>
    <w:rsid w:val="00701BCB"/>
    <w:rsid w:val="007032CF"/>
    <w:rsid w:val="00703617"/>
    <w:rsid w:val="00703A7F"/>
    <w:rsid w:val="00703D18"/>
    <w:rsid w:val="00704304"/>
    <w:rsid w:val="007049BA"/>
    <w:rsid w:val="00704E42"/>
    <w:rsid w:val="00704FCA"/>
    <w:rsid w:val="0071026D"/>
    <w:rsid w:val="00710271"/>
    <w:rsid w:val="0071067C"/>
    <w:rsid w:val="00710889"/>
    <w:rsid w:val="00711522"/>
    <w:rsid w:val="00712B28"/>
    <w:rsid w:val="007133D2"/>
    <w:rsid w:val="00713F8B"/>
    <w:rsid w:val="0071501F"/>
    <w:rsid w:val="0071508F"/>
    <w:rsid w:val="00715C0B"/>
    <w:rsid w:val="007163EC"/>
    <w:rsid w:val="007164F9"/>
    <w:rsid w:val="007166CB"/>
    <w:rsid w:val="00716F67"/>
    <w:rsid w:val="00717081"/>
    <w:rsid w:val="007171F7"/>
    <w:rsid w:val="0071721F"/>
    <w:rsid w:val="007176A8"/>
    <w:rsid w:val="00717BFF"/>
    <w:rsid w:val="00717CD6"/>
    <w:rsid w:val="0072073D"/>
    <w:rsid w:val="00721295"/>
    <w:rsid w:val="007214AA"/>
    <w:rsid w:val="00722A50"/>
    <w:rsid w:val="00722AAC"/>
    <w:rsid w:val="00722B03"/>
    <w:rsid w:val="00723CED"/>
    <w:rsid w:val="00723DC5"/>
    <w:rsid w:val="00724621"/>
    <w:rsid w:val="0072462B"/>
    <w:rsid w:val="007249F9"/>
    <w:rsid w:val="0072509E"/>
    <w:rsid w:val="0072564A"/>
    <w:rsid w:val="00725EB2"/>
    <w:rsid w:val="00726053"/>
    <w:rsid w:val="007260DF"/>
    <w:rsid w:val="007278CC"/>
    <w:rsid w:val="00730E10"/>
    <w:rsid w:val="007319C8"/>
    <w:rsid w:val="00731A1F"/>
    <w:rsid w:val="00731D37"/>
    <w:rsid w:val="007321B2"/>
    <w:rsid w:val="0073289B"/>
    <w:rsid w:val="007332E5"/>
    <w:rsid w:val="0073330C"/>
    <w:rsid w:val="00734325"/>
    <w:rsid w:val="00735D0B"/>
    <w:rsid w:val="007362C8"/>
    <w:rsid w:val="00736B6C"/>
    <w:rsid w:val="00737FFC"/>
    <w:rsid w:val="00740796"/>
    <w:rsid w:val="007407E7"/>
    <w:rsid w:val="00741213"/>
    <w:rsid w:val="00741605"/>
    <w:rsid w:val="00741917"/>
    <w:rsid w:val="0074229E"/>
    <w:rsid w:val="007426D7"/>
    <w:rsid w:val="007426F5"/>
    <w:rsid w:val="00742BF1"/>
    <w:rsid w:val="007431F0"/>
    <w:rsid w:val="00743C3A"/>
    <w:rsid w:val="00743CA2"/>
    <w:rsid w:val="00743E14"/>
    <w:rsid w:val="007441BF"/>
    <w:rsid w:val="00745577"/>
    <w:rsid w:val="00745BD9"/>
    <w:rsid w:val="00745EEC"/>
    <w:rsid w:val="00746334"/>
    <w:rsid w:val="0074662F"/>
    <w:rsid w:val="00750FF7"/>
    <w:rsid w:val="007514B5"/>
    <w:rsid w:val="00751DCE"/>
    <w:rsid w:val="00751E31"/>
    <w:rsid w:val="00752335"/>
    <w:rsid w:val="00752357"/>
    <w:rsid w:val="00752F72"/>
    <w:rsid w:val="007537BE"/>
    <w:rsid w:val="007549DD"/>
    <w:rsid w:val="0075524E"/>
    <w:rsid w:val="00755665"/>
    <w:rsid w:val="00755EC7"/>
    <w:rsid w:val="00756031"/>
    <w:rsid w:val="007569F2"/>
    <w:rsid w:val="00756F16"/>
    <w:rsid w:val="00757871"/>
    <w:rsid w:val="007605DC"/>
    <w:rsid w:val="00760F14"/>
    <w:rsid w:val="007610F2"/>
    <w:rsid w:val="0076272E"/>
    <w:rsid w:val="00762AD9"/>
    <w:rsid w:val="0076336A"/>
    <w:rsid w:val="00763E88"/>
    <w:rsid w:val="0076402F"/>
    <w:rsid w:val="00764A78"/>
    <w:rsid w:val="00765005"/>
    <w:rsid w:val="00765533"/>
    <w:rsid w:val="00765760"/>
    <w:rsid w:val="0076578C"/>
    <w:rsid w:val="0076598A"/>
    <w:rsid w:val="007664A6"/>
    <w:rsid w:val="00767C1E"/>
    <w:rsid w:val="00767E60"/>
    <w:rsid w:val="007705DD"/>
    <w:rsid w:val="00772137"/>
    <w:rsid w:val="00772299"/>
    <w:rsid w:val="0077270C"/>
    <w:rsid w:val="00772EE9"/>
    <w:rsid w:val="007732DB"/>
    <w:rsid w:val="00773D80"/>
    <w:rsid w:val="00773EBA"/>
    <w:rsid w:val="007749CD"/>
    <w:rsid w:val="00774CE1"/>
    <w:rsid w:val="00776024"/>
    <w:rsid w:val="0077681B"/>
    <w:rsid w:val="00776B49"/>
    <w:rsid w:val="00776F87"/>
    <w:rsid w:val="007774D6"/>
    <w:rsid w:val="00777F2B"/>
    <w:rsid w:val="007801DC"/>
    <w:rsid w:val="00781628"/>
    <w:rsid w:val="00784491"/>
    <w:rsid w:val="00784568"/>
    <w:rsid w:val="00784A99"/>
    <w:rsid w:val="00785C5B"/>
    <w:rsid w:val="00786A4F"/>
    <w:rsid w:val="00787543"/>
    <w:rsid w:val="0078787E"/>
    <w:rsid w:val="00790294"/>
    <w:rsid w:val="00790BDA"/>
    <w:rsid w:val="00790D2E"/>
    <w:rsid w:val="00791664"/>
    <w:rsid w:val="00791CFB"/>
    <w:rsid w:val="00792310"/>
    <w:rsid w:val="00792534"/>
    <w:rsid w:val="00792AD5"/>
    <w:rsid w:val="00792CE9"/>
    <w:rsid w:val="007930A4"/>
    <w:rsid w:val="00793652"/>
    <w:rsid w:val="007938C5"/>
    <w:rsid w:val="00794E14"/>
    <w:rsid w:val="007951E1"/>
    <w:rsid w:val="007956F2"/>
    <w:rsid w:val="0079632F"/>
    <w:rsid w:val="00796400"/>
    <w:rsid w:val="00796AFB"/>
    <w:rsid w:val="007972B2"/>
    <w:rsid w:val="00797520"/>
    <w:rsid w:val="007976E6"/>
    <w:rsid w:val="00797BA4"/>
    <w:rsid w:val="00797F81"/>
    <w:rsid w:val="007A08D3"/>
    <w:rsid w:val="007A0B46"/>
    <w:rsid w:val="007A1DAF"/>
    <w:rsid w:val="007A2163"/>
    <w:rsid w:val="007A21E3"/>
    <w:rsid w:val="007A2CE8"/>
    <w:rsid w:val="007A35F7"/>
    <w:rsid w:val="007A372A"/>
    <w:rsid w:val="007A3EBB"/>
    <w:rsid w:val="007A411D"/>
    <w:rsid w:val="007A4AD8"/>
    <w:rsid w:val="007A5613"/>
    <w:rsid w:val="007A5B82"/>
    <w:rsid w:val="007A68B6"/>
    <w:rsid w:val="007A6913"/>
    <w:rsid w:val="007A6958"/>
    <w:rsid w:val="007A75AA"/>
    <w:rsid w:val="007A770D"/>
    <w:rsid w:val="007A7FB9"/>
    <w:rsid w:val="007B0E13"/>
    <w:rsid w:val="007B1AB1"/>
    <w:rsid w:val="007B1BD1"/>
    <w:rsid w:val="007B1D09"/>
    <w:rsid w:val="007B27FB"/>
    <w:rsid w:val="007B2FAB"/>
    <w:rsid w:val="007B446C"/>
    <w:rsid w:val="007B55D4"/>
    <w:rsid w:val="007B59A3"/>
    <w:rsid w:val="007B5DE5"/>
    <w:rsid w:val="007B63E7"/>
    <w:rsid w:val="007B64D3"/>
    <w:rsid w:val="007B685E"/>
    <w:rsid w:val="007B7510"/>
    <w:rsid w:val="007B778E"/>
    <w:rsid w:val="007C0706"/>
    <w:rsid w:val="007C0E1E"/>
    <w:rsid w:val="007C16EF"/>
    <w:rsid w:val="007C25C8"/>
    <w:rsid w:val="007C29C2"/>
    <w:rsid w:val="007C2A77"/>
    <w:rsid w:val="007C2B61"/>
    <w:rsid w:val="007C2D9D"/>
    <w:rsid w:val="007C4695"/>
    <w:rsid w:val="007C4A15"/>
    <w:rsid w:val="007C4C7C"/>
    <w:rsid w:val="007C5397"/>
    <w:rsid w:val="007C5C62"/>
    <w:rsid w:val="007C6AA0"/>
    <w:rsid w:val="007C6E59"/>
    <w:rsid w:val="007C7E97"/>
    <w:rsid w:val="007D0609"/>
    <w:rsid w:val="007D1D23"/>
    <w:rsid w:val="007D2F0F"/>
    <w:rsid w:val="007D4844"/>
    <w:rsid w:val="007D4AED"/>
    <w:rsid w:val="007D4B54"/>
    <w:rsid w:val="007D4F04"/>
    <w:rsid w:val="007D5E4C"/>
    <w:rsid w:val="007D6500"/>
    <w:rsid w:val="007D7782"/>
    <w:rsid w:val="007D789D"/>
    <w:rsid w:val="007E0C19"/>
    <w:rsid w:val="007E1109"/>
    <w:rsid w:val="007E12A3"/>
    <w:rsid w:val="007E1415"/>
    <w:rsid w:val="007E1A74"/>
    <w:rsid w:val="007E20AD"/>
    <w:rsid w:val="007E2138"/>
    <w:rsid w:val="007E2402"/>
    <w:rsid w:val="007E25AB"/>
    <w:rsid w:val="007E3C53"/>
    <w:rsid w:val="007E4477"/>
    <w:rsid w:val="007E44F5"/>
    <w:rsid w:val="007E464C"/>
    <w:rsid w:val="007E4AB4"/>
    <w:rsid w:val="007E4B53"/>
    <w:rsid w:val="007E4C17"/>
    <w:rsid w:val="007E4DE0"/>
    <w:rsid w:val="007E63B9"/>
    <w:rsid w:val="007E7EFA"/>
    <w:rsid w:val="007F0A7A"/>
    <w:rsid w:val="007F1272"/>
    <w:rsid w:val="007F159A"/>
    <w:rsid w:val="007F26FE"/>
    <w:rsid w:val="007F27F4"/>
    <w:rsid w:val="007F3005"/>
    <w:rsid w:val="007F3BC1"/>
    <w:rsid w:val="007F4480"/>
    <w:rsid w:val="007F4DD6"/>
    <w:rsid w:val="007F5581"/>
    <w:rsid w:val="007F69AC"/>
    <w:rsid w:val="007F6DC1"/>
    <w:rsid w:val="007F6E39"/>
    <w:rsid w:val="007F71B1"/>
    <w:rsid w:val="007F72CD"/>
    <w:rsid w:val="007F7930"/>
    <w:rsid w:val="007F7A56"/>
    <w:rsid w:val="008024A0"/>
    <w:rsid w:val="00802D57"/>
    <w:rsid w:val="00802FE5"/>
    <w:rsid w:val="00803A1B"/>
    <w:rsid w:val="00804031"/>
    <w:rsid w:val="00804F87"/>
    <w:rsid w:val="00805D67"/>
    <w:rsid w:val="00805E7B"/>
    <w:rsid w:val="0080666D"/>
    <w:rsid w:val="00806709"/>
    <w:rsid w:val="008070A6"/>
    <w:rsid w:val="0080763F"/>
    <w:rsid w:val="00807B68"/>
    <w:rsid w:val="008105FF"/>
    <w:rsid w:val="00810CE5"/>
    <w:rsid w:val="00811632"/>
    <w:rsid w:val="00811CD8"/>
    <w:rsid w:val="008123C0"/>
    <w:rsid w:val="008123FE"/>
    <w:rsid w:val="0081325E"/>
    <w:rsid w:val="008133BF"/>
    <w:rsid w:val="00814111"/>
    <w:rsid w:val="00814899"/>
    <w:rsid w:val="00815275"/>
    <w:rsid w:val="008152DA"/>
    <w:rsid w:val="00815AFA"/>
    <w:rsid w:val="00815FCC"/>
    <w:rsid w:val="00816272"/>
    <w:rsid w:val="0081634B"/>
    <w:rsid w:val="00816CD6"/>
    <w:rsid w:val="0082076E"/>
    <w:rsid w:val="00820A3C"/>
    <w:rsid w:val="00820C36"/>
    <w:rsid w:val="0082217C"/>
    <w:rsid w:val="00822C7E"/>
    <w:rsid w:val="00823276"/>
    <w:rsid w:val="0082389F"/>
    <w:rsid w:val="00823A6B"/>
    <w:rsid w:val="008245C7"/>
    <w:rsid w:val="00824A0E"/>
    <w:rsid w:val="00824A23"/>
    <w:rsid w:val="00824B14"/>
    <w:rsid w:val="00825120"/>
    <w:rsid w:val="00825545"/>
    <w:rsid w:val="008258BB"/>
    <w:rsid w:val="0082630A"/>
    <w:rsid w:val="008263C1"/>
    <w:rsid w:val="00826445"/>
    <w:rsid w:val="00826BCE"/>
    <w:rsid w:val="00826D8F"/>
    <w:rsid w:val="00826E97"/>
    <w:rsid w:val="00827521"/>
    <w:rsid w:val="0082761F"/>
    <w:rsid w:val="008276DF"/>
    <w:rsid w:val="008278C3"/>
    <w:rsid w:val="00827FEF"/>
    <w:rsid w:val="00831232"/>
    <w:rsid w:val="00831303"/>
    <w:rsid w:val="0083155C"/>
    <w:rsid w:val="00831600"/>
    <w:rsid w:val="00831BCB"/>
    <w:rsid w:val="00831F06"/>
    <w:rsid w:val="0083344D"/>
    <w:rsid w:val="00833F37"/>
    <w:rsid w:val="008347D6"/>
    <w:rsid w:val="008347E9"/>
    <w:rsid w:val="00834992"/>
    <w:rsid w:val="00835619"/>
    <w:rsid w:val="00835A57"/>
    <w:rsid w:val="008363CD"/>
    <w:rsid w:val="00836CC3"/>
    <w:rsid w:val="00836ECA"/>
    <w:rsid w:val="00837342"/>
    <w:rsid w:val="0083747B"/>
    <w:rsid w:val="00837813"/>
    <w:rsid w:val="00837BE3"/>
    <w:rsid w:val="00837E01"/>
    <w:rsid w:val="00840074"/>
    <w:rsid w:val="008407D0"/>
    <w:rsid w:val="0084130B"/>
    <w:rsid w:val="00841848"/>
    <w:rsid w:val="008423E3"/>
    <w:rsid w:val="0084288B"/>
    <w:rsid w:val="0084298D"/>
    <w:rsid w:val="0084357E"/>
    <w:rsid w:val="00843EE1"/>
    <w:rsid w:val="00844C97"/>
    <w:rsid w:val="00845AAA"/>
    <w:rsid w:val="00845BFF"/>
    <w:rsid w:val="0084600E"/>
    <w:rsid w:val="00846402"/>
    <w:rsid w:val="00846F56"/>
    <w:rsid w:val="00846F80"/>
    <w:rsid w:val="0084733A"/>
    <w:rsid w:val="00847916"/>
    <w:rsid w:val="00847FAC"/>
    <w:rsid w:val="008508EC"/>
    <w:rsid w:val="00852959"/>
    <w:rsid w:val="00852E7F"/>
    <w:rsid w:val="008530B5"/>
    <w:rsid w:val="00853A04"/>
    <w:rsid w:val="00854351"/>
    <w:rsid w:val="00854535"/>
    <w:rsid w:val="0085502F"/>
    <w:rsid w:val="0085583C"/>
    <w:rsid w:val="008564BE"/>
    <w:rsid w:val="00856AE6"/>
    <w:rsid w:val="00857DFF"/>
    <w:rsid w:val="00857E05"/>
    <w:rsid w:val="0086011D"/>
    <w:rsid w:val="008615F9"/>
    <w:rsid w:val="008624A4"/>
    <w:rsid w:val="008625B4"/>
    <w:rsid w:val="00862743"/>
    <w:rsid w:val="00862961"/>
    <w:rsid w:val="00862AEA"/>
    <w:rsid w:val="0086389B"/>
    <w:rsid w:val="00863F6C"/>
    <w:rsid w:val="008641D5"/>
    <w:rsid w:val="008644BD"/>
    <w:rsid w:val="00865819"/>
    <w:rsid w:val="00866018"/>
    <w:rsid w:val="00866534"/>
    <w:rsid w:val="008667C1"/>
    <w:rsid w:val="00867AEF"/>
    <w:rsid w:val="008702CB"/>
    <w:rsid w:val="008706EB"/>
    <w:rsid w:val="00870A73"/>
    <w:rsid w:val="00871E80"/>
    <w:rsid w:val="008734C7"/>
    <w:rsid w:val="00873C1B"/>
    <w:rsid w:val="00873E01"/>
    <w:rsid w:val="00874C5B"/>
    <w:rsid w:val="00875339"/>
    <w:rsid w:val="008759DC"/>
    <w:rsid w:val="00876A9C"/>
    <w:rsid w:val="008772FD"/>
    <w:rsid w:val="008808CC"/>
    <w:rsid w:val="008809A7"/>
    <w:rsid w:val="00880E8F"/>
    <w:rsid w:val="00881631"/>
    <w:rsid w:val="008824D8"/>
    <w:rsid w:val="00883C9C"/>
    <w:rsid w:val="0088402B"/>
    <w:rsid w:val="008841C9"/>
    <w:rsid w:val="008856B2"/>
    <w:rsid w:val="00885D41"/>
    <w:rsid w:val="00887624"/>
    <w:rsid w:val="0088768C"/>
    <w:rsid w:val="00891207"/>
    <w:rsid w:val="00891FFE"/>
    <w:rsid w:val="00892694"/>
    <w:rsid w:val="00892B44"/>
    <w:rsid w:val="00892B8C"/>
    <w:rsid w:val="008940B1"/>
    <w:rsid w:val="00895273"/>
    <w:rsid w:val="00895427"/>
    <w:rsid w:val="00895531"/>
    <w:rsid w:val="00896859"/>
    <w:rsid w:val="00896F27"/>
    <w:rsid w:val="008A02EE"/>
    <w:rsid w:val="008A04B1"/>
    <w:rsid w:val="008A04CB"/>
    <w:rsid w:val="008A0685"/>
    <w:rsid w:val="008A0950"/>
    <w:rsid w:val="008A1197"/>
    <w:rsid w:val="008A11C1"/>
    <w:rsid w:val="008A1272"/>
    <w:rsid w:val="008A1805"/>
    <w:rsid w:val="008A2152"/>
    <w:rsid w:val="008A2A32"/>
    <w:rsid w:val="008A2BDF"/>
    <w:rsid w:val="008A2F53"/>
    <w:rsid w:val="008A3585"/>
    <w:rsid w:val="008A3800"/>
    <w:rsid w:val="008A48DA"/>
    <w:rsid w:val="008A49DB"/>
    <w:rsid w:val="008A4D64"/>
    <w:rsid w:val="008A5318"/>
    <w:rsid w:val="008A7BD7"/>
    <w:rsid w:val="008A7C47"/>
    <w:rsid w:val="008A7E7E"/>
    <w:rsid w:val="008B02CA"/>
    <w:rsid w:val="008B07C0"/>
    <w:rsid w:val="008B0C87"/>
    <w:rsid w:val="008B0D78"/>
    <w:rsid w:val="008B0EF1"/>
    <w:rsid w:val="008B0F5B"/>
    <w:rsid w:val="008B2212"/>
    <w:rsid w:val="008B2530"/>
    <w:rsid w:val="008B2B0E"/>
    <w:rsid w:val="008B31E9"/>
    <w:rsid w:val="008B37C6"/>
    <w:rsid w:val="008B39C1"/>
    <w:rsid w:val="008B3BB3"/>
    <w:rsid w:val="008B3C4C"/>
    <w:rsid w:val="008B3DD6"/>
    <w:rsid w:val="008B57BC"/>
    <w:rsid w:val="008B5FAC"/>
    <w:rsid w:val="008B6054"/>
    <w:rsid w:val="008B6A1B"/>
    <w:rsid w:val="008B706E"/>
    <w:rsid w:val="008B7077"/>
    <w:rsid w:val="008B708C"/>
    <w:rsid w:val="008B7526"/>
    <w:rsid w:val="008C00FE"/>
    <w:rsid w:val="008C0475"/>
    <w:rsid w:val="008C0A30"/>
    <w:rsid w:val="008C0FD2"/>
    <w:rsid w:val="008C11FD"/>
    <w:rsid w:val="008C138A"/>
    <w:rsid w:val="008C139F"/>
    <w:rsid w:val="008C456E"/>
    <w:rsid w:val="008C46B8"/>
    <w:rsid w:val="008C65DC"/>
    <w:rsid w:val="008C6B74"/>
    <w:rsid w:val="008C7274"/>
    <w:rsid w:val="008C74CF"/>
    <w:rsid w:val="008D1CC0"/>
    <w:rsid w:val="008D256B"/>
    <w:rsid w:val="008D2813"/>
    <w:rsid w:val="008D2EF2"/>
    <w:rsid w:val="008D3029"/>
    <w:rsid w:val="008D382B"/>
    <w:rsid w:val="008D3B45"/>
    <w:rsid w:val="008D3EC9"/>
    <w:rsid w:val="008D4135"/>
    <w:rsid w:val="008D4298"/>
    <w:rsid w:val="008D493E"/>
    <w:rsid w:val="008D5DF7"/>
    <w:rsid w:val="008D600E"/>
    <w:rsid w:val="008D6400"/>
    <w:rsid w:val="008E02C8"/>
    <w:rsid w:val="008E1030"/>
    <w:rsid w:val="008E11B1"/>
    <w:rsid w:val="008E12DE"/>
    <w:rsid w:val="008E13D9"/>
    <w:rsid w:val="008E20A0"/>
    <w:rsid w:val="008E2506"/>
    <w:rsid w:val="008E38C2"/>
    <w:rsid w:val="008E3929"/>
    <w:rsid w:val="008E3BC5"/>
    <w:rsid w:val="008E47DF"/>
    <w:rsid w:val="008E4C31"/>
    <w:rsid w:val="008E4DA1"/>
    <w:rsid w:val="008E5ADA"/>
    <w:rsid w:val="008E6048"/>
    <w:rsid w:val="008E630B"/>
    <w:rsid w:val="008E7089"/>
    <w:rsid w:val="008E740D"/>
    <w:rsid w:val="008F0F11"/>
    <w:rsid w:val="008F10D2"/>
    <w:rsid w:val="008F192C"/>
    <w:rsid w:val="008F2084"/>
    <w:rsid w:val="008F2EB7"/>
    <w:rsid w:val="008F3C11"/>
    <w:rsid w:val="008F414C"/>
    <w:rsid w:val="008F41C1"/>
    <w:rsid w:val="008F41DE"/>
    <w:rsid w:val="008F436E"/>
    <w:rsid w:val="008F492F"/>
    <w:rsid w:val="008F4BDE"/>
    <w:rsid w:val="008F5672"/>
    <w:rsid w:val="008F5CBB"/>
    <w:rsid w:val="008F5DB3"/>
    <w:rsid w:val="008F6867"/>
    <w:rsid w:val="008F6966"/>
    <w:rsid w:val="008F7C0B"/>
    <w:rsid w:val="00900BFD"/>
    <w:rsid w:val="00900D0A"/>
    <w:rsid w:val="009015EC"/>
    <w:rsid w:val="00901E14"/>
    <w:rsid w:val="00901EF3"/>
    <w:rsid w:val="009024D5"/>
    <w:rsid w:val="00902759"/>
    <w:rsid w:val="00903B4C"/>
    <w:rsid w:val="009048B0"/>
    <w:rsid w:val="00904B69"/>
    <w:rsid w:val="00905535"/>
    <w:rsid w:val="00905F87"/>
    <w:rsid w:val="00906994"/>
    <w:rsid w:val="0091030F"/>
    <w:rsid w:val="009108F4"/>
    <w:rsid w:val="00911170"/>
    <w:rsid w:val="009111A9"/>
    <w:rsid w:val="00911B4C"/>
    <w:rsid w:val="00911D4B"/>
    <w:rsid w:val="00911EBA"/>
    <w:rsid w:val="00912904"/>
    <w:rsid w:val="00912AA6"/>
    <w:rsid w:val="0091332F"/>
    <w:rsid w:val="0091358D"/>
    <w:rsid w:val="00913902"/>
    <w:rsid w:val="00914647"/>
    <w:rsid w:val="00914CAA"/>
    <w:rsid w:val="00914EFB"/>
    <w:rsid w:val="009156C7"/>
    <w:rsid w:val="009158B9"/>
    <w:rsid w:val="009165B0"/>
    <w:rsid w:val="009165B3"/>
    <w:rsid w:val="009165C7"/>
    <w:rsid w:val="00916612"/>
    <w:rsid w:val="00916995"/>
    <w:rsid w:val="00917221"/>
    <w:rsid w:val="0091725D"/>
    <w:rsid w:val="0091767F"/>
    <w:rsid w:val="009201A8"/>
    <w:rsid w:val="00920364"/>
    <w:rsid w:val="0092058C"/>
    <w:rsid w:val="00920BEC"/>
    <w:rsid w:val="00920F90"/>
    <w:rsid w:val="00921E10"/>
    <w:rsid w:val="00921E5B"/>
    <w:rsid w:val="00922539"/>
    <w:rsid w:val="0092274A"/>
    <w:rsid w:val="009227C8"/>
    <w:rsid w:val="00922D91"/>
    <w:rsid w:val="00922E62"/>
    <w:rsid w:val="00923261"/>
    <w:rsid w:val="009236EB"/>
    <w:rsid w:val="00923C53"/>
    <w:rsid w:val="00923FCD"/>
    <w:rsid w:val="009246B5"/>
    <w:rsid w:val="00924A25"/>
    <w:rsid w:val="00924FD3"/>
    <w:rsid w:val="0092564A"/>
    <w:rsid w:val="00925805"/>
    <w:rsid w:val="00925962"/>
    <w:rsid w:val="00925D7A"/>
    <w:rsid w:val="009262DC"/>
    <w:rsid w:val="0092698A"/>
    <w:rsid w:val="00926E03"/>
    <w:rsid w:val="00926EBC"/>
    <w:rsid w:val="009273F0"/>
    <w:rsid w:val="0092760F"/>
    <w:rsid w:val="0093185E"/>
    <w:rsid w:val="00931F94"/>
    <w:rsid w:val="009325A5"/>
    <w:rsid w:val="009333F8"/>
    <w:rsid w:val="0093344A"/>
    <w:rsid w:val="009337B7"/>
    <w:rsid w:val="00933A4B"/>
    <w:rsid w:val="00933F31"/>
    <w:rsid w:val="00933FF5"/>
    <w:rsid w:val="009344FF"/>
    <w:rsid w:val="0093454C"/>
    <w:rsid w:val="00934A6D"/>
    <w:rsid w:val="00934FDA"/>
    <w:rsid w:val="00935028"/>
    <w:rsid w:val="00935AA1"/>
    <w:rsid w:val="00936194"/>
    <w:rsid w:val="00936632"/>
    <w:rsid w:val="00936C22"/>
    <w:rsid w:val="00936FA8"/>
    <w:rsid w:val="00937075"/>
    <w:rsid w:val="0093728C"/>
    <w:rsid w:val="009373C8"/>
    <w:rsid w:val="00940383"/>
    <w:rsid w:val="00940A0A"/>
    <w:rsid w:val="009411D3"/>
    <w:rsid w:val="0094121E"/>
    <w:rsid w:val="009417CB"/>
    <w:rsid w:val="00941C21"/>
    <w:rsid w:val="009421C9"/>
    <w:rsid w:val="009425EC"/>
    <w:rsid w:val="009429B5"/>
    <w:rsid w:val="00942F5D"/>
    <w:rsid w:val="009445CA"/>
    <w:rsid w:val="00944804"/>
    <w:rsid w:val="00944C20"/>
    <w:rsid w:val="00944D1A"/>
    <w:rsid w:val="00945792"/>
    <w:rsid w:val="00947504"/>
    <w:rsid w:val="00950083"/>
    <w:rsid w:val="00950B98"/>
    <w:rsid w:val="00950C8E"/>
    <w:rsid w:val="00950C92"/>
    <w:rsid w:val="00950EF2"/>
    <w:rsid w:val="00950F16"/>
    <w:rsid w:val="009510EF"/>
    <w:rsid w:val="009515EA"/>
    <w:rsid w:val="00951B7C"/>
    <w:rsid w:val="00951C99"/>
    <w:rsid w:val="00951CBF"/>
    <w:rsid w:val="00951D8B"/>
    <w:rsid w:val="0095279E"/>
    <w:rsid w:val="00952A57"/>
    <w:rsid w:val="00952F94"/>
    <w:rsid w:val="00953032"/>
    <w:rsid w:val="00953D45"/>
    <w:rsid w:val="009540A2"/>
    <w:rsid w:val="009544DC"/>
    <w:rsid w:val="0095570F"/>
    <w:rsid w:val="00956B36"/>
    <w:rsid w:val="00957340"/>
    <w:rsid w:val="0095740F"/>
    <w:rsid w:val="009637BC"/>
    <w:rsid w:val="00963AC8"/>
    <w:rsid w:val="00964BD1"/>
    <w:rsid w:val="00964C92"/>
    <w:rsid w:val="00965424"/>
    <w:rsid w:val="00965A3F"/>
    <w:rsid w:val="009670D3"/>
    <w:rsid w:val="0096765E"/>
    <w:rsid w:val="0096775F"/>
    <w:rsid w:val="00967B72"/>
    <w:rsid w:val="00967D8B"/>
    <w:rsid w:val="00971052"/>
    <w:rsid w:val="009735FC"/>
    <w:rsid w:val="009737C4"/>
    <w:rsid w:val="00973AA1"/>
    <w:rsid w:val="00973B98"/>
    <w:rsid w:val="00973C79"/>
    <w:rsid w:val="00973CCA"/>
    <w:rsid w:val="0097584C"/>
    <w:rsid w:val="00975CAA"/>
    <w:rsid w:val="00976729"/>
    <w:rsid w:val="00976857"/>
    <w:rsid w:val="00977209"/>
    <w:rsid w:val="00977720"/>
    <w:rsid w:val="00977D7B"/>
    <w:rsid w:val="009805F4"/>
    <w:rsid w:val="00980670"/>
    <w:rsid w:val="00980CEA"/>
    <w:rsid w:val="00981806"/>
    <w:rsid w:val="00981B1B"/>
    <w:rsid w:val="0098209F"/>
    <w:rsid w:val="00982208"/>
    <w:rsid w:val="00982AF8"/>
    <w:rsid w:val="00982B1A"/>
    <w:rsid w:val="009832DB"/>
    <w:rsid w:val="00983C2F"/>
    <w:rsid w:val="00983CA2"/>
    <w:rsid w:val="009841F4"/>
    <w:rsid w:val="00984F73"/>
    <w:rsid w:val="009852A0"/>
    <w:rsid w:val="009853A0"/>
    <w:rsid w:val="00985E1A"/>
    <w:rsid w:val="00986796"/>
    <w:rsid w:val="00986A4C"/>
    <w:rsid w:val="00986B8A"/>
    <w:rsid w:val="00986C66"/>
    <w:rsid w:val="00990376"/>
    <w:rsid w:val="009909C3"/>
    <w:rsid w:val="00991A5B"/>
    <w:rsid w:val="00992F69"/>
    <w:rsid w:val="0099526A"/>
    <w:rsid w:val="009954CC"/>
    <w:rsid w:val="00995570"/>
    <w:rsid w:val="009958CC"/>
    <w:rsid w:val="00996334"/>
    <w:rsid w:val="00996765"/>
    <w:rsid w:val="00996949"/>
    <w:rsid w:val="009973E9"/>
    <w:rsid w:val="00997794"/>
    <w:rsid w:val="009A05E9"/>
    <w:rsid w:val="009A1061"/>
    <w:rsid w:val="009A1309"/>
    <w:rsid w:val="009A1E86"/>
    <w:rsid w:val="009A1FC6"/>
    <w:rsid w:val="009A248F"/>
    <w:rsid w:val="009A27F2"/>
    <w:rsid w:val="009A2812"/>
    <w:rsid w:val="009A2C57"/>
    <w:rsid w:val="009A36E2"/>
    <w:rsid w:val="009A397C"/>
    <w:rsid w:val="009A4E64"/>
    <w:rsid w:val="009A5326"/>
    <w:rsid w:val="009A5FD5"/>
    <w:rsid w:val="009A6295"/>
    <w:rsid w:val="009A631C"/>
    <w:rsid w:val="009A691F"/>
    <w:rsid w:val="009B09FD"/>
    <w:rsid w:val="009B0BC6"/>
    <w:rsid w:val="009B1537"/>
    <w:rsid w:val="009B1685"/>
    <w:rsid w:val="009B2360"/>
    <w:rsid w:val="009B3FB3"/>
    <w:rsid w:val="009B4097"/>
    <w:rsid w:val="009B4741"/>
    <w:rsid w:val="009B5A9F"/>
    <w:rsid w:val="009B5CAB"/>
    <w:rsid w:val="009B663C"/>
    <w:rsid w:val="009B67FC"/>
    <w:rsid w:val="009B682E"/>
    <w:rsid w:val="009B785D"/>
    <w:rsid w:val="009B78B9"/>
    <w:rsid w:val="009C01EA"/>
    <w:rsid w:val="009C0AB1"/>
    <w:rsid w:val="009C0AE8"/>
    <w:rsid w:val="009C0D98"/>
    <w:rsid w:val="009C0F18"/>
    <w:rsid w:val="009C1083"/>
    <w:rsid w:val="009C179A"/>
    <w:rsid w:val="009C1A01"/>
    <w:rsid w:val="009C1EFF"/>
    <w:rsid w:val="009C2845"/>
    <w:rsid w:val="009C3B42"/>
    <w:rsid w:val="009C45BD"/>
    <w:rsid w:val="009C4771"/>
    <w:rsid w:val="009C4BFC"/>
    <w:rsid w:val="009C4F5E"/>
    <w:rsid w:val="009C519B"/>
    <w:rsid w:val="009C62AD"/>
    <w:rsid w:val="009C63AB"/>
    <w:rsid w:val="009C6627"/>
    <w:rsid w:val="009C6C9B"/>
    <w:rsid w:val="009C72A5"/>
    <w:rsid w:val="009D068A"/>
    <w:rsid w:val="009D0846"/>
    <w:rsid w:val="009D0D8F"/>
    <w:rsid w:val="009D0FEE"/>
    <w:rsid w:val="009D14A8"/>
    <w:rsid w:val="009D17BE"/>
    <w:rsid w:val="009D1D1C"/>
    <w:rsid w:val="009D1DFB"/>
    <w:rsid w:val="009D20B2"/>
    <w:rsid w:val="009D273D"/>
    <w:rsid w:val="009D317F"/>
    <w:rsid w:val="009D3586"/>
    <w:rsid w:val="009D366C"/>
    <w:rsid w:val="009D3A56"/>
    <w:rsid w:val="009D43F2"/>
    <w:rsid w:val="009D4814"/>
    <w:rsid w:val="009D50EB"/>
    <w:rsid w:val="009D5564"/>
    <w:rsid w:val="009D56A0"/>
    <w:rsid w:val="009D5956"/>
    <w:rsid w:val="009D5D1C"/>
    <w:rsid w:val="009D6366"/>
    <w:rsid w:val="009D6CA2"/>
    <w:rsid w:val="009D7112"/>
    <w:rsid w:val="009D719B"/>
    <w:rsid w:val="009D73B5"/>
    <w:rsid w:val="009D7D01"/>
    <w:rsid w:val="009E0B1F"/>
    <w:rsid w:val="009E0CCB"/>
    <w:rsid w:val="009E0CF4"/>
    <w:rsid w:val="009E18BF"/>
    <w:rsid w:val="009E1930"/>
    <w:rsid w:val="009E1A73"/>
    <w:rsid w:val="009E1C59"/>
    <w:rsid w:val="009E1C73"/>
    <w:rsid w:val="009E2183"/>
    <w:rsid w:val="009E26EA"/>
    <w:rsid w:val="009E4B65"/>
    <w:rsid w:val="009E4D76"/>
    <w:rsid w:val="009E51FB"/>
    <w:rsid w:val="009E5363"/>
    <w:rsid w:val="009E58BE"/>
    <w:rsid w:val="009E60F1"/>
    <w:rsid w:val="009E6C72"/>
    <w:rsid w:val="009E70C8"/>
    <w:rsid w:val="009F0017"/>
    <w:rsid w:val="009F1026"/>
    <w:rsid w:val="009F224F"/>
    <w:rsid w:val="009F2375"/>
    <w:rsid w:val="009F23BE"/>
    <w:rsid w:val="009F34CD"/>
    <w:rsid w:val="009F361B"/>
    <w:rsid w:val="009F3864"/>
    <w:rsid w:val="009F3B5C"/>
    <w:rsid w:val="009F42A0"/>
    <w:rsid w:val="009F4655"/>
    <w:rsid w:val="009F47AD"/>
    <w:rsid w:val="009F4C8A"/>
    <w:rsid w:val="009F4C9D"/>
    <w:rsid w:val="009F5501"/>
    <w:rsid w:val="009F5ED2"/>
    <w:rsid w:val="009F63B7"/>
    <w:rsid w:val="009F6D4B"/>
    <w:rsid w:val="009F7414"/>
    <w:rsid w:val="009F76EE"/>
    <w:rsid w:val="009F781F"/>
    <w:rsid w:val="009F7A68"/>
    <w:rsid w:val="00A00168"/>
    <w:rsid w:val="00A003BA"/>
    <w:rsid w:val="00A00FA2"/>
    <w:rsid w:val="00A02646"/>
    <w:rsid w:val="00A0479A"/>
    <w:rsid w:val="00A05B08"/>
    <w:rsid w:val="00A06114"/>
    <w:rsid w:val="00A06205"/>
    <w:rsid w:val="00A06565"/>
    <w:rsid w:val="00A07BAC"/>
    <w:rsid w:val="00A10211"/>
    <w:rsid w:val="00A136FC"/>
    <w:rsid w:val="00A1398A"/>
    <w:rsid w:val="00A13DAD"/>
    <w:rsid w:val="00A162AC"/>
    <w:rsid w:val="00A1676A"/>
    <w:rsid w:val="00A1677E"/>
    <w:rsid w:val="00A16927"/>
    <w:rsid w:val="00A21A45"/>
    <w:rsid w:val="00A21E46"/>
    <w:rsid w:val="00A2200E"/>
    <w:rsid w:val="00A225EA"/>
    <w:rsid w:val="00A2296F"/>
    <w:rsid w:val="00A23031"/>
    <w:rsid w:val="00A24B48"/>
    <w:rsid w:val="00A2507F"/>
    <w:rsid w:val="00A26720"/>
    <w:rsid w:val="00A268F0"/>
    <w:rsid w:val="00A26990"/>
    <w:rsid w:val="00A26FB3"/>
    <w:rsid w:val="00A30043"/>
    <w:rsid w:val="00A30276"/>
    <w:rsid w:val="00A307E9"/>
    <w:rsid w:val="00A309B1"/>
    <w:rsid w:val="00A3132B"/>
    <w:rsid w:val="00A32B32"/>
    <w:rsid w:val="00A335FC"/>
    <w:rsid w:val="00A3534B"/>
    <w:rsid w:val="00A35B00"/>
    <w:rsid w:val="00A35B02"/>
    <w:rsid w:val="00A35C4F"/>
    <w:rsid w:val="00A36275"/>
    <w:rsid w:val="00A40213"/>
    <w:rsid w:val="00A403F3"/>
    <w:rsid w:val="00A40C7C"/>
    <w:rsid w:val="00A40D50"/>
    <w:rsid w:val="00A41D3B"/>
    <w:rsid w:val="00A42452"/>
    <w:rsid w:val="00A42BA2"/>
    <w:rsid w:val="00A43677"/>
    <w:rsid w:val="00A43B52"/>
    <w:rsid w:val="00A43F34"/>
    <w:rsid w:val="00A44525"/>
    <w:rsid w:val="00A45034"/>
    <w:rsid w:val="00A45D56"/>
    <w:rsid w:val="00A45F43"/>
    <w:rsid w:val="00A46A07"/>
    <w:rsid w:val="00A46E03"/>
    <w:rsid w:val="00A47705"/>
    <w:rsid w:val="00A50C04"/>
    <w:rsid w:val="00A50D21"/>
    <w:rsid w:val="00A511A8"/>
    <w:rsid w:val="00A51CC6"/>
    <w:rsid w:val="00A51EAA"/>
    <w:rsid w:val="00A52ABE"/>
    <w:rsid w:val="00A52B99"/>
    <w:rsid w:val="00A540F0"/>
    <w:rsid w:val="00A542C1"/>
    <w:rsid w:val="00A54529"/>
    <w:rsid w:val="00A54B8D"/>
    <w:rsid w:val="00A5687B"/>
    <w:rsid w:val="00A569CD"/>
    <w:rsid w:val="00A57063"/>
    <w:rsid w:val="00A574DC"/>
    <w:rsid w:val="00A5770D"/>
    <w:rsid w:val="00A5787E"/>
    <w:rsid w:val="00A57A6A"/>
    <w:rsid w:val="00A57B09"/>
    <w:rsid w:val="00A60161"/>
    <w:rsid w:val="00A6131D"/>
    <w:rsid w:val="00A62C82"/>
    <w:rsid w:val="00A62EF3"/>
    <w:rsid w:val="00A630DA"/>
    <w:rsid w:val="00A63302"/>
    <w:rsid w:val="00A633B1"/>
    <w:rsid w:val="00A6373B"/>
    <w:rsid w:val="00A6463B"/>
    <w:rsid w:val="00A64960"/>
    <w:rsid w:val="00A64B25"/>
    <w:rsid w:val="00A65396"/>
    <w:rsid w:val="00A65A44"/>
    <w:rsid w:val="00A65E25"/>
    <w:rsid w:val="00A66151"/>
    <w:rsid w:val="00A663A3"/>
    <w:rsid w:val="00A66433"/>
    <w:rsid w:val="00A66B38"/>
    <w:rsid w:val="00A66D6B"/>
    <w:rsid w:val="00A66F90"/>
    <w:rsid w:val="00A674AF"/>
    <w:rsid w:val="00A675E5"/>
    <w:rsid w:val="00A711DC"/>
    <w:rsid w:val="00A715D1"/>
    <w:rsid w:val="00A71911"/>
    <w:rsid w:val="00A71ACD"/>
    <w:rsid w:val="00A71CFB"/>
    <w:rsid w:val="00A72315"/>
    <w:rsid w:val="00A72518"/>
    <w:rsid w:val="00A72D4A"/>
    <w:rsid w:val="00A7362E"/>
    <w:rsid w:val="00A7379C"/>
    <w:rsid w:val="00A73DFD"/>
    <w:rsid w:val="00A7442E"/>
    <w:rsid w:val="00A74EE7"/>
    <w:rsid w:val="00A751A4"/>
    <w:rsid w:val="00A75304"/>
    <w:rsid w:val="00A75A4C"/>
    <w:rsid w:val="00A76368"/>
    <w:rsid w:val="00A76A72"/>
    <w:rsid w:val="00A77060"/>
    <w:rsid w:val="00A773E0"/>
    <w:rsid w:val="00A7758D"/>
    <w:rsid w:val="00A77FCE"/>
    <w:rsid w:val="00A801E3"/>
    <w:rsid w:val="00A80566"/>
    <w:rsid w:val="00A80B56"/>
    <w:rsid w:val="00A81496"/>
    <w:rsid w:val="00A8190B"/>
    <w:rsid w:val="00A82246"/>
    <w:rsid w:val="00A82BC7"/>
    <w:rsid w:val="00A82C84"/>
    <w:rsid w:val="00A82D9D"/>
    <w:rsid w:val="00A8350C"/>
    <w:rsid w:val="00A842BB"/>
    <w:rsid w:val="00A8482E"/>
    <w:rsid w:val="00A86820"/>
    <w:rsid w:val="00A8700D"/>
    <w:rsid w:val="00A8766F"/>
    <w:rsid w:val="00A87CCC"/>
    <w:rsid w:val="00A87EA7"/>
    <w:rsid w:val="00A9056A"/>
    <w:rsid w:val="00A90B04"/>
    <w:rsid w:val="00A912A1"/>
    <w:rsid w:val="00A92255"/>
    <w:rsid w:val="00A9252D"/>
    <w:rsid w:val="00A92DD7"/>
    <w:rsid w:val="00A93018"/>
    <w:rsid w:val="00A93DCB"/>
    <w:rsid w:val="00A946FC"/>
    <w:rsid w:val="00A9494B"/>
    <w:rsid w:val="00A9498A"/>
    <w:rsid w:val="00A94A75"/>
    <w:rsid w:val="00A94EB7"/>
    <w:rsid w:val="00A94F4B"/>
    <w:rsid w:val="00A95394"/>
    <w:rsid w:val="00A9612B"/>
    <w:rsid w:val="00A964FB"/>
    <w:rsid w:val="00A97264"/>
    <w:rsid w:val="00A9767B"/>
    <w:rsid w:val="00A97854"/>
    <w:rsid w:val="00AA1380"/>
    <w:rsid w:val="00AA2040"/>
    <w:rsid w:val="00AA204F"/>
    <w:rsid w:val="00AA28CB"/>
    <w:rsid w:val="00AA395D"/>
    <w:rsid w:val="00AA4E1E"/>
    <w:rsid w:val="00AA52F2"/>
    <w:rsid w:val="00AA5387"/>
    <w:rsid w:val="00AA555C"/>
    <w:rsid w:val="00AA626A"/>
    <w:rsid w:val="00AA6D08"/>
    <w:rsid w:val="00AA7191"/>
    <w:rsid w:val="00AA75A1"/>
    <w:rsid w:val="00AA7BA7"/>
    <w:rsid w:val="00AB1C25"/>
    <w:rsid w:val="00AB1CE7"/>
    <w:rsid w:val="00AB3055"/>
    <w:rsid w:val="00AB39A1"/>
    <w:rsid w:val="00AB449D"/>
    <w:rsid w:val="00AB4E16"/>
    <w:rsid w:val="00AB6071"/>
    <w:rsid w:val="00AB6451"/>
    <w:rsid w:val="00AB6FA9"/>
    <w:rsid w:val="00AB7A88"/>
    <w:rsid w:val="00AB7FB7"/>
    <w:rsid w:val="00AC05EC"/>
    <w:rsid w:val="00AC0808"/>
    <w:rsid w:val="00AC0A6E"/>
    <w:rsid w:val="00AC0CA4"/>
    <w:rsid w:val="00AC0FAD"/>
    <w:rsid w:val="00AC1096"/>
    <w:rsid w:val="00AC12E7"/>
    <w:rsid w:val="00AC1337"/>
    <w:rsid w:val="00AC13D7"/>
    <w:rsid w:val="00AC1655"/>
    <w:rsid w:val="00AC1EB8"/>
    <w:rsid w:val="00AC1F07"/>
    <w:rsid w:val="00AC357D"/>
    <w:rsid w:val="00AC399E"/>
    <w:rsid w:val="00AC3C2B"/>
    <w:rsid w:val="00AC3FD9"/>
    <w:rsid w:val="00AC417F"/>
    <w:rsid w:val="00AC66FE"/>
    <w:rsid w:val="00AC6AC0"/>
    <w:rsid w:val="00AC6D9D"/>
    <w:rsid w:val="00AC7444"/>
    <w:rsid w:val="00AD003F"/>
    <w:rsid w:val="00AD0319"/>
    <w:rsid w:val="00AD08AE"/>
    <w:rsid w:val="00AD1507"/>
    <w:rsid w:val="00AD1709"/>
    <w:rsid w:val="00AD2E2D"/>
    <w:rsid w:val="00AD319F"/>
    <w:rsid w:val="00AD4FBB"/>
    <w:rsid w:val="00AD59F3"/>
    <w:rsid w:val="00AD5BDC"/>
    <w:rsid w:val="00AD6818"/>
    <w:rsid w:val="00AD70D4"/>
    <w:rsid w:val="00AD7734"/>
    <w:rsid w:val="00AD7959"/>
    <w:rsid w:val="00AD79BA"/>
    <w:rsid w:val="00AD7CCD"/>
    <w:rsid w:val="00AE17B9"/>
    <w:rsid w:val="00AE2ABF"/>
    <w:rsid w:val="00AE2DD4"/>
    <w:rsid w:val="00AE2FD1"/>
    <w:rsid w:val="00AE35AC"/>
    <w:rsid w:val="00AE454D"/>
    <w:rsid w:val="00AE4D19"/>
    <w:rsid w:val="00AE53FD"/>
    <w:rsid w:val="00AE57C3"/>
    <w:rsid w:val="00AE5C40"/>
    <w:rsid w:val="00AE6659"/>
    <w:rsid w:val="00AE79AB"/>
    <w:rsid w:val="00AF0DB2"/>
    <w:rsid w:val="00AF19A7"/>
    <w:rsid w:val="00AF1A97"/>
    <w:rsid w:val="00AF1D4E"/>
    <w:rsid w:val="00AF1FB6"/>
    <w:rsid w:val="00AF234C"/>
    <w:rsid w:val="00AF2EB7"/>
    <w:rsid w:val="00AF3D53"/>
    <w:rsid w:val="00AF43AE"/>
    <w:rsid w:val="00AF4B9F"/>
    <w:rsid w:val="00AF4C6E"/>
    <w:rsid w:val="00AF5640"/>
    <w:rsid w:val="00AF57E6"/>
    <w:rsid w:val="00AF5E57"/>
    <w:rsid w:val="00AF649E"/>
    <w:rsid w:val="00AF6FDD"/>
    <w:rsid w:val="00AF7082"/>
    <w:rsid w:val="00AF7086"/>
    <w:rsid w:val="00AF793F"/>
    <w:rsid w:val="00AF7E80"/>
    <w:rsid w:val="00B004B0"/>
    <w:rsid w:val="00B00D8A"/>
    <w:rsid w:val="00B012DC"/>
    <w:rsid w:val="00B01CE0"/>
    <w:rsid w:val="00B02400"/>
    <w:rsid w:val="00B02FAB"/>
    <w:rsid w:val="00B0344E"/>
    <w:rsid w:val="00B03A13"/>
    <w:rsid w:val="00B03CE4"/>
    <w:rsid w:val="00B04337"/>
    <w:rsid w:val="00B047B2"/>
    <w:rsid w:val="00B04A0F"/>
    <w:rsid w:val="00B04E62"/>
    <w:rsid w:val="00B0598B"/>
    <w:rsid w:val="00B0657E"/>
    <w:rsid w:val="00B06B31"/>
    <w:rsid w:val="00B06BDA"/>
    <w:rsid w:val="00B076EE"/>
    <w:rsid w:val="00B10CE7"/>
    <w:rsid w:val="00B10E7D"/>
    <w:rsid w:val="00B11E60"/>
    <w:rsid w:val="00B12114"/>
    <w:rsid w:val="00B137DD"/>
    <w:rsid w:val="00B1384B"/>
    <w:rsid w:val="00B139C0"/>
    <w:rsid w:val="00B14225"/>
    <w:rsid w:val="00B142AE"/>
    <w:rsid w:val="00B147CF"/>
    <w:rsid w:val="00B15B4F"/>
    <w:rsid w:val="00B161F9"/>
    <w:rsid w:val="00B17D57"/>
    <w:rsid w:val="00B200ED"/>
    <w:rsid w:val="00B204B1"/>
    <w:rsid w:val="00B20D0C"/>
    <w:rsid w:val="00B21674"/>
    <w:rsid w:val="00B216DB"/>
    <w:rsid w:val="00B2232B"/>
    <w:rsid w:val="00B22965"/>
    <w:rsid w:val="00B22E02"/>
    <w:rsid w:val="00B22F75"/>
    <w:rsid w:val="00B2341F"/>
    <w:rsid w:val="00B23899"/>
    <w:rsid w:val="00B25DBB"/>
    <w:rsid w:val="00B266BB"/>
    <w:rsid w:val="00B26A1F"/>
    <w:rsid w:val="00B27292"/>
    <w:rsid w:val="00B27A77"/>
    <w:rsid w:val="00B27C80"/>
    <w:rsid w:val="00B30653"/>
    <w:rsid w:val="00B30A2B"/>
    <w:rsid w:val="00B311E8"/>
    <w:rsid w:val="00B31462"/>
    <w:rsid w:val="00B31F35"/>
    <w:rsid w:val="00B31F7F"/>
    <w:rsid w:val="00B330BE"/>
    <w:rsid w:val="00B33857"/>
    <w:rsid w:val="00B33C6E"/>
    <w:rsid w:val="00B345A5"/>
    <w:rsid w:val="00B34717"/>
    <w:rsid w:val="00B35077"/>
    <w:rsid w:val="00B35449"/>
    <w:rsid w:val="00B3545F"/>
    <w:rsid w:val="00B35499"/>
    <w:rsid w:val="00B3565E"/>
    <w:rsid w:val="00B35EBE"/>
    <w:rsid w:val="00B36319"/>
    <w:rsid w:val="00B36F5B"/>
    <w:rsid w:val="00B3724C"/>
    <w:rsid w:val="00B374FB"/>
    <w:rsid w:val="00B37883"/>
    <w:rsid w:val="00B37C6E"/>
    <w:rsid w:val="00B408B5"/>
    <w:rsid w:val="00B40EF0"/>
    <w:rsid w:val="00B414D7"/>
    <w:rsid w:val="00B41A3C"/>
    <w:rsid w:val="00B41B08"/>
    <w:rsid w:val="00B43A8C"/>
    <w:rsid w:val="00B44231"/>
    <w:rsid w:val="00B447C9"/>
    <w:rsid w:val="00B44D52"/>
    <w:rsid w:val="00B45133"/>
    <w:rsid w:val="00B46C07"/>
    <w:rsid w:val="00B478F8"/>
    <w:rsid w:val="00B47EA3"/>
    <w:rsid w:val="00B5001E"/>
    <w:rsid w:val="00B50CF6"/>
    <w:rsid w:val="00B52296"/>
    <w:rsid w:val="00B529BF"/>
    <w:rsid w:val="00B52B16"/>
    <w:rsid w:val="00B530BC"/>
    <w:rsid w:val="00B538F1"/>
    <w:rsid w:val="00B53B52"/>
    <w:rsid w:val="00B53F20"/>
    <w:rsid w:val="00B5453D"/>
    <w:rsid w:val="00B546D4"/>
    <w:rsid w:val="00B54DEF"/>
    <w:rsid w:val="00B550FF"/>
    <w:rsid w:val="00B55999"/>
    <w:rsid w:val="00B5681C"/>
    <w:rsid w:val="00B572EA"/>
    <w:rsid w:val="00B60AA9"/>
    <w:rsid w:val="00B60D65"/>
    <w:rsid w:val="00B61A38"/>
    <w:rsid w:val="00B61B44"/>
    <w:rsid w:val="00B6206A"/>
    <w:rsid w:val="00B6360D"/>
    <w:rsid w:val="00B63947"/>
    <w:rsid w:val="00B63B8D"/>
    <w:rsid w:val="00B63FD4"/>
    <w:rsid w:val="00B642A1"/>
    <w:rsid w:val="00B6496D"/>
    <w:rsid w:val="00B65A2F"/>
    <w:rsid w:val="00B66352"/>
    <w:rsid w:val="00B66DD5"/>
    <w:rsid w:val="00B673E7"/>
    <w:rsid w:val="00B706A3"/>
    <w:rsid w:val="00B70B91"/>
    <w:rsid w:val="00B71BBD"/>
    <w:rsid w:val="00B72058"/>
    <w:rsid w:val="00B7364B"/>
    <w:rsid w:val="00B73BB0"/>
    <w:rsid w:val="00B75EBD"/>
    <w:rsid w:val="00B76D73"/>
    <w:rsid w:val="00B809BA"/>
    <w:rsid w:val="00B80B30"/>
    <w:rsid w:val="00B81222"/>
    <w:rsid w:val="00B81731"/>
    <w:rsid w:val="00B8198F"/>
    <w:rsid w:val="00B81A4A"/>
    <w:rsid w:val="00B82057"/>
    <w:rsid w:val="00B822BC"/>
    <w:rsid w:val="00B82AA6"/>
    <w:rsid w:val="00B83689"/>
    <w:rsid w:val="00B83D7E"/>
    <w:rsid w:val="00B8418D"/>
    <w:rsid w:val="00B8472E"/>
    <w:rsid w:val="00B8474D"/>
    <w:rsid w:val="00B853B8"/>
    <w:rsid w:val="00B85EE9"/>
    <w:rsid w:val="00B86941"/>
    <w:rsid w:val="00B872B2"/>
    <w:rsid w:val="00B90035"/>
    <w:rsid w:val="00B902AB"/>
    <w:rsid w:val="00B906BA"/>
    <w:rsid w:val="00B9087F"/>
    <w:rsid w:val="00B90908"/>
    <w:rsid w:val="00B90B59"/>
    <w:rsid w:val="00B90CAA"/>
    <w:rsid w:val="00B9125A"/>
    <w:rsid w:val="00B917C9"/>
    <w:rsid w:val="00B91ADF"/>
    <w:rsid w:val="00B91E16"/>
    <w:rsid w:val="00B92259"/>
    <w:rsid w:val="00B92AAB"/>
    <w:rsid w:val="00B93033"/>
    <w:rsid w:val="00B93EB2"/>
    <w:rsid w:val="00B94096"/>
    <w:rsid w:val="00B95420"/>
    <w:rsid w:val="00B955AF"/>
    <w:rsid w:val="00B96347"/>
    <w:rsid w:val="00B96576"/>
    <w:rsid w:val="00B96946"/>
    <w:rsid w:val="00B96FDE"/>
    <w:rsid w:val="00BA0194"/>
    <w:rsid w:val="00BA085E"/>
    <w:rsid w:val="00BA0949"/>
    <w:rsid w:val="00BA10C3"/>
    <w:rsid w:val="00BA139D"/>
    <w:rsid w:val="00BA4E1F"/>
    <w:rsid w:val="00BA52E0"/>
    <w:rsid w:val="00BA675C"/>
    <w:rsid w:val="00BA7616"/>
    <w:rsid w:val="00BA7B65"/>
    <w:rsid w:val="00BB0294"/>
    <w:rsid w:val="00BB1107"/>
    <w:rsid w:val="00BB1600"/>
    <w:rsid w:val="00BB25F8"/>
    <w:rsid w:val="00BB278D"/>
    <w:rsid w:val="00BB2C80"/>
    <w:rsid w:val="00BB327E"/>
    <w:rsid w:val="00BB36E0"/>
    <w:rsid w:val="00BB3CC3"/>
    <w:rsid w:val="00BB4127"/>
    <w:rsid w:val="00BB4953"/>
    <w:rsid w:val="00BB4A3E"/>
    <w:rsid w:val="00BB4E30"/>
    <w:rsid w:val="00BB53ED"/>
    <w:rsid w:val="00BB5E87"/>
    <w:rsid w:val="00BB5EB4"/>
    <w:rsid w:val="00BB628F"/>
    <w:rsid w:val="00BB6771"/>
    <w:rsid w:val="00BB71A6"/>
    <w:rsid w:val="00BB7721"/>
    <w:rsid w:val="00BB79C2"/>
    <w:rsid w:val="00BB7FC0"/>
    <w:rsid w:val="00BC02EB"/>
    <w:rsid w:val="00BC0326"/>
    <w:rsid w:val="00BC0D6A"/>
    <w:rsid w:val="00BC157C"/>
    <w:rsid w:val="00BC19D6"/>
    <w:rsid w:val="00BC3C85"/>
    <w:rsid w:val="00BC3FC3"/>
    <w:rsid w:val="00BC4096"/>
    <w:rsid w:val="00BC502F"/>
    <w:rsid w:val="00BC59AA"/>
    <w:rsid w:val="00BC5BCA"/>
    <w:rsid w:val="00BC64BB"/>
    <w:rsid w:val="00BC6E94"/>
    <w:rsid w:val="00BC72C9"/>
    <w:rsid w:val="00BC7DDB"/>
    <w:rsid w:val="00BD001F"/>
    <w:rsid w:val="00BD0913"/>
    <w:rsid w:val="00BD095F"/>
    <w:rsid w:val="00BD164F"/>
    <w:rsid w:val="00BD1EDE"/>
    <w:rsid w:val="00BD1FE1"/>
    <w:rsid w:val="00BD2189"/>
    <w:rsid w:val="00BD225F"/>
    <w:rsid w:val="00BD3018"/>
    <w:rsid w:val="00BD3443"/>
    <w:rsid w:val="00BD3553"/>
    <w:rsid w:val="00BD3585"/>
    <w:rsid w:val="00BD36D1"/>
    <w:rsid w:val="00BD3C3A"/>
    <w:rsid w:val="00BD3F89"/>
    <w:rsid w:val="00BD4853"/>
    <w:rsid w:val="00BD4DD0"/>
    <w:rsid w:val="00BD5061"/>
    <w:rsid w:val="00BD5633"/>
    <w:rsid w:val="00BD57AF"/>
    <w:rsid w:val="00BD5822"/>
    <w:rsid w:val="00BD593E"/>
    <w:rsid w:val="00BD5CEA"/>
    <w:rsid w:val="00BD5DC0"/>
    <w:rsid w:val="00BD5FCC"/>
    <w:rsid w:val="00BD638F"/>
    <w:rsid w:val="00BD7A74"/>
    <w:rsid w:val="00BD7E8F"/>
    <w:rsid w:val="00BE01BF"/>
    <w:rsid w:val="00BE0967"/>
    <w:rsid w:val="00BE0BA7"/>
    <w:rsid w:val="00BE28A2"/>
    <w:rsid w:val="00BE2E0D"/>
    <w:rsid w:val="00BE2E1B"/>
    <w:rsid w:val="00BE31C4"/>
    <w:rsid w:val="00BE35F0"/>
    <w:rsid w:val="00BE37AD"/>
    <w:rsid w:val="00BE386E"/>
    <w:rsid w:val="00BE4358"/>
    <w:rsid w:val="00BE4E48"/>
    <w:rsid w:val="00BE5558"/>
    <w:rsid w:val="00BE60F4"/>
    <w:rsid w:val="00BE68FF"/>
    <w:rsid w:val="00BE743C"/>
    <w:rsid w:val="00BE77F9"/>
    <w:rsid w:val="00BE7ED4"/>
    <w:rsid w:val="00BF1DC5"/>
    <w:rsid w:val="00BF2204"/>
    <w:rsid w:val="00BF23EC"/>
    <w:rsid w:val="00BF26E8"/>
    <w:rsid w:val="00BF34BF"/>
    <w:rsid w:val="00BF53DB"/>
    <w:rsid w:val="00BF560E"/>
    <w:rsid w:val="00BF647C"/>
    <w:rsid w:val="00BF6544"/>
    <w:rsid w:val="00BF696C"/>
    <w:rsid w:val="00BF6FBE"/>
    <w:rsid w:val="00BF71BB"/>
    <w:rsid w:val="00BF744F"/>
    <w:rsid w:val="00C00985"/>
    <w:rsid w:val="00C00CDA"/>
    <w:rsid w:val="00C022DE"/>
    <w:rsid w:val="00C02A20"/>
    <w:rsid w:val="00C02FF6"/>
    <w:rsid w:val="00C03C2A"/>
    <w:rsid w:val="00C041B2"/>
    <w:rsid w:val="00C04224"/>
    <w:rsid w:val="00C05E66"/>
    <w:rsid w:val="00C067C2"/>
    <w:rsid w:val="00C06D06"/>
    <w:rsid w:val="00C077DD"/>
    <w:rsid w:val="00C10B2E"/>
    <w:rsid w:val="00C10B30"/>
    <w:rsid w:val="00C10B36"/>
    <w:rsid w:val="00C11033"/>
    <w:rsid w:val="00C1134D"/>
    <w:rsid w:val="00C11459"/>
    <w:rsid w:val="00C12E48"/>
    <w:rsid w:val="00C136E8"/>
    <w:rsid w:val="00C13868"/>
    <w:rsid w:val="00C13AA8"/>
    <w:rsid w:val="00C13E72"/>
    <w:rsid w:val="00C14650"/>
    <w:rsid w:val="00C1534E"/>
    <w:rsid w:val="00C15A92"/>
    <w:rsid w:val="00C15FF1"/>
    <w:rsid w:val="00C167B0"/>
    <w:rsid w:val="00C16CF2"/>
    <w:rsid w:val="00C17F0A"/>
    <w:rsid w:val="00C214F7"/>
    <w:rsid w:val="00C22122"/>
    <w:rsid w:val="00C22632"/>
    <w:rsid w:val="00C23392"/>
    <w:rsid w:val="00C2392B"/>
    <w:rsid w:val="00C23CC9"/>
    <w:rsid w:val="00C24956"/>
    <w:rsid w:val="00C24A9A"/>
    <w:rsid w:val="00C24CEE"/>
    <w:rsid w:val="00C24E1F"/>
    <w:rsid w:val="00C24E30"/>
    <w:rsid w:val="00C2513F"/>
    <w:rsid w:val="00C25AA0"/>
    <w:rsid w:val="00C27074"/>
    <w:rsid w:val="00C27782"/>
    <w:rsid w:val="00C30060"/>
    <w:rsid w:val="00C30B77"/>
    <w:rsid w:val="00C312E7"/>
    <w:rsid w:val="00C31D0A"/>
    <w:rsid w:val="00C31FF9"/>
    <w:rsid w:val="00C3253C"/>
    <w:rsid w:val="00C3291E"/>
    <w:rsid w:val="00C33B5B"/>
    <w:rsid w:val="00C33FE0"/>
    <w:rsid w:val="00C3456A"/>
    <w:rsid w:val="00C34779"/>
    <w:rsid w:val="00C3509D"/>
    <w:rsid w:val="00C356BB"/>
    <w:rsid w:val="00C359F6"/>
    <w:rsid w:val="00C35D3F"/>
    <w:rsid w:val="00C35DD5"/>
    <w:rsid w:val="00C360CB"/>
    <w:rsid w:val="00C376AD"/>
    <w:rsid w:val="00C37AE0"/>
    <w:rsid w:val="00C37C5A"/>
    <w:rsid w:val="00C37CF5"/>
    <w:rsid w:val="00C37D8D"/>
    <w:rsid w:val="00C37FED"/>
    <w:rsid w:val="00C41762"/>
    <w:rsid w:val="00C41CE9"/>
    <w:rsid w:val="00C42218"/>
    <w:rsid w:val="00C42A27"/>
    <w:rsid w:val="00C43150"/>
    <w:rsid w:val="00C4350E"/>
    <w:rsid w:val="00C44379"/>
    <w:rsid w:val="00C448B0"/>
    <w:rsid w:val="00C45007"/>
    <w:rsid w:val="00C45176"/>
    <w:rsid w:val="00C45546"/>
    <w:rsid w:val="00C46191"/>
    <w:rsid w:val="00C470C7"/>
    <w:rsid w:val="00C4750E"/>
    <w:rsid w:val="00C4767A"/>
    <w:rsid w:val="00C47976"/>
    <w:rsid w:val="00C50D7C"/>
    <w:rsid w:val="00C51B0B"/>
    <w:rsid w:val="00C52173"/>
    <w:rsid w:val="00C536BD"/>
    <w:rsid w:val="00C53AEE"/>
    <w:rsid w:val="00C54261"/>
    <w:rsid w:val="00C54303"/>
    <w:rsid w:val="00C547C3"/>
    <w:rsid w:val="00C54889"/>
    <w:rsid w:val="00C54F4F"/>
    <w:rsid w:val="00C54FB2"/>
    <w:rsid w:val="00C54FB7"/>
    <w:rsid w:val="00C5517D"/>
    <w:rsid w:val="00C55205"/>
    <w:rsid w:val="00C556B6"/>
    <w:rsid w:val="00C558D7"/>
    <w:rsid w:val="00C5754F"/>
    <w:rsid w:val="00C6097D"/>
    <w:rsid w:val="00C613BE"/>
    <w:rsid w:val="00C61EC8"/>
    <w:rsid w:val="00C623FD"/>
    <w:rsid w:val="00C62546"/>
    <w:rsid w:val="00C627DB"/>
    <w:rsid w:val="00C63A31"/>
    <w:rsid w:val="00C63AD5"/>
    <w:rsid w:val="00C63B38"/>
    <w:rsid w:val="00C64027"/>
    <w:rsid w:val="00C6407C"/>
    <w:rsid w:val="00C647CE"/>
    <w:rsid w:val="00C64DB0"/>
    <w:rsid w:val="00C65010"/>
    <w:rsid w:val="00C6586E"/>
    <w:rsid w:val="00C665F6"/>
    <w:rsid w:val="00C67227"/>
    <w:rsid w:val="00C675BB"/>
    <w:rsid w:val="00C678EC"/>
    <w:rsid w:val="00C70BEF"/>
    <w:rsid w:val="00C70D8A"/>
    <w:rsid w:val="00C70FEF"/>
    <w:rsid w:val="00C71671"/>
    <w:rsid w:val="00C71B0E"/>
    <w:rsid w:val="00C7204A"/>
    <w:rsid w:val="00C7235B"/>
    <w:rsid w:val="00C726AA"/>
    <w:rsid w:val="00C72BA3"/>
    <w:rsid w:val="00C72D05"/>
    <w:rsid w:val="00C73AA3"/>
    <w:rsid w:val="00C74210"/>
    <w:rsid w:val="00C76D69"/>
    <w:rsid w:val="00C77DF9"/>
    <w:rsid w:val="00C77F67"/>
    <w:rsid w:val="00C80C24"/>
    <w:rsid w:val="00C8108C"/>
    <w:rsid w:val="00C8144F"/>
    <w:rsid w:val="00C814C6"/>
    <w:rsid w:val="00C82189"/>
    <w:rsid w:val="00C82377"/>
    <w:rsid w:val="00C825FC"/>
    <w:rsid w:val="00C82711"/>
    <w:rsid w:val="00C82BD3"/>
    <w:rsid w:val="00C82E1F"/>
    <w:rsid w:val="00C83F12"/>
    <w:rsid w:val="00C84285"/>
    <w:rsid w:val="00C84526"/>
    <w:rsid w:val="00C847CD"/>
    <w:rsid w:val="00C858B1"/>
    <w:rsid w:val="00C85B17"/>
    <w:rsid w:val="00C86FD0"/>
    <w:rsid w:val="00C87105"/>
    <w:rsid w:val="00C901DB"/>
    <w:rsid w:val="00C905B4"/>
    <w:rsid w:val="00C90D50"/>
    <w:rsid w:val="00C91F0C"/>
    <w:rsid w:val="00C91F1C"/>
    <w:rsid w:val="00C92555"/>
    <w:rsid w:val="00C92A02"/>
    <w:rsid w:val="00C93FAF"/>
    <w:rsid w:val="00C9441E"/>
    <w:rsid w:val="00C94B2D"/>
    <w:rsid w:val="00C94D26"/>
    <w:rsid w:val="00C94F2F"/>
    <w:rsid w:val="00C95CB2"/>
    <w:rsid w:val="00C95FBD"/>
    <w:rsid w:val="00C960CD"/>
    <w:rsid w:val="00C966FB"/>
    <w:rsid w:val="00C967D5"/>
    <w:rsid w:val="00C96EBE"/>
    <w:rsid w:val="00C978BF"/>
    <w:rsid w:val="00C978CD"/>
    <w:rsid w:val="00C97B85"/>
    <w:rsid w:val="00C97CAE"/>
    <w:rsid w:val="00CA02BA"/>
    <w:rsid w:val="00CA0933"/>
    <w:rsid w:val="00CA1013"/>
    <w:rsid w:val="00CA1382"/>
    <w:rsid w:val="00CA2757"/>
    <w:rsid w:val="00CA31FB"/>
    <w:rsid w:val="00CA370C"/>
    <w:rsid w:val="00CA38A3"/>
    <w:rsid w:val="00CA3B24"/>
    <w:rsid w:val="00CA405A"/>
    <w:rsid w:val="00CA44E8"/>
    <w:rsid w:val="00CA5753"/>
    <w:rsid w:val="00CA5862"/>
    <w:rsid w:val="00CA6927"/>
    <w:rsid w:val="00CA6A35"/>
    <w:rsid w:val="00CA6D88"/>
    <w:rsid w:val="00CA7265"/>
    <w:rsid w:val="00CA752A"/>
    <w:rsid w:val="00CA7C47"/>
    <w:rsid w:val="00CB02CC"/>
    <w:rsid w:val="00CB08E3"/>
    <w:rsid w:val="00CB1FCA"/>
    <w:rsid w:val="00CB2336"/>
    <w:rsid w:val="00CB2414"/>
    <w:rsid w:val="00CB2C99"/>
    <w:rsid w:val="00CB38CE"/>
    <w:rsid w:val="00CB3C7B"/>
    <w:rsid w:val="00CB3D61"/>
    <w:rsid w:val="00CB6046"/>
    <w:rsid w:val="00CB65FE"/>
    <w:rsid w:val="00CB671A"/>
    <w:rsid w:val="00CB692D"/>
    <w:rsid w:val="00CB774F"/>
    <w:rsid w:val="00CC090E"/>
    <w:rsid w:val="00CC1335"/>
    <w:rsid w:val="00CC1E38"/>
    <w:rsid w:val="00CC1F9C"/>
    <w:rsid w:val="00CC22E6"/>
    <w:rsid w:val="00CC32B8"/>
    <w:rsid w:val="00CC334F"/>
    <w:rsid w:val="00CC335D"/>
    <w:rsid w:val="00CC3956"/>
    <w:rsid w:val="00CC45C2"/>
    <w:rsid w:val="00CC4D68"/>
    <w:rsid w:val="00CC557F"/>
    <w:rsid w:val="00CC687D"/>
    <w:rsid w:val="00CC6F9C"/>
    <w:rsid w:val="00CC74C9"/>
    <w:rsid w:val="00CC782C"/>
    <w:rsid w:val="00CC7AFE"/>
    <w:rsid w:val="00CD0880"/>
    <w:rsid w:val="00CD12B8"/>
    <w:rsid w:val="00CD17D3"/>
    <w:rsid w:val="00CD1DBB"/>
    <w:rsid w:val="00CD2019"/>
    <w:rsid w:val="00CD282A"/>
    <w:rsid w:val="00CD28DD"/>
    <w:rsid w:val="00CD2F2A"/>
    <w:rsid w:val="00CD3920"/>
    <w:rsid w:val="00CD3FD2"/>
    <w:rsid w:val="00CD5797"/>
    <w:rsid w:val="00CD6021"/>
    <w:rsid w:val="00CD682D"/>
    <w:rsid w:val="00CD7770"/>
    <w:rsid w:val="00CE0091"/>
    <w:rsid w:val="00CE079D"/>
    <w:rsid w:val="00CE08B9"/>
    <w:rsid w:val="00CE2445"/>
    <w:rsid w:val="00CE36D0"/>
    <w:rsid w:val="00CE3B46"/>
    <w:rsid w:val="00CE415D"/>
    <w:rsid w:val="00CE45BB"/>
    <w:rsid w:val="00CE46AB"/>
    <w:rsid w:val="00CE5202"/>
    <w:rsid w:val="00CE569E"/>
    <w:rsid w:val="00CE579C"/>
    <w:rsid w:val="00CE6DDC"/>
    <w:rsid w:val="00CE6E47"/>
    <w:rsid w:val="00CE7B61"/>
    <w:rsid w:val="00CF0B74"/>
    <w:rsid w:val="00CF1164"/>
    <w:rsid w:val="00CF1221"/>
    <w:rsid w:val="00CF1ADF"/>
    <w:rsid w:val="00CF1D38"/>
    <w:rsid w:val="00CF2698"/>
    <w:rsid w:val="00CF316C"/>
    <w:rsid w:val="00CF3241"/>
    <w:rsid w:val="00CF385D"/>
    <w:rsid w:val="00CF453E"/>
    <w:rsid w:val="00CF5F27"/>
    <w:rsid w:val="00CF6108"/>
    <w:rsid w:val="00CF63B0"/>
    <w:rsid w:val="00CF6615"/>
    <w:rsid w:val="00CF7C5E"/>
    <w:rsid w:val="00D006FB"/>
    <w:rsid w:val="00D02878"/>
    <w:rsid w:val="00D02CAE"/>
    <w:rsid w:val="00D0410D"/>
    <w:rsid w:val="00D04220"/>
    <w:rsid w:val="00D042A2"/>
    <w:rsid w:val="00D043BA"/>
    <w:rsid w:val="00D05072"/>
    <w:rsid w:val="00D050F2"/>
    <w:rsid w:val="00D06594"/>
    <w:rsid w:val="00D06B48"/>
    <w:rsid w:val="00D075CE"/>
    <w:rsid w:val="00D078C4"/>
    <w:rsid w:val="00D11818"/>
    <w:rsid w:val="00D11F74"/>
    <w:rsid w:val="00D1279C"/>
    <w:rsid w:val="00D1290B"/>
    <w:rsid w:val="00D13DE1"/>
    <w:rsid w:val="00D13F55"/>
    <w:rsid w:val="00D14598"/>
    <w:rsid w:val="00D146F0"/>
    <w:rsid w:val="00D14E17"/>
    <w:rsid w:val="00D14E7A"/>
    <w:rsid w:val="00D1540B"/>
    <w:rsid w:val="00D158C1"/>
    <w:rsid w:val="00D15A69"/>
    <w:rsid w:val="00D15CB8"/>
    <w:rsid w:val="00D15DFE"/>
    <w:rsid w:val="00D161CF"/>
    <w:rsid w:val="00D17663"/>
    <w:rsid w:val="00D200F5"/>
    <w:rsid w:val="00D2135E"/>
    <w:rsid w:val="00D213C0"/>
    <w:rsid w:val="00D215CB"/>
    <w:rsid w:val="00D22428"/>
    <w:rsid w:val="00D22A18"/>
    <w:rsid w:val="00D24087"/>
    <w:rsid w:val="00D2517E"/>
    <w:rsid w:val="00D25451"/>
    <w:rsid w:val="00D25C2D"/>
    <w:rsid w:val="00D26472"/>
    <w:rsid w:val="00D2699A"/>
    <w:rsid w:val="00D26B44"/>
    <w:rsid w:val="00D26F4A"/>
    <w:rsid w:val="00D27571"/>
    <w:rsid w:val="00D27F13"/>
    <w:rsid w:val="00D30CFA"/>
    <w:rsid w:val="00D31416"/>
    <w:rsid w:val="00D31798"/>
    <w:rsid w:val="00D317C0"/>
    <w:rsid w:val="00D3201C"/>
    <w:rsid w:val="00D32EC3"/>
    <w:rsid w:val="00D33002"/>
    <w:rsid w:val="00D3381A"/>
    <w:rsid w:val="00D33A87"/>
    <w:rsid w:val="00D33E02"/>
    <w:rsid w:val="00D3445A"/>
    <w:rsid w:val="00D34921"/>
    <w:rsid w:val="00D3542B"/>
    <w:rsid w:val="00D35765"/>
    <w:rsid w:val="00D35EE6"/>
    <w:rsid w:val="00D37556"/>
    <w:rsid w:val="00D37EB3"/>
    <w:rsid w:val="00D40ED3"/>
    <w:rsid w:val="00D41462"/>
    <w:rsid w:val="00D416FA"/>
    <w:rsid w:val="00D4179B"/>
    <w:rsid w:val="00D41DFF"/>
    <w:rsid w:val="00D41F56"/>
    <w:rsid w:val="00D4217F"/>
    <w:rsid w:val="00D42712"/>
    <w:rsid w:val="00D43AC4"/>
    <w:rsid w:val="00D43E35"/>
    <w:rsid w:val="00D44ADD"/>
    <w:rsid w:val="00D45468"/>
    <w:rsid w:val="00D456E0"/>
    <w:rsid w:val="00D45AE2"/>
    <w:rsid w:val="00D466CF"/>
    <w:rsid w:val="00D46B4E"/>
    <w:rsid w:val="00D46CF1"/>
    <w:rsid w:val="00D46DE7"/>
    <w:rsid w:val="00D47C60"/>
    <w:rsid w:val="00D50A5A"/>
    <w:rsid w:val="00D50CEA"/>
    <w:rsid w:val="00D517F7"/>
    <w:rsid w:val="00D519AB"/>
    <w:rsid w:val="00D52050"/>
    <w:rsid w:val="00D53BAA"/>
    <w:rsid w:val="00D54444"/>
    <w:rsid w:val="00D54B8C"/>
    <w:rsid w:val="00D5502C"/>
    <w:rsid w:val="00D553FC"/>
    <w:rsid w:val="00D55918"/>
    <w:rsid w:val="00D560E9"/>
    <w:rsid w:val="00D5620E"/>
    <w:rsid w:val="00D576C3"/>
    <w:rsid w:val="00D57783"/>
    <w:rsid w:val="00D57A91"/>
    <w:rsid w:val="00D57C48"/>
    <w:rsid w:val="00D57D25"/>
    <w:rsid w:val="00D608B5"/>
    <w:rsid w:val="00D62415"/>
    <w:rsid w:val="00D62A5B"/>
    <w:rsid w:val="00D62B65"/>
    <w:rsid w:val="00D63E2B"/>
    <w:rsid w:val="00D64BD1"/>
    <w:rsid w:val="00D6566E"/>
    <w:rsid w:val="00D662F0"/>
    <w:rsid w:val="00D6665C"/>
    <w:rsid w:val="00D66B7B"/>
    <w:rsid w:val="00D676F3"/>
    <w:rsid w:val="00D677D2"/>
    <w:rsid w:val="00D70A30"/>
    <w:rsid w:val="00D70B1F"/>
    <w:rsid w:val="00D70F57"/>
    <w:rsid w:val="00D72236"/>
    <w:rsid w:val="00D72495"/>
    <w:rsid w:val="00D730EC"/>
    <w:rsid w:val="00D735B7"/>
    <w:rsid w:val="00D74111"/>
    <w:rsid w:val="00D74BA6"/>
    <w:rsid w:val="00D7528B"/>
    <w:rsid w:val="00D75C8B"/>
    <w:rsid w:val="00D75CDA"/>
    <w:rsid w:val="00D75E51"/>
    <w:rsid w:val="00D76496"/>
    <w:rsid w:val="00D76587"/>
    <w:rsid w:val="00D765CF"/>
    <w:rsid w:val="00D7692E"/>
    <w:rsid w:val="00D771B8"/>
    <w:rsid w:val="00D773D9"/>
    <w:rsid w:val="00D77DEC"/>
    <w:rsid w:val="00D81D34"/>
    <w:rsid w:val="00D82272"/>
    <w:rsid w:val="00D82411"/>
    <w:rsid w:val="00D825C8"/>
    <w:rsid w:val="00D8302D"/>
    <w:rsid w:val="00D84754"/>
    <w:rsid w:val="00D84B0D"/>
    <w:rsid w:val="00D84B3A"/>
    <w:rsid w:val="00D87BE0"/>
    <w:rsid w:val="00D903C6"/>
    <w:rsid w:val="00D91352"/>
    <w:rsid w:val="00D9182D"/>
    <w:rsid w:val="00D91B09"/>
    <w:rsid w:val="00D92586"/>
    <w:rsid w:val="00D92F08"/>
    <w:rsid w:val="00D938C7"/>
    <w:rsid w:val="00D93912"/>
    <w:rsid w:val="00D93B59"/>
    <w:rsid w:val="00D94446"/>
    <w:rsid w:val="00D945AD"/>
    <w:rsid w:val="00D945D4"/>
    <w:rsid w:val="00D958ED"/>
    <w:rsid w:val="00D9605C"/>
    <w:rsid w:val="00D9621A"/>
    <w:rsid w:val="00D964DC"/>
    <w:rsid w:val="00D977E3"/>
    <w:rsid w:val="00D978A9"/>
    <w:rsid w:val="00D979D4"/>
    <w:rsid w:val="00DA01B9"/>
    <w:rsid w:val="00DA02B7"/>
    <w:rsid w:val="00DA0306"/>
    <w:rsid w:val="00DA0925"/>
    <w:rsid w:val="00DA1192"/>
    <w:rsid w:val="00DA21B1"/>
    <w:rsid w:val="00DA372D"/>
    <w:rsid w:val="00DA38EC"/>
    <w:rsid w:val="00DA3F5D"/>
    <w:rsid w:val="00DA4071"/>
    <w:rsid w:val="00DA4096"/>
    <w:rsid w:val="00DA40E0"/>
    <w:rsid w:val="00DA5B61"/>
    <w:rsid w:val="00DA603D"/>
    <w:rsid w:val="00DA6526"/>
    <w:rsid w:val="00DA6F74"/>
    <w:rsid w:val="00DA770D"/>
    <w:rsid w:val="00DA7AA3"/>
    <w:rsid w:val="00DB0360"/>
    <w:rsid w:val="00DB047C"/>
    <w:rsid w:val="00DB1056"/>
    <w:rsid w:val="00DB17A6"/>
    <w:rsid w:val="00DB188B"/>
    <w:rsid w:val="00DB22FB"/>
    <w:rsid w:val="00DB2D81"/>
    <w:rsid w:val="00DB2FBD"/>
    <w:rsid w:val="00DB37B0"/>
    <w:rsid w:val="00DB3AF1"/>
    <w:rsid w:val="00DB55A8"/>
    <w:rsid w:val="00DB56FA"/>
    <w:rsid w:val="00DB5943"/>
    <w:rsid w:val="00DB5FF0"/>
    <w:rsid w:val="00DB66D3"/>
    <w:rsid w:val="00DB70F8"/>
    <w:rsid w:val="00DB718E"/>
    <w:rsid w:val="00DB780A"/>
    <w:rsid w:val="00DB793F"/>
    <w:rsid w:val="00DB7D6E"/>
    <w:rsid w:val="00DB7DBC"/>
    <w:rsid w:val="00DC0D06"/>
    <w:rsid w:val="00DC10B5"/>
    <w:rsid w:val="00DC1B5E"/>
    <w:rsid w:val="00DC1BA7"/>
    <w:rsid w:val="00DC2690"/>
    <w:rsid w:val="00DC31A7"/>
    <w:rsid w:val="00DC3249"/>
    <w:rsid w:val="00DC3A45"/>
    <w:rsid w:val="00DC3DBA"/>
    <w:rsid w:val="00DC3E26"/>
    <w:rsid w:val="00DC53BF"/>
    <w:rsid w:val="00DC585F"/>
    <w:rsid w:val="00DC77B3"/>
    <w:rsid w:val="00DC785C"/>
    <w:rsid w:val="00DC7D37"/>
    <w:rsid w:val="00DD024A"/>
    <w:rsid w:val="00DD0F2A"/>
    <w:rsid w:val="00DD123D"/>
    <w:rsid w:val="00DD1C7B"/>
    <w:rsid w:val="00DD2881"/>
    <w:rsid w:val="00DD337B"/>
    <w:rsid w:val="00DD35FA"/>
    <w:rsid w:val="00DD414A"/>
    <w:rsid w:val="00DD4791"/>
    <w:rsid w:val="00DD5157"/>
    <w:rsid w:val="00DD599A"/>
    <w:rsid w:val="00DD5C84"/>
    <w:rsid w:val="00DD5CB3"/>
    <w:rsid w:val="00DD5E00"/>
    <w:rsid w:val="00DD6E73"/>
    <w:rsid w:val="00DD6FF9"/>
    <w:rsid w:val="00DD71AD"/>
    <w:rsid w:val="00DD7426"/>
    <w:rsid w:val="00DD7F70"/>
    <w:rsid w:val="00DE01B1"/>
    <w:rsid w:val="00DE0EED"/>
    <w:rsid w:val="00DE1392"/>
    <w:rsid w:val="00DE368A"/>
    <w:rsid w:val="00DE3B5E"/>
    <w:rsid w:val="00DE451E"/>
    <w:rsid w:val="00DE4778"/>
    <w:rsid w:val="00DE496B"/>
    <w:rsid w:val="00DE5B04"/>
    <w:rsid w:val="00DE5B6E"/>
    <w:rsid w:val="00DE5DD8"/>
    <w:rsid w:val="00DE6A8C"/>
    <w:rsid w:val="00DE7011"/>
    <w:rsid w:val="00DF0374"/>
    <w:rsid w:val="00DF0A59"/>
    <w:rsid w:val="00DF2005"/>
    <w:rsid w:val="00DF20F1"/>
    <w:rsid w:val="00DF212B"/>
    <w:rsid w:val="00DF22B3"/>
    <w:rsid w:val="00DF3364"/>
    <w:rsid w:val="00DF3712"/>
    <w:rsid w:val="00DF43FF"/>
    <w:rsid w:val="00DF5BD5"/>
    <w:rsid w:val="00DF5FD5"/>
    <w:rsid w:val="00DF6BEE"/>
    <w:rsid w:val="00DF6C25"/>
    <w:rsid w:val="00DF6ED9"/>
    <w:rsid w:val="00E001BC"/>
    <w:rsid w:val="00E00211"/>
    <w:rsid w:val="00E0027B"/>
    <w:rsid w:val="00E002B3"/>
    <w:rsid w:val="00E002F5"/>
    <w:rsid w:val="00E00A37"/>
    <w:rsid w:val="00E014C6"/>
    <w:rsid w:val="00E020E5"/>
    <w:rsid w:val="00E03C7D"/>
    <w:rsid w:val="00E03FE4"/>
    <w:rsid w:val="00E04F5F"/>
    <w:rsid w:val="00E05490"/>
    <w:rsid w:val="00E054A6"/>
    <w:rsid w:val="00E05A85"/>
    <w:rsid w:val="00E05B0D"/>
    <w:rsid w:val="00E05DF4"/>
    <w:rsid w:val="00E06431"/>
    <w:rsid w:val="00E0669D"/>
    <w:rsid w:val="00E06CDE"/>
    <w:rsid w:val="00E06F63"/>
    <w:rsid w:val="00E071F4"/>
    <w:rsid w:val="00E0768B"/>
    <w:rsid w:val="00E078A1"/>
    <w:rsid w:val="00E07CB4"/>
    <w:rsid w:val="00E07EB0"/>
    <w:rsid w:val="00E103D7"/>
    <w:rsid w:val="00E103FF"/>
    <w:rsid w:val="00E10543"/>
    <w:rsid w:val="00E10691"/>
    <w:rsid w:val="00E10B62"/>
    <w:rsid w:val="00E11522"/>
    <w:rsid w:val="00E12818"/>
    <w:rsid w:val="00E138EF"/>
    <w:rsid w:val="00E1393F"/>
    <w:rsid w:val="00E13B11"/>
    <w:rsid w:val="00E13BCB"/>
    <w:rsid w:val="00E13C0D"/>
    <w:rsid w:val="00E148A1"/>
    <w:rsid w:val="00E15A3E"/>
    <w:rsid w:val="00E16BB8"/>
    <w:rsid w:val="00E17008"/>
    <w:rsid w:val="00E17DD3"/>
    <w:rsid w:val="00E20CF0"/>
    <w:rsid w:val="00E212FD"/>
    <w:rsid w:val="00E21F80"/>
    <w:rsid w:val="00E221AF"/>
    <w:rsid w:val="00E2296C"/>
    <w:rsid w:val="00E23F36"/>
    <w:rsid w:val="00E23FB0"/>
    <w:rsid w:val="00E240A4"/>
    <w:rsid w:val="00E2448C"/>
    <w:rsid w:val="00E24C19"/>
    <w:rsid w:val="00E2582C"/>
    <w:rsid w:val="00E260A2"/>
    <w:rsid w:val="00E264BF"/>
    <w:rsid w:val="00E26681"/>
    <w:rsid w:val="00E267D2"/>
    <w:rsid w:val="00E26A37"/>
    <w:rsid w:val="00E2716B"/>
    <w:rsid w:val="00E27408"/>
    <w:rsid w:val="00E30707"/>
    <w:rsid w:val="00E31964"/>
    <w:rsid w:val="00E31BEC"/>
    <w:rsid w:val="00E32681"/>
    <w:rsid w:val="00E33293"/>
    <w:rsid w:val="00E3359D"/>
    <w:rsid w:val="00E341DB"/>
    <w:rsid w:val="00E34355"/>
    <w:rsid w:val="00E346CD"/>
    <w:rsid w:val="00E349F8"/>
    <w:rsid w:val="00E35555"/>
    <w:rsid w:val="00E35E5C"/>
    <w:rsid w:val="00E361C0"/>
    <w:rsid w:val="00E37021"/>
    <w:rsid w:val="00E37253"/>
    <w:rsid w:val="00E3765D"/>
    <w:rsid w:val="00E37DF5"/>
    <w:rsid w:val="00E40AFE"/>
    <w:rsid w:val="00E40B6F"/>
    <w:rsid w:val="00E41568"/>
    <w:rsid w:val="00E41603"/>
    <w:rsid w:val="00E42DE6"/>
    <w:rsid w:val="00E43196"/>
    <w:rsid w:val="00E439C2"/>
    <w:rsid w:val="00E43BD3"/>
    <w:rsid w:val="00E43C60"/>
    <w:rsid w:val="00E44093"/>
    <w:rsid w:val="00E4411B"/>
    <w:rsid w:val="00E4415B"/>
    <w:rsid w:val="00E446DD"/>
    <w:rsid w:val="00E44F74"/>
    <w:rsid w:val="00E4514E"/>
    <w:rsid w:val="00E45463"/>
    <w:rsid w:val="00E46E4F"/>
    <w:rsid w:val="00E478C7"/>
    <w:rsid w:val="00E50291"/>
    <w:rsid w:val="00E504D7"/>
    <w:rsid w:val="00E50760"/>
    <w:rsid w:val="00E50AE4"/>
    <w:rsid w:val="00E510AA"/>
    <w:rsid w:val="00E516CC"/>
    <w:rsid w:val="00E51DCA"/>
    <w:rsid w:val="00E51E2C"/>
    <w:rsid w:val="00E5210E"/>
    <w:rsid w:val="00E526EB"/>
    <w:rsid w:val="00E52EA2"/>
    <w:rsid w:val="00E536CA"/>
    <w:rsid w:val="00E5476B"/>
    <w:rsid w:val="00E549C4"/>
    <w:rsid w:val="00E54C88"/>
    <w:rsid w:val="00E54F28"/>
    <w:rsid w:val="00E558F2"/>
    <w:rsid w:val="00E55C8E"/>
    <w:rsid w:val="00E5605A"/>
    <w:rsid w:val="00E56090"/>
    <w:rsid w:val="00E560A1"/>
    <w:rsid w:val="00E560BC"/>
    <w:rsid w:val="00E56697"/>
    <w:rsid w:val="00E56768"/>
    <w:rsid w:val="00E56E3D"/>
    <w:rsid w:val="00E57B92"/>
    <w:rsid w:val="00E60A80"/>
    <w:rsid w:val="00E60DA9"/>
    <w:rsid w:val="00E61C9D"/>
    <w:rsid w:val="00E622D3"/>
    <w:rsid w:val="00E6254B"/>
    <w:rsid w:val="00E62DBF"/>
    <w:rsid w:val="00E63B2B"/>
    <w:rsid w:val="00E63CBA"/>
    <w:rsid w:val="00E640BB"/>
    <w:rsid w:val="00E644A8"/>
    <w:rsid w:val="00E645D1"/>
    <w:rsid w:val="00E6487D"/>
    <w:rsid w:val="00E64A3B"/>
    <w:rsid w:val="00E64EA4"/>
    <w:rsid w:val="00E66004"/>
    <w:rsid w:val="00E663EA"/>
    <w:rsid w:val="00E665DC"/>
    <w:rsid w:val="00E66A89"/>
    <w:rsid w:val="00E66CA0"/>
    <w:rsid w:val="00E672F6"/>
    <w:rsid w:val="00E677B0"/>
    <w:rsid w:val="00E677D5"/>
    <w:rsid w:val="00E71286"/>
    <w:rsid w:val="00E71366"/>
    <w:rsid w:val="00E721C0"/>
    <w:rsid w:val="00E72264"/>
    <w:rsid w:val="00E72641"/>
    <w:rsid w:val="00E72DD4"/>
    <w:rsid w:val="00E730FC"/>
    <w:rsid w:val="00E73785"/>
    <w:rsid w:val="00E74031"/>
    <w:rsid w:val="00E743FD"/>
    <w:rsid w:val="00E7473B"/>
    <w:rsid w:val="00E74775"/>
    <w:rsid w:val="00E75F78"/>
    <w:rsid w:val="00E75FE5"/>
    <w:rsid w:val="00E76625"/>
    <w:rsid w:val="00E766DB"/>
    <w:rsid w:val="00E768AD"/>
    <w:rsid w:val="00E76BAC"/>
    <w:rsid w:val="00E77121"/>
    <w:rsid w:val="00E77547"/>
    <w:rsid w:val="00E8033C"/>
    <w:rsid w:val="00E80610"/>
    <w:rsid w:val="00E80C46"/>
    <w:rsid w:val="00E81249"/>
    <w:rsid w:val="00E8237A"/>
    <w:rsid w:val="00E82593"/>
    <w:rsid w:val="00E82A4E"/>
    <w:rsid w:val="00E8333A"/>
    <w:rsid w:val="00E83607"/>
    <w:rsid w:val="00E83D79"/>
    <w:rsid w:val="00E83DA3"/>
    <w:rsid w:val="00E83DC2"/>
    <w:rsid w:val="00E86DAA"/>
    <w:rsid w:val="00E86FA2"/>
    <w:rsid w:val="00E9056C"/>
    <w:rsid w:val="00E90C77"/>
    <w:rsid w:val="00E90F7B"/>
    <w:rsid w:val="00E9117F"/>
    <w:rsid w:val="00E91429"/>
    <w:rsid w:val="00E91F11"/>
    <w:rsid w:val="00E92BE7"/>
    <w:rsid w:val="00E9358D"/>
    <w:rsid w:val="00E93CB0"/>
    <w:rsid w:val="00E9560F"/>
    <w:rsid w:val="00E962AE"/>
    <w:rsid w:val="00E96C5C"/>
    <w:rsid w:val="00E9748B"/>
    <w:rsid w:val="00E9788B"/>
    <w:rsid w:val="00E97DD5"/>
    <w:rsid w:val="00EA25F6"/>
    <w:rsid w:val="00EA2933"/>
    <w:rsid w:val="00EA30D9"/>
    <w:rsid w:val="00EA3120"/>
    <w:rsid w:val="00EA39BB"/>
    <w:rsid w:val="00EA40AB"/>
    <w:rsid w:val="00EA467E"/>
    <w:rsid w:val="00EA4A75"/>
    <w:rsid w:val="00EA4F71"/>
    <w:rsid w:val="00EA545C"/>
    <w:rsid w:val="00EA56DA"/>
    <w:rsid w:val="00EA61FC"/>
    <w:rsid w:val="00EA624D"/>
    <w:rsid w:val="00EA6406"/>
    <w:rsid w:val="00EA7E58"/>
    <w:rsid w:val="00EA7EAC"/>
    <w:rsid w:val="00EB00DB"/>
    <w:rsid w:val="00EB094E"/>
    <w:rsid w:val="00EB0E7A"/>
    <w:rsid w:val="00EB10E0"/>
    <w:rsid w:val="00EB1CAA"/>
    <w:rsid w:val="00EB1E0D"/>
    <w:rsid w:val="00EB2D72"/>
    <w:rsid w:val="00EB3157"/>
    <w:rsid w:val="00EB37B5"/>
    <w:rsid w:val="00EB39E8"/>
    <w:rsid w:val="00EB3B4E"/>
    <w:rsid w:val="00EB4680"/>
    <w:rsid w:val="00EB498D"/>
    <w:rsid w:val="00EB49CF"/>
    <w:rsid w:val="00EB4BC1"/>
    <w:rsid w:val="00EB4BDB"/>
    <w:rsid w:val="00EB5081"/>
    <w:rsid w:val="00EB58B1"/>
    <w:rsid w:val="00EB701E"/>
    <w:rsid w:val="00EB725F"/>
    <w:rsid w:val="00EB7417"/>
    <w:rsid w:val="00EB75BB"/>
    <w:rsid w:val="00EC0017"/>
    <w:rsid w:val="00EC0319"/>
    <w:rsid w:val="00EC0AFB"/>
    <w:rsid w:val="00EC15BB"/>
    <w:rsid w:val="00EC1691"/>
    <w:rsid w:val="00EC18D2"/>
    <w:rsid w:val="00EC28D2"/>
    <w:rsid w:val="00EC3612"/>
    <w:rsid w:val="00EC36EA"/>
    <w:rsid w:val="00EC40C8"/>
    <w:rsid w:val="00EC5437"/>
    <w:rsid w:val="00EC5CA5"/>
    <w:rsid w:val="00EC5E38"/>
    <w:rsid w:val="00EC6167"/>
    <w:rsid w:val="00EC71D3"/>
    <w:rsid w:val="00EC77DF"/>
    <w:rsid w:val="00EC7D06"/>
    <w:rsid w:val="00EC7F72"/>
    <w:rsid w:val="00ED009F"/>
    <w:rsid w:val="00ED08A2"/>
    <w:rsid w:val="00ED0FFB"/>
    <w:rsid w:val="00ED1132"/>
    <w:rsid w:val="00ED18B9"/>
    <w:rsid w:val="00ED19D5"/>
    <w:rsid w:val="00ED1A17"/>
    <w:rsid w:val="00ED1A77"/>
    <w:rsid w:val="00ED1D01"/>
    <w:rsid w:val="00ED1E23"/>
    <w:rsid w:val="00ED216D"/>
    <w:rsid w:val="00ED2BC5"/>
    <w:rsid w:val="00ED2CE4"/>
    <w:rsid w:val="00ED2FA8"/>
    <w:rsid w:val="00ED3742"/>
    <w:rsid w:val="00ED41B2"/>
    <w:rsid w:val="00ED41DB"/>
    <w:rsid w:val="00ED4659"/>
    <w:rsid w:val="00ED5204"/>
    <w:rsid w:val="00ED5777"/>
    <w:rsid w:val="00ED5A81"/>
    <w:rsid w:val="00ED6D03"/>
    <w:rsid w:val="00ED7526"/>
    <w:rsid w:val="00ED78F1"/>
    <w:rsid w:val="00EE191D"/>
    <w:rsid w:val="00EE23A8"/>
    <w:rsid w:val="00EE2AEE"/>
    <w:rsid w:val="00EE4F54"/>
    <w:rsid w:val="00EE527F"/>
    <w:rsid w:val="00EE53DB"/>
    <w:rsid w:val="00EE55DC"/>
    <w:rsid w:val="00EE5CFF"/>
    <w:rsid w:val="00EE6510"/>
    <w:rsid w:val="00EE702A"/>
    <w:rsid w:val="00EE71EF"/>
    <w:rsid w:val="00EE79E5"/>
    <w:rsid w:val="00EE7A14"/>
    <w:rsid w:val="00EE7A35"/>
    <w:rsid w:val="00EE7D2E"/>
    <w:rsid w:val="00EF0881"/>
    <w:rsid w:val="00EF0F03"/>
    <w:rsid w:val="00EF2033"/>
    <w:rsid w:val="00EF23A0"/>
    <w:rsid w:val="00EF2E77"/>
    <w:rsid w:val="00EF3B76"/>
    <w:rsid w:val="00EF3BDA"/>
    <w:rsid w:val="00EF49D6"/>
    <w:rsid w:val="00EF49DD"/>
    <w:rsid w:val="00EF4C0A"/>
    <w:rsid w:val="00EF55C7"/>
    <w:rsid w:val="00EF5D96"/>
    <w:rsid w:val="00EF70C1"/>
    <w:rsid w:val="00F000B9"/>
    <w:rsid w:val="00F00FC1"/>
    <w:rsid w:val="00F0104F"/>
    <w:rsid w:val="00F01666"/>
    <w:rsid w:val="00F017B4"/>
    <w:rsid w:val="00F0202F"/>
    <w:rsid w:val="00F0232F"/>
    <w:rsid w:val="00F02EF1"/>
    <w:rsid w:val="00F03094"/>
    <w:rsid w:val="00F03116"/>
    <w:rsid w:val="00F0386A"/>
    <w:rsid w:val="00F03C61"/>
    <w:rsid w:val="00F03ECF"/>
    <w:rsid w:val="00F046A7"/>
    <w:rsid w:val="00F04A7F"/>
    <w:rsid w:val="00F052F5"/>
    <w:rsid w:val="00F05AA3"/>
    <w:rsid w:val="00F05B88"/>
    <w:rsid w:val="00F06878"/>
    <w:rsid w:val="00F0742F"/>
    <w:rsid w:val="00F074BD"/>
    <w:rsid w:val="00F077E6"/>
    <w:rsid w:val="00F07D37"/>
    <w:rsid w:val="00F10072"/>
    <w:rsid w:val="00F10896"/>
    <w:rsid w:val="00F10C3B"/>
    <w:rsid w:val="00F10E84"/>
    <w:rsid w:val="00F112CD"/>
    <w:rsid w:val="00F11746"/>
    <w:rsid w:val="00F11957"/>
    <w:rsid w:val="00F1207A"/>
    <w:rsid w:val="00F127BF"/>
    <w:rsid w:val="00F12FB2"/>
    <w:rsid w:val="00F132F6"/>
    <w:rsid w:val="00F1420C"/>
    <w:rsid w:val="00F14658"/>
    <w:rsid w:val="00F150A2"/>
    <w:rsid w:val="00F15935"/>
    <w:rsid w:val="00F15B39"/>
    <w:rsid w:val="00F162C6"/>
    <w:rsid w:val="00F16D36"/>
    <w:rsid w:val="00F17886"/>
    <w:rsid w:val="00F17922"/>
    <w:rsid w:val="00F17984"/>
    <w:rsid w:val="00F17CF1"/>
    <w:rsid w:val="00F17D23"/>
    <w:rsid w:val="00F17E44"/>
    <w:rsid w:val="00F206AA"/>
    <w:rsid w:val="00F20EC5"/>
    <w:rsid w:val="00F21332"/>
    <w:rsid w:val="00F21697"/>
    <w:rsid w:val="00F21EE2"/>
    <w:rsid w:val="00F22774"/>
    <w:rsid w:val="00F227B5"/>
    <w:rsid w:val="00F22E08"/>
    <w:rsid w:val="00F230DF"/>
    <w:rsid w:val="00F237A5"/>
    <w:rsid w:val="00F23E3D"/>
    <w:rsid w:val="00F24FCC"/>
    <w:rsid w:val="00F25198"/>
    <w:rsid w:val="00F261E0"/>
    <w:rsid w:val="00F263C6"/>
    <w:rsid w:val="00F26CC7"/>
    <w:rsid w:val="00F272E4"/>
    <w:rsid w:val="00F2762B"/>
    <w:rsid w:val="00F300C9"/>
    <w:rsid w:val="00F3022F"/>
    <w:rsid w:val="00F30A39"/>
    <w:rsid w:val="00F30DB6"/>
    <w:rsid w:val="00F30DFA"/>
    <w:rsid w:val="00F30EE4"/>
    <w:rsid w:val="00F316EF"/>
    <w:rsid w:val="00F31E51"/>
    <w:rsid w:val="00F32906"/>
    <w:rsid w:val="00F336BB"/>
    <w:rsid w:val="00F34453"/>
    <w:rsid w:val="00F344A2"/>
    <w:rsid w:val="00F34D2A"/>
    <w:rsid w:val="00F35879"/>
    <w:rsid w:val="00F373C2"/>
    <w:rsid w:val="00F4010C"/>
    <w:rsid w:val="00F40830"/>
    <w:rsid w:val="00F41282"/>
    <w:rsid w:val="00F41427"/>
    <w:rsid w:val="00F42766"/>
    <w:rsid w:val="00F44021"/>
    <w:rsid w:val="00F44CC0"/>
    <w:rsid w:val="00F44CC6"/>
    <w:rsid w:val="00F457EE"/>
    <w:rsid w:val="00F458CB"/>
    <w:rsid w:val="00F460B7"/>
    <w:rsid w:val="00F4639A"/>
    <w:rsid w:val="00F472D8"/>
    <w:rsid w:val="00F5090A"/>
    <w:rsid w:val="00F522CF"/>
    <w:rsid w:val="00F52564"/>
    <w:rsid w:val="00F52651"/>
    <w:rsid w:val="00F52748"/>
    <w:rsid w:val="00F5421C"/>
    <w:rsid w:val="00F54EB2"/>
    <w:rsid w:val="00F55D99"/>
    <w:rsid w:val="00F56162"/>
    <w:rsid w:val="00F567A7"/>
    <w:rsid w:val="00F56CE2"/>
    <w:rsid w:val="00F56D75"/>
    <w:rsid w:val="00F573E6"/>
    <w:rsid w:val="00F6023B"/>
    <w:rsid w:val="00F61556"/>
    <w:rsid w:val="00F617EF"/>
    <w:rsid w:val="00F61A66"/>
    <w:rsid w:val="00F625FB"/>
    <w:rsid w:val="00F62658"/>
    <w:rsid w:val="00F627E2"/>
    <w:rsid w:val="00F62885"/>
    <w:rsid w:val="00F62C46"/>
    <w:rsid w:val="00F631A9"/>
    <w:rsid w:val="00F6398B"/>
    <w:rsid w:val="00F64AF8"/>
    <w:rsid w:val="00F65A52"/>
    <w:rsid w:val="00F65A94"/>
    <w:rsid w:val="00F66368"/>
    <w:rsid w:val="00F66818"/>
    <w:rsid w:val="00F66E54"/>
    <w:rsid w:val="00F675D4"/>
    <w:rsid w:val="00F67871"/>
    <w:rsid w:val="00F70194"/>
    <w:rsid w:val="00F70323"/>
    <w:rsid w:val="00F703C8"/>
    <w:rsid w:val="00F7049A"/>
    <w:rsid w:val="00F707CF"/>
    <w:rsid w:val="00F70CDD"/>
    <w:rsid w:val="00F70F7B"/>
    <w:rsid w:val="00F71258"/>
    <w:rsid w:val="00F712BC"/>
    <w:rsid w:val="00F71630"/>
    <w:rsid w:val="00F720A8"/>
    <w:rsid w:val="00F72211"/>
    <w:rsid w:val="00F72BD1"/>
    <w:rsid w:val="00F72DCB"/>
    <w:rsid w:val="00F73A9C"/>
    <w:rsid w:val="00F73BA0"/>
    <w:rsid w:val="00F73F2A"/>
    <w:rsid w:val="00F750DF"/>
    <w:rsid w:val="00F75949"/>
    <w:rsid w:val="00F75C83"/>
    <w:rsid w:val="00F7610D"/>
    <w:rsid w:val="00F76DF3"/>
    <w:rsid w:val="00F77CF4"/>
    <w:rsid w:val="00F8025D"/>
    <w:rsid w:val="00F8031D"/>
    <w:rsid w:val="00F80DB9"/>
    <w:rsid w:val="00F8142A"/>
    <w:rsid w:val="00F818E4"/>
    <w:rsid w:val="00F82701"/>
    <w:rsid w:val="00F82B57"/>
    <w:rsid w:val="00F83150"/>
    <w:rsid w:val="00F83212"/>
    <w:rsid w:val="00F8331F"/>
    <w:rsid w:val="00F85555"/>
    <w:rsid w:val="00F86017"/>
    <w:rsid w:val="00F867B5"/>
    <w:rsid w:val="00F86AC4"/>
    <w:rsid w:val="00F86BC4"/>
    <w:rsid w:val="00F8725F"/>
    <w:rsid w:val="00F877A1"/>
    <w:rsid w:val="00F8796A"/>
    <w:rsid w:val="00F915E3"/>
    <w:rsid w:val="00F9176D"/>
    <w:rsid w:val="00F9288B"/>
    <w:rsid w:val="00F94612"/>
    <w:rsid w:val="00F94A06"/>
    <w:rsid w:val="00F95B95"/>
    <w:rsid w:val="00F95E67"/>
    <w:rsid w:val="00F978C3"/>
    <w:rsid w:val="00F97D32"/>
    <w:rsid w:val="00F97E3E"/>
    <w:rsid w:val="00F97F7E"/>
    <w:rsid w:val="00FA0562"/>
    <w:rsid w:val="00FA05AE"/>
    <w:rsid w:val="00FA0C41"/>
    <w:rsid w:val="00FA1586"/>
    <w:rsid w:val="00FA1A57"/>
    <w:rsid w:val="00FA1B89"/>
    <w:rsid w:val="00FA1EFA"/>
    <w:rsid w:val="00FA21C0"/>
    <w:rsid w:val="00FA2573"/>
    <w:rsid w:val="00FA3D25"/>
    <w:rsid w:val="00FA3E6C"/>
    <w:rsid w:val="00FA3EB4"/>
    <w:rsid w:val="00FA459F"/>
    <w:rsid w:val="00FA6BE4"/>
    <w:rsid w:val="00FA7262"/>
    <w:rsid w:val="00FA76F9"/>
    <w:rsid w:val="00FA77F8"/>
    <w:rsid w:val="00FA79A0"/>
    <w:rsid w:val="00FB0057"/>
    <w:rsid w:val="00FB046F"/>
    <w:rsid w:val="00FB04C3"/>
    <w:rsid w:val="00FB0CA2"/>
    <w:rsid w:val="00FB0F1B"/>
    <w:rsid w:val="00FB19B0"/>
    <w:rsid w:val="00FB2713"/>
    <w:rsid w:val="00FB2916"/>
    <w:rsid w:val="00FB31D9"/>
    <w:rsid w:val="00FB354E"/>
    <w:rsid w:val="00FB3884"/>
    <w:rsid w:val="00FB3A14"/>
    <w:rsid w:val="00FB3ADC"/>
    <w:rsid w:val="00FB46B6"/>
    <w:rsid w:val="00FB4CCE"/>
    <w:rsid w:val="00FB557A"/>
    <w:rsid w:val="00FB560C"/>
    <w:rsid w:val="00FB6298"/>
    <w:rsid w:val="00FB66E7"/>
    <w:rsid w:val="00FC109C"/>
    <w:rsid w:val="00FC111C"/>
    <w:rsid w:val="00FC11F6"/>
    <w:rsid w:val="00FC1352"/>
    <w:rsid w:val="00FC1411"/>
    <w:rsid w:val="00FC1C8C"/>
    <w:rsid w:val="00FC207C"/>
    <w:rsid w:val="00FC2659"/>
    <w:rsid w:val="00FC292F"/>
    <w:rsid w:val="00FC33F9"/>
    <w:rsid w:val="00FC3B99"/>
    <w:rsid w:val="00FC4578"/>
    <w:rsid w:val="00FC4592"/>
    <w:rsid w:val="00FC4C30"/>
    <w:rsid w:val="00FC5085"/>
    <w:rsid w:val="00FC624E"/>
    <w:rsid w:val="00FC6779"/>
    <w:rsid w:val="00FC6F65"/>
    <w:rsid w:val="00FC789C"/>
    <w:rsid w:val="00FC78B6"/>
    <w:rsid w:val="00FD0191"/>
    <w:rsid w:val="00FD111D"/>
    <w:rsid w:val="00FD13AE"/>
    <w:rsid w:val="00FD1677"/>
    <w:rsid w:val="00FD1867"/>
    <w:rsid w:val="00FD2119"/>
    <w:rsid w:val="00FD21DF"/>
    <w:rsid w:val="00FD29F6"/>
    <w:rsid w:val="00FD2C13"/>
    <w:rsid w:val="00FD2C91"/>
    <w:rsid w:val="00FD3316"/>
    <w:rsid w:val="00FD372C"/>
    <w:rsid w:val="00FD3FBD"/>
    <w:rsid w:val="00FD4E73"/>
    <w:rsid w:val="00FD508D"/>
    <w:rsid w:val="00FD5C27"/>
    <w:rsid w:val="00FD5E15"/>
    <w:rsid w:val="00FD5EE7"/>
    <w:rsid w:val="00FD628B"/>
    <w:rsid w:val="00FD73D1"/>
    <w:rsid w:val="00FD7447"/>
    <w:rsid w:val="00FD76FE"/>
    <w:rsid w:val="00FE04C1"/>
    <w:rsid w:val="00FE0689"/>
    <w:rsid w:val="00FE19CF"/>
    <w:rsid w:val="00FE1B70"/>
    <w:rsid w:val="00FE20D5"/>
    <w:rsid w:val="00FE2658"/>
    <w:rsid w:val="00FE292C"/>
    <w:rsid w:val="00FE39F8"/>
    <w:rsid w:val="00FE3F40"/>
    <w:rsid w:val="00FE6AFB"/>
    <w:rsid w:val="00FE6FDE"/>
    <w:rsid w:val="00FE708D"/>
    <w:rsid w:val="00FE7E55"/>
    <w:rsid w:val="00FE7ED4"/>
    <w:rsid w:val="00FF0081"/>
    <w:rsid w:val="00FF012B"/>
    <w:rsid w:val="00FF0657"/>
    <w:rsid w:val="00FF08EE"/>
    <w:rsid w:val="00FF0A6A"/>
    <w:rsid w:val="00FF11E7"/>
    <w:rsid w:val="00FF165D"/>
    <w:rsid w:val="00FF17FF"/>
    <w:rsid w:val="00FF1FDE"/>
    <w:rsid w:val="00FF3281"/>
    <w:rsid w:val="00FF3581"/>
    <w:rsid w:val="00FF3C6D"/>
    <w:rsid w:val="00FF45A3"/>
    <w:rsid w:val="00FF487C"/>
    <w:rsid w:val="00FF4DB6"/>
    <w:rsid w:val="00FF53D1"/>
    <w:rsid w:val="00FF5942"/>
    <w:rsid w:val="00FF5B89"/>
    <w:rsid w:val="00FF6948"/>
    <w:rsid w:val="00FF7079"/>
    <w:rsid w:val="00FF7D1D"/>
    <w:rsid w:val="00FF7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F811"/>
  <w15:docId w15:val="{E62EFD4B-ED4D-4260-A7C3-453308E3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57E6"/>
  </w:style>
  <w:style w:type="paragraph" w:styleId="Heading1">
    <w:name w:val="heading 1"/>
    <w:basedOn w:val="Normal"/>
    <w:next w:val="Normal"/>
    <w:link w:val="Heading1Char"/>
    <w:uiPriority w:val="9"/>
    <w:qFormat/>
    <w:rsid w:val="00444E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AF57E6"/>
    <w:rPr>
      <w:rFonts w:ascii="Times New Roman" w:hAnsi="Times New Roman"/>
    </w:rPr>
  </w:style>
  <w:style w:type="character" w:styleId="Hyperlink">
    <w:name w:val="Hyperlink"/>
    <w:basedOn w:val="DefaultParagraphFont"/>
    <w:uiPriority w:val="99"/>
    <w:unhideWhenUsed/>
    <w:rsid w:val="009158B9"/>
    <w:rPr>
      <w:color w:val="0563C1" w:themeColor="hyperlink"/>
      <w:u w:val="single"/>
    </w:rPr>
  </w:style>
  <w:style w:type="character" w:customStyle="1" w:styleId="UnresolvedMention1">
    <w:name w:val="Unresolved Mention1"/>
    <w:basedOn w:val="DefaultParagraphFont"/>
    <w:uiPriority w:val="99"/>
    <w:semiHidden/>
    <w:unhideWhenUsed/>
    <w:rsid w:val="009158B9"/>
    <w:rPr>
      <w:color w:val="808080"/>
      <w:shd w:val="clear" w:color="auto" w:fill="E6E6E6"/>
    </w:rPr>
  </w:style>
  <w:style w:type="paragraph" w:styleId="ListParagraph">
    <w:name w:val="List Paragraph"/>
    <w:basedOn w:val="Normal"/>
    <w:uiPriority w:val="34"/>
    <w:qFormat/>
    <w:rsid w:val="00BB53ED"/>
    <w:pPr>
      <w:ind w:left="720"/>
      <w:contextualSpacing/>
    </w:pPr>
  </w:style>
  <w:style w:type="character" w:styleId="CommentReference">
    <w:name w:val="annotation reference"/>
    <w:basedOn w:val="DefaultParagraphFont"/>
    <w:uiPriority w:val="99"/>
    <w:semiHidden/>
    <w:unhideWhenUsed/>
    <w:rsid w:val="00CA5862"/>
    <w:rPr>
      <w:sz w:val="16"/>
      <w:szCs w:val="16"/>
    </w:rPr>
  </w:style>
  <w:style w:type="paragraph" w:styleId="CommentText">
    <w:name w:val="annotation text"/>
    <w:basedOn w:val="Normal"/>
    <w:link w:val="CommentTextChar"/>
    <w:uiPriority w:val="99"/>
    <w:unhideWhenUsed/>
    <w:rsid w:val="00CA5862"/>
    <w:pPr>
      <w:spacing w:line="240" w:lineRule="auto"/>
    </w:pPr>
    <w:rPr>
      <w:sz w:val="20"/>
      <w:szCs w:val="20"/>
    </w:rPr>
  </w:style>
  <w:style w:type="character" w:customStyle="1" w:styleId="CommentTextChar">
    <w:name w:val="Comment Text Char"/>
    <w:basedOn w:val="DefaultParagraphFont"/>
    <w:link w:val="CommentText"/>
    <w:uiPriority w:val="99"/>
    <w:rsid w:val="00CA5862"/>
    <w:rPr>
      <w:sz w:val="20"/>
      <w:szCs w:val="20"/>
    </w:rPr>
  </w:style>
  <w:style w:type="paragraph" w:styleId="CommentSubject">
    <w:name w:val="annotation subject"/>
    <w:basedOn w:val="CommentText"/>
    <w:next w:val="CommentText"/>
    <w:link w:val="CommentSubjectChar"/>
    <w:uiPriority w:val="99"/>
    <w:semiHidden/>
    <w:unhideWhenUsed/>
    <w:rsid w:val="00CA5862"/>
    <w:rPr>
      <w:b/>
      <w:bCs/>
    </w:rPr>
  </w:style>
  <w:style w:type="character" w:customStyle="1" w:styleId="CommentSubjectChar">
    <w:name w:val="Comment Subject Char"/>
    <w:basedOn w:val="CommentTextChar"/>
    <w:link w:val="CommentSubject"/>
    <w:uiPriority w:val="99"/>
    <w:semiHidden/>
    <w:rsid w:val="00CA5862"/>
    <w:rPr>
      <w:b/>
      <w:bCs/>
      <w:sz w:val="20"/>
      <w:szCs w:val="20"/>
    </w:rPr>
  </w:style>
  <w:style w:type="paragraph" w:styleId="BalloonText">
    <w:name w:val="Balloon Text"/>
    <w:basedOn w:val="Normal"/>
    <w:link w:val="BalloonTextChar"/>
    <w:uiPriority w:val="99"/>
    <w:semiHidden/>
    <w:unhideWhenUsed/>
    <w:rsid w:val="00CA5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862"/>
    <w:rPr>
      <w:rFonts w:ascii="Segoe UI" w:hAnsi="Segoe UI" w:cs="Segoe UI"/>
      <w:sz w:val="18"/>
      <w:szCs w:val="18"/>
    </w:rPr>
  </w:style>
  <w:style w:type="paragraph" w:styleId="Header">
    <w:name w:val="header"/>
    <w:basedOn w:val="Normal"/>
    <w:link w:val="HeaderChar"/>
    <w:uiPriority w:val="99"/>
    <w:unhideWhenUsed/>
    <w:rsid w:val="00837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47B"/>
  </w:style>
  <w:style w:type="paragraph" w:styleId="Footer">
    <w:name w:val="footer"/>
    <w:basedOn w:val="Normal"/>
    <w:link w:val="FooterChar"/>
    <w:uiPriority w:val="99"/>
    <w:unhideWhenUsed/>
    <w:rsid w:val="00837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47B"/>
  </w:style>
  <w:style w:type="table" w:styleId="TableGrid">
    <w:name w:val="Table Grid"/>
    <w:basedOn w:val="TableNormal"/>
    <w:uiPriority w:val="59"/>
    <w:rsid w:val="0042727A"/>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2727A"/>
    <w:pPr>
      <w:spacing w:after="200" w:line="240" w:lineRule="auto"/>
    </w:pPr>
    <w:rPr>
      <w:rFonts w:ascii="Times New Roman" w:hAnsi="Times New Roman"/>
      <w:i/>
      <w:iCs/>
      <w:color w:val="44546A" w:themeColor="text2"/>
      <w:sz w:val="18"/>
      <w:szCs w:val="18"/>
    </w:rPr>
  </w:style>
  <w:style w:type="character" w:customStyle="1" w:styleId="UnresolvedMention2">
    <w:name w:val="Unresolved Mention2"/>
    <w:basedOn w:val="DefaultParagraphFont"/>
    <w:uiPriority w:val="99"/>
    <w:semiHidden/>
    <w:unhideWhenUsed/>
    <w:rsid w:val="000654F4"/>
    <w:rPr>
      <w:color w:val="605E5C"/>
      <w:shd w:val="clear" w:color="auto" w:fill="E1DFDD"/>
    </w:rPr>
  </w:style>
  <w:style w:type="character" w:styleId="FollowedHyperlink">
    <w:name w:val="FollowedHyperlink"/>
    <w:basedOn w:val="DefaultParagraphFont"/>
    <w:uiPriority w:val="99"/>
    <w:semiHidden/>
    <w:unhideWhenUsed/>
    <w:rsid w:val="00A77FCE"/>
    <w:rPr>
      <w:color w:val="954F72" w:themeColor="followedHyperlink"/>
      <w:u w:val="single"/>
    </w:rPr>
  </w:style>
  <w:style w:type="character" w:customStyle="1" w:styleId="apple-converted-space">
    <w:name w:val="apple-converted-space"/>
    <w:basedOn w:val="DefaultParagraphFont"/>
    <w:rsid w:val="007C2D9D"/>
  </w:style>
  <w:style w:type="character" w:customStyle="1" w:styleId="UnresolvedMention3">
    <w:name w:val="Unresolved Mention3"/>
    <w:basedOn w:val="DefaultParagraphFont"/>
    <w:uiPriority w:val="99"/>
    <w:rsid w:val="0046488B"/>
    <w:rPr>
      <w:color w:val="605E5C"/>
      <w:shd w:val="clear" w:color="auto" w:fill="E1DFDD"/>
    </w:rPr>
  </w:style>
  <w:style w:type="paragraph" w:styleId="FootnoteText">
    <w:name w:val="footnote text"/>
    <w:basedOn w:val="Normal"/>
    <w:link w:val="FootnoteTextChar"/>
    <w:uiPriority w:val="99"/>
    <w:semiHidden/>
    <w:unhideWhenUsed/>
    <w:rsid w:val="005827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276C"/>
    <w:rPr>
      <w:sz w:val="20"/>
      <w:szCs w:val="20"/>
    </w:rPr>
  </w:style>
  <w:style w:type="character" w:styleId="FootnoteReference">
    <w:name w:val="footnote reference"/>
    <w:basedOn w:val="DefaultParagraphFont"/>
    <w:uiPriority w:val="99"/>
    <w:semiHidden/>
    <w:unhideWhenUsed/>
    <w:rsid w:val="0058276C"/>
    <w:rPr>
      <w:vertAlign w:val="superscript"/>
    </w:rPr>
  </w:style>
  <w:style w:type="paragraph" w:styleId="EndnoteText">
    <w:name w:val="endnote text"/>
    <w:basedOn w:val="Normal"/>
    <w:link w:val="EndnoteTextChar"/>
    <w:uiPriority w:val="99"/>
    <w:semiHidden/>
    <w:unhideWhenUsed/>
    <w:rsid w:val="00F56D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6D75"/>
    <w:rPr>
      <w:sz w:val="20"/>
      <w:szCs w:val="20"/>
    </w:rPr>
  </w:style>
  <w:style w:type="character" w:styleId="EndnoteReference">
    <w:name w:val="endnote reference"/>
    <w:basedOn w:val="DefaultParagraphFont"/>
    <w:uiPriority w:val="99"/>
    <w:semiHidden/>
    <w:unhideWhenUsed/>
    <w:rsid w:val="00F56D75"/>
    <w:rPr>
      <w:vertAlign w:val="superscript"/>
    </w:rPr>
  </w:style>
  <w:style w:type="character" w:customStyle="1" w:styleId="Heading1Char">
    <w:name w:val="Heading 1 Char"/>
    <w:basedOn w:val="DefaultParagraphFont"/>
    <w:link w:val="Heading1"/>
    <w:uiPriority w:val="9"/>
    <w:rsid w:val="00444E1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37657">
      <w:bodyDiv w:val="1"/>
      <w:marLeft w:val="0"/>
      <w:marRight w:val="0"/>
      <w:marTop w:val="0"/>
      <w:marBottom w:val="0"/>
      <w:divBdr>
        <w:top w:val="none" w:sz="0" w:space="0" w:color="auto"/>
        <w:left w:val="none" w:sz="0" w:space="0" w:color="auto"/>
        <w:bottom w:val="none" w:sz="0" w:space="0" w:color="auto"/>
        <w:right w:val="none" w:sz="0" w:space="0" w:color="auto"/>
      </w:divBdr>
    </w:div>
    <w:div w:id="224344263">
      <w:bodyDiv w:val="1"/>
      <w:marLeft w:val="0"/>
      <w:marRight w:val="0"/>
      <w:marTop w:val="0"/>
      <w:marBottom w:val="0"/>
      <w:divBdr>
        <w:top w:val="none" w:sz="0" w:space="0" w:color="auto"/>
        <w:left w:val="none" w:sz="0" w:space="0" w:color="auto"/>
        <w:bottom w:val="none" w:sz="0" w:space="0" w:color="auto"/>
        <w:right w:val="none" w:sz="0" w:space="0" w:color="auto"/>
      </w:divBdr>
    </w:div>
    <w:div w:id="446240791">
      <w:bodyDiv w:val="1"/>
      <w:marLeft w:val="0"/>
      <w:marRight w:val="0"/>
      <w:marTop w:val="0"/>
      <w:marBottom w:val="0"/>
      <w:divBdr>
        <w:top w:val="none" w:sz="0" w:space="0" w:color="auto"/>
        <w:left w:val="none" w:sz="0" w:space="0" w:color="auto"/>
        <w:bottom w:val="none" w:sz="0" w:space="0" w:color="auto"/>
        <w:right w:val="none" w:sz="0" w:space="0" w:color="auto"/>
      </w:divBdr>
    </w:div>
    <w:div w:id="451946135">
      <w:bodyDiv w:val="1"/>
      <w:marLeft w:val="0"/>
      <w:marRight w:val="0"/>
      <w:marTop w:val="0"/>
      <w:marBottom w:val="0"/>
      <w:divBdr>
        <w:top w:val="none" w:sz="0" w:space="0" w:color="auto"/>
        <w:left w:val="none" w:sz="0" w:space="0" w:color="auto"/>
        <w:bottom w:val="none" w:sz="0" w:space="0" w:color="auto"/>
        <w:right w:val="none" w:sz="0" w:space="0" w:color="auto"/>
      </w:divBdr>
    </w:div>
    <w:div w:id="632711844">
      <w:bodyDiv w:val="1"/>
      <w:marLeft w:val="0"/>
      <w:marRight w:val="0"/>
      <w:marTop w:val="0"/>
      <w:marBottom w:val="0"/>
      <w:divBdr>
        <w:top w:val="none" w:sz="0" w:space="0" w:color="auto"/>
        <w:left w:val="none" w:sz="0" w:space="0" w:color="auto"/>
        <w:bottom w:val="none" w:sz="0" w:space="0" w:color="auto"/>
        <w:right w:val="none" w:sz="0" w:space="0" w:color="auto"/>
      </w:divBdr>
    </w:div>
    <w:div w:id="657734443">
      <w:bodyDiv w:val="1"/>
      <w:marLeft w:val="0"/>
      <w:marRight w:val="0"/>
      <w:marTop w:val="0"/>
      <w:marBottom w:val="0"/>
      <w:divBdr>
        <w:top w:val="none" w:sz="0" w:space="0" w:color="auto"/>
        <w:left w:val="none" w:sz="0" w:space="0" w:color="auto"/>
        <w:bottom w:val="none" w:sz="0" w:space="0" w:color="auto"/>
        <w:right w:val="none" w:sz="0" w:space="0" w:color="auto"/>
      </w:divBdr>
    </w:div>
    <w:div w:id="662200028">
      <w:bodyDiv w:val="1"/>
      <w:marLeft w:val="0"/>
      <w:marRight w:val="0"/>
      <w:marTop w:val="0"/>
      <w:marBottom w:val="0"/>
      <w:divBdr>
        <w:top w:val="none" w:sz="0" w:space="0" w:color="auto"/>
        <w:left w:val="none" w:sz="0" w:space="0" w:color="auto"/>
        <w:bottom w:val="none" w:sz="0" w:space="0" w:color="auto"/>
        <w:right w:val="none" w:sz="0" w:space="0" w:color="auto"/>
      </w:divBdr>
    </w:div>
    <w:div w:id="672612148">
      <w:bodyDiv w:val="1"/>
      <w:marLeft w:val="0"/>
      <w:marRight w:val="0"/>
      <w:marTop w:val="0"/>
      <w:marBottom w:val="0"/>
      <w:divBdr>
        <w:top w:val="none" w:sz="0" w:space="0" w:color="auto"/>
        <w:left w:val="none" w:sz="0" w:space="0" w:color="auto"/>
        <w:bottom w:val="none" w:sz="0" w:space="0" w:color="auto"/>
        <w:right w:val="none" w:sz="0" w:space="0" w:color="auto"/>
      </w:divBdr>
    </w:div>
    <w:div w:id="886794069">
      <w:bodyDiv w:val="1"/>
      <w:marLeft w:val="0"/>
      <w:marRight w:val="0"/>
      <w:marTop w:val="0"/>
      <w:marBottom w:val="0"/>
      <w:divBdr>
        <w:top w:val="none" w:sz="0" w:space="0" w:color="auto"/>
        <w:left w:val="none" w:sz="0" w:space="0" w:color="auto"/>
        <w:bottom w:val="none" w:sz="0" w:space="0" w:color="auto"/>
        <w:right w:val="none" w:sz="0" w:space="0" w:color="auto"/>
      </w:divBdr>
    </w:div>
    <w:div w:id="978654202">
      <w:bodyDiv w:val="1"/>
      <w:marLeft w:val="0"/>
      <w:marRight w:val="0"/>
      <w:marTop w:val="0"/>
      <w:marBottom w:val="0"/>
      <w:divBdr>
        <w:top w:val="none" w:sz="0" w:space="0" w:color="auto"/>
        <w:left w:val="none" w:sz="0" w:space="0" w:color="auto"/>
        <w:bottom w:val="none" w:sz="0" w:space="0" w:color="auto"/>
        <w:right w:val="none" w:sz="0" w:space="0" w:color="auto"/>
      </w:divBdr>
    </w:div>
    <w:div w:id="1212381216">
      <w:bodyDiv w:val="1"/>
      <w:marLeft w:val="0"/>
      <w:marRight w:val="0"/>
      <w:marTop w:val="0"/>
      <w:marBottom w:val="0"/>
      <w:divBdr>
        <w:top w:val="none" w:sz="0" w:space="0" w:color="auto"/>
        <w:left w:val="none" w:sz="0" w:space="0" w:color="auto"/>
        <w:bottom w:val="none" w:sz="0" w:space="0" w:color="auto"/>
        <w:right w:val="none" w:sz="0" w:space="0" w:color="auto"/>
      </w:divBdr>
    </w:div>
    <w:div w:id="1483347644">
      <w:bodyDiv w:val="1"/>
      <w:marLeft w:val="0"/>
      <w:marRight w:val="0"/>
      <w:marTop w:val="0"/>
      <w:marBottom w:val="0"/>
      <w:divBdr>
        <w:top w:val="none" w:sz="0" w:space="0" w:color="auto"/>
        <w:left w:val="none" w:sz="0" w:space="0" w:color="auto"/>
        <w:bottom w:val="none" w:sz="0" w:space="0" w:color="auto"/>
        <w:right w:val="none" w:sz="0" w:space="0" w:color="auto"/>
      </w:divBdr>
    </w:div>
    <w:div w:id="1507861362">
      <w:bodyDiv w:val="1"/>
      <w:marLeft w:val="0"/>
      <w:marRight w:val="0"/>
      <w:marTop w:val="0"/>
      <w:marBottom w:val="0"/>
      <w:divBdr>
        <w:top w:val="none" w:sz="0" w:space="0" w:color="auto"/>
        <w:left w:val="none" w:sz="0" w:space="0" w:color="auto"/>
        <w:bottom w:val="none" w:sz="0" w:space="0" w:color="auto"/>
        <w:right w:val="none" w:sz="0" w:space="0" w:color="auto"/>
      </w:divBdr>
    </w:div>
    <w:div w:id="1511333773">
      <w:bodyDiv w:val="1"/>
      <w:marLeft w:val="0"/>
      <w:marRight w:val="0"/>
      <w:marTop w:val="0"/>
      <w:marBottom w:val="0"/>
      <w:divBdr>
        <w:top w:val="none" w:sz="0" w:space="0" w:color="auto"/>
        <w:left w:val="none" w:sz="0" w:space="0" w:color="auto"/>
        <w:bottom w:val="none" w:sz="0" w:space="0" w:color="auto"/>
        <w:right w:val="none" w:sz="0" w:space="0" w:color="auto"/>
      </w:divBdr>
    </w:div>
    <w:div w:id="1625303877">
      <w:bodyDiv w:val="1"/>
      <w:marLeft w:val="0"/>
      <w:marRight w:val="0"/>
      <w:marTop w:val="0"/>
      <w:marBottom w:val="0"/>
      <w:divBdr>
        <w:top w:val="none" w:sz="0" w:space="0" w:color="auto"/>
        <w:left w:val="none" w:sz="0" w:space="0" w:color="auto"/>
        <w:bottom w:val="none" w:sz="0" w:space="0" w:color="auto"/>
        <w:right w:val="none" w:sz="0" w:space="0" w:color="auto"/>
      </w:divBdr>
    </w:div>
    <w:div w:id="1756242973">
      <w:bodyDiv w:val="1"/>
      <w:marLeft w:val="0"/>
      <w:marRight w:val="0"/>
      <w:marTop w:val="0"/>
      <w:marBottom w:val="0"/>
      <w:divBdr>
        <w:top w:val="none" w:sz="0" w:space="0" w:color="auto"/>
        <w:left w:val="none" w:sz="0" w:space="0" w:color="auto"/>
        <w:bottom w:val="none" w:sz="0" w:space="0" w:color="auto"/>
        <w:right w:val="none" w:sz="0" w:space="0" w:color="auto"/>
      </w:divBdr>
    </w:div>
    <w:div w:id="1790315021">
      <w:bodyDiv w:val="1"/>
      <w:marLeft w:val="0"/>
      <w:marRight w:val="0"/>
      <w:marTop w:val="0"/>
      <w:marBottom w:val="0"/>
      <w:divBdr>
        <w:top w:val="none" w:sz="0" w:space="0" w:color="auto"/>
        <w:left w:val="none" w:sz="0" w:space="0" w:color="auto"/>
        <w:bottom w:val="none" w:sz="0" w:space="0" w:color="auto"/>
        <w:right w:val="none" w:sz="0" w:space="0" w:color="auto"/>
      </w:divBdr>
    </w:div>
    <w:div w:id="1802649555">
      <w:bodyDiv w:val="1"/>
      <w:marLeft w:val="0"/>
      <w:marRight w:val="0"/>
      <w:marTop w:val="0"/>
      <w:marBottom w:val="0"/>
      <w:divBdr>
        <w:top w:val="none" w:sz="0" w:space="0" w:color="auto"/>
        <w:left w:val="none" w:sz="0" w:space="0" w:color="auto"/>
        <w:bottom w:val="none" w:sz="0" w:space="0" w:color="auto"/>
        <w:right w:val="none" w:sz="0" w:space="0" w:color="auto"/>
      </w:divBdr>
      <w:divsChild>
        <w:div w:id="1592666845">
          <w:marLeft w:val="0"/>
          <w:marRight w:val="0"/>
          <w:marTop w:val="0"/>
          <w:marBottom w:val="0"/>
          <w:divBdr>
            <w:top w:val="none" w:sz="0" w:space="0" w:color="auto"/>
            <w:left w:val="none" w:sz="0" w:space="0" w:color="auto"/>
            <w:bottom w:val="none" w:sz="0" w:space="0" w:color="auto"/>
            <w:right w:val="none" w:sz="0" w:space="0" w:color="auto"/>
          </w:divBdr>
        </w:div>
      </w:divsChild>
    </w:div>
    <w:div w:id="1818915058">
      <w:bodyDiv w:val="1"/>
      <w:marLeft w:val="0"/>
      <w:marRight w:val="0"/>
      <w:marTop w:val="0"/>
      <w:marBottom w:val="0"/>
      <w:divBdr>
        <w:top w:val="none" w:sz="0" w:space="0" w:color="auto"/>
        <w:left w:val="none" w:sz="0" w:space="0" w:color="auto"/>
        <w:bottom w:val="none" w:sz="0" w:space="0" w:color="auto"/>
        <w:right w:val="none" w:sz="0" w:space="0" w:color="auto"/>
      </w:divBdr>
    </w:div>
    <w:div w:id="1877889535">
      <w:bodyDiv w:val="1"/>
      <w:marLeft w:val="0"/>
      <w:marRight w:val="0"/>
      <w:marTop w:val="0"/>
      <w:marBottom w:val="0"/>
      <w:divBdr>
        <w:top w:val="none" w:sz="0" w:space="0" w:color="auto"/>
        <w:left w:val="none" w:sz="0" w:space="0" w:color="auto"/>
        <w:bottom w:val="none" w:sz="0" w:space="0" w:color="auto"/>
        <w:right w:val="none" w:sz="0" w:space="0" w:color="auto"/>
      </w:divBdr>
    </w:div>
    <w:div w:id="1949308925">
      <w:bodyDiv w:val="1"/>
      <w:marLeft w:val="0"/>
      <w:marRight w:val="0"/>
      <w:marTop w:val="0"/>
      <w:marBottom w:val="0"/>
      <w:divBdr>
        <w:top w:val="none" w:sz="0" w:space="0" w:color="auto"/>
        <w:left w:val="none" w:sz="0" w:space="0" w:color="auto"/>
        <w:bottom w:val="none" w:sz="0" w:space="0" w:color="auto"/>
        <w:right w:val="none" w:sz="0" w:space="0" w:color="auto"/>
      </w:divBdr>
    </w:div>
    <w:div w:id="1977561252">
      <w:bodyDiv w:val="1"/>
      <w:marLeft w:val="0"/>
      <w:marRight w:val="0"/>
      <w:marTop w:val="0"/>
      <w:marBottom w:val="0"/>
      <w:divBdr>
        <w:top w:val="none" w:sz="0" w:space="0" w:color="auto"/>
        <w:left w:val="none" w:sz="0" w:space="0" w:color="auto"/>
        <w:bottom w:val="none" w:sz="0" w:space="0" w:color="auto"/>
        <w:right w:val="none" w:sz="0" w:space="0" w:color="auto"/>
      </w:divBdr>
    </w:div>
    <w:div w:id="201151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i.org/10.1123/jsep.2020-0043"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23/jsep.2020-0043"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6A8C9218D0A14F81B9B63A5BAE1205" ma:contentTypeVersion="10" ma:contentTypeDescription="Create a new document." ma:contentTypeScope="" ma:versionID="0e8345abd4bd085e8ec27f7d50cdcbe1">
  <xsd:schema xmlns:xsd="http://www.w3.org/2001/XMLSchema" xmlns:xs="http://www.w3.org/2001/XMLSchema" xmlns:p="http://schemas.microsoft.com/office/2006/metadata/properties" xmlns:ns3="393cca9c-dc89-4b15-aaf2-607fe8819b64" targetNamespace="http://schemas.microsoft.com/office/2006/metadata/properties" ma:root="true" ma:fieldsID="9b04d75be1c4571eb6afaab4898997bd" ns3:_="">
    <xsd:import namespace="393cca9c-dc89-4b15-aaf2-607fe8819b6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cca9c-dc89-4b15-aaf2-607fe8819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AB6A4-F6A6-4B5A-9379-ABFCD99DA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cca9c-dc89-4b15-aaf2-607fe8819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67CA0-D803-45E0-B63E-513436F338AF}">
  <ds:schemaRefs>
    <ds:schemaRef ds:uri="http://schemas.microsoft.com/sharepoint/v3/contenttype/forms"/>
  </ds:schemaRefs>
</ds:datastoreItem>
</file>

<file path=customXml/itemProps3.xml><?xml version="1.0" encoding="utf-8"?>
<ds:datastoreItem xmlns:ds="http://schemas.openxmlformats.org/officeDocument/2006/customXml" ds:itemID="{C6E543EE-9E15-43CA-A760-3A3EF876DF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3C36DF-A228-4D8D-BECD-5ECDAD4FA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10280</Words>
  <Characters>58600</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 Brimmell</dc:creator>
  <cp:lastModifiedBy>Ruth Mardall (R.Mardall)</cp:lastModifiedBy>
  <cp:revision>2</cp:revision>
  <cp:lastPrinted>2019-05-01T16:43:00Z</cp:lastPrinted>
  <dcterms:created xsi:type="dcterms:W3CDTF">2020-08-12T13:01:00Z</dcterms:created>
  <dcterms:modified xsi:type="dcterms:W3CDTF">2020-08-12T13:01:00Z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0x0101001F6A8C9218D0A14F81B9B63A5BAE1205</vt:lpwstr>
  </property>
</Properties>
</file>