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B2ED2" w14:textId="44C87E50" w:rsidR="007308DE" w:rsidRPr="00DC75FA" w:rsidRDefault="00DC75FA" w:rsidP="007308DE">
      <w:pPr>
        <w:rPr>
          <w:b/>
        </w:rPr>
      </w:pPr>
      <w:r w:rsidRPr="00DC75FA">
        <w:rPr>
          <w:rFonts w:ascii="Garamond" w:hAnsi="Garamond"/>
          <w:b/>
          <w:sz w:val="24"/>
          <w:szCs w:val="24"/>
        </w:rPr>
        <w:t>MESS AND METHOD: USING ANT IN TOURISM RESEARCH</w:t>
      </w:r>
    </w:p>
    <w:p w14:paraId="5AA28BAB" w14:textId="77777777" w:rsidR="00DC75FA" w:rsidRDefault="00DC75FA" w:rsidP="004D2B91">
      <w:pPr>
        <w:spacing w:line="360" w:lineRule="auto"/>
        <w:rPr>
          <w:rFonts w:ascii="Garamond" w:hAnsi="Garamond"/>
          <w:b/>
          <w:sz w:val="24"/>
          <w:szCs w:val="24"/>
        </w:rPr>
      </w:pPr>
    </w:p>
    <w:p w14:paraId="5D8F4DB2" w14:textId="77777777" w:rsidR="004D2B91" w:rsidRPr="00FC003A" w:rsidRDefault="004D2B91" w:rsidP="004D2B91">
      <w:pPr>
        <w:spacing w:line="360" w:lineRule="auto"/>
        <w:rPr>
          <w:rFonts w:ascii="Garamond" w:hAnsi="Garamond"/>
          <w:b/>
          <w:sz w:val="24"/>
          <w:szCs w:val="24"/>
        </w:rPr>
      </w:pPr>
      <w:r w:rsidRPr="00FC003A">
        <w:rPr>
          <w:rFonts w:ascii="Garamond" w:hAnsi="Garamond"/>
          <w:b/>
          <w:sz w:val="24"/>
          <w:szCs w:val="24"/>
        </w:rPr>
        <w:t>Abstract</w:t>
      </w:r>
    </w:p>
    <w:p w14:paraId="0F4B5508" w14:textId="48277983" w:rsidR="004D2B91" w:rsidRDefault="004F25D5" w:rsidP="004D2B91">
      <w:pPr>
        <w:spacing w:line="360" w:lineRule="auto"/>
        <w:rPr>
          <w:rFonts w:ascii="Garamond" w:hAnsi="Garamond"/>
          <w:sz w:val="24"/>
          <w:szCs w:val="24"/>
        </w:rPr>
      </w:pPr>
      <w:r w:rsidRPr="004F25D5">
        <w:rPr>
          <w:rFonts w:ascii="Garamond" w:hAnsi="Garamond"/>
          <w:sz w:val="24"/>
          <w:szCs w:val="24"/>
        </w:rPr>
        <w:t>The use of actor-network thinking is increasingly evident in tourism research. ANT offers the researcher a practical, fieldwork-based orientation, emphasising detailed description of relationships between a</w:t>
      </w:r>
      <w:r w:rsidR="00FD1216">
        <w:rPr>
          <w:rFonts w:ascii="Garamond" w:hAnsi="Garamond"/>
          <w:sz w:val="24"/>
          <w:szCs w:val="24"/>
        </w:rPr>
        <w:t xml:space="preserve">ctors in practice. However, </w:t>
      </w:r>
      <w:r w:rsidRPr="004F25D5">
        <w:rPr>
          <w:rFonts w:ascii="Garamond" w:hAnsi="Garamond"/>
          <w:sz w:val="24"/>
          <w:szCs w:val="24"/>
        </w:rPr>
        <w:t>questions which arise for the researcher in using ANT are seldom confronted in the literature. This paper contributes to the growing ANT literature in tourism by identifying five ‘character traits’ relating to selection and use of method in ANT research. I</w:t>
      </w:r>
      <w:r w:rsidR="00F8509A">
        <w:rPr>
          <w:rFonts w:ascii="Garamond" w:hAnsi="Garamond"/>
          <w:sz w:val="24"/>
          <w:szCs w:val="24"/>
        </w:rPr>
        <w:t xml:space="preserve">t uses an empirical case study </w:t>
      </w:r>
      <w:r w:rsidR="00FD1216">
        <w:rPr>
          <w:rFonts w:ascii="Garamond" w:hAnsi="Garamond"/>
          <w:sz w:val="24"/>
          <w:szCs w:val="24"/>
        </w:rPr>
        <w:t>to show</w:t>
      </w:r>
      <w:r w:rsidRPr="004F25D5">
        <w:rPr>
          <w:rFonts w:ascii="Garamond" w:hAnsi="Garamond"/>
          <w:sz w:val="24"/>
          <w:szCs w:val="24"/>
        </w:rPr>
        <w:t xml:space="preserve"> </w:t>
      </w:r>
      <w:r w:rsidR="00F8509A">
        <w:rPr>
          <w:rFonts w:ascii="Garamond" w:hAnsi="Garamond"/>
          <w:sz w:val="24"/>
          <w:szCs w:val="24"/>
        </w:rPr>
        <w:t>how</w:t>
      </w:r>
      <w:r w:rsidRPr="004F25D5">
        <w:rPr>
          <w:rFonts w:ascii="Garamond" w:hAnsi="Garamond"/>
          <w:sz w:val="24"/>
          <w:szCs w:val="24"/>
        </w:rPr>
        <w:t xml:space="preserve"> these traits </w:t>
      </w:r>
      <w:r w:rsidR="00F8509A">
        <w:rPr>
          <w:rFonts w:ascii="Garamond" w:hAnsi="Garamond"/>
          <w:sz w:val="24"/>
          <w:szCs w:val="24"/>
        </w:rPr>
        <w:t xml:space="preserve">are performative </w:t>
      </w:r>
      <w:r w:rsidRPr="004F25D5">
        <w:rPr>
          <w:rFonts w:ascii="Garamond" w:hAnsi="Garamond"/>
          <w:sz w:val="24"/>
          <w:szCs w:val="24"/>
        </w:rPr>
        <w:t>in the researcher’s ‘hinterland’ of me</w:t>
      </w:r>
      <w:r w:rsidR="00FD1216">
        <w:rPr>
          <w:rFonts w:ascii="Garamond" w:hAnsi="Garamond"/>
          <w:sz w:val="24"/>
          <w:szCs w:val="24"/>
        </w:rPr>
        <w:t>thodological choices</w:t>
      </w:r>
      <w:r w:rsidR="00F8509A">
        <w:rPr>
          <w:rFonts w:ascii="Garamond" w:hAnsi="Garamond"/>
          <w:sz w:val="24"/>
          <w:szCs w:val="24"/>
        </w:rPr>
        <w:t xml:space="preserve">, providing </w:t>
      </w:r>
      <w:r w:rsidRPr="004F25D5">
        <w:rPr>
          <w:rFonts w:ascii="Garamond" w:hAnsi="Garamond"/>
          <w:sz w:val="24"/>
          <w:szCs w:val="24"/>
        </w:rPr>
        <w:t xml:space="preserve">theoretical and practical reflections </w:t>
      </w:r>
      <w:r w:rsidR="00FD1216">
        <w:rPr>
          <w:rFonts w:ascii="Garamond" w:hAnsi="Garamond"/>
          <w:sz w:val="24"/>
          <w:szCs w:val="24"/>
        </w:rPr>
        <w:t>for future researchers</w:t>
      </w:r>
      <w:r w:rsidR="00F8509A">
        <w:rPr>
          <w:rFonts w:ascii="Garamond" w:hAnsi="Garamond"/>
          <w:sz w:val="24"/>
          <w:szCs w:val="24"/>
        </w:rPr>
        <w:t xml:space="preserve">. It ends by </w:t>
      </w:r>
      <w:r w:rsidRPr="004F25D5">
        <w:rPr>
          <w:rFonts w:ascii="Garamond" w:hAnsi="Garamond"/>
          <w:sz w:val="24"/>
          <w:szCs w:val="24"/>
        </w:rPr>
        <w:t>consider</w:t>
      </w:r>
      <w:r w:rsidR="00F8509A">
        <w:rPr>
          <w:rFonts w:ascii="Garamond" w:hAnsi="Garamond"/>
          <w:sz w:val="24"/>
          <w:szCs w:val="24"/>
        </w:rPr>
        <w:t>ing</w:t>
      </w:r>
      <w:r w:rsidRPr="004F25D5">
        <w:rPr>
          <w:rFonts w:ascii="Garamond" w:hAnsi="Garamond"/>
          <w:sz w:val="24"/>
          <w:szCs w:val="24"/>
        </w:rPr>
        <w:t xml:space="preserve"> how acknowledging these traits in the account can </w:t>
      </w:r>
      <w:r w:rsidR="005C25A4">
        <w:rPr>
          <w:rFonts w:ascii="Garamond" w:hAnsi="Garamond"/>
          <w:sz w:val="24"/>
          <w:szCs w:val="24"/>
        </w:rPr>
        <w:t>demonstrate</w:t>
      </w:r>
      <w:r w:rsidR="005C25A4" w:rsidRPr="004F25D5">
        <w:rPr>
          <w:rFonts w:ascii="Garamond" w:hAnsi="Garamond"/>
          <w:sz w:val="24"/>
          <w:szCs w:val="24"/>
        </w:rPr>
        <w:t xml:space="preserve"> </w:t>
      </w:r>
      <w:r w:rsidRPr="004F25D5">
        <w:rPr>
          <w:rFonts w:ascii="Garamond" w:hAnsi="Garamond"/>
          <w:sz w:val="24"/>
          <w:szCs w:val="24"/>
        </w:rPr>
        <w:t>adherence to accepted criteria for research quality.</w:t>
      </w:r>
    </w:p>
    <w:p w14:paraId="22D4FCD0" w14:textId="77777777" w:rsidR="004F25D5" w:rsidRPr="00F8509A" w:rsidRDefault="004F25D5" w:rsidP="004D2B91">
      <w:pPr>
        <w:spacing w:line="360" w:lineRule="auto"/>
        <w:rPr>
          <w:rFonts w:ascii="Garamond" w:hAnsi="Garamond"/>
          <w:sz w:val="24"/>
          <w:szCs w:val="24"/>
        </w:rPr>
      </w:pPr>
    </w:p>
    <w:p w14:paraId="5809D5C4" w14:textId="4FCFECF9" w:rsidR="004D2B91" w:rsidRDefault="004D2B91" w:rsidP="004D2B91">
      <w:pPr>
        <w:spacing w:line="360" w:lineRule="auto"/>
        <w:rPr>
          <w:rFonts w:ascii="Garamond" w:hAnsi="Garamond"/>
          <w:sz w:val="24"/>
          <w:szCs w:val="24"/>
        </w:rPr>
      </w:pPr>
      <w:r w:rsidRPr="00FC43B5">
        <w:rPr>
          <w:rFonts w:ascii="Garamond" w:hAnsi="Garamond"/>
          <w:b/>
          <w:sz w:val="24"/>
          <w:szCs w:val="24"/>
        </w:rPr>
        <w:t>Key words:</w:t>
      </w:r>
      <w:r>
        <w:rPr>
          <w:rFonts w:ascii="Garamond" w:hAnsi="Garamond"/>
          <w:sz w:val="24"/>
          <w:szCs w:val="24"/>
        </w:rPr>
        <w:t xml:space="preserve"> fieldwork,</w:t>
      </w:r>
      <w:r w:rsidR="00E05471">
        <w:rPr>
          <w:rFonts w:ascii="Garamond" w:hAnsi="Garamond"/>
          <w:sz w:val="24"/>
          <w:szCs w:val="24"/>
        </w:rPr>
        <w:t xml:space="preserve"> actor-network theory, </w:t>
      </w:r>
      <w:r>
        <w:rPr>
          <w:rFonts w:ascii="Garamond" w:hAnsi="Garamond"/>
          <w:sz w:val="24"/>
          <w:szCs w:val="24"/>
        </w:rPr>
        <w:t>method</w:t>
      </w:r>
      <w:r w:rsidR="008B4DE8">
        <w:rPr>
          <w:rFonts w:ascii="Garamond" w:hAnsi="Garamond"/>
          <w:sz w:val="24"/>
          <w:szCs w:val="24"/>
        </w:rPr>
        <w:t>,</w:t>
      </w:r>
      <w:r w:rsidR="00A85AF7">
        <w:rPr>
          <w:rFonts w:ascii="Garamond" w:hAnsi="Garamond"/>
          <w:sz w:val="24"/>
          <w:szCs w:val="24"/>
        </w:rPr>
        <w:t xml:space="preserve"> research</w:t>
      </w:r>
      <w:r w:rsidR="008B4DE8">
        <w:rPr>
          <w:rFonts w:ascii="Garamond" w:hAnsi="Garamond"/>
          <w:sz w:val="24"/>
          <w:szCs w:val="24"/>
        </w:rPr>
        <w:t xml:space="preserve"> quality</w:t>
      </w:r>
    </w:p>
    <w:p w14:paraId="739E1B07" w14:textId="77777777" w:rsidR="008479F4" w:rsidRPr="00FC003A" w:rsidRDefault="008479F4" w:rsidP="00FC003A">
      <w:pPr>
        <w:spacing w:line="360" w:lineRule="auto"/>
        <w:rPr>
          <w:rFonts w:ascii="Garamond" w:hAnsi="Garamond"/>
          <w:sz w:val="24"/>
          <w:szCs w:val="24"/>
        </w:rPr>
      </w:pPr>
    </w:p>
    <w:p w14:paraId="4851E24A" w14:textId="418B5579" w:rsidR="00E56546" w:rsidRPr="00FC003A" w:rsidRDefault="00EA26E3" w:rsidP="00FC003A">
      <w:pPr>
        <w:spacing w:line="360" w:lineRule="auto"/>
        <w:rPr>
          <w:rFonts w:ascii="Garamond" w:hAnsi="Garamond"/>
          <w:b/>
          <w:sz w:val="24"/>
          <w:szCs w:val="24"/>
        </w:rPr>
      </w:pPr>
      <w:r>
        <w:rPr>
          <w:rFonts w:ascii="Garamond" w:hAnsi="Garamond"/>
          <w:b/>
          <w:sz w:val="24"/>
          <w:szCs w:val="24"/>
        </w:rPr>
        <w:t>1</w:t>
      </w:r>
      <w:r>
        <w:rPr>
          <w:rFonts w:ascii="Garamond" w:hAnsi="Garamond"/>
          <w:b/>
          <w:sz w:val="24"/>
          <w:szCs w:val="24"/>
        </w:rPr>
        <w:tab/>
      </w:r>
      <w:r w:rsidR="008B4DE8">
        <w:rPr>
          <w:rFonts w:ascii="Garamond" w:hAnsi="Garamond"/>
          <w:b/>
          <w:sz w:val="24"/>
          <w:szCs w:val="24"/>
        </w:rPr>
        <w:t>INTRODUCTION</w:t>
      </w:r>
    </w:p>
    <w:p w14:paraId="247FC906" w14:textId="4394CCA4" w:rsidR="00AA39CB" w:rsidRDefault="00A74F4B" w:rsidP="00FC003A">
      <w:pPr>
        <w:spacing w:line="360" w:lineRule="auto"/>
        <w:rPr>
          <w:rFonts w:ascii="Garamond" w:hAnsi="Garamond"/>
          <w:sz w:val="24"/>
          <w:szCs w:val="24"/>
        </w:rPr>
      </w:pPr>
      <w:r>
        <w:rPr>
          <w:rFonts w:ascii="Garamond" w:hAnsi="Garamond"/>
          <w:sz w:val="24"/>
          <w:szCs w:val="24"/>
        </w:rPr>
        <w:t xml:space="preserve">The publication </w:t>
      </w:r>
      <w:r w:rsidR="00D81275">
        <w:rPr>
          <w:rFonts w:ascii="Garamond" w:hAnsi="Garamond"/>
          <w:sz w:val="24"/>
          <w:szCs w:val="24"/>
        </w:rPr>
        <w:t xml:space="preserve">of </w:t>
      </w:r>
      <w:r w:rsidR="00D81275" w:rsidRPr="00D81275">
        <w:rPr>
          <w:rFonts w:ascii="Garamond" w:hAnsi="Garamond"/>
          <w:i/>
          <w:sz w:val="24"/>
          <w:szCs w:val="24"/>
        </w:rPr>
        <w:t>Actor Network Theory and Tourism</w:t>
      </w:r>
      <w:r w:rsidR="00895C2C">
        <w:rPr>
          <w:rFonts w:ascii="Garamond" w:hAnsi="Garamond"/>
          <w:sz w:val="24"/>
          <w:szCs w:val="24"/>
        </w:rPr>
        <w:t xml:space="preserve"> (v</w:t>
      </w:r>
      <w:r w:rsidR="00131964">
        <w:rPr>
          <w:rFonts w:ascii="Garamond" w:hAnsi="Garamond"/>
          <w:sz w:val="24"/>
          <w:szCs w:val="24"/>
        </w:rPr>
        <w:t xml:space="preserve">an der </w:t>
      </w:r>
      <w:proofErr w:type="spellStart"/>
      <w:r w:rsidR="00131964">
        <w:rPr>
          <w:rFonts w:ascii="Garamond" w:hAnsi="Garamond"/>
          <w:sz w:val="24"/>
          <w:szCs w:val="24"/>
        </w:rPr>
        <w:t>Duim</w:t>
      </w:r>
      <w:proofErr w:type="spellEnd"/>
      <w:r w:rsidR="00131964">
        <w:rPr>
          <w:rFonts w:ascii="Garamond" w:hAnsi="Garamond"/>
          <w:sz w:val="24"/>
          <w:szCs w:val="24"/>
        </w:rPr>
        <w:t xml:space="preserve">, Ren and </w:t>
      </w:r>
      <w:proofErr w:type="spellStart"/>
      <w:r w:rsidR="00131964">
        <w:rPr>
          <w:rFonts w:ascii="Garamond" w:hAnsi="Garamond"/>
          <w:sz w:val="24"/>
          <w:szCs w:val="24"/>
        </w:rPr>
        <w:t>J</w:t>
      </w:r>
      <w:r w:rsidR="00131964">
        <w:rPr>
          <w:rFonts w:ascii="Garamond" w:hAnsi="Garamond"/>
          <w:color w:val="000000" w:themeColor="text1"/>
          <w:sz w:val="24"/>
          <w:szCs w:val="24"/>
        </w:rPr>
        <w:t>ó</w:t>
      </w:r>
      <w:r w:rsidR="00D81275">
        <w:rPr>
          <w:rFonts w:ascii="Garamond" w:hAnsi="Garamond"/>
          <w:sz w:val="24"/>
          <w:szCs w:val="24"/>
        </w:rPr>
        <w:t>hannesson</w:t>
      </w:r>
      <w:proofErr w:type="spellEnd"/>
      <w:r w:rsidR="00D81275">
        <w:rPr>
          <w:rFonts w:ascii="Garamond" w:hAnsi="Garamond"/>
          <w:sz w:val="24"/>
          <w:szCs w:val="24"/>
        </w:rPr>
        <w:t>, 2012)</w:t>
      </w:r>
      <w:r w:rsidR="006C1200">
        <w:rPr>
          <w:rFonts w:ascii="Garamond" w:hAnsi="Garamond"/>
          <w:sz w:val="24"/>
          <w:szCs w:val="24"/>
        </w:rPr>
        <w:t xml:space="preserve"> </w:t>
      </w:r>
      <w:r w:rsidR="009F23A3">
        <w:rPr>
          <w:rFonts w:ascii="Garamond" w:hAnsi="Garamond"/>
          <w:sz w:val="24"/>
          <w:szCs w:val="24"/>
        </w:rPr>
        <w:t>assembled</w:t>
      </w:r>
      <w:r w:rsidR="00D460BC">
        <w:rPr>
          <w:rFonts w:ascii="Garamond" w:hAnsi="Garamond"/>
          <w:sz w:val="24"/>
          <w:szCs w:val="24"/>
        </w:rPr>
        <w:t xml:space="preserve"> a range of examples of </w:t>
      </w:r>
      <w:r w:rsidR="006F6E8F">
        <w:rPr>
          <w:rFonts w:ascii="Garamond" w:hAnsi="Garamond"/>
          <w:sz w:val="24"/>
          <w:szCs w:val="24"/>
        </w:rPr>
        <w:t>the use of ANT</w:t>
      </w:r>
      <w:r w:rsidR="00AA39CB">
        <w:rPr>
          <w:rFonts w:ascii="Garamond" w:hAnsi="Garamond"/>
          <w:sz w:val="24"/>
          <w:szCs w:val="24"/>
        </w:rPr>
        <w:t xml:space="preserve"> in tourism research</w:t>
      </w:r>
      <w:r w:rsidR="00FA1C00">
        <w:rPr>
          <w:rFonts w:ascii="Garamond" w:hAnsi="Garamond"/>
          <w:sz w:val="24"/>
          <w:szCs w:val="24"/>
        </w:rPr>
        <w:t xml:space="preserve"> for the first time</w:t>
      </w:r>
      <w:r w:rsidR="009708FA">
        <w:rPr>
          <w:rFonts w:ascii="Garamond" w:hAnsi="Garamond"/>
          <w:sz w:val="24"/>
          <w:szCs w:val="24"/>
        </w:rPr>
        <w:t xml:space="preserve">, a collection which has </w:t>
      </w:r>
      <w:r w:rsidR="00136868">
        <w:rPr>
          <w:rFonts w:ascii="Garamond" w:hAnsi="Garamond"/>
          <w:sz w:val="24"/>
          <w:szCs w:val="24"/>
        </w:rPr>
        <w:t xml:space="preserve">recently </w:t>
      </w:r>
      <w:r w:rsidR="009708FA">
        <w:rPr>
          <w:rFonts w:ascii="Garamond" w:hAnsi="Garamond"/>
          <w:sz w:val="24"/>
          <w:szCs w:val="24"/>
        </w:rPr>
        <w:t>been augmented by the same editors (</w:t>
      </w:r>
      <w:proofErr w:type="spellStart"/>
      <w:r w:rsidR="009708FA">
        <w:rPr>
          <w:rFonts w:ascii="Garamond" w:hAnsi="Garamond"/>
          <w:sz w:val="24"/>
          <w:szCs w:val="24"/>
        </w:rPr>
        <w:t>J</w:t>
      </w:r>
      <w:r w:rsidR="005F2764">
        <w:rPr>
          <w:rFonts w:ascii="Garamond" w:hAnsi="Garamond"/>
          <w:color w:val="000000" w:themeColor="text1"/>
          <w:sz w:val="24"/>
          <w:szCs w:val="24"/>
        </w:rPr>
        <w:t>ó</w:t>
      </w:r>
      <w:r w:rsidR="009708FA">
        <w:rPr>
          <w:rFonts w:ascii="Garamond" w:hAnsi="Garamond"/>
          <w:sz w:val="24"/>
          <w:szCs w:val="24"/>
        </w:rPr>
        <w:t>hannesson</w:t>
      </w:r>
      <w:proofErr w:type="spellEnd"/>
      <w:r w:rsidR="009708FA">
        <w:rPr>
          <w:rFonts w:ascii="Garamond" w:hAnsi="Garamond"/>
          <w:sz w:val="24"/>
          <w:szCs w:val="24"/>
        </w:rPr>
        <w:t xml:space="preserve">, Ren and van der </w:t>
      </w:r>
      <w:proofErr w:type="spellStart"/>
      <w:r w:rsidR="009708FA">
        <w:rPr>
          <w:rFonts w:ascii="Garamond" w:hAnsi="Garamond"/>
          <w:sz w:val="24"/>
          <w:szCs w:val="24"/>
        </w:rPr>
        <w:t>Duim</w:t>
      </w:r>
      <w:proofErr w:type="spellEnd"/>
      <w:r w:rsidR="009708FA">
        <w:rPr>
          <w:rFonts w:ascii="Garamond" w:hAnsi="Garamond"/>
          <w:sz w:val="24"/>
          <w:szCs w:val="24"/>
        </w:rPr>
        <w:t>, 2015) with a focus on the ontological politics of tourism development</w:t>
      </w:r>
      <w:r w:rsidR="00AA39CB">
        <w:rPr>
          <w:rFonts w:ascii="Garamond" w:hAnsi="Garamond"/>
          <w:sz w:val="24"/>
          <w:szCs w:val="24"/>
        </w:rPr>
        <w:t>.</w:t>
      </w:r>
      <w:r w:rsidR="00D81275">
        <w:rPr>
          <w:rFonts w:ascii="Garamond" w:hAnsi="Garamond"/>
          <w:sz w:val="24"/>
          <w:szCs w:val="24"/>
        </w:rPr>
        <w:t xml:space="preserve">  </w:t>
      </w:r>
      <w:r w:rsidR="00A9107A">
        <w:rPr>
          <w:rFonts w:ascii="Garamond" w:hAnsi="Garamond"/>
          <w:sz w:val="24"/>
          <w:szCs w:val="24"/>
        </w:rPr>
        <w:t>T</w:t>
      </w:r>
      <w:r w:rsidR="009708FA">
        <w:rPr>
          <w:rFonts w:ascii="Garamond" w:hAnsi="Garamond"/>
          <w:sz w:val="24"/>
          <w:szCs w:val="24"/>
        </w:rPr>
        <w:t>ogether, t</w:t>
      </w:r>
      <w:r w:rsidR="00E80DA6">
        <w:rPr>
          <w:rFonts w:ascii="Garamond" w:hAnsi="Garamond"/>
          <w:sz w:val="24"/>
          <w:szCs w:val="24"/>
        </w:rPr>
        <w:t>h</w:t>
      </w:r>
      <w:r w:rsidR="009708FA">
        <w:rPr>
          <w:rFonts w:ascii="Garamond" w:hAnsi="Garamond"/>
          <w:sz w:val="24"/>
          <w:szCs w:val="24"/>
        </w:rPr>
        <w:t>ese</w:t>
      </w:r>
      <w:r w:rsidR="00D77232">
        <w:rPr>
          <w:rFonts w:ascii="Garamond" w:hAnsi="Garamond"/>
          <w:sz w:val="24"/>
          <w:szCs w:val="24"/>
        </w:rPr>
        <w:t xml:space="preserve"> collection</w:t>
      </w:r>
      <w:r w:rsidR="009708FA">
        <w:rPr>
          <w:rFonts w:ascii="Garamond" w:hAnsi="Garamond"/>
          <w:sz w:val="24"/>
          <w:szCs w:val="24"/>
        </w:rPr>
        <w:t>s</w:t>
      </w:r>
      <w:r w:rsidR="00AA39CB">
        <w:rPr>
          <w:rFonts w:ascii="Garamond" w:hAnsi="Garamond"/>
          <w:sz w:val="24"/>
          <w:szCs w:val="24"/>
        </w:rPr>
        <w:t xml:space="preserve"> provide a comprehensive overview of the </w:t>
      </w:r>
      <w:r w:rsidR="00D303C0">
        <w:rPr>
          <w:rFonts w:ascii="Garamond" w:hAnsi="Garamond"/>
          <w:sz w:val="24"/>
          <w:szCs w:val="24"/>
        </w:rPr>
        <w:t xml:space="preserve">contribution </w:t>
      </w:r>
      <w:r w:rsidR="00AA39CB">
        <w:rPr>
          <w:rFonts w:ascii="Garamond" w:hAnsi="Garamond"/>
          <w:sz w:val="24"/>
          <w:szCs w:val="24"/>
        </w:rPr>
        <w:t>actor-network thinking</w:t>
      </w:r>
      <w:r w:rsidR="00D303C0">
        <w:rPr>
          <w:rFonts w:ascii="Garamond" w:hAnsi="Garamond"/>
          <w:sz w:val="24"/>
          <w:szCs w:val="24"/>
        </w:rPr>
        <w:t xml:space="preserve"> </w:t>
      </w:r>
      <w:r w:rsidR="00A4664D">
        <w:rPr>
          <w:rFonts w:ascii="Garamond" w:hAnsi="Garamond"/>
          <w:sz w:val="24"/>
          <w:szCs w:val="24"/>
        </w:rPr>
        <w:t xml:space="preserve">can make </w:t>
      </w:r>
      <w:r w:rsidR="00D303C0">
        <w:rPr>
          <w:rFonts w:ascii="Garamond" w:hAnsi="Garamond"/>
          <w:sz w:val="24"/>
          <w:szCs w:val="24"/>
        </w:rPr>
        <w:t xml:space="preserve">to the understanding of </w:t>
      </w:r>
      <w:r w:rsidR="00AA39CB">
        <w:rPr>
          <w:rFonts w:ascii="Garamond" w:hAnsi="Garamond"/>
          <w:sz w:val="24"/>
          <w:szCs w:val="24"/>
        </w:rPr>
        <w:t>tourism, and the growing number of papers</w:t>
      </w:r>
      <w:r w:rsidR="00D303C0">
        <w:rPr>
          <w:rFonts w:ascii="Garamond" w:hAnsi="Garamond"/>
          <w:sz w:val="24"/>
          <w:szCs w:val="24"/>
        </w:rPr>
        <w:t xml:space="preserve"> </w:t>
      </w:r>
      <w:r w:rsidR="00E069DB">
        <w:rPr>
          <w:rFonts w:ascii="Garamond" w:hAnsi="Garamond"/>
          <w:sz w:val="24"/>
          <w:szCs w:val="24"/>
        </w:rPr>
        <w:t>reporting ANT-based tourism research appearing</w:t>
      </w:r>
      <w:r w:rsidR="00D303C0">
        <w:rPr>
          <w:rFonts w:ascii="Garamond" w:hAnsi="Garamond"/>
          <w:sz w:val="24"/>
          <w:szCs w:val="24"/>
        </w:rPr>
        <w:t xml:space="preserve"> </w:t>
      </w:r>
      <w:r w:rsidR="009708FA">
        <w:rPr>
          <w:rFonts w:ascii="Garamond" w:hAnsi="Garamond"/>
          <w:sz w:val="24"/>
          <w:szCs w:val="24"/>
        </w:rPr>
        <w:t>during the same period</w:t>
      </w:r>
      <w:r w:rsidR="00AA39CB">
        <w:rPr>
          <w:rFonts w:ascii="Garamond" w:hAnsi="Garamond"/>
          <w:sz w:val="24"/>
          <w:szCs w:val="24"/>
        </w:rPr>
        <w:t xml:space="preserve"> </w:t>
      </w:r>
      <w:r w:rsidR="001A203A">
        <w:rPr>
          <w:rFonts w:ascii="Garamond" w:hAnsi="Garamond"/>
          <w:sz w:val="24"/>
          <w:szCs w:val="24"/>
        </w:rPr>
        <w:t>indicates</w:t>
      </w:r>
      <w:r w:rsidR="00AA39CB">
        <w:rPr>
          <w:rFonts w:ascii="Garamond" w:hAnsi="Garamond"/>
          <w:sz w:val="24"/>
          <w:szCs w:val="24"/>
        </w:rPr>
        <w:t xml:space="preserve"> that it has achieved </w:t>
      </w:r>
      <w:r w:rsidR="00205F9F">
        <w:rPr>
          <w:rFonts w:ascii="Garamond" w:hAnsi="Garamond"/>
          <w:sz w:val="24"/>
          <w:szCs w:val="24"/>
        </w:rPr>
        <w:t>considerable</w:t>
      </w:r>
      <w:r w:rsidR="00AA39CB">
        <w:rPr>
          <w:rFonts w:ascii="Garamond" w:hAnsi="Garamond"/>
          <w:sz w:val="24"/>
          <w:szCs w:val="24"/>
        </w:rPr>
        <w:t xml:space="preserve"> traction withi</w:t>
      </w:r>
      <w:r w:rsidR="00D303C0">
        <w:rPr>
          <w:rFonts w:ascii="Garamond" w:hAnsi="Garamond"/>
          <w:sz w:val="24"/>
          <w:szCs w:val="24"/>
        </w:rPr>
        <w:t>n the tourism academy</w:t>
      </w:r>
      <w:r w:rsidR="00AA39CB">
        <w:rPr>
          <w:rFonts w:ascii="Garamond" w:hAnsi="Garamond"/>
          <w:sz w:val="24"/>
          <w:szCs w:val="24"/>
        </w:rPr>
        <w:t xml:space="preserve">. </w:t>
      </w:r>
    </w:p>
    <w:p w14:paraId="2528FBA5" w14:textId="797AB2D4" w:rsidR="00A74F4B" w:rsidRDefault="00B524E5" w:rsidP="00E91680">
      <w:pPr>
        <w:autoSpaceDE w:val="0"/>
        <w:autoSpaceDN w:val="0"/>
        <w:adjustRightInd w:val="0"/>
        <w:spacing w:after="0" w:line="360" w:lineRule="auto"/>
        <w:rPr>
          <w:rFonts w:ascii="Garamond" w:eastAsia="Helvetica" w:hAnsi="Garamond"/>
          <w:color w:val="000000" w:themeColor="text1"/>
          <w:sz w:val="24"/>
          <w:szCs w:val="24"/>
        </w:rPr>
      </w:pPr>
      <w:r>
        <w:rPr>
          <w:rFonts w:ascii="Garamond" w:hAnsi="Garamond"/>
          <w:color w:val="000000" w:themeColor="text1"/>
          <w:sz w:val="24"/>
          <w:szCs w:val="24"/>
        </w:rPr>
        <w:t>T</w:t>
      </w:r>
      <w:r w:rsidR="00A74F4B" w:rsidRPr="00FC003A">
        <w:rPr>
          <w:rFonts w:ascii="Garamond" w:hAnsi="Garamond"/>
          <w:color w:val="000000" w:themeColor="text1"/>
          <w:sz w:val="24"/>
          <w:szCs w:val="24"/>
        </w:rPr>
        <w:t>hese ideas</w:t>
      </w:r>
      <w:r w:rsidR="00A74F4B">
        <w:rPr>
          <w:rFonts w:ascii="Garamond" w:hAnsi="Garamond"/>
          <w:color w:val="000000" w:themeColor="text1"/>
          <w:sz w:val="24"/>
          <w:szCs w:val="24"/>
        </w:rPr>
        <w:t xml:space="preserve"> </w:t>
      </w:r>
      <w:r w:rsidR="00A74F4B" w:rsidRPr="00FC003A">
        <w:rPr>
          <w:rFonts w:ascii="Garamond" w:hAnsi="Garamond"/>
          <w:color w:val="000000" w:themeColor="text1"/>
          <w:sz w:val="24"/>
          <w:szCs w:val="24"/>
        </w:rPr>
        <w:t xml:space="preserve">have recently been applied in a </w:t>
      </w:r>
      <w:r w:rsidR="0065781E">
        <w:rPr>
          <w:rFonts w:ascii="Garamond" w:hAnsi="Garamond"/>
          <w:color w:val="000000" w:themeColor="text1"/>
          <w:sz w:val="24"/>
          <w:szCs w:val="24"/>
        </w:rPr>
        <w:t>range of</w:t>
      </w:r>
      <w:r w:rsidR="00A74F4B" w:rsidRPr="00FC003A">
        <w:rPr>
          <w:rFonts w:ascii="Garamond" w:hAnsi="Garamond"/>
          <w:color w:val="000000" w:themeColor="text1"/>
          <w:sz w:val="24"/>
          <w:szCs w:val="24"/>
        </w:rPr>
        <w:t xml:space="preserve"> tourism</w:t>
      </w:r>
      <w:r w:rsidR="0065781E">
        <w:rPr>
          <w:rFonts w:ascii="Garamond" w:hAnsi="Garamond"/>
          <w:color w:val="000000" w:themeColor="text1"/>
          <w:sz w:val="24"/>
          <w:szCs w:val="24"/>
        </w:rPr>
        <w:t xml:space="preserve"> contexts</w:t>
      </w:r>
      <w:r w:rsidR="00A74F4B" w:rsidRPr="00FC003A">
        <w:rPr>
          <w:rFonts w:ascii="Garamond" w:hAnsi="Garamond"/>
          <w:color w:val="000000" w:themeColor="text1"/>
          <w:sz w:val="24"/>
          <w:szCs w:val="24"/>
        </w:rPr>
        <w:t xml:space="preserve">, focusing on the contribution </w:t>
      </w:r>
      <w:r w:rsidR="00A74F4B">
        <w:rPr>
          <w:rFonts w:ascii="Garamond" w:hAnsi="Garamond"/>
          <w:color w:val="000000" w:themeColor="text1"/>
          <w:sz w:val="24"/>
          <w:szCs w:val="24"/>
        </w:rPr>
        <w:t>ANT</w:t>
      </w:r>
      <w:r w:rsidR="009F23A3">
        <w:rPr>
          <w:rFonts w:ascii="Garamond" w:hAnsi="Garamond"/>
          <w:color w:val="000000" w:themeColor="text1"/>
          <w:sz w:val="24"/>
          <w:szCs w:val="24"/>
        </w:rPr>
        <w:t xml:space="preserve"> can make to our understanding of </w:t>
      </w:r>
      <w:r w:rsidR="00A74F4B" w:rsidRPr="00FC003A">
        <w:rPr>
          <w:rFonts w:ascii="Garamond" w:hAnsi="Garamond"/>
          <w:color w:val="000000" w:themeColor="text1"/>
          <w:sz w:val="24"/>
          <w:szCs w:val="24"/>
        </w:rPr>
        <w:t>the comp</w:t>
      </w:r>
      <w:r w:rsidR="00A74F4B">
        <w:rPr>
          <w:rFonts w:ascii="Garamond" w:hAnsi="Garamond"/>
          <w:color w:val="000000" w:themeColor="text1"/>
          <w:sz w:val="24"/>
          <w:szCs w:val="24"/>
        </w:rPr>
        <w:t>lexities of tourism networks (</w:t>
      </w:r>
      <w:proofErr w:type="spellStart"/>
      <w:r w:rsidR="00A74F4B">
        <w:rPr>
          <w:rFonts w:ascii="Garamond" w:hAnsi="Garamond"/>
          <w:color w:val="000000" w:themeColor="text1"/>
          <w:sz w:val="24"/>
          <w:szCs w:val="24"/>
        </w:rPr>
        <w:t>Jóhannesson</w:t>
      </w:r>
      <w:proofErr w:type="spellEnd"/>
      <w:r w:rsidR="00A74F4B">
        <w:rPr>
          <w:rFonts w:ascii="Garamond" w:hAnsi="Garamond"/>
          <w:color w:val="000000" w:themeColor="text1"/>
          <w:sz w:val="24"/>
          <w:szCs w:val="24"/>
        </w:rPr>
        <w:t>, 2005; Ren, 2010b</w:t>
      </w:r>
      <w:r w:rsidR="00A74F4B" w:rsidRPr="00FC003A">
        <w:rPr>
          <w:rFonts w:ascii="Garamond" w:hAnsi="Garamond"/>
          <w:color w:val="000000" w:themeColor="text1"/>
          <w:sz w:val="24"/>
          <w:szCs w:val="24"/>
        </w:rPr>
        <w:t xml:space="preserve">; </w:t>
      </w:r>
      <w:r w:rsidR="00AB33E7">
        <w:rPr>
          <w:rFonts w:ascii="Garamond" w:hAnsi="Garamond"/>
          <w:color w:val="000000" w:themeColor="text1"/>
          <w:sz w:val="24"/>
          <w:szCs w:val="24"/>
        </w:rPr>
        <w:t>Dredge, 2015</w:t>
      </w:r>
      <w:r w:rsidR="00A74F4B" w:rsidRPr="00FC003A">
        <w:rPr>
          <w:rFonts w:ascii="Garamond" w:hAnsi="Garamond"/>
          <w:color w:val="000000" w:themeColor="text1"/>
          <w:sz w:val="24"/>
          <w:szCs w:val="24"/>
        </w:rPr>
        <w:t xml:space="preserve">). Within this it has been used to explore </w:t>
      </w:r>
      <w:r w:rsidR="00A74F4B" w:rsidRPr="00A57174">
        <w:rPr>
          <w:rFonts w:ascii="Garamond" w:hAnsi="Garamond"/>
          <w:color w:val="000000" w:themeColor="text1"/>
          <w:sz w:val="24"/>
          <w:szCs w:val="24"/>
        </w:rPr>
        <w:t>relational concepts,</w:t>
      </w:r>
      <w:r w:rsidR="00A74F4B" w:rsidRPr="00FC003A">
        <w:rPr>
          <w:rFonts w:ascii="Garamond" w:hAnsi="Garamond"/>
          <w:color w:val="000000" w:themeColor="text1"/>
          <w:sz w:val="24"/>
          <w:szCs w:val="24"/>
        </w:rPr>
        <w:t xml:space="preserve"> such as destination (</w:t>
      </w:r>
      <w:proofErr w:type="spellStart"/>
      <w:r w:rsidR="00A74F4B" w:rsidRPr="00FC003A">
        <w:rPr>
          <w:rFonts w:ascii="Garamond" w:hAnsi="Garamond"/>
          <w:color w:val="000000" w:themeColor="text1"/>
          <w:sz w:val="24"/>
          <w:szCs w:val="24"/>
        </w:rPr>
        <w:t>Bærenholdt</w:t>
      </w:r>
      <w:proofErr w:type="spellEnd"/>
      <w:r w:rsidR="00A74F4B" w:rsidRPr="00FC003A">
        <w:rPr>
          <w:rFonts w:ascii="Garamond" w:hAnsi="Garamond"/>
          <w:color w:val="000000" w:themeColor="text1"/>
          <w:sz w:val="24"/>
          <w:szCs w:val="24"/>
        </w:rPr>
        <w:t xml:space="preserve">, 2012; Farias, 2012), entrepreneurship and </w:t>
      </w:r>
      <w:r w:rsidR="00A74F4B" w:rsidRPr="00FC003A">
        <w:rPr>
          <w:rFonts w:ascii="Garamond" w:hAnsi="Garamond"/>
          <w:color w:val="000000" w:themeColor="text1"/>
          <w:sz w:val="24"/>
          <w:szCs w:val="24"/>
        </w:rPr>
        <w:lastRenderedPageBreak/>
        <w:t xml:space="preserve">innovation </w:t>
      </w:r>
      <w:r w:rsidR="00A74F4B">
        <w:rPr>
          <w:rFonts w:ascii="Garamond" w:hAnsi="Garamond"/>
          <w:color w:val="000000" w:themeColor="text1"/>
          <w:sz w:val="24"/>
          <w:szCs w:val="24"/>
        </w:rPr>
        <w:t>(</w:t>
      </w:r>
      <w:proofErr w:type="spellStart"/>
      <w:r w:rsidR="00A74F4B">
        <w:rPr>
          <w:rFonts w:ascii="Garamond" w:hAnsi="Garamond"/>
          <w:color w:val="000000" w:themeColor="text1"/>
          <w:sz w:val="24"/>
          <w:szCs w:val="24"/>
        </w:rPr>
        <w:t>Arnaboldi</w:t>
      </w:r>
      <w:proofErr w:type="spellEnd"/>
      <w:r w:rsidR="00A74F4B">
        <w:rPr>
          <w:rFonts w:ascii="Garamond" w:hAnsi="Garamond"/>
          <w:color w:val="000000" w:themeColor="text1"/>
          <w:sz w:val="24"/>
          <w:szCs w:val="24"/>
        </w:rPr>
        <w:t xml:space="preserve"> and Spiller, 2010; </w:t>
      </w:r>
      <w:proofErr w:type="spellStart"/>
      <w:r w:rsidR="00A74F4B">
        <w:rPr>
          <w:rFonts w:ascii="Garamond" w:hAnsi="Garamond"/>
          <w:color w:val="000000" w:themeColor="text1"/>
          <w:sz w:val="24"/>
          <w:szCs w:val="24"/>
        </w:rPr>
        <w:t>Jóhannesson</w:t>
      </w:r>
      <w:proofErr w:type="spellEnd"/>
      <w:r w:rsidR="00A74F4B">
        <w:rPr>
          <w:rFonts w:ascii="Garamond" w:hAnsi="Garamond"/>
          <w:color w:val="000000" w:themeColor="text1"/>
          <w:sz w:val="24"/>
          <w:szCs w:val="24"/>
        </w:rPr>
        <w:t xml:space="preserve">, 2007, 2012; </w:t>
      </w:r>
      <w:proofErr w:type="spellStart"/>
      <w:r w:rsidR="00A74F4B">
        <w:rPr>
          <w:rFonts w:ascii="Garamond" w:hAnsi="Garamond"/>
          <w:color w:val="000000" w:themeColor="text1"/>
          <w:sz w:val="24"/>
          <w:szCs w:val="24"/>
        </w:rPr>
        <w:t>Jó</w:t>
      </w:r>
      <w:r w:rsidR="00A74F4B" w:rsidRPr="00FC003A">
        <w:rPr>
          <w:rFonts w:ascii="Garamond" w:hAnsi="Garamond"/>
          <w:color w:val="000000" w:themeColor="text1"/>
          <w:sz w:val="24"/>
          <w:szCs w:val="24"/>
        </w:rPr>
        <w:t>hannesson</w:t>
      </w:r>
      <w:proofErr w:type="spellEnd"/>
      <w:r w:rsidR="00A74F4B" w:rsidRPr="00FC003A">
        <w:rPr>
          <w:rFonts w:ascii="Garamond" w:hAnsi="Garamond"/>
          <w:color w:val="000000" w:themeColor="text1"/>
          <w:sz w:val="24"/>
          <w:szCs w:val="24"/>
        </w:rPr>
        <w:t xml:space="preserve"> and </w:t>
      </w:r>
      <w:proofErr w:type="spellStart"/>
      <w:r w:rsidR="00A74F4B" w:rsidRPr="00FC003A">
        <w:rPr>
          <w:rFonts w:ascii="Garamond" w:hAnsi="Garamond"/>
          <w:color w:val="000000" w:themeColor="text1"/>
          <w:sz w:val="24"/>
          <w:szCs w:val="24"/>
        </w:rPr>
        <w:t>Bærenholdt</w:t>
      </w:r>
      <w:proofErr w:type="spellEnd"/>
      <w:r w:rsidR="00A74F4B" w:rsidRPr="00FC003A">
        <w:rPr>
          <w:rFonts w:ascii="Garamond" w:hAnsi="Garamond"/>
          <w:color w:val="000000" w:themeColor="text1"/>
          <w:sz w:val="24"/>
          <w:szCs w:val="24"/>
        </w:rPr>
        <w:t>, 2008; Paget</w:t>
      </w:r>
      <w:r w:rsidR="00A74F4B">
        <w:rPr>
          <w:rFonts w:ascii="Garamond" w:hAnsi="Garamond"/>
          <w:color w:val="000000" w:themeColor="text1"/>
          <w:sz w:val="24"/>
          <w:szCs w:val="24"/>
        </w:rPr>
        <w:t xml:space="preserve">, Dimanche and </w:t>
      </w:r>
      <w:proofErr w:type="spellStart"/>
      <w:r w:rsidR="00A74F4B">
        <w:rPr>
          <w:rFonts w:ascii="Garamond" w:hAnsi="Garamond"/>
          <w:color w:val="000000" w:themeColor="text1"/>
          <w:sz w:val="24"/>
          <w:szCs w:val="24"/>
        </w:rPr>
        <w:t>Mounet</w:t>
      </w:r>
      <w:proofErr w:type="spellEnd"/>
      <w:r w:rsidR="00A74F4B" w:rsidRPr="00FC003A">
        <w:rPr>
          <w:rFonts w:ascii="Garamond" w:hAnsi="Garamond"/>
          <w:color w:val="000000" w:themeColor="text1"/>
          <w:sz w:val="24"/>
          <w:szCs w:val="24"/>
        </w:rPr>
        <w:t>, 2010;) and academic research (Ren</w:t>
      </w:r>
      <w:r w:rsidR="00A74F4B">
        <w:rPr>
          <w:rFonts w:ascii="Garamond" w:hAnsi="Garamond"/>
          <w:color w:val="000000" w:themeColor="text1"/>
          <w:sz w:val="24"/>
          <w:szCs w:val="24"/>
        </w:rPr>
        <w:t>, Pritchard and Morgan</w:t>
      </w:r>
      <w:r w:rsidR="00A74F4B" w:rsidRPr="00FC003A">
        <w:rPr>
          <w:rFonts w:ascii="Garamond" w:hAnsi="Garamond"/>
          <w:color w:val="000000" w:themeColor="text1"/>
          <w:sz w:val="24"/>
          <w:szCs w:val="24"/>
        </w:rPr>
        <w:t>, 2010; Tribe, 2010</w:t>
      </w:r>
      <w:r w:rsidR="00A74F4B">
        <w:rPr>
          <w:rFonts w:ascii="Garamond" w:hAnsi="Garamond"/>
          <w:color w:val="000000" w:themeColor="text1"/>
          <w:sz w:val="24"/>
          <w:szCs w:val="24"/>
        </w:rPr>
        <w:t>),</w:t>
      </w:r>
      <w:r w:rsidR="00A74F4B" w:rsidRPr="00FC003A">
        <w:rPr>
          <w:rFonts w:ascii="Garamond" w:hAnsi="Garamond"/>
          <w:color w:val="000000" w:themeColor="text1"/>
          <w:sz w:val="24"/>
          <w:szCs w:val="24"/>
        </w:rPr>
        <w:t xml:space="preserve"> the </w:t>
      </w:r>
      <w:r w:rsidR="00A74F4B" w:rsidRPr="00A57174">
        <w:rPr>
          <w:rFonts w:ascii="Garamond" w:hAnsi="Garamond"/>
          <w:color w:val="000000" w:themeColor="text1"/>
          <w:sz w:val="24"/>
          <w:szCs w:val="24"/>
        </w:rPr>
        <w:t>role of non-human actors</w:t>
      </w:r>
      <w:r w:rsidR="00A74F4B" w:rsidRPr="00FC003A">
        <w:rPr>
          <w:rFonts w:ascii="Garamond" w:hAnsi="Garamond"/>
          <w:color w:val="000000" w:themeColor="text1"/>
          <w:sz w:val="24"/>
          <w:szCs w:val="24"/>
        </w:rPr>
        <w:t xml:space="preserve">, such as </w:t>
      </w:r>
      <w:r w:rsidR="00A74F4B">
        <w:rPr>
          <w:rFonts w:ascii="Garamond" w:hAnsi="Garamond"/>
          <w:color w:val="000000" w:themeColor="text1"/>
          <w:sz w:val="24"/>
          <w:szCs w:val="24"/>
        </w:rPr>
        <w:t xml:space="preserve">wildlife (Rodger, Moore and Newsome, 2009); </w:t>
      </w:r>
      <w:r w:rsidR="00A74F4B" w:rsidRPr="00FC003A">
        <w:rPr>
          <w:rFonts w:ascii="Garamond" w:hAnsi="Garamond"/>
          <w:color w:val="000000" w:themeColor="text1"/>
          <w:sz w:val="24"/>
          <w:szCs w:val="24"/>
        </w:rPr>
        <w:t>photograph</w:t>
      </w:r>
      <w:r w:rsidR="00CE378B">
        <w:rPr>
          <w:rFonts w:ascii="Garamond" w:hAnsi="Garamond"/>
          <w:color w:val="000000" w:themeColor="text1"/>
          <w:sz w:val="24"/>
          <w:szCs w:val="24"/>
        </w:rPr>
        <w:t>s</w:t>
      </w:r>
      <w:r w:rsidR="00A74F4B" w:rsidRPr="00FC003A">
        <w:rPr>
          <w:rFonts w:ascii="Garamond" w:hAnsi="Garamond"/>
          <w:color w:val="000000" w:themeColor="text1"/>
          <w:sz w:val="24"/>
          <w:szCs w:val="24"/>
        </w:rPr>
        <w:t xml:space="preserve"> (Larsen, 2005) and backp</w:t>
      </w:r>
      <w:r w:rsidR="00A74F4B">
        <w:rPr>
          <w:rFonts w:ascii="Garamond" w:hAnsi="Garamond"/>
          <w:color w:val="000000" w:themeColor="text1"/>
          <w:sz w:val="24"/>
          <w:szCs w:val="24"/>
        </w:rPr>
        <w:t>ack</w:t>
      </w:r>
      <w:r w:rsidR="00CE378B">
        <w:rPr>
          <w:rFonts w:ascii="Garamond" w:hAnsi="Garamond"/>
          <w:color w:val="000000" w:themeColor="text1"/>
          <w:sz w:val="24"/>
          <w:szCs w:val="24"/>
        </w:rPr>
        <w:t>s</w:t>
      </w:r>
      <w:r w:rsidR="00A74F4B">
        <w:rPr>
          <w:rFonts w:ascii="Garamond" w:hAnsi="Garamond"/>
          <w:color w:val="000000" w:themeColor="text1"/>
          <w:sz w:val="24"/>
          <w:szCs w:val="24"/>
        </w:rPr>
        <w:t xml:space="preserve"> (Walsh and Tucker, 2009)</w:t>
      </w:r>
      <w:r w:rsidR="00A74F4B" w:rsidRPr="00FC003A">
        <w:rPr>
          <w:rFonts w:ascii="Garamond" w:hAnsi="Garamond"/>
          <w:color w:val="000000" w:themeColor="text1"/>
          <w:sz w:val="24"/>
          <w:szCs w:val="24"/>
        </w:rPr>
        <w:t xml:space="preserve"> in tourist practices</w:t>
      </w:r>
      <w:r w:rsidR="00CE378B">
        <w:rPr>
          <w:rFonts w:ascii="Garamond" w:hAnsi="Garamond"/>
          <w:color w:val="000000" w:themeColor="text1"/>
          <w:sz w:val="24"/>
          <w:szCs w:val="24"/>
        </w:rPr>
        <w:t>,</w:t>
      </w:r>
      <w:r w:rsidR="00A74F4B" w:rsidRPr="00FC003A">
        <w:rPr>
          <w:rFonts w:ascii="Garamond" w:hAnsi="Garamond"/>
          <w:color w:val="000000" w:themeColor="text1"/>
          <w:sz w:val="24"/>
          <w:szCs w:val="24"/>
        </w:rPr>
        <w:t xml:space="preserve"> and in the making of destination images (</w:t>
      </w:r>
      <w:proofErr w:type="spellStart"/>
      <w:r w:rsidR="00A74F4B" w:rsidRPr="00FC003A">
        <w:rPr>
          <w:rFonts w:ascii="Garamond" w:hAnsi="Garamond"/>
          <w:color w:val="000000" w:themeColor="text1"/>
          <w:sz w:val="24"/>
          <w:szCs w:val="24"/>
        </w:rPr>
        <w:t>Povilanskas</w:t>
      </w:r>
      <w:proofErr w:type="spellEnd"/>
      <w:r w:rsidR="00A74F4B" w:rsidRPr="00FC003A">
        <w:rPr>
          <w:rFonts w:ascii="Garamond" w:hAnsi="Garamond"/>
          <w:color w:val="000000" w:themeColor="text1"/>
          <w:sz w:val="24"/>
          <w:szCs w:val="24"/>
        </w:rPr>
        <w:t xml:space="preserve"> and </w:t>
      </w:r>
      <w:proofErr w:type="spellStart"/>
      <w:r w:rsidR="00A74F4B" w:rsidRPr="00FC003A">
        <w:rPr>
          <w:rFonts w:ascii="Garamond" w:hAnsi="Garamond"/>
          <w:color w:val="000000" w:themeColor="text1"/>
          <w:sz w:val="24"/>
          <w:szCs w:val="24"/>
        </w:rPr>
        <w:t>Armaitiene</w:t>
      </w:r>
      <w:proofErr w:type="spellEnd"/>
      <w:r w:rsidR="00A74F4B" w:rsidRPr="00FC003A">
        <w:rPr>
          <w:rFonts w:ascii="Garamond" w:hAnsi="Garamond"/>
          <w:color w:val="000000" w:themeColor="text1"/>
          <w:sz w:val="24"/>
          <w:szCs w:val="24"/>
        </w:rPr>
        <w:t>, 20</w:t>
      </w:r>
      <w:r w:rsidR="00A74F4B">
        <w:rPr>
          <w:rFonts w:ascii="Garamond" w:hAnsi="Garamond"/>
          <w:color w:val="000000" w:themeColor="text1"/>
          <w:sz w:val="24"/>
          <w:szCs w:val="24"/>
        </w:rPr>
        <w:t xml:space="preserve">11; Ren, 2011; </w:t>
      </w:r>
      <w:r w:rsidR="00CE378B">
        <w:rPr>
          <w:rFonts w:ascii="Garamond" w:hAnsi="Garamond"/>
          <w:color w:val="000000" w:themeColor="text1"/>
          <w:sz w:val="24"/>
          <w:szCs w:val="24"/>
        </w:rPr>
        <w:t xml:space="preserve">Ren and </w:t>
      </w:r>
      <w:proofErr w:type="spellStart"/>
      <w:r w:rsidR="00CE378B">
        <w:rPr>
          <w:rFonts w:ascii="Garamond" w:hAnsi="Garamond"/>
          <w:color w:val="000000" w:themeColor="text1"/>
          <w:sz w:val="24"/>
          <w:szCs w:val="24"/>
        </w:rPr>
        <w:t>Blichfeldt</w:t>
      </w:r>
      <w:proofErr w:type="spellEnd"/>
      <w:r w:rsidR="00CE378B">
        <w:rPr>
          <w:rFonts w:ascii="Garamond" w:hAnsi="Garamond"/>
          <w:color w:val="000000" w:themeColor="text1"/>
          <w:sz w:val="24"/>
          <w:szCs w:val="24"/>
        </w:rPr>
        <w:t xml:space="preserve">, 2011; </w:t>
      </w:r>
      <w:r w:rsidR="00A74F4B">
        <w:rPr>
          <w:rFonts w:ascii="Garamond" w:hAnsi="Garamond"/>
          <w:color w:val="000000" w:themeColor="text1"/>
          <w:sz w:val="24"/>
          <w:szCs w:val="24"/>
        </w:rPr>
        <w:t>Franklin, 2014)</w:t>
      </w:r>
      <w:r w:rsidR="00A74F4B" w:rsidRPr="00FC003A">
        <w:rPr>
          <w:rFonts w:ascii="Garamond" w:hAnsi="Garamond"/>
          <w:color w:val="000000" w:themeColor="text1"/>
          <w:sz w:val="24"/>
          <w:szCs w:val="24"/>
        </w:rPr>
        <w:t>. It has also been used in various studies which reassess the relationship b</w:t>
      </w:r>
      <w:r w:rsidR="00A74F4B">
        <w:rPr>
          <w:rFonts w:ascii="Garamond" w:hAnsi="Garamond"/>
          <w:color w:val="000000" w:themeColor="text1"/>
          <w:sz w:val="24"/>
          <w:szCs w:val="24"/>
        </w:rPr>
        <w:t xml:space="preserve">etween tourism and development </w:t>
      </w:r>
      <w:r w:rsidR="00A74F4B" w:rsidRPr="00FC003A">
        <w:rPr>
          <w:rFonts w:ascii="Garamond" w:hAnsi="Garamond"/>
          <w:color w:val="000000" w:themeColor="text1"/>
          <w:sz w:val="24"/>
          <w:szCs w:val="24"/>
        </w:rPr>
        <w:t>(</w:t>
      </w:r>
      <w:r w:rsidR="00A74F4B" w:rsidRPr="00FC003A">
        <w:rPr>
          <w:rFonts w:ascii="Garamond" w:eastAsia="Helvetica" w:hAnsi="Garamond"/>
          <w:color w:val="000000" w:themeColor="text1"/>
          <w:sz w:val="24"/>
          <w:szCs w:val="24"/>
        </w:rPr>
        <w:t xml:space="preserve">van der </w:t>
      </w:r>
      <w:proofErr w:type="spellStart"/>
      <w:r w:rsidR="00A74F4B" w:rsidRPr="00FC003A">
        <w:rPr>
          <w:rFonts w:ascii="Garamond" w:eastAsia="Helvetica" w:hAnsi="Garamond"/>
          <w:color w:val="000000" w:themeColor="text1"/>
          <w:sz w:val="24"/>
          <w:szCs w:val="24"/>
        </w:rPr>
        <w:t>Duim</w:t>
      </w:r>
      <w:proofErr w:type="spellEnd"/>
      <w:r w:rsidR="00A74F4B" w:rsidRPr="00FC003A">
        <w:rPr>
          <w:rFonts w:ascii="Garamond" w:eastAsia="Helvetica" w:hAnsi="Garamond"/>
          <w:color w:val="000000" w:themeColor="text1"/>
          <w:sz w:val="24"/>
          <w:szCs w:val="24"/>
        </w:rPr>
        <w:t>, 2007</w:t>
      </w:r>
      <w:r w:rsidR="00A74F4B">
        <w:rPr>
          <w:rFonts w:ascii="Garamond" w:eastAsia="Helvetica" w:hAnsi="Garamond"/>
          <w:color w:val="000000" w:themeColor="text1"/>
          <w:sz w:val="24"/>
          <w:szCs w:val="24"/>
        </w:rPr>
        <w:t>b</w:t>
      </w:r>
      <w:r w:rsidR="00A74F4B" w:rsidRPr="00FC003A">
        <w:rPr>
          <w:rFonts w:ascii="Garamond" w:eastAsia="Helvetica" w:hAnsi="Garamond"/>
          <w:color w:val="000000" w:themeColor="text1"/>
          <w:sz w:val="24"/>
          <w:szCs w:val="24"/>
        </w:rPr>
        <w:t>;</w:t>
      </w:r>
      <w:r w:rsidR="00A74F4B" w:rsidRPr="00FC003A">
        <w:rPr>
          <w:rFonts w:ascii="Garamond" w:hAnsi="Garamond"/>
          <w:color w:val="000000" w:themeColor="text1"/>
          <w:sz w:val="24"/>
          <w:szCs w:val="24"/>
        </w:rPr>
        <w:t xml:space="preserve"> van der </w:t>
      </w:r>
      <w:proofErr w:type="spellStart"/>
      <w:r w:rsidR="00A74F4B" w:rsidRPr="00FC003A">
        <w:rPr>
          <w:rFonts w:ascii="Garamond" w:hAnsi="Garamond"/>
          <w:color w:val="000000" w:themeColor="text1"/>
          <w:sz w:val="24"/>
          <w:szCs w:val="24"/>
        </w:rPr>
        <w:t>Duim</w:t>
      </w:r>
      <w:proofErr w:type="spellEnd"/>
      <w:r w:rsidR="00A74F4B" w:rsidRPr="00FC003A">
        <w:rPr>
          <w:rFonts w:ascii="Garamond" w:hAnsi="Garamond"/>
          <w:color w:val="000000" w:themeColor="text1"/>
          <w:sz w:val="24"/>
          <w:szCs w:val="24"/>
        </w:rPr>
        <w:t xml:space="preserve"> and </w:t>
      </w:r>
      <w:proofErr w:type="spellStart"/>
      <w:r w:rsidR="00A74F4B" w:rsidRPr="00FC003A">
        <w:rPr>
          <w:rFonts w:ascii="Garamond" w:hAnsi="Garamond"/>
          <w:color w:val="000000" w:themeColor="text1"/>
          <w:sz w:val="24"/>
          <w:szCs w:val="24"/>
        </w:rPr>
        <w:t>Caalders</w:t>
      </w:r>
      <w:proofErr w:type="spellEnd"/>
      <w:r w:rsidR="00A74F4B" w:rsidRPr="00FC003A">
        <w:rPr>
          <w:rFonts w:ascii="Garamond" w:hAnsi="Garamond"/>
          <w:color w:val="000000" w:themeColor="text1"/>
          <w:sz w:val="24"/>
          <w:szCs w:val="24"/>
        </w:rPr>
        <w:t xml:space="preserve">, 2008; Hummel and van der </w:t>
      </w:r>
      <w:proofErr w:type="spellStart"/>
      <w:r w:rsidR="00A74F4B" w:rsidRPr="00FC003A">
        <w:rPr>
          <w:rFonts w:ascii="Garamond" w:hAnsi="Garamond"/>
          <w:color w:val="000000" w:themeColor="text1"/>
          <w:sz w:val="24"/>
          <w:szCs w:val="24"/>
        </w:rPr>
        <w:t>Duim</w:t>
      </w:r>
      <w:proofErr w:type="spellEnd"/>
      <w:r w:rsidR="00A74F4B" w:rsidRPr="00FC003A">
        <w:rPr>
          <w:rFonts w:ascii="Garamond" w:hAnsi="Garamond"/>
          <w:color w:val="000000" w:themeColor="text1"/>
          <w:sz w:val="24"/>
          <w:szCs w:val="24"/>
        </w:rPr>
        <w:t xml:space="preserve">, 2012; Wearing and McDonald, 2002; </w:t>
      </w:r>
      <w:r w:rsidR="00A74F4B">
        <w:rPr>
          <w:rFonts w:ascii="Garamond" w:hAnsi="Garamond"/>
          <w:color w:val="000000" w:themeColor="text1"/>
          <w:sz w:val="24"/>
          <w:szCs w:val="24"/>
        </w:rPr>
        <w:t xml:space="preserve">Wearing, Wearing and McDonald, </w:t>
      </w:r>
      <w:r w:rsidR="00A74F4B" w:rsidRPr="00FC003A">
        <w:rPr>
          <w:rFonts w:ascii="Garamond" w:hAnsi="Garamond"/>
          <w:color w:val="000000" w:themeColor="text1"/>
          <w:sz w:val="24"/>
          <w:szCs w:val="24"/>
        </w:rPr>
        <w:t>2010)</w:t>
      </w:r>
      <w:r w:rsidR="00A74F4B" w:rsidRPr="00FC003A">
        <w:rPr>
          <w:rFonts w:ascii="Garamond" w:eastAsia="Helvetica" w:hAnsi="Garamond"/>
          <w:color w:val="000000" w:themeColor="text1"/>
          <w:sz w:val="24"/>
          <w:szCs w:val="24"/>
        </w:rPr>
        <w:t>.</w:t>
      </w:r>
    </w:p>
    <w:p w14:paraId="4AC5E683" w14:textId="77777777" w:rsidR="00A74F4B" w:rsidRDefault="00A74F4B" w:rsidP="00E91680">
      <w:pPr>
        <w:spacing w:after="0" w:line="360" w:lineRule="auto"/>
        <w:rPr>
          <w:rFonts w:ascii="Garamond" w:hAnsi="Garamond"/>
          <w:sz w:val="24"/>
          <w:szCs w:val="24"/>
        </w:rPr>
      </w:pPr>
    </w:p>
    <w:p w14:paraId="5AE14136" w14:textId="77777777" w:rsidR="00E9486D" w:rsidRDefault="002E62DF" w:rsidP="00E9486D">
      <w:pPr>
        <w:autoSpaceDE w:val="0"/>
        <w:autoSpaceDN w:val="0"/>
        <w:adjustRightInd w:val="0"/>
        <w:spacing w:after="0" w:line="360" w:lineRule="auto"/>
        <w:rPr>
          <w:rFonts w:ascii="Garamond" w:eastAsia="Helvetica" w:hAnsi="Garamond"/>
          <w:color w:val="000000" w:themeColor="text1"/>
          <w:sz w:val="24"/>
          <w:szCs w:val="24"/>
        </w:rPr>
      </w:pPr>
      <w:r>
        <w:rPr>
          <w:rFonts w:ascii="Garamond" w:hAnsi="Garamond"/>
          <w:sz w:val="24"/>
          <w:szCs w:val="24"/>
        </w:rPr>
        <w:t>Paralleling developments in social science disciplines</w:t>
      </w:r>
      <w:r w:rsidR="00484DCD">
        <w:rPr>
          <w:rFonts w:ascii="Garamond" w:hAnsi="Garamond"/>
          <w:sz w:val="24"/>
          <w:szCs w:val="24"/>
        </w:rPr>
        <w:t xml:space="preserve"> related to tourism</w:t>
      </w:r>
      <w:r>
        <w:rPr>
          <w:rFonts w:ascii="Garamond" w:hAnsi="Garamond"/>
          <w:sz w:val="24"/>
          <w:szCs w:val="24"/>
        </w:rPr>
        <w:t xml:space="preserve"> e.g. </w:t>
      </w:r>
      <w:r w:rsidR="00C41C4E">
        <w:rPr>
          <w:rFonts w:ascii="Garamond" w:hAnsi="Garamond"/>
          <w:sz w:val="24"/>
          <w:szCs w:val="24"/>
        </w:rPr>
        <w:t>geography (</w:t>
      </w:r>
      <w:r>
        <w:rPr>
          <w:rFonts w:ascii="Garamond" w:hAnsi="Garamond"/>
          <w:sz w:val="24"/>
          <w:szCs w:val="24"/>
        </w:rPr>
        <w:t xml:space="preserve">Murdoch, 1994, 1998; </w:t>
      </w:r>
      <w:proofErr w:type="spellStart"/>
      <w:r>
        <w:rPr>
          <w:rFonts w:ascii="Garamond" w:hAnsi="Garamond"/>
          <w:sz w:val="24"/>
          <w:szCs w:val="24"/>
        </w:rPr>
        <w:t>Pryk</w:t>
      </w:r>
      <w:r w:rsidR="00663C0E">
        <w:rPr>
          <w:rFonts w:ascii="Garamond" w:hAnsi="Garamond"/>
          <w:sz w:val="24"/>
          <w:szCs w:val="24"/>
        </w:rPr>
        <w:t>e</w:t>
      </w:r>
      <w:proofErr w:type="spellEnd"/>
      <w:r w:rsidR="00663C0E">
        <w:rPr>
          <w:rFonts w:ascii="Garamond" w:hAnsi="Garamond"/>
          <w:sz w:val="24"/>
          <w:szCs w:val="24"/>
        </w:rPr>
        <w:t xml:space="preserve">, Rose and </w:t>
      </w:r>
      <w:proofErr w:type="spellStart"/>
      <w:r w:rsidR="00663C0E">
        <w:rPr>
          <w:rFonts w:ascii="Garamond" w:hAnsi="Garamond"/>
          <w:sz w:val="24"/>
          <w:szCs w:val="24"/>
        </w:rPr>
        <w:t>Whatmore</w:t>
      </w:r>
      <w:proofErr w:type="spellEnd"/>
      <w:r w:rsidR="00663C0E">
        <w:rPr>
          <w:rFonts w:ascii="Garamond" w:hAnsi="Garamond"/>
          <w:sz w:val="24"/>
          <w:szCs w:val="24"/>
        </w:rPr>
        <w:t>, 2003</w:t>
      </w:r>
      <w:r w:rsidR="00C41C4E">
        <w:rPr>
          <w:rFonts w:ascii="Garamond" w:hAnsi="Garamond"/>
          <w:sz w:val="24"/>
          <w:szCs w:val="24"/>
        </w:rPr>
        <w:t>)</w:t>
      </w:r>
      <w:r w:rsidR="00663C0E">
        <w:rPr>
          <w:rFonts w:ascii="Garamond" w:hAnsi="Garamond"/>
          <w:sz w:val="24"/>
          <w:szCs w:val="24"/>
        </w:rPr>
        <w:t xml:space="preserve">; </w:t>
      </w:r>
      <w:r w:rsidR="00C41C4E">
        <w:rPr>
          <w:rFonts w:ascii="Garamond" w:hAnsi="Garamond"/>
          <w:sz w:val="24"/>
          <w:szCs w:val="24"/>
        </w:rPr>
        <w:t>sociology (</w:t>
      </w:r>
      <w:r w:rsidR="00663C0E">
        <w:rPr>
          <w:rFonts w:ascii="Garamond" w:hAnsi="Garamond"/>
          <w:sz w:val="24"/>
          <w:szCs w:val="24"/>
        </w:rPr>
        <w:t xml:space="preserve">Law and </w:t>
      </w:r>
      <w:proofErr w:type="spellStart"/>
      <w:r w:rsidR="00663C0E">
        <w:rPr>
          <w:rFonts w:ascii="Garamond" w:hAnsi="Garamond"/>
          <w:sz w:val="24"/>
          <w:szCs w:val="24"/>
        </w:rPr>
        <w:t>Urry</w:t>
      </w:r>
      <w:proofErr w:type="spellEnd"/>
      <w:r w:rsidR="00663C0E">
        <w:rPr>
          <w:rFonts w:ascii="Garamond" w:hAnsi="Garamond"/>
          <w:sz w:val="24"/>
          <w:szCs w:val="24"/>
        </w:rPr>
        <w:t>, 2004</w:t>
      </w:r>
      <w:r w:rsidR="00C41C4E">
        <w:rPr>
          <w:rFonts w:ascii="Garamond" w:hAnsi="Garamond"/>
          <w:sz w:val="24"/>
          <w:szCs w:val="24"/>
        </w:rPr>
        <w:t>)</w:t>
      </w:r>
      <w:r w:rsidR="00CC63E2">
        <w:rPr>
          <w:rFonts w:ascii="Garamond" w:hAnsi="Garamond"/>
          <w:sz w:val="24"/>
          <w:szCs w:val="24"/>
        </w:rPr>
        <w:t>;</w:t>
      </w:r>
      <w:r w:rsidR="00C41C4E">
        <w:rPr>
          <w:rFonts w:ascii="Garamond" w:hAnsi="Garamond"/>
          <w:sz w:val="24"/>
          <w:szCs w:val="24"/>
        </w:rPr>
        <w:t xml:space="preserve"> </w:t>
      </w:r>
      <w:r w:rsidR="00035897">
        <w:rPr>
          <w:rFonts w:ascii="Garamond" w:hAnsi="Garamond"/>
          <w:sz w:val="24"/>
          <w:szCs w:val="24"/>
        </w:rPr>
        <w:t xml:space="preserve">social </w:t>
      </w:r>
      <w:r w:rsidR="00C41C4E">
        <w:rPr>
          <w:rFonts w:ascii="Garamond" w:hAnsi="Garamond"/>
          <w:sz w:val="24"/>
          <w:szCs w:val="24"/>
        </w:rPr>
        <w:t>anthropology (</w:t>
      </w:r>
      <w:proofErr w:type="spellStart"/>
      <w:r w:rsidR="00CC63E2">
        <w:rPr>
          <w:rFonts w:ascii="Garamond" w:hAnsi="Garamond"/>
          <w:sz w:val="24"/>
          <w:szCs w:val="24"/>
        </w:rPr>
        <w:t>Strathern</w:t>
      </w:r>
      <w:proofErr w:type="spellEnd"/>
      <w:r w:rsidR="004C2448">
        <w:rPr>
          <w:rFonts w:ascii="Garamond" w:hAnsi="Garamond"/>
          <w:sz w:val="24"/>
          <w:szCs w:val="24"/>
        </w:rPr>
        <w:t>,</w:t>
      </w:r>
      <w:r w:rsidR="00CC63E2">
        <w:rPr>
          <w:rFonts w:ascii="Garamond" w:hAnsi="Garamond"/>
          <w:sz w:val="24"/>
          <w:szCs w:val="24"/>
        </w:rPr>
        <w:t xml:space="preserve"> </w:t>
      </w:r>
      <w:r w:rsidR="006F4BAC" w:rsidRPr="006F4BAC">
        <w:rPr>
          <w:rFonts w:ascii="Garamond" w:hAnsi="Garamond"/>
          <w:color w:val="000000" w:themeColor="text1"/>
          <w:sz w:val="24"/>
          <w:szCs w:val="24"/>
        </w:rPr>
        <w:t>1996</w:t>
      </w:r>
      <w:r w:rsidR="000A0AC7">
        <w:rPr>
          <w:rFonts w:ascii="Garamond" w:hAnsi="Garamond"/>
          <w:color w:val="000000" w:themeColor="text1"/>
          <w:sz w:val="24"/>
          <w:szCs w:val="24"/>
        </w:rPr>
        <w:t xml:space="preserve">; </w:t>
      </w:r>
      <w:r w:rsidR="005C25A4">
        <w:rPr>
          <w:rFonts w:ascii="Garamond" w:hAnsi="Garamond"/>
          <w:color w:val="000000" w:themeColor="text1"/>
          <w:sz w:val="24"/>
          <w:szCs w:val="24"/>
        </w:rPr>
        <w:t xml:space="preserve">de </w:t>
      </w:r>
      <w:proofErr w:type="spellStart"/>
      <w:r w:rsidR="005C25A4">
        <w:rPr>
          <w:rFonts w:ascii="Garamond" w:hAnsi="Garamond"/>
          <w:color w:val="000000" w:themeColor="text1"/>
          <w:sz w:val="24"/>
          <w:szCs w:val="24"/>
        </w:rPr>
        <w:t>Laet</w:t>
      </w:r>
      <w:proofErr w:type="spellEnd"/>
      <w:r w:rsidR="005C25A4">
        <w:rPr>
          <w:rFonts w:ascii="Garamond" w:hAnsi="Garamond"/>
          <w:color w:val="000000" w:themeColor="text1"/>
          <w:sz w:val="24"/>
          <w:szCs w:val="24"/>
        </w:rPr>
        <w:t xml:space="preserve">, 2000; </w:t>
      </w:r>
      <w:r w:rsidR="000A0AC7">
        <w:rPr>
          <w:rFonts w:ascii="Garamond" w:hAnsi="Garamond"/>
          <w:color w:val="000000" w:themeColor="text1"/>
          <w:sz w:val="24"/>
          <w:szCs w:val="24"/>
        </w:rPr>
        <w:t>Ingold, 2010</w:t>
      </w:r>
      <w:r w:rsidRPr="006F4BAC">
        <w:rPr>
          <w:rFonts w:ascii="Garamond" w:hAnsi="Garamond"/>
          <w:color w:val="000000" w:themeColor="text1"/>
          <w:sz w:val="24"/>
          <w:szCs w:val="24"/>
        </w:rPr>
        <w:t>)</w:t>
      </w:r>
      <w:r w:rsidR="00C41C4E">
        <w:rPr>
          <w:rFonts w:ascii="Garamond" w:hAnsi="Garamond"/>
          <w:color w:val="000000" w:themeColor="text1"/>
          <w:sz w:val="24"/>
          <w:szCs w:val="24"/>
        </w:rPr>
        <w:t>,</w:t>
      </w:r>
      <w:r>
        <w:rPr>
          <w:rFonts w:ascii="Garamond" w:hAnsi="Garamond"/>
          <w:sz w:val="24"/>
          <w:szCs w:val="24"/>
        </w:rPr>
        <w:t xml:space="preserve"> and </w:t>
      </w:r>
      <w:r w:rsidR="009C52E6">
        <w:rPr>
          <w:rFonts w:ascii="Garamond" w:hAnsi="Garamond"/>
          <w:sz w:val="24"/>
          <w:szCs w:val="24"/>
        </w:rPr>
        <w:t>organisational studies</w:t>
      </w:r>
      <w:r>
        <w:rPr>
          <w:rFonts w:ascii="Garamond" w:hAnsi="Garamond"/>
          <w:sz w:val="24"/>
          <w:szCs w:val="24"/>
        </w:rPr>
        <w:t xml:space="preserve"> (</w:t>
      </w:r>
      <w:r w:rsidR="009C52E6">
        <w:rPr>
          <w:rFonts w:ascii="Garamond" w:hAnsi="Garamond"/>
          <w:sz w:val="24"/>
          <w:szCs w:val="24"/>
        </w:rPr>
        <w:t xml:space="preserve">e.g. </w:t>
      </w:r>
      <w:proofErr w:type="spellStart"/>
      <w:r w:rsidRPr="00FC003A">
        <w:rPr>
          <w:rFonts w:ascii="Garamond" w:hAnsi="Garamond"/>
          <w:color w:val="000000" w:themeColor="text1"/>
          <w:sz w:val="24"/>
          <w:szCs w:val="24"/>
        </w:rPr>
        <w:t>Czarniawska</w:t>
      </w:r>
      <w:proofErr w:type="spellEnd"/>
      <w:r w:rsidRPr="00FC003A">
        <w:rPr>
          <w:rFonts w:ascii="Garamond" w:hAnsi="Garamond"/>
          <w:color w:val="000000" w:themeColor="text1"/>
          <w:sz w:val="24"/>
          <w:szCs w:val="24"/>
        </w:rPr>
        <w:t xml:space="preserve"> and </w:t>
      </w:r>
      <w:proofErr w:type="spellStart"/>
      <w:r w:rsidRPr="00FC003A">
        <w:rPr>
          <w:rFonts w:ascii="Garamond" w:hAnsi="Garamond"/>
          <w:color w:val="000000" w:themeColor="text1"/>
          <w:sz w:val="24"/>
          <w:szCs w:val="24"/>
        </w:rPr>
        <w:t>Hernes</w:t>
      </w:r>
      <w:proofErr w:type="spellEnd"/>
      <w:r w:rsidRPr="00FC003A">
        <w:rPr>
          <w:rFonts w:ascii="Garamond" w:hAnsi="Garamond"/>
          <w:color w:val="000000" w:themeColor="text1"/>
          <w:sz w:val="24"/>
          <w:szCs w:val="24"/>
        </w:rPr>
        <w:t>, 2005</w:t>
      </w:r>
      <w:r>
        <w:rPr>
          <w:rFonts w:ascii="Garamond" w:hAnsi="Garamond"/>
          <w:color w:val="000000" w:themeColor="text1"/>
          <w:sz w:val="24"/>
          <w:szCs w:val="24"/>
        </w:rPr>
        <w:t>)</w:t>
      </w:r>
      <w:r>
        <w:rPr>
          <w:rFonts w:ascii="Garamond" w:hAnsi="Garamond"/>
          <w:sz w:val="24"/>
          <w:szCs w:val="24"/>
        </w:rPr>
        <w:t xml:space="preserve">, </w:t>
      </w:r>
      <w:r w:rsidR="00E069DB">
        <w:rPr>
          <w:rFonts w:ascii="Garamond" w:hAnsi="Garamond"/>
          <w:sz w:val="24"/>
          <w:szCs w:val="24"/>
        </w:rPr>
        <w:t>ANT offers the tourism researcher a practical, fieldwork-based orientation (</w:t>
      </w:r>
      <w:proofErr w:type="spellStart"/>
      <w:r w:rsidR="00E069DB">
        <w:rPr>
          <w:rFonts w:ascii="Garamond" w:hAnsi="Garamond"/>
          <w:color w:val="000000" w:themeColor="text1"/>
          <w:sz w:val="24"/>
          <w:szCs w:val="24"/>
        </w:rPr>
        <w:t>Jóhannesson</w:t>
      </w:r>
      <w:proofErr w:type="spellEnd"/>
      <w:r w:rsidR="00E069DB">
        <w:rPr>
          <w:rFonts w:ascii="Garamond" w:hAnsi="Garamond"/>
          <w:color w:val="000000" w:themeColor="text1"/>
          <w:sz w:val="24"/>
          <w:szCs w:val="24"/>
        </w:rPr>
        <w:t>, 2005</w:t>
      </w:r>
      <w:r w:rsidR="009F23A3">
        <w:rPr>
          <w:rFonts w:ascii="Garamond" w:hAnsi="Garamond"/>
          <w:sz w:val="24"/>
          <w:szCs w:val="24"/>
        </w:rPr>
        <w:t xml:space="preserve">), with its emphasis on </w:t>
      </w:r>
      <w:r w:rsidR="00E069DB">
        <w:rPr>
          <w:rFonts w:ascii="Garamond" w:hAnsi="Garamond"/>
          <w:sz w:val="24"/>
          <w:szCs w:val="24"/>
        </w:rPr>
        <w:t>detailed examination and description of relationships between actors in practice</w:t>
      </w:r>
      <w:r w:rsidR="00E069DB">
        <w:rPr>
          <w:rFonts w:ascii="Garamond" w:hAnsi="Garamond" w:cs="AdvSTP_PSTimR"/>
          <w:sz w:val="24"/>
          <w:szCs w:val="24"/>
        </w:rPr>
        <w:t xml:space="preserve">, </w:t>
      </w:r>
      <w:r w:rsidR="00E069DB" w:rsidRPr="00D460BC">
        <w:rPr>
          <w:rFonts w:ascii="Garamond" w:hAnsi="Garamond" w:cs="AdvSTP_PSTimR"/>
          <w:sz w:val="24"/>
          <w:szCs w:val="24"/>
        </w:rPr>
        <w:t>offer</w:t>
      </w:r>
      <w:r w:rsidR="00E069DB">
        <w:rPr>
          <w:rFonts w:ascii="Garamond" w:hAnsi="Garamond" w:cs="AdvSTP_PSTimR"/>
          <w:sz w:val="24"/>
          <w:szCs w:val="24"/>
        </w:rPr>
        <w:t>ing</w:t>
      </w:r>
      <w:r w:rsidR="00E069DB" w:rsidRPr="00D460BC">
        <w:rPr>
          <w:rFonts w:ascii="Garamond" w:hAnsi="Garamond" w:cs="AdvSTP_PSTimR"/>
          <w:sz w:val="24"/>
          <w:szCs w:val="24"/>
        </w:rPr>
        <w:t xml:space="preserve"> ‘examples, cases, and stories of how things work, of how relations and </w:t>
      </w:r>
      <w:r w:rsidR="00E069DB">
        <w:rPr>
          <w:rFonts w:ascii="Garamond" w:hAnsi="Garamond" w:cs="AdvSTP_PSTimR"/>
          <w:sz w:val="24"/>
          <w:szCs w:val="24"/>
        </w:rPr>
        <w:t xml:space="preserve">practices are ordered’ </w:t>
      </w:r>
      <w:r w:rsidR="00E069DB" w:rsidRPr="00D460BC">
        <w:rPr>
          <w:rFonts w:ascii="Garamond" w:hAnsi="Garamond" w:cs="AdvSTP_PSTimR"/>
          <w:sz w:val="24"/>
          <w:szCs w:val="24"/>
        </w:rPr>
        <w:t>(v</w:t>
      </w:r>
      <w:r w:rsidR="004973ED">
        <w:rPr>
          <w:rFonts w:ascii="Garamond" w:hAnsi="Garamond" w:cs="AdvSTP_PSTimR"/>
          <w:sz w:val="24"/>
          <w:szCs w:val="24"/>
        </w:rPr>
        <w:t xml:space="preserve">an der </w:t>
      </w:r>
      <w:proofErr w:type="spellStart"/>
      <w:r w:rsidR="004973ED">
        <w:rPr>
          <w:rFonts w:ascii="Garamond" w:hAnsi="Garamond" w:cs="AdvSTP_PSTimR"/>
          <w:sz w:val="24"/>
          <w:szCs w:val="24"/>
        </w:rPr>
        <w:t>Duim</w:t>
      </w:r>
      <w:proofErr w:type="spellEnd"/>
      <w:r w:rsidR="004973ED">
        <w:rPr>
          <w:rFonts w:ascii="Garamond" w:hAnsi="Garamond" w:cs="AdvSTP_PSTimR"/>
          <w:sz w:val="24"/>
          <w:szCs w:val="24"/>
        </w:rPr>
        <w:t xml:space="preserve">, </w:t>
      </w:r>
      <w:proofErr w:type="spellStart"/>
      <w:r w:rsidR="004973ED">
        <w:rPr>
          <w:rFonts w:ascii="Garamond" w:hAnsi="Garamond" w:cs="AdvSTP_PSTimR"/>
          <w:sz w:val="24"/>
          <w:szCs w:val="24"/>
        </w:rPr>
        <w:t>Ampumuza</w:t>
      </w:r>
      <w:proofErr w:type="spellEnd"/>
      <w:r w:rsidR="004973ED">
        <w:rPr>
          <w:rFonts w:ascii="Garamond" w:hAnsi="Garamond" w:cs="AdvSTP_PSTimR"/>
          <w:sz w:val="24"/>
          <w:szCs w:val="24"/>
        </w:rPr>
        <w:t xml:space="preserve"> and </w:t>
      </w:r>
      <w:proofErr w:type="spellStart"/>
      <w:r w:rsidR="004973ED">
        <w:rPr>
          <w:rFonts w:ascii="Garamond" w:hAnsi="Garamond" w:cs="AdvSTP_PSTimR"/>
          <w:sz w:val="24"/>
          <w:szCs w:val="24"/>
        </w:rPr>
        <w:t>Ahebwa</w:t>
      </w:r>
      <w:proofErr w:type="spellEnd"/>
      <w:r w:rsidR="00E069DB" w:rsidRPr="00D460BC">
        <w:rPr>
          <w:rFonts w:ascii="Garamond" w:hAnsi="Garamond" w:cs="AdvSTP_PSTimR"/>
          <w:sz w:val="24"/>
          <w:szCs w:val="24"/>
        </w:rPr>
        <w:t>, 2014</w:t>
      </w:r>
      <w:r w:rsidR="004973ED">
        <w:rPr>
          <w:rFonts w:ascii="Garamond" w:hAnsi="Garamond" w:cs="AdvSTP_PSTimR"/>
          <w:sz w:val="24"/>
          <w:szCs w:val="24"/>
        </w:rPr>
        <w:t>: 590</w:t>
      </w:r>
      <w:r w:rsidR="00E069DB" w:rsidRPr="00D460BC">
        <w:rPr>
          <w:rFonts w:ascii="Garamond" w:hAnsi="Garamond" w:cs="AdvSTP_PSTimR"/>
          <w:sz w:val="24"/>
          <w:szCs w:val="24"/>
        </w:rPr>
        <w:t>)</w:t>
      </w:r>
      <w:r w:rsidR="00E069DB">
        <w:rPr>
          <w:rFonts w:ascii="Garamond" w:hAnsi="Garamond" w:cs="AdvSTP_PSTimR"/>
          <w:sz w:val="24"/>
          <w:szCs w:val="24"/>
        </w:rPr>
        <w:t>.</w:t>
      </w:r>
      <w:r w:rsidR="00E069DB">
        <w:rPr>
          <w:rFonts w:ascii="Garamond" w:hAnsi="Garamond"/>
          <w:sz w:val="24"/>
          <w:szCs w:val="24"/>
        </w:rPr>
        <w:t xml:space="preserve"> </w:t>
      </w:r>
      <w:r w:rsidR="00297B02">
        <w:rPr>
          <w:rFonts w:ascii="Garamond" w:hAnsi="Garamond"/>
          <w:sz w:val="24"/>
          <w:szCs w:val="24"/>
        </w:rPr>
        <w:t>I</w:t>
      </w:r>
      <w:r w:rsidR="00A9107A" w:rsidRPr="00A57174">
        <w:rPr>
          <w:rFonts w:ascii="Garamond" w:hAnsi="Garamond"/>
          <w:color w:val="000000" w:themeColor="text1"/>
          <w:sz w:val="24"/>
          <w:szCs w:val="24"/>
        </w:rPr>
        <w:t xml:space="preserve">t </w:t>
      </w:r>
      <w:r w:rsidR="00297B02">
        <w:rPr>
          <w:rFonts w:ascii="Garamond" w:hAnsi="Garamond"/>
          <w:color w:val="000000" w:themeColor="text1"/>
          <w:sz w:val="24"/>
          <w:szCs w:val="24"/>
        </w:rPr>
        <w:t xml:space="preserve">therefore </w:t>
      </w:r>
      <w:r w:rsidR="00A9107A" w:rsidRPr="00A57174">
        <w:rPr>
          <w:rFonts w:ascii="Garamond" w:hAnsi="Garamond"/>
          <w:color w:val="000000" w:themeColor="text1"/>
          <w:sz w:val="24"/>
          <w:szCs w:val="24"/>
        </w:rPr>
        <w:t>aligns with a body of work which characterises tourism as a process through which places are ordered, performe</w:t>
      </w:r>
      <w:r w:rsidR="00BE532E">
        <w:rPr>
          <w:rFonts w:ascii="Garamond" w:hAnsi="Garamond"/>
          <w:color w:val="000000" w:themeColor="text1"/>
          <w:sz w:val="24"/>
          <w:szCs w:val="24"/>
        </w:rPr>
        <w:t xml:space="preserve">d and produced (Franklin, </w:t>
      </w:r>
      <w:r w:rsidR="00A9107A" w:rsidRPr="00A57174">
        <w:rPr>
          <w:rFonts w:ascii="Garamond" w:hAnsi="Garamond"/>
          <w:color w:val="000000" w:themeColor="text1"/>
          <w:sz w:val="24"/>
          <w:szCs w:val="24"/>
        </w:rPr>
        <w:t xml:space="preserve">2004; </w:t>
      </w:r>
      <w:r w:rsidR="00A9107A">
        <w:rPr>
          <w:rFonts w:ascii="Garamond" w:hAnsi="Garamond"/>
          <w:color w:val="000000" w:themeColor="text1"/>
          <w:sz w:val="24"/>
          <w:szCs w:val="24"/>
        </w:rPr>
        <w:t xml:space="preserve">van der </w:t>
      </w:r>
      <w:proofErr w:type="spellStart"/>
      <w:r w:rsidR="00A9107A">
        <w:rPr>
          <w:rFonts w:ascii="Garamond" w:hAnsi="Garamond"/>
          <w:color w:val="000000" w:themeColor="text1"/>
          <w:sz w:val="24"/>
          <w:szCs w:val="24"/>
        </w:rPr>
        <w:t>Duim</w:t>
      </w:r>
      <w:proofErr w:type="spellEnd"/>
      <w:r w:rsidR="00A9107A">
        <w:rPr>
          <w:rFonts w:ascii="Garamond" w:hAnsi="Garamond"/>
          <w:color w:val="000000" w:themeColor="text1"/>
          <w:sz w:val="24"/>
          <w:szCs w:val="24"/>
        </w:rPr>
        <w:t>, 2007a</w:t>
      </w:r>
      <w:r w:rsidR="00A9107A" w:rsidRPr="00A57174">
        <w:rPr>
          <w:rFonts w:ascii="Garamond" w:hAnsi="Garamond"/>
          <w:color w:val="000000" w:themeColor="text1"/>
          <w:sz w:val="24"/>
          <w:szCs w:val="24"/>
        </w:rPr>
        <w:t xml:space="preserve">), </w:t>
      </w:r>
      <w:r w:rsidR="00A9107A" w:rsidRPr="00A57174">
        <w:rPr>
          <w:rFonts w:ascii="Garamond" w:hAnsi="Garamond"/>
          <w:sz w:val="24"/>
          <w:szCs w:val="24"/>
        </w:rPr>
        <w:t>and offers an opportunity to extend our understanding of the social relations of tourism, challenging our ontological stance by admitting non-huma</w:t>
      </w:r>
      <w:r w:rsidR="00653029">
        <w:rPr>
          <w:rFonts w:ascii="Garamond" w:hAnsi="Garamond"/>
          <w:sz w:val="24"/>
          <w:szCs w:val="24"/>
        </w:rPr>
        <w:t xml:space="preserve">n actors, and breaking down </w:t>
      </w:r>
      <w:r w:rsidR="00A9107A" w:rsidRPr="00A57174">
        <w:rPr>
          <w:rFonts w:ascii="Garamond" w:hAnsi="Garamond"/>
          <w:sz w:val="24"/>
          <w:szCs w:val="24"/>
        </w:rPr>
        <w:t>preconceptions about the social nature of tourism and its o</w:t>
      </w:r>
      <w:r w:rsidR="00A9107A">
        <w:rPr>
          <w:rFonts w:ascii="Garamond" w:hAnsi="Garamond"/>
          <w:sz w:val="24"/>
          <w:szCs w:val="24"/>
        </w:rPr>
        <w:t>rganisation (Ren, 2010a</w:t>
      </w:r>
      <w:r w:rsidR="00A9107A" w:rsidRPr="00A57174">
        <w:rPr>
          <w:rFonts w:ascii="Garamond" w:hAnsi="Garamond"/>
          <w:sz w:val="24"/>
          <w:szCs w:val="24"/>
        </w:rPr>
        <w:t>).</w:t>
      </w:r>
      <w:r w:rsidR="00A9107A">
        <w:rPr>
          <w:rFonts w:ascii="Garamond" w:hAnsi="Garamond"/>
          <w:sz w:val="24"/>
          <w:szCs w:val="24"/>
        </w:rPr>
        <w:t xml:space="preserve"> This focus highlights the </w:t>
      </w:r>
      <w:r w:rsidR="00A9107A" w:rsidRPr="00A57174">
        <w:rPr>
          <w:rFonts w:ascii="Garamond" w:hAnsi="Garamond"/>
          <w:sz w:val="24"/>
          <w:szCs w:val="24"/>
        </w:rPr>
        <w:t xml:space="preserve">processes </w:t>
      </w:r>
      <w:r w:rsidR="00A9107A">
        <w:rPr>
          <w:rFonts w:ascii="Garamond" w:hAnsi="Garamond"/>
          <w:sz w:val="24"/>
          <w:szCs w:val="24"/>
        </w:rPr>
        <w:t xml:space="preserve">that </w:t>
      </w:r>
      <w:r w:rsidR="00A9107A" w:rsidRPr="00A57174">
        <w:rPr>
          <w:rFonts w:ascii="Garamond" w:hAnsi="Garamond"/>
          <w:sz w:val="24"/>
          <w:szCs w:val="24"/>
        </w:rPr>
        <w:t>work continuously to produce and maintain assemblages of h</w:t>
      </w:r>
      <w:r w:rsidR="00A9107A">
        <w:rPr>
          <w:rFonts w:ascii="Garamond" w:hAnsi="Garamond"/>
          <w:sz w:val="24"/>
          <w:szCs w:val="24"/>
        </w:rPr>
        <w:t>uman and non-human actors,</w:t>
      </w:r>
      <w:r w:rsidR="00A9107A" w:rsidRPr="00A57174">
        <w:rPr>
          <w:rFonts w:ascii="Garamond" w:hAnsi="Garamond"/>
          <w:sz w:val="24"/>
          <w:szCs w:val="24"/>
        </w:rPr>
        <w:t xml:space="preserve"> characterised in a tourism context </w:t>
      </w:r>
      <w:r w:rsidR="00A9107A">
        <w:rPr>
          <w:rFonts w:ascii="Garamond" w:hAnsi="Garamond"/>
          <w:sz w:val="24"/>
          <w:szCs w:val="24"/>
        </w:rPr>
        <w:t>as ‘</w:t>
      </w:r>
      <w:proofErr w:type="spellStart"/>
      <w:r w:rsidR="00A9107A">
        <w:rPr>
          <w:rFonts w:ascii="Garamond" w:hAnsi="Garamond"/>
          <w:sz w:val="24"/>
          <w:szCs w:val="24"/>
        </w:rPr>
        <w:t>tourismscapes</w:t>
      </w:r>
      <w:proofErr w:type="spellEnd"/>
      <w:r w:rsidR="00A9107A">
        <w:rPr>
          <w:rFonts w:ascii="Garamond" w:hAnsi="Garamond"/>
          <w:sz w:val="24"/>
          <w:szCs w:val="24"/>
        </w:rPr>
        <w:t xml:space="preserve">’, </w:t>
      </w:r>
      <w:r w:rsidR="00A9107A" w:rsidRPr="00A57174">
        <w:rPr>
          <w:rFonts w:ascii="Garamond" w:hAnsi="Garamond"/>
          <w:sz w:val="24"/>
          <w:szCs w:val="24"/>
        </w:rPr>
        <w:t>defined as</w:t>
      </w:r>
      <w:r w:rsidR="00A9107A" w:rsidRPr="00A57174">
        <w:rPr>
          <w:rFonts w:ascii="Garamond" w:hAnsi="Garamond"/>
          <w:color w:val="000000" w:themeColor="text1"/>
          <w:sz w:val="24"/>
          <w:szCs w:val="24"/>
        </w:rPr>
        <w:t xml:space="preserve"> the ‘complex relationships across space and through time between networked people and things, </w:t>
      </w:r>
      <w:r w:rsidR="00A9107A" w:rsidRPr="00A57174">
        <w:rPr>
          <w:rFonts w:ascii="Garamond" w:hAnsi="Garamond" w:cs="Palatino-Roman"/>
          <w:color w:val="231F20"/>
          <w:sz w:val="24"/>
          <w:szCs w:val="24"/>
        </w:rPr>
        <w:t>offering alternative structures of power and relationships</w:t>
      </w:r>
      <w:r w:rsidR="00A9107A" w:rsidRPr="00A57174">
        <w:rPr>
          <w:rFonts w:ascii="Garamond" w:hAnsi="Garamond"/>
          <w:color w:val="000000" w:themeColor="text1"/>
          <w:sz w:val="24"/>
          <w:szCs w:val="24"/>
        </w:rPr>
        <w:t xml:space="preserve">’ (van der </w:t>
      </w:r>
      <w:proofErr w:type="spellStart"/>
      <w:r w:rsidR="00A9107A" w:rsidRPr="00A57174">
        <w:rPr>
          <w:rFonts w:ascii="Garamond" w:hAnsi="Garamond"/>
          <w:color w:val="000000" w:themeColor="text1"/>
          <w:sz w:val="24"/>
          <w:szCs w:val="24"/>
        </w:rPr>
        <w:t>Duim</w:t>
      </w:r>
      <w:proofErr w:type="spellEnd"/>
      <w:r w:rsidR="00A9107A">
        <w:rPr>
          <w:rFonts w:ascii="Garamond" w:hAnsi="Garamond"/>
          <w:color w:val="000000" w:themeColor="text1"/>
          <w:sz w:val="24"/>
          <w:szCs w:val="24"/>
        </w:rPr>
        <w:t>, Peters and Wearing</w:t>
      </w:r>
      <w:r w:rsidR="00A9107A" w:rsidRPr="00A57174">
        <w:rPr>
          <w:rFonts w:ascii="Garamond" w:hAnsi="Garamond"/>
          <w:color w:val="000000" w:themeColor="text1"/>
          <w:sz w:val="24"/>
          <w:szCs w:val="24"/>
        </w:rPr>
        <w:t>, 2005: 293</w:t>
      </w:r>
      <w:r w:rsidR="00A9107A" w:rsidRPr="00A57174">
        <w:rPr>
          <w:rFonts w:ascii="Garamond" w:eastAsia="Helvetica" w:hAnsi="Garamond"/>
          <w:color w:val="000000" w:themeColor="text1"/>
          <w:sz w:val="24"/>
          <w:szCs w:val="24"/>
        </w:rPr>
        <w:t>).</w:t>
      </w:r>
    </w:p>
    <w:p w14:paraId="4FB785A9" w14:textId="164E74BD" w:rsidR="00A9107A" w:rsidRDefault="00E9486D" w:rsidP="00E9486D">
      <w:pPr>
        <w:autoSpaceDE w:val="0"/>
        <w:autoSpaceDN w:val="0"/>
        <w:adjustRightInd w:val="0"/>
        <w:spacing w:after="0" w:line="360" w:lineRule="auto"/>
      </w:pPr>
      <w:r>
        <w:t xml:space="preserve"> </w:t>
      </w:r>
    </w:p>
    <w:p w14:paraId="4CEFDD59" w14:textId="05F952D1" w:rsidR="00E80689" w:rsidRPr="0077298B" w:rsidRDefault="008C4290" w:rsidP="00E80689">
      <w:pPr>
        <w:spacing w:after="0" w:line="360" w:lineRule="auto"/>
        <w:rPr>
          <w:rFonts w:ascii="Garamond" w:hAnsi="Garamond"/>
          <w:color w:val="000000" w:themeColor="text1"/>
          <w:sz w:val="24"/>
          <w:szCs w:val="24"/>
        </w:rPr>
      </w:pPr>
      <w:r>
        <w:rPr>
          <w:rFonts w:ascii="Garamond" w:hAnsi="Garamond"/>
          <w:sz w:val="24"/>
          <w:szCs w:val="24"/>
        </w:rPr>
        <w:t>ANT</w:t>
      </w:r>
      <w:r w:rsidR="0065781E" w:rsidRPr="005470BB">
        <w:rPr>
          <w:rFonts w:ascii="Garamond" w:hAnsi="Garamond"/>
          <w:sz w:val="24"/>
          <w:szCs w:val="24"/>
        </w:rPr>
        <w:t xml:space="preserve"> has been variously described as a method (Gad and Jensen, 2010), a methodological toolkit (van der </w:t>
      </w:r>
      <w:proofErr w:type="spellStart"/>
      <w:r w:rsidR="0065781E" w:rsidRPr="005470BB">
        <w:rPr>
          <w:rFonts w:ascii="Garamond" w:hAnsi="Garamond"/>
          <w:sz w:val="24"/>
          <w:szCs w:val="24"/>
        </w:rPr>
        <w:t>Duim</w:t>
      </w:r>
      <w:proofErr w:type="spellEnd"/>
      <w:r w:rsidR="0065781E">
        <w:rPr>
          <w:rFonts w:ascii="Garamond" w:hAnsi="Garamond"/>
          <w:sz w:val="24"/>
          <w:szCs w:val="24"/>
        </w:rPr>
        <w:t xml:space="preserve"> </w:t>
      </w:r>
      <w:r w:rsidR="0065781E" w:rsidRPr="00556C0B">
        <w:rPr>
          <w:rFonts w:ascii="Garamond" w:hAnsi="Garamond"/>
          <w:sz w:val="24"/>
          <w:szCs w:val="24"/>
        </w:rPr>
        <w:t>et al</w:t>
      </w:r>
      <w:r w:rsidR="00556C0B">
        <w:rPr>
          <w:rFonts w:ascii="Garamond" w:hAnsi="Garamond"/>
          <w:sz w:val="24"/>
          <w:szCs w:val="24"/>
        </w:rPr>
        <w:t>.</w:t>
      </w:r>
      <w:r w:rsidR="0065781E" w:rsidRPr="00556C0B">
        <w:rPr>
          <w:rFonts w:ascii="Garamond" w:hAnsi="Garamond"/>
          <w:sz w:val="24"/>
          <w:szCs w:val="24"/>
        </w:rPr>
        <w:t>,</w:t>
      </w:r>
      <w:r w:rsidR="0065781E" w:rsidRPr="005470BB">
        <w:rPr>
          <w:rFonts w:ascii="Garamond" w:hAnsi="Garamond"/>
          <w:sz w:val="24"/>
          <w:szCs w:val="24"/>
        </w:rPr>
        <w:t xml:space="preserve"> 2012), and an analytical framework (</w:t>
      </w:r>
      <w:proofErr w:type="spellStart"/>
      <w:r w:rsidR="0065781E" w:rsidRPr="00D2252E">
        <w:rPr>
          <w:rFonts w:ascii="Garamond" w:hAnsi="Garamond"/>
          <w:color w:val="000000" w:themeColor="text1"/>
          <w:sz w:val="24"/>
          <w:szCs w:val="24"/>
        </w:rPr>
        <w:t>Alcadipani</w:t>
      </w:r>
      <w:proofErr w:type="spellEnd"/>
      <w:r w:rsidR="0065781E" w:rsidRPr="00D2252E">
        <w:rPr>
          <w:rFonts w:ascii="Garamond" w:hAnsi="Garamond"/>
          <w:color w:val="000000" w:themeColor="text1"/>
          <w:sz w:val="24"/>
          <w:szCs w:val="24"/>
        </w:rPr>
        <w:t xml:space="preserve"> and </w:t>
      </w:r>
      <w:proofErr w:type="spellStart"/>
      <w:r w:rsidR="0065781E" w:rsidRPr="00D2252E">
        <w:rPr>
          <w:rFonts w:ascii="Garamond" w:hAnsi="Garamond"/>
          <w:color w:val="000000" w:themeColor="text1"/>
          <w:sz w:val="24"/>
          <w:szCs w:val="24"/>
        </w:rPr>
        <w:t>Hassard</w:t>
      </w:r>
      <w:proofErr w:type="spellEnd"/>
      <w:r w:rsidR="0065781E" w:rsidRPr="00D2252E">
        <w:rPr>
          <w:rFonts w:ascii="Garamond" w:hAnsi="Garamond"/>
          <w:color w:val="000000" w:themeColor="text1"/>
          <w:sz w:val="24"/>
          <w:szCs w:val="24"/>
        </w:rPr>
        <w:t>, 2010</w:t>
      </w:r>
      <w:r w:rsidR="0065781E">
        <w:rPr>
          <w:rFonts w:ascii="Garamond" w:hAnsi="Garamond"/>
          <w:sz w:val="24"/>
          <w:szCs w:val="24"/>
        </w:rPr>
        <w:t xml:space="preserve">; </w:t>
      </w:r>
      <w:r w:rsidR="0065781E" w:rsidRPr="005470BB">
        <w:rPr>
          <w:rFonts w:ascii="Garamond" w:hAnsi="Garamond"/>
          <w:sz w:val="24"/>
          <w:szCs w:val="24"/>
        </w:rPr>
        <w:t>Farias, 2012). Law characterises it as ‘a disparate family of material-semiotic tools, sensibilities and methods of analysis’</w:t>
      </w:r>
      <w:r w:rsidR="0065781E">
        <w:rPr>
          <w:rFonts w:ascii="Garamond" w:hAnsi="Garamond"/>
          <w:sz w:val="24"/>
          <w:szCs w:val="24"/>
        </w:rPr>
        <w:t xml:space="preserve"> </w:t>
      </w:r>
      <w:r w:rsidR="0065781E" w:rsidRPr="005470BB">
        <w:rPr>
          <w:rFonts w:ascii="Garamond" w:hAnsi="Garamond"/>
          <w:sz w:val="24"/>
          <w:szCs w:val="24"/>
        </w:rPr>
        <w:t>(</w:t>
      </w:r>
      <w:r w:rsidR="0065781E">
        <w:rPr>
          <w:rFonts w:ascii="Garamond" w:hAnsi="Garamond"/>
          <w:sz w:val="24"/>
          <w:szCs w:val="24"/>
        </w:rPr>
        <w:t xml:space="preserve">Law, </w:t>
      </w:r>
      <w:r w:rsidR="0065781E" w:rsidRPr="005470BB">
        <w:rPr>
          <w:rFonts w:ascii="Garamond" w:hAnsi="Garamond"/>
          <w:sz w:val="24"/>
          <w:szCs w:val="24"/>
        </w:rPr>
        <w:t xml:space="preserve">2009: </w:t>
      </w:r>
      <w:r w:rsidR="0065781E">
        <w:rPr>
          <w:rFonts w:ascii="Garamond" w:hAnsi="Garamond"/>
          <w:sz w:val="24"/>
          <w:szCs w:val="24"/>
        </w:rPr>
        <w:t xml:space="preserve">141), while </w:t>
      </w:r>
      <w:r w:rsidR="0065781E" w:rsidRPr="005470BB">
        <w:rPr>
          <w:rFonts w:ascii="Garamond" w:hAnsi="Garamond"/>
          <w:sz w:val="24"/>
          <w:szCs w:val="24"/>
        </w:rPr>
        <w:t>Mol (2010</w:t>
      </w:r>
      <w:r w:rsidR="0065781E">
        <w:rPr>
          <w:rFonts w:ascii="Garamond" w:hAnsi="Garamond"/>
          <w:sz w:val="24"/>
          <w:szCs w:val="24"/>
        </w:rPr>
        <w:t>:261</w:t>
      </w:r>
      <w:r w:rsidR="0065781E" w:rsidRPr="005470BB">
        <w:rPr>
          <w:rFonts w:ascii="Garamond" w:hAnsi="Garamond"/>
          <w:sz w:val="24"/>
          <w:szCs w:val="24"/>
        </w:rPr>
        <w:t>)</w:t>
      </w:r>
      <w:r w:rsidR="0065781E">
        <w:rPr>
          <w:rFonts w:ascii="Garamond" w:hAnsi="Garamond"/>
          <w:sz w:val="24"/>
          <w:szCs w:val="24"/>
        </w:rPr>
        <w:t xml:space="preserve"> sees it as a repertoire of</w:t>
      </w:r>
      <w:r w:rsidR="0065781E" w:rsidRPr="005470BB">
        <w:rPr>
          <w:rFonts w:ascii="Garamond" w:hAnsi="Garamond"/>
          <w:sz w:val="24"/>
          <w:szCs w:val="24"/>
        </w:rPr>
        <w:t xml:space="preserve"> </w:t>
      </w:r>
      <w:r w:rsidR="0065781E">
        <w:rPr>
          <w:rFonts w:ascii="Garamond" w:hAnsi="Garamond"/>
          <w:sz w:val="24"/>
          <w:szCs w:val="24"/>
        </w:rPr>
        <w:t>‘</w:t>
      </w:r>
      <w:r w:rsidR="0065781E" w:rsidRPr="005470BB">
        <w:rPr>
          <w:rFonts w:ascii="Garamond" w:hAnsi="Garamond" w:cs="AGaramond-Regular"/>
          <w:sz w:val="24"/>
          <w:szCs w:val="24"/>
        </w:rPr>
        <w:t>sensitising terms,</w:t>
      </w:r>
      <w:r w:rsidR="0065781E">
        <w:rPr>
          <w:rFonts w:ascii="Garamond" w:hAnsi="Garamond" w:cs="AGaramond-Regular"/>
          <w:sz w:val="24"/>
          <w:szCs w:val="24"/>
        </w:rPr>
        <w:t xml:space="preserve"> </w:t>
      </w:r>
      <w:r w:rsidR="0065781E" w:rsidRPr="005470BB">
        <w:rPr>
          <w:rFonts w:ascii="Garamond" w:hAnsi="Garamond" w:cs="AGaramond-Regular"/>
          <w:sz w:val="24"/>
          <w:szCs w:val="24"/>
        </w:rPr>
        <w:t>ways of asking questions and techniques for turning issues inside out or upside down</w:t>
      </w:r>
      <w:r w:rsidR="0065781E">
        <w:rPr>
          <w:rFonts w:ascii="Garamond" w:hAnsi="Garamond" w:cs="AGaramond-Regular"/>
          <w:sz w:val="24"/>
          <w:szCs w:val="24"/>
        </w:rPr>
        <w:t>’</w:t>
      </w:r>
      <w:r w:rsidR="0065781E">
        <w:rPr>
          <w:rFonts w:ascii="Garamond" w:hAnsi="Garamond"/>
          <w:sz w:val="24"/>
          <w:szCs w:val="24"/>
        </w:rPr>
        <w:t xml:space="preserve">. </w:t>
      </w:r>
      <w:r w:rsidR="00E80689">
        <w:rPr>
          <w:rFonts w:ascii="Garamond" w:hAnsi="Garamond"/>
          <w:color w:val="000000" w:themeColor="text1"/>
          <w:sz w:val="24"/>
          <w:szCs w:val="24"/>
        </w:rPr>
        <w:t xml:space="preserve">In terms of tourism research, therefore, it is better seen </w:t>
      </w:r>
      <w:r w:rsidR="00E80689" w:rsidRPr="0077298B">
        <w:rPr>
          <w:rFonts w:ascii="Garamond" w:hAnsi="Garamond"/>
          <w:color w:val="000000" w:themeColor="text1"/>
          <w:sz w:val="24"/>
          <w:szCs w:val="24"/>
        </w:rPr>
        <w:t xml:space="preserve">as a translation device </w:t>
      </w:r>
      <w:r w:rsidR="009D33D7">
        <w:rPr>
          <w:rFonts w:ascii="Garamond" w:hAnsi="Garamond"/>
          <w:color w:val="000000" w:themeColor="text1"/>
          <w:sz w:val="24"/>
          <w:szCs w:val="24"/>
        </w:rPr>
        <w:t xml:space="preserve">– an ‘architecture’ of concepts through which a story is constructed (Oppenheim, 2007), </w:t>
      </w:r>
      <w:r w:rsidR="00E80689" w:rsidRPr="0077298B">
        <w:rPr>
          <w:rFonts w:ascii="Garamond" w:hAnsi="Garamond"/>
          <w:color w:val="000000" w:themeColor="text1"/>
          <w:sz w:val="24"/>
          <w:szCs w:val="24"/>
        </w:rPr>
        <w:t>rather than a philosophical and epistemological ‘force-field’</w:t>
      </w:r>
      <w:r w:rsidR="00E80689" w:rsidRPr="00E80689">
        <w:rPr>
          <w:rFonts w:ascii="Garamond" w:hAnsi="Garamond"/>
          <w:color w:val="000000" w:themeColor="text1"/>
          <w:sz w:val="24"/>
          <w:szCs w:val="24"/>
        </w:rPr>
        <w:t xml:space="preserve"> </w:t>
      </w:r>
      <w:r w:rsidR="00E80689" w:rsidRPr="0077298B">
        <w:rPr>
          <w:rFonts w:ascii="Garamond" w:hAnsi="Garamond"/>
          <w:color w:val="000000" w:themeColor="text1"/>
          <w:sz w:val="24"/>
          <w:szCs w:val="24"/>
        </w:rPr>
        <w:t>(Tribe, 2004)</w:t>
      </w:r>
      <w:r w:rsidR="00484DCD">
        <w:rPr>
          <w:rFonts w:ascii="Garamond" w:hAnsi="Garamond"/>
          <w:color w:val="000000" w:themeColor="text1"/>
          <w:sz w:val="24"/>
          <w:szCs w:val="24"/>
        </w:rPr>
        <w:t>.</w:t>
      </w:r>
    </w:p>
    <w:p w14:paraId="6178B158" w14:textId="77777777" w:rsidR="00E80689" w:rsidRDefault="00E80689" w:rsidP="0065781E">
      <w:pPr>
        <w:autoSpaceDE w:val="0"/>
        <w:autoSpaceDN w:val="0"/>
        <w:adjustRightInd w:val="0"/>
        <w:spacing w:after="0" w:line="360" w:lineRule="auto"/>
        <w:rPr>
          <w:rFonts w:ascii="Garamond" w:hAnsi="Garamond"/>
          <w:sz w:val="24"/>
          <w:szCs w:val="24"/>
        </w:rPr>
      </w:pPr>
    </w:p>
    <w:p w14:paraId="1CE292D8" w14:textId="0D3E8328" w:rsidR="00D93C54" w:rsidRPr="00095BBC" w:rsidRDefault="006D58B6" w:rsidP="00095BBC">
      <w:pPr>
        <w:pStyle w:val="CommentText"/>
        <w:spacing w:line="360" w:lineRule="auto"/>
        <w:rPr>
          <w:rFonts w:ascii="Garamond" w:hAnsi="Garamond"/>
          <w:color w:val="000000" w:themeColor="text1"/>
          <w:sz w:val="24"/>
          <w:szCs w:val="24"/>
        </w:rPr>
      </w:pPr>
      <w:r>
        <w:rPr>
          <w:rFonts w:ascii="Garamond" w:hAnsi="Garamond"/>
          <w:sz w:val="24"/>
          <w:szCs w:val="24"/>
        </w:rPr>
        <w:t>I</w:t>
      </w:r>
      <w:r w:rsidR="0065781E">
        <w:rPr>
          <w:rFonts w:ascii="Garamond" w:hAnsi="Garamond"/>
          <w:sz w:val="24"/>
          <w:szCs w:val="24"/>
        </w:rPr>
        <w:t>n th</w:t>
      </w:r>
      <w:r>
        <w:rPr>
          <w:rFonts w:ascii="Garamond" w:hAnsi="Garamond"/>
          <w:sz w:val="24"/>
          <w:szCs w:val="24"/>
        </w:rPr>
        <w:t>e</w:t>
      </w:r>
      <w:r w:rsidR="0065781E">
        <w:rPr>
          <w:rFonts w:ascii="Garamond" w:hAnsi="Garamond"/>
          <w:sz w:val="24"/>
          <w:szCs w:val="24"/>
        </w:rPr>
        <w:t xml:space="preserve"> contested methodological context</w:t>
      </w:r>
      <w:r>
        <w:rPr>
          <w:rFonts w:ascii="Garamond" w:hAnsi="Garamond"/>
          <w:sz w:val="24"/>
          <w:szCs w:val="24"/>
        </w:rPr>
        <w:t xml:space="preserve"> outlined above</w:t>
      </w:r>
      <w:r w:rsidR="0065781E">
        <w:rPr>
          <w:rFonts w:ascii="Garamond" w:hAnsi="Garamond"/>
          <w:sz w:val="24"/>
          <w:szCs w:val="24"/>
        </w:rPr>
        <w:t>, r</w:t>
      </w:r>
      <w:r w:rsidR="0065781E" w:rsidRPr="00075204">
        <w:rPr>
          <w:rFonts w:ascii="Garamond" w:hAnsi="Garamond"/>
          <w:color w:val="000000" w:themeColor="text1"/>
          <w:sz w:val="24"/>
          <w:szCs w:val="24"/>
        </w:rPr>
        <w:t>esearch design is it</w:t>
      </w:r>
      <w:r w:rsidR="0065781E">
        <w:rPr>
          <w:rFonts w:ascii="Garamond" w:hAnsi="Garamond"/>
          <w:color w:val="000000" w:themeColor="text1"/>
          <w:sz w:val="24"/>
          <w:szCs w:val="24"/>
        </w:rPr>
        <w:t>self characterised as an actor-network in which</w:t>
      </w:r>
      <w:r w:rsidR="00095BBC">
        <w:rPr>
          <w:rFonts w:ascii="Garamond" w:hAnsi="Garamond"/>
          <w:color w:val="000000" w:themeColor="text1"/>
          <w:sz w:val="24"/>
          <w:szCs w:val="24"/>
        </w:rPr>
        <w:t xml:space="preserve"> a</w:t>
      </w:r>
      <w:r w:rsidR="0065781E" w:rsidRPr="00075204">
        <w:rPr>
          <w:rFonts w:ascii="Garamond" w:hAnsi="Garamond"/>
          <w:color w:val="000000" w:themeColor="text1"/>
          <w:sz w:val="24"/>
          <w:szCs w:val="24"/>
        </w:rPr>
        <w:t xml:space="preserve"> ‘method assemblage’ is enrolled</w:t>
      </w:r>
      <w:r w:rsidR="00095BBC">
        <w:rPr>
          <w:rFonts w:ascii="Garamond" w:hAnsi="Garamond"/>
          <w:color w:val="000000" w:themeColor="text1"/>
          <w:sz w:val="24"/>
          <w:szCs w:val="24"/>
        </w:rPr>
        <w:t>, bring</w:t>
      </w:r>
      <w:r w:rsidR="006E5EF6">
        <w:rPr>
          <w:rFonts w:ascii="Garamond" w:hAnsi="Garamond"/>
          <w:color w:val="000000" w:themeColor="text1"/>
          <w:sz w:val="24"/>
          <w:szCs w:val="24"/>
        </w:rPr>
        <w:t>ing</w:t>
      </w:r>
      <w:r w:rsidR="00095BBC">
        <w:rPr>
          <w:rFonts w:ascii="Garamond" w:hAnsi="Garamond"/>
          <w:color w:val="000000" w:themeColor="text1"/>
          <w:sz w:val="24"/>
          <w:szCs w:val="24"/>
        </w:rPr>
        <w:t xml:space="preserve"> with it a ‘hinterland’ of ‘pre-existing social and material realities’ which inevitably determine, at least to some extent, the way such research is produced.</w:t>
      </w:r>
      <w:r w:rsidR="00095BBC" w:rsidRPr="00095BBC">
        <w:rPr>
          <w:rFonts w:ascii="Garamond" w:hAnsi="Garamond"/>
          <w:color w:val="000000" w:themeColor="text1"/>
          <w:sz w:val="24"/>
          <w:szCs w:val="24"/>
        </w:rPr>
        <w:t xml:space="preserve"> </w:t>
      </w:r>
      <w:r w:rsidR="00095BBC">
        <w:rPr>
          <w:rFonts w:ascii="Garamond" w:hAnsi="Garamond"/>
          <w:color w:val="000000" w:themeColor="text1"/>
          <w:sz w:val="24"/>
          <w:szCs w:val="24"/>
        </w:rPr>
        <w:t>(Law, 2004: 34)</w:t>
      </w:r>
      <w:r w:rsidR="0065781E" w:rsidRPr="00075204">
        <w:rPr>
          <w:rFonts w:ascii="Garamond" w:hAnsi="Garamond"/>
          <w:color w:val="000000" w:themeColor="text1"/>
          <w:sz w:val="24"/>
          <w:szCs w:val="24"/>
        </w:rPr>
        <w:t xml:space="preserve"> </w:t>
      </w:r>
      <w:r w:rsidR="0065781E">
        <w:rPr>
          <w:rFonts w:ascii="Garamond" w:hAnsi="Garamond"/>
          <w:sz w:val="24"/>
          <w:szCs w:val="24"/>
        </w:rPr>
        <w:t>Within this assemblage, method choice is itself a</w:t>
      </w:r>
      <w:r w:rsidR="00FD5BDC">
        <w:rPr>
          <w:rFonts w:ascii="Garamond" w:hAnsi="Garamond"/>
          <w:sz w:val="24"/>
          <w:szCs w:val="24"/>
        </w:rPr>
        <w:t>n</w:t>
      </w:r>
      <w:r w:rsidR="0065781E">
        <w:rPr>
          <w:rFonts w:ascii="Garamond" w:hAnsi="Garamond"/>
          <w:sz w:val="24"/>
          <w:szCs w:val="24"/>
        </w:rPr>
        <w:t xml:space="preserve"> inherently political act (Mol, 1999; </w:t>
      </w:r>
      <w:r w:rsidR="00484DCD">
        <w:rPr>
          <w:rFonts w:ascii="Garamond" w:hAnsi="Garamond"/>
          <w:sz w:val="24"/>
          <w:szCs w:val="24"/>
        </w:rPr>
        <w:t xml:space="preserve">Law, 2004; </w:t>
      </w:r>
      <w:r w:rsidR="0065781E">
        <w:rPr>
          <w:rFonts w:ascii="Garamond" w:hAnsi="Garamond"/>
          <w:sz w:val="24"/>
          <w:szCs w:val="24"/>
        </w:rPr>
        <w:t>Law</w:t>
      </w:r>
      <w:r w:rsidR="00E91680">
        <w:rPr>
          <w:rFonts w:ascii="Garamond" w:hAnsi="Garamond"/>
          <w:sz w:val="24"/>
          <w:szCs w:val="24"/>
        </w:rPr>
        <w:t xml:space="preserve"> and </w:t>
      </w:r>
      <w:proofErr w:type="spellStart"/>
      <w:r w:rsidR="00E91680">
        <w:rPr>
          <w:rFonts w:ascii="Garamond" w:hAnsi="Garamond"/>
          <w:sz w:val="24"/>
          <w:szCs w:val="24"/>
        </w:rPr>
        <w:t>Urry</w:t>
      </w:r>
      <w:proofErr w:type="spellEnd"/>
      <w:r w:rsidR="0065781E">
        <w:rPr>
          <w:rFonts w:ascii="Garamond" w:hAnsi="Garamond"/>
          <w:sz w:val="24"/>
          <w:szCs w:val="24"/>
        </w:rPr>
        <w:t>, 2004; Gad and Jensen, 2010</w:t>
      </w:r>
      <w:r w:rsidR="00484DCD">
        <w:rPr>
          <w:rFonts w:ascii="Garamond" w:hAnsi="Garamond"/>
          <w:sz w:val="24"/>
          <w:szCs w:val="24"/>
        </w:rPr>
        <w:t xml:space="preserve">; </w:t>
      </w:r>
      <w:proofErr w:type="spellStart"/>
      <w:r w:rsidR="00484DCD">
        <w:rPr>
          <w:rFonts w:ascii="Garamond" w:hAnsi="Garamond"/>
          <w:sz w:val="24"/>
          <w:szCs w:val="24"/>
        </w:rPr>
        <w:t>Jóhannesson</w:t>
      </w:r>
      <w:proofErr w:type="spellEnd"/>
      <w:r w:rsidR="00484DCD">
        <w:rPr>
          <w:rFonts w:ascii="Garamond" w:hAnsi="Garamond"/>
          <w:sz w:val="24"/>
          <w:szCs w:val="24"/>
        </w:rPr>
        <w:t xml:space="preserve"> </w:t>
      </w:r>
      <w:r w:rsidR="00484DCD" w:rsidRPr="005F2764">
        <w:rPr>
          <w:rFonts w:ascii="Garamond" w:hAnsi="Garamond"/>
          <w:sz w:val="24"/>
          <w:szCs w:val="24"/>
        </w:rPr>
        <w:t>et al</w:t>
      </w:r>
      <w:r w:rsidR="005F2764">
        <w:rPr>
          <w:rFonts w:ascii="Garamond" w:hAnsi="Garamond"/>
          <w:sz w:val="24"/>
          <w:szCs w:val="24"/>
        </w:rPr>
        <w:t>.</w:t>
      </w:r>
      <w:r w:rsidR="00484DCD">
        <w:rPr>
          <w:rFonts w:ascii="Garamond" w:hAnsi="Garamond"/>
          <w:sz w:val="24"/>
          <w:szCs w:val="24"/>
        </w:rPr>
        <w:t>, 2015</w:t>
      </w:r>
      <w:r w:rsidR="00290396">
        <w:rPr>
          <w:rFonts w:ascii="Garamond" w:hAnsi="Garamond"/>
          <w:sz w:val="24"/>
          <w:szCs w:val="24"/>
        </w:rPr>
        <w:t>)</w:t>
      </w:r>
      <w:r w:rsidR="002125A0">
        <w:rPr>
          <w:rFonts w:ascii="Garamond" w:hAnsi="Garamond"/>
          <w:sz w:val="24"/>
          <w:szCs w:val="24"/>
        </w:rPr>
        <w:t xml:space="preserve"> producing ‘situated knowledge</w:t>
      </w:r>
      <w:r w:rsidR="00D03C21">
        <w:rPr>
          <w:rFonts w:ascii="Garamond" w:hAnsi="Garamond"/>
          <w:sz w:val="24"/>
          <w:szCs w:val="24"/>
        </w:rPr>
        <w:t>s</w:t>
      </w:r>
      <w:r w:rsidR="002125A0">
        <w:rPr>
          <w:rFonts w:ascii="Garamond" w:hAnsi="Garamond"/>
          <w:sz w:val="24"/>
          <w:szCs w:val="24"/>
        </w:rPr>
        <w:t xml:space="preserve">’ (Haraway, </w:t>
      </w:r>
      <w:r w:rsidR="00B63DA9">
        <w:rPr>
          <w:rFonts w:ascii="Garamond" w:hAnsi="Garamond"/>
          <w:sz w:val="24"/>
          <w:szCs w:val="24"/>
        </w:rPr>
        <w:t>19</w:t>
      </w:r>
      <w:r w:rsidR="00491FFB">
        <w:rPr>
          <w:rFonts w:ascii="Garamond" w:hAnsi="Garamond"/>
          <w:sz w:val="24"/>
          <w:szCs w:val="24"/>
        </w:rPr>
        <w:t>88</w:t>
      </w:r>
      <w:r w:rsidR="002125A0">
        <w:rPr>
          <w:rFonts w:ascii="Garamond" w:hAnsi="Garamond"/>
          <w:sz w:val="24"/>
          <w:szCs w:val="24"/>
        </w:rPr>
        <w:t xml:space="preserve">) </w:t>
      </w:r>
      <w:r w:rsidR="00D03C21">
        <w:rPr>
          <w:rFonts w:ascii="Garamond" w:hAnsi="Garamond"/>
          <w:sz w:val="24"/>
          <w:szCs w:val="24"/>
        </w:rPr>
        <w:t>which are</w:t>
      </w:r>
      <w:r w:rsidR="00A4664D">
        <w:rPr>
          <w:rFonts w:ascii="Garamond" w:hAnsi="Garamond"/>
          <w:sz w:val="24"/>
          <w:szCs w:val="24"/>
        </w:rPr>
        <w:t xml:space="preserve"> framed </w:t>
      </w:r>
      <w:r w:rsidR="00290396">
        <w:rPr>
          <w:rFonts w:ascii="Garamond" w:hAnsi="Garamond"/>
          <w:sz w:val="24"/>
          <w:szCs w:val="24"/>
        </w:rPr>
        <w:t xml:space="preserve">both </w:t>
      </w:r>
      <w:r w:rsidR="00A4664D">
        <w:rPr>
          <w:rFonts w:ascii="Garamond" w:hAnsi="Garamond"/>
          <w:sz w:val="24"/>
          <w:szCs w:val="24"/>
        </w:rPr>
        <w:t xml:space="preserve">by the methods used </w:t>
      </w:r>
      <w:r w:rsidR="00A4664D" w:rsidRPr="00A4664D">
        <w:rPr>
          <w:rFonts w:ascii="Garamond" w:hAnsi="Garamond"/>
          <w:color w:val="000000" w:themeColor="text1"/>
          <w:sz w:val="24"/>
          <w:szCs w:val="24"/>
        </w:rPr>
        <w:t xml:space="preserve">in </w:t>
      </w:r>
      <w:r w:rsidR="00D03C21">
        <w:rPr>
          <w:rFonts w:ascii="Garamond" w:hAnsi="Garamond"/>
          <w:color w:val="000000" w:themeColor="text1"/>
          <w:sz w:val="24"/>
          <w:szCs w:val="24"/>
        </w:rPr>
        <w:t>their</w:t>
      </w:r>
      <w:r w:rsidR="00A4664D" w:rsidRPr="00A4664D">
        <w:rPr>
          <w:rFonts w:ascii="Garamond" w:hAnsi="Garamond"/>
          <w:color w:val="000000" w:themeColor="text1"/>
          <w:sz w:val="24"/>
          <w:szCs w:val="24"/>
        </w:rPr>
        <w:t xml:space="preserve"> elicitation</w:t>
      </w:r>
      <w:r w:rsidR="00A4664D">
        <w:rPr>
          <w:rFonts w:ascii="Garamond" w:hAnsi="Garamond"/>
          <w:color w:val="000000" w:themeColor="text1"/>
          <w:sz w:val="24"/>
          <w:szCs w:val="24"/>
        </w:rPr>
        <w:t xml:space="preserve">, and by the researcher’s own </w:t>
      </w:r>
      <w:r w:rsidR="00D93C54">
        <w:rPr>
          <w:rFonts w:ascii="Garamond" w:hAnsi="Garamond"/>
          <w:color w:val="000000" w:themeColor="text1"/>
          <w:sz w:val="24"/>
          <w:szCs w:val="24"/>
        </w:rPr>
        <w:t xml:space="preserve">background knowledge and experience of the </w:t>
      </w:r>
      <w:r w:rsidR="00D03C21">
        <w:rPr>
          <w:rFonts w:ascii="Garamond" w:hAnsi="Garamond"/>
          <w:color w:val="000000" w:themeColor="text1"/>
          <w:sz w:val="24"/>
          <w:szCs w:val="24"/>
        </w:rPr>
        <w:t>field</w:t>
      </w:r>
      <w:r w:rsidR="00D93C54">
        <w:rPr>
          <w:rFonts w:ascii="Garamond" w:hAnsi="Garamond"/>
          <w:color w:val="000000" w:themeColor="text1"/>
          <w:sz w:val="24"/>
          <w:szCs w:val="24"/>
        </w:rPr>
        <w:t xml:space="preserve"> of study</w:t>
      </w:r>
      <w:r w:rsidR="0065781E" w:rsidRPr="00A4664D">
        <w:rPr>
          <w:rFonts w:ascii="Garamond" w:hAnsi="Garamond"/>
          <w:color w:val="000000" w:themeColor="text1"/>
          <w:sz w:val="24"/>
          <w:szCs w:val="24"/>
        </w:rPr>
        <w:t>.</w:t>
      </w:r>
      <w:r w:rsidR="00E80689" w:rsidRPr="00A4664D">
        <w:rPr>
          <w:rFonts w:ascii="Garamond" w:hAnsi="Garamond"/>
          <w:color w:val="000000" w:themeColor="text1"/>
          <w:sz w:val="24"/>
          <w:szCs w:val="24"/>
        </w:rPr>
        <w:t xml:space="preserve"> </w:t>
      </w:r>
    </w:p>
    <w:p w14:paraId="0C8FB6FB" w14:textId="77777777" w:rsidR="00D93C54" w:rsidRDefault="00D93C54" w:rsidP="00E069DB">
      <w:pPr>
        <w:autoSpaceDE w:val="0"/>
        <w:autoSpaceDN w:val="0"/>
        <w:adjustRightInd w:val="0"/>
        <w:spacing w:after="0" w:line="360" w:lineRule="auto"/>
        <w:rPr>
          <w:rFonts w:ascii="Garamond" w:hAnsi="Garamond"/>
          <w:color w:val="000000" w:themeColor="text1"/>
          <w:sz w:val="24"/>
          <w:szCs w:val="24"/>
        </w:rPr>
      </w:pPr>
    </w:p>
    <w:p w14:paraId="3BE36DC5" w14:textId="2B9A9D67" w:rsidR="003D0CAC" w:rsidRPr="00E80689" w:rsidRDefault="007E1522" w:rsidP="00E069DB">
      <w:pPr>
        <w:autoSpaceDE w:val="0"/>
        <w:autoSpaceDN w:val="0"/>
        <w:adjustRightInd w:val="0"/>
        <w:spacing w:after="0" w:line="360" w:lineRule="auto"/>
        <w:rPr>
          <w:rFonts w:ascii="Garamond" w:hAnsi="Garamond"/>
          <w:sz w:val="24"/>
          <w:szCs w:val="24"/>
        </w:rPr>
      </w:pPr>
      <w:r w:rsidRPr="00A4664D">
        <w:rPr>
          <w:rFonts w:ascii="Garamond" w:hAnsi="Garamond"/>
          <w:color w:val="000000" w:themeColor="text1"/>
          <w:sz w:val="24"/>
          <w:szCs w:val="24"/>
        </w:rPr>
        <w:t xml:space="preserve">Research </w:t>
      </w:r>
      <w:r>
        <w:rPr>
          <w:rFonts w:ascii="Garamond" w:hAnsi="Garamond"/>
          <w:sz w:val="24"/>
          <w:szCs w:val="24"/>
        </w:rPr>
        <w:t xml:space="preserve">based on ANT thinking is ‘grounded in empirical case studies’ (Law, 2009: </w:t>
      </w:r>
      <w:r w:rsidR="00C23187">
        <w:rPr>
          <w:rFonts w:ascii="Garamond" w:hAnsi="Garamond"/>
          <w:sz w:val="24"/>
          <w:szCs w:val="24"/>
        </w:rPr>
        <w:t>141</w:t>
      </w:r>
      <w:r>
        <w:rPr>
          <w:rFonts w:ascii="Garamond" w:hAnsi="Garamond"/>
          <w:sz w:val="24"/>
          <w:szCs w:val="24"/>
        </w:rPr>
        <w:t xml:space="preserve">). </w:t>
      </w:r>
      <w:r w:rsidR="00E069DB">
        <w:rPr>
          <w:rFonts w:ascii="Garamond" w:hAnsi="Garamond"/>
          <w:sz w:val="24"/>
          <w:szCs w:val="24"/>
        </w:rPr>
        <w:t xml:space="preserve">However, the </w:t>
      </w:r>
      <w:r w:rsidR="000D0363">
        <w:rPr>
          <w:rFonts w:ascii="Garamond" w:hAnsi="Garamond"/>
          <w:color w:val="000000" w:themeColor="text1"/>
          <w:sz w:val="24"/>
          <w:szCs w:val="24"/>
        </w:rPr>
        <w:t>issues which arise</w:t>
      </w:r>
      <w:r w:rsidR="000D0363" w:rsidRPr="004C2448">
        <w:rPr>
          <w:rFonts w:ascii="Garamond" w:hAnsi="Garamond"/>
          <w:color w:val="FF0000"/>
          <w:sz w:val="24"/>
          <w:szCs w:val="24"/>
        </w:rPr>
        <w:t xml:space="preserve"> </w:t>
      </w:r>
      <w:r w:rsidR="00FA1C00">
        <w:rPr>
          <w:rFonts w:ascii="Garamond" w:hAnsi="Garamond"/>
          <w:sz w:val="24"/>
          <w:szCs w:val="24"/>
        </w:rPr>
        <w:t xml:space="preserve">for the researcher </w:t>
      </w:r>
      <w:r w:rsidR="000D0363">
        <w:rPr>
          <w:rFonts w:ascii="Garamond" w:hAnsi="Garamond"/>
          <w:sz w:val="24"/>
          <w:szCs w:val="24"/>
        </w:rPr>
        <w:t>in</w:t>
      </w:r>
      <w:r w:rsidR="006F6E8F">
        <w:rPr>
          <w:rFonts w:ascii="Garamond" w:hAnsi="Garamond"/>
          <w:sz w:val="24"/>
          <w:szCs w:val="24"/>
        </w:rPr>
        <w:t xml:space="preserve"> </w:t>
      </w:r>
      <w:r w:rsidR="000D0363">
        <w:rPr>
          <w:rFonts w:ascii="Garamond" w:hAnsi="Garamond"/>
          <w:sz w:val="24"/>
          <w:szCs w:val="24"/>
        </w:rPr>
        <w:t xml:space="preserve">designing and executing </w:t>
      </w:r>
      <w:r w:rsidR="006F6E8F">
        <w:rPr>
          <w:rFonts w:ascii="Garamond" w:hAnsi="Garamond"/>
          <w:sz w:val="24"/>
          <w:szCs w:val="24"/>
        </w:rPr>
        <w:t>ANT</w:t>
      </w:r>
      <w:r w:rsidR="00E069DB">
        <w:rPr>
          <w:rFonts w:ascii="Garamond" w:hAnsi="Garamond"/>
          <w:sz w:val="24"/>
          <w:szCs w:val="24"/>
        </w:rPr>
        <w:t xml:space="preserve"> research</w:t>
      </w:r>
      <w:r>
        <w:rPr>
          <w:rFonts w:ascii="Garamond" w:hAnsi="Garamond"/>
          <w:sz w:val="24"/>
          <w:szCs w:val="24"/>
        </w:rPr>
        <w:t xml:space="preserve"> </w:t>
      </w:r>
      <w:r w:rsidR="0065781E">
        <w:rPr>
          <w:rFonts w:ascii="Garamond" w:hAnsi="Garamond"/>
          <w:sz w:val="24"/>
          <w:szCs w:val="24"/>
        </w:rPr>
        <w:t>have</w:t>
      </w:r>
      <w:r w:rsidR="00E069DB">
        <w:rPr>
          <w:rFonts w:ascii="Garamond" w:hAnsi="Garamond"/>
          <w:sz w:val="24"/>
          <w:szCs w:val="24"/>
        </w:rPr>
        <w:t xml:space="preserve"> </w:t>
      </w:r>
      <w:r w:rsidR="00D03C21">
        <w:rPr>
          <w:rFonts w:ascii="Garamond" w:hAnsi="Garamond"/>
          <w:sz w:val="24"/>
          <w:szCs w:val="24"/>
        </w:rPr>
        <w:t>not,</w:t>
      </w:r>
      <w:r w:rsidR="008D3CFD">
        <w:rPr>
          <w:rFonts w:ascii="Garamond" w:hAnsi="Garamond"/>
          <w:sz w:val="24"/>
          <w:szCs w:val="24"/>
        </w:rPr>
        <w:t xml:space="preserve"> </w:t>
      </w:r>
      <w:r w:rsidR="00A4664D">
        <w:rPr>
          <w:rFonts w:ascii="Garamond" w:hAnsi="Garamond"/>
          <w:sz w:val="24"/>
          <w:szCs w:val="24"/>
        </w:rPr>
        <w:t xml:space="preserve">until recently </w:t>
      </w:r>
      <w:r w:rsidR="0063025A">
        <w:rPr>
          <w:rFonts w:ascii="Garamond" w:hAnsi="Garamond"/>
          <w:sz w:val="24"/>
          <w:szCs w:val="24"/>
        </w:rPr>
        <w:t>(Ren, 2010a</w:t>
      </w:r>
      <w:r w:rsidR="00946EAB">
        <w:rPr>
          <w:rFonts w:ascii="Garamond" w:hAnsi="Garamond"/>
          <w:sz w:val="24"/>
          <w:szCs w:val="24"/>
        </w:rPr>
        <w:t>;</w:t>
      </w:r>
      <w:r w:rsidR="00484DCD">
        <w:rPr>
          <w:rFonts w:ascii="Garamond" w:hAnsi="Garamond"/>
          <w:sz w:val="24"/>
          <w:szCs w:val="24"/>
        </w:rPr>
        <w:t xml:space="preserve"> </w:t>
      </w:r>
      <w:proofErr w:type="spellStart"/>
      <w:r w:rsidR="00484DCD">
        <w:rPr>
          <w:rFonts w:ascii="Garamond" w:hAnsi="Garamond"/>
          <w:sz w:val="24"/>
          <w:szCs w:val="24"/>
        </w:rPr>
        <w:t>Jóhannesson</w:t>
      </w:r>
      <w:proofErr w:type="spellEnd"/>
      <w:r w:rsidR="00484DCD">
        <w:rPr>
          <w:rFonts w:ascii="Garamond" w:hAnsi="Garamond"/>
          <w:sz w:val="24"/>
          <w:szCs w:val="24"/>
        </w:rPr>
        <w:t xml:space="preserve"> </w:t>
      </w:r>
      <w:r w:rsidR="00484DCD" w:rsidRPr="005F2764">
        <w:rPr>
          <w:rFonts w:ascii="Garamond" w:hAnsi="Garamond"/>
          <w:sz w:val="24"/>
          <w:szCs w:val="24"/>
        </w:rPr>
        <w:t>et al</w:t>
      </w:r>
      <w:r w:rsidR="005F2764">
        <w:rPr>
          <w:rFonts w:ascii="Garamond" w:hAnsi="Garamond"/>
          <w:sz w:val="24"/>
          <w:szCs w:val="24"/>
        </w:rPr>
        <w:t>.</w:t>
      </w:r>
      <w:r w:rsidR="00484DCD" w:rsidRPr="005F2764">
        <w:rPr>
          <w:rFonts w:ascii="Garamond" w:hAnsi="Garamond"/>
          <w:sz w:val="24"/>
          <w:szCs w:val="24"/>
        </w:rPr>
        <w:t>,</w:t>
      </w:r>
      <w:r w:rsidR="00BF0F17">
        <w:rPr>
          <w:rFonts w:ascii="Garamond" w:hAnsi="Garamond"/>
          <w:sz w:val="24"/>
          <w:szCs w:val="24"/>
        </w:rPr>
        <w:t xml:space="preserve"> 2014</w:t>
      </w:r>
      <w:r w:rsidR="005403DA">
        <w:rPr>
          <w:rFonts w:ascii="Garamond" w:hAnsi="Garamond"/>
          <w:sz w:val="24"/>
          <w:szCs w:val="24"/>
        </w:rPr>
        <w:t xml:space="preserve">) </w:t>
      </w:r>
      <w:r w:rsidR="0065781E">
        <w:rPr>
          <w:rFonts w:ascii="Garamond" w:hAnsi="Garamond"/>
          <w:sz w:val="24"/>
          <w:szCs w:val="24"/>
        </w:rPr>
        <w:t xml:space="preserve">been </w:t>
      </w:r>
      <w:r w:rsidR="00E069DB">
        <w:rPr>
          <w:rFonts w:ascii="Garamond" w:hAnsi="Garamond"/>
          <w:sz w:val="24"/>
          <w:szCs w:val="24"/>
        </w:rPr>
        <w:t>confronted in ANT accounts in the</w:t>
      </w:r>
      <w:r w:rsidR="0065781E">
        <w:rPr>
          <w:rFonts w:ascii="Garamond" w:hAnsi="Garamond"/>
          <w:sz w:val="24"/>
          <w:szCs w:val="24"/>
        </w:rPr>
        <w:t xml:space="preserve"> tourism</w:t>
      </w:r>
      <w:r w:rsidR="00E069DB">
        <w:rPr>
          <w:rFonts w:ascii="Garamond" w:hAnsi="Garamond"/>
          <w:sz w:val="24"/>
          <w:szCs w:val="24"/>
        </w:rPr>
        <w:t xml:space="preserve"> literature</w:t>
      </w:r>
      <w:r w:rsidR="000D0363">
        <w:rPr>
          <w:rFonts w:ascii="Garamond" w:hAnsi="Garamond"/>
          <w:sz w:val="24"/>
          <w:szCs w:val="24"/>
        </w:rPr>
        <w:t>. As a result</w:t>
      </w:r>
      <w:r>
        <w:rPr>
          <w:rFonts w:ascii="Garamond" w:hAnsi="Garamond"/>
          <w:sz w:val="24"/>
          <w:szCs w:val="24"/>
        </w:rPr>
        <w:t xml:space="preserve">, several </w:t>
      </w:r>
      <w:r w:rsidR="00E42405">
        <w:rPr>
          <w:rFonts w:ascii="Garamond" w:hAnsi="Garamond"/>
          <w:sz w:val="24"/>
          <w:szCs w:val="24"/>
        </w:rPr>
        <w:t xml:space="preserve">key </w:t>
      </w:r>
      <w:r>
        <w:rPr>
          <w:rFonts w:ascii="Garamond" w:hAnsi="Garamond"/>
          <w:sz w:val="24"/>
          <w:szCs w:val="24"/>
        </w:rPr>
        <w:t>practical and theoretical issues relating to ANT-based fieldwork remain under-explored</w:t>
      </w:r>
      <w:r w:rsidR="0063025A">
        <w:rPr>
          <w:rFonts w:ascii="Garamond" w:hAnsi="Garamond"/>
          <w:sz w:val="24"/>
          <w:szCs w:val="24"/>
        </w:rPr>
        <w:t>.</w:t>
      </w:r>
      <w:r w:rsidR="005403DA">
        <w:rPr>
          <w:rFonts w:ascii="Garamond" w:hAnsi="Garamond"/>
          <w:sz w:val="24"/>
          <w:szCs w:val="24"/>
        </w:rPr>
        <w:t xml:space="preserve"> </w:t>
      </w:r>
      <w:r w:rsidR="00E069DB">
        <w:rPr>
          <w:rFonts w:ascii="Garamond" w:hAnsi="Garamond"/>
          <w:sz w:val="24"/>
          <w:szCs w:val="24"/>
        </w:rPr>
        <w:t>This paper contribut</w:t>
      </w:r>
      <w:r w:rsidR="006D0694">
        <w:rPr>
          <w:rFonts w:ascii="Garamond" w:hAnsi="Garamond"/>
          <w:sz w:val="24"/>
          <w:szCs w:val="24"/>
        </w:rPr>
        <w:t>es</w:t>
      </w:r>
      <w:r w:rsidR="00E069DB">
        <w:rPr>
          <w:rFonts w:ascii="Garamond" w:hAnsi="Garamond"/>
          <w:sz w:val="24"/>
          <w:szCs w:val="24"/>
        </w:rPr>
        <w:t xml:space="preserve"> to the growing ANT lite</w:t>
      </w:r>
      <w:r w:rsidR="0063025A">
        <w:rPr>
          <w:rFonts w:ascii="Garamond" w:hAnsi="Garamond"/>
          <w:sz w:val="24"/>
          <w:szCs w:val="24"/>
        </w:rPr>
        <w:t>rature</w:t>
      </w:r>
      <w:r w:rsidR="003D0CAC">
        <w:rPr>
          <w:rFonts w:ascii="Garamond" w:hAnsi="Garamond"/>
          <w:sz w:val="24"/>
          <w:szCs w:val="24"/>
        </w:rPr>
        <w:t xml:space="preserve"> in tourism by identifying</w:t>
      </w:r>
      <w:r w:rsidR="006F6E8F">
        <w:rPr>
          <w:rFonts w:ascii="Garamond" w:hAnsi="Garamond"/>
          <w:sz w:val="24"/>
          <w:szCs w:val="24"/>
        </w:rPr>
        <w:t xml:space="preserve"> </w:t>
      </w:r>
      <w:r w:rsidR="004973ED">
        <w:rPr>
          <w:rFonts w:ascii="Garamond" w:hAnsi="Garamond"/>
          <w:sz w:val="24"/>
          <w:szCs w:val="24"/>
        </w:rPr>
        <w:t xml:space="preserve">five </w:t>
      </w:r>
      <w:r w:rsidR="003D0CAC">
        <w:rPr>
          <w:rFonts w:ascii="Garamond" w:hAnsi="Garamond"/>
          <w:sz w:val="24"/>
          <w:szCs w:val="24"/>
        </w:rPr>
        <w:t xml:space="preserve">key dimensions, </w:t>
      </w:r>
      <w:r w:rsidR="00E42405">
        <w:rPr>
          <w:rFonts w:ascii="Garamond" w:hAnsi="Garamond"/>
          <w:sz w:val="24"/>
          <w:szCs w:val="24"/>
        </w:rPr>
        <w:t xml:space="preserve">which it represents as </w:t>
      </w:r>
      <w:r w:rsidR="003D0CAC">
        <w:rPr>
          <w:rFonts w:ascii="Garamond" w:hAnsi="Garamond"/>
          <w:sz w:val="24"/>
          <w:szCs w:val="24"/>
        </w:rPr>
        <w:t>character ‘traits’,</w:t>
      </w:r>
      <w:r w:rsidR="00DD4285">
        <w:rPr>
          <w:rFonts w:ascii="Garamond" w:hAnsi="Garamond"/>
          <w:sz w:val="24"/>
          <w:szCs w:val="24"/>
        </w:rPr>
        <w:t xml:space="preserve"> of the researcher role, </w:t>
      </w:r>
      <w:r w:rsidR="003D0CAC">
        <w:rPr>
          <w:rFonts w:ascii="Garamond" w:hAnsi="Garamond"/>
          <w:sz w:val="24"/>
          <w:szCs w:val="24"/>
        </w:rPr>
        <w:t xml:space="preserve">highlighting </w:t>
      </w:r>
      <w:r w:rsidR="000D0363">
        <w:rPr>
          <w:rFonts w:ascii="Garamond" w:hAnsi="Garamond"/>
          <w:sz w:val="24"/>
          <w:szCs w:val="24"/>
        </w:rPr>
        <w:t xml:space="preserve">the way these </w:t>
      </w:r>
      <w:r w:rsidR="006F6E8F">
        <w:rPr>
          <w:rFonts w:ascii="Garamond" w:hAnsi="Garamond"/>
          <w:sz w:val="24"/>
          <w:szCs w:val="24"/>
        </w:rPr>
        <w:t>relat</w:t>
      </w:r>
      <w:r w:rsidR="000D0363">
        <w:rPr>
          <w:rFonts w:ascii="Garamond" w:hAnsi="Garamond"/>
          <w:sz w:val="24"/>
          <w:szCs w:val="24"/>
        </w:rPr>
        <w:t>e</w:t>
      </w:r>
      <w:r w:rsidR="006F6E8F">
        <w:rPr>
          <w:rFonts w:ascii="Garamond" w:hAnsi="Garamond"/>
          <w:sz w:val="24"/>
          <w:szCs w:val="24"/>
        </w:rPr>
        <w:t xml:space="preserve"> to selection and </w:t>
      </w:r>
      <w:r w:rsidR="009419B0">
        <w:rPr>
          <w:rFonts w:ascii="Garamond" w:hAnsi="Garamond"/>
          <w:sz w:val="24"/>
          <w:szCs w:val="24"/>
        </w:rPr>
        <w:t xml:space="preserve">use </w:t>
      </w:r>
      <w:r w:rsidR="006F6E8F">
        <w:rPr>
          <w:rFonts w:ascii="Garamond" w:hAnsi="Garamond"/>
          <w:sz w:val="24"/>
          <w:szCs w:val="24"/>
        </w:rPr>
        <w:t xml:space="preserve">of </w:t>
      </w:r>
      <w:r w:rsidR="006F6E8F" w:rsidRPr="006F4BAC">
        <w:rPr>
          <w:rFonts w:ascii="Garamond" w:hAnsi="Garamond"/>
          <w:color w:val="000000" w:themeColor="text1"/>
          <w:sz w:val="24"/>
          <w:szCs w:val="24"/>
        </w:rPr>
        <w:t>method</w:t>
      </w:r>
      <w:r w:rsidR="006F6E8F">
        <w:rPr>
          <w:rFonts w:ascii="Garamond" w:hAnsi="Garamond"/>
          <w:sz w:val="24"/>
          <w:szCs w:val="24"/>
        </w:rPr>
        <w:t xml:space="preserve"> </w:t>
      </w:r>
      <w:r w:rsidR="003D0CAC">
        <w:rPr>
          <w:rFonts w:ascii="Garamond" w:hAnsi="Garamond"/>
          <w:sz w:val="24"/>
          <w:szCs w:val="24"/>
        </w:rPr>
        <w:t>in the design and execution of ANT</w:t>
      </w:r>
      <w:r w:rsidR="00E42405">
        <w:rPr>
          <w:rFonts w:ascii="Garamond" w:hAnsi="Garamond"/>
          <w:sz w:val="24"/>
          <w:szCs w:val="24"/>
        </w:rPr>
        <w:t>-oriented</w:t>
      </w:r>
      <w:r w:rsidR="003D0CAC">
        <w:rPr>
          <w:rFonts w:ascii="Garamond" w:hAnsi="Garamond"/>
          <w:sz w:val="24"/>
          <w:szCs w:val="24"/>
        </w:rPr>
        <w:t xml:space="preserve"> </w:t>
      </w:r>
      <w:r w:rsidR="00E42405">
        <w:rPr>
          <w:rFonts w:ascii="Garamond" w:hAnsi="Garamond"/>
          <w:sz w:val="24"/>
          <w:szCs w:val="24"/>
        </w:rPr>
        <w:t>fieldwork</w:t>
      </w:r>
      <w:r w:rsidR="00DD4285">
        <w:rPr>
          <w:rFonts w:ascii="Garamond" w:hAnsi="Garamond"/>
          <w:sz w:val="24"/>
          <w:szCs w:val="24"/>
        </w:rPr>
        <w:t xml:space="preserve">, and arguing that </w:t>
      </w:r>
      <w:r w:rsidR="00DD4285" w:rsidRPr="00284424">
        <w:rPr>
          <w:rFonts w:ascii="Garamond" w:hAnsi="Garamond"/>
          <w:color w:val="000000" w:themeColor="text1"/>
          <w:sz w:val="24"/>
          <w:szCs w:val="24"/>
        </w:rPr>
        <w:t>the recognition</w:t>
      </w:r>
      <w:r w:rsidR="00E42405">
        <w:rPr>
          <w:rFonts w:ascii="Garamond" w:hAnsi="Garamond"/>
          <w:color w:val="000000" w:themeColor="text1"/>
          <w:sz w:val="24"/>
          <w:szCs w:val="24"/>
        </w:rPr>
        <w:t xml:space="preserve"> </w:t>
      </w:r>
      <w:r w:rsidR="00DD4285" w:rsidRPr="00284424">
        <w:rPr>
          <w:rFonts w:ascii="Garamond" w:hAnsi="Garamond"/>
          <w:color w:val="000000" w:themeColor="text1"/>
          <w:sz w:val="24"/>
          <w:szCs w:val="24"/>
        </w:rPr>
        <w:t xml:space="preserve">of these traits in the narrative account is an important determinant of </w:t>
      </w:r>
      <w:r w:rsidR="00FD5BDC">
        <w:rPr>
          <w:rFonts w:ascii="Garamond" w:hAnsi="Garamond"/>
          <w:color w:val="000000" w:themeColor="text1"/>
          <w:sz w:val="24"/>
          <w:szCs w:val="24"/>
        </w:rPr>
        <w:t xml:space="preserve">quality by demonstrating the trustworthiness of the study. </w:t>
      </w:r>
    </w:p>
    <w:p w14:paraId="5BBE94C7" w14:textId="77777777" w:rsidR="00E069DB" w:rsidRDefault="00E069DB" w:rsidP="005F3696">
      <w:pPr>
        <w:spacing w:after="0" w:line="360" w:lineRule="auto"/>
        <w:rPr>
          <w:rFonts w:ascii="Garamond" w:hAnsi="Garamond"/>
          <w:sz w:val="24"/>
          <w:szCs w:val="24"/>
        </w:rPr>
      </w:pPr>
    </w:p>
    <w:p w14:paraId="7365258D" w14:textId="151E03D3" w:rsidR="0065781E" w:rsidRDefault="00CD41A4" w:rsidP="0065781E">
      <w:pPr>
        <w:pStyle w:val="CommentText"/>
        <w:spacing w:line="360" w:lineRule="auto"/>
        <w:rPr>
          <w:rFonts w:ascii="Garamond" w:hAnsi="Garamond" w:cs="Bembo"/>
          <w:sz w:val="24"/>
          <w:szCs w:val="24"/>
        </w:rPr>
      </w:pPr>
      <w:r>
        <w:rPr>
          <w:rFonts w:ascii="Garamond" w:hAnsi="Garamond"/>
          <w:sz w:val="24"/>
          <w:szCs w:val="24"/>
        </w:rPr>
        <w:t>T</w:t>
      </w:r>
      <w:r w:rsidR="0065781E">
        <w:rPr>
          <w:rFonts w:ascii="Garamond" w:hAnsi="Garamond"/>
          <w:sz w:val="24"/>
          <w:szCs w:val="24"/>
        </w:rPr>
        <w:t>his p</w:t>
      </w:r>
      <w:r w:rsidR="00682500">
        <w:rPr>
          <w:rFonts w:ascii="Garamond" w:hAnsi="Garamond"/>
          <w:sz w:val="24"/>
          <w:szCs w:val="24"/>
        </w:rPr>
        <w:t xml:space="preserve">aper </w:t>
      </w:r>
      <w:r w:rsidR="00B409A3">
        <w:rPr>
          <w:rFonts w:ascii="Garamond" w:hAnsi="Garamond"/>
          <w:sz w:val="24"/>
          <w:szCs w:val="24"/>
        </w:rPr>
        <w:t>adopts</w:t>
      </w:r>
      <w:r>
        <w:rPr>
          <w:rFonts w:ascii="Garamond" w:hAnsi="Garamond"/>
          <w:sz w:val="24"/>
          <w:szCs w:val="24"/>
        </w:rPr>
        <w:t xml:space="preserve"> an auto-ethnographic approach </w:t>
      </w:r>
      <w:r w:rsidR="008B4DE8">
        <w:rPr>
          <w:rFonts w:ascii="Garamond" w:hAnsi="Garamond"/>
          <w:sz w:val="24"/>
          <w:szCs w:val="24"/>
        </w:rPr>
        <w:t>(Spark</w:t>
      </w:r>
      <w:r w:rsidR="009D6700">
        <w:rPr>
          <w:rFonts w:ascii="Garamond" w:hAnsi="Garamond"/>
          <w:sz w:val="24"/>
          <w:szCs w:val="24"/>
        </w:rPr>
        <w:t>e</w:t>
      </w:r>
      <w:r w:rsidR="008B4DE8">
        <w:rPr>
          <w:rFonts w:ascii="Garamond" w:hAnsi="Garamond"/>
          <w:sz w:val="24"/>
          <w:szCs w:val="24"/>
        </w:rPr>
        <w:t xml:space="preserve">s, 2000; </w:t>
      </w:r>
      <w:proofErr w:type="spellStart"/>
      <w:r w:rsidR="008B4DE8">
        <w:rPr>
          <w:rFonts w:ascii="Garamond" w:hAnsi="Garamond"/>
          <w:sz w:val="24"/>
          <w:szCs w:val="24"/>
        </w:rPr>
        <w:t>Scarles</w:t>
      </w:r>
      <w:proofErr w:type="spellEnd"/>
      <w:r w:rsidR="008B4DE8">
        <w:rPr>
          <w:rFonts w:ascii="Garamond" w:hAnsi="Garamond"/>
          <w:sz w:val="24"/>
          <w:szCs w:val="24"/>
        </w:rPr>
        <w:t xml:space="preserve">, 2010) </w:t>
      </w:r>
      <w:r w:rsidR="00DA2315">
        <w:rPr>
          <w:rFonts w:ascii="Garamond" w:hAnsi="Garamond"/>
          <w:sz w:val="24"/>
          <w:szCs w:val="24"/>
        </w:rPr>
        <w:t>in</w:t>
      </w:r>
      <w:r w:rsidR="00B409A3">
        <w:rPr>
          <w:rFonts w:ascii="Garamond" w:hAnsi="Garamond"/>
          <w:sz w:val="24"/>
          <w:szCs w:val="24"/>
        </w:rPr>
        <w:t xml:space="preserve"> analysi</w:t>
      </w:r>
      <w:r w:rsidR="00DA2315">
        <w:rPr>
          <w:rFonts w:ascii="Garamond" w:hAnsi="Garamond"/>
          <w:sz w:val="24"/>
          <w:szCs w:val="24"/>
        </w:rPr>
        <w:t>ng</w:t>
      </w:r>
      <w:r w:rsidR="00B409A3">
        <w:rPr>
          <w:rFonts w:ascii="Garamond" w:hAnsi="Garamond"/>
          <w:sz w:val="24"/>
          <w:szCs w:val="24"/>
        </w:rPr>
        <w:t xml:space="preserve"> </w:t>
      </w:r>
      <w:r w:rsidR="0065781E">
        <w:rPr>
          <w:rFonts w:ascii="Garamond" w:hAnsi="Garamond"/>
          <w:sz w:val="24"/>
          <w:szCs w:val="24"/>
        </w:rPr>
        <w:t xml:space="preserve">reflections on </w:t>
      </w:r>
      <w:r w:rsidR="00004334">
        <w:rPr>
          <w:rFonts w:ascii="Garamond" w:hAnsi="Garamond"/>
          <w:sz w:val="24"/>
          <w:szCs w:val="24"/>
        </w:rPr>
        <w:t xml:space="preserve">some issues </w:t>
      </w:r>
      <w:r w:rsidR="0065781E">
        <w:rPr>
          <w:rFonts w:ascii="Garamond" w:hAnsi="Garamond"/>
          <w:sz w:val="24"/>
          <w:szCs w:val="24"/>
        </w:rPr>
        <w:t xml:space="preserve">arising from </w:t>
      </w:r>
      <w:r w:rsidR="00F156BE">
        <w:rPr>
          <w:rFonts w:ascii="Garamond" w:hAnsi="Garamond"/>
          <w:sz w:val="24"/>
          <w:szCs w:val="24"/>
        </w:rPr>
        <w:t xml:space="preserve">research design, method choice and </w:t>
      </w:r>
      <w:r w:rsidR="0065781E">
        <w:rPr>
          <w:rFonts w:ascii="Garamond" w:hAnsi="Garamond"/>
          <w:sz w:val="24"/>
          <w:szCs w:val="24"/>
        </w:rPr>
        <w:t xml:space="preserve">data collection using </w:t>
      </w:r>
      <w:r>
        <w:rPr>
          <w:rFonts w:ascii="Garamond" w:hAnsi="Garamond"/>
          <w:sz w:val="24"/>
          <w:szCs w:val="24"/>
        </w:rPr>
        <w:t xml:space="preserve">personal experience of </w:t>
      </w:r>
      <w:r w:rsidR="0065781E">
        <w:rPr>
          <w:rFonts w:ascii="Garamond" w:hAnsi="Garamond"/>
          <w:sz w:val="24"/>
          <w:szCs w:val="24"/>
        </w:rPr>
        <w:t>fieldwork in a</w:t>
      </w:r>
      <w:r w:rsidR="00E42405">
        <w:rPr>
          <w:rFonts w:ascii="Garamond" w:hAnsi="Garamond"/>
          <w:sz w:val="24"/>
          <w:szCs w:val="24"/>
        </w:rPr>
        <w:t>n</w:t>
      </w:r>
      <w:r w:rsidR="0065781E">
        <w:rPr>
          <w:rFonts w:ascii="Garamond" w:hAnsi="Garamond"/>
          <w:sz w:val="24"/>
          <w:szCs w:val="24"/>
        </w:rPr>
        <w:t xml:space="preserve"> ANT-based tourism </w:t>
      </w:r>
      <w:r w:rsidR="00844D81">
        <w:rPr>
          <w:rFonts w:ascii="Garamond" w:hAnsi="Garamond"/>
          <w:sz w:val="24"/>
          <w:szCs w:val="24"/>
        </w:rPr>
        <w:t>case study</w:t>
      </w:r>
      <w:r w:rsidR="00F156BE">
        <w:rPr>
          <w:rFonts w:ascii="Garamond" w:hAnsi="Garamond"/>
          <w:sz w:val="24"/>
          <w:szCs w:val="24"/>
        </w:rPr>
        <w:t xml:space="preserve"> carried out by the lead author in a tourism destination in North Wales. </w:t>
      </w:r>
      <w:r w:rsidR="00757D9A">
        <w:rPr>
          <w:rFonts w:ascii="Garamond" w:hAnsi="Garamond"/>
          <w:sz w:val="24"/>
          <w:szCs w:val="24"/>
        </w:rPr>
        <w:t xml:space="preserve">These reflections </w:t>
      </w:r>
      <w:r w:rsidR="00133094">
        <w:rPr>
          <w:rFonts w:ascii="Garamond" w:hAnsi="Garamond"/>
          <w:sz w:val="24"/>
          <w:szCs w:val="24"/>
        </w:rPr>
        <w:t>represent a ‘set of empirical interferences’ (Law and Singleton, 2013: 486),</w:t>
      </w:r>
      <w:r w:rsidR="008D3CFD">
        <w:rPr>
          <w:rFonts w:ascii="Garamond" w:hAnsi="Garamond"/>
          <w:sz w:val="24"/>
          <w:szCs w:val="24"/>
        </w:rPr>
        <w:t xml:space="preserve"> </w:t>
      </w:r>
      <w:r w:rsidR="00757D9A">
        <w:rPr>
          <w:rFonts w:ascii="Garamond" w:hAnsi="Garamond"/>
          <w:sz w:val="24"/>
          <w:szCs w:val="24"/>
        </w:rPr>
        <w:t xml:space="preserve">contextualised in relation to the current tourism literature, </w:t>
      </w:r>
      <w:r w:rsidR="00E42405">
        <w:rPr>
          <w:rFonts w:ascii="Garamond" w:hAnsi="Garamond"/>
          <w:sz w:val="24"/>
          <w:szCs w:val="24"/>
        </w:rPr>
        <w:t>with recourse to the wider ANT literature in the social sciences in search of further guidance on research design and method choice</w:t>
      </w:r>
      <w:r w:rsidR="00757D9A">
        <w:rPr>
          <w:rFonts w:ascii="Garamond" w:hAnsi="Garamond"/>
          <w:sz w:val="24"/>
          <w:szCs w:val="24"/>
        </w:rPr>
        <w:t xml:space="preserve">. In </w:t>
      </w:r>
      <w:r w:rsidR="001A2B4A">
        <w:rPr>
          <w:rFonts w:ascii="Garamond" w:hAnsi="Garamond"/>
          <w:sz w:val="24"/>
          <w:szCs w:val="24"/>
        </w:rPr>
        <w:t>drawing</w:t>
      </w:r>
      <w:r w:rsidR="00757D9A">
        <w:rPr>
          <w:rFonts w:ascii="Garamond" w:hAnsi="Garamond"/>
          <w:sz w:val="24"/>
          <w:szCs w:val="24"/>
        </w:rPr>
        <w:t xml:space="preserve"> together </w:t>
      </w:r>
      <w:r>
        <w:rPr>
          <w:rFonts w:ascii="Garamond" w:hAnsi="Garamond"/>
          <w:sz w:val="24"/>
          <w:szCs w:val="24"/>
        </w:rPr>
        <w:t xml:space="preserve">methodological </w:t>
      </w:r>
      <w:r w:rsidR="00757D9A">
        <w:rPr>
          <w:rFonts w:ascii="Garamond" w:hAnsi="Garamond"/>
          <w:sz w:val="24"/>
          <w:szCs w:val="24"/>
        </w:rPr>
        <w:t xml:space="preserve">themes </w:t>
      </w:r>
      <w:r w:rsidR="001A2B4A">
        <w:rPr>
          <w:rFonts w:ascii="Garamond" w:hAnsi="Garamond"/>
          <w:sz w:val="24"/>
          <w:szCs w:val="24"/>
        </w:rPr>
        <w:t xml:space="preserve">relating to ANT </w:t>
      </w:r>
      <w:r w:rsidR="00757D9A">
        <w:rPr>
          <w:rFonts w:ascii="Garamond" w:hAnsi="Garamond"/>
          <w:sz w:val="24"/>
          <w:szCs w:val="24"/>
        </w:rPr>
        <w:t>from several social science disciplines</w:t>
      </w:r>
      <w:r w:rsidR="00ED7A6F">
        <w:rPr>
          <w:rFonts w:ascii="Garamond" w:hAnsi="Garamond"/>
          <w:sz w:val="24"/>
          <w:szCs w:val="24"/>
        </w:rPr>
        <w:t xml:space="preserve">, </w:t>
      </w:r>
      <w:r w:rsidR="001E104C">
        <w:rPr>
          <w:rFonts w:ascii="Garamond" w:hAnsi="Garamond" w:cs="AdvOT40514f85"/>
          <w:color w:val="231F20"/>
          <w:sz w:val="24"/>
          <w:szCs w:val="24"/>
        </w:rPr>
        <w:t>we</w:t>
      </w:r>
      <w:r w:rsidR="00AB33E7">
        <w:rPr>
          <w:rFonts w:ascii="Garamond" w:hAnsi="Garamond" w:cs="AdvOT40514f85"/>
          <w:color w:val="231F20"/>
          <w:sz w:val="24"/>
          <w:szCs w:val="24"/>
        </w:rPr>
        <w:t xml:space="preserve"> argue</w:t>
      </w:r>
      <w:r w:rsidR="0008227B">
        <w:rPr>
          <w:rFonts w:ascii="Garamond" w:hAnsi="Garamond" w:cs="AdvOT40514f85"/>
          <w:color w:val="231F20"/>
          <w:sz w:val="24"/>
          <w:szCs w:val="24"/>
        </w:rPr>
        <w:t xml:space="preserve"> that </w:t>
      </w:r>
      <w:r w:rsidR="00757D9A">
        <w:rPr>
          <w:rFonts w:ascii="Garamond" w:hAnsi="Garamond"/>
          <w:sz w:val="24"/>
          <w:szCs w:val="24"/>
        </w:rPr>
        <w:t>asking questions about ‘</w:t>
      </w:r>
      <w:r w:rsidR="00757D9A" w:rsidRPr="00921899">
        <w:rPr>
          <w:rFonts w:ascii="Garamond" w:hAnsi="Garamond"/>
          <w:color w:val="000000" w:themeColor="text1"/>
          <w:sz w:val="24"/>
          <w:szCs w:val="24"/>
        </w:rPr>
        <w:t>h</w:t>
      </w:r>
      <w:r w:rsidR="00757D9A" w:rsidRPr="00921899">
        <w:rPr>
          <w:rFonts w:ascii="Garamond" w:hAnsi="Garamond" w:cs="AdvOT40514f85"/>
          <w:color w:val="000000" w:themeColor="text1"/>
          <w:sz w:val="24"/>
          <w:szCs w:val="24"/>
        </w:rPr>
        <w:t xml:space="preserve">ow some groups, people or other entities </w:t>
      </w:r>
      <w:r w:rsidR="00757D9A" w:rsidRPr="000F1DE5">
        <w:rPr>
          <w:rFonts w:ascii="Garamond" w:hAnsi="Garamond" w:cs="AdvOT40514f85"/>
          <w:color w:val="231F20"/>
          <w:sz w:val="24"/>
          <w:szCs w:val="24"/>
        </w:rPr>
        <w:t>have come to define, illustrate,</w:t>
      </w:r>
      <w:r w:rsidR="00757D9A">
        <w:rPr>
          <w:rFonts w:ascii="Garamond" w:hAnsi="Garamond" w:cs="AdvOT40514f85"/>
          <w:color w:val="231F20"/>
          <w:sz w:val="24"/>
          <w:szCs w:val="24"/>
        </w:rPr>
        <w:t xml:space="preserve"> s</w:t>
      </w:r>
      <w:r w:rsidR="00757D9A" w:rsidRPr="000F1DE5">
        <w:rPr>
          <w:rFonts w:ascii="Garamond" w:hAnsi="Garamond" w:cs="AdvOT40514f85"/>
          <w:color w:val="231F20"/>
          <w:sz w:val="24"/>
          <w:szCs w:val="24"/>
        </w:rPr>
        <w:t>ell talk on behalf of or otherwise represent the tourism product or place instead of others’</w:t>
      </w:r>
      <w:r w:rsidR="00757D9A">
        <w:rPr>
          <w:rFonts w:ascii="Garamond" w:hAnsi="Garamond"/>
          <w:sz w:val="24"/>
          <w:szCs w:val="24"/>
        </w:rPr>
        <w:t xml:space="preserve"> (</w:t>
      </w:r>
      <w:r w:rsidR="00757D9A">
        <w:rPr>
          <w:rFonts w:ascii="Garamond" w:hAnsi="Garamond" w:cs="AdvOT40514f85"/>
          <w:color w:val="231F20"/>
          <w:sz w:val="24"/>
          <w:szCs w:val="24"/>
        </w:rPr>
        <w:t xml:space="preserve">Ren, 2010a: 201) </w:t>
      </w:r>
      <w:r w:rsidR="009419B0">
        <w:rPr>
          <w:rFonts w:ascii="Garamond" w:hAnsi="Garamond"/>
          <w:sz w:val="24"/>
          <w:szCs w:val="24"/>
        </w:rPr>
        <w:t>requires</w:t>
      </w:r>
      <w:r w:rsidR="003339F8">
        <w:rPr>
          <w:rFonts w:ascii="Garamond" w:hAnsi="Garamond"/>
          <w:sz w:val="24"/>
          <w:szCs w:val="24"/>
        </w:rPr>
        <w:t xml:space="preserve"> the re</w:t>
      </w:r>
      <w:r w:rsidR="00C8272C">
        <w:rPr>
          <w:rFonts w:ascii="Garamond" w:hAnsi="Garamond"/>
          <w:sz w:val="24"/>
          <w:szCs w:val="24"/>
        </w:rPr>
        <w:t>search</w:t>
      </w:r>
      <w:r w:rsidR="009419B0">
        <w:rPr>
          <w:rFonts w:ascii="Garamond" w:hAnsi="Garamond"/>
          <w:sz w:val="24"/>
          <w:szCs w:val="24"/>
        </w:rPr>
        <w:t xml:space="preserve">er as fieldworker </w:t>
      </w:r>
      <w:r w:rsidR="002F3CBC">
        <w:rPr>
          <w:rFonts w:ascii="Garamond" w:hAnsi="Garamond"/>
          <w:sz w:val="24"/>
          <w:szCs w:val="24"/>
        </w:rPr>
        <w:t>to adopt</w:t>
      </w:r>
      <w:r w:rsidR="002F3CBC">
        <w:rPr>
          <w:rFonts w:ascii="Garamond" w:hAnsi="Garamond" w:cs="Bembo"/>
          <w:sz w:val="24"/>
          <w:szCs w:val="24"/>
        </w:rPr>
        <w:t xml:space="preserve"> </w:t>
      </w:r>
      <w:r w:rsidR="002F3CBC" w:rsidRPr="006F4BAC">
        <w:rPr>
          <w:rFonts w:ascii="Garamond" w:hAnsi="Garamond" w:cs="Bembo"/>
          <w:color w:val="000000" w:themeColor="text1"/>
          <w:sz w:val="24"/>
          <w:szCs w:val="24"/>
        </w:rPr>
        <w:t>five</w:t>
      </w:r>
      <w:r w:rsidR="002F3CBC">
        <w:rPr>
          <w:rFonts w:ascii="Garamond" w:hAnsi="Garamond" w:cs="Bembo"/>
          <w:sz w:val="24"/>
          <w:szCs w:val="24"/>
        </w:rPr>
        <w:t xml:space="preserve"> ‘character traits’ which </w:t>
      </w:r>
      <w:r w:rsidR="00A85AF7">
        <w:rPr>
          <w:rFonts w:ascii="Garamond" w:hAnsi="Garamond" w:cs="Bembo"/>
          <w:sz w:val="24"/>
          <w:szCs w:val="24"/>
        </w:rPr>
        <w:t>shape</w:t>
      </w:r>
      <w:r w:rsidR="00004334">
        <w:rPr>
          <w:rFonts w:ascii="Garamond" w:hAnsi="Garamond" w:cs="Bembo"/>
          <w:sz w:val="24"/>
          <w:szCs w:val="24"/>
        </w:rPr>
        <w:t xml:space="preserve"> her approach to</w:t>
      </w:r>
      <w:r w:rsidR="002F3CBC">
        <w:rPr>
          <w:rFonts w:ascii="Garamond" w:hAnsi="Garamond" w:cs="Bembo"/>
          <w:sz w:val="24"/>
          <w:szCs w:val="24"/>
        </w:rPr>
        <w:t xml:space="preserve"> fieldwork:</w:t>
      </w:r>
    </w:p>
    <w:p w14:paraId="0EE1309F" w14:textId="77777777" w:rsidR="0065781E" w:rsidRDefault="0065781E" w:rsidP="0065781E">
      <w:pPr>
        <w:pStyle w:val="CommentText"/>
        <w:spacing w:line="360" w:lineRule="auto"/>
        <w:rPr>
          <w:rFonts w:ascii="Garamond" w:hAnsi="Garamond" w:cs="Bembo"/>
          <w:sz w:val="24"/>
          <w:szCs w:val="24"/>
        </w:rPr>
      </w:pPr>
    </w:p>
    <w:p w14:paraId="71810586" w14:textId="6B4B4569" w:rsidR="00E84FA1" w:rsidRDefault="002F3CBC" w:rsidP="00E84FA1">
      <w:pPr>
        <w:pStyle w:val="CommentText"/>
        <w:numPr>
          <w:ilvl w:val="0"/>
          <w:numId w:val="10"/>
        </w:numPr>
        <w:spacing w:line="360" w:lineRule="auto"/>
        <w:rPr>
          <w:rFonts w:ascii="Garamond" w:hAnsi="Garamond" w:cs="Bembo"/>
          <w:sz w:val="24"/>
          <w:szCs w:val="24"/>
        </w:rPr>
      </w:pPr>
      <w:r w:rsidRPr="00DD16F4">
        <w:rPr>
          <w:rFonts w:ascii="Garamond" w:hAnsi="Garamond" w:cs="Bembo"/>
          <w:sz w:val="24"/>
          <w:szCs w:val="24"/>
        </w:rPr>
        <w:t>rethink</w:t>
      </w:r>
      <w:r w:rsidR="001E104C">
        <w:rPr>
          <w:rFonts w:ascii="Garamond" w:hAnsi="Garamond" w:cs="Bembo"/>
          <w:sz w:val="24"/>
          <w:szCs w:val="24"/>
        </w:rPr>
        <w:t>ing</w:t>
      </w:r>
      <w:r w:rsidRPr="00DD16F4">
        <w:rPr>
          <w:rFonts w:ascii="Garamond" w:hAnsi="Garamond" w:cs="Bembo"/>
          <w:sz w:val="24"/>
          <w:szCs w:val="24"/>
        </w:rPr>
        <w:t xml:space="preserve"> </w:t>
      </w:r>
      <w:r w:rsidR="00EA090D">
        <w:rPr>
          <w:rFonts w:ascii="Garamond" w:hAnsi="Garamond" w:cs="Bembo"/>
          <w:sz w:val="24"/>
          <w:szCs w:val="24"/>
        </w:rPr>
        <w:t>‘</w:t>
      </w:r>
      <w:r w:rsidRPr="00DD16F4">
        <w:rPr>
          <w:rFonts w:ascii="Garamond" w:hAnsi="Garamond" w:cs="Bembo"/>
          <w:sz w:val="24"/>
          <w:szCs w:val="24"/>
        </w:rPr>
        <w:t>the field</w:t>
      </w:r>
      <w:r w:rsidR="00EA090D">
        <w:rPr>
          <w:rFonts w:ascii="Garamond" w:hAnsi="Garamond" w:cs="Bembo"/>
          <w:sz w:val="24"/>
          <w:szCs w:val="24"/>
        </w:rPr>
        <w:t>’</w:t>
      </w:r>
      <w:r w:rsidRPr="00DD16F4">
        <w:rPr>
          <w:rFonts w:ascii="Garamond" w:hAnsi="Garamond" w:cs="Bembo"/>
          <w:sz w:val="24"/>
          <w:szCs w:val="24"/>
        </w:rPr>
        <w:t xml:space="preserve"> (Hall, 2009: 571)</w:t>
      </w:r>
      <w:r w:rsidR="001E104C">
        <w:rPr>
          <w:rFonts w:ascii="Garamond" w:hAnsi="Garamond" w:cs="Bembo"/>
          <w:sz w:val="24"/>
          <w:szCs w:val="24"/>
        </w:rPr>
        <w:t xml:space="preserve"> </w:t>
      </w:r>
      <w:r w:rsidR="00EA090D">
        <w:rPr>
          <w:rFonts w:ascii="Garamond" w:hAnsi="Garamond" w:cs="Bembo"/>
          <w:sz w:val="24"/>
          <w:szCs w:val="24"/>
        </w:rPr>
        <w:t xml:space="preserve">by </w:t>
      </w:r>
      <w:r w:rsidR="001E104C">
        <w:rPr>
          <w:rFonts w:ascii="Garamond" w:hAnsi="Garamond" w:cs="Bembo"/>
          <w:sz w:val="24"/>
          <w:szCs w:val="24"/>
        </w:rPr>
        <w:t>tracing</w:t>
      </w:r>
      <w:r w:rsidR="00B474BC">
        <w:rPr>
          <w:rFonts w:ascii="Garamond" w:hAnsi="Garamond" w:cs="Bembo"/>
          <w:sz w:val="24"/>
          <w:szCs w:val="24"/>
        </w:rPr>
        <w:t xml:space="preserve"> </w:t>
      </w:r>
      <w:r w:rsidR="00682500">
        <w:rPr>
          <w:rFonts w:ascii="Garamond" w:hAnsi="Garamond" w:cs="Bembo"/>
          <w:sz w:val="24"/>
          <w:szCs w:val="24"/>
        </w:rPr>
        <w:t xml:space="preserve">relations through time and space, in hybrid, ‘non-territorial’ environments </w:t>
      </w:r>
      <w:r w:rsidR="004C2448">
        <w:rPr>
          <w:rFonts w:ascii="Garamond" w:hAnsi="Garamond" w:cs="Bembo"/>
          <w:sz w:val="24"/>
          <w:szCs w:val="24"/>
        </w:rPr>
        <w:t>(Ren et al</w:t>
      </w:r>
      <w:r w:rsidR="005F2764">
        <w:rPr>
          <w:rFonts w:ascii="Garamond" w:hAnsi="Garamond" w:cs="Bembo"/>
          <w:sz w:val="24"/>
          <w:szCs w:val="24"/>
        </w:rPr>
        <w:t>.</w:t>
      </w:r>
      <w:r w:rsidR="004C2448">
        <w:rPr>
          <w:rFonts w:ascii="Garamond" w:hAnsi="Garamond" w:cs="Bembo"/>
          <w:sz w:val="24"/>
          <w:szCs w:val="24"/>
        </w:rPr>
        <w:t xml:space="preserve">, 2012: 21) </w:t>
      </w:r>
      <w:r w:rsidR="00682500">
        <w:rPr>
          <w:rFonts w:ascii="Garamond" w:hAnsi="Garamond" w:cs="Bembo"/>
          <w:sz w:val="24"/>
          <w:szCs w:val="24"/>
        </w:rPr>
        <w:t>independent of scale or location.</w:t>
      </w:r>
    </w:p>
    <w:p w14:paraId="1799412A" w14:textId="7CD97E0B" w:rsidR="00E84FA1" w:rsidRDefault="002B164E" w:rsidP="00E84FA1">
      <w:pPr>
        <w:pStyle w:val="CommentText"/>
        <w:numPr>
          <w:ilvl w:val="0"/>
          <w:numId w:val="10"/>
        </w:numPr>
        <w:spacing w:line="360" w:lineRule="auto"/>
        <w:rPr>
          <w:rFonts w:ascii="Garamond" w:hAnsi="Garamond" w:cs="Bembo"/>
          <w:sz w:val="24"/>
          <w:szCs w:val="24"/>
        </w:rPr>
      </w:pPr>
      <w:r>
        <w:rPr>
          <w:rFonts w:ascii="Garamond" w:hAnsi="Garamond" w:cs="Bembo"/>
          <w:sz w:val="24"/>
          <w:szCs w:val="24"/>
        </w:rPr>
        <w:t>asking</w:t>
      </w:r>
      <w:r w:rsidR="00E84FA1" w:rsidRPr="0065781E">
        <w:rPr>
          <w:rFonts w:ascii="Garamond" w:hAnsi="Garamond" w:cs="Bembo"/>
          <w:sz w:val="24"/>
          <w:szCs w:val="24"/>
        </w:rPr>
        <w:t xml:space="preserve"> questions about the researcher role</w:t>
      </w:r>
      <w:r w:rsidR="00E6120D">
        <w:rPr>
          <w:rFonts w:ascii="Garamond" w:hAnsi="Garamond" w:cs="Bembo"/>
          <w:sz w:val="24"/>
          <w:szCs w:val="24"/>
        </w:rPr>
        <w:t xml:space="preserve"> which </w:t>
      </w:r>
      <w:r w:rsidR="00AF275F">
        <w:rPr>
          <w:rFonts w:ascii="Garamond" w:hAnsi="Garamond" w:cs="Bembo"/>
          <w:sz w:val="24"/>
          <w:szCs w:val="24"/>
        </w:rPr>
        <w:t>tak</w:t>
      </w:r>
      <w:r w:rsidR="00E6120D">
        <w:rPr>
          <w:rFonts w:ascii="Garamond" w:hAnsi="Garamond" w:cs="Bembo"/>
          <w:sz w:val="24"/>
          <w:szCs w:val="24"/>
        </w:rPr>
        <w:t>e</w:t>
      </w:r>
      <w:r w:rsidR="00AF275F">
        <w:rPr>
          <w:rFonts w:ascii="Garamond" w:hAnsi="Garamond" w:cs="Bembo"/>
          <w:sz w:val="24"/>
          <w:szCs w:val="24"/>
        </w:rPr>
        <w:t xml:space="preserve"> us beyond reflexivity to</w:t>
      </w:r>
      <w:r>
        <w:rPr>
          <w:rFonts w:ascii="Garamond" w:hAnsi="Garamond" w:cs="Bembo"/>
          <w:sz w:val="24"/>
          <w:szCs w:val="24"/>
        </w:rPr>
        <w:t xml:space="preserve"> ‘acting in the network’ (Routledge, 2008).</w:t>
      </w:r>
    </w:p>
    <w:p w14:paraId="68A5BB9E" w14:textId="52FE0B1F" w:rsidR="0065781E" w:rsidRPr="00E84FA1" w:rsidRDefault="002B164E" w:rsidP="00E84FA1">
      <w:pPr>
        <w:pStyle w:val="CommentText"/>
        <w:numPr>
          <w:ilvl w:val="0"/>
          <w:numId w:val="10"/>
        </w:numPr>
        <w:spacing w:line="360" w:lineRule="auto"/>
        <w:rPr>
          <w:rFonts w:ascii="Garamond" w:hAnsi="Garamond" w:cs="Bembo"/>
          <w:sz w:val="24"/>
          <w:szCs w:val="24"/>
        </w:rPr>
      </w:pPr>
      <w:r>
        <w:rPr>
          <w:rFonts w:ascii="Garamond" w:hAnsi="Garamond"/>
          <w:color w:val="000000" w:themeColor="text1"/>
          <w:sz w:val="24"/>
          <w:szCs w:val="24"/>
        </w:rPr>
        <w:t>seeking a different relationship between researcher and participant which challenges conventional notions of research design through</w:t>
      </w:r>
      <w:r>
        <w:rPr>
          <w:rFonts w:ascii="Garamond" w:hAnsi="Garamond" w:cs="Bembo"/>
          <w:sz w:val="24"/>
          <w:szCs w:val="24"/>
        </w:rPr>
        <w:t xml:space="preserve"> </w:t>
      </w:r>
      <w:r w:rsidR="00AF275F">
        <w:rPr>
          <w:rFonts w:ascii="Garamond" w:hAnsi="Garamond" w:cs="Bembo"/>
          <w:sz w:val="24"/>
          <w:szCs w:val="24"/>
        </w:rPr>
        <w:t>the approach to sampling known as</w:t>
      </w:r>
      <w:r w:rsidR="002F3CBC" w:rsidRPr="00E84FA1">
        <w:rPr>
          <w:rFonts w:ascii="Garamond" w:hAnsi="Garamond" w:cs="Bembo"/>
          <w:sz w:val="24"/>
          <w:szCs w:val="24"/>
        </w:rPr>
        <w:t xml:space="preserve"> ‘following the actors’ (Latour, 2005)</w:t>
      </w:r>
      <w:r>
        <w:rPr>
          <w:rFonts w:ascii="Garamond" w:hAnsi="Garamond" w:cs="Bembo"/>
          <w:sz w:val="24"/>
          <w:szCs w:val="24"/>
        </w:rPr>
        <w:t>.</w:t>
      </w:r>
    </w:p>
    <w:p w14:paraId="00C0BF76" w14:textId="3B93C815" w:rsidR="0065781E" w:rsidRDefault="002B164E" w:rsidP="0065781E">
      <w:pPr>
        <w:pStyle w:val="CommentText"/>
        <w:numPr>
          <w:ilvl w:val="0"/>
          <w:numId w:val="10"/>
        </w:numPr>
        <w:spacing w:line="360" w:lineRule="auto"/>
        <w:rPr>
          <w:rFonts w:ascii="Garamond" w:hAnsi="Garamond" w:cs="Bembo"/>
          <w:sz w:val="24"/>
          <w:szCs w:val="24"/>
        </w:rPr>
      </w:pPr>
      <w:r>
        <w:rPr>
          <w:rFonts w:ascii="Garamond" w:hAnsi="Garamond" w:cs="Bembo"/>
          <w:sz w:val="24"/>
          <w:szCs w:val="24"/>
        </w:rPr>
        <w:t xml:space="preserve">making particular </w:t>
      </w:r>
      <w:r w:rsidRPr="0065781E">
        <w:rPr>
          <w:rFonts w:ascii="Garamond" w:hAnsi="Garamond" w:cs="Bembo"/>
          <w:sz w:val="24"/>
          <w:szCs w:val="24"/>
        </w:rPr>
        <w:t xml:space="preserve">demands on </w:t>
      </w:r>
      <w:r>
        <w:rPr>
          <w:rFonts w:ascii="Garamond" w:hAnsi="Garamond" w:cs="Bembo"/>
          <w:sz w:val="24"/>
          <w:szCs w:val="24"/>
        </w:rPr>
        <w:t>choice and use of method</w:t>
      </w:r>
      <w:r w:rsidRPr="0065781E">
        <w:rPr>
          <w:rFonts w:ascii="Garamond" w:hAnsi="Garamond" w:cs="Bembo"/>
          <w:sz w:val="24"/>
          <w:szCs w:val="24"/>
        </w:rPr>
        <w:t xml:space="preserve"> </w:t>
      </w:r>
      <w:r w:rsidR="00682500">
        <w:rPr>
          <w:rFonts w:ascii="Garamond" w:hAnsi="Garamond" w:cs="Bembo"/>
          <w:sz w:val="24"/>
          <w:szCs w:val="24"/>
        </w:rPr>
        <w:t>in ‘</w:t>
      </w:r>
      <w:r w:rsidR="00682500" w:rsidRPr="0065781E">
        <w:rPr>
          <w:rFonts w:ascii="Garamond" w:hAnsi="Garamond" w:cs="Bembo"/>
          <w:sz w:val="24"/>
          <w:szCs w:val="24"/>
        </w:rPr>
        <w:t>follow</w:t>
      </w:r>
      <w:r w:rsidR="00682500">
        <w:rPr>
          <w:rFonts w:ascii="Garamond" w:hAnsi="Garamond" w:cs="Bembo"/>
          <w:sz w:val="24"/>
          <w:szCs w:val="24"/>
        </w:rPr>
        <w:t>ing’</w:t>
      </w:r>
      <w:r w:rsidR="00682500" w:rsidRPr="0065781E">
        <w:rPr>
          <w:rFonts w:ascii="Garamond" w:hAnsi="Garamond" w:cs="Bembo"/>
          <w:sz w:val="24"/>
          <w:szCs w:val="24"/>
        </w:rPr>
        <w:t xml:space="preserve"> </w:t>
      </w:r>
      <w:r>
        <w:rPr>
          <w:rFonts w:ascii="Garamond" w:hAnsi="Garamond" w:cs="Bembo"/>
          <w:sz w:val="24"/>
          <w:szCs w:val="24"/>
        </w:rPr>
        <w:t>both human and non-human participants.</w:t>
      </w:r>
      <w:r w:rsidR="00682500">
        <w:rPr>
          <w:rFonts w:ascii="Garamond" w:hAnsi="Garamond" w:cs="Bembo"/>
          <w:sz w:val="24"/>
          <w:szCs w:val="24"/>
        </w:rPr>
        <w:t xml:space="preserve"> </w:t>
      </w:r>
    </w:p>
    <w:p w14:paraId="6E07422C" w14:textId="7AB743BD" w:rsidR="00AF275F" w:rsidRPr="00267813" w:rsidRDefault="00267813" w:rsidP="0065781E">
      <w:pPr>
        <w:pStyle w:val="CommentText"/>
        <w:numPr>
          <w:ilvl w:val="0"/>
          <w:numId w:val="10"/>
        </w:numPr>
        <w:spacing w:line="360" w:lineRule="auto"/>
        <w:rPr>
          <w:rFonts w:ascii="Garamond" w:hAnsi="Garamond" w:cs="Bembo"/>
          <w:color w:val="000000" w:themeColor="text1"/>
          <w:sz w:val="24"/>
          <w:szCs w:val="24"/>
        </w:rPr>
      </w:pPr>
      <w:r w:rsidRPr="00267813">
        <w:rPr>
          <w:rFonts w:ascii="Garamond" w:hAnsi="Garamond" w:cs="Bembo"/>
          <w:color w:val="000000" w:themeColor="text1"/>
          <w:sz w:val="24"/>
          <w:szCs w:val="24"/>
        </w:rPr>
        <w:t>a</w:t>
      </w:r>
      <w:r w:rsidR="0008227B" w:rsidRPr="00267813">
        <w:rPr>
          <w:rFonts w:ascii="Garamond" w:hAnsi="Garamond" w:cs="Bembo"/>
          <w:color w:val="000000" w:themeColor="text1"/>
          <w:sz w:val="24"/>
          <w:szCs w:val="24"/>
        </w:rPr>
        <w:t xml:space="preserve">dopting </w:t>
      </w:r>
      <w:r w:rsidRPr="00267813">
        <w:rPr>
          <w:rFonts w:ascii="Garamond" w:hAnsi="Garamond" w:cs="Bembo"/>
          <w:color w:val="000000" w:themeColor="text1"/>
          <w:sz w:val="24"/>
          <w:szCs w:val="24"/>
        </w:rPr>
        <w:t xml:space="preserve">an approach to analysis during fieldwork through identification and </w:t>
      </w:r>
      <w:proofErr w:type="spellStart"/>
      <w:r w:rsidRPr="00267813">
        <w:rPr>
          <w:rFonts w:ascii="Garamond" w:hAnsi="Garamond" w:cs="Bembo"/>
          <w:color w:val="000000" w:themeColor="text1"/>
          <w:sz w:val="24"/>
          <w:szCs w:val="24"/>
        </w:rPr>
        <w:t>tracing</w:t>
      </w:r>
      <w:proofErr w:type="spellEnd"/>
      <w:r w:rsidRPr="00267813">
        <w:rPr>
          <w:rFonts w:ascii="Garamond" w:hAnsi="Garamond" w:cs="Bembo"/>
          <w:color w:val="000000" w:themeColor="text1"/>
          <w:sz w:val="24"/>
          <w:szCs w:val="24"/>
        </w:rPr>
        <w:t xml:space="preserve"> of</w:t>
      </w:r>
      <w:r w:rsidR="00AF275F" w:rsidRPr="00267813">
        <w:rPr>
          <w:rFonts w:ascii="Garamond" w:hAnsi="Garamond" w:cs="Bembo"/>
          <w:color w:val="000000" w:themeColor="text1"/>
          <w:sz w:val="24"/>
          <w:szCs w:val="24"/>
        </w:rPr>
        <w:t xml:space="preserve"> </w:t>
      </w:r>
      <w:r w:rsidRPr="00267813">
        <w:rPr>
          <w:rFonts w:ascii="Garamond" w:hAnsi="Garamond" w:cs="Bembo"/>
          <w:color w:val="000000" w:themeColor="text1"/>
          <w:sz w:val="24"/>
          <w:szCs w:val="24"/>
        </w:rPr>
        <w:t>‘</w:t>
      </w:r>
      <w:proofErr w:type="gramStart"/>
      <w:r w:rsidRPr="00267813">
        <w:rPr>
          <w:rFonts w:ascii="Garamond" w:hAnsi="Garamond" w:cs="Bembo"/>
          <w:color w:val="000000" w:themeColor="text1"/>
          <w:sz w:val="24"/>
          <w:szCs w:val="24"/>
        </w:rPr>
        <w:t>tokens’</w:t>
      </w:r>
      <w:proofErr w:type="gramEnd"/>
      <w:r w:rsidRPr="00267813">
        <w:rPr>
          <w:rFonts w:ascii="Garamond" w:hAnsi="Garamond" w:cs="Bembo"/>
          <w:color w:val="000000" w:themeColor="text1"/>
          <w:sz w:val="24"/>
          <w:szCs w:val="24"/>
        </w:rPr>
        <w:t>.</w:t>
      </w:r>
    </w:p>
    <w:p w14:paraId="5A5C716C" w14:textId="77777777" w:rsidR="0065781E" w:rsidRDefault="0065781E" w:rsidP="0065781E">
      <w:pPr>
        <w:pStyle w:val="CommentText"/>
        <w:spacing w:line="360" w:lineRule="auto"/>
        <w:ind w:left="360"/>
        <w:rPr>
          <w:rFonts w:ascii="Garamond" w:hAnsi="Garamond" w:cs="Bembo"/>
          <w:sz w:val="24"/>
          <w:szCs w:val="24"/>
        </w:rPr>
      </w:pPr>
    </w:p>
    <w:p w14:paraId="128EA159" w14:textId="4881B5D7" w:rsidR="008106E1" w:rsidRPr="0065781E" w:rsidRDefault="008106E1" w:rsidP="0065781E">
      <w:pPr>
        <w:pStyle w:val="CommentText"/>
        <w:spacing w:line="360" w:lineRule="auto"/>
        <w:rPr>
          <w:rFonts w:ascii="Garamond" w:hAnsi="Garamond" w:cs="Bembo"/>
          <w:sz w:val="24"/>
          <w:szCs w:val="24"/>
        </w:rPr>
      </w:pPr>
      <w:r>
        <w:rPr>
          <w:rFonts w:ascii="Garamond" w:hAnsi="Garamond"/>
          <w:color w:val="000000" w:themeColor="text1"/>
          <w:sz w:val="24"/>
          <w:szCs w:val="24"/>
        </w:rPr>
        <w:t xml:space="preserve">Although we do not suggest that these are specific to ANT research, and indeed acknowledge the input of ethnographic methodology in discussing these traits, it is argued here that these </w:t>
      </w:r>
      <w:r w:rsidRPr="00787726">
        <w:rPr>
          <w:rFonts w:ascii="Garamond" w:hAnsi="Garamond"/>
          <w:color w:val="000000" w:themeColor="text1"/>
          <w:sz w:val="24"/>
          <w:szCs w:val="24"/>
        </w:rPr>
        <w:t xml:space="preserve">traits </w:t>
      </w:r>
      <w:r w:rsidRPr="00787726">
        <w:rPr>
          <w:rFonts w:ascii="Garamond" w:hAnsi="Garamond"/>
          <w:i/>
          <w:color w:val="000000" w:themeColor="text1"/>
          <w:sz w:val="24"/>
          <w:szCs w:val="24"/>
        </w:rPr>
        <w:t>in combination</w:t>
      </w:r>
      <w:r w:rsidRPr="00787726">
        <w:rPr>
          <w:rFonts w:ascii="Garamond" w:hAnsi="Garamond"/>
          <w:color w:val="000000" w:themeColor="text1"/>
          <w:sz w:val="24"/>
          <w:szCs w:val="24"/>
        </w:rPr>
        <w:t xml:space="preserve"> provide </w:t>
      </w:r>
      <w:r w:rsidR="00A85AF7" w:rsidRPr="00787726">
        <w:rPr>
          <w:rFonts w:ascii="Garamond" w:hAnsi="Garamond"/>
          <w:color w:val="000000" w:themeColor="text1"/>
          <w:sz w:val="24"/>
          <w:szCs w:val="24"/>
        </w:rPr>
        <w:t xml:space="preserve">a specific </w:t>
      </w:r>
      <w:r w:rsidR="006E5EF6">
        <w:rPr>
          <w:rFonts w:ascii="Garamond" w:hAnsi="Garamond"/>
          <w:color w:val="000000" w:themeColor="text1"/>
          <w:sz w:val="24"/>
          <w:szCs w:val="24"/>
        </w:rPr>
        <w:t xml:space="preserve">set of possibilities </w:t>
      </w:r>
      <w:r w:rsidR="00E52A80">
        <w:rPr>
          <w:rFonts w:ascii="Garamond" w:hAnsi="Garamond"/>
          <w:color w:val="000000" w:themeColor="text1"/>
          <w:sz w:val="24"/>
          <w:szCs w:val="24"/>
        </w:rPr>
        <w:t>and associated opportunities and challenges that are significant when adopting</w:t>
      </w:r>
      <w:r w:rsidR="00787726" w:rsidRPr="00787726">
        <w:rPr>
          <w:rFonts w:ascii="Garamond" w:hAnsi="Garamond"/>
          <w:sz w:val="24"/>
          <w:szCs w:val="24"/>
        </w:rPr>
        <w:t xml:space="preserve"> ANT-based fieldwork</w:t>
      </w:r>
      <w:r w:rsidR="00A85AF7">
        <w:rPr>
          <w:rFonts w:ascii="Garamond" w:hAnsi="Garamond"/>
          <w:color w:val="000000" w:themeColor="text1"/>
          <w:sz w:val="24"/>
          <w:szCs w:val="24"/>
        </w:rPr>
        <w:t>.</w:t>
      </w:r>
    </w:p>
    <w:p w14:paraId="72FB2DE0" w14:textId="77777777" w:rsidR="002F3CBC" w:rsidRDefault="002F3CBC" w:rsidP="000F3F2B">
      <w:pPr>
        <w:autoSpaceDE w:val="0"/>
        <w:autoSpaceDN w:val="0"/>
        <w:adjustRightInd w:val="0"/>
        <w:spacing w:after="0" w:line="360" w:lineRule="auto"/>
        <w:rPr>
          <w:rFonts w:ascii="Garamond" w:hAnsi="Garamond"/>
          <w:color w:val="000000" w:themeColor="text1"/>
          <w:sz w:val="24"/>
          <w:szCs w:val="24"/>
        </w:rPr>
      </w:pPr>
    </w:p>
    <w:p w14:paraId="7DE95512" w14:textId="77777777" w:rsidR="00A17D1E" w:rsidRDefault="00A17D1E" w:rsidP="000F3F2B">
      <w:pPr>
        <w:autoSpaceDE w:val="0"/>
        <w:autoSpaceDN w:val="0"/>
        <w:adjustRightInd w:val="0"/>
        <w:spacing w:after="0" w:line="360" w:lineRule="auto"/>
        <w:rPr>
          <w:rFonts w:ascii="Garamond" w:hAnsi="Garamond"/>
          <w:color w:val="000000" w:themeColor="text1"/>
          <w:sz w:val="24"/>
          <w:szCs w:val="24"/>
        </w:rPr>
      </w:pPr>
    </w:p>
    <w:p w14:paraId="2FF75672" w14:textId="185C4F65" w:rsidR="002F3CBC" w:rsidRDefault="00A17D1E" w:rsidP="002F3CBC">
      <w:pPr>
        <w:spacing w:after="0" w:line="360" w:lineRule="auto"/>
        <w:rPr>
          <w:rFonts w:ascii="Garamond" w:hAnsi="Garamond"/>
          <w:b/>
          <w:sz w:val="24"/>
          <w:szCs w:val="24"/>
        </w:rPr>
      </w:pPr>
      <w:r>
        <w:rPr>
          <w:rFonts w:ascii="Garamond" w:hAnsi="Garamond"/>
          <w:b/>
          <w:sz w:val="24"/>
          <w:szCs w:val="24"/>
        </w:rPr>
        <w:t>2</w:t>
      </w:r>
      <w:r w:rsidR="002F3CBC">
        <w:rPr>
          <w:rFonts w:ascii="Garamond" w:hAnsi="Garamond"/>
          <w:b/>
          <w:sz w:val="24"/>
          <w:szCs w:val="24"/>
        </w:rPr>
        <w:tab/>
        <w:t xml:space="preserve">ANT </w:t>
      </w:r>
      <w:r w:rsidR="009D6700">
        <w:rPr>
          <w:rFonts w:ascii="Garamond" w:hAnsi="Garamond"/>
          <w:b/>
          <w:sz w:val="24"/>
          <w:szCs w:val="24"/>
        </w:rPr>
        <w:t>FIELDWORK IN PRACTICE: THE PURSUIT OF MESS</w:t>
      </w:r>
    </w:p>
    <w:p w14:paraId="7B719D1B" w14:textId="3329C9CE" w:rsidR="00A17D1E" w:rsidRDefault="002F3CBC" w:rsidP="002F3CBC">
      <w:pPr>
        <w:spacing w:after="0" w:line="360" w:lineRule="auto"/>
        <w:rPr>
          <w:rFonts w:ascii="Garamond" w:hAnsi="Garamond"/>
          <w:sz w:val="24"/>
          <w:szCs w:val="24"/>
        </w:rPr>
      </w:pPr>
      <w:r>
        <w:rPr>
          <w:rFonts w:ascii="Garamond" w:hAnsi="Garamond"/>
          <w:sz w:val="24"/>
          <w:szCs w:val="24"/>
        </w:rPr>
        <w:t xml:space="preserve">The story which follows emerged from an ANT-based </w:t>
      </w:r>
      <w:r w:rsidR="00844D81">
        <w:rPr>
          <w:rFonts w:ascii="Garamond" w:hAnsi="Garamond"/>
          <w:sz w:val="24"/>
          <w:szCs w:val="24"/>
        </w:rPr>
        <w:t>case study</w:t>
      </w:r>
      <w:r>
        <w:rPr>
          <w:rFonts w:ascii="Garamond" w:hAnsi="Garamond"/>
          <w:sz w:val="24"/>
          <w:szCs w:val="24"/>
        </w:rPr>
        <w:t xml:space="preserve"> where the key </w:t>
      </w:r>
      <w:r w:rsidR="00C05374">
        <w:rPr>
          <w:rFonts w:ascii="Garamond" w:hAnsi="Garamond"/>
          <w:sz w:val="24"/>
          <w:szCs w:val="24"/>
        </w:rPr>
        <w:t xml:space="preserve">research </w:t>
      </w:r>
      <w:r>
        <w:rPr>
          <w:rFonts w:ascii="Garamond" w:hAnsi="Garamond"/>
          <w:sz w:val="24"/>
          <w:szCs w:val="24"/>
        </w:rPr>
        <w:t xml:space="preserve">question related to how we understand the role of tourism brokers in the networks of destination production (following actor-network thinking about destinations first discussed by </w:t>
      </w:r>
      <w:proofErr w:type="spellStart"/>
      <w:r>
        <w:rPr>
          <w:rFonts w:ascii="Garamond" w:hAnsi="Garamond"/>
          <w:color w:val="000000" w:themeColor="text1"/>
          <w:sz w:val="24"/>
          <w:szCs w:val="24"/>
        </w:rPr>
        <w:t>Bærenholdt</w:t>
      </w:r>
      <w:proofErr w:type="spellEnd"/>
      <w:r>
        <w:rPr>
          <w:rFonts w:ascii="Garamond" w:hAnsi="Garamond"/>
          <w:sz w:val="24"/>
          <w:szCs w:val="24"/>
        </w:rPr>
        <w:t xml:space="preserve">, Haldrup, Larsen and </w:t>
      </w:r>
      <w:proofErr w:type="spellStart"/>
      <w:r>
        <w:rPr>
          <w:rFonts w:ascii="Garamond" w:hAnsi="Garamond"/>
          <w:sz w:val="24"/>
          <w:szCs w:val="24"/>
        </w:rPr>
        <w:t>Urry</w:t>
      </w:r>
      <w:proofErr w:type="spellEnd"/>
      <w:r w:rsidR="00A3324E">
        <w:rPr>
          <w:rFonts w:ascii="Garamond" w:hAnsi="Garamond"/>
          <w:sz w:val="24"/>
          <w:szCs w:val="24"/>
        </w:rPr>
        <w:t>, 2004;</w:t>
      </w:r>
      <w:r>
        <w:rPr>
          <w:rFonts w:ascii="Garamond" w:hAnsi="Garamond"/>
          <w:sz w:val="24"/>
          <w:szCs w:val="24"/>
        </w:rPr>
        <w:t xml:space="preserve"> </w:t>
      </w:r>
      <w:proofErr w:type="spellStart"/>
      <w:r w:rsidR="00A3324E">
        <w:rPr>
          <w:rFonts w:ascii="Garamond" w:hAnsi="Garamond"/>
          <w:color w:val="000000" w:themeColor="text1"/>
          <w:sz w:val="24"/>
          <w:szCs w:val="24"/>
        </w:rPr>
        <w:t>Bærenholdt</w:t>
      </w:r>
      <w:proofErr w:type="spellEnd"/>
      <w:r w:rsidR="00A3324E">
        <w:rPr>
          <w:rFonts w:ascii="Garamond" w:hAnsi="Garamond"/>
          <w:color w:val="000000" w:themeColor="text1"/>
          <w:sz w:val="24"/>
          <w:szCs w:val="24"/>
        </w:rPr>
        <w:t xml:space="preserve">, </w:t>
      </w:r>
      <w:r w:rsidR="00A3324E">
        <w:rPr>
          <w:rFonts w:ascii="Garamond" w:hAnsi="Garamond"/>
          <w:sz w:val="24"/>
          <w:szCs w:val="24"/>
        </w:rPr>
        <w:t xml:space="preserve">2012 </w:t>
      </w:r>
      <w:r>
        <w:rPr>
          <w:rFonts w:ascii="Garamond" w:hAnsi="Garamond"/>
          <w:sz w:val="24"/>
          <w:szCs w:val="24"/>
        </w:rPr>
        <w:t>and Ren</w:t>
      </w:r>
      <w:r w:rsidR="00A3324E">
        <w:rPr>
          <w:rFonts w:ascii="Garamond" w:hAnsi="Garamond"/>
          <w:sz w:val="24"/>
          <w:szCs w:val="24"/>
        </w:rPr>
        <w:t xml:space="preserve">, </w:t>
      </w:r>
      <w:r>
        <w:rPr>
          <w:rFonts w:ascii="Garamond" w:hAnsi="Garamond"/>
          <w:sz w:val="24"/>
          <w:szCs w:val="24"/>
        </w:rPr>
        <w:t>2011). The objective was to explore how the introduction of ideas a</w:t>
      </w:r>
      <w:r w:rsidR="00730D42">
        <w:rPr>
          <w:rFonts w:ascii="Garamond" w:hAnsi="Garamond"/>
          <w:sz w:val="24"/>
          <w:szCs w:val="24"/>
        </w:rPr>
        <w:t>bout Slow Food into a</w:t>
      </w:r>
      <w:r>
        <w:rPr>
          <w:rFonts w:ascii="Garamond" w:hAnsi="Garamond"/>
          <w:sz w:val="24"/>
          <w:szCs w:val="24"/>
        </w:rPr>
        <w:t xml:space="preserve"> local tourism economy would be translated in both the networks of food supply in the tourism industry in the area and in the wider networks of destination marketing and management. </w:t>
      </w:r>
    </w:p>
    <w:p w14:paraId="65388776" w14:textId="77777777" w:rsidR="00A17D1E" w:rsidRDefault="00A17D1E" w:rsidP="002F3CBC">
      <w:pPr>
        <w:spacing w:after="0" w:line="360" w:lineRule="auto"/>
        <w:rPr>
          <w:rFonts w:ascii="Garamond" w:hAnsi="Garamond"/>
          <w:sz w:val="24"/>
          <w:szCs w:val="24"/>
        </w:rPr>
      </w:pPr>
    </w:p>
    <w:p w14:paraId="42E6A049" w14:textId="6AAEBFB1" w:rsidR="00A17D1E" w:rsidRDefault="00A17D1E" w:rsidP="00A17D1E">
      <w:pPr>
        <w:spacing w:line="360" w:lineRule="auto"/>
        <w:rPr>
          <w:rFonts w:ascii="Garamond" w:hAnsi="Garamond"/>
          <w:sz w:val="24"/>
          <w:szCs w:val="24"/>
        </w:rPr>
      </w:pPr>
      <w:r w:rsidRPr="007F2702">
        <w:rPr>
          <w:rFonts w:ascii="Garamond" w:hAnsi="Garamond"/>
          <w:sz w:val="24"/>
          <w:szCs w:val="24"/>
        </w:rPr>
        <w:t>The Slow Food movement began in Italy in</w:t>
      </w:r>
      <w:r w:rsidR="008F4DA7">
        <w:rPr>
          <w:rFonts w:ascii="Garamond" w:hAnsi="Garamond"/>
          <w:sz w:val="24"/>
          <w:szCs w:val="24"/>
        </w:rPr>
        <w:t xml:space="preserve"> 1986, and</w:t>
      </w:r>
      <w:r w:rsidRPr="007F2702">
        <w:rPr>
          <w:rFonts w:ascii="Garamond" w:hAnsi="Garamond"/>
          <w:sz w:val="24"/>
          <w:szCs w:val="24"/>
        </w:rPr>
        <w:t xml:space="preserve"> late</w:t>
      </w:r>
      <w:r w:rsidR="008F4DA7">
        <w:rPr>
          <w:rFonts w:ascii="Garamond" w:hAnsi="Garamond"/>
          <w:sz w:val="24"/>
          <w:szCs w:val="24"/>
        </w:rPr>
        <w:t xml:space="preserve">r inspired </w:t>
      </w:r>
      <w:proofErr w:type="spellStart"/>
      <w:r w:rsidR="008F4DA7">
        <w:rPr>
          <w:rFonts w:ascii="Garamond" w:hAnsi="Garamond"/>
          <w:sz w:val="24"/>
          <w:szCs w:val="24"/>
        </w:rPr>
        <w:t>Cittaslow</w:t>
      </w:r>
      <w:proofErr w:type="spellEnd"/>
      <w:r w:rsidR="008F4DA7">
        <w:rPr>
          <w:rFonts w:ascii="Garamond" w:hAnsi="Garamond"/>
          <w:sz w:val="24"/>
          <w:szCs w:val="24"/>
        </w:rPr>
        <w:t>,</w:t>
      </w:r>
      <w:r w:rsidRPr="007F2702">
        <w:rPr>
          <w:rFonts w:ascii="Garamond" w:hAnsi="Garamond"/>
          <w:sz w:val="24"/>
          <w:szCs w:val="24"/>
        </w:rPr>
        <w:t xml:space="preserve"> which </w:t>
      </w:r>
      <w:r w:rsidR="008F4DA7">
        <w:rPr>
          <w:rFonts w:ascii="Garamond" w:hAnsi="Garamond"/>
          <w:sz w:val="24"/>
          <w:szCs w:val="24"/>
        </w:rPr>
        <w:t xml:space="preserve">also </w:t>
      </w:r>
      <w:r w:rsidRPr="007F2702">
        <w:rPr>
          <w:rFonts w:ascii="Garamond" w:hAnsi="Garamond"/>
          <w:sz w:val="24"/>
          <w:szCs w:val="24"/>
        </w:rPr>
        <w:t>started in Italy</w:t>
      </w:r>
      <w:r w:rsidR="008F4DA7">
        <w:rPr>
          <w:rFonts w:ascii="Garamond" w:hAnsi="Garamond"/>
          <w:sz w:val="24"/>
          <w:szCs w:val="24"/>
        </w:rPr>
        <w:t>,</w:t>
      </w:r>
      <w:r>
        <w:rPr>
          <w:rFonts w:ascii="Garamond" w:hAnsi="Garamond"/>
          <w:sz w:val="24"/>
          <w:szCs w:val="24"/>
        </w:rPr>
        <w:t xml:space="preserve"> in 1999. </w:t>
      </w:r>
      <w:proofErr w:type="spellStart"/>
      <w:r>
        <w:rPr>
          <w:rFonts w:ascii="Garamond" w:hAnsi="Garamond"/>
          <w:sz w:val="24"/>
          <w:szCs w:val="24"/>
        </w:rPr>
        <w:t>Cittaslow</w:t>
      </w:r>
      <w:proofErr w:type="spellEnd"/>
      <w:r>
        <w:rPr>
          <w:rFonts w:ascii="Garamond" w:hAnsi="Garamond"/>
          <w:sz w:val="24"/>
          <w:szCs w:val="24"/>
        </w:rPr>
        <w:t xml:space="preserve"> </w:t>
      </w:r>
      <w:r w:rsidRPr="007F2702">
        <w:rPr>
          <w:rFonts w:ascii="Garamond" w:hAnsi="Garamond"/>
          <w:sz w:val="24"/>
          <w:szCs w:val="24"/>
        </w:rPr>
        <w:t>ha</w:t>
      </w:r>
      <w:r w:rsidR="00CD41A4">
        <w:rPr>
          <w:rFonts w:ascii="Garamond" w:hAnsi="Garamond"/>
          <w:sz w:val="24"/>
          <w:szCs w:val="24"/>
        </w:rPr>
        <w:t>s</w:t>
      </w:r>
      <w:r w:rsidRPr="007F2702">
        <w:rPr>
          <w:rFonts w:ascii="Garamond" w:hAnsi="Garamond"/>
          <w:sz w:val="24"/>
          <w:szCs w:val="24"/>
        </w:rPr>
        <w:t xml:space="preserve"> the wider aim of improving quality of li</w:t>
      </w:r>
      <w:r>
        <w:rPr>
          <w:rFonts w:ascii="Garamond" w:hAnsi="Garamond"/>
          <w:sz w:val="24"/>
          <w:szCs w:val="24"/>
        </w:rPr>
        <w:t xml:space="preserve">fe in towns by encouraging ‘slow’ </w:t>
      </w:r>
      <w:r w:rsidRPr="007F2702">
        <w:rPr>
          <w:rFonts w:ascii="Garamond" w:hAnsi="Garamond"/>
          <w:sz w:val="24"/>
          <w:szCs w:val="24"/>
        </w:rPr>
        <w:t>practices, not only in food production and consumption, but in other aspects such as transport and communi</w:t>
      </w:r>
      <w:r w:rsidR="009F23A3">
        <w:rPr>
          <w:rFonts w:ascii="Garamond" w:hAnsi="Garamond"/>
          <w:sz w:val="24"/>
          <w:szCs w:val="24"/>
        </w:rPr>
        <w:t xml:space="preserve">ty living. </w:t>
      </w:r>
      <w:proofErr w:type="spellStart"/>
      <w:r w:rsidR="009F23A3">
        <w:rPr>
          <w:rFonts w:ascii="Garamond" w:hAnsi="Garamond"/>
          <w:sz w:val="24"/>
          <w:szCs w:val="24"/>
        </w:rPr>
        <w:t>Cittaslow</w:t>
      </w:r>
      <w:proofErr w:type="spellEnd"/>
      <w:r w:rsidR="009F23A3">
        <w:rPr>
          <w:rFonts w:ascii="Garamond" w:hAnsi="Garamond"/>
          <w:sz w:val="24"/>
          <w:szCs w:val="24"/>
        </w:rPr>
        <w:t xml:space="preserve"> is now</w:t>
      </w:r>
      <w:r w:rsidRPr="007F2702">
        <w:rPr>
          <w:rFonts w:ascii="Garamond" w:hAnsi="Garamond"/>
          <w:sz w:val="24"/>
          <w:szCs w:val="24"/>
        </w:rPr>
        <w:t xml:space="preserve"> an international movement, with members in 28 countries</w:t>
      </w:r>
      <w:r>
        <w:rPr>
          <w:rFonts w:ascii="Garamond" w:hAnsi="Garamond"/>
          <w:sz w:val="24"/>
          <w:szCs w:val="24"/>
        </w:rPr>
        <w:t xml:space="preserve"> (</w:t>
      </w:r>
      <w:proofErr w:type="spellStart"/>
      <w:r>
        <w:rPr>
          <w:rFonts w:ascii="Garamond" w:hAnsi="Garamond"/>
          <w:sz w:val="24"/>
          <w:szCs w:val="24"/>
        </w:rPr>
        <w:t>Cittaslow</w:t>
      </w:r>
      <w:proofErr w:type="spellEnd"/>
      <w:r>
        <w:rPr>
          <w:rFonts w:ascii="Garamond" w:hAnsi="Garamond"/>
          <w:sz w:val="24"/>
          <w:szCs w:val="24"/>
        </w:rPr>
        <w:t xml:space="preserve"> International, </w:t>
      </w:r>
      <w:proofErr w:type="spellStart"/>
      <w:r>
        <w:rPr>
          <w:rFonts w:ascii="Garamond" w:hAnsi="Garamond"/>
          <w:sz w:val="24"/>
          <w:szCs w:val="24"/>
        </w:rPr>
        <w:t>nd</w:t>
      </w:r>
      <w:proofErr w:type="spellEnd"/>
      <w:r>
        <w:rPr>
          <w:rFonts w:ascii="Garamond" w:hAnsi="Garamond"/>
          <w:sz w:val="24"/>
          <w:szCs w:val="24"/>
        </w:rPr>
        <w:t>)</w:t>
      </w:r>
      <w:r w:rsidRPr="007F2702">
        <w:rPr>
          <w:rFonts w:ascii="Garamond" w:hAnsi="Garamond"/>
          <w:sz w:val="24"/>
          <w:szCs w:val="24"/>
        </w:rPr>
        <w:t xml:space="preserve">. </w:t>
      </w:r>
      <w:proofErr w:type="spellStart"/>
      <w:r w:rsidRPr="007F2702">
        <w:rPr>
          <w:rFonts w:ascii="Garamond" w:hAnsi="Garamond"/>
          <w:sz w:val="24"/>
          <w:szCs w:val="24"/>
        </w:rPr>
        <w:t>Cittaslow</w:t>
      </w:r>
      <w:proofErr w:type="spellEnd"/>
      <w:r w:rsidRPr="007F2702">
        <w:rPr>
          <w:rFonts w:ascii="Garamond" w:hAnsi="Garamond"/>
          <w:sz w:val="24"/>
          <w:szCs w:val="24"/>
        </w:rPr>
        <w:t xml:space="preserve"> accreditation has a status which enables such towns to attract funding, particularly in Europe, to support their activities, in</w:t>
      </w:r>
      <w:r w:rsidR="009F23A3">
        <w:rPr>
          <w:rFonts w:ascii="Garamond" w:hAnsi="Garamond"/>
          <w:sz w:val="24"/>
          <w:szCs w:val="24"/>
        </w:rPr>
        <w:t>cluding</w:t>
      </w:r>
      <w:r w:rsidR="00A9107A">
        <w:rPr>
          <w:rFonts w:ascii="Garamond" w:hAnsi="Garamond"/>
          <w:sz w:val="24"/>
          <w:szCs w:val="24"/>
        </w:rPr>
        <w:t xml:space="preserve"> as part of its manifesto</w:t>
      </w:r>
      <w:r w:rsidRPr="007F2702">
        <w:rPr>
          <w:rFonts w:ascii="Garamond" w:hAnsi="Garamond"/>
          <w:sz w:val="24"/>
          <w:szCs w:val="24"/>
        </w:rPr>
        <w:t xml:space="preserve"> a commitment to develop tourism in </w:t>
      </w:r>
      <w:proofErr w:type="spellStart"/>
      <w:r w:rsidRPr="007F2702">
        <w:rPr>
          <w:rFonts w:ascii="Garamond" w:hAnsi="Garamond"/>
          <w:sz w:val="24"/>
          <w:szCs w:val="24"/>
        </w:rPr>
        <w:t>Cittaslow</w:t>
      </w:r>
      <w:proofErr w:type="spellEnd"/>
      <w:r w:rsidRPr="007F2702">
        <w:rPr>
          <w:rFonts w:ascii="Garamond" w:hAnsi="Garamond"/>
          <w:sz w:val="24"/>
          <w:szCs w:val="24"/>
        </w:rPr>
        <w:t xml:space="preserve"> towns.</w:t>
      </w:r>
    </w:p>
    <w:p w14:paraId="3EBC27C9" w14:textId="171D6159" w:rsidR="002F3CBC" w:rsidRDefault="00C05374" w:rsidP="002F3CBC">
      <w:pPr>
        <w:spacing w:after="0" w:line="360" w:lineRule="auto"/>
        <w:rPr>
          <w:rFonts w:ascii="Garamond" w:hAnsi="Garamond"/>
          <w:sz w:val="24"/>
          <w:szCs w:val="24"/>
        </w:rPr>
      </w:pPr>
      <w:r>
        <w:rPr>
          <w:rFonts w:ascii="Garamond" w:hAnsi="Garamond"/>
          <w:sz w:val="24"/>
          <w:szCs w:val="24"/>
        </w:rPr>
        <w:t xml:space="preserve">The starting point for </w:t>
      </w:r>
      <w:r w:rsidR="00844D81">
        <w:rPr>
          <w:rFonts w:ascii="Garamond" w:hAnsi="Garamond"/>
          <w:sz w:val="24"/>
          <w:szCs w:val="24"/>
        </w:rPr>
        <w:t>the case study</w:t>
      </w:r>
      <w:r>
        <w:rPr>
          <w:rFonts w:ascii="Garamond" w:hAnsi="Garamond"/>
          <w:sz w:val="24"/>
          <w:szCs w:val="24"/>
        </w:rPr>
        <w:t xml:space="preserve"> was Llangollen, a small town and tourism ‘honey pot’ in North Wales, </w:t>
      </w:r>
      <w:r w:rsidR="00730D42">
        <w:rPr>
          <w:rFonts w:ascii="Garamond" w:hAnsi="Garamond"/>
          <w:sz w:val="24"/>
          <w:szCs w:val="24"/>
        </w:rPr>
        <w:t xml:space="preserve">UK, </w:t>
      </w:r>
      <w:r>
        <w:rPr>
          <w:rFonts w:ascii="Garamond" w:hAnsi="Garamond"/>
          <w:sz w:val="24"/>
          <w:szCs w:val="24"/>
        </w:rPr>
        <w:t xml:space="preserve">whose local council had recently successfully applied to become a </w:t>
      </w:r>
      <w:proofErr w:type="spellStart"/>
      <w:r>
        <w:rPr>
          <w:rFonts w:ascii="Garamond" w:hAnsi="Garamond"/>
          <w:sz w:val="24"/>
          <w:szCs w:val="24"/>
        </w:rPr>
        <w:t>Cittaslow</w:t>
      </w:r>
      <w:proofErr w:type="spellEnd"/>
      <w:r>
        <w:rPr>
          <w:rFonts w:ascii="Garamond" w:hAnsi="Garamond"/>
          <w:sz w:val="24"/>
          <w:szCs w:val="24"/>
        </w:rPr>
        <w:t xml:space="preserve"> town. </w:t>
      </w:r>
      <w:r w:rsidR="002F3CBC">
        <w:rPr>
          <w:rFonts w:ascii="Garamond" w:hAnsi="Garamond"/>
          <w:sz w:val="24"/>
          <w:szCs w:val="24"/>
        </w:rPr>
        <w:t xml:space="preserve">ANT was chosen as an appropriate approach </w:t>
      </w:r>
      <w:r w:rsidR="0065781E">
        <w:rPr>
          <w:rFonts w:ascii="Garamond" w:hAnsi="Garamond"/>
          <w:sz w:val="24"/>
          <w:szCs w:val="24"/>
        </w:rPr>
        <w:t xml:space="preserve">for this study </w:t>
      </w:r>
      <w:r w:rsidR="002F3CBC">
        <w:rPr>
          <w:rFonts w:ascii="Garamond" w:hAnsi="Garamond"/>
          <w:sz w:val="24"/>
          <w:szCs w:val="24"/>
        </w:rPr>
        <w:t>because of the focus on tracing ‘food’ and ‘food ideas’ as key actors</w:t>
      </w:r>
      <w:r w:rsidR="00A17D1E">
        <w:rPr>
          <w:rFonts w:ascii="Garamond" w:hAnsi="Garamond"/>
          <w:sz w:val="24"/>
          <w:szCs w:val="24"/>
        </w:rPr>
        <w:t xml:space="preserve"> in destination innovations</w:t>
      </w:r>
      <w:r w:rsidR="002F3CBC">
        <w:rPr>
          <w:rFonts w:ascii="Garamond" w:hAnsi="Garamond"/>
          <w:sz w:val="24"/>
          <w:szCs w:val="24"/>
        </w:rPr>
        <w:t xml:space="preserve">. It was envisaged that </w:t>
      </w:r>
      <w:r w:rsidR="00A3324E">
        <w:rPr>
          <w:rFonts w:ascii="Garamond" w:hAnsi="Garamond"/>
          <w:sz w:val="24"/>
          <w:szCs w:val="24"/>
        </w:rPr>
        <w:t>following</w:t>
      </w:r>
      <w:r w:rsidR="0065781E">
        <w:rPr>
          <w:rFonts w:ascii="Garamond" w:hAnsi="Garamond"/>
          <w:sz w:val="24"/>
          <w:szCs w:val="24"/>
        </w:rPr>
        <w:t xml:space="preserve"> the progress of ideas about Slow Food</w:t>
      </w:r>
      <w:r w:rsidR="002F3CBC">
        <w:rPr>
          <w:rFonts w:ascii="Garamond" w:hAnsi="Garamond"/>
          <w:sz w:val="24"/>
          <w:szCs w:val="24"/>
        </w:rPr>
        <w:t xml:space="preserve"> would enrol other human and non-human actors into a network which could be</w:t>
      </w:r>
      <w:r w:rsidR="00A3324E">
        <w:rPr>
          <w:rFonts w:ascii="Garamond" w:hAnsi="Garamond"/>
          <w:sz w:val="24"/>
          <w:szCs w:val="24"/>
        </w:rPr>
        <w:t xml:space="preserve"> traced</w:t>
      </w:r>
      <w:r w:rsidR="002F3CBC">
        <w:rPr>
          <w:rFonts w:ascii="Garamond" w:hAnsi="Garamond"/>
          <w:sz w:val="24"/>
          <w:szCs w:val="24"/>
        </w:rPr>
        <w:t xml:space="preserve"> to produce a study of tourism innovation and the key actors involved</w:t>
      </w:r>
      <w:r w:rsidR="00E62B04">
        <w:rPr>
          <w:rFonts w:ascii="Garamond" w:hAnsi="Garamond"/>
          <w:sz w:val="24"/>
          <w:szCs w:val="24"/>
        </w:rPr>
        <w:t xml:space="preserve"> in </w:t>
      </w:r>
      <w:r w:rsidR="002F3CBC">
        <w:rPr>
          <w:rFonts w:ascii="Garamond" w:hAnsi="Garamond"/>
          <w:sz w:val="24"/>
          <w:szCs w:val="24"/>
        </w:rPr>
        <w:t xml:space="preserve">the </w:t>
      </w:r>
      <w:r w:rsidR="00A31EBC">
        <w:rPr>
          <w:rFonts w:ascii="Garamond" w:hAnsi="Garamond"/>
          <w:sz w:val="24"/>
          <w:szCs w:val="24"/>
        </w:rPr>
        <w:t xml:space="preserve">wider </w:t>
      </w:r>
      <w:r w:rsidR="002F3CBC">
        <w:rPr>
          <w:rFonts w:ascii="Garamond" w:hAnsi="Garamond"/>
          <w:sz w:val="24"/>
          <w:szCs w:val="24"/>
        </w:rPr>
        <w:t>relationships</w:t>
      </w:r>
      <w:r w:rsidR="00A85AF7">
        <w:rPr>
          <w:rFonts w:ascii="Garamond" w:hAnsi="Garamond"/>
          <w:sz w:val="24"/>
          <w:szCs w:val="24"/>
        </w:rPr>
        <w:t xml:space="preserve"> of practice</w:t>
      </w:r>
      <w:r w:rsidR="002F3CBC">
        <w:rPr>
          <w:rFonts w:ascii="Garamond" w:hAnsi="Garamond"/>
          <w:sz w:val="24"/>
          <w:szCs w:val="24"/>
        </w:rPr>
        <w:t xml:space="preserve"> </w:t>
      </w:r>
      <w:r w:rsidR="00A85AF7">
        <w:rPr>
          <w:rFonts w:ascii="Garamond" w:hAnsi="Garamond"/>
          <w:sz w:val="24"/>
          <w:szCs w:val="24"/>
        </w:rPr>
        <w:t>in</w:t>
      </w:r>
      <w:r w:rsidR="008D3CFD">
        <w:rPr>
          <w:rFonts w:ascii="Garamond" w:hAnsi="Garamond"/>
          <w:sz w:val="24"/>
          <w:szCs w:val="24"/>
        </w:rPr>
        <w:t xml:space="preserve"> </w:t>
      </w:r>
      <w:r w:rsidR="002F3CBC">
        <w:rPr>
          <w:rFonts w:ascii="Garamond" w:hAnsi="Garamond"/>
          <w:sz w:val="24"/>
          <w:szCs w:val="24"/>
        </w:rPr>
        <w:t xml:space="preserve">the destination network. In terms of sampling, Llangollen </w:t>
      </w:r>
      <w:r w:rsidR="00ED7A6F">
        <w:rPr>
          <w:rFonts w:ascii="Garamond" w:hAnsi="Garamond"/>
          <w:sz w:val="24"/>
          <w:szCs w:val="24"/>
        </w:rPr>
        <w:t xml:space="preserve">was chosen </w:t>
      </w:r>
      <w:r w:rsidR="002F3CBC">
        <w:rPr>
          <w:rFonts w:ascii="Garamond" w:hAnsi="Garamond"/>
          <w:sz w:val="24"/>
          <w:szCs w:val="24"/>
        </w:rPr>
        <w:t xml:space="preserve">as </w:t>
      </w:r>
      <w:r w:rsidR="00ED7A6F">
        <w:rPr>
          <w:rFonts w:ascii="Garamond" w:hAnsi="Garamond"/>
          <w:sz w:val="24"/>
          <w:szCs w:val="24"/>
        </w:rPr>
        <w:t>the</w:t>
      </w:r>
      <w:r w:rsidR="002F3CBC">
        <w:rPr>
          <w:rFonts w:ascii="Garamond" w:hAnsi="Garamond"/>
          <w:sz w:val="24"/>
          <w:szCs w:val="24"/>
        </w:rPr>
        <w:t xml:space="preserve"> starting point, and </w:t>
      </w:r>
      <w:r w:rsidR="00ED7A6F">
        <w:rPr>
          <w:rFonts w:ascii="Garamond" w:hAnsi="Garamond"/>
          <w:sz w:val="24"/>
          <w:szCs w:val="24"/>
        </w:rPr>
        <w:t xml:space="preserve">it was </w:t>
      </w:r>
      <w:r w:rsidR="00A85AF7">
        <w:rPr>
          <w:rFonts w:ascii="Garamond" w:hAnsi="Garamond"/>
          <w:color w:val="000000" w:themeColor="text1"/>
          <w:sz w:val="24"/>
          <w:szCs w:val="24"/>
        </w:rPr>
        <w:t>envisaged</w:t>
      </w:r>
      <w:r w:rsidR="00A85AF7">
        <w:rPr>
          <w:rFonts w:ascii="Garamond" w:hAnsi="Garamond"/>
          <w:sz w:val="24"/>
          <w:szCs w:val="24"/>
        </w:rPr>
        <w:t xml:space="preserve"> </w:t>
      </w:r>
      <w:r w:rsidR="002F3CBC">
        <w:rPr>
          <w:rFonts w:ascii="Garamond" w:hAnsi="Garamond"/>
          <w:sz w:val="24"/>
          <w:szCs w:val="24"/>
        </w:rPr>
        <w:t>that the network would be traced over the cou</w:t>
      </w:r>
      <w:r w:rsidR="00BD68BF">
        <w:rPr>
          <w:rFonts w:ascii="Garamond" w:hAnsi="Garamond"/>
          <w:sz w:val="24"/>
          <w:szCs w:val="24"/>
        </w:rPr>
        <w:t>rse of a year’s fieldwork</w:t>
      </w:r>
      <w:r w:rsidR="002F3CBC">
        <w:rPr>
          <w:rFonts w:ascii="Garamond" w:hAnsi="Garamond"/>
          <w:sz w:val="24"/>
          <w:szCs w:val="24"/>
        </w:rPr>
        <w:t xml:space="preserve">, progressively </w:t>
      </w:r>
      <w:r w:rsidR="00E80AB3">
        <w:rPr>
          <w:rFonts w:ascii="Garamond" w:hAnsi="Garamond"/>
          <w:sz w:val="24"/>
          <w:szCs w:val="24"/>
        </w:rPr>
        <w:t>enrolling a range of</w:t>
      </w:r>
      <w:r w:rsidR="002F3CBC">
        <w:rPr>
          <w:rFonts w:ascii="Garamond" w:hAnsi="Garamond"/>
          <w:sz w:val="24"/>
          <w:szCs w:val="24"/>
        </w:rPr>
        <w:t xml:space="preserve"> actors, including </w:t>
      </w:r>
      <w:r w:rsidR="00E80AB3">
        <w:rPr>
          <w:rFonts w:ascii="Garamond" w:hAnsi="Garamond"/>
          <w:sz w:val="24"/>
          <w:szCs w:val="24"/>
        </w:rPr>
        <w:t>both</w:t>
      </w:r>
      <w:r w:rsidR="002F3CBC">
        <w:rPr>
          <w:rFonts w:ascii="Garamond" w:hAnsi="Garamond"/>
          <w:sz w:val="24"/>
          <w:szCs w:val="24"/>
        </w:rPr>
        <w:t xml:space="preserve"> the food itself, </w:t>
      </w:r>
      <w:r w:rsidR="00E80AB3">
        <w:rPr>
          <w:rFonts w:ascii="Garamond" w:hAnsi="Garamond"/>
          <w:sz w:val="24"/>
          <w:szCs w:val="24"/>
        </w:rPr>
        <w:t xml:space="preserve">and </w:t>
      </w:r>
      <w:r w:rsidR="002F3CBC">
        <w:rPr>
          <w:rFonts w:ascii="Garamond" w:hAnsi="Garamond"/>
          <w:sz w:val="24"/>
          <w:szCs w:val="24"/>
        </w:rPr>
        <w:t>also a range of ideas and practices relating to food production and to tourism development in the wider geographical area and beyond.</w:t>
      </w:r>
      <w:r w:rsidR="008C1BF9">
        <w:rPr>
          <w:rFonts w:ascii="Garamond" w:hAnsi="Garamond"/>
          <w:sz w:val="24"/>
          <w:szCs w:val="24"/>
        </w:rPr>
        <w:t xml:space="preserve"> The</w:t>
      </w:r>
      <w:r w:rsidR="00C14590">
        <w:rPr>
          <w:rFonts w:ascii="Garamond" w:hAnsi="Garamond"/>
          <w:sz w:val="24"/>
          <w:szCs w:val="24"/>
        </w:rPr>
        <w:t xml:space="preserve"> account which follows is an auto-ethnographic account of the lead author’s </w:t>
      </w:r>
      <w:r w:rsidR="0002711C">
        <w:rPr>
          <w:rFonts w:ascii="Garamond" w:hAnsi="Garamond"/>
          <w:sz w:val="24"/>
          <w:szCs w:val="24"/>
        </w:rPr>
        <w:t xml:space="preserve">experiences </w:t>
      </w:r>
      <w:r w:rsidR="00C14590">
        <w:rPr>
          <w:rFonts w:ascii="Garamond" w:hAnsi="Garamond"/>
          <w:sz w:val="24"/>
          <w:szCs w:val="24"/>
        </w:rPr>
        <w:t xml:space="preserve">during the early stages of fieldwork for this project, and highlights </w:t>
      </w:r>
      <w:r w:rsidR="00E62B04">
        <w:rPr>
          <w:rFonts w:ascii="Garamond" w:hAnsi="Garamond"/>
          <w:sz w:val="24"/>
          <w:szCs w:val="24"/>
        </w:rPr>
        <w:t>questions</w:t>
      </w:r>
      <w:r w:rsidR="00A85AF7">
        <w:rPr>
          <w:rFonts w:ascii="Garamond" w:hAnsi="Garamond"/>
          <w:sz w:val="24"/>
          <w:szCs w:val="24"/>
        </w:rPr>
        <w:t xml:space="preserve"> </w:t>
      </w:r>
      <w:r w:rsidR="00C14590">
        <w:rPr>
          <w:rFonts w:ascii="Garamond" w:hAnsi="Garamond"/>
          <w:sz w:val="24"/>
          <w:szCs w:val="24"/>
        </w:rPr>
        <w:t>which arose</w:t>
      </w:r>
      <w:r w:rsidR="00A85AF7">
        <w:rPr>
          <w:rFonts w:ascii="Garamond" w:hAnsi="Garamond"/>
          <w:sz w:val="24"/>
          <w:szCs w:val="24"/>
        </w:rPr>
        <w:t xml:space="preserve"> for her about </w:t>
      </w:r>
      <w:r w:rsidR="00A85AF7" w:rsidRPr="00A85AF7">
        <w:rPr>
          <w:rFonts w:ascii="Garamond" w:hAnsi="Garamond"/>
          <w:i/>
          <w:sz w:val="24"/>
          <w:szCs w:val="24"/>
        </w:rPr>
        <w:t>how</w:t>
      </w:r>
      <w:r w:rsidR="00A85AF7">
        <w:rPr>
          <w:rFonts w:ascii="Garamond" w:hAnsi="Garamond"/>
          <w:sz w:val="24"/>
          <w:szCs w:val="24"/>
        </w:rPr>
        <w:t xml:space="preserve"> to proceed</w:t>
      </w:r>
      <w:r w:rsidR="0023463A">
        <w:rPr>
          <w:rFonts w:ascii="Garamond" w:hAnsi="Garamond"/>
          <w:sz w:val="24"/>
          <w:szCs w:val="24"/>
        </w:rPr>
        <w:t xml:space="preserve"> as the fieldwork </w:t>
      </w:r>
      <w:r w:rsidR="0002711C">
        <w:rPr>
          <w:rFonts w:ascii="Garamond" w:hAnsi="Garamond"/>
          <w:sz w:val="24"/>
          <w:szCs w:val="24"/>
        </w:rPr>
        <w:t>got under way</w:t>
      </w:r>
      <w:r w:rsidR="008C1BF9">
        <w:rPr>
          <w:rFonts w:ascii="Garamond" w:hAnsi="Garamond"/>
          <w:sz w:val="24"/>
          <w:szCs w:val="24"/>
        </w:rPr>
        <w:t>.</w:t>
      </w:r>
      <w:r w:rsidR="00C14590">
        <w:rPr>
          <w:rFonts w:ascii="Garamond" w:hAnsi="Garamond"/>
          <w:sz w:val="24"/>
          <w:szCs w:val="24"/>
        </w:rPr>
        <w:t xml:space="preserve"> As such, it highlights the importance of acknowledging the</w:t>
      </w:r>
      <w:r w:rsidR="006E5EF6">
        <w:rPr>
          <w:rFonts w:ascii="Garamond" w:hAnsi="Garamond"/>
          <w:sz w:val="24"/>
          <w:szCs w:val="24"/>
        </w:rPr>
        <w:t xml:space="preserve"> role of the</w:t>
      </w:r>
      <w:r w:rsidR="00335718">
        <w:rPr>
          <w:rFonts w:ascii="Garamond" w:hAnsi="Garamond"/>
          <w:sz w:val="24"/>
          <w:szCs w:val="24"/>
        </w:rPr>
        <w:t xml:space="preserve"> researcher’s methodological</w:t>
      </w:r>
      <w:r w:rsidR="006E5EF6">
        <w:rPr>
          <w:rFonts w:ascii="Garamond" w:hAnsi="Garamond"/>
          <w:sz w:val="24"/>
          <w:szCs w:val="24"/>
        </w:rPr>
        <w:t xml:space="preserve"> </w:t>
      </w:r>
      <w:r w:rsidR="00C14590">
        <w:rPr>
          <w:rFonts w:ascii="Garamond" w:hAnsi="Garamond"/>
          <w:sz w:val="24"/>
          <w:szCs w:val="24"/>
        </w:rPr>
        <w:t xml:space="preserve">‘hinterland’ in how such questions are answered, and the </w:t>
      </w:r>
      <w:r w:rsidR="006E5EF6">
        <w:rPr>
          <w:rFonts w:ascii="Garamond" w:hAnsi="Garamond"/>
          <w:sz w:val="24"/>
          <w:szCs w:val="24"/>
        </w:rPr>
        <w:t xml:space="preserve">importance </w:t>
      </w:r>
      <w:r w:rsidR="00C14590">
        <w:rPr>
          <w:rFonts w:ascii="Garamond" w:hAnsi="Garamond"/>
          <w:sz w:val="24"/>
          <w:szCs w:val="24"/>
        </w:rPr>
        <w:t>of the researcher own knowledge and assumptions in this</w:t>
      </w:r>
      <w:r w:rsidR="007564D7">
        <w:rPr>
          <w:rFonts w:ascii="Garamond" w:hAnsi="Garamond"/>
          <w:sz w:val="24"/>
          <w:szCs w:val="24"/>
        </w:rPr>
        <w:t xml:space="preserve"> (Law, </w:t>
      </w:r>
      <w:r w:rsidR="006E5EF6">
        <w:rPr>
          <w:rFonts w:ascii="Garamond" w:hAnsi="Garamond"/>
          <w:sz w:val="24"/>
          <w:szCs w:val="24"/>
        </w:rPr>
        <w:t xml:space="preserve">2000; </w:t>
      </w:r>
      <w:r w:rsidR="007564D7">
        <w:rPr>
          <w:rFonts w:ascii="Garamond" w:hAnsi="Garamond"/>
          <w:sz w:val="24"/>
          <w:szCs w:val="24"/>
        </w:rPr>
        <w:t>2004)</w:t>
      </w:r>
      <w:r w:rsidR="00C14590">
        <w:rPr>
          <w:rFonts w:ascii="Garamond" w:hAnsi="Garamond"/>
          <w:sz w:val="24"/>
          <w:szCs w:val="24"/>
        </w:rPr>
        <w:t>.</w:t>
      </w:r>
    </w:p>
    <w:p w14:paraId="534F11BA" w14:textId="77777777" w:rsidR="002F3CBC" w:rsidRDefault="002F3CBC" w:rsidP="002F3CBC">
      <w:pPr>
        <w:spacing w:after="0" w:line="360" w:lineRule="auto"/>
        <w:rPr>
          <w:rFonts w:ascii="Garamond" w:hAnsi="Garamond"/>
          <w:sz w:val="24"/>
          <w:szCs w:val="24"/>
        </w:rPr>
      </w:pPr>
    </w:p>
    <w:p w14:paraId="1B67DFE5" w14:textId="6A01030C" w:rsidR="002F3CBC" w:rsidRPr="00A85AF7" w:rsidRDefault="008C1BF9" w:rsidP="002F3CBC">
      <w:pPr>
        <w:spacing w:after="0" w:line="360" w:lineRule="auto"/>
      </w:pPr>
      <w:r w:rsidRPr="00A85AF7">
        <w:t>‘</w:t>
      </w:r>
      <w:r w:rsidR="002F3CBC" w:rsidRPr="00A85AF7">
        <w:t>The initial phase of data coll</w:t>
      </w:r>
      <w:r w:rsidR="00BD68BF" w:rsidRPr="00A85AF7">
        <w:t xml:space="preserve">ection  involved a review of </w:t>
      </w:r>
      <w:r w:rsidR="002F3CBC" w:rsidRPr="00A85AF7">
        <w:t xml:space="preserve"> ideas and practices related to </w:t>
      </w:r>
      <w:proofErr w:type="spellStart"/>
      <w:r w:rsidR="002F3CBC" w:rsidRPr="00A85AF7">
        <w:t>Cittaslow</w:t>
      </w:r>
      <w:proofErr w:type="spellEnd"/>
      <w:r w:rsidR="002F3CBC" w:rsidRPr="00A85AF7">
        <w:t xml:space="preserve"> and Slow Food, traced through web-based documentary searches, and an engagement, via the local council in Llangollen, with national representatives of the </w:t>
      </w:r>
      <w:proofErr w:type="spellStart"/>
      <w:r w:rsidR="002F3CBC" w:rsidRPr="00A85AF7">
        <w:t>Cittaslow</w:t>
      </w:r>
      <w:proofErr w:type="spellEnd"/>
      <w:r w:rsidR="002F3CBC" w:rsidRPr="00A85AF7">
        <w:t xml:space="preserve"> movement in the UK. This took me, at thei</w:t>
      </w:r>
      <w:r w:rsidR="00BD68BF" w:rsidRPr="00A85AF7">
        <w:t xml:space="preserve">r invitation, to the AGM of </w:t>
      </w:r>
      <w:proofErr w:type="spellStart"/>
      <w:r w:rsidR="002F3CBC" w:rsidRPr="00A85AF7">
        <w:t>Cittaslow</w:t>
      </w:r>
      <w:proofErr w:type="spellEnd"/>
      <w:r w:rsidR="002F3CBC" w:rsidRPr="00A85AF7">
        <w:t xml:space="preserve"> UK, involving a long train journey from North Wales to York in the engaging, helpful and informative company of the Chair of </w:t>
      </w:r>
      <w:proofErr w:type="spellStart"/>
      <w:r w:rsidR="002F3CBC" w:rsidRPr="00A85AF7">
        <w:t>Cittaslow</w:t>
      </w:r>
      <w:proofErr w:type="spellEnd"/>
      <w:r w:rsidR="002F3CBC" w:rsidRPr="00A85AF7">
        <w:t xml:space="preserve"> UK, and an opportunity to mee</w:t>
      </w:r>
      <w:r w:rsidR="00A17D1E" w:rsidRPr="00A85AF7">
        <w:t xml:space="preserve">t with representatives from </w:t>
      </w:r>
      <w:proofErr w:type="spellStart"/>
      <w:r w:rsidR="00A17D1E" w:rsidRPr="00A85AF7">
        <w:t>Cittaslow</w:t>
      </w:r>
      <w:proofErr w:type="spellEnd"/>
      <w:r w:rsidR="00A17D1E" w:rsidRPr="00A85AF7">
        <w:t xml:space="preserve"> </w:t>
      </w:r>
      <w:r w:rsidR="002F3CBC" w:rsidRPr="00A85AF7">
        <w:t xml:space="preserve">towns </w:t>
      </w:r>
      <w:r w:rsidR="00A17D1E" w:rsidRPr="00A85AF7">
        <w:t>throughout the UK</w:t>
      </w:r>
      <w:r w:rsidR="002F3CBC" w:rsidRPr="00A85AF7">
        <w:t xml:space="preserve">. Llangollen itself was not represented at the meeting, which seemed to surprise the other delegates, so I was seen as the Llangollen representative (I had arrived at the meeting bearing a characteristic Welsh </w:t>
      </w:r>
      <w:r w:rsidR="002F3CBC" w:rsidRPr="00A85AF7">
        <w:rPr>
          <w:i/>
        </w:rPr>
        <w:t xml:space="preserve">bara </w:t>
      </w:r>
      <w:proofErr w:type="spellStart"/>
      <w:r w:rsidR="002F3CBC" w:rsidRPr="00A85AF7">
        <w:rPr>
          <w:i/>
        </w:rPr>
        <w:t>brith</w:t>
      </w:r>
      <w:proofErr w:type="spellEnd"/>
      <w:r w:rsidR="002F3CBC" w:rsidRPr="00A85AF7">
        <w:t xml:space="preserve"> as my contribution to the lunch offering, which was to be based on local food from the member towns and their areas). Discussion at the meeting centred on issues relating to maintaining the strict requirements of the </w:t>
      </w:r>
      <w:proofErr w:type="spellStart"/>
      <w:r w:rsidR="002F3CBC" w:rsidRPr="00A85AF7">
        <w:t>Cittaslow</w:t>
      </w:r>
      <w:proofErr w:type="spellEnd"/>
      <w:r w:rsidR="002F3CBC" w:rsidRPr="00A85AF7">
        <w:t xml:space="preserve"> Charter, and the difficulties of ensuring continuity as various lo</w:t>
      </w:r>
      <w:r w:rsidR="00BD68BF" w:rsidRPr="00A85AF7">
        <w:t>cal (and in the UK unpaid)</w:t>
      </w:r>
      <w:r w:rsidR="002F3CBC" w:rsidRPr="00A85AF7">
        <w:t xml:space="preserve"> councillors came and went in the different towns involved.</w:t>
      </w:r>
    </w:p>
    <w:p w14:paraId="7B050710" w14:textId="77777777" w:rsidR="002F3CBC" w:rsidRPr="00A85AF7" w:rsidRDefault="002F3CBC" w:rsidP="002F3CBC">
      <w:pPr>
        <w:spacing w:after="0" w:line="360" w:lineRule="auto"/>
      </w:pPr>
    </w:p>
    <w:p w14:paraId="0AECFDD5" w14:textId="5369C572" w:rsidR="002F3CBC" w:rsidRPr="00A85AF7" w:rsidRDefault="002F3CBC" w:rsidP="002F3CBC">
      <w:pPr>
        <w:spacing w:after="0" w:line="360" w:lineRule="auto"/>
      </w:pPr>
      <w:r w:rsidRPr="00A85AF7">
        <w:t xml:space="preserve">I was already a long way from home (in terms of my research question), and wondering whether what I was doing was strictly relevant to my project. However, I was learning a lot about the practices and issues involved in the acquisition and maintenance of </w:t>
      </w:r>
      <w:proofErr w:type="spellStart"/>
      <w:r w:rsidRPr="00A85AF7">
        <w:t>Cittaslow</w:t>
      </w:r>
      <w:proofErr w:type="spellEnd"/>
      <w:r w:rsidRPr="00A85AF7">
        <w:t xml:space="preserve"> status, and ‘local food’ and its relationship with the visitor economy seemed to play a key role in this in most of the towns involved. As I listened and participated in the meeting, and throughout the long train journey back, I asked myself what ‘following the actors’ required that I do in this case. Do I follow </w:t>
      </w:r>
      <w:proofErr w:type="spellStart"/>
      <w:r w:rsidRPr="00A85AF7">
        <w:t>Cittaslow</w:t>
      </w:r>
      <w:proofErr w:type="spellEnd"/>
      <w:r w:rsidRPr="00A85AF7">
        <w:t xml:space="preserve"> as an actor and engage with these other towns, spread all over the UK, and see how they have engaged with Slow Food issues in their local tourism, or do I stick to my original plan and focus on the specific initiative in North Wales and hope that my disparate findings from my day in York might contribute to my account</w:t>
      </w:r>
      <w:r w:rsidR="00A17D1E" w:rsidRPr="00A85AF7">
        <w:t xml:space="preserve"> as I returned to trace ‘</w:t>
      </w:r>
      <w:r w:rsidRPr="00A85AF7">
        <w:t>Slow Food</w:t>
      </w:r>
      <w:r w:rsidR="00A17D1E" w:rsidRPr="00A85AF7">
        <w:t xml:space="preserve">’ </w:t>
      </w:r>
      <w:r w:rsidRPr="00A85AF7">
        <w:t>in my chosen destination?</w:t>
      </w:r>
    </w:p>
    <w:p w14:paraId="40D28203" w14:textId="77777777" w:rsidR="002F3CBC" w:rsidRPr="00A85AF7" w:rsidRDefault="002F3CBC" w:rsidP="002F3CBC">
      <w:pPr>
        <w:spacing w:after="0" w:line="360" w:lineRule="auto"/>
      </w:pPr>
    </w:p>
    <w:p w14:paraId="7142BE60" w14:textId="77777777" w:rsidR="00DC75FA" w:rsidRPr="00A85AF7" w:rsidRDefault="00BD68BF" w:rsidP="002F3CBC">
      <w:pPr>
        <w:spacing w:after="0" w:line="360" w:lineRule="auto"/>
      </w:pPr>
      <w:r w:rsidRPr="00A85AF7">
        <w:t>Eventually opting</w:t>
      </w:r>
      <w:r w:rsidR="00C05374" w:rsidRPr="00A85AF7">
        <w:t xml:space="preserve"> to </w:t>
      </w:r>
      <w:r w:rsidR="002F3CBC" w:rsidRPr="00A85AF7">
        <w:t>follow my original objectives</w:t>
      </w:r>
      <w:r w:rsidRPr="00A85AF7">
        <w:t>, a</w:t>
      </w:r>
      <w:r w:rsidR="002F3CBC" w:rsidRPr="00A85AF7">
        <w:t xml:space="preserve"> few weeks later, at the invitation of the Town Council, I attended the annual Town Meeting in L</w:t>
      </w:r>
      <w:r w:rsidR="00C05374" w:rsidRPr="00A85AF7">
        <w:t>langollen, where the local community was</w:t>
      </w:r>
      <w:r w:rsidR="002F3CBC" w:rsidRPr="00A85AF7">
        <w:t xml:space="preserve"> invited to learn about the successful </w:t>
      </w:r>
      <w:proofErr w:type="spellStart"/>
      <w:r w:rsidR="002F3CBC" w:rsidRPr="00A85AF7">
        <w:t>Cittaslow</w:t>
      </w:r>
      <w:proofErr w:type="spellEnd"/>
      <w:r w:rsidR="002F3CBC" w:rsidRPr="00A85AF7">
        <w:t xml:space="preserve"> application, to find out what it meant for the local council and the residents of the town, and to be presented with a symbolic model snail from </w:t>
      </w:r>
      <w:proofErr w:type="spellStart"/>
      <w:r w:rsidR="002F3CBC" w:rsidRPr="00A85AF7">
        <w:t>Cittaslow</w:t>
      </w:r>
      <w:proofErr w:type="spellEnd"/>
      <w:r w:rsidR="002F3CBC" w:rsidRPr="00A85AF7">
        <w:t xml:space="preserve"> UK as a token of their membership of the organisation. </w:t>
      </w:r>
      <w:r w:rsidRPr="00A85AF7">
        <w:t>After t</w:t>
      </w:r>
      <w:r w:rsidR="002F3CBC" w:rsidRPr="00A85AF7">
        <w:t>he presentations</w:t>
      </w:r>
      <w:r w:rsidRPr="00A85AF7">
        <w:t xml:space="preserve">, </w:t>
      </w:r>
      <w:r w:rsidR="002F3CBC" w:rsidRPr="00A85AF7">
        <w:t xml:space="preserve">explanatory leaflets were offered to interested residents, and an invitation issued to volunteer for the new </w:t>
      </w:r>
      <w:proofErr w:type="spellStart"/>
      <w:r w:rsidR="002F3CBC" w:rsidRPr="00A85AF7">
        <w:t>Cittaslow</w:t>
      </w:r>
      <w:proofErr w:type="spellEnd"/>
      <w:r w:rsidR="002F3CBC" w:rsidRPr="00A85AF7">
        <w:t xml:space="preserve"> committee </w:t>
      </w:r>
      <w:r w:rsidRPr="00A85AF7">
        <w:t xml:space="preserve">which was to take the </w:t>
      </w:r>
      <w:r w:rsidR="002F3CBC" w:rsidRPr="00A85AF7">
        <w:t xml:space="preserve">project forward. Everything seemed to be well on track. At the meeting, I introduced myself and made arrangements to interview the members of the separate Slow Food committee which had been formed as part of the </w:t>
      </w:r>
      <w:proofErr w:type="spellStart"/>
      <w:r w:rsidR="002F3CBC" w:rsidRPr="00A85AF7">
        <w:t>Cittaslow</w:t>
      </w:r>
      <w:proofErr w:type="spellEnd"/>
      <w:r w:rsidR="002F3CBC" w:rsidRPr="00A85AF7">
        <w:t xml:space="preserve"> application, and to attend some of their meetings in preparation for a planned ‘Slow</w:t>
      </w:r>
      <w:r w:rsidRPr="00A85AF7">
        <w:t xml:space="preserve"> Food Week’ </w:t>
      </w:r>
      <w:r w:rsidR="002F3CBC" w:rsidRPr="00A85AF7">
        <w:t>to b</w:t>
      </w:r>
      <w:r w:rsidR="00AA3F61" w:rsidRPr="00A85AF7">
        <w:t xml:space="preserve">e held at the start of the summer </w:t>
      </w:r>
      <w:r w:rsidR="002F3CBC" w:rsidRPr="00A85AF7">
        <w:t xml:space="preserve">tourism season . </w:t>
      </w:r>
    </w:p>
    <w:p w14:paraId="7A1CF91D" w14:textId="77777777" w:rsidR="00DC75FA" w:rsidRPr="00A85AF7" w:rsidRDefault="00DC75FA" w:rsidP="002F3CBC">
      <w:pPr>
        <w:spacing w:after="0" w:line="360" w:lineRule="auto"/>
      </w:pPr>
    </w:p>
    <w:p w14:paraId="66D27851" w14:textId="288E6748" w:rsidR="002F3CBC" w:rsidRPr="00A85AF7" w:rsidRDefault="002F3CBC" w:rsidP="002F3CBC">
      <w:pPr>
        <w:spacing w:after="0" w:line="360" w:lineRule="auto"/>
      </w:pPr>
      <w:r w:rsidRPr="00A85AF7">
        <w:t>Later that week, during the first of these interviews, I found myself volunteering (unsolicited) to conduct a survey about food supply among local tourism accommodation providers, which would not only provide me with access to a key set of informants and their networks, but would also contribute to the local Slow Food campaign by forging connections with local tourism brokers. This was ANT in action – I was ‘following the actors’, ‘tracing the tokens’ and ‘acting in the network’. What could go wrong?</w:t>
      </w:r>
    </w:p>
    <w:p w14:paraId="335EA35A" w14:textId="77777777" w:rsidR="002F3CBC" w:rsidRPr="00A85AF7" w:rsidRDefault="002F3CBC" w:rsidP="002F3CBC">
      <w:pPr>
        <w:spacing w:after="0" w:line="360" w:lineRule="auto"/>
      </w:pPr>
    </w:p>
    <w:p w14:paraId="50AD8B10" w14:textId="77777777" w:rsidR="002F3CBC" w:rsidRPr="00A85AF7" w:rsidRDefault="002F3CBC" w:rsidP="002F3CBC">
      <w:pPr>
        <w:spacing w:after="0" w:line="360" w:lineRule="auto"/>
      </w:pPr>
      <w:r w:rsidRPr="00A85AF7">
        <w:t xml:space="preserve">At this point it is worth noting that I had already </w:t>
      </w:r>
      <w:r w:rsidRPr="00A85AF7">
        <w:rPr>
          <w:color w:val="000000" w:themeColor="text1"/>
        </w:rPr>
        <w:t>assumed</w:t>
      </w:r>
      <w:r w:rsidRPr="00A85AF7">
        <w:t xml:space="preserve"> that the Slow Food team (which included local residents who were also tourism professionals) would be linking with the tourism industry in the town, that the supply of food to tourism establishments would be part of their role (at the time, both requirements of the </w:t>
      </w:r>
      <w:proofErr w:type="spellStart"/>
      <w:r w:rsidRPr="00A85AF7">
        <w:t>Cittaslow</w:t>
      </w:r>
      <w:proofErr w:type="spellEnd"/>
      <w:r w:rsidRPr="00A85AF7">
        <w:t xml:space="preserve"> Charter), and that the tourism providers would be interested in this new initiative to improve the tourism offering in the town. As it turned out, none of these things were true, and the nascent Slow Food committee collapsed and died within three months. No Slow-Food-based tourism innovation would take place in Llangollen during the period of my fieldwork. </w:t>
      </w:r>
    </w:p>
    <w:p w14:paraId="2CBCB6B6" w14:textId="77777777" w:rsidR="002F3CBC" w:rsidRPr="00A85AF7" w:rsidRDefault="002F3CBC" w:rsidP="002F3CBC">
      <w:pPr>
        <w:spacing w:after="0" w:line="360" w:lineRule="auto"/>
      </w:pPr>
    </w:p>
    <w:p w14:paraId="5EBA2C0C" w14:textId="5537C568" w:rsidR="002F3CBC" w:rsidRPr="00A85AF7" w:rsidRDefault="002F3CBC" w:rsidP="002F3CBC">
      <w:pPr>
        <w:spacing w:after="0" w:line="360" w:lineRule="auto"/>
      </w:pPr>
      <w:r w:rsidRPr="00A85AF7">
        <w:t>How to proceed at this point? Which actors should I follow from here</w:t>
      </w:r>
      <w:r w:rsidR="00BD68BF" w:rsidRPr="00A85AF7">
        <w:t xml:space="preserve">? </w:t>
      </w:r>
      <w:r w:rsidRPr="00A85AF7">
        <w:t xml:space="preserve"> My research question related to the networks of tourism production. Should I trace the ‘food and tourism’ idea elsewhere? I had already unearthed some interesting tourism initiatives involving food in the wider local area, and had discovered a strong food narrative in tourism promotion both locally and through the policies of the national DMO, Visit Wales, and its regional marketing organisations. Or should I look at tourism in Llangollen afresh and focus </w:t>
      </w:r>
      <w:r w:rsidR="00AA3F61" w:rsidRPr="00A85AF7">
        <w:t>instead on the</w:t>
      </w:r>
      <w:r w:rsidRPr="00A85AF7">
        <w:t xml:space="preserve"> absences which had resulted in the failure of the Slow Food idea to translate into anything concrete, into a durable actor-network, in this particular case? Keeping my focus on the broader question of destination networks suggested that I should move away from ‘food’ and seek to identify and follow human and non-human actors which were actively mediating tourism in the area. But I had already amassed some interesting data and informants relating to food initiatives in tourism, and was </w:t>
      </w:r>
      <w:r w:rsidR="00BD68BF" w:rsidRPr="00A85AF7">
        <w:t>reluctant</w:t>
      </w:r>
      <w:r w:rsidRPr="00A85AF7">
        <w:t xml:space="preserve"> to abandon these entirely.</w:t>
      </w:r>
      <w:r w:rsidR="008C1BF9" w:rsidRPr="00A85AF7">
        <w:t>’</w:t>
      </w:r>
    </w:p>
    <w:p w14:paraId="31005A69" w14:textId="77777777" w:rsidR="003339EB" w:rsidRPr="00A85AF7" w:rsidRDefault="003339EB" w:rsidP="002F3CBC">
      <w:pPr>
        <w:spacing w:after="0" w:line="360" w:lineRule="auto"/>
      </w:pPr>
    </w:p>
    <w:p w14:paraId="0CA1DC54" w14:textId="77777777" w:rsidR="00A31EBC" w:rsidRDefault="00A31EBC" w:rsidP="002F3CBC">
      <w:pPr>
        <w:spacing w:after="0" w:line="360" w:lineRule="auto"/>
        <w:rPr>
          <w:rFonts w:ascii="Garamond" w:hAnsi="Garamond"/>
          <w:sz w:val="24"/>
          <w:szCs w:val="24"/>
        </w:rPr>
      </w:pPr>
    </w:p>
    <w:p w14:paraId="285A1D59" w14:textId="3AEE4886" w:rsidR="006501DE" w:rsidRDefault="00A245A4" w:rsidP="004C2448">
      <w:pPr>
        <w:spacing w:after="0" w:line="360" w:lineRule="auto"/>
        <w:rPr>
          <w:rFonts w:ascii="Garamond" w:hAnsi="Garamond"/>
          <w:color w:val="000000" w:themeColor="text1"/>
          <w:sz w:val="24"/>
          <w:szCs w:val="24"/>
        </w:rPr>
      </w:pPr>
      <w:r>
        <w:rPr>
          <w:rFonts w:ascii="Garamond" w:hAnsi="Garamond"/>
          <w:color w:val="000000" w:themeColor="text1"/>
          <w:sz w:val="24"/>
          <w:szCs w:val="24"/>
        </w:rPr>
        <w:t xml:space="preserve">The </w:t>
      </w:r>
      <w:r w:rsidR="00B7725A">
        <w:rPr>
          <w:rFonts w:ascii="Garamond" w:hAnsi="Garamond"/>
          <w:color w:val="000000" w:themeColor="text1"/>
          <w:sz w:val="24"/>
          <w:szCs w:val="24"/>
        </w:rPr>
        <w:t>resea</w:t>
      </w:r>
      <w:r w:rsidR="00BD68BF">
        <w:rPr>
          <w:rFonts w:ascii="Garamond" w:hAnsi="Garamond"/>
          <w:color w:val="000000" w:themeColor="text1"/>
          <w:sz w:val="24"/>
          <w:szCs w:val="24"/>
        </w:rPr>
        <w:t>rcher</w:t>
      </w:r>
      <w:r w:rsidR="003E69E2">
        <w:rPr>
          <w:rFonts w:ascii="Garamond" w:hAnsi="Garamond"/>
          <w:color w:val="000000" w:themeColor="text1"/>
          <w:sz w:val="24"/>
          <w:szCs w:val="24"/>
        </w:rPr>
        <w:t>’s</w:t>
      </w:r>
      <w:r w:rsidR="00BD68BF">
        <w:rPr>
          <w:rFonts w:ascii="Garamond" w:hAnsi="Garamond"/>
          <w:color w:val="000000" w:themeColor="text1"/>
          <w:sz w:val="24"/>
          <w:szCs w:val="24"/>
        </w:rPr>
        <w:t xml:space="preserve"> </w:t>
      </w:r>
      <w:r w:rsidR="00A237F5">
        <w:rPr>
          <w:rFonts w:ascii="Garamond" w:hAnsi="Garamond"/>
          <w:color w:val="000000" w:themeColor="text1"/>
          <w:sz w:val="24"/>
          <w:szCs w:val="24"/>
        </w:rPr>
        <w:t>response</w:t>
      </w:r>
      <w:r w:rsidR="003E69E2">
        <w:rPr>
          <w:rFonts w:ascii="Garamond" w:hAnsi="Garamond"/>
          <w:color w:val="000000" w:themeColor="text1"/>
          <w:sz w:val="24"/>
          <w:szCs w:val="24"/>
        </w:rPr>
        <w:t>s</w:t>
      </w:r>
      <w:r w:rsidR="00A237F5">
        <w:rPr>
          <w:rFonts w:ascii="Garamond" w:hAnsi="Garamond"/>
          <w:color w:val="000000" w:themeColor="text1"/>
          <w:sz w:val="24"/>
          <w:szCs w:val="24"/>
        </w:rPr>
        <w:t xml:space="preserve"> to</w:t>
      </w:r>
      <w:r w:rsidR="00B7725A">
        <w:rPr>
          <w:rFonts w:ascii="Garamond" w:hAnsi="Garamond"/>
          <w:color w:val="000000" w:themeColor="text1"/>
          <w:sz w:val="24"/>
          <w:szCs w:val="24"/>
        </w:rPr>
        <w:t xml:space="preserve"> these issues </w:t>
      </w:r>
      <w:r w:rsidR="003E69E2">
        <w:rPr>
          <w:rFonts w:ascii="Garamond" w:hAnsi="Garamond"/>
          <w:color w:val="000000" w:themeColor="text1"/>
          <w:sz w:val="24"/>
          <w:szCs w:val="24"/>
        </w:rPr>
        <w:t xml:space="preserve">in this example </w:t>
      </w:r>
      <w:r>
        <w:rPr>
          <w:rFonts w:ascii="Garamond" w:hAnsi="Garamond"/>
          <w:color w:val="000000" w:themeColor="text1"/>
          <w:sz w:val="24"/>
          <w:szCs w:val="24"/>
        </w:rPr>
        <w:t>even</w:t>
      </w:r>
      <w:r w:rsidR="00A31EBC">
        <w:rPr>
          <w:rFonts w:ascii="Garamond" w:hAnsi="Garamond"/>
          <w:color w:val="000000" w:themeColor="text1"/>
          <w:sz w:val="24"/>
          <w:szCs w:val="24"/>
        </w:rPr>
        <w:t>tually led to a</w:t>
      </w:r>
      <w:r w:rsidR="00B7725A">
        <w:rPr>
          <w:rFonts w:ascii="Garamond" w:hAnsi="Garamond"/>
          <w:color w:val="000000" w:themeColor="text1"/>
          <w:sz w:val="24"/>
          <w:szCs w:val="24"/>
        </w:rPr>
        <w:t>n adjustment of the research question to focus on absences in the destination</w:t>
      </w:r>
      <w:r>
        <w:rPr>
          <w:rFonts w:ascii="Garamond" w:hAnsi="Garamond"/>
          <w:color w:val="000000" w:themeColor="text1"/>
          <w:sz w:val="24"/>
          <w:szCs w:val="24"/>
        </w:rPr>
        <w:t xml:space="preserve"> networks of Llangollen</w:t>
      </w:r>
      <w:r w:rsidR="00B7725A">
        <w:rPr>
          <w:rFonts w:ascii="Garamond" w:hAnsi="Garamond"/>
          <w:color w:val="000000" w:themeColor="text1"/>
          <w:sz w:val="24"/>
          <w:szCs w:val="24"/>
        </w:rPr>
        <w:t xml:space="preserve"> and the surrounding area. This emphasis on networks which do not achieve durability itself offers a productive approach to tourism research, and is one </w:t>
      </w:r>
      <w:r w:rsidR="00A31EBC">
        <w:rPr>
          <w:rFonts w:ascii="Garamond" w:hAnsi="Garamond"/>
          <w:color w:val="000000" w:themeColor="text1"/>
          <w:sz w:val="24"/>
          <w:szCs w:val="24"/>
        </w:rPr>
        <w:t xml:space="preserve">which we plan to explore further in future publications. </w:t>
      </w:r>
      <w:r>
        <w:rPr>
          <w:rFonts w:ascii="Garamond" w:hAnsi="Garamond"/>
          <w:color w:val="000000" w:themeColor="text1"/>
          <w:sz w:val="24"/>
          <w:szCs w:val="24"/>
        </w:rPr>
        <w:t>However, for the purposes of this discussion, t</w:t>
      </w:r>
      <w:r w:rsidR="006501DE">
        <w:rPr>
          <w:rFonts w:ascii="Garamond" w:hAnsi="Garamond"/>
          <w:color w:val="000000" w:themeColor="text1"/>
          <w:sz w:val="24"/>
          <w:szCs w:val="24"/>
        </w:rPr>
        <w:t xml:space="preserve">his account shows how an innovation in a tourism destination can be </w:t>
      </w:r>
      <w:r w:rsidR="00A31EBC">
        <w:rPr>
          <w:rFonts w:ascii="Garamond" w:hAnsi="Garamond"/>
          <w:color w:val="000000" w:themeColor="text1"/>
          <w:sz w:val="24"/>
          <w:szCs w:val="24"/>
        </w:rPr>
        <w:t xml:space="preserve">understood </w:t>
      </w:r>
      <w:r w:rsidR="006501DE">
        <w:rPr>
          <w:rFonts w:ascii="Garamond" w:hAnsi="Garamond"/>
          <w:color w:val="000000" w:themeColor="text1"/>
          <w:sz w:val="24"/>
          <w:szCs w:val="24"/>
        </w:rPr>
        <w:t xml:space="preserve">using the key concepts of ANT - </w:t>
      </w:r>
      <w:r w:rsidR="004C2448">
        <w:rPr>
          <w:rFonts w:ascii="Garamond" w:hAnsi="Garamond"/>
          <w:color w:val="000000" w:themeColor="text1"/>
          <w:sz w:val="24"/>
          <w:szCs w:val="24"/>
        </w:rPr>
        <w:t>ordering, translation</w:t>
      </w:r>
      <w:r w:rsidR="006501DE">
        <w:rPr>
          <w:rFonts w:ascii="Garamond" w:hAnsi="Garamond"/>
          <w:color w:val="000000" w:themeColor="text1"/>
          <w:sz w:val="24"/>
          <w:szCs w:val="24"/>
        </w:rPr>
        <w:t xml:space="preserve"> and mediation</w:t>
      </w:r>
      <w:r w:rsidR="00A31EBC">
        <w:rPr>
          <w:rFonts w:ascii="Garamond" w:hAnsi="Garamond"/>
          <w:color w:val="000000" w:themeColor="text1"/>
          <w:sz w:val="24"/>
          <w:szCs w:val="24"/>
        </w:rPr>
        <w:t xml:space="preserve"> - </w:t>
      </w:r>
      <w:r w:rsidR="006501DE">
        <w:rPr>
          <w:rFonts w:ascii="Garamond" w:hAnsi="Garamond"/>
          <w:color w:val="000000" w:themeColor="text1"/>
          <w:sz w:val="24"/>
          <w:szCs w:val="24"/>
        </w:rPr>
        <w:t xml:space="preserve">and describes </w:t>
      </w:r>
      <w:r w:rsidR="001A45F2">
        <w:rPr>
          <w:rFonts w:ascii="Garamond" w:hAnsi="Garamond"/>
          <w:color w:val="000000" w:themeColor="text1"/>
          <w:sz w:val="24"/>
          <w:szCs w:val="24"/>
        </w:rPr>
        <w:t xml:space="preserve">how the researcher’s intentions were challenged </w:t>
      </w:r>
      <w:r w:rsidR="004C2448">
        <w:rPr>
          <w:rFonts w:ascii="Garamond" w:hAnsi="Garamond"/>
          <w:color w:val="000000" w:themeColor="text1"/>
          <w:sz w:val="24"/>
          <w:szCs w:val="24"/>
        </w:rPr>
        <w:t>when data refuse</w:t>
      </w:r>
      <w:r w:rsidR="006501DE">
        <w:rPr>
          <w:rFonts w:ascii="Garamond" w:hAnsi="Garamond"/>
          <w:color w:val="000000" w:themeColor="text1"/>
          <w:sz w:val="24"/>
          <w:szCs w:val="24"/>
        </w:rPr>
        <w:t>d</w:t>
      </w:r>
      <w:r w:rsidR="004C2448">
        <w:rPr>
          <w:rFonts w:ascii="Garamond" w:hAnsi="Garamond"/>
          <w:color w:val="000000" w:themeColor="text1"/>
          <w:sz w:val="24"/>
          <w:szCs w:val="24"/>
        </w:rPr>
        <w:t xml:space="preserve"> to be </w:t>
      </w:r>
      <w:r w:rsidR="006501DE">
        <w:rPr>
          <w:rFonts w:ascii="Garamond" w:hAnsi="Garamond"/>
          <w:color w:val="000000" w:themeColor="text1"/>
          <w:sz w:val="24"/>
          <w:szCs w:val="24"/>
        </w:rPr>
        <w:t>‘</w:t>
      </w:r>
      <w:r w:rsidR="004C2448">
        <w:rPr>
          <w:rFonts w:ascii="Garamond" w:hAnsi="Garamond"/>
          <w:color w:val="000000" w:themeColor="text1"/>
          <w:sz w:val="24"/>
          <w:szCs w:val="24"/>
        </w:rPr>
        <w:t>collected</w:t>
      </w:r>
      <w:r w:rsidR="006501DE">
        <w:rPr>
          <w:rFonts w:ascii="Garamond" w:hAnsi="Garamond"/>
          <w:color w:val="000000" w:themeColor="text1"/>
          <w:sz w:val="24"/>
          <w:szCs w:val="24"/>
        </w:rPr>
        <w:t>’</w:t>
      </w:r>
      <w:r w:rsidR="004C2448">
        <w:rPr>
          <w:rFonts w:ascii="Garamond" w:hAnsi="Garamond"/>
          <w:color w:val="000000" w:themeColor="text1"/>
          <w:sz w:val="24"/>
          <w:szCs w:val="24"/>
        </w:rPr>
        <w:t xml:space="preserve"> as planned</w:t>
      </w:r>
      <w:r w:rsidR="006501DE">
        <w:rPr>
          <w:rFonts w:ascii="Garamond" w:hAnsi="Garamond"/>
          <w:color w:val="000000" w:themeColor="text1"/>
          <w:sz w:val="24"/>
          <w:szCs w:val="24"/>
        </w:rPr>
        <w:t xml:space="preserve">. In particular, it shows how </w:t>
      </w:r>
      <w:r w:rsidR="004C2448">
        <w:rPr>
          <w:rFonts w:ascii="Garamond" w:hAnsi="Garamond"/>
          <w:color w:val="000000" w:themeColor="text1"/>
          <w:sz w:val="24"/>
          <w:szCs w:val="24"/>
        </w:rPr>
        <w:t xml:space="preserve">the stories told by the data </w:t>
      </w:r>
      <w:r w:rsidR="006501DE">
        <w:rPr>
          <w:rFonts w:ascii="Garamond" w:hAnsi="Garamond"/>
          <w:color w:val="000000" w:themeColor="text1"/>
          <w:sz w:val="24"/>
          <w:szCs w:val="24"/>
        </w:rPr>
        <w:t xml:space="preserve">may </w:t>
      </w:r>
      <w:r w:rsidR="004C2448">
        <w:rPr>
          <w:rFonts w:ascii="Garamond" w:hAnsi="Garamond"/>
          <w:color w:val="000000" w:themeColor="text1"/>
          <w:sz w:val="24"/>
          <w:szCs w:val="24"/>
        </w:rPr>
        <w:t xml:space="preserve">not </w:t>
      </w:r>
      <w:r w:rsidR="006501DE">
        <w:rPr>
          <w:rFonts w:ascii="Garamond" w:hAnsi="Garamond"/>
          <w:color w:val="000000" w:themeColor="text1"/>
          <w:sz w:val="24"/>
          <w:szCs w:val="24"/>
        </w:rPr>
        <w:t xml:space="preserve">always be </w:t>
      </w:r>
      <w:r w:rsidR="004C2448">
        <w:rPr>
          <w:rFonts w:ascii="Garamond" w:hAnsi="Garamond"/>
          <w:color w:val="000000" w:themeColor="text1"/>
          <w:sz w:val="24"/>
          <w:szCs w:val="24"/>
        </w:rPr>
        <w:t xml:space="preserve">the answers to the questions originally asked by the researcher, and </w:t>
      </w:r>
      <w:r w:rsidR="00A3324E">
        <w:rPr>
          <w:rFonts w:ascii="Garamond" w:hAnsi="Garamond"/>
          <w:color w:val="000000" w:themeColor="text1"/>
          <w:sz w:val="24"/>
          <w:szCs w:val="24"/>
        </w:rPr>
        <w:t xml:space="preserve">demonstrates the </w:t>
      </w:r>
      <w:r w:rsidR="001A45F2">
        <w:rPr>
          <w:rFonts w:ascii="Garamond" w:hAnsi="Garamond"/>
          <w:color w:val="000000" w:themeColor="text1"/>
          <w:sz w:val="24"/>
          <w:szCs w:val="24"/>
        </w:rPr>
        <w:t xml:space="preserve">requirement to be flexible in </w:t>
      </w:r>
      <w:r w:rsidR="006501DE">
        <w:rPr>
          <w:rFonts w:ascii="Garamond" w:hAnsi="Garamond"/>
          <w:color w:val="000000" w:themeColor="text1"/>
          <w:sz w:val="24"/>
          <w:szCs w:val="24"/>
        </w:rPr>
        <w:t xml:space="preserve">accommodating this in research design and </w:t>
      </w:r>
      <w:r w:rsidR="001A45F2">
        <w:rPr>
          <w:rFonts w:ascii="Garamond" w:hAnsi="Garamond"/>
          <w:color w:val="000000" w:themeColor="text1"/>
          <w:sz w:val="24"/>
          <w:szCs w:val="24"/>
        </w:rPr>
        <w:t>the production of</w:t>
      </w:r>
      <w:r w:rsidR="004C2448">
        <w:rPr>
          <w:rFonts w:ascii="Garamond" w:hAnsi="Garamond"/>
          <w:color w:val="000000" w:themeColor="text1"/>
          <w:sz w:val="24"/>
          <w:szCs w:val="24"/>
        </w:rPr>
        <w:t xml:space="preserve"> </w:t>
      </w:r>
      <w:r w:rsidR="001A45F2">
        <w:rPr>
          <w:rFonts w:ascii="Garamond" w:hAnsi="Garamond"/>
          <w:color w:val="000000" w:themeColor="text1"/>
          <w:sz w:val="24"/>
          <w:szCs w:val="24"/>
        </w:rPr>
        <w:t>the</w:t>
      </w:r>
      <w:r w:rsidR="004C2448">
        <w:rPr>
          <w:rFonts w:ascii="Garamond" w:hAnsi="Garamond"/>
          <w:color w:val="000000" w:themeColor="text1"/>
          <w:sz w:val="24"/>
          <w:szCs w:val="24"/>
        </w:rPr>
        <w:t xml:space="preserve"> account</w:t>
      </w:r>
      <w:r w:rsidR="00A3324E">
        <w:rPr>
          <w:rFonts w:ascii="Garamond" w:hAnsi="Garamond"/>
          <w:color w:val="000000" w:themeColor="text1"/>
          <w:sz w:val="24"/>
          <w:szCs w:val="24"/>
        </w:rPr>
        <w:t xml:space="preserve">. </w:t>
      </w:r>
      <w:r w:rsidR="006501DE">
        <w:rPr>
          <w:rFonts w:ascii="Garamond" w:hAnsi="Garamond"/>
          <w:color w:val="000000" w:themeColor="text1"/>
          <w:sz w:val="24"/>
          <w:szCs w:val="24"/>
        </w:rPr>
        <w:t xml:space="preserve"> </w:t>
      </w:r>
      <w:r w:rsidR="00A85AF7">
        <w:rPr>
          <w:rFonts w:ascii="Garamond" w:hAnsi="Garamond"/>
          <w:color w:val="000000" w:themeColor="text1"/>
          <w:sz w:val="24"/>
          <w:szCs w:val="24"/>
        </w:rPr>
        <w:t xml:space="preserve">In reflecting on the decisions made about how to proceed, and in particular about which actors to ‘follow’, the importance of </w:t>
      </w:r>
      <w:r w:rsidR="006501DE">
        <w:rPr>
          <w:rFonts w:ascii="Garamond" w:hAnsi="Garamond"/>
          <w:color w:val="000000" w:themeColor="text1"/>
          <w:sz w:val="24"/>
          <w:szCs w:val="24"/>
        </w:rPr>
        <w:t>the five ANT researcher ‘character traits’ outlined earlier</w:t>
      </w:r>
      <w:r w:rsidR="00A85AF7">
        <w:rPr>
          <w:rFonts w:ascii="Garamond" w:hAnsi="Garamond"/>
          <w:color w:val="000000" w:themeColor="text1"/>
          <w:sz w:val="24"/>
          <w:szCs w:val="24"/>
        </w:rPr>
        <w:t xml:space="preserve"> became apparent, and therefore </w:t>
      </w:r>
      <w:r w:rsidR="00787726">
        <w:rPr>
          <w:rFonts w:ascii="Garamond" w:hAnsi="Garamond"/>
          <w:color w:val="000000" w:themeColor="text1"/>
          <w:sz w:val="24"/>
          <w:szCs w:val="24"/>
        </w:rPr>
        <w:t xml:space="preserve">emerged as an important </w:t>
      </w:r>
      <w:r w:rsidR="00A85AF7">
        <w:rPr>
          <w:rFonts w:ascii="Garamond" w:hAnsi="Garamond"/>
          <w:color w:val="000000" w:themeColor="text1"/>
          <w:sz w:val="24"/>
          <w:szCs w:val="24"/>
        </w:rPr>
        <w:t>part of the account itself</w:t>
      </w:r>
      <w:r w:rsidR="006501DE">
        <w:rPr>
          <w:rFonts w:ascii="Garamond" w:hAnsi="Garamond"/>
          <w:color w:val="000000" w:themeColor="text1"/>
          <w:sz w:val="24"/>
          <w:szCs w:val="24"/>
        </w:rPr>
        <w:t>. In the discussion which follows, each of these traits is explored in more depth, with reference to</w:t>
      </w:r>
      <w:r w:rsidR="00633AEB">
        <w:rPr>
          <w:rFonts w:ascii="Garamond" w:hAnsi="Garamond"/>
          <w:color w:val="000000" w:themeColor="text1"/>
          <w:sz w:val="24"/>
          <w:szCs w:val="24"/>
        </w:rPr>
        <w:t xml:space="preserve"> the case study and to</w:t>
      </w:r>
      <w:r w:rsidR="006501DE">
        <w:rPr>
          <w:rFonts w:ascii="Garamond" w:hAnsi="Garamond"/>
          <w:color w:val="000000" w:themeColor="text1"/>
          <w:sz w:val="24"/>
          <w:szCs w:val="24"/>
        </w:rPr>
        <w:t xml:space="preserve"> insights from the wider ANT literature, and their relation to the quality of research output is assessed.</w:t>
      </w:r>
    </w:p>
    <w:p w14:paraId="7D2168C2" w14:textId="77777777" w:rsidR="004B4CDC" w:rsidRDefault="004B4CDC" w:rsidP="002F3CBC">
      <w:pPr>
        <w:spacing w:after="0" w:line="360" w:lineRule="auto"/>
        <w:rPr>
          <w:rFonts w:ascii="Garamond" w:hAnsi="Garamond"/>
          <w:sz w:val="24"/>
          <w:szCs w:val="24"/>
        </w:rPr>
      </w:pPr>
    </w:p>
    <w:p w14:paraId="7546DD6C" w14:textId="77777777" w:rsidR="004C2448" w:rsidRDefault="004C2448" w:rsidP="002F3CBC">
      <w:pPr>
        <w:spacing w:after="0" w:line="360" w:lineRule="auto"/>
        <w:rPr>
          <w:rFonts w:ascii="Garamond" w:hAnsi="Garamond"/>
          <w:sz w:val="24"/>
          <w:szCs w:val="24"/>
        </w:rPr>
      </w:pPr>
    </w:p>
    <w:p w14:paraId="05BCE46C" w14:textId="1E8AED21" w:rsidR="004B4CDC" w:rsidRPr="004B4CDC" w:rsidRDefault="004B4CDC" w:rsidP="002F3CBC">
      <w:pPr>
        <w:spacing w:after="0" w:line="360" w:lineRule="auto"/>
        <w:rPr>
          <w:rFonts w:ascii="Garamond" w:hAnsi="Garamond"/>
          <w:b/>
          <w:sz w:val="24"/>
          <w:szCs w:val="24"/>
        </w:rPr>
      </w:pPr>
      <w:r w:rsidRPr="004B4CDC">
        <w:rPr>
          <w:rFonts w:ascii="Garamond" w:hAnsi="Garamond"/>
          <w:b/>
          <w:sz w:val="24"/>
          <w:szCs w:val="24"/>
        </w:rPr>
        <w:t xml:space="preserve">3 </w:t>
      </w:r>
      <w:r>
        <w:rPr>
          <w:rFonts w:ascii="Garamond" w:hAnsi="Garamond"/>
          <w:b/>
          <w:sz w:val="24"/>
          <w:szCs w:val="24"/>
        </w:rPr>
        <w:tab/>
      </w:r>
      <w:r w:rsidR="009D6700">
        <w:rPr>
          <w:rFonts w:ascii="Garamond" w:hAnsi="Garamond"/>
          <w:b/>
          <w:sz w:val="24"/>
          <w:szCs w:val="24"/>
        </w:rPr>
        <w:t>MESS AND METHOD IN ANT RESEARCH DESIGN</w:t>
      </w:r>
    </w:p>
    <w:p w14:paraId="3A93C625" w14:textId="77777777" w:rsidR="004B4CDC" w:rsidRPr="00550048" w:rsidRDefault="004B4CDC" w:rsidP="002F3CBC">
      <w:pPr>
        <w:spacing w:after="0" w:line="360" w:lineRule="auto"/>
        <w:rPr>
          <w:rFonts w:ascii="Garamond" w:hAnsi="Garamond"/>
          <w:sz w:val="24"/>
          <w:szCs w:val="24"/>
        </w:rPr>
      </w:pPr>
    </w:p>
    <w:p w14:paraId="017EE7ED" w14:textId="77777777" w:rsidR="00E9486D" w:rsidRDefault="004C2448" w:rsidP="00E9486D">
      <w:pPr>
        <w:autoSpaceDE w:val="0"/>
        <w:autoSpaceDN w:val="0"/>
        <w:adjustRightInd w:val="0"/>
        <w:spacing w:after="0" w:line="360" w:lineRule="auto"/>
        <w:ind w:left="720"/>
        <w:rPr>
          <w:rFonts w:ascii="Garamond" w:hAnsi="Garamond"/>
          <w:sz w:val="24"/>
          <w:szCs w:val="24"/>
        </w:rPr>
      </w:pPr>
      <w:r w:rsidRPr="00AC6009">
        <w:rPr>
          <w:rFonts w:ascii="Garamond" w:hAnsi="Garamond"/>
          <w:sz w:val="24"/>
          <w:szCs w:val="24"/>
        </w:rPr>
        <w:t>‘Method is not, and never could be, innocent or purely technical</w:t>
      </w:r>
      <w:r>
        <w:rPr>
          <w:rFonts w:ascii="Garamond" w:hAnsi="Garamond"/>
          <w:sz w:val="24"/>
          <w:szCs w:val="24"/>
        </w:rPr>
        <w:t>’</w:t>
      </w:r>
      <w:r w:rsidRPr="00AC6009">
        <w:rPr>
          <w:rFonts w:ascii="Garamond" w:hAnsi="Garamond"/>
          <w:sz w:val="24"/>
          <w:szCs w:val="24"/>
        </w:rPr>
        <w:t xml:space="preserve"> (Law, 2004: 143).</w:t>
      </w:r>
    </w:p>
    <w:p w14:paraId="6E7C1CD2" w14:textId="5C27E4BC" w:rsidR="004C2448" w:rsidRDefault="00E9486D" w:rsidP="00E9486D">
      <w:pPr>
        <w:autoSpaceDE w:val="0"/>
        <w:autoSpaceDN w:val="0"/>
        <w:adjustRightInd w:val="0"/>
        <w:spacing w:after="0" w:line="360" w:lineRule="auto"/>
        <w:ind w:left="720"/>
        <w:rPr>
          <w:rFonts w:ascii="Garamond" w:hAnsi="Garamond"/>
          <w:sz w:val="24"/>
          <w:szCs w:val="24"/>
        </w:rPr>
      </w:pPr>
      <w:r>
        <w:rPr>
          <w:rFonts w:ascii="Garamond" w:hAnsi="Garamond"/>
          <w:sz w:val="24"/>
          <w:szCs w:val="24"/>
        </w:rPr>
        <w:t xml:space="preserve"> </w:t>
      </w:r>
    </w:p>
    <w:p w14:paraId="2A6A93EF" w14:textId="36D24F6B" w:rsidR="004C2448" w:rsidRDefault="004C2448" w:rsidP="004C2448">
      <w:pPr>
        <w:autoSpaceDE w:val="0"/>
        <w:autoSpaceDN w:val="0"/>
        <w:adjustRightInd w:val="0"/>
        <w:spacing w:after="0" w:line="360" w:lineRule="auto"/>
        <w:rPr>
          <w:rFonts w:ascii="Garamond" w:hAnsi="Garamond"/>
          <w:sz w:val="24"/>
          <w:szCs w:val="24"/>
        </w:rPr>
      </w:pPr>
      <w:r>
        <w:rPr>
          <w:rFonts w:ascii="Garamond" w:hAnsi="Garamond"/>
          <w:sz w:val="24"/>
          <w:szCs w:val="24"/>
        </w:rPr>
        <w:t xml:space="preserve">Research design is concerned with the way a research question </w:t>
      </w:r>
      <w:r w:rsidR="00B7725A">
        <w:rPr>
          <w:rFonts w:ascii="Garamond" w:hAnsi="Garamond"/>
          <w:sz w:val="24"/>
          <w:szCs w:val="24"/>
        </w:rPr>
        <w:t>becomes</w:t>
      </w:r>
      <w:r>
        <w:rPr>
          <w:rFonts w:ascii="Garamond" w:hAnsi="Garamond"/>
          <w:sz w:val="24"/>
          <w:szCs w:val="24"/>
        </w:rPr>
        <w:t xml:space="preserve"> a research project (Robson</w:t>
      </w:r>
      <w:r w:rsidR="00B7725A">
        <w:rPr>
          <w:rFonts w:ascii="Garamond" w:hAnsi="Garamond"/>
          <w:sz w:val="24"/>
          <w:szCs w:val="24"/>
        </w:rPr>
        <w:t>, 2011). It is seen as a</w:t>
      </w:r>
      <w:r>
        <w:rPr>
          <w:rFonts w:ascii="Garamond" w:hAnsi="Garamond"/>
          <w:sz w:val="24"/>
          <w:szCs w:val="24"/>
        </w:rPr>
        <w:t xml:space="preserve"> ‘road map’ for achieving coherence throughout the project, and relates to decisions about methodology, research strategy and timescale for data collection as well as method choice. Robson argues that in</w:t>
      </w:r>
      <w:r w:rsidR="00BD68BF">
        <w:rPr>
          <w:rFonts w:ascii="Garamond" w:hAnsi="Garamond"/>
          <w:sz w:val="24"/>
          <w:szCs w:val="24"/>
        </w:rPr>
        <w:t xml:space="preserve"> qualitative research, </w:t>
      </w:r>
      <w:r>
        <w:rPr>
          <w:rFonts w:ascii="Garamond" w:hAnsi="Garamond"/>
          <w:sz w:val="24"/>
          <w:szCs w:val="24"/>
        </w:rPr>
        <w:t xml:space="preserve">design needs to provide a set of flexible guidelines about things which need to be thought about and borne in mind, calling for a concern for design throughout the project, rather than just at the beginning. He suggests that ‘the detailed framework of the design </w:t>
      </w:r>
      <w:r w:rsidRPr="00021A12">
        <w:rPr>
          <w:rFonts w:ascii="Garamond" w:hAnsi="Garamond"/>
          <w:i/>
          <w:sz w:val="24"/>
          <w:szCs w:val="24"/>
        </w:rPr>
        <w:t>emerges</w:t>
      </w:r>
      <w:r>
        <w:rPr>
          <w:rFonts w:ascii="Garamond" w:hAnsi="Garamond"/>
          <w:sz w:val="24"/>
          <w:szCs w:val="24"/>
        </w:rPr>
        <w:t xml:space="preserve"> during the study’ (Robson, 2011: 72, </w:t>
      </w:r>
      <w:r w:rsidR="00BD68BF" w:rsidRPr="00BD68BF">
        <w:rPr>
          <w:rFonts w:ascii="Garamond" w:hAnsi="Garamond"/>
          <w:i/>
          <w:sz w:val="24"/>
          <w:szCs w:val="24"/>
        </w:rPr>
        <w:t>original italics</w:t>
      </w:r>
      <w:r>
        <w:rPr>
          <w:rFonts w:ascii="Garamond" w:hAnsi="Garamond"/>
          <w:sz w:val="24"/>
          <w:szCs w:val="24"/>
        </w:rPr>
        <w:t xml:space="preserve">). Maxwell (2013) agrees, arguing that, in qualitative research, design is interactive rather than linear, centred on rather than starting with the research question, and subject to continuous processes of revision as the study progresses, recursively developing ideas about method and how it is used while maintaining consistency of theoretical and methodological commitments throughout. </w:t>
      </w:r>
    </w:p>
    <w:p w14:paraId="3351435F" w14:textId="77777777" w:rsidR="00E80CA7" w:rsidRDefault="00E80CA7" w:rsidP="004C2448">
      <w:pPr>
        <w:autoSpaceDE w:val="0"/>
        <w:autoSpaceDN w:val="0"/>
        <w:adjustRightInd w:val="0"/>
        <w:spacing w:after="0" w:line="360" w:lineRule="auto"/>
        <w:rPr>
          <w:rFonts w:ascii="Garamond" w:hAnsi="Garamond"/>
          <w:sz w:val="24"/>
          <w:szCs w:val="24"/>
        </w:rPr>
      </w:pPr>
    </w:p>
    <w:p w14:paraId="3FBAC997" w14:textId="438E16A3" w:rsidR="00645D01" w:rsidRPr="00A85AF7" w:rsidRDefault="00E80CA7" w:rsidP="00645D01">
      <w:pPr>
        <w:pStyle w:val="CommentText"/>
        <w:spacing w:line="360" w:lineRule="auto"/>
        <w:rPr>
          <w:rFonts w:ascii="Garamond" w:hAnsi="Garamond"/>
          <w:color w:val="000000" w:themeColor="text1"/>
          <w:sz w:val="24"/>
          <w:szCs w:val="24"/>
        </w:rPr>
      </w:pPr>
      <w:r>
        <w:rPr>
          <w:rFonts w:ascii="Garamond" w:hAnsi="Garamond"/>
          <w:color w:val="000000" w:themeColor="text1"/>
          <w:sz w:val="24"/>
          <w:szCs w:val="24"/>
        </w:rPr>
        <w:t xml:space="preserve">As noted above, it has been suggested that </w:t>
      </w:r>
      <w:r w:rsidRPr="00FC003A">
        <w:rPr>
          <w:rFonts w:ascii="Garamond" w:hAnsi="Garamond"/>
          <w:color w:val="000000" w:themeColor="text1"/>
          <w:sz w:val="24"/>
          <w:szCs w:val="24"/>
        </w:rPr>
        <w:t xml:space="preserve">ANT provides a ‘methodological toolbox’ within an ordering framework, but rather than specifying what methods to use, it shows </w:t>
      </w:r>
      <w:r w:rsidRPr="00FC003A">
        <w:rPr>
          <w:rFonts w:ascii="Garamond" w:hAnsi="Garamond"/>
          <w:i/>
          <w:color w:val="000000" w:themeColor="text1"/>
          <w:sz w:val="24"/>
          <w:szCs w:val="24"/>
        </w:rPr>
        <w:t>how</w:t>
      </w:r>
      <w:r w:rsidRPr="00FC003A">
        <w:rPr>
          <w:rFonts w:ascii="Garamond" w:hAnsi="Garamond"/>
          <w:color w:val="000000" w:themeColor="text1"/>
          <w:sz w:val="24"/>
          <w:szCs w:val="24"/>
        </w:rPr>
        <w:t xml:space="preserve"> those methods are to be used, and guides our choices about how the data will be interpreted: ‘ANT is not a theory about what the social is made of but is rather a method that enables one to give actors voice and to learn from them without pre-judging their activities’ (Gad and Jensen, 2010: 62). </w:t>
      </w:r>
      <w:r w:rsidR="00645D01">
        <w:rPr>
          <w:rFonts w:ascii="Garamond" w:hAnsi="Garamond"/>
          <w:color w:val="000000" w:themeColor="text1"/>
          <w:sz w:val="24"/>
          <w:szCs w:val="24"/>
        </w:rPr>
        <w:t xml:space="preserve">The discussion which follows </w:t>
      </w:r>
      <w:r w:rsidR="00A85AF7">
        <w:rPr>
          <w:rFonts w:ascii="Garamond" w:hAnsi="Garamond"/>
          <w:color w:val="000000" w:themeColor="text1"/>
          <w:sz w:val="24"/>
          <w:szCs w:val="24"/>
        </w:rPr>
        <w:t xml:space="preserve">explores ways in which the </w:t>
      </w:r>
      <w:r w:rsidR="00645D01">
        <w:rPr>
          <w:rFonts w:ascii="Garamond" w:hAnsi="Garamond"/>
          <w:color w:val="000000" w:themeColor="text1"/>
          <w:sz w:val="24"/>
          <w:szCs w:val="24"/>
        </w:rPr>
        <w:t xml:space="preserve">five ‘character traits’ </w:t>
      </w:r>
      <w:r w:rsidR="00A245A4">
        <w:rPr>
          <w:rFonts w:ascii="Garamond" w:hAnsi="Garamond"/>
          <w:color w:val="000000" w:themeColor="text1"/>
          <w:sz w:val="24"/>
          <w:szCs w:val="24"/>
        </w:rPr>
        <w:t xml:space="preserve">of the </w:t>
      </w:r>
      <w:r w:rsidR="00A245A4" w:rsidRPr="00A85AF7">
        <w:rPr>
          <w:rFonts w:ascii="Garamond" w:hAnsi="Garamond"/>
          <w:color w:val="000000" w:themeColor="text1"/>
          <w:sz w:val="24"/>
          <w:szCs w:val="24"/>
        </w:rPr>
        <w:t>ANT researcher-actor</w:t>
      </w:r>
      <w:r w:rsidR="00645D01" w:rsidRPr="00A85AF7">
        <w:rPr>
          <w:rFonts w:ascii="Garamond" w:hAnsi="Garamond"/>
          <w:color w:val="000000" w:themeColor="text1"/>
          <w:sz w:val="24"/>
          <w:szCs w:val="24"/>
        </w:rPr>
        <w:t xml:space="preserve"> </w:t>
      </w:r>
      <w:r w:rsidR="0046015D" w:rsidRPr="00A85AF7">
        <w:rPr>
          <w:rFonts w:ascii="Garamond" w:hAnsi="Garamond"/>
          <w:color w:val="000000" w:themeColor="text1"/>
          <w:sz w:val="24"/>
          <w:szCs w:val="24"/>
        </w:rPr>
        <w:t>shape both the emergent research design and t</w:t>
      </w:r>
      <w:r w:rsidR="00773059" w:rsidRPr="00A85AF7">
        <w:rPr>
          <w:rFonts w:ascii="Garamond" w:hAnsi="Garamond"/>
          <w:color w:val="000000" w:themeColor="text1"/>
          <w:sz w:val="24"/>
          <w:szCs w:val="24"/>
        </w:rPr>
        <w:t xml:space="preserve">he methods chosen to </w:t>
      </w:r>
      <w:r w:rsidR="0046015D" w:rsidRPr="00A85AF7">
        <w:rPr>
          <w:rFonts w:ascii="Garamond" w:hAnsi="Garamond"/>
          <w:color w:val="000000" w:themeColor="text1"/>
          <w:sz w:val="24"/>
          <w:szCs w:val="24"/>
        </w:rPr>
        <w:t>give voice to the actors in the network.</w:t>
      </w:r>
    </w:p>
    <w:p w14:paraId="66A643E1" w14:textId="77777777" w:rsidR="007A6638" w:rsidRDefault="007A6638" w:rsidP="00416485">
      <w:pPr>
        <w:pStyle w:val="CommentText"/>
        <w:spacing w:line="360" w:lineRule="auto"/>
        <w:rPr>
          <w:rFonts w:ascii="Garamond" w:hAnsi="Garamond"/>
          <w:color w:val="000000" w:themeColor="text1"/>
          <w:sz w:val="24"/>
          <w:szCs w:val="24"/>
        </w:rPr>
      </w:pPr>
    </w:p>
    <w:p w14:paraId="5AF20384" w14:textId="13A97614" w:rsidR="003339EB" w:rsidRPr="00303E10" w:rsidRDefault="00A245A4" w:rsidP="00D020C4">
      <w:pPr>
        <w:autoSpaceDE w:val="0"/>
        <w:autoSpaceDN w:val="0"/>
        <w:adjustRightInd w:val="0"/>
        <w:spacing w:after="0" w:line="360" w:lineRule="auto"/>
        <w:rPr>
          <w:rFonts w:ascii="Garamond" w:hAnsi="Garamond" w:cs="Bembo"/>
          <w:i/>
          <w:sz w:val="24"/>
          <w:szCs w:val="24"/>
        </w:rPr>
      </w:pPr>
      <w:r w:rsidRPr="00303E10">
        <w:rPr>
          <w:rFonts w:ascii="Garamond" w:hAnsi="Garamond" w:cs="Bembo"/>
          <w:b/>
          <w:i/>
          <w:sz w:val="24"/>
          <w:szCs w:val="24"/>
        </w:rPr>
        <w:t>Trait 1:</w:t>
      </w:r>
      <w:r w:rsidR="00147EB6" w:rsidRPr="00303E10">
        <w:rPr>
          <w:rFonts w:ascii="Garamond" w:hAnsi="Garamond" w:cs="Bembo"/>
          <w:b/>
          <w:i/>
          <w:sz w:val="24"/>
          <w:szCs w:val="24"/>
        </w:rPr>
        <w:t xml:space="preserve"> </w:t>
      </w:r>
      <w:r w:rsidR="00634D7B" w:rsidRPr="00303E10">
        <w:rPr>
          <w:rFonts w:ascii="Garamond" w:hAnsi="Garamond" w:cs="Bembo"/>
          <w:b/>
          <w:i/>
          <w:sz w:val="24"/>
          <w:szCs w:val="24"/>
        </w:rPr>
        <w:t>Rethinking “the field”</w:t>
      </w:r>
    </w:p>
    <w:p w14:paraId="380C7661" w14:textId="77777777" w:rsidR="00032D3D" w:rsidRDefault="00032D3D" w:rsidP="00D020C4">
      <w:pPr>
        <w:autoSpaceDE w:val="0"/>
        <w:autoSpaceDN w:val="0"/>
        <w:adjustRightInd w:val="0"/>
        <w:spacing w:after="0" w:line="360" w:lineRule="auto"/>
        <w:rPr>
          <w:rFonts w:ascii="Garamond" w:hAnsi="Garamond" w:cs="Bembo"/>
          <w:sz w:val="24"/>
          <w:szCs w:val="24"/>
        </w:rPr>
      </w:pPr>
    </w:p>
    <w:p w14:paraId="512633F7" w14:textId="41B2CCF9" w:rsidR="00032D3D" w:rsidRPr="00D020C4" w:rsidRDefault="00032D3D" w:rsidP="00032D3D">
      <w:pPr>
        <w:autoSpaceDE w:val="0"/>
        <w:autoSpaceDN w:val="0"/>
        <w:adjustRightInd w:val="0"/>
        <w:spacing w:after="0" w:line="360" w:lineRule="auto"/>
        <w:ind w:left="720"/>
        <w:rPr>
          <w:rFonts w:ascii="Garamond" w:hAnsi="Garamond" w:cs="Bembo"/>
          <w:sz w:val="24"/>
          <w:szCs w:val="24"/>
        </w:rPr>
      </w:pPr>
      <w:r>
        <w:rPr>
          <w:rFonts w:ascii="Garamond" w:hAnsi="Garamond" w:cs="Bembo"/>
          <w:sz w:val="24"/>
          <w:szCs w:val="24"/>
        </w:rPr>
        <w:t>‘From a relational approach, any given field of research is an effect of research practice…’ (</w:t>
      </w:r>
      <w:proofErr w:type="spellStart"/>
      <w:r>
        <w:rPr>
          <w:rFonts w:ascii="Garamond" w:hAnsi="Garamond" w:cs="Bembo"/>
          <w:sz w:val="24"/>
          <w:szCs w:val="24"/>
        </w:rPr>
        <w:t>Jóhannesson</w:t>
      </w:r>
      <w:proofErr w:type="spellEnd"/>
      <w:r>
        <w:rPr>
          <w:rFonts w:ascii="Garamond" w:hAnsi="Garamond" w:cs="Bembo"/>
          <w:sz w:val="24"/>
          <w:szCs w:val="24"/>
        </w:rPr>
        <w:t xml:space="preserve"> </w:t>
      </w:r>
      <w:r w:rsidRPr="005F2764">
        <w:rPr>
          <w:rFonts w:ascii="Garamond" w:hAnsi="Garamond" w:cs="Bembo"/>
          <w:sz w:val="24"/>
          <w:szCs w:val="24"/>
        </w:rPr>
        <w:t>et al</w:t>
      </w:r>
      <w:r w:rsidR="005F2764">
        <w:rPr>
          <w:rFonts w:ascii="Garamond" w:hAnsi="Garamond" w:cs="Bembo"/>
          <w:sz w:val="24"/>
          <w:szCs w:val="24"/>
        </w:rPr>
        <w:t>.</w:t>
      </w:r>
      <w:r w:rsidRPr="005F2764">
        <w:rPr>
          <w:rFonts w:ascii="Garamond" w:hAnsi="Garamond" w:cs="Bembo"/>
          <w:sz w:val="24"/>
          <w:szCs w:val="24"/>
        </w:rPr>
        <w:t>,</w:t>
      </w:r>
      <w:r>
        <w:rPr>
          <w:rFonts w:ascii="Garamond" w:hAnsi="Garamond" w:cs="Bembo"/>
          <w:sz w:val="24"/>
          <w:szCs w:val="24"/>
        </w:rPr>
        <w:t xml:space="preserve"> 2015:10)</w:t>
      </w:r>
    </w:p>
    <w:p w14:paraId="418F821F" w14:textId="77777777" w:rsidR="00032D3D" w:rsidRDefault="00032D3D" w:rsidP="00E80CA7">
      <w:pPr>
        <w:autoSpaceDE w:val="0"/>
        <w:autoSpaceDN w:val="0"/>
        <w:adjustRightInd w:val="0"/>
        <w:spacing w:after="0" w:line="360" w:lineRule="auto"/>
        <w:rPr>
          <w:rFonts w:ascii="Garamond" w:hAnsi="Garamond" w:cs="AdvOT40514f85"/>
          <w:color w:val="231F20"/>
          <w:sz w:val="24"/>
          <w:szCs w:val="24"/>
        </w:rPr>
      </w:pPr>
    </w:p>
    <w:p w14:paraId="588E08E2" w14:textId="5AB9FE9E" w:rsidR="00E80CA7" w:rsidRPr="00C01CE6" w:rsidRDefault="00E80CA7" w:rsidP="00E80CA7">
      <w:pPr>
        <w:autoSpaceDE w:val="0"/>
        <w:autoSpaceDN w:val="0"/>
        <w:adjustRightInd w:val="0"/>
        <w:spacing w:after="0" w:line="360" w:lineRule="auto"/>
        <w:rPr>
          <w:rFonts w:ascii="Garamond" w:hAnsi="Garamond"/>
          <w:sz w:val="24"/>
          <w:szCs w:val="24"/>
        </w:rPr>
      </w:pPr>
      <w:r>
        <w:rPr>
          <w:rFonts w:ascii="Garamond" w:hAnsi="Garamond" w:cs="AdvOT40514f85"/>
          <w:color w:val="231F20"/>
          <w:sz w:val="24"/>
          <w:szCs w:val="24"/>
        </w:rPr>
        <w:t>Most studies using ANT in tourism take the form of case study design, using predominantly et</w:t>
      </w:r>
      <w:r w:rsidR="004B076C">
        <w:rPr>
          <w:rFonts w:ascii="Garamond" w:hAnsi="Garamond" w:cs="AdvOT40514f85"/>
          <w:color w:val="231F20"/>
          <w:sz w:val="24"/>
          <w:szCs w:val="24"/>
        </w:rPr>
        <w:t xml:space="preserve">hnographic methods </w:t>
      </w:r>
      <w:r>
        <w:rPr>
          <w:rFonts w:ascii="Garamond" w:hAnsi="Garamond" w:cs="AdvOT40514f85"/>
          <w:color w:val="231F20"/>
          <w:sz w:val="24"/>
          <w:szCs w:val="24"/>
        </w:rPr>
        <w:t>to collect data about the roles and relations of different actors</w:t>
      </w:r>
      <w:r w:rsidR="00BD68BF">
        <w:rPr>
          <w:rFonts w:ascii="Garamond" w:hAnsi="Garamond" w:cs="AdvOT40514f85"/>
          <w:color w:val="231F20"/>
          <w:sz w:val="24"/>
          <w:szCs w:val="24"/>
        </w:rPr>
        <w:t>.</w:t>
      </w:r>
      <w:r>
        <w:rPr>
          <w:rFonts w:ascii="Garamond" w:hAnsi="Garamond" w:cs="AdvOT40514f85"/>
          <w:color w:val="231F20"/>
          <w:sz w:val="24"/>
          <w:szCs w:val="24"/>
        </w:rPr>
        <w:t xml:space="preserve"> </w:t>
      </w:r>
    </w:p>
    <w:p w14:paraId="45E0D21F" w14:textId="77777777" w:rsidR="00E9486D" w:rsidRDefault="00BD68BF" w:rsidP="00A029CD">
      <w:pPr>
        <w:spacing w:after="0" w:line="360" w:lineRule="auto"/>
        <w:rPr>
          <w:rFonts w:ascii="Garamond" w:hAnsi="Garamond" w:cs="AdvOT40514f85"/>
          <w:color w:val="231F20"/>
          <w:sz w:val="24"/>
          <w:szCs w:val="24"/>
        </w:rPr>
      </w:pPr>
      <w:r>
        <w:rPr>
          <w:rFonts w:ascii="Garamond" w:hAnsi="Garamond"/>
          <w:sz w:val="24"/>
          <w:szCs w:val="24"/>
        </w:rPr>
        <w:t>T</w:t>
      </w:r>
      <w:r w:rsidR="00E80CA7" w:rsidRPr="00C01CE6">
        <w:rPr>
          <w:rFonts w:ascii="Garamond" w:hAnsi="Garamond"/>
          <w:sz w:val="24"/>
          <w:szCs w:val="24"/>
        </w:rPr>
        <w:t xml:space="preserve">hrough </w:t>
      </w:r>
      <w:r>
        <w:rPr>
          <w:rFonts w:ascii="Garamond" w:hAnsi="Garamond"/>
          <w:sz w:val="24"/>
          <w:szCs w:val="24"/>
        </w:rPr>
        <w:t>this data,</w:t>
      </w:r>
      <w:r w:rsidR="00E80CA7" w:rsidRPr="00C01CE6">
        <w:rPr>
          <w:rFonts w:ascii="Garamond" w:hAnsi="Garamond"/>
          <w:sz w:val="24"/>
          <w:szCs w:val="24"/>
        </w:rPr>
        <w:t xml:space="preserve"> ‘actors and their relations, strength, importance and ability to speak, act and represent is established’ (Ren </w:t>
      </w:r>
      <w:r w:rsidR="00E80CA7" w:rsidRPr="005F2764">
        <w:rPr>
          <w:rFonts w:ascii="Garamond" w:hAnsi="Garamond"/>
          <w:sz w:val="24"/>
          <w:szCs w:val="24"/>
        </w:rPr>
        <w:t>et al</w:t>
      </w:r>
      <w:r w:rsidR="00556C0B" w:rsidRPr="005F2764">
        <w:rPr>
          <w:rFonts w:ascii="Garamond" w:hAnsi="Garamond"/>
          <w:sz w:val="24"/>
          <w:szCs w:val="24"/>
        </w:rPr>
        <w:t>.</w:t>
      </w:r>
      <w:r w:rsidR="00E80CA7" w:rsidRPr="005F2764">
        <w:rPr>
          <w:rFonts w:ascii="Garamond" w:hAnsi="Garamond"/>
          <w:sz w:val="24"/>
          <w:szCs w:val="24"/>
        </w:rPr>
        <w:t>,</w:t>
      </w:r>
      <w:r w:rsidR="00E80CA7" w:rsidRPr="00C01CE6">
        <w:rPr>
          <w:rFonts w:ascii="Garamond" w:hAnsi="Garamond"/>
          <w:sz w:val="24"/>
          <w:szCs w:val="24"/>
        </w:rPr>
        <w:t xml:space="preserve"> 2012: 20). Detailed description</w:t>
      </w:r>
      <w:r w:rsidR="00E80CA7">
        <w:rPr>
          <w:rFonts w:ascii="Garamond" w:hAnsi="Garamond"/>
          <w:sz w:val="24"/>
          <w:szCs w:val="24"/>
        </w:rPr>
        <w:t xml:space="preserve"> based on ethnographic data</w:t>
      </w:r>
      <w:r w:rsidR="00E80CA7" w:rsidRPr="00C01CE6">
        <w:rPr>
          <w:rFonts w:ascii="Garamond" w:hAnsi="Garamond"/>
          <w:sz w:val="24"/>
          <w:szCs w:val="24"/>
        </w:rPr>
        <w:t>, it is argued</w:t>
      </w:r>
      <w:r w:rsidR="00E80CA7">
        <w:rPr>
          <w:rFonts w:ascii="Garamond" w:hAnsi="Garamond"/>
          <w:sz w:val="24"/>
          <w:szCs w:val="24"/>
        </w:rPr>
        <w:t>,</w:t>
      </w:r>
      <w:r w:rsidR="00E80CA7" w:rsidRPr="00C01CE6">
        <w:rPr>
          <w:rFonts w:ascii="Garamond" w:hAnsi="Garamond"/>
          <w:sz w:val="24"/>
          <w:szCs w:val="24"/>
        </w:rPr>
        <w:t xml:space="preserve"> ‘deconstructs taken-for granted categories of analysis…[and] …demonstrate[s] the complexity and entanglement of places, events, phenomena, actors and objects’ (Ren </w:t>
      </w:r>
      <w:r w:rsidR="00E80CA7" w:rsidRPr="005F2764">
        <w:rPr>
          <w:rFonts w:ascii="Garamond" w:hAnsi="Garamond"/>
          <w:sz w:val="24"/>
          <w:szCs w:val="24"/>
        </w:rPr>
        <w:t>et al</w:t>
      </w:r>
      <w:r w:rsidR="00556C0B" w:rsidRPr="005F2764">
        <w:rPr>
          <w:rFonts w:ascii="Garamond" w:hAnsi="Garamond"/>
          <w:sz w:val="24"/>
          <w:szCs w:val="24"/>
        </w:rPr>
        <w:t>.</w:t>
      </w:r>
      <w:r w:rsidR="00E80CA7" w:rsidRPr="005F2764">
        <w:rPr>
          <w:rFonts w:ascii="Garamond" w:hAnsi="Garamond"/>
          <w:sz w:val="24"/>
          <w:szCs w:val="24"/>
        </w:rPr>
        <w:t>,</w:t>
      </w:r>
      <w:r w:rsidR="00E80CA7" w:rsidRPr="00C01CE6">
        <w:rPr>
          <w:rFonts w:ascii="Garamond" w:hAnsi="Garamond"/>
          <w:sz w:val="24"/>
          <w:szCs w:val="24"/>
        </w:rPr>
        <w:t xml:space="preserve"> 2012: 20). </w:t>
      </w:r>
      <w:r w:rsidR="00E80CA7">
        <w:rPr>
          <w:rFonts w:ascii="Garamond" w:hAnsi="Garamond" w:cs="AdvOT40514f85"/>
          <w:color w:val="231F20"/>
          <w:sz w:val="24"/>
          <w:szCs w:val="24"/>
        </w:rPr>
        <w:t>Observation has a particularly significant role to play, not only in collecting data relating to non-human informants, but also in the important task of describing what is excluded from the network as well as what is included (Ren, 2010</w:t>
      </w:r>
      <w:r w:rsidR="00E80CA7" w:rsidRPr="00921899">
        <w:rPr>
          <w:rFonts w:ascii="Garamond" w:hAnsi="Garamond" w:cs="AdvOT40514f85"/>
          <w:color w:val="000000" w:themeColor="text1"/>
          <w:sz w:val="24"/>
          <w:szCs w:val="24"/>
        </w:rPr>
        <w:t>a</w:t>
      </w:r>
      <w:r w:rsidR="00E80CA7">
        <w:rPr>
          <w:rFonts w:ascii="Garamond" w:hAnsi="Garamond" w:cs="AdvOT40514f85"/>
          <w:color w:val="231F20"/>
          <w:sz w:val="24"/>
          <w:szCs w:val="24"/>
        </w:rPr>
        <w:t>).</w:t>
      </w:r>
    </w:p>
    <w:p w14:paraId="618F2FA8" w14:textId="45C58735" w:rsidR="0007708C" w:rsidRDefault="00E9486D" w:rsidP="00A029CD">
      <w:pPr>
        <w:spacing w:after="0" w:line="360" w:lineRule="auto"/>
        <w:rPr>
          <w:rFonts w:ascii="Garamond" w:hAnsi="Garamond"/>
          <w:color w:val="000000" w:themeColor="text1"/>
          <w:sz w:val="24"/>
          <w:szCs w:val="24"/>
        </w:rPr>
      </w:pPr>
      <w:r>
        <w:rPr>
          <w:rFonts w:ascii="Garamond" w:hAnsi="Garamond"/>
          <w:color w:val="000000" w:themeColor="text1"/>
          <w:sz w:val="24"/>
          <w:szCs w:val="24"/>
        </w:rPr>
        <w:t xml:space="preserve"> </w:t>
      </w:r>
    </w:p>
    <w:p w14:paraId="43E56D3C" w14:textId="1A999EE5" w:rsidR="005C6E6A" w:rsidRDefault="00D90903" w:rsidP="005C6E6A">
      <w:pPr>
        <w:tabs>
          <w:tab w:val="left" w:pos="5103"/>
        </w:tabs>
        <w:spacing w:after="0" w:line="360" w:lineRule="auto"/>
        <w:rPr>
          <w:rFonts w:ascii="Garamond" w:hAnsi="Garamond"/>
          <w:sz w:val="24"/>
          <w:szCs w:val="24"/>
        </w:rPr>
      </w:pPr>
      <w:r>
        <w:rPr>
          <w:rFonts w:ascii="Garamond" w:hAnsi="Garamond"/>
          <w:sz w:val="24"/>
          <w:szCs w:val="24"/>
        </w:rPr>
        <w:t>In these respects</w:t>
      </w:r>
      <w:r w:rsidR="0007708C">
        <w:rPr>
          <w:rFonts w:ascii="Garamond" w:hAnsi="Garamond"/>
          <w:sz w:val="24"/>
          <w:szCs w:val="24"/>
        </w:rPr>
        <w:t xml:space="preserve">, ANT research aligns with developments in ethnography </w:t>
      </w:r>
      <w:r w:rsidR="009F3E37">
        <w:rPr>
          <w:rFonts w:ascii="Garamond" w:hAnsi="Garamond"/>
          <w:sz w:val="24"/>
          <w:szCs w:val="24"/>
        </w:rPr>
        <w:t xml:space="preserve">which were </w:t>
      </w:r>
      <w:r w:rsidR="0007708C">
        <w:rPr>
          <w:rFonts w:ascii="Garamond" w:hAnsi="Garamond"/>
          <w:sz w:val="24"/>
          <w:szCs w:val="24"/>
        </w:rPr>
        <w:t xml:space="preserve">first discussed by Gupta and Ferguson (1997), and </w:t>
      </w:r>
      <w:r w:rsidR="009F3E37">
        <w:rPr>
          <w:rFonts w:ascii="Garamond" w:hAnsi="Garamond"/>
          <w:sz w:val="24"/>
          <w:szCs w:val="24"/>
        </w:rPr>
        <w:t xml:space="preserve">are </w:t>
      </w:r>
      <w:r w:rsidR="0007708C">
        <w:rPr>
          <w:rFonts w:ascii="Garamond" w:hAnsi="Garamond"/>
          <w:sz w:val="24"/>
          <w:szCs w:val="24"/>
        </w:rPr>
        <w:t xml:space="preserve">now produced through a number of disciplines, including social anthropology (e.g. Ingold, 2011) and geography (e.g. Massey, 2003; </w:t>
      </w:r>
      <w:proofErr w:type="spellStart"/>
      <w:r w:rsidR="0007708C">
        <w:rPr>
          <w:rFonts w:ascii="Garamond" w:hAnsi="Garamond"/>
          <w:sz w:val="24"/>
          <w:szCs w:val="24"/>
        </w:rPr>
        <w:t>Cresswell</w:t>
      </w:r>
      <w:proofErr w:type="spellEnd"/>
      <w:r w:rsidR="0007708C">
        <w:rPr>
          <w:rFonts w:ascii="Garamond" w:hAnsi="Garamond"/>
          <w:sz w:val="24"/>
          <w:szCs w:val="24"/>
        </w:rPr>
        <w:t xml:space="preserve">, 2013). These approaches </w:t>
      </w:r>
      <w:r>
        <w:rPr>
          <w:rFonts w:ascii="Garamond" w:hAnsi="Garamond"/>
          <w:sz w:val="24"/>
          <w:szCs w:val="24"/>
        </w:rPr>
        <w:t>resist</w:t>
      </w:r>
      <w:r w:rsidR="0007708C">
        <w:rPr>
          <w:rFonts w:ascii="Garamond" w:hAnsi="Garamond"/>
          <w:sz w:val="24"/>
          <w:szCs w:val="24"/>
        </w:rPr>
        <w:t xml:space="preserve"> traditional ethnographic </w:t>
      </w:r>
      <w:r w:rsidR="0007708C" w:rsidRPr="00AC6009">
        <w:rPr>
          <w:rFonts w:ascii="Garamond" w:hAnsi="Garamond"/>
          <w:sz w:val="24"/>
          <w:szCs w:val="24"/>
        </w:rPr>
        <w:t>assumptions about the ‘group’ to be studied, about where it begins and ends</w:t>
      </w:r>
      <w:r w:rsidR="0007708C">
        <w:rPr>
          <w:rFonts w:ascii="Garamond" w:hAnsi="Garamond"/>
          <w:sz w:val="24"/>
          <w:szCs w:val="24"/>
        </w:rPr>
        <w:t xml:space="preserve">, and about who the participants will be, instead encompassing notions of mobility and fluidity, of both the field and the researcher. </w:t>
      </w:r>
      <w:r w:rsidR="005C6E6A">
        <w:rPr>
          <w:rFonts w:ascii="Garamond" w:hAnsi="Garamond"/>
          <w:sz w:val="24"/>
          <w:szCs w:val="24"/>
        </w:rPr>
        <w:t xml:space="preserve">Reflecting the materiality of the social, </w:t>
      </w:r>
      <w:r>
        <w:rPr>
          <w:rFonts w:ascii="Garamond" w:hAnsi="Garamond"/>
          <w:sz w:val="24"/>
          <w:szCs w:val="24"/>
        </w:rPr>
        <w:t>‘</w:t>
      </w:r>
      <w:r w:rsidR="005C6E6A">
        <w:rPr>
          <w:rFonts w:ascii="Garamond" w:hAnsi="Garamond"/>
          <w:sz w:val="24"/>
          <w:szCs w:val="24"/>
        </w:rPr>
        <w:t>t</w:t>
      </w:r>
      <w:r w:rsidR="0007708C">
        <w:rPr>
          <w:rFonts w:ascii="Garamond" w:hAnsi="Garamond"/>
          <w:sz w:val="24"/>
          <w:szCs w:val="24"/>
        </w:rPr>
        <w:t>he field’ is therefore</w:t>
      </w:r>
      <w:r w:rsidR="005C6E6A">
        <w:rPr>
          <w:rFonts w:ascii="Garamond" w:hAnsi="Garamond"/>
          <w:sz w:val="24"/>
          <w:szCs w:val="24"/>
        </w:rPr>
        <w:t xml:space="preserve"> framed as the ‘range’ of the object under study, ‘a space that is transformed by the travel of objects and an observer on-the move (de </w:t>
      </w:r>
      <w:proofErr w:type="spellStart"/>
      <w:r w:rsidR="005C6E6A">
        <w:rPr>
          <w:rFonts w:ascii="Garamond" w:hAnsi="Garamond"/>
          <w:sz w:val="24"/>
          <w:szCs w:val="24"/>
        </w:rPr>
        <w:t>Laet</w:t>
      </w:r>
      <w:proofErr w:type="spellEnd"/>
      <w:r w:rsidR="005C6E6A">
        <w:rPr>
          <w:rFonts w:ascii="Garamond" w:hAnsi="Garamond"/>
          <w:sz w:val="24"/>
          <w:szCs w:val="24"/>
        </w:rPr>
        <w:t xml:space="preserve">, 2000: 168). </w:t>
      </w:r>
    </w:p>
    <w:p w14:paraId="06DECAE4" w14:textId="77777777" w:rsidR="005C6E6A" w:rsidRDefault="005C6E6A" w:rsidP="0007708C">
      <w:pPr>
        <w:spacing w:after="0" w:line="360" w:lineRule="auto"/>
        <w:rPr>
          <w:rFonts w:ascii="Garamond" w:hAnsi="Garamond"/>
          <w:sz w:val="24"/>
          <w:szCs w:val="24"/>
        </w:rPr>
      </w:pPr>
    </w:p>
    <w:p w14:paraId="6D6BF47C" w14:textId="12716F9E" w:rsidR="0007708C" w:rsidRPr="00DF674C" w:rsidRDefault="0007708C" w:rsidP="0007708C">
      <w:pPr>
        <w:spacing w:after="0" w:line="360" w:lineRule="auto"/>
        <w:rPr>
          <w:rFonts w:ascii="Garamond" w:hAnsi="Garamond"/>
          <w:sz w:val="24"/>
          <w:szCs w:val="24"/>
        </w:rPr>
      </w:pPr>
      <w:r>
        <w:rPr>
          <w:rFonts w:ascii="Garamond" w:hAnsi="Garamond" w:cs="Bembo"/>
          <w:sz w:val="24"/>
          <w:szCs w:val="24"/>
        </w:rPr>
        <w:t>Haldrup and Larsen (2010</w:t>
      </w:r>
      <w:r w:rsidR="00631A24">
        <w:rPr>
          <w:rFonts w:ascii="Garamond" w:hAnsi="Garamond" w:cs="Bembo"/>
          <w:sz w:val="24"/>
          <w:szCs w:val="24"/>
        </w:rPr>
        <w:t>: 40</w:t>
      </w:r>
      <w:r>
        <w:rPr>
          <w:rFonts w:ascii="Garamond" w:hAnsi="Garamond" w:cs="Bembo"/>
          <w:sz w:val="24"/>
          <w:szCs w:val="24"/>
        </w:rPr>
        <w:t xml:space="preserve">) </w:t>
      </w:r>
      <w:r w:rsidR="00631A24">
        <w:rPr>
          <w:rFonts w:ascii="Garamond" w:hAnsi="Garamond" w:cs="Bembo"/>
          <w:sz w:val="24"/>
          <w:szCs w:val="24"/>
        </w:rPr>
        <w:t xml:space="preserve">argue that much ethnographic research in tourism adopts approaches which are ‘incapable of capturing the role of heterogeneous flows in enabling particular sites’, and </w:t>
      </w:r>
      <w:r>
        <w:rPr>
          <w:rFonts w:ascii="Garamond" w:hAnsi="Garamond" w:cs="Bembo"/>
          <w:sz w:val="24"/>
          <w:szCs w:val="24"/>
        </w:rPr>
        <w:t xml:space="preserve">note that one of the challenges facing the ANT researcher is the danger of </w:t>
      </w:r>
      <w:r>
        <w:rPr>
          <w:rFonts w:ascii="Garamond" w:hAnsi="Garamond"/>
          <w:color w:val="000000" w:themeColor="text1"/>
          <w:sz w:val="24"/>
          <w:szCs w:val="24"/>
        </w:rPr>
        <w:t>‘erecting walls and neglecting connections and movement in and out of the site’</w:t>
      </w:r>
      <w:r w:rsidR="00631A24">
        <w:rPr>
          <w:rFonts w:ascii="Garamond" w:hAnsi="Garamond"/>
          <w:color w:val="000000" w:themeColor="text1"/>
          <w:sz w:val="24"/>
          <w:szCs w:val="24"/>
        </w:rPr>
        <w:t>.</w:t>
      </w:r>
      <w:r w:rsidR="005C6E6A">
        <w:rPr>
          <w:rFonts w:ascii="Garamond" w:hAnsi="Garamond"/>
          <w:color w:val="000000" w:themeColor="text1"/>
          <w:sz w:val="24"/>
          <w:szCs w:val="24"/>
        </w:rPr>
        <w:t xml:space="preserve"> </w:t>
      </w:r>
      <w:r w:rsidR="009F3E37">
        <w:rPr>
          <w:rFonts w:ascii="Garamond" w:hAnsi="Garamond"/>
          <w:color w:val="000000" w:themeColor="text1"/>
          <w:sz w:val="24"/>
          <w:szCs w:val="24"/>
        </w:rPr>
        <w:t>The need, as shown in the discussion of theoretical contributions</w:t>
      </w:r>
      <w:r>
        <w:rPr>
          <w:rFonts w:ascii="Garamond" w:hAnsi="Garamond"/>
          <w:color w:val="000000" w:themeColor="text1"/>
          <w:sz w:val="24"/>
          <w:szCs w:val="24"/>
        </w:rPr>
        <w:t xml:space="preserve"> </w:t>
      </w:r>
      <w:r w:rsidR="009F3E37">
        <w:rPr>
          <w:rFonts w:ascii="Garamond" w:hAnsi="Garamond"/>
          <w:color w:val="000000" w:themeColor="text1"/>
          <w:sz w:val="24"/>
          <w:szCs w:val="24"/>
        </w:rPr>
        <w:t xml:space="preserve">above, </w:t>
      </w:r>
      <w:r>
        <w:rPr>
          <w:rFonts w:ascii="Garamond" w:hAnsi="Garamond"/>
          <w:color w:val="000000" w:themeColor="text1"/>
          <w:sz w:val="24"/>
          <w:szCs w:val="24"/>
        </w:rPr>
        <w:t xml:space="preserve">to move </w:t>
      </w:r>
      <w:r>
        <w:rPr>
          <w:rFonts w:ascii="Garamond" w:hAnsi="Garamond" w:cs="Bembo"/>
          <w:sz w:val="24"/>
          <w:szCs w:val="24"/>
        </w:rPr>
        <w:t>beyond a bounded ethnographic field, to go where the action is</w:t>
      </w:r>
      <w:r w:rsidR="009F3E37">
        <w:rPr>
          <w:rFonts w:ascii="Garamond" w:hAnsi="Garamond" w:cs="Bembo"/>
          <w:sz w:val="24"/>
          <w:szCs w:val="24"/>
        </w:rPr>
        <w:t>, is illustrated in the case study</w:t>
      </w:r>
      <w:r w:rsidR="00DF674C">
        <w:rPr>
          <w:rFonts w:ascii="Garamond" w:hAnsi="Garamond" w:cs="Bembo"/>
          <w:sz w:val="24"/>
          <w:szCs w:val="24"/>
        </w:rPr>
        <w:t xml:space="preserve"> by the trip to York. This trip</w:t>
      </w:r>
      <w:r w:rsidR="009F3E37">
        <w:rPr>
          <w:rFonts w:ascii="Garamond" w:hAnsi="Garamond" w:cs="Bembo"/>
          <w:sz w:val="24"/>
          <w:szCs w:val="24"/>
        </w:rPr>
        <w:t xml:space="preserve"> and its outcomes</w:t>
      </w:r>
      <w:r>
        <w:rPr>
          <w:rFonts w:ascii="Garamond" w:hAnsi="Garamond" w:cs="Bembo"/>
          <w:sz w:val="24"/>
          <w:szCs w:val="24"/>
        </w:rPr>
        <w:t xml:space="preserve"> show how ‘the action’ can move in unexpected ways, offering the researcher unanticipated opportunities to collect material which </w:t>
      </w:r>
      <w:r w:rsidR="00DF674C">
        <w:rPr>
          <w:rFonts w:ascii="Garamond" w:hAnsi="Garamond" w:cs="Bembo"/>
          <w:sz w:val="24"/>
          <w:szCs w:val="24"/>
        </w:rPr>
        <w:t>seems to align</w:t>
      </w:r>
      <w:r>
        <w:rPr>
          <w:rFonts w:ascii="Garamond" w:hAnsi="Garamond" w:cs="Bembo"/>
          <w:sz w:val="24"/>
          <w:szCs w:val="24"/>
        </w:rPr>
        <w:t xml:space="preserve"> with her own research questions and objectives, or to suggest alternative way of looking at the materials which might shed light on the same questions. </w:t>
      </w:r>
      <w:r>
        <w:rPr>
          <w:rFonts w:ascii="Garamond" w:hAnsi="Garamond"/>
          <w:color w:val="000000" w:themeColor="text1"/>
          <w:sz w:val="24"/>
          <w:szCs w:val="24"/>
        </w:rPr>
        <w:t xml:space="preserve">This demonstrates the geographical mobility of ‘the field’, (Massey, 2003) but also shows </w:t>
      </w:r>
      <w:r w:rsidR="00DF674C">
        <w:rPr>
          <w:rFonts w:ascii="Garamond" w:hAnsi="Garamond"/>
          <w:color w:val="000000" w:themeColor="text1"/>
          <w:sz w:val="24"/>
          <w:szCs w:val="24"/>
        </w:rPr>
        <w:t>how we construct</w:t>
      </w:r>
      <w:r>
        <w:rPr>
          <w:rFonts w:ascii="Garamond" w:hAnsi="Garamond"/>
          <w:color w:val="000000" w:themeColor="text1"/>
          <w:sz w:val="24"/>
          <w:szCs w:val="24"/>
        </w:rPr>
        <w:t xml:space="preserve"> ‘the field’ as researchers </w:t>
      </w:r>
      <w:r w:rsidR="00DF674C">
        <w:rPr>
          <w:rFonts w:ascii="Garamond" w:hAnsi="Garamond"/>
          <w:color w:val="000000" w:themeColor="text1"/>
          <w:sz w:val="24"/>
          <w:szCs w:val="24"/>
        </w:rPr>
        <w:t>based on</w:t>
      </w:r>
      <w:r>
        <w:rPr>
          <w:rFonts w:ascii="Garamond" w:hAnsi="Garamond"/>
          <w:color w:val="000000" w:themeColor="text1"/>
          <w:sz w:val="24"/>
          <w:szCs w:val="24"/>
        </w:rPr>
        <w:t xml:space="preserve"> </w:t>
      </w:r>
      <w:r w:rsidR="009F3E37">
        <w:rPr>
          <w:rFonts w:ascii="Garamond" w:hAnsi="Garamond"/>
          <w:color w:val="000000" w:themeColor="text1"/>
          <w:sz w:val="24"/>
          <w:szCs w:val="24"/>
        </w:rPr>
        <w:t xml:space="preserve">the </w:t>
      </w:r>
      <w:r>
        <w:rPr>
          <w:rFonts w:ascii="Garamond" w:hAnsi="Garamond"/>
          <w:color w:val="000000" w:themeColor="text1"/>
          <w:sz w:val="24"/>
          <w:szCs w:val="24"/>
        </w:rPr>
        <w:t>‘hinterland</w:t>
      </w:r>
      <w:r w:rsidR="009F3E37">
        <w:rPr>
          <w:rFonts w:ascii="Garamond" w:hAnsi="Garamond"/>
          <w:color w:val="000000" w:themeColor="text1"/>
          <w:sz w:val="24"/>
          <w:szCs w:val="24"/>
        </w:rPr>
        <w:t>’</w:t>
      </w:r>
      <w:r>
        <w:rPr>
          <w:rFonts w:ascii="Garamond" w:hAnsi="Garamond"/>
          <w:color w:val="000000" w:themeColor="text1"/>
          <w:sz w:val="24"/>
          <w:szCs w:val="24"/>
        </w:rPr>
        <w:t xml:space="preserve"> </w:t>
      </w:r>
      <w:r w:rsidR="009F3E37">
        <w:rPr>
          <w:rFonts w:ascii="Garamond" w:hAnsi="Garamond"/>
          <w:color w:val="000000" w:themeColor="text1"/>
          <w:sz w:val="24"/>
          <w:szCs w:val="24"/>
        </w:rPr>
        <w:t>which shapes</w:t>
      </w:r>
      <w:r>
        <w:rPr>
          <w:rFonts w:ascii="Garamond" w:hAnsi="Garamond"/>
          <w:color w:val="000000" w:themeColor="text1"/>
          <w:sz w:val="24"/>
          <w:szCs w:val="24"/>
        </w:rPr>
        <w:t xml:space="preserve"> </w:t>
      </w:r>
      <w:r w:rsidR="003E69E2">
        <w:rPr>
          <w:rFonts w:ascii="Garamond" w:hAnsi="Garamond"/>
          <w:color w:val="000000" w:themeColor="text1"/>
          <w:sz w:val="24"/>
          <w:szCs w:val="24"/>
        </w:rPr>
        <w:t>negotiation</w:t>
      </w:r>
      <w:r>
        <w:rPr>
          <w:rFonts w:ascii="Garamond" w:hAnsi="Garamond"/>
          <w:color w:val="000000" w:themeColor="text1"/>
          <w:sz w:val="24"/>
          <w:szCs w:val="24"/>
        </w:rPr>
        <w:t xml:space="preserve"> about who and what to engage with (Law, 2004; Riles, 2000).</w:t>
      </w:r>
      <w:r w:rsidR="00DF674C">
        <w:rPr>
          <w:rFonts w:ascii="Garamond" w:hAnsi="Garamond"/>
          <w:color w:val="000000" w:themeColor="text1"/>
          <w:sz w:val="24"/>
          <w:szCs w:val="24"/>
        </w:rPr>
        <w:t xml:space="preserve"> </w:t>
      </w:r>
    </w:p>
    <w:p w14:paraId="5A4D64AF" w14:textId="77777777" w:rsidR="003D3DD0" w:rsidRDefault="003D3DD0" w:rsidP="00A029CD">
      <w:pPr>
        <w:spacing w:after="0" w:line="360" w:lineRule="auto"/>
        <w:rPr>
          <w:rFonts w:ascii="Garamond" w:hAnsi="Garamond"/>
          <w:color w:val="000000" w:themeColor="text1"/>
          <w:sz w:val="24"/>
          <w:szCs w:val="24"/>
        </w:rPr>
      </w:pPr>
    </w:p>
    <w:p w14:paraId="6BCA84DF" w14:textId="10B7E4FB" w:rsidR="0052180C" w:rsidRDefault="003D3DD0" w:rsidP="0052180C">
      <w:pPr>
        <w:spacing w:after="0" w:line="360" w:lineRule="auto"/>
        <w:rPr>
          <w:rFonts w:ascii="Garamond" w:hAnsi="Garamond"/>
          <w:color w:val="000000" w:themeColor="text1"/>
          <w:sz w:val="24"/>
          <w:szCs w:val="24"/>
        </w:rPr>
      </w:pPr>
      <w:r>
        <w:rPr>
          <w:rFonts w:ascii="Garamond" w:hAnsi="Garamond"/>
          <w:sz w:val="24"/>
          <w:szCs w:val="24"/>
        </w:rPr>
        <w:t>Ren (2010a) suggests that this approach has much in common with multi-</w:t>
      </w:r>
      <w:r w:rsidR="008F4DA7">
        <w:rPr>
          <w:rFonts w:ascii="Garamond" w:hAnsi="Garamond"/>
          <w:sz w:val="24"/>
          <w:szCs w:val="24"/>
        </w:rPr>
        <w:t>sited ethnography (</w:t>
      </w:r>
      <w:r w:rsidR="00E07156">
        <w:rPr>
          <w:rFonts w:ascii="Garamond" w:hAnsi="Garamond"/>
          <w:sz w:val="24"/>
          <w:szCs w:val="24"/>
        </w:rPr>
        <w:t>Marcus</w:t>
      </w:r>
      <w:r w:rsidR="001F0997">
        <w:rPr>
          <w:rFonts w:ascii="Garamond" w:hAnsi="Garamond"/>
          <w:sz w:val="24"/>
          <w:szCs w:val="24"/>
        </w:rPr>
        <w:t>, 1995</w:t>
      </w:r>
      <w:r w:rsidR="00DF674C">
        <w:rPr>
          <w:rFonts w:ascii="Garamond" w:hAnsi="Garamond"/>
          <w:sz w:val="24"/>
          <w:szCs w:val="24"/>
        </w:rPr>
        <w:t>).</w:t>
      </w:r>
      <w:r w:rsidR="00E07156">
        <w:rPr>
          <w:rFonts w:ascii="Garamond" w:hAnsi="Garamond"/>
          <w:sz w:val="24"/>
          <w:szCs w:val="24"/>
        </w:rPr>
        <w:t xml:space="preserve"> </w:t>
      </w:r>
      <w:r w:rsidR="00B017A6">
        <w:rPr>
          <w:rFonts w:ascii="Garamond" w:hAnsi="Garamond"/>
          <w:sz w:val="24"/>
          <w:szCs w:val="24"/>
        </w:rPr>
        <w:t>However, in one example of such a study</w:t>
      </w:r>
      <w:r w:rsidR="001F0997">
        <w:rPr>
          <w:rFonts w:ascii="Garamond" w:hAnsi="Garamond"/>
          <w:sz w:val="24"/>
          <w:szCs w:val="24"/>
        </w:rPr>
        <w:t xml:space="preserve"> in social anthropology</w:t>
      </w:r>
      <w:r w:rsidR="00B017A6">
        <w:rPr>
          <w:rFonts w:ascii="Garamond" w:hAnsi="Garamond"/>
          <w:sz w:val="24"/>
          <w:szCs w:val="24"/>
        </w:rPr>
        <w:t xml:space="preserve"> </w:t>
      </w:r>
      <w:proofErr w:type="spellStart"/>
      <w:r>
        <w:rPr>
          <w:rFonts w:ascii="Garamond" w:hAnsi="Garamond"/>
          <w:sz w:val="24"/>
          <w:szCs w:val="24"/>
        </w:rPr>
        <w:t>Hannerz</w:t>
      </w:r>
      <w:proofErr w:type="spellEnd"/>
      <w:r>
        <w:rPr>
          <w:rFonts w:ascii="Garamond" w:hAnsi="Garamond"/>
          <w:sz w:val="24"/>
          <w:szCs w:val="24"/>
        </w:rPr>
        <w:t xml:space="preserve"> </w:t>
      </w:r>
      <w:r w:rsidR="001F0997">
        <w:rPr>
          <w:rFonts w:ascii="Garamond" w:hAnsi="Garamond"/>
          <w:sz w:val="24"/>
          <w:szCs w:val="24"/>
        </w:rPr>
        <w:t>(</w:t>
      </w:r>
      <w:r>
        <w:rPr>
          <w:rFonts w:ascii="Garamond" w:hAnsi="Garamond"/>
          <w:sz w:val="24"/>
          <w:szCs w:val="24"/>
        </w:rPr>
        <w:t>2003)</w:t>
      </w:r>
      <w:r w:rsidR="00B017A6">
        <w:rPr>
          <w:rFonts w:ascii="Garamond" w:hAnsi="Garamond"/>
          <w:sz w:val="24"/>
          <w:szCs w:val="24"/>
        </w:rPr>
        <w:t xml:space="preserve"> shows that ethnography can be both multi-sited and yet still ‘confined’ in terms of time, space and participant identity</w:t>
      </w:r>
      <w:r>
        <w:rPr>
          <w:rFonts w:ascii="Garamond" w:hAnsi="Garamond"/>
          <w:sz w:val="24"/>
          <w:szCs w:val="24"/>
        </w:rPr>
        <w:t xml:space="preserve">. </w:t>
      </w:r>
      <w:r w:rsidR="0052180C">
        <w:rPr>
          <w:rFonts w:ascii="Garamond" w:hAnsi="Garamond"/>
          <w:color w:val="000000" w:themeColor="text1"/>
          <w:sz w:val="24"/>
          <w:szCs w:val="24"/>
        </w:rPr>
        <w:t>Massey (2003) argues that in ANT, the field exists in spaces other than the geographical</w:t>
      </w:r>
      <w:r w:rsidR="00A245A4">
        <w:rPr>
          <w:rFonts w:ascii="Garamond" w:hAnsi="Garamond"/>
          <w:color w:val="000000" w:themeColor="text1"/>
          <w:sz w:val="24"/>
          <w:szCs w:val="24"/>
        </w:rPr>
        <w:t>:</w:t>
      </w:r>
    </w:p>
    <w:p w14:paraId="11AD7862" w14:textId="77777777" w:rsidR="0052180C" w:rsidRDefault="0052180C" w:rsidP="0052180C">
      <w:pPr>
        <w:spacing w:after="0" w:line="360" w:lineRule="auto"/>
        <w:ind w:left="720"/>
        <w:rPr>
          <w:rFonts w:ascii="Garamond" w:hAnsi="Garamond"/>
          <w:color w:val="000000" w:themeColor="text1"/>
          <w:sz w:val="24"/>
          <w:szCs w:val="24"/>
        </w:rPr>
      </w:pPr>
    </w:p>
    <w:p w14:paraId="7F1040BF" w14:textId="105AA4FE" w:rsidR="0052180C" w:rsidRDefault="0052180C" w:rsidP="0052180C">
      <w:pPr>
        <w:spacing w:after="0" w:line="360" w:lineRule="auto"/>
        <w:ind w:left="720"/>
        <w:rPr>
          <w:rFonts w:ascii="Garamond" w:hAnsi="Garamond"/>
          <w:color w:val="000000" w:themeColor="text1"/>
          <w:sz w:val="24"/>
          <w:szCs w:val="24"/>
        </w:rPr>
      </w:pPr>
      <w:r>
        <w:rPr>
          <w:rFonts w:ascii="Garamond" w:hAnsi="Garamond"/>
          <w:color w:val="000000" w:themeColor="text1"/>
          <w:sz w:val="24"/>
          <w:szCs w:val="24"/>
        </w:rPr>
        <w:t>‘The field’, then, begins to seem less like a space which one goes to and subsequently leaves. Rather, it is a much more complex structure which one transforms; it is still present, in transformed form, in your written report, and the processes of transforming it are present, too, in every operation ‘within’ the field. (Latour, 1999, paraphrased by Massey, 2003: 83)</w:t>
      </w:r>
    </w:p>
    <w:p w14:paraId="008E33C9" w14:textId="77777777" w:rsidR="0052180C" w:rsidRDefault="0052180C" w:rsidP="0052180C">
      <w:pPr>
        <w:spacing w:after="0" w:line="360" w:lineRule="auto"/>
        <w:ind w:left="720"/>
        <w:rPr>
          <w:rFonts w:ascii="Garamond" w:hAnsi="Garamond"/>
          <w:color w:val="000000" w:themeColor="text1"/>
          <w:sz w:val="24"/>
          <w:szCs w:val="24"/>
        </w:rPr>
      </w:pPr>
    </w:p>
    <w:p w14:paraId="7F7BC40B" w14:textId="2CC43EEA" w:rsidR="00A029CD" w:rsidRDefault="003D3DD0" w:rsidP="000C1265">
      <w:pPr>
        <w:spacing w:after="0" w:line="360" w:lineRule="auto"/>
        <w:rPr>
          <w:rFonts w:ascii="Garamond" w:hAnsi="Garamond" w:cs="Bembo"/>
          <w:sz w:val="24"/>
          <w:szCs w:val="24"/>
        </w:rPr>
      </w:pPr>
      <w:r w:rsidRPr="000C1265">
        <w:rPr>
          <w:rFonts w:ascii="Garamond" w:hAnsi="Garamond"/>
          <w:color w:val="000000" w:themeColor="text1"/>
          <w:sz w:val="24"/>
          <w:szCs w:val="24"/>
        </w:rPr>
        <w:t xml:space="preserve">ANT </w:t>
      </w:r>
      <w:r w:rsidR="0052180C">
        <w:rPr>
          <w:rFonts w:ascii="Garamond" w:hAnsi="Garamond"/>
          <w:color w:val="000000" w:themeColor="text1"/>
          <w:sz w:val="24"/>
          <w:szCs w:val="24"/>
        </w:rPr>
        <w:t xml:space="preserve">therefore requires a </w:t>
      </w:r>
      <w:r w:rsidR="0046015D">
        <w:rPr>
          <w:rFonts w:ascii="Garamond" w:hAnsi="Garamond"/>
          <w:color w:val="000000" w:themeColor="text1"/>
          <w:sz w:val="24"/>
          <w:szCs w:val="24"/>
        </w:rPr>
        <w:t>conceptualisation of the field</w:t>
      </w:r>
      <w:r w:rsidR="0052180C">
        <w:rPr>
          <w:rFonts w:ascii="Garamond" w:hAnsi="Garamond"/>
          <w:color w:val="000000" w:themeColor="text1"/>
          <w:sz w:val="24"/>
          <w:szCs w:val="24"/>
        </w:rPr>
        <w:t xml:space="preserve"> which </w:t>
      </w:r>
      <w:r w:rsidR="003A4A7C">
        <w:rPr>
          <w:rFonts w:ascii="Garamond" w:hAnsi="Garamond"/>
          <w:color w:val="000000" w:themeColor="text1"/>
          <w:sz w:val="24"/>
          <w:szCs w:val="24"/>
        </w:rPr>
        <w:t xml:space="preserve">is open </w:t>
      </w:r>
      <w:r w:rsidR="00633AEB">
        <w:rPr>
          <w:rFonts w:ascii="Garamond" w:hAnsi="Garamond"/>
          <w:color w:val="000000" w:themeColor="text1"/>
          <w:sz w:val="24"/>
          <w:szCs w:val="24"/>
        </w:rPr>
        <w:t xml:space="preserve">not only </w:t>
      </w:r>
      <w:r w:rsidR="003A4A7C">
        <w:rPr>
          <w:rFonts w:ascii="Garamond" w:hAnsi="Garamond"/>
          <w:color w:val="000000" w:themeColor="text1"/>
          <w:sz w:val="24"/>
          <w:szCs w:val="24"/>
        </w:rPr>
        <w:t xml:space="preserve">to </w:t>
      </w:r>
      <w:r w:rsidR="00E053BB">
        <w:rPr>
          <w:rFonts w:ascii="Garamond" w:hAnsi="Garamond"/>
          <w:color w:val="000000" w:themeColor="text1"/>
          <w:sz w:val="24"/>
          <w:szCs w:val="24"/>
        </w:rPr>
        <w:t>multiple geographical localities</w:t>
      </w:r>
      <w:r w:rsidR="00633AEB">
        <w:rPr>
          <w:rFonts w:ascii="Garamond" w:hAnsi="Garamond"/>
          <w:color w:val="000000" w:themeColor="text1"/>
          <w:sz w:val="24"/>
          <w:szCs w:val="24"/>
        </w:rPr>
        <w:t xml:space="preserve">, but also to </w:t>
      </w:r>
      <w:r w:rsidR="004B076C">
        <w:rPr>
          <w:rFonts w:ascii="Garamond" w:hAnsi="Garamond"/>
          <w:color w:val="000000" w:themeColor="text1"/>
          <w:sz w:val="24"/>
          <w:szCs w:val="24"/>
        </w:rPr>
        <w:t xml:space="preserve">the </w:t>
      </w:r>
      <w:r w:rsidR="001A2B4A">
        <w:rPr>
          <w:rFonts w:ascii="Garamond" w:hAnsi="Garamond"/>
          <w:color w:val="000000" w:themeColor="text1"/>
          <w:sz w:val="24"/>
          <w:szCs w:val="24"/>
        </w:rPr>
        <w:t xml:space="preserve">fluid nature of the </w:t>
      </w:r>
      <w:r w:rsidR="004B076C">
        <w:rPr>
          <w:rFonts w:ascii="Garamond" w:hAnsi="Garamond"/>
          <w:color w:val="000000" w:themeColor="text1"/>
          <w:sz w:val="24"/>
          <w:szCs w:val="24"/>
        </w:rPr>
        <w:t>creation,</w:t>
      </w:r>
      <w:r w:rsidR="0052180C">
        <w:rPr>
          <w:rFonts w:ascii="Garamond" w:hAnsi="Garamond"/>
          <w:color w:val="000000" w:themeColor="text1"/>
          <w:sz w:val="24"/>
          <w:szCs w:val="24"/>
        </w:rPr>
        <w:t xml:space="preserve"> maintenance </w:t>
      </w:r>
      <w:r w:rsidR="004B076C">
        <w:rPr>
          <w:rFonts w:ascii="Garamond" w:hAnsi="Garamond"/>
          <w:color w:val="000000" w:themeColor="text1"/>
          <w:sz w:val="24"/>
          <w:szCs w:val="24"/>
        </w:rPr>
        <w:t xml:space="preserve">and breaking down </w:t>
      </w:r>
      <w:r w:rsidR="0052180C">
        <w:rPr>
          <w:rFonts w:ascii="Garamond" w:hAnsi="Garamond"/>
          <w:color w:val="000000" w:themeColor="text1"/>
          <w:sz w:val="24"/>
          <w:szCs w:val="24"/>
        </w:rPr>
        <w:t>of relationships between the actors in these localities</w:t>
      </w:r>
      <w:r w:rsidR="001A2B4A">
        <w:rPr>
          <w:rFonts w:ascii="Garamond" w:hAnsi="Garamond"/>
          <w:color w:val="000000" w:themeColor="text1"/>
          <w:sz w:val="24"/>
          <w:szCs w:val="24"/>
        </w:rPr>
        <w:t xml:space="preserve"> and beyond</w:t>
      </w:r>
      <w:r w:rsidR="00BD68BF">
        <w:rPr>
          <w:rFonts w:ascii="Garamond" w:hAnsi="Garamond"/>
          <w:color w:val="000000" w:themeColor="text1"/>
          <w:sz w:val="24"/>
          <w:szCs w:val="24"/>
        </w:rPr>
        <w:t xml:space="preserve">. It </w:t>
      </w:r>
      <w:r w:rsidR="0046015D">
        <w:rPr>
          <w:rFonts w:ascii="Garamond" w:hAnsi="Garamond"/>
          <w:color w:val="000000" w:themeColor="text1"/>
          <w:sz w:val="24"/>
          <w:szCs w:val="24"/>
        </w:rPr>
        <w:t xml:space="preserve">requires of the researcher a flexibility of approach </w:t>
      </w:r>
      <w:r w:rsidR="0052180C">
        <w:rPr>
          <w:rFonts w:ascii="Garamond" w:hAnsi="Garamond"/>
          <w:color w:val="000000" w:themeColor="text1"/>
          <w:sz w:val="24"/>
          <w:szCs w:val="24"/>
        </w:rPr>
        <w:t xml:space="preserve">which can </w:t>
      </w:r>
      <w:r w:rsidR="00633AEB">
        <w:rPr>
          <w:rFonts w:ascii="Garamond" w:hAnsi="Garamond"/>
          <w:color w:val="000000" w:themeColor="text1"/>
          <w:sz w:val="24"/>
          <w:szCs w:val="24"/>
        </w:rPr>
        <w:t xml:space="preserve">accommodate and </w:t>
      </w:r>
      <w:r w:rsidR="0052180C">
        <w:rPr>
          <w:rFonts w:ascii="Garamond" w:hAnsi="Garamond"/>
          <w:color w:val="000000" w:themeColor="text1"/>
          <w:sz w:val="24"/>
          <w:szCs w:val="24"/>
        </w:rPr>
        <w:t>respond to new directions which open up</w:t>
      </w:r>
      <w:r w:rsidR="0046015D">
        <w:rPr>
          <w:rFonts w:ascii="Garamond" w:hAnsi="Garamond"/>
          <w:color w:val="000000" w:themeColor="text1"/>
          <w:sz w:val="24"/>
          <w:szCs w:val="24"/>
        </w:rPr>
        <w:t>, rather than excluding or disregarding them</w:t>
      </w:r>
      <w:r w:rsidR="0052180C">
        <w:rPr>
          <w:rFonts w:ascii="Garamond" w:hAnsi="Garamond"/>
          <w:color w:val="000000" w:themeColor="text1"/>
          <w:sz w:val="24"/>
          <w:szCs w:val="24"/>
        </w:rPr>
        <w:t xml:space="preserve">. </w:t>
      </w:r>
      <w:r w:rsidR="00B017A6">
        <w:rPr>
          <w:rFonts w:ascii="Garamond" w:hAnsi="Garamond"/>
          <w:color w:val="000000" w:themeColor="text1"/>
          <w:sz w:val="24"/>
          <w:szCs w:val="24"/>
        </w:rPr>
        <w:t xml:space="preserve">The decision in the case study about whether to ‘follow’ the Slow Food/tourism ‘gathering’ away from the planned site of data collection had important practical implications in terms of both time and financial resources, and it is important to acknowledge that these were important factors in the way the fieldwork unfolded. </w:t>
      </w:r>
      <w:r w:rsidR="0052180C">
        <w:rPr>
          <w:rFonts w:ascii="Garamond" w:hAnsi="Garamond" w:cs="Bembo"/>
          <w:sz w:val="24"/>
          <w:szCs w:val="24"/>
        </w:rPr>
        <w:t xml:space="preserve">The case study </w:t>
      </w:r>
      <w:r w:rsidR="00B017A6">
        <w:rPr>
          <w:rFonts w:ascii="Garamond" w:hAnsi="Garamond" w:cs="Bembo"/>
          <w:sz w:val="24"/>
          <w:szCs w:val="24"/>
        </w:rPr>
        <w:t xml:space="preserve">therefore </w:t>
      </w:r>
      <w:r w:rsidR="0052180C">
        <w:rPr>
          <w:rFonts w:ascii="Garamond" w:hAnsi="Garamond" w:cs="Bembo"/>
          <w:sz w:val="24"/>
          <w:szCs w:val="24"/>
        </w:rPr>
        <w:t>shows how</w:t>
      </w:r>
      <w:r w:rsidR="004E10F7">
        <w:rPr>
          <w:rFonts w:ascii="Garamond" w:hAnsi="Garamond" w:cs="Bembo"/>
          <w:sz w:val="24"/>
          <w:szCs w:val="24"/>
        </w:rPr>
        <w:t>,</w:t>
      </w:r>
      <w:r w:rsidR="0052180C">
        <w:rPr>
          <w:rFonts w:ascii="Garamond" w:hAnsi="Garamond" w:cs="Bembo"/>
          <w:sz w:val="24"/>
          <w:szCs w:val="24"/>
        </w:rPr>
        <w:t xml:space="preserve"> </w:t>
      </w:r>
      <w:r w:rsidR="00737FA9">
        <w:rPr>
          <w:rFonts w:ascii="Garamond" w:hAnsi="Garamond" w:cs="Bembo"/>
          <w:sz w:val="24"/>
          <w:szCs w:val="24"/>
        </w:rPr>
        <w:t>during fieldwork</w:t>
      </w:r>
      <w:r w:rsidR="004E10F7">
        <w:rPr>
          <w:rFonts w:ascii="Garamond" w:hAnsi="Garamond" w:cs="Bembo"/>
          <w:sz w:val="24"/>
          <w:szCs w:val="24"/>
        </w:rPr>
        <w:t>,</w:t>
      </w:r>
      <w:r w:rsidR="00737FA9">
        <w:rPr>
          <w:rFonts w:ascii="Garamond" w:hAnsi="Garamond" w:cs="Bembo"/>
          <w:sz w:val="24"/>
          <w:szCs w:val="24"/>
        </w:rPr>
        <w:t xml:space="preserve"> </w:t>
      </w:r>
      <w:r w:rsidR="0052180C">
        <w:rPr>
          <w:rFonts w:ascii="Garamond" w:hAnsi="Garamond" w:cs="Bembo"/>
          <w:sz w:val="24"/>
          <w:szCs w:val="24"/>
        </w:rPr>
        <w:t xml:space="preserve">the researcher is called upon to decide </w:t>
      </w:r>
      <w:r w:rsidR="00A245A4">
        <w:rPr>
          <w:rFonts w:ascii="Garamond" w:hAnsi="Garamond" w:cs="Bembo"/>
          <w:sz w:val="24"/>
          <w:szCs w:val="24"/>
        </w:rPr>
        <w:t xml:space="preserve">not only on </w:t>
      </w:r>
      <w:r w:rsidR="00A245A4" w:rsidRPr="005F3BFE">
        <w:rPr>
          <w:rFonts w:ascii="Garamond" w:hAnsi="Garamond" w:cs="Bembo"/>
          <w:i/>
          <w:sz w:val="24"/>
          <w:szCs w:val="24"/>
        </w:rPr>
        <w:t>whether</w:t>
      </w:r>
      <w:r w:rsidR="00A245A4">
        <w:rPr>
          <w:rFonts w:ascii="Garamond" w:hAnsi="Garamond" w:cs="Bembo"/>
          <w:sz w:val="24"/>
          <w:szCs w:val="24"/>
        </w:rPr>
        <w:t xml:space="preserve">, but also </w:t>
      </w:r>
      <w:r w:rsidR="0052180C">
        <w:rPr>
          <w:rFonts w:ascii="Garamond" w:hAnsi="Garamond" w:cs="Bembo"/>
          <w:sz w:val="24"/>
          <w:szCs w:val="24"/>
        </w:rPr>
        <w:t xml:space="preserve">on </w:t>
      </w:r>
      <w:r w:rsidR="0052180C" w:rsidRPr="0052180C">
        <w:rPr>
          <w:rFonts w:ascii="Garamond" w:hAnsi="Garamond" w:cs="Bembo"/>
          <w:i/>
          <w:sz w:val="24"/>
          <w:szCs w:val="24"/>
        </w:rPr>
        <w:t>how</w:t>
      </w:r>
      <w:r w:rsidR="0052180C">
        <w:rPr>
          <w:rFonts w:ascii="Garamond" w:hAnsi="Garamond" w:cs="Bembo"/>
          <w:sz w:val="24"/>
          <w:szCs w:val="24"/>
        </w:rPr>
        <w:t xml:space="preserve"> to follow her chosen actors, decisions which </w:t>
      </w:r>
      <w:r w:rsidR="00177565">
        <w:rPr>
          <w:rFonts w:ascii="Garamond" w:hAnsi="Garamond" w:cs="Bembo"/>
          <w:sz w:val="24"/>
          <w:szCs w:val="24"/>
        </w:rPr>
        <w:t>ultimately shape the nature of the field and the data which results.</w:t>
      </w:r>
    </w:p>
    <w:p w14:paraId="751FF3A3" w14:textId="77777777" w:rsidR="00303E10" w:rsidRDefault="00303E10" w:rsidP="00F818ED">
      <w:pPr>
        <w:spacing w:line="360" w:lineRule="auto"/>
        <w:rPr>
          <w:rFonts w:ascii="Garamond" w:hAnsi="Garamond"/>
          <w:b/>
          <w:i/>
          <w:sz w:val="24"/>
          <w:szCs w:val="24"/>
        </w:rPr>
      </w:pPr>
    </w:p>
    <w:p w14:paraId="0BD495AA" w14:textId="31797F6F" w:rsidR="00F818ED" w:rsidRPr="00303E10" w:rsidRDefault="00E71215" w:rsidP="00303E10">
      <w:pPr>
        <w:spacing w:after="0" w:line="360" w:lineRule="auto"/>
        <w:rPr>
          <w:rFonts w:ascii="Garamond" w:hAnsi="Garamond"/>
          <w:b/>
          <w:i/>
          <w:sz w:val="24"/>
          <w:szCs w:val="24"/>
        </w:rPr>
      </w:pPr>
      <w:r w:rsidRPr="00303E10">
        <w:rPr>
          <w:rFonts w:ascii="Garamond" w:hAnsi="Garamond"/>
          <w:b/>
          <w:i/>
          <w:sz w:val="24"/>
          <w:szCs w:val="24"/>
        </w:rPr>
        <w:t>Trait 2:</w:t>
      </w:r>
      <w:r w:rsidR="00ED01CA" w:rsidRPr="00303E10">
        <w:rPr>
          <w:rFonts w:ascii="Garamond" w:hAnsi="Garamond"/>
          <w:b/>
          <w:i/>
          <w:sz w:val="24"/>
          <w:szCs w:val="24"/>
        </w:rPr>
        <w:t xml:space="preserve"> </w:t>
      </w:r>
      <w:r w:rsidR="009B3B63" w:rsidRPr="00303E10">
        <w:rPr>
          <w:rFonts w:ascii="Garamond" w:hAnsi="Garamond"/>
          <w:b/>
          <w:i/>
          <w:sz w:val="24"/>
          <w:szCs w:val="24"/>
        </w:rPr>
        <w:t>Researcher role (</w:t>
      </w:r>
      <w:r w:rsidR="00633AEB" w:rsidRPr="00303E10">
        <w:rPr>
          <w:rFonts w:ascii="Garamond" w:hAnsi="Garamond"/>
          <w:b/>
          <w:i/>
          <w:sz w:val="24"/>
          <w:szCs w:val="24"/>
        </w:rPr>
        <w:t>‘</w:t>
      </w:r>
      <w:r w:rsidR="009B3B63" w:rsidRPr="00303E10">
        <w:rPr>
          <w:rFonts w:ascii="Garamond" w:hAnsi="Garamond"/>
          <w:b/>
          <w:i/>
          <w:sz w:val="24"/>
          <w:szCs w:val="24"/>
        </w:rPr>
        <w:t>acting in the network</w:t>
      </w:r>
      <w:r w:rsidR="00633AEB" w:rsidRPr="00303E10">
        <w:rPr>
          <w:rFonts w:ascii="Garamond" w:hAnsi="Garamond"/>
          <w:b/>
          <w:i/>
          <w:sz w:val="24"/>
          <w:szCs w:val="24"/>
        </w:rPr>
        <w:t>’</w:t>
      </w:r>
      <w:r w:rsidR="009B3B63" w:rsidRPr="00303E10">
        <w:rPr>
          <w:rFonts w:ascii="Garamond" w:hAnsi="Garamond"/>
          <w:b/>
          <w:i/>
          <w:sz w:val="24"/>
          <w:szCs w:val="24"/>
        </w:rPr>
        <w:t>)</w:t>
      </w:r>
    </w:p>
    <w:p w14:paraId="17F76796" w14:textId="1551B898" w:rsidR="00F818ED" w:rsidRDefault="00784AFB" w:rsidP="00303E10">
      <w:pPr>
        <w:spacing w:after="0" w:line="360" w:lineRule="auto"/>
        <w:rPr>
          <w:rFonts w:ascii="Garamond" w:hAnsi="Garamond"/>
          <w:color w:val="000000" w:themeColor="text1"/>
          <w:sz w:val="24"/>
          <w:szCs w:val="24"/>
        </w:rPr>
      </w:pPr>
      <w:r>
        <w:rPr>
          <w:rFonts w:ascii="Garamond" w:hAnsi="Garamond"/>
          <w:sz w:val="24"/>
          <w:szCs w:val="24"/>
        </w:rPr>
        <w:t xml:space="preserve">Massey’s quote above also provides a link to the second key character trait of the ANT researcher: the </w:t>
      </w:r>
      <w:r w:rsidR="004B4CDC">
        <w:rPr>
          <w:rFonts w:ascii="Garamond" w:hAnsi="Garamond"/>
          <w:sz w:val="24"/>
          <w:szCs w:val="24"/>
        </w:rPr>
        <w:t xml:space="preserve">active role </w:t>
      </w:r>
      <w:r w:rsidR="004B076C">
        <w:rPr>
          <w:rFonts w:ascii="Garamond" w:hAnsi="Garamond"/>
          <w:sz w:val="24"/>
          <w:szCs w:val="24"/>
        </w:rPr>
        <w:t>she plays</w:t>
      </w:r>
      <w:r>
        <w:rPr>
          <w:rFonts w:ascii="Garamond" w:hAnsi="Garamond"/>
          <w:sz w:val="24"/>
          <w:szCs w:val="24"/>
        </w:rPr>
        <w:t xml:space="preserve"> in </w:t>
      </w:r>
      <w:r w:rsidRPr="00784AFB">
        <w:rPr>
          <w:rFonts w:ascii="Garamond" w:hAnsi="Garamond"/>
          <w:i/>
          <w:sz w:val="24"/>
          <w:szCs w:val="24"/>
        </w:rPr>
        <w:t>transforming</w:t>
      </w:r>
      <w:r>
        <w:rPr>
          <w:rFonts w:ascii="Garamond" w:hAnsi="Garamond"/>
          <w:sz w:val="24"/>
          <w:szCs w:val="24"/>
        </w:rPr>
        <w:t xml:space="preserve"> ‘the field’ through the processes of data collection and analysis. </w:t>
      </w:r>
      <w:r w:rsidR="00F818ED">
        <w:rPr>
          <w:rFonts w:ascii="Garamond" w:hAnsi="Garamond"/>
          <w:sz w:val="24"/>
          <w:szCs w:val="24"/>
        </w:rPr>
        <w:t xml:space="preserve">In tourism research a consensus has emerged that researcher reflexivity is fundamental to new and ‘emancipatory’ approaches </w:t>
      </w:r>
      <w:r w:rsidR="009B44F9">
        <w:rPr>
          <w:rFonts w:ascii="Garamond" w:hAnsi="Garamond"/>
          <w:sz w:val="24"/>
          <w:szCs w:val="24"/>
        </w:rPr>
        <w:t xml:space="preserve">to qualitative research </w:t>
      </w:r>
      <w:r w:rsidR="00F818ED">
        <w:rPr>
          <w:rFonts w:ascii="Garamond" w:hAnsi="Garamond"/>
          <w:sz w:val="24"/>
          <w:szCs w:val="24"/>
        </w:rPr>
        <w:t>which provide gr</w:t>
      </w:r>
      <w:r w:rsidR="004B076C">
        <w:rPr>
          <w:rFonts w:ascii="Garamond" w:hAnsi="Garamond"/>
          <w:sz w:val="24"/>
          <w:szCs w:val="24"/>
        </w:rPr>
        <w:t>eater freedom</w:t>
      </w:r>
      <w:r w:rsidR="00F818ED">
        <w:rPr>
          <w:rFonts w:ascii="Garamond" w:hAnsi="Garamond"/>
          <w:sz w:val="24"/>
          <w:szCs w:val="24"/>
        </w:rPr>
        <w:t xml:space="preserve"> in choosing how particular methods will be used, while at the same </w:t>
      </w:r>
      <w:r w:rsidR="00F818ED" w:rsidRPr="00DB26E4">
        <w:rPr>
          <w:rFonts w:ascii="Garamond" w:hAnsi="Garamond"/>
          <w:color w:val="000000" w:themeColor="text1"/>
          <w:sz w:val="24"/>
          <w:szCs w:val="24"/>
        </w:rPr>
        <w:t>time raising personal and political issues which ‘situate’ the researcher (</w:t>
      </w:r>
      <w:r w:rsidR="009B44F9">
        <w:rPr>
          <w:rFonts w:ascii="Garamond" w:hAnsi="Garamond"/>
          <w:color w:val="000000" w:themeColor="text1"/>
          <w:sz w:val="24"/>
          <w:szCs w:val="24"/>
        </w:rPr>
        <w:t xml:space="preserve">Phillimore and Goodson, 2004; </w:t>
      </w:r>
      <w:proofErr w:type="spellStart"/>
      <w:r w:rsidR="00F818ED" w:rsidRPr="00DB26E4">
        <w:rPr>
          <w:rFonts w:ascii="Garamond" w:hAnsi="Garamond"/>
          <w:color w:val="000000" w:themeColor="text1"/>
          <w:sz w:val="24"/>
          <w:szCs w:val="24"/>
        </w:rPr>
        <w:t>Ateljevic</w:t>
      </w:r>
      <w:proofErr w:type="spellEnd"/>
      <w:r w:rsidR="00737FA9">
        <w:rPr>
          <w:rFonts w:ascii="Garamond" w:hAnsi="Garamond"/>
          <w:color w:val="000000" w:themeColor="text1"/>
          <w:sz w:val="24"/>
          <w:szCs w:val="24"/>
        </w:rPr>
        <w:t>, Pritchard and Morgan</w:t>
      </w:r>
      <w:r w:rsidR="00F818ED">
        <w:rPr>
          <w:rFonts w:ascii="Garamond" w:hAnsi="Garamond"/>
          <w:sz w:val="24"/>
          <w:szCs w:val="24"/>
        </w:rPr>
        <w:t>, 2007). It is widely agreed that</w:t>
      </w:r>
      <w:r w:rsidR="00F818ED" w:rsidRPr="00023F03">
        <w:rPr>
          <w:rFonts w:ascii="Garamond" w:hAnsi="Garamond"/>
          <w:color w:val="000000" w:themeColor="text1"/>
          <w:sz w:val="24"/>
          <w:szCs w:val="24"/>
        </w:rPr>
        <w:t xml:space="preserve"> this requires the resea</w:t>
      </w:r>
      <w:r w:rsidR="001B2E82">
        <w:rPr>
          <w:rFonts w:ascii="Garamond" w:hAnsi="Garamond"/>
          <w:color w:val="000000" w:themeColor="text1"/>
          <w:sz w:val="24"/>
          <w:szCs w:val="24"/>
        </w:rPr>
        <w:t>rcher to be ‘doubly reflexive’,</w:t>
      </w:r>
      <w:r w:rsidR="00F818ED" w:rsidRPr="00023F03">
        <w:rPr>
          <w:rFonts w:ascii="Garamond" w:hAnsi="Garamond"/>
          <w:color w:val="000000" w:themeColor="text1"/>
          <w:sz w:val="24"/>
          <w:szCs w:val="24"/>
        </w:rPr>
        <w:t xml:space="preserve"> looking inwards to herself and outwards to the research relationships she is creating, and acknowledging the ‘entanglements’ which shape her </w:t>
      </w:r>
      <w:r w:rsidR="00F818ED">
        <w:rPr>
          <w:rFonts w:ascii="Garamond" w:hAnsi="Garamond"/>
          <w:color w:val="000000" w:themeColor="text1"/>
          <w:sz w:val="24"/>
          <w:szCs w:val="24"/>
        </w:rPr>
        <w:t>approach to research (</w:t>
      </w:r>
      <w:proofErr w:type="spellStart"/>
      <w:r w:rsidR="00F818ED">
        <w:rPr>
          <w:rFonts w:ascii="Garamond" w:hAnsi="Garamond"/>
          <w:color w:val="000000" w:themeColor="text1"/>
          <w:sz w:val="24"/>
          <w:szCs w:val="24"/>
        </w:rPr>
        <w:t>Ateljevic</w:t>
      </w:r>
      <w:proofErr w:type="spellEnd"/>
      <w:r w:rsidR="00F818ED">
        <w:rPr>
          <w:rFonts w:ascii="Garamond" w:hAnsi="Garamond"/>
          <w:color w:val="000000" w:themeColor="text1"/>
          <w:sz w:val="24"/>
          <w:szCs w:val="24"/>
        </w:rPr>
        <w:t xml:space="preserve">, Harris, Wilson and Collins, </w:t>
      </w:r>
      <w:r w:rsidR="00F818ED" w:rsidRPr="00023F03">
        <w:rPr>
          <w:rFonts w:ascii="Garamond" w:hAnsi="Garamond"/>
          <w:color w:val="000000" w:themeColor="text1"/>
          <w:sz w:val="24"/>
          <w:szCs w:val="24"/>
        </w:rPr>
        <w:t xml:space="preserve">2005; </w:t>
      </w:r>
      <w:proofErr w:type="spellStart"/>
      <w:r w:rsidR="00F818ED" w:rsidRPr="00023F03">
        <w:rPr>
          <w:rFonts w:ascii="Garamond" w:hAnsi="Garamond"/>
          <w:color w:val="000000" w:themeColor="text1"/>
          <w:sz w:val="24"/>
          <w:szCs w:val="24"/>
        </w:rPr>
        <w:t>Feighery</w:t>
      </w:r>
      <w:proofErr w:type="spellEnd"/>
      <w:r w:rsidR="00F818ED" w:rsidRPr="00023F03">
        <w:rPr>
          <w:rFonts w:ascii="Garamond" w:hAnsi="Garamond"/>
          <w:color w:val="000000" w:themeColor="text1"/>
          <w:sz w:val="24"/>
          <w:szCs w:val="24"/>
        </w:rPr>
        <w:t xml:space="preserve">, 2006; </w:t>
      </w:r>
      <w:r w:rsidR="007656E9" w:rsidRPr="00AC6009">
        <w:rPr>
          <w:rFonts w:ascii="Garamond" w:hAnsi="Garamond"/>
          <w:sz w:val="24"/>
          <w:szCs w:val="24"/>
        </w:rPr>
        <w:t>Westwood</w:t>
      </w:r>
      <w:r w:rsidR="007656E9">
        <w:rPr>
          <w:rFonts w:ascii="Garamond" w:hAnsi="Garamond"/>
          <w:sz w:val="24"/>
          <w:szCs w:val="24"/>
        </w:rPr>
        <w:t>, Morgan and Pritchard, 2006</w:t>
      </w:r>
      <w:r w:rsidR="00F818ED" w:rsidRPr="00023F03">
        <w:rPr>
          <w:rFonts w:ascii="Garamond" w:hAnsi="Garamond"/>
          <w:color w:val="000000" w:themeColor="text1"/>
          <w:sz w:val="24"/>
          <w:szCs w:val="24"/>
        </w:rPr>
        <w:t xml:space="preserve">). </w:t>
      </w:r>
    </w:p>
    <w:p w14:paraId="425FD71A" w14:textId="77777777" w:rsidR="004A50EA" w:rsidRDefault="004A50EA" w:rsidP="00303E10">
      <w:pPr>
        <w:spacing w:after="0" w:line="360" w:lineRule="auto"/>
        <w:rPr>
          <w:rFonts w:ascii="Garamond" w:hAnsi="Garamond"/>
          <w:color w:val="000000" w:themeColor="text1"/>
          <w:sz w:val="24"/>
          <w:szCs w:val="24"/>
        </w:rPr>
      </w:pPr>
    </w:p>
    <w:p w14:paraId="271AE7BE" w14:textId="0D1B0720" w:rsidR="00444359" w:rsidRDefault="00784AFB" w:rsidP="006540F5">
      <w:pPr>
        <w:pStyle w:val="CommentText"/>
        <w:spacing w:line="360" w:lineRule="auto"/>
        <w:rPr>
          <w:rFonts w:ascii="Garamond" w:hAnsi="Garamond"/>
          <w:color w:val="000000"/>
          <w:sz w:val="24"/>
          <w:szCs w:val="24"/>
        </w:rPr>
      </w:pPr>
      <w:r>
        <w:rPr>
          <w:rFonts w:ascii="Garamond" w:hAnsi="Garamond"/>
          <w:color w:val="000000" w:themeColor="text1"/>
          <w:sz w:val="24"/>
          <w:szCs w:val="24"/>
        </w:rPr>
        <w:t xml:space="preserve">However, </w:t>
      </w:r>
      <w:r w:rsidR="00ED01CA">
        <w:rPr>
          <w:rFonts w:ascii="Garamond" w:hAnsi="Garamond"/>
          <w:color w:val="000000" w:themeColor="text1"/>
          <w:sz w:val="24"/>
          <w:szCs w:val="24"/>
        </w:rPr>
        <w:t xml:space="preserve">in ANT research, </w:t>
      </w:r>
      <w:r w:rsidR="009B3B63">
        <w:rPr>
          <w:rFonts w:ascii="Garamond" w:hAnsi="Garamond"/>
          <w:color w:val="000000" w:themeColor="text1"/>
          <w:sz w:val="24"/>
          <w:szCs w:val="24"/>
        </w:rPr>
        <w:t xml:space="preserve">the </w:t>
      </w:r>
      <w:r w:rsidR="003E69E2">
        <w:rPr>
          <w:rFonts w:ascii="Garamond" w:hAnsi="Garamond"/>
          <w:color w:val="000000" w:themeColor="text1"/>
          <w:sz w:val="24"/>
          <w:szCs w:val="24"/>
        </w:rPr>
        <w:t>way</w:t>
      </w:r>
      <w:r w:rsidR="004B076C">
        <w:rPr>
          <w:rFonts w:ascii="Garamond" w:hAnsi="Garamond"/>
          <w:color w:val="000000" w:themeColor="text1"/>
          <w:sz w:val="24"/>
          <w:szCs w:val="24"/>
        </w:rPr>
        <w:t xml:space="preserve"> the researcher </w:t>
      </w:r>
      <w:r w:rsidR="003E69E2">
        <w:rPr>
          <w:rFonts w:ascii="Garamond" w:hAnsi="Garamond"/>
          <w:color w:val="000000" w:themeColor="text1"/>
          <w:sz w:val="24"/>
          <w:szCs w:val="24"/>
        </w:rPr>
        <w:t xml:space="preserve">decides </w:t>
      </w:r>
      <w:r w:rsidR="009B3B63">
        <w:rPr>
          <w:rFonts w:ascii="Garamond" w:hAnsi="Garamond"/>
          <w:color w:val="000000" w:themeColor="text1"/>
          <w:sz w:val="24"/>
          <w:szCs w:val="24"/>
        </w:rPr>
        <w:t xml:space="preserve">to engage with her study </w:t>
      </w:r>
      <w:r w:rsidR="004E75C7">
        <w:rPr>
          <w:rFonts w:ascii="Garamond" w:hAnsi="Garamond"/>
          <w:color w:val="000000" w:themeColor="text1"/>
          <w:sz w:val="24"/>
          <w:szCs w:val="24"/>
        </w:rPr>
        <w:t xml:space="preserve">is </w:t>
      </w:r>
      <w:r w:rsidR="00ED01CA">
        <w:rPr>
          <w:rFonts w:ascii="Garamond" w:hAnsi="Garamond"/>
          <w:color w:val="000000" w:themeColor="text1"/>
          <w:sz w:val="24"/>
          <w:szCs w:val="24"/>
        </w:rPr>
        <w:t xml:space="preserve">seen as </w:t>
      </w:r>
      <w:r w:rsidR="009B3B63">
        <w:rPr>
          <w:rFonts w:ascii="Garamond" w:hAnsi="Garamond"/>
          <w:color w:val="000000" w:themeColor="text1"/>
          <w:sz w:val="24"/>
          <w:szCs w:val="24"/>
        </w:rPr>
        <w:t>a political act which shapes the resultant account of ‘the social’</w:t>
      </w:r>
      <w:r w:rsidR="009B3B63" w:rsidRPr="008C4775">
        <w:rPr>
          <w:rFonts w:ascii="Garamond" w:hAnsi="Garamond"/>
          <w:color w:val="000000" w:themeColor="text1"/>
          <w:sz w:val="24"/>
          <w:szCs w:val="24"/>
        </w:rPr>
        <w:t xml:space="preserve">. </w:t>
      </w:r>
      <w:r w:rsidR="00ED01CA">
        <w:rPr>
          <w:rFonts w:ascii="Garamond" w:hAnsi="Garamond"/>
          <w:color w:val="000000"/>
          <w:sz w:val="24"/>
          <w:szCs w:val="24"/>
        </w:rPr>
        <w:t>‘The researcher…</w:t>
      </w:r>
      <w:r w:rsidR="009B3B63" w:rsidRPr="008C4775">
        <w:rPr>
          <w:rFonts w:ascii="Garamond" w:hAnsi="Garamond"/>
          <w:color w:val="000000"/>
          <w:sz w:val="24"/>
          <w:szCs w:val="24"/>
        </w:rPr>
        <w:t xml:space="preserve"> is not just observing, s/he is actively constru</w:t>
      </w:r>
      <w:r w:rsidR="009B3B63">
        <w:rPr>
          <w:rFonts w:ascii="Garamond" w:hAnsi="Garamond"/>
          <w:color w:val="000000"/>
          <w:sz w:val="24"/>
          <w:szCs w:val="24"/>
        </w:rPr>
        <w:t>cting what it is being studied’ (</w:t>
      </w:r>
      <w:proofErr w:type="spellStart"/>
      <w:r w:rsidR="009B3B63" w:rsidRPr="008C4775">
        <w:rPr>
          <w:rFonts w:ascii="Garamond" w:hAnsi="Garamond"/>
          <w:color w:val="000000"/>
          <w:sz w:val="24"/>
          <w:szCs w:val="24"/>
        </w:rPr>
        <w:t>Alcadipani</w:t>
      </w:r>
      <w:proofErr w:type="spellEnd"/>
      <w:r w:rsidR="009B3B63" w:rsidRPr="008C4775">
        <w:rPr>
          <w:rFonts w:ascii="Garamond" w:hAnsi="Garamond"/>
          <w:color w:val="000000"/>
          <w:sz w:val="24"/>
          <w:szCs w:val="24"/>
        </w:rPr>
        <w:t xml:space="preserve"> and </w:t>
      </w:r>
      <w:proofErr w:type="spellStart"/>
      <w:r w:rsidR="009B3B63" w:rsidRPr="008C4775">
        <w:rPr>
          <w:rFonts w:ascii="Garamond" w:hAnsi="Garamond"/>
          <w:color w:val="000000"/>
          <w:sz w:val="24"/>
          <w:szCs w:val="24"/>
        </w:rPr>
        <w:t>Hassard</w:t>
      </w:r>
      <w:proofErr w:type="spellEnd"/>
      <w:r w:rsidR="009B3B63" w:rsidRPr="008C4775">
        <w:rPr>
          <w:rFonts w:ascii="Garamond" w:hAnsi="Garamond"/>
          <w:color w:val="000000"/>
          <w:sz w:val="24"/>
          <w:szCs w:val="24"/>
        </w:rPr>
        <w:t>, 2010: 10</w:t>
      </w:r>
      <w:r w:rsidR="009B3B63">
        <w:rPr>
          <w:rFonts w:ascii="Garamond" w:hAnsi="Garamond"/>
          <w:color w:val="000000"/>
          <w:sz w:val="24"/>
          <w:szCs w:val="24"/>
        </w:rPr>
        <w:t>)</w:t>
      </w:r>
      <w:r w:rsidR="009B3B63" w:rsidRPr="008C4775">
        <w:rPr>
          <w:rFonts w:ascii="Garamond" w:hAnsi="Garamond"/>
          <w:color w:val="000000"/>
          <w:sz w:val="24"/>
          <w:szCs w:val="24"/>
        </w:rPr>
        <w:t xml:space="preserve">. </w:t>
      </w:r>
      <w:r w:rsidR="006540F5">
        <w:rPr>
          <w:rFonts w:ascii="Garamond" w:hAnsi="Garamond"/>
          <w:color w:val="000000" w:themeColor="text1"/>
          <w:sz w:val="24"/>
          <w:szCs w:val="24"/>
        </w:rPr>
        <w:t>This challenges t</w:t>
      </w:r>
      <w:r w:rsidR="006540F5" w:rsidRPr="00FC003A">
        <w:rPr>
          <w:rFonts w:ascii="Garamond" w:hAnsi="Garamond"/>
          <w:color w:val="000000" w:themeColor="text1"/>
          <w:sz w:val="24"/>
          <w:szCs w:val="24"/>
        </w:rPr>
        <w:t>he researcher’s choice about who is ‘heard’ and who is not ‘heard’</w:t>
      </w:r>
      <w:r w:rsidR="006540F5">
        <w:rPr>
          <w:rFonts w:ascii="Garamond" w:hAnsi="Garamond"/>
          <w:color w:val="000000" w:themeColor="text1"/>
          <w:sz w:val="24"/>
          <w:szCs w:val="24"/>
        </w:rPr>
        <w:t xml:space="preserve">, requiring a different relationship between researcher and participant: </w:t>
      </w:r>
      <w:r w:rsidR="006540F5" w:rsidRPr="00393424">
        <w:rPr>
          <w:rFonts w:ascii="Garamond" w:hAnsi="Garamond"/>
          <w:sz w:val="24"/>
          <w:szCs w:val="24"/>
        </w:rPr>
        <w:t xml:space="preserve">‘We let them </w:t>
      </w:r>
      <w:r w:rsidR="006540F5">
        <w:rPr>
          <w:rFonts w:ascii="Garamond" w:hAnsi="Garamond"/>
          <w:sz w:val="24"/>
          <w:szCs w:val="24"/>
        </w:rPr>
        <w:t xml:space="preserve">[actors] </w:t>
      </w:r>
      <w:r w:rsidR="006540F5" w:rsidRPr="00393424">
        <w:rPr>
          <w:rFonts w:ascii="Garamond" w:hAnsi="Garamond"/>
          <w:sz w:val="24"/>
          <w:szCs w:val="24"/>
        </w:rPr>
        <w:t>show us where to look, what material they use in the course of network construction and how they come to be related to others’ (Murdoch, 1994: 23).</w:t>
      </w:r>
      <w:r w:rsidR="006540F5">
        <w:rPr>
          <w:rFonts w:ascii="Garamond" w:hAnsi="Garamond" w:cs="Bembo"/>
          <w:sz w:val="24"/>
          <w:szCs w:val="24"/>
        </w:rPr>
        <w:t xml:space="preserve"> </w:t>
      </w:r>
      <w:r w:rsidR="002366A5">
        <w:rPr>
          <w:rFonts w:ascii="Garamond" w:hAnsi="Garamond"/>
          <w:color w:val="000000"/>
          <w:sz w:val="24"/>
          <w:szCs w:val="24"/>
        </w:rPr>
        <w:t xml:space="preserve">The significance of this </w:t>
      </w:r>
      <w:r w:rsidR="00F87FDF">
        <w:rPr>
          <w:rFonts w:ascii="Garamond" w:hAnsi="Garamond"/>
          <w:color w:val="000000"/>
          <w:sz w:val="24"/>
          <w:szCs w:val="24"/>
        </w:rPr>
        <w:t xml:space="preserve">is </w:t>
      </w:r>
      <w:r w:rsidR="006540F5">
        <w:rPr>
          <w:rFonts w:ascii="Garamond" w:hAnsi="Garamond"/>
          <w:color w:val="000000"/>
          <w:sz w:val="24"/>
          <w:szCs w:val="24"/>
        </w:rPr>
        <w:t xml:space="preserve">further </w:t>
      </w:r>
      <w:r w:rsidR="00F87FDF">
        <w:rPr>
          <w:rFonts w:ascii="Garamond" w:hAnsi="Garamond"/>
          <w:color w:val="000000"/>
          <w:sz w:val="24"/>
          <w:szCs w:val="24"/>
        </w:rPr>
        <w:t xml:space="preserve">elaborated by </w:t>
      </w:r>
      <w:proofErr w:type="spellStart"/>
      <w:r w:rsidR="00F87FDF">
        <w:rPr>
          <w:rFonts w:ascii="Garamond" w:hAnsi="Garamond"/>
          <w:color w:val="000000"/>
          <w:sz w:val="24"/>
          <w:szCs w:val="24"/>
        </w:rPr>
        <w:t>Whatmore</w:t>
      </w:r>
      <w:proofErr w:type="spellEnd"/>
      <w:r w:rsidR="00F87FDF">
        <w:rPr>
          <w:rFonts w:ascii="Garamond" w:hAnsi="Garamond"/>
          <w:color w:val="000000"/>
          <w:sz w:val="24"/>
          <w:szCs w:val="24"/>
        </w:rPr>
        <w:t xml:space="preserve"> (2003) when she speaks of the researcher’s role in the field as </w:t>
      </w:r>
      <w:r w:rsidR="00F87FDF" w:rsidRPr="002366A5">
        <w:rPr>
          <w:rFonts w:ascii="Garamond" w:hAnsi="Garamond"/>
          <w:i/>
          <w:color w:val="000000"/>
          <w:sz w:val="24"/>
          <w:szCs w:val="24"/>
        </w:rPr>
        <w:t>generating materials</w:t>
      </w:r>
      <w:r w:rsidR="00F87FDF">
        <w:rPr>
          <w:rFonts w:ascii="Garamond" w:hAnsi="Garamond"/>
          <w:color w:val="000000"/>
          <w:sz w:val="24"/>
          <w:szCs w:val="24"/>
        </w:rPr>
        <w:t xml:space="preserve">, rather than </w:t>
      </w:r>
      <w:r w:rsidR="00F87FDF" w:rsidRPr="002366A5">
        <w:rPr>
          <w:rFonts w:ascii="Garamond" w:hAnsi="Garamond"/>
          <w:i/>
          <w:color w:val="000000"/>
          <w:sz w:val="24"/>
          <w:szCs w:val="24"/>
        </w:rPr>
        <w:t>collecting data</w:t>
      </w:r>
      <w:r w:rsidR="00F87FDF">
        <w:rPr>
          <w:rFonts w:ascii="Garamond" w:hAnsi="Garamond"/>
          <w:color w:val="000000"/>
          <w:sz w:val="24"/>
          <w:szCs w:val="24"/>
        </w:rPr>
        <w:t xml:space="preserve">. </w:t>
      </w:r>
      <w:r w:rsidR="002366A5">
        <w:rPr>
          <w:rFonts w:ascii="Garamond" w:hAnsi="Garamond"/>
          <w:color w:val="000000"/>
          <w:sz w:val="24"/>
          <w:szCs w:val="24"/>
        </w:rPr>
        <w:t xml:space="preserve">‘Data emerge … not as nuggets of the “real world”, or as so many “discursive constructs”, but rather as intermediaries or “third parties” between researcher and researched’ (96). </w:t>
      </w:r>
      <w:r w:rsidR="00177565">
        <w:rPr>
          <w:rFonts w:ascii="Garamond" w:hAnsi="Garamond"/>
          <w:color w:val="000000"/>
          <w:sz w:val="24"/>
          <w:szCs w:val="24"/>
        </w:rPr>
        <w:t xml:space="preserve">However, as shown above, relinquishing control to the data in this way is difficult for the researcher to achieve in practice, given the centrality of her own decisions </w:t>
      </w:r>
      <w:r w:rsidR="004E75C7">
        <w:rPr>
          <w:rFonts w:ascii="Garamond" w:hAnsi="Garamond"/>
          <w:color w:val="000000"/>
          <w:sz w:val="24"/>
          <w:szCs w:val="24"/>
        </w:rPr>
        <w:t>about</w:t>
      </w:r>
      <w:r w:rsidR="00177565">
        <w:rPr>
          <w:rFonts w:ascii="Garamond" w:hAnsi="Garamond"/>
          <w:color w:val="000000"/>
          <w:sz w:val="24"/>
          <w:szCs w:val="24"/>
        </w:rPr>
        <w:t xml:space="preserve"> how the resulting materials are to be interpreted and used.</w:t>
      </w:r>
      <w:r w:rsidR="00A11CEB">
        <w:rPr>
          <w:rFonts w:ascii="Garamond" w:hAnsi="Garamond"/>
          <w:color w:val="000000"/>
          <w:sz w:val="24"/>
          <w:szCs w:val="24"/>
        </w:rPr>
        <w:t xml:space="preserve"> </w:t>
      </w:r>
    </w:p>
    <w:p w14:paraId="7FFC7305" w14:textId="77777777" w:rsidR="00444359" w:rsidRDefault="00444359" w:rsidP="006540F5">
      <w:pPr>
        <w:pStyle w:val="CommentText"/>
        <w:spacing w:line="360" w:lineRule="auto"/>
        <w:rPr>
          <w:rFonts w:ascii="Garamond" w:hAnsi="Garamond"/>
          <w:color w:val="000000"/>
          <w:sz w:val="24"/>
          <w:szCs w:val="24"/>
        </w:rPr>
      </w:pPr>
    </w:p>
    <w:p w14:paraId="39697F84" w14:textId="676C0D17" w:rsidR="006540F5" w:rsidRPr="00444359" w:rsidRDefault="009B3B63" w:rsidP="00444359">
      <w:pPr>
        <w:pStyle w:val="CommentText"/>
        <w:spacing w:line="360" w:lineRule="auto"/>
        <w:rPr>
          <w:rFonts w:ascii="Garamond" w:hAnsi="Garamond"/>
          <w:color w:val="000000" w:themeColor="text1"/>
          <w:sz w:val="24"/>
          <w:szCs w:val="24"/>
        </w:rPr>
      </w:pPr>
      <w:r>
        <w:rPr>
          <w:rFonts w:ascii="Garamond" w:hAnsi="Garamond"/>
          <w:color w:val="000000" w:themeColor="text1"/>
          <w:sz w:val="24"/>
          <w:szCs w:val="24"/>
        </w:rPr>
        <w:t xml:space="preserve">Routledge (2008) argues that </w:t>
      </w:r>
      <w:r w:rsidR="004820B9">
        <w:rPr>
          <w:rFonts w:ascii="Garamond" w:hAnsi="Garamond"/>
          <w:color w:val="000000" w:themeColor="text1"/>
          <w:sz w:val="24"/>
          <w:szCs w:val="24"/>
        </w:rPr>
        <w:t>ANT research</w:t>
      </w:r>
      <w:r>
        <w:rPr>
          <w:rFonts w:ascii="Garamond" w:hAnsi="Garamond"/>
          <w:color w:val="000000" w:themeColor="text1"/>
          <w:sz w:val="24"/>
          <w:szCs w:val="24"/>
        </w:rPr>
        <w:t xml:space="preserve"> takes us beyond reflexivity to a place where, as researcher</w:t>
      </w:r>
      <w:r w:rsidR="004B076C">
        <w:rPr>
          <w:rFonts w:ascii="Garamond" w:hAnsi="Garamond"/>
          <w:color w:val="000000" w:themeColor="text1"/>
          <w:sz w:val="24"/>
          <w:szCs w:val="24"/>
        </w:rPr>
        <w:t>s</w:t>
      </w:r>
      <w:r>
        <w:rPr>
          <w:rFonts w:ascii="Garamond" w:hAnsi="Garamond"/>
          <w:color w:val="000000" w:themeColor="text1"/>
          <w:sz w:val="24"/>
          <w:szCs w:val="24"/>
        </w:rPr>
        <w:t xml:space="preserve">, we need to acknowledge that we are active ‘in’ the networks we are researching, continually engaged in a series of small decisions which build and shape data collection and narrative output as we go. </w:t>
      </w:r>
      <w:r w:rsidRPr="00597CD1">
        <w:rPr>
          <w:rFonts w:ascii="Garamond" w:hAnsi="Garamond"/>
          <w:color w:val="000000" w:themeColor="text1"/>
          <w:sz w:val="24"/>
          <w:szCs w:val="24"/>
        </w:rPr>
        <w:t xml:space="preserve">Routledge </w:t>
      </w:r>
      <w:r w:rsidR="00597CD1" w:rsidRPr="00597CD1">
        <w:rPr>
          <w:rFonts w:ascii="Garamond" w:hAnsi="Garamond"/>
          <w:color w:val="000000" w:themeColor="text1"/>
          <w:sz w:val="24"/>
          <w:szCs w:val="24"/>
        </w:rPr>
        <w:t>adds an additional dimension to the discussion above about ‘the field’ required to artic</w:t>
      </w:r>
      <w:r w:rsidR="000C1265">
        <w:rPr>
          <w:rFonts w:ascii="Garamond" w:hAnsi="Garamond"/>
          <w:color w:val="000000" w:themeColor="text1"/>
          <w:sz w:val="24"/>
          <w:szCs w:val="24"/>
        </w:rPr>
        <w:t>ulate ‘not so much my position in</w:t>
      </w:r>
      <w:r w:rsidR="00597CD1" w:rsidRPr="00597CD1">
        <w:rPr>
          <w:rFonts w:ascii="Garamond" w:hAnsi="Garamond"/>
          <w:color w:val="000000" w:themeColor="text1"/>
          <w:sz w:val="24"/>
          <w:szCs w:val="24"/>
        </w:rPr>
        <w:t xml:space="preserve"> the field, as the way the field is both within and without myself’ (Riles, 2000:20). </w:t>
      </w:r>
      <w:r w:rsidR="00444359">
        <w:rPr>
          <w:rFonts w:ascii="Garamond" w:hAnsi="Garamond"/>
          <w:color w:val="000000" w:themeColor="text1"/>
          <w:sz w:val="24"/>
          <w:szCs w:val="24"/>
        </w:rPr>
        <w:t xml:space="preserve">The research described by </w:t>
      </w:r>
      <w:r w:rsidR="00597CD1" w:rsidRPr="00597CD1">
        <w:rPr>
          <w:rFonts w:ascii="Garamond" w:hAnsi="Garamond"/>
          <w:color w:val="000000" w:themeColor="text1"/>
          <w:sz w:val="24"/>
          <w:szCs w:val="24"/>
        </w:rPr>
        <w:t xml:space="preserve">Riles and Routledge </w:t>
      </w:r>
      <w:r w:rsidR="00597CD1">
        <w:rPr>
          <w:rFonts w:ascii="Garamond" w:hAnsi="Garamond"/>
          <w:color w:val="000000" w:themeColor="text1"/>
          <w:sz w:val="24"/>
          <w:szCs w:val="24"/>
        </w:rPr>
        <w:t>respectively describes</w:t>
      </w:r>
      <w:r w:rsidR="00597CD1" w:rsidRPr="00597CD1">
        <w:rPr>
          <w:rFonts w:ascii="Garamond" w:hAnsi="Garamond"/>
          <w:color w:val="000000" w:themeColor="text1"/>
          <w:sz w:val="24"/>
          <w:szCs w:val="24"/>
        </w:rPr>
        <w:t xml:space="preserve"> scenario</w:t>
      </w:r>
      <w:r w:rsidR="00597CD1">
        <w:rPr>
          <w:rFonts w:ascii="Garamond" w:hAnsi="Garamond"/>
          <w:color w:val="000000" w:themeColor="text1"/>
          <w:sz w:val="24"/>
          <w:szCs w:val="24"/>
        </w:rPr>
        <w:t xml:space="preserve">s where </w:t>
      </w:r>
      <w:r w:rsidR="00597CD1" w:rsidRPr="00597CD1">
        <w:rPr>
          <w:rFonts w:ascii="Garamond" w:hAnsi="Garamond"/>
          <w:color w:val="000000" w:themeColor="text1"/>
          <w:sz w:val="24"/>
          <w:szCs w:val="24"/>
        </w:rPr>
        <w:t>the research</w:t>
      </w:r>
      <w:r w:rsidR="00E71215">
        <w:rPr>
          <w:rFonts w:ascii="Garamond" w:hAnsi="Garamond"/>
          <w:color w:val="000000" w:themeColor="text1"/>
          <w:sz w:val="24"/>
          <w:szCs w:val="24"/>
        </w:rPr>
        <w:t>er</w:t>
      </w:r>
      <w:r w:rsidR="00597CD1" w:rsidRPr="00597CD1">
        <w:rPr>
          <w:rFonts w:ascii="Garamond" w:hAnsi="Garamond"/>
          <w:color w:val="000000" w:themeColor="text1"/>
          <w:sz w:val="24"/>
          <w:szCs w:val="24"/>
        </w:rPr>
        <w:t xml:space="preserve"> was </w:t>
      </w:r>
      <w:r w:rsidR="00406E41" w:rsidRPr="00597CD1">
        <w:rPr>
          <w:rFonts w:ascii="Garamond" w:hAnsi="Garamond"/>
          <w:color w:val="000000" w:themeColor="text1"/>
          <w:sz w:val="24"/>
          <w:szCs w:val="24"/>
        </w:rPr>
        <w:t>a</w:t>
      </w:r>
      <w:r w:rsidR="00406E41">
        <w:rPr>
          <w:rFonts w:ascii="Garamond" w:hAnsi="Garamond"/>
          <w:color w:val="000000" w:themeColor="text1"/>
          <w:sz w:val="24"/>
          <w:szCs w:val="24"/>
        </w:rPr>
        <w:t xml:space="preserve"> political</w:t>
      </w:r>
      <w:r w:rsidR="00406E41" w:rsidRPr="00597CD1">
        <w:rPr>
          <w:rFonts w:ascii="Garamond" w:hAnsi="Garamond"/>
          <w:color w:val="000000" w:themeColor="text1"/>
          <w:sz w:val="24"/>
          <w:szCs w:val="24"/>
        </w:rPr>
        <w:t xml:space="preserve"> </w:t>
      </w:r>
      <w:r w:rsidR="00597CD1" w:rsidRPr="00597CD1">
        <w:rPr>
          <w:rFonts w:ascii="Garamond" w:hAnsi="Garamond"/>
          <w:color w:val="000000" w:themeColor="text1"/>
          <w:sz w:val="24"/>
          <w:szCs w:val="24"/>
        </w:rPr>
        <w:t>activist within global networks of resistance</w:t>
      </w:r>
      <w:r w:rsidR="004B076C">
        <w:rPr>
          <w:rFonts w:ascii="Garamond" w:hAnsi="Garamond"/>
          <w:color w:val="000000" w:themeColor="text1"/>
          <w:sz w:val="24"/>
          <w:szCs w:val="24"/>
        </w:rPr>
        <w:t>.</w:t>
      </w:r>
      <w:r w:rsidR="00444359">
        <w:rPr>
          <w:rFonts w:ascii="Garamond" w:hAnsi="Garamond"/>
          <w:color w:val="000000" w:themeColor="text1"/>
          <w:sz w:val="24"/>
          <w:szCs w:val="24"/>
        </w:rPr>
        <w:t xml:space="preserve"> </w:t>
      </w:r>
      <w:r w:rsidR="004B076C">
        <w:rPr>
          <w:rFonts w:ascii="Garamond" w:hAnsi="Garamond"/>
          <w:color w:val="000000" w:themeColor="text1"/>
          <w:sz w:val="24"/>
          <w:szCs w:val="24"/>
        </w:rPr>
        <w:t xml:space="preserve">However, our case study </w:t>
      </w:r>
      <w:r w:rsidR="002E23B1">
        <w:rPr>
          <w:rFonts w:ascii="Garamond" w:hAnsi="Garamond"/>
          <w:color w:val="000000" w:themeColor="text1"/>
          <w:sz w:val="24"/>
          <w:szCs w:val="24"/>
        </w:rPr>
        <w:t xml:space="preserve">demonstrates that this level of </w:t>
      </w:r>
      <w:r w:rsidR="004820B9">
        <w:rPr>
          <w:rFonts w:ascii="Garamond" w:hAnsi="Garamond"/>
          <w:color w:val="000000" w:themeColor="text1"/>
          <w:sz w:val="24"/>
          <w:szCs w:val="24"/>
        </w:rPr>
        <w:t xml:space="preserve">political </w:t>
      </w:r>
      <w:r w:rsidR="002E23B1">
        <w:rPr>
          <w:rFonts w:ascii="Garamond" w:hAnsi="Garamond"/>
          <w:color w:val="000000" w:themeColor="text1"/>
          <w:sz w:val="24"/>
          <w:szCs w:val="24"/>
        </w:rPr>
        <w:t>activism is not a prerequisite for ‘acting in the network’.</w:t>
      </w:r>
      <w:r w:rsidR="004B4CDC">
        <w:rPr>
          <w:rFonts w:ascii="Garamond" w:hAnsi="Garamond" w:cs="Bembo"/>
          <w:color w:val="FF0000"/>
          <w:sz w:val="24"/>
          <w:szCs w:val="24"/>
        </w:rPr>
        <w:t xml:space="preserve"> </w:t>
      </w:r>
      <w:r w:rsidR="00CA0E87">
        <w:rPr>
          <w:rFonts w:ascii="Garamond" w:hAnsi="Garamond"/>
          <w:sz w:val="24"/>
          <w:szCs w:val="24"/>
        </w:rPr>
        <w:t xml:space="preserve">In </w:t>
      </w:r>
      <w:r w:rsidR="00444359">
        <w:rPr>
          <w:rFonts w:ascii="Garamond" w:hAnsi="Garamond"/>
          <w:sz w:val="24"/>
          <w:szCs w:val="24"/>
        </w:rPr>
        <w:t>this</w:t>
      </w:r>
      <w:r w:rsidR="004B4CDC">
        <w:rPr>
          <w:rFonts w:ascii="Garamond" w:hAnsi="Garamond"/>
          <w:sz w:val="24"/>
          <w:szCs w:val="24"/>
        </w:rPr>
        <w:t xml:space="preserve"> </w:t>
      </w:r>
      <w:r w:rsidR="00CA0E87">
        <w:rPr>
          <w:rFonts w:ascii="Garamond" w:hAnsi="Garamond"/>
          <w:sz w:val="24"/>
          <w:szCs w:val="24"/>
        </w:rPr>
        <w:t xml:space="preserve">example, </w:t>
      </w:r>
      <w:r w:rsidR="00406E41">
        <w:rPr>
          <w:rFonts w:ascii="Garamond" w:hAnsi="Garamond"/>
          <w:sz w:val="24"/>
          <w:szCs w:val="24"/>
        </w:rPr>
        <w:t xml:space="preserve">the researcher was regarded by the other participants at the </w:t>
      </w:r>
      <w:proofErr w:type="spellStart"/>
      <w:r w:rsidR="00406E41">
        <w:rPr>
          <w:rFonts w:ascii="Garamond" w:hAnsi="Garamond"/>
          <w:sz w:val="24"/>
          <w:szCs w:val="24"/>
        </w:rPr>
        <w:t>Cittaslow</w:t>
      </w:r>
      <w:proofErr w:type="spellEnd"/>
      <w:r w:rsidR="00406E41">
        <w:rPr>
          <w:rFonts w:ascii="Garamond" w:hAnsi="Garamond"/>
          <w:sz w:val="24"/>
          <w:szCs w:val="24"/>
        </w:rPr>
        <w:t xml:space="preserve"> meeting as a representative of Llangollen, even though she was not attending the meeting on this basis. Her subsequent</w:t>
      </w:r>
      <w:r w:rsidR="00E71215">
        <w:rPr>
          <w:rFonts w:ascii="Garamond" w:hAnsi="Garamond"/>
          <w:sz w:val="24"/>
          <w:szCs w:val="24"/>
        </w:rPr>
        <w:t xml:space="preserve"> </w:t>
      </w:r>
      <w:r w:rsidR="00CA0E87">
        <w:rPr>
          <w:rFonts w:ascii="Garamond" w:hAnsi="Garamond"/>
          <w:sz w:val="24"/>
          <w:szCs w:val="24"/>
        </w:rPr>
        <w:t>involvement with the developing (unsuccessful) Slow Food network</w:t>
      </w:r>
      <w:r w:rsidR="00406E41">
        <w:rPr>
          <w:rFonts w:ascii="Garamond" w:hAnsi="Garamond"/>
          <w:sz w:val="24"/>
          <w:szCs w:val="24"/>
        </w:rPr>
        <w:t>, through volunteering her services as a researcher,</w:t>
      </w:r>
      <w:r w:rsidR="00CA0E87">
        <w:rPr>
          <w:rFonts w:ascii="Garamond" w:hAnsi="Garamond"/>
          <w:sz w:val="24"/>
          <w:szCs w:val="24"/>
        </w:rPr>
        <w:t xml:space="preserve"> was more as an additional communication channel rather than as an intentional political acti</w:t>
      </w:r>
      <w:r w:rsidR="00645D01">
        <w:rPr>
          <w:rFonts w:ascii="Garamond" w:hAnsi="Garamond"/>
          <w:sz w:val="24"/>
          <w:szCs w:val="24"/>
        </w:rPr>
        <w:t>vist,</w:t>
      </w:r>
      <w:r w:rsidR="00CA0E87">
        <w:rPr>
          <w:rFonts w:ascii="Garamond" w:hAnsi="Garamond"/>
          <w:sz w:val="24"/>
          <w:szCs w:val="24"/>
        </w:rPr>
        <w:t xml:space="preserve"> but </w:t>
      </w:r>
      <w:r w:rsidR="00E71215">
        <w:rPr>
          <w:rFonts w:ascii="Garamond" w:hAnsi="Garamond"/>
          <w:sz w:val="24"/>
          <w:szCs w:val="24"/>
        </w:rPr>
        <w:t>her</w:t>
      </w:r>
      <w:r w:rsidR="00CA0E87">
        <w:rPr>
          <w:rFonts w:ascii="Garamond" w:hAnsi="Garamond"/>
          <w:sz w:val="24"/>
          <w:szCs w:val="24"/>
        </w:rPr>
        <w:t xml:space="preserve"> potential to act as a mediator in </w:t>
      </w:r>
      <w:r w:rsidR="004820B9">
        <w:rPr>
          <w:rFonts w:ascii="Garamond" w:hAnsi="Garamond"/>
          <w:sz w:val="24"/>
          <w:szCs w:val="24"/>
        </w:rPr>
        <w:t xml:space="preserve">shaping </w:t>
      </w:r>
      <w:r w:rsidR="00CA0E87">
        <w:rPr>
          <w:rFonts w:ascii="Garamond" w:hAnsi="Garamond"/>
          <w:sz w:val="24"/>
          <w:szCs w:val="24"/>
        </w:rPr>
        <w:t>the object of study</w:t>
      </w:r>
      <w:r w:rsidR="00177565">
        <w:rPr>
          <w:rFonts w:ascii="Garamond" w:hAnsi="Garamond"/>
          <w:sz w:val="24"/>
          <w:szCs w:val="24"/>
        </w:rPr>
        <w:t xml:space="preserve">, if </w:t>
      </w:r>
      <w:r w:rsidR="004820B9">
        <w:rPr>
          <w:rFonts w:ascii="Garamond" w:hAnsi="Garamond"/>
          <w:sz w:val="24"/>
          <w:szCs w:val="24"/>
        </w:rPr>
        <w:t>the Slow Food project</w:t>
      </w:r>
      <w:r w:rsidR="004B076C">
        <w:rPr>
          <w:rFonts w:ascii="Garamond" w:hAnsi="Garamond"/>
          <w:sz w:val="24"/>
          <w:szCs w:val="24"/>
        </w:rPr>
        <w:t xml:space="preserve"> had gone on to</w:t>
      </w:r>
      <w:r w:rsidR="00177565">
        <w:rPr>
          <w:rFonts w:ascii="Garamond" w:hAnsi="Garamond"/>
          <w:sz w:val="24"/>
          <w:szCs w:val="24"/>
        </w:rPr>
        <w:t xml:space="preserve"> become a functioning and durable actor-network,</w:t>
      </w:r>
      <w:r w:rsidR="00CA0E87">
        <w:rPr>
          <w:rFonts w:ascii="Garamond" w:hAnsi="Garamond"/>
          <w:sz w:val="24"/>
          <w:szCs w:val="24"/>
        </w:rPr>
        <w:t xml:space="preserve"> was clear nonetheless.</w:t>
      </w:r>
    </w:p>
    <w:p w14:paraId="280CE812" w14:textId="77777777" w:rsidR="0013188D" w:rsidRDefault="0013188D" w:rsidP="00E53B42">
      <w:pPr>
        <w:spacing w:after="0" w:line="360" w:lineRule="auto"/>
        <w:rPr>
          <w:rFonts w:ascii="Garamond" w:hAnsi="Garamond"/>
          <w:color w:val="000000" w:themeColor="text1"/>
          <w:sz w:val="24"/>
          <w:szCs w:val="24"/>
        </w:rPr>
      </w:pPr>
    </w:p>
    <w:p w14:paraId="7B3DA6DB" w14:textId="2DE9428F" w:rsidR="004B689B" w:rsidRPr="00303E10" w:rsidRDefault="00E71215" w:rsidP="00303E10">
      <w:pPr>
        <w:spacing w:after="0" w:line="360" w:lineRule="auto"/>
        <w:rPr>
          <w:rFonts w:ascii="Garamond" w:hAnsi="Garamond"/>
          <w:b/>
          <w:i/>
          <w:sz w:val="24"/>
          <w:szCs w:val="24"/>
        </w:rPr>
      </w:pPr>
      <w:r w:rsidRPr="00303E10">
        <w:rPr>
          <w:rFonts w:ascii="Garamond" w:hAnsi="Garamond"/>
          <w:b/>
          <w:i/>
          <w:sz w:val="24"/>
          <w:szCs w:val="24"/>
        </w:rPr>
        <w:t xml:space="preserve">Trait </w:t>
      </w:r>
      <w:r w:rsidR="001A14D9" w:rsidRPr="00303E10">
        <w:rPr>
          <w:rFonts w:ascii="Garamond" w:hAnsi="Garamond"/>
          <w:b/>
          <w:i/>
          <w:sz w:val="24"/>
          <w:szCs w:val="24"/>
        </w:rPr>
        <w:t>3</w:t>
      </w:r>
      <w:r w:rsidRPr="00303E10">
        <w:rPr>
          <w:rFonts w:ascii="Garamond" w:hAnsi="Garamond"/>
          <w:b/>
          <w:i/>
          <w:sz w:val="24"/>
          <w:szCs w:val="24"/>
        </w:rPr>
        <w:t xml:space="preserve">: </w:t>
      </w:r>
      <w:r w:rsidR="001A14D9" w:rsidRPr="00303E10">
        <w:rPr>
          <w:rFonts w:ascii="Garamond" w:hAnsi="Garamond"/>
          <w:b/>
          <w:i/>
          <w:sz w:val="24"/>
          <w:szCs w:val="24"/>
        </w:rPr>
        <w:t xml:space="preserve"> </w:t>
      </w:r>
      <w:r w:rsidR="0071770C">
        <w:rPr>
          <w:rFonts w:ascii="Garamond" w:hAnsi="Garamond"/>
          <w:b/>
          <w:i/>
          <w:sz w:val="24"/>
          <w:szCs w:val="24"/>
        </w:rPr>
        <w:t>F</w:t>
      </w:r>
      <w:r w:rsidR="00E53B42" w:rsidRPr="00303E10">
        <w:rPr>
          <w:rFonts w:ascii="Garamond" w:hAnsi="Garamond"/>
          <w:b/>
          <w:i/>
          <w:sz w:val="24"/>
          <w:szCs w:val="24"/>
        </w:rPr>
        <w:t>ollowing the actors</w:t>
      </w:r>
    </w:p>
    <w:p w14:paraId="1EA1A8B2" w14:textId="34B2CDEA" w:rsidR="00444359" w:rsidRDefault="004820B9" w:rsidP="00303E10">
      <w:pPr>
        <w:spacing w:after="0" w:line="360" w:lineRule="auto"/>
        <w:rPr>
          <w:rFonts w:ascii="Garamond" w:hAnsi="Garamond" w:cs="Arial"/>
          <w:color w:val="000000" w:themeColor="text1"/>
          <w:sz w:val="24"/>
          <w:szCs w:val="24"/>
        </w:rPr>
      </w:pPr>
      <w:r>
        <w:rPr>
          <w:rFonts w:ascii="Garamond" w:hAnsi="Garamond"/>
          <w:sz w:val="24"/>
          <w:szCs w:val="24"/>
        </w:rPr>
        <w:t>T</w:t>
      </w:r>
      <w:r w:rsidR="00E53B42">
        <w:rPr>
          <w:rFonts w:ascii="Garamond" w:hAnsi="Garamond" w:cs="Arial"/>
          <w:color w:val="000000" w:themeColor="text1"/>
          <w:sz w:val="24"/>
          <w:szCs w:val="24"/>
        </w:rPr>
        <w:t>he starting poin</w:t>
      </w:r>
      <w:r w:rsidR="005B0A82">
        <w:rPr>
          <w:rFonts w:ascii="Garamond" w:hAnsi="Garamond" w:cs="Arial"/>
          <w:color w:val="000000" w:themeColor="text1"/>
          <w:sz w:val="24"/>
          <w:szCs w:val="24"/>
        </w:rPr>
        <w:t>t for ANT research is the situated researcher</w:t>
      </w:r>
      <w:r w:rsidR="00E53B42">
        <w:rPr>
          <w:rFonts w:ascii="Garamond" w:hAnsi="Garamond" w:cs="Arial"/>
          <w:color w:val="000000" w:themeColor="text1"/>
          <w:sz w:val="24"/>
          <w:szCs w:val="24"/>
        </w:rPr>
        <w:t xml:space="preserve"> and the questions she asks. </w:t>
      </w:r>
      <w:r w:rsidR="00E53B42" w:rsidRPr="00AC6009">
        <w:rPr>
          <w:rFonts w:ascii="Garamond" w:hAnsi="Garamond" w:cs="Arial"/>
          <w:color w:val="000000" w:themeColor="text1"/>
          <w:sz w:val="24"/>
          <w:szCs w:val="24"/>
        </w:rPr>
        <w:t xml:space="preserve">From this </w:t>
      </w:r>
      <w:r w:rsidR="00E53B42">
        <w:rPr>
          <w:rFonts w:ascii="Garamond" w:hAnsi="Garamond" w:cs="Arial"/>
          <w:color w:val="000000" w:themeColor="text1"/>
          <w:sz w:val="24"/>
          <w:szCs w:val="24"/>
        </w:rPr>
        <w:t>starting point,</w:t>
      </w:r>
      <w:r w:rsidR="00E53B42" w:rsidRPr="00AC6009">
        <w:rPr>
          <w:rFonts w:ascii="Garamond" w:hAnsi="Garamond"/>
          <w:sz w:val="24"/>
          <w:szCs w:val="24"/>
        </w:rPr>
        <w:t xml:space="preserve"> ANT </w:t>
      </w:r>
      <w:r w:rsidR="00E53B42">
        <w:rPr>
          <w:rFonts w:ascii="Garamond" w:hAnsi="Garamond"/>
          <w:sz w:val="24"/>
          <w:szCs w:val="24"/>
        </w:rPr>
        <w:t xml:space="preserve">advocates an </w:t>
      </w:r>
      <w:r w:rsidR="00E53B42" w:rsidRPr="00AC6009">
        <w:rPr>
          <w:rFonts w:ascii="Garamond" w:hAnsi="Garamond"/>
          <w:sz w:val="24"/>
          <w:szCs w:val="24"/>
        </w:rPr>
        <w:t xml:space="preserve">approach known </w:t>
      </w:r>
      <w:r w:rsidR="00E53B42" w:rsidRPr="008B571C">
        <w:rPr>
          <w:rFonts w:ascii="Garamond" w:hAnsi="Garamond"/>
          <w:color w:val="000000" w:themeColor="text1"/>
          <w:sz w:val="24"/>
          <w:szCs w:val="24"/>
        </w:rPr>
        <w:t xml:space="preserve">as ‘following the actors’ </w:t>
      </w:r>
      <w:r w:rsidR="00E53B42" w:rsidRPr="00AC6009">
        <w:rPr>
          <w:rFonts w:ascii="Garamond" w:hAnsi="Garamond"/>
          <w:sz w:val="24"/>
          <w:szCs w:val="24"/>
        </w:rPr>
        <w:t>(Latour, 2005), a form of snowball sampling in which actor-netwo</w:t>
      </w:r>
      <w:r w:rsidR="00E53B42">
        <w:rPr>
          <w:rFonts w:ascii="Garamond" w:hAnsi="Garamond"/>
          <w:sz w:val="24"/>
          <w:szCs w:val="24"/>
        </w:rPr>
        <w:t>rks are identified and followed by the researcher. T</w:t>
      </w:r>
      <w:r w:rsidR="00E53B42" w:rsidRPr="00AC6009">
        <w:rPr>
          <w:rFonts w:ascii="Garamond" w:hAnsi="Garamond"/>
          <w:sz w:val="24"/>
          <w:szCs w:val="24"/>
        </w:rPr>
        <w:t xml:space="preserve">he identification of participants is </w:t>
      </w:r>
      <w:r w:rsidR="00E53B42">
        <w:rPr>
          <w:rFonts w:ascii="Garamond" w:hAnsi="Garamond"/>
          <w:sz w:val="24"/>
          <w:szCs w:val="24"/>
        </w:rPr>
        <w:t xml:space="preserve">therefore </w:t>
      </w:r>
      <w:r w:rsidR="00E53B42" w:rsidRPr="00AC6009">
        <w:rPr>
          <w:rFonts w:ascii="Garamond" w:hAnsi="Garamond"/>
          <w:sz w:val="24"/>
          <w:szCs w:val="24"/>
        </w:rPr>
        <w:t>a</w:t>
      </w:r>
      <w:r w:rsidR="00E53B42">
        <w:rPr>
          <w:rFonts w:ascii="Garamond" w:hAnsi="Garamond"/>
          <w:sz w:val="24"/>
          <w:szCs w:val="24"/>
        </w:rPr>
        <w:t xml:space="preserve">n integral </w:t>
      </w:r>
      <w:r w:rsidR="006540F5">
        <w:rPr>
          <w:rFonts w:ascii="Garamond" w:hAnsi="Garamond"/>
          <w:sz w:val="24"/>
          <w:szCs w:val="24"/>
        </w:rPr>
        <w:t xml:space="preserve">part of the </w:t>
      </w:r>
      <w:r w:rsidR="00E53B42" w:rsidRPr="00AC6009">
        <w:rPr>
          <w:rFonts w:ascii="Garamond" w:hAnsi="Garamond"/>
          <w:sz w:val="24"/>
          <w:szCs w:val="24"/>
        </w:rPr>
        <w:t>process</w:t>
      </w:r>
      <w:r w:rsidR="006540F5">
        <w:rPr>
          <w:rFonts w:ascii="Garamond" w:hAnsi="Garamond"/>
          <w:sz w:val="24"/>
          <w:szCs w:val="24"/>
        </w:rPr>
        <w:t xml:space="preserve"> of generating materials</w:t>
      </w:r>
      <w:r w:rsidR="00E53B42">
        <w:rPr>
          <w:rFonts w:ascii="Garamond" w:hAnsi="Garamond"/>
          <w:sz w:val="24"/>
          <w:szCs w:val="24"/>
        </w:rPr>
        <w:t>, rather than a preliminary planning stage in research design, and is intimately linked with the process of data analysis from the outset</w:t>
      </w:r>
      <w:r w:rsidR="008B7FA0">
        <w:rPr>
          <w:rFonts w:ascii="Garamond" w:hAnsi="Garamond"/>
          <w:sz w:val="24"/>
          <w:szCs w:val="24"/>
        </w:rPr>
        <w:t>, as the signific</w:t>
      </w:r>
      <w:r w:rsidR="008A66B4">
        <w:rPr>
          <w:rFonts w:ascii="Garamond" w:hAnsi="Garamond"/>
          <w:sz w:val="24"/>
          <w:szCs w:val="24"/>
        </w:rPr>
        <w:t xml:space="preserve">ance of particular </w:t>
      </w:r>
      <w:r w:rsidR="001B2E82">
        <w:rPr>
          <w:rFonts w:ascii="Garamond" w:hAnsi="Garamond"/>
          <w:sz w:val="24"/>
          <w:szCs w:val="24"/>
        </w:rPr>
        <w:t>actors</w:t>
      </w:r>
      <w:r w:rsidR="008B7FA0">
        <w:rPr>
          <w:rFonts w:ascii="Garamond" w:hAnsi="Garamond"/>
          <w:sz w:val="24"/>
          <w:szCs w:val="24"/>
        </w:rPr>
        <w:t xml:space="preserve"> becomes clear only as the networks emerge (</w:t>
      </w:r>
      <w:proofErr w:type="spellStart"/>
      <w:r w:rsidR="008B7FA0">
        <w:rPr>
          <w:rFonts w:ascii="Garamond" w:hAnsi="Garamond" w:cs="AdvOT40514f85"/>
          <w:color w:val="231F20"/>
          <w:sz w:val="24"/>
          <w:szCs w:val="24"/>
        </w:rPr>
        <w:t>J</w:t>
      </w:r>
      <w:r w:rsidR="008B7FA0">
        <w:rPr>
          <w:rFonts w:ascii="Garamond" w:hAnsi="Garamond"/>
          <w:color w:val="000000" w:themeColor="text1"/>
          <w:sz w:val="24"/>
          <w:szCs w:val="24"/>
        </w:rPr>
        <w:t>ó</w:t>
      </w:r>
      <w:r w:rsidR="008B7FA0" w:rsidRPr="000F1DE5">
        <w:rPr>
          <w:rFonts w:ascii="Garamond" w:hAnsi="Garamond" w:cs="AdvOT40514f85"/>
          <w:color w:val="231F20"/>
          <w:sz w:val="24"/>
          <w:szCs w:val="24"/>
        </w:rPr>
        <w:t>hannessson</w:t>
      </w:r>
      <w:proofErr w:type="spellEnd"/>
      <w:r w:rsidR="008B7FA0">
        <w:rPr>
          <w:rFonts w:ascii="Garamond" w:hAnsi="Garamond" w:cs="AdvOT40514f85"/>
          <w:color w:val="231F20"/>
          <w:sz w:val="24"/>
          <w:szCs w:val="24"/>
        </w:rPr>
        <w:t>,</w:t>
      </w:r>
      <w:r w:rsidR="008B7FA0" w:rsidRPr="000F1DE5">
        <w:rPr>
          <w:rFonts w:ascii="Garamond" w:hAnsi="Garamond" w:cs="AdvOT40514f85"/>
          <w:color w:val="231F20"/>
          <w:sz w:val="24"/>
          <w:szCs w:val="24"/>
        </w:rPr>
        <w:t xml:space="preserve"> 2005</w:t>
      </w:r>
      <w:r w:rsidR="008B7FA0">
        <w:rPr>
          <w:rFonts w:ascii="Garamond" w:hAnsi="Garamond" w:cs="AdvOT40514f85"/>
          <w:color w:val="231F20"/>
          <w:sz w:val="24"/>
          <w:szCs w:val="24"/>
        </w:rPr>
        <w:t>).</w:t>
      </w:r>
      <w:r w:rsidR="00E53B42" w:rsidRPr="00AC6009">
        <w:rPr>
          <w:rFonts w:ascii="Garamond" w:hAnsi="Garamond"/>
          <w:sz w:val="24"/>
          <w:szCs w:val="24"/>
        </w:rPr>
        <w:t xml:space="preserve"> </w:t>
      </w:r>
      <w:r w:rsidR="00E53B42">
        <w:rPr>
          <w:rFonts w:ascii="Garamond" w:hAnsi="Garamond"/>
          <w:sz w:val="24"/>
          <w:szCs w:val="24"/>
        </w:rPr>
        <w:t>Neither</w:t>
      </w:r>
      <w:r w:rsidR="001B2E82">
        <w:rPr>
          <w:rFonts w:ascii="Garamond" w:hAnsi="Garamond"/>
          <w:sz w:val="24"/>
          <w:szCs w:val="24"/>
        </w:rPr>
        <w:t xml:space="preserve">, as we have </w:t>
      </w:r>
      <w:r w:rsidR="00C44220">
        <w:rPr>
          <w:rFonts w:ascii="Garamond" w:hAnsi="Garamond"/>
          <w:sz w:val="24"/>
          <w:szCs w:val="24"/>
        </w:rPr>
        <w:t>seen,</w:t>
      </w:r>
      <w:r w:rsidR="00E53B42">
        <w:rPr>
          <w:rFonts w:ascii="Garamond" w:hAnsi="Garamond"/>
          <w:sz w:val="24"/>
          <w:szCs w:val="24"/>
        </w:rPr>
        <w:t xml:space="preserve"> is it possible to identify </w:t>
      </w:r>
      <w:r w:rsidR="00E53B42" w:rsidRPr="0041443F">
        <w:rPr>
          <w:rFonts w:ascii="Garamond" w:hAnsi="Garamond"/>
          <w:i/>
          <w:sz w:val="24"/>
          <w:szCs w:val="24"/>
        </w:rPr>
        <w:t>where</w:t>
      </w:r>
      <w:r w:rsidR="00E53B42">
        <w:rPr>
          <w:rFonts w:ascii="Garamond" w:hAnsi="Garamond"/>
          <w:sz w:val="24"/>
          <w:szCs w:val="24"/>
        </w:rPr>
        <w:t xml:space="preserve"> these actors will be found. ‘Instead of demarcating the field prior to its description, feedback from the field must guide and point on to the following places, objects, practices or discourses suited for </w:t>
      </w:r>
      <w:r w:rsidR="00AB296A">
        <w:rPr>
          <w:rFonts w:ascii="Garamond" w:hAnsi="Garamond"/>
          <w:sz w:val="24"/>
          <w:szCs w:val="24"/>
        </w:rPr>
        <w:t>further description’ (Ren, 2010a</w:t>
      </w:r>
      <w:r w:rsidR="00E53B42">
        <w:rPr>
          <w:rFonts w:ascii="Garamond" w:hAnsi="Garamond"/>
          <w:sz w:val="24"/>
          <w:szCs w:val="24"/>
        </w:rPr>
        <w:t>: 206).</w:t>
      </w:r>
      <w:r w:rsidR="00E53B42">
        <w:rPr>
          <w:rFonts w:ascii="Garamond" w:hAnsi="Garamond" w:cs="Arial"/>
          <w:color w:val="000000" w:themeColor="text1"/>
          <w:sz w:val="24"/>
          <w:szCs w:val="24"/>
        </w:rPr>
        <w:t xml:space="preserve"> </w:t>
      </w:r>
      <w:r w:rsidR="001B2E82">
        <w:rPr>
          <w:rFonts w:ascii="Garamond" w:hAnsi="Garamond" w:cs="Arial"/>
          <w:color w:val="000000" w:themeColor="text1"/>
          <w:sz w:val="24"/>
          <w:szCs w:val="24"/>
        </w:rPr>
        <w:t>T</w:t>
      </w:r>
      <w:r w:rsidR="006540F5">
        <w:rPr>
          <w:rFonts w:ascii="Garamond" w:hAnsi="Garamond" w:cs="Arial"/>
          <w:color w:val="000000" w:themeColor="text1"/>
          <w:sz w:val="24"/>
          <w:szCs w:val="24"/>
        </w:rPr>
        <w:t>his creates significant chall</w:t>
      </w:r>
      <w:r>
        <w:rPr>
          <w:rFonts w:ascii="Garamond" w:hAnsi="Garamond" w:cs="Arial"/>
          <w:color w:val="000000" w:themeColor="text1"/>
          <w:sz w:val="24"/>
          <w:szCs w:val="24"/>
        </w:rPr>
        <w:t>en</w:t>
      </w:r>
      <w:r w:rsidR="006540F5">
        <w:rPr>
          <w:rFonts w:ascii="Garamond" w:hAnsi="Garamond" w:cs="Arial"/>
          <w:color w:val="000000" w:themeColor="text1"/>
          <w:sz w:val="24"/>
          <w:szCs w:val="24"/>
        </w:rPr>
        <w:t>ges</w:t>
      </w:r>
      <w:r>
        <w:rPr>
          <w:rFonts w:ascii="Garamond" w:hAnsi="Garamond" w:cs="Arial"/>
          <w:color w:val="000000" w:themeColor="text1"/>
          <w:sz w:val="24"/>
          <w:szCs w:val="24"/>
        </w:rPr>
        <w:t xml:space="preserve"> relating to how as researchers </w:t>
      </w:r>
      <w:r w:rsidR="00081E51">
        <w:rPr>
          <w:rFonts w:ascii="Garamond" w:hAnsi="Garamond" w:cs="Arial"/>
          <w:color w:val="000000" w:themeColor="text1"/>
          <w:sz w:val="24"/>
          <w:szCs w:val="24"/>
        </w:rPr>
        <w:t>we ‘allow’ or enable’ our participants to show us where to go next</w:t>
      </w:r>
      <w:r>
        <w:rPr>
          <w:rFonts w:ascii="Garamond" w:hAnsi="Garamond" w:cs="Arial"/>
          <w:color w:val="000000" w:themeColor="text1"/>
          <w:sz w:val="24"/>
          <w:szCs w:val="24"/>
        </w:rPr>
        <w:t xml:space="preserve">. These dilemmas are clearly shown in the case study where, even at a very early stage of the project, </w:t>
      </w:r>
      <w:r w:rsidR="00E71215">
        <w:rPr>
          <w:rFonts w:ascii="Garamond" w:hAnsi="Garamond" w:cs="Arial"/>
          <w:color w:val="000000" w:themeColor="text1"/>
          <w:sz w:val="24"/>
          <w:szCs w:val="24"/>
        </w:rPr>
        <w:t>the researcher</w:t>
      </w:r>
      <w:r>
        <w:rPr>
          <w:rFonts w:ascii="Garamond" w:hAnsi="Garamond" w:cs="Arial"/>
          <w:color w:val="000000" w:themeColor="text1"/>
          <w:sz w:val="24"/>
          <w:szCs w:val="24"/>
        </w:rPr>
        <w:t xml:space="preserve"> found </w:t>
      </w:r>
      <w:r w:rsidR="00E71215">
        <w:rPr>
          <w:rFonts w:ascii="Garamond" w:hAnsi="Garamond" w:cs="Arial"/>
          <w:color w:val="000000" w:themeColor="text1"/>
          <w:sz w:val="24"/>
          <w:szCs w:val="24"/>
        </w:rPr>
        <w:t>her</w:t>
      </w:r>
      <w:r>
        <w:rPr>
          <w:rFonts w:ascii="Garamond" w:hAnsi="Garamond" w:cs="Arial"/>
          <w:color w:val="000000" w:themeColor="text1"/>
          <w:sz w:val="24"/>
          <w:szCs w:val="24"/>
        </w:rPr>
        <w:t xml:space="preserve">self confronted by choices which could have taken </w:t>
      </w:r>
      <w:r w:rsidR="00E71215">
        <w:rPr>
          <w:rFonts w:ascii="Garamond" w:hAnsi="Garamond" w:cs="Arial"/>
          <w:color w:val="000000" w:themeColor="text1"/>
          <w:sz w:val="24"/>
          <w:szCs w:val="24"/>
        </w:rPr>
        <w:t>her</w:t>
      </w:r>
      <w:r>
        <w:rPr>
          <w:rFonts w:ascii="Garamond" w:hAnsi="Garamond" w:cs="Arial"/>
          <w:color w:val="000000" w:themeColor="text1"/>
          <w:sz w:val="24"/>
          <w:szCs w:val="24"/>
        </w:rPr>
        <w:t xml:space="preserve"> away from </w:t>
      </w:r>
      <w:r w:rsidR="00E71215">
        <w:rPr>
          <w:rFonts w:ascii="Garamond" w:hAnsi="Garamond" w:cs="Arial"/>
          <w:color w:val="000000" w:themeColor="text1"/>
          <w:sz w:val="24"/>
          <w:szCs w:val="24"/>
        </w:rPr>
        <w:t>her</w:t>
      </w:r>
      <w:r>
        <w:rPr>
          <w:rFonts w:ascii="Garamond" w:hAnsi="Garamond" w:cs="Arial"/>
          <w:color w:val="000000" w:themeColor="text1"/>
          <w:sz w:val="24"/>
          <w:szCs w:val="24"/>
        </w:rPr>
        <w:t xml:space="preserve"> original research objectives, possibly into a new and more interesting question, but equally possibly into a blind alley. </w:t>
      </w:r>
    </w:p>
    <w:p w14:paraId="52381E60" w14:textId="77777777" w:rsidR="004A50EA" w:rsidRPr="004820B9" w:rsidRDefault="004A50EA" w:rsidP="00303E10">
      <w:pPr>
        <w:spacing w:after="0" w:line="360" w:lineRule="auto"/>
        <w:rPr>
          <w:rFonts w:ascii="Garamond" w:hAnsi="Garamond" w:cs="Arial"/>
          <w:color w:val="000000" w:themeColor="text1"/>
          <w:sz w:val="24"/>
          <w:szCs w:val="24"/>
        </w:rPr>
      </w:pPr>
    </w:p>
    <w:p w14:paraId="7674D1C8" w14:textId="1B780CA9" w:rsidR="00773059" w:rsidRDefault="009E311E" w:rsidP="00773059">
      <w:pPr>
        <w:pStyle w:val="ListParagraph"/>
        <w:spacing w:after="0" w:line="360" w:lineRule="auto"/>
        <w:ind w:left="0"/>
        <w:rPr>
          <w:rFonts w:ascii="Garamond" w:hAnsi="Garamond"/>
          <w:sz w:val="24"/>
          <w:szCs w:val="24"/>
        </w:rPr>
      </w:pPr>
      <w:r>
        <w:rPr>
          <w:rFonts w:ascii="Garamond" w:hAnsi="Garamond"/>
          <w:sz w:val="24"/>
          <w:szCs w:val="24"/>
        </w:rPr>
        <w:t xml:space="preserve">This approach to </w:t>
      </w:r>
      <w:r w:rsidR="00194B1F">
        <w:rPr>
          <w:rFonts w:ascii="Garamond" w:hAnsi="Garamond"/>
          <w:sz w:val="24"/>
          <w:szCs w:val="24"/>
        </w:rPr>
        <w:t>enrolling participants</w:t>
      </w:r>
      <w:r>
        <w:rPr>
          <w:rFonts w:ascii="Garamond" w:hAnsi="Garamond"/>
          <w:sz w:val="24"/>
          <w:szCs w:val="24"/>
        </w:rPr>
        <w:t xml:space="preserve"> also raises questions about where the study ‘ends’. </w:t>
      </w:r>
      <w:r w:rsidR="00773059">
        <w:rPr>
          <w:rFonts w:ascii="Garamond" w:hAnsi="Garamond"/>
          <w:sz w:val="24"/>
          <w:szCs w:val="24"/>
        </w:rPr>
        <w:t xml:space="preserve">The question of where and how to cut the network belongs to a later chapter of this story, but is included here to illustrate </w:t>
      </w:r>
      <w:r w:rsidR="001B003F">
        <w:rPr>
          <w:rFonts w:ascii="Garamond" w:hAnsi="Garamond"/>
          <w:sz w:val="24"/>
          <w:szCs w:val="24"/>
        </w:rPr>
        <w:t>one of the key questions relating to</w:t>
      </w:r>
      <w:r w:rsidR="00147EB6">
        <w:rPr>
          <w:rFonts w:ascii="Garamond" w:hAnsi="Garamond"/>
          <w:sz w:val="24"/>
          <w:szCs w:val="24"/>
        </w:rPr>
        <w:t xml:space="preserve"> </w:t>
      </w:r>
      <w:r w:rsidR="00773059">
        <w:rPr>
          <w:rFonts w:ascii="Garamond" w:hAnsi="Garamond"/>
          <w:sz w:val="24"/>
          <w:szCs w:val="24"/>
        </w:rPr>
        <w:t xml:space="preserve">this particular trait. </w:t>
      </w:r>
      <w:r w:rsidR="006F38A6">
        <w:rPr>
          <w:rFonts w:ascii="Garamond" w:hAnsi="Garamond"/>
          <w:sz w:val="24"/>
          <w:szCs w:val="24"/>
        </w:rPr>
        <w:t>As shown</w:t>
      </w:r>
      <w:r w:rsidR="00B15461">
        <w:rPr>
          <w:rFonts w:ascii="Garamond" w:hAnsi="Garamond"/>
          <w:sz w:val="24"/>
          <w:szCs w:val="24"/>
        </w:rPr>
        <w:t xml:space="preserve"> in the literature (Lato</w:t>
      </w:r>
      <w:r w:rsidR="006F38A6">
        <w:rPr>
          <w:rFonts w:ascii="Garamond" w:hAnsi="Garamond"/>
          <w:sz w:val="24"/>
          <w:szCs w:val="24"/>
        </w:rPr>
        <w:t xml:space="preserve">ur, 1988; </w:t>
      </w:r>
      <w:proofErr w:type="spellStart"/>
      <w:r w:rsidR="006F38A6">
        <w:rPr>
          <w:rFonts w:ascii="Garamond" w:hAnsi="Garamond"/>
          <w:sz w:val="24"/>
          <w:szCs w:val="24"/>
        </w:rPr>
        <w:t>Strathern</w:t>
      </w:r>
      <w:proofErr w:type="spellEnd"/>
      <w:r w:rsidR="006F38A6">
        <w:rPr>
          <w:rFonts w:ascii="Garamond" w:hAnsi="Garamond"/>
          <w:sz w:val="24"/>
          <w:szCs w:val="24"/>
        </w:rPr>
        <w:t xml:space="preserve">, 1996) </w:t>
      </w:r>
      <w:r w:rsidR="00B15461">
        <w:rPr>
          <w:rFonts w:ascii="Garamond" w:hAnsi="Garamond"/>
          <w:sz w:val="24"/>
          <w:szCs w:val="24"/>
        </w:rPr>
        <w:t>actor-networks are theoretically without limit, so how do we decide w</w:t>
      </w:r>
      <w:r w:rsidR="00B15461" w:rsidRPr="00846937">
        <w:rPr>
          <w:rFonts w:ascii="Garamond" w:hAnsi="Garamond"/>
          <w:sz w:val="24"/>
          <w:szCs w:val="24"/>
        </w:rPr>
        <w:t xml:space="preserve">hat is ‘enough’ </w:t>
      </w:r>
      <w:r w:rsidR="00B15461">
        <w:rPr>
          <w:rFonts w:ascii="Garamond" w:hAnsi="Garamond"/>
          <w:sz w:val="24"/>
          <w:szCs w:val="24"/>
        </w:rPr>
        <w:t>data for a complete study?</w:t>
      </w:r>
    </w:p>
    <w:p w14:paraId="2464A0AD" w14:textId="77777777" w:rsidR="00B15461" w:rsidRDefault="00B15461" w:rsidP="009E311E">
      <w:pPr>
        <w:spacing w:after="0" w:line="360" w:lineRule="auto"/>
        <w:rPr>
          <w:rFonts w:ascii="Garamond" w:hAnsi="Garamond"/>
          <w:sz w:val="24"/>
          <w:szCs w:val="24"/>
        </w:rPr>
      </w:pPr>
    </w:p>
    <w:p w14:paraId="1D207789" w14:textId="0151CDB5" w:rsidR="006F38A6" w:rsidRDefault="009E311E" w:rsidP="006F38A6">
      <w:pPr>
        <w:spacing w:after="0" w:line="360" w:lineRule="auto"/>
        <w:rPr>
          <w:rFonts w:ascii="Garamond" w:hAnsi="Garamond"/>
          <w:sz w:val="24"/>
          <w:szCs w:val="24"/>
        </w:rPr>
      </w:pPr>
      <w:r>
        <w:rPr>
          <w:rFonts w:ascii="Garamond" w:hAnsi="Garamond"/>
          <w:sz w:val="24"/>
          <w:szCs w:val="24"/>
        </w:rPr>
        <w:t xml:space="preserve">The convention in qualitative research is that data saturation is reached when further data collection yields little or no new information or themes, but arrival at this point is seldom clear-cut in practice (Yin, 2013). </w:t>
      </w:r>
      <w:r w:rsidRPr="00846937">
        <w:rPr>
          <w:rFonts w:ascii="Garamond" w:hAnsi="Garamond"/>
          <w:sz w:val="24"/>
          <w:szCs w:val="24"/>
        </w:rPr>
        <w:t xml:space="preserve">Arguments </w:t>
      </w:r>
      <w:r>
        <w:rPr>
          <w:rFonts w:ascii="Garamond" w:hAnsi="Garamond"/>
          <w:sz w:val="24"/>
          <w:szCs w:val="24"/>
        </w:rPr>
        <w:t xml:space="preserve">in ANT </w:t>
      </w:r>
      <w:r w:rsidRPr="00846937">
        <w:rPr>
          <w:rFonts w:ascii="Garamond" w:hAnsi="Garamond"/>
          <w:sz w:val="24"/>
          <w:szCs w:val="24"/>
        </w:rPr>
        <w:t>about how to ‘cut’ the network</w:t>
      </w:r>
      <w:r>
        <w:rPr>
          <w:rFonts w:ascii="Garamond" w:hAnsi="Garamond"/>
          <w:sz w:val="24"/>
          <w:szCs w:val="24"/>
        </w:rPr>
        <w:t xml:space="preserve"> by stopping data collection</w:t>
      </w:r>
      <w:r w:rsidRPr="00846937">
        <w:rPr>
          <w:rFonts w:ascii="Garamond" w:hAnsi="Garamond"/>
          <w:sz w:val="24"/>
          <w:szCs w:val="24"/>
        </w:rPr>
        <w:t xml:space="preserve"> are recognised in the literature as important (</w:t>
      </w:r>
      <w:proofErr w:type="spellStart"/>
      <w:r w:rsidR="001B003F">
        <w:rPr>
          <w:rFonts w:ascii="Garamond" w:hAnsi="Garamond"/>
          <w:sz w:val="24"/>
          <w:szCs w:val="24"/>
        </w:rPr>
        <w:t>Strathern</w:t>
      </w:r>
      <w:proofErr w:type="spellEnd"/>
      <w:r w:rsidR="001B003F">
        <w:rPr>
          <w:rFonts w:ascii="Garamond" w:hAnsi="Garamond"/>
          <w:sz w:val="24"/>
          <w:szCs w:val="24"/>
        </w:rPr>
        <w:t xml:space="preserve">, 1996; </w:t>
      </w:r>
      <w:r w:rsidRPr="00846937">
        <w:rPr>
          <w:rFonts w:ascii="Garamond" w:hAnsi="Garamond"/>
          <w:sz w:val="24"/>
          <w:szCs w:val="24"/>
        </w:rPr>
        <w:t>Ren et al</w:t>
      </w:r>
      <w:r w:rsidR="00556C0B">
        <w:rPr>
          <w:rFonts w:ascii="Garamond" w:hAnsi="Garamond"/>
          <w:sz w:val="24"/>
          <w:szCs w:val="24"/>
        </w:rPr>
        <w:t>.</w:t>
      </w:r>
      <w:r w:rsidRPr="00846937">
        <w:rPr>
          <w:rFonts w:ascii="Garamond" w:hAnsi="Garamond"/>
          <w:sz w:val="24"/>
          <w:szCs w:val="24"/>
        </w:rPr>
        <w:t xml:space="preserve">, 2012; van der </w:t>
      </w:r>
      <w:proofErr w:type="spellStart"/>
      <w:r w:rsidRPr="00846937">
        <w:rPr>
          <w:rFonts w:ascii="Garamond" w:hAnsi="Garamond"/>
          <w:sz w:val="24"/>
          <w:szCs w:val="24"/>
        </w:rPr>
        <w:t>Duim</w:t>
      </w:r>
      <w:proofErr w:type="spellEnd"/>
      <w:r w:rsidRPr="00846937">
        <w:rPr>
          <w:rFonts w:ascii="Garamond" w:hAnsi="Garamond"/>
          <w:sz w:val="24"/>
          <w:szCs w:val="24"/>
        </w:rPr>
        <w:t>, 2007</w:t>
      </w:r>
      <w:r>
        <w:rPr>
          <w:rFonts w:ascii="Garamond" w:hAnsi="Garamond"/>
          <w:sz w:val="24"/>
          <w:szCs w:val="24"/>
        </w:rPr>
        <w:t>a</w:t>
      </w:r>
      <w:r w:rsidRPr="00846937">
        <w:rPr>
          <w:rFonts w:ascii="Garamond" w:hAnsi="Garamond"/>
          <w:sz w:val="24"/>
          <w:szCs w:val="24"/>
        </w:rPr>
        <w:t>), but how th</w:t>
      </w:r>
      <w:r w:rsidR="001B2E82">
        <w:rPr>
          <w:rFonts w:ascii="Garamond" w:hAnsi="Garamond"/>
          <w:sz w:val="24"/>
          <w:szCs w:val="24"/>
        </w:rPr>
        <w:t>e question is resolved is un</w:t>
      </w:r>
      <w:r>
        <w:rPr>
          <w:rFonts w:ascii="Garamond" w:hAnsi="Garamond"/>
          <w:sz w:val="24"/>
          <w:szCs w:val="24"/>
        </w:rPr>
        <w:t xml:space="preserve">clear. </w:t>
      </w:r>
      <w:proofErr w:type="spellStart"/>
      <w:r w:rsidR="001B003F">
        <w:rPr>
          <w:rFonts w:ascii="Garamond" w:hAnsi="Garamond"/>
          <w:sz w:val="24"/>
          <w:szCs w:val="24"/>
        </w:rPr>
        <w:t>Strathern</w:t>
      </w:r>
      <w:proofErr w:type="spellEnd"/>
      <w:r w:rsidR="001B003F">
        <w:rPr>
          <w:rFonts w:ascii="Garamond" w:hAnsi="Garamond"/>
          <w:sz w:val="24"/>
          <w:szCs w:val="24"/>
        </w:rPr>
        <w:t xml:space="preserve"> (1996</w:t>
      </w:r>
      <w:r w:rsidR="00D03C21">
        <w:rPr>
          <w:rFonts w:ascii="Garamond" w:hAnsi="Garamond"/>
          <w:sz w:val="24"/>
          <w:szCs w:val="24"/>
        </w:rPr>
        <w:t>: 523</w:t>
      </w:r>
      <w:r w:rsidR="001B003F">
        <w:rPr>
          <w:rFonts w:ascii="Garamond" w:hAnsi="Garamond"/>
          <w:sz w:val="24"/>
          <w:szCs w:val="24"/>
        </w:rPr>
        <w:t xml:space="preserve">) asserts that the ‘end point’ of data collection emerges from analysis: ‘analysis, like interpretation, must have a point; it must be enacted as a stopping place’. </w:t>
      </w:r>
      <w:r>
        <w:rPr>
          <w:rFonts w:ascii="Garamond" w:hAnsi="Garamond"/>
          <w:sz w:val="24"/>
          <w:szCs w:val="24"/>
        </w:rPr>
        <w:t>However, other ANT writers think differently:</w:t>
      </w:r>
      <w:r w:rsidRPr="00846937">
        <w:rPr>
          <w:rFonts w:ascii="Garamond" w:hAnsi="Garamond"/>
          <w:sz w:val="24"/>
          <w:szCs w:val="24"/>
        </w:rPr>
        <w:t xml:space="preserve"> </w:t>
      </w:r>
      <w:r>
        <w:rPr>
          <w:rFonts w:ascii="Garamond" w:hAnsi="Garamond"/>
          <w:sz w:val="24"/>
          <w:szCs w:val="24"/>
        </w:rPr>
        <w:t>‘</w:t>
      </w:r>
      <w:r w:rsidRPr="00846937">
        <w:rPr>
          <w:rFonts w:ascii="Garamond" w:hAnsi="Garamond" w:cs="AdvPSNBAS-R"/>
          <w:color w:val="010202"/>
          <w:sz w:val="24"/>
          <w:szCs w:val="24"/>
        </w:rPr>
        <w:t>The boundaries</w:t>
      </w:r>
      <w:r>
        <w:rPr>
          <w:rFonts w:ascii="Garamond" w:hAnsi="Garamond" w:cs="AdvPSNBAS-R"/>
          <w:color w:val="010202"/>
          <w:sz w:val="24"/>
          <w:szCs w:val="24"/>
        </w:rPr>
        <w:t xml:space="preserve"> </w:t>
      </w:r>
      <w:r w:rsidRPr="00846937">
        <w:rPr>
          <w:rFonts w:ascii="Garamond" w:hAnsi="Garamond" w:cs="AdvPSNBAS-R"/>
          <w:color w:val="010202"/>
          <w:sz w:val="24"/>
          <w:szCs w:val="24"/>
        </w:rPr>
        <w:t>are left open and are closed only when the people being followed close</w:t>
      </w:r>
      <w:r>
        <w:rPr>
          <w:rFonts w:ascii="Garamond" w:hAnsi="Garamond" w:cs="AdvPSNBAS-R"/>
          <w:color w:val="010202"/>
          <w:sz w:val="24"/>
          <w:szCs w:val="24"/>
        </w:rPr>
        <w:t xml:space="preserve"> </w:t>
      </w:r>
      <w:r w:rsidRPr="00846937">
        <w:rPr>
          <w:rFonts w:ascii="Garamond" w:hAnsi="Garamond" w:cs="AdvPSNBAS-R"/>
          <w:color w:val="010202"/>
          <w:sz w:val="24"/>
          <w:szCs w:val="24"/>
        </w:rPr>
        <w:t>them</w:t>
      </w:r>
      <w:r>
        <w:rPr>
          <w:rFonts w:ascii="Garamond" w:hAnsi="Garamond" w:cs="AdvPSNBAS-R"/>
          <w:color w:val="010202"/>
          <w:sz w:val="24"/>
          <w:szCs w:val="24"/>
        </w:rPr>
        <w:t>’</w:t>
      </w:r>
      <w:r w:rsidRPr="00846937">
        <w:rPr>
          <w:rFonts w:ascii="Garamond" w:hAnsi="Garamond" w:cs="AdvPSNBAS-R"/>
          <w:color w:val="010202"/>
          <w:sz w:val="24"/>
          <w:szCs w:val="24"/>
        </w:rPr>
        <w:t xml:space="preserve"> </w:t>
      </w:r>
      <w:r>
        <w:rPr>
          <w:rFonts w:ascii="Garamond" w:hAnsi="Garamond"/>
          <w:sz w:val="24"/>
          <w:szCs w:val="24"/>
        </w:rPr>
        <w:t xml:space="preserve">(van der </w:t>
      </w:r>
      <w:proofErr w:type="spellStart"/>
      <w:r>
        <w:rPr>
          <w:rFonts w:ascii="Garamond" w:hAnsi="Garamond"/>
          <w:sz w:val="24"/>
          <w:szCs w:val="24"/>
        </w:rPr>
        <w:t>Duim</w:t>
      </w:r>
      <w:proofErr w:type="spellEnd"/>
      <w:r>
        <w:rPr>
          <w:rFonts w:ascii="Garamond" w:hAnsi="Garamond"/>
          <w:sz w:val="24"/>
          <w:szCs w:val="24"/>
        </w:rPr>
        <w:t>,</w:t>
      </w:r>
      <w:r w:rsidRPr="00846937">
        <w:rPr>
          <w:rFonts w:ascii="Garamond" w:hAnsi="Garamond"/>
          <w:sz w:val="24"/>
          <w:szCs w:val="24"/>
        </w:rPr>
        <w:t xml:space="preserve"> 2007</w:t>
      </w:r>
      <w:r>
        <w:rPr>
          <w:rFonts w:ascii="Garamond" w:hAnsi="Garamond"/>
          <w:sz w:val="24"/>
          <w:szCs w:val="24"/>
        </w:rPr>
        <w:t>a</w:t>
      </w:r>
      <w:r w:rsidRPr="00846937">
        <w:rPr>
          <w:rFonts w:ascii="Garamond" w:hAnsi="Garamond"/>
          <w:sz w:val="24"/>
          <w:szCs w:val="24"/>
        </w:rPr>
        <w:t>: 971</w:t>
      </w:r>
      <w:r>
        <w:rPr>
          <w:rFonts w:ascii="Garamond" w:hAnsi="Garamond"/>
          <w:sz w:val="24"/>
          <w:szCs w:val="24"/>
        </w:rPr>
        <w:t>). Verschoor (1997) describes his own approach: that data collection can stop when ‘the tactics, the strategies – in short, the practices – of the [informants] I followed are displayed. Until the display is saturated. And then I stop’</w:t>
      </w:r>
      <w:r w:rsidR="00754F3F">
        <w:rPr>
          <w:rFonts w:ascii="Garamond" w:hAnsi="Garamond"/>
          <w:sz w:val="24"/>
          <w:szCs w:val="24"/>
        </w:rPr>
        <w:t xml:space="preserve"> (58).</w:t>
      </w:r>
      <w:r>
        <w:rPr>
          <w:rFonts w:ascii="Garamond" w:hAnsi="Garamond"/>
          <w:sz w:val="24"/>
          <w:szCs w:val="24"/>
        </w:rPr>
        <w:t xml:space="preserve"> Verschoor identified the point where description turns into explanation as the point where the network ends, while admitting that this point may be difficult to identify in practice. </w:t>
      </w:r>
    </w:p>
    <w:p w14:paraId="084DF201" w14:textId="77777777" w:rsidR="006F38A6" w:rsidRDefault="006F38A6" w:rsidP="006F38A6">
      <w:pPr>
        <w:spacing w:after="0" w:line="360" w:lineRule="auto"/>
        <w:rPr>
          <w:rFonts w:ascii="Garamond" w:hAnsi="Garamond"/>
          <w:sz w:val="24"/>
          <w:szCs w:val="24"/>
        </w:rPr>
      </w:pPr>
    </w:p>
    <w:p w14:paraId="534F1D36" w14:textId="64BEF5C1" w:rsidR="006F38A6" w:rsidRDefault="006F38A6" w:rsidP="006F38A6">
      <w:pPr>
        <w:spacing w:after="0" w:line="360" w:lineRule="auto"/>
        <w:rPr>
          <w:rFonts w:ascii="Garamond" w:hAnsi="Garamond"/>
          <w:sz w:val="24"/>
          <w:szCs w:val="24"/>
        </w:rPr>
      </w:pPr>
      <w:r>
        <w:rPr>
          <w:rFonts w:ascii="Garamond" w:hAnsi="Garamond"/>
          <w:sz w:val="24"/>
          <w:szCs w:val="24"/>
        </w:rPr>
        <w:t>A further consideration emerges in a study which aims to understand the workings of power as a network effect</w:t>
      </w:r>
      <w:r w:rsidR="00412022">
        <w:rPr>
          <w:rFonts w:ascii="Garamond" w:hAnsi="Garamond"/>
          <w:sz w:val="24"/>
          <w:szCs w:val="24"/>
        </w:rPr>
        <w:t>, when u</w:t>
      </w:r>
      <w:r>
        <w:rPr>
          <w:rFonts w:ascii="Garamond" w:hAnsi="Garamond"/>
          <w:sz w:val="24"/>
          <w:szCs w:val="24"/>
        </w:rPr>
        <w:t xml:space="preserve">nderstanding the connections which produce power </w:t>
      </w:r>
      <w:r w:rsidR="00412022">
        <w:rPr>
          <w:rFonts w:ascii="Garamond" w:hAnsi="Garamond"/>
          <w:sz w:val="24"/>
          <w:szCs w:val="24"/>
        </w:rPr>
        <w:t>becomes</w:t>
      </w:r>
      <w:r>
        <w:rPr>
          <w:rFonts w:ascii="Garamond" w:hAnsi="Garamond"/>
          <w:sz w:val="24"/>
          <w:szCs w:val="24"/>
        </w:rPr>
        <w:t xml:space="preserve"> a factor in deciding where to ‘cut’</w:t>
      </w:r>
      <w:r w:rsidR="00412022">
        <w:rPr>
          <w:rFonts w:ascii="Garamond" w:hAnsi="Garamond"/>
          <w:sz w:val="24"/>
          <w:szCs w:val="24"/>
        </w:rPr>
        <w:t>.</w:t>
      </w:r>
      <w:r>
        <w:rPr>
          <w:rFonts w:ascii="Garamond" w:hAnsi="Garamond"/>
          <w:sz w:val="24"/>
          <w:szCs w:val="24"/>
        </w:rPr>
        <w:t xml:space="preserve"> </w:t>
      </w:r>
      <w:r w:rsidR="0060176E">
        <w:rPr>
          <w:rFonts w:ascii="Garamond" w:hAnsi="Garamond"/>
          <w:sz w:val="24"/>
          <w:szCs w:val="24"/>
        </w:rPr>
        <w:t>Latour relat</w:t>
      </w:r>
      <w:r>
        <w:rPr>
          <w:rFonts w:ascii="Garamond" w:hAnsi="Garamond"/>
          <w:sz w:val="24"/>
          <w:szCs w:val="24"/>
        </w:rPr>
        <w:t>es</w:t>
      </w:r>
      <w:r w:rsidR="0060176E">
        <w:rPr>
          <w:rFonts w:ascii="Garamond" w:hAnsi="Garamond"/>
          <w:sz w:val="24"/>
          <w:szCs w:val="24"/>
        </w:rPr>
        <w:t xml:space="preserve"> power to the level of connectivity within actor-networks: </w:t>
      </w:r>
      <w:r w:rsidR="0060176E" w:rsidRPr="00AC6009">
        <w:rPr>
          <w:rFonts w:ascii="Garamond" w:hAnsi="Garamond"/>
          <w:sz w:val="24"/>
          <w:szCs w:val="24"/>
        </w:rPr>
        <w:t xml:space="preserve">‘the small is being unconnected, the big one is to be attached’ (Latour, </w:t>
      </w:r>
      <w:r w:rsidR="0060176E">
        <w:rPr>
          <w:rFonts w:ascii="Garamond" w:hAnsi="Garamond"/>
          <w:sz w:val="24"/>
          <w:szCs w:val="24"/>
        </w:rPr>
        <w:t>2005: 1</w:t>
      </w:r>
      <w:r w:rsidR="00E11DA0">
        <w:rPr>
          <w:rFonts w:ascii="Garamond" w:hAnsi="Garamond"/>
          <w:sz w:val="24"/>
          <w:szCs w:val="24"/>
        </w:rPr>
        <w:t>80</w:t>
      </w:r>
      <w:r w:rsidR="0060176E">
        <w:rPr>
          <w:rFonts w:ascii="Garamond" w:hAnsi="Garamond"/>
          <w:sz w:val="24"/>
          <w:szCs w:val="24"/>
        </w:rPr>
        <w:t>)</w:t>
      </w:r>
      <w:r>
        <w:rPr>
          <w:rFonts w:ascii="Garamond" w:hAnsi="Garamond"/>
          <w:sz w:val="24"/>
          <w:szCs w:val="24"/>
        </w:rPr>
        <w:t>, suggesting that, in seeking to describe</w:t>
      </w:r>
      <w:r w:rsidR="00412022">
        <w:rPr>
          <w:rFonts w:ascii="Garamond" w:hAnsi="Garamond"/>
          <w:sz w:val="24"/>
          <w:szCs w:val="24"/>
        </w:rPr>
        <w:t xml:space="preserve"> the network role of</w:t>
      </w:r>
      <w:r>
        <w:rPr>
          <w:rFonts w:ascii="Garamond" w:hAnsi="Garamond"/>
          <w:sz w:val="24"/>
          <w:szCs w:val="24"/>
        </w:rPr>
        <w:t xml:space="preserve"> ‘big’ </w:t>
      </w:r>
      <w:r w:rsidR="00412022">
        <w:rPr>
          <w:rFonts w:ascii="Garamond" w:hAnsi="Garamond"/>
          <w:sz w:val="24"/>
          <w:szCs w:val="24"/>
        </w:rPr>
        <w:t>actors</w:t>
      </w:r>
      <w:r>
        <w:rPr>
          <w:rFonts w:ascii="Garamond" w:hAnsi="Garamond"/>
          <w:sz w:val="24"/>
          <w:szCs w:val="24"/>
        </w:rPr>
        <w:t>, we have to ‘follow’ more things along more connections than for a ‘small’ one</w:t>
      </w:r>
      <w:r w:rsidR="0060176E">
        <w:rPr>
          <w:rFonts w:ascii="Garamond" w:hAnsi="Garamond"/>
          <w:sz w:val="24"/>
          <w:szCs w:val="24"/>
        </w:rPr>
        <w:t xml:space="preserve">. </w:t>
      </w:r>
      <w:r w:rsidR="00147EB6">
        <w:rPr>
          <w:rFonts w:ascii="Garamond" w:hAnsi="Garamond"/>
          <w:sz w:val="24"/>
          <w:szCs w:val="24"/>
        </w:rPr>
        <w:t xml:space="preserve">Gad </w:t>
      </w:r>
      <w:r>
        <w:rPr>
          <w:rFonts w:ascii="Garamond" w:hAnsi="Garamond"/>
          <w:sz w:val="24"/>
          <w:szCs w:val="24"/>
        </w:rPr>
        <w:t xml:space="preserve">and Jensen (2010: 77) suggest that the decision about where to cut the network is, of necessity, made by the researcher, ‘inevitably assisted by practical conditions as well as intellectual considerations about what one wants to achieve’. This is a pragmatic view, and one which the academic constraints of producing research </w:t>
      </w:r>
      <w:r w:rsidR="000447AA">
        <w:rPr>
          <w:rFonts w:ascii="Garamond" w:hAnsi="Garamond"/>
          <w:sz w:val="24"/>
          <w:szCs w:val="24"/>
        </w:rPr>
        <w:t xml:space="preserve">(as noted in the discussion in Trait 1 above) </w:t>
      </w:r>
      <w:r>
        <w:rPr>
          <w:rFonts w:ascii="Garamond" w:hAnsi="Garamond"/>
          <w:sz w:val="24"/>
          <w:szCs w:val="24"/>
        </w:rPr>
        <w:t xml:space="preserve">would tend to support. </w:t>
      </w:r>
    </w:p>
    <w:p w14:paraId="6B87AE25" w14:textId="77777777" w:rsidR="009E311E" w:rsidRDefault="009E311E" w:rsidP="009E311E">
      <w:pPr>
        <w:spacing w:after="0" w:line="360" w:lineRule="auto"/>
        <w:rPr>
          <w:rFonts w:ascii="Garamond" w:hAnsi="Garamond"/>
          <w:sz w:val="24"/>
          <w:szCs w:val="24"/>
        </w:rPr>
      </w:pPr>
    </w:p>
    <w:p w14:paraId="1E1F35E4" w14:textId="678A6903" w:rsidR="00C44220" w:rsidRPr="00303E10" w:rsidRDefault="00E71215" w:rsidP="00303E10">
      <w:pPr>
        <w:spacing w:after="0" w:line="360" w:lineRule="auto"/>
        <w:rPr>
          <w:rFonts w:ascii="Garamond" w:hAnsi="Garamond"/>
          <w:b/>
          <w:i/>
          <w:sz w:val="24"/>
          <w:szCs w:val="24"/>
        </w:rPr>
      </w:pPr>
      <w:r w:rsidRPr="00303E10">
        <w:rPr>
          <w:rFonts w:ascii="Garamond" w:hAnsi="Garamond"/>
          <w:b/>
          <w:i/>
          <w:sz w:val="24"/>
          <w:szCs w:val="24"/>
        </w:rPr>
        <w:t xml:space="preserve">Trait 4: </w:t>
      </w:r>
      <w:r w:rsidR="00D020C4" w:rsidRPr="00303E10">
        <w:rPr>
          <w:rFonts w:ascii="Garamond" w:hAnsi="Garamond"/>
          <w:b/>
          <w:i/>
          <w:sz w:val="24"/>
          <w:szCs w:val="24"/>
        </w:rPr>
        <w:t>Embracing</w:t>
      </w:r>
      <w:r w:rsidRPr="00303E10">
        <w:rPr>
          <w:rFonts w:ascii="Garamond" w:hAnsi="Garamond"/>
          <w:b/>
          <w:i/>
          <w:sz w:val="24"/>
          <w:szCs w:val="24"/>
        </w:rPr>
        <w:t xml:space="preserve"> materiality (</w:t>
      </w:r>
      <w:r w:rsidR="00C44220" w:rsidRPr="00303E10">
        <w:rPr>
          <w:rFonts w:ascii="Garamond" w:hAnsi="Garamond"/>
          <w:b/>
          <w:i/>
          <w:sz w:val="24"/>
          <w:szCs w:val="24"/>
        </w:rPr>
        <w:t xml:space="preserve">‘Following’ </w:t>
      </w:r>
      <w:r w:rsidR="00746BDE">
        <w:rPr>
          <w:rFonts w:ascii="Garamond" w:hAnsi="Garamond"/>
          <w:b/>
          <w:i/>
          <w:sz w:val="24"/>
          <w:szCs w:val="24"/>
        </w:rPr>
        <w:t>non-human actors</w:t>
      </w:r>
      <w:r w:rsidRPr="00303E10">
        <w:rPr>
          <w:rFonts w:ascii="Garamond" w:hAnsi="Garamond"/>
          <w:b/>
          <w:i/>
          <w:sz w:val="24"/>
          <w:szCs w:val="24"/>
        </w:rPr>
        <w:t>)</w:t>
      </w:r>
    </w:p>
    <w:p w14:paraId="7FBC0581" w14:textId="5427BE56" w:rsidR="00081E51" w:rsidRDefault="00081E51" w:rsidP="00303E10">
      <w:pPr>
        <w:spacing w:after="0" w:line="360" w:lineRule="auto"/>
        <w:rPr>
          <w:rFonts w:ascii="Garamond" w:hAnsi="Garamond" w:cs="Times New Roman"/>
          <w:color w:val="000000" w:themeColor="text1"/>
          <w:sz w:val="24"/>
          <w:szCs w:val="24"/>
        </w:rPr>
      </w:pPr>
      <w:r>
        <w:rPr>
          <w:rFonts w:ascii="Garamond" w:hAnsi="Garamond"/>
          <w:color w:val="000000" w:themeColor="text1"/>
          <w:sz w:val="24"/>
          <w:szCs w:val="24"/>
        </w:rPr>
        <w:t xml:space="preserve">The </w:t>
      </w:r>
      <w:r>
        <w:rPr>
          <w:rFonts w:ascii="Garamond" w:hAnsi="Garamond" w:cs="Times New Roman"/>
          <w:color w:val="000000" w:themeColor="text1"/>
          <w:sz w:val="24"/>
          <w:szCs w:val="24"/>
        </w:rPr>
        <w:t>‘analytical levelling’ (Ren, 2010</w:t>
      </w:r>
      <w:r w:rsidRPr="00D56FED">
        <w:rPr>
          <w:rFonts w:ascii="Garamond" w:hAnsi="Garamond" w:cs="Times New Roman"/>
          <w:color w:val="000000" w:themeColor="text1"/>
          <w:sz w:val="24"/>
          <w:szCs w:val="24"/>
        </w:rPr>
        <w:t>a</w:t>
      </w:r>
      <w:r>
        <w:rPr>
          <w:rFonts w:ascii="Garamond" w:hAnsi="Garamond" w:cs="Times New Roman"/>
          <w:color w:val="000000" w:themeColor="text1"/>
          <w:sz w:val="24"/>
          <w:szCs w:val="24"/>
        </w:rPr>
        <w:t xml:space="preserve">: 200) or </w:t>
      </w:r>
      <w:r w:rsidRPr="002D389C">
        <w:rPr>
          <w:rFonts w:ascii="Garamond" w:hAnsi="Garamond" w:cs="Times New Roman"/>
          <w:color w:val="000000" w:themeColor="text1"/>
          <w:sz w:val="24"/>
          <w:szCs w:val="24"/>
        </w:rPr>
        <w:t>symmetry</w:t>
      </w:r>
      <w:r w:rsidRPr="002D389C">
        <w:rPr>
          <w:rFonts w:ascii="Garamond" w:hAnsi="Garamond"/>
          <w:color w:val="000000" w:themeColor="text1"/>
          <w:sz w:val="24"/>
          <w:szCs w:val="24"/>
        </w:rPr>
        <w:t xml:space="preserve"> </w:t>
      </w:r>
      <w:r>
        <w:rPr>
          <w:rFonts w:ascii="Garamond" w:hAnsi="Garamond" w:cs="Times New Roman"/>
          <w:color w:val="000000" w:themeColor="text1"/>
          <w:sz w:val="24"/>
          <w:szCs w:val="24"/>
        </w:rPr>
        <w:t xml:space="preserve">between people and things is a key dimension of ANT, and has been particularly productive in generating </w:t>
      </w:r>
      <w:r>
        <w:rPr>
          <w:rFonts w:ascii="Garamond" w:hAnsi="Garamond"/>
          <w:color w:val="000000" w:themeColor="text1"/>
          <w:sz w:val="24"/>
          <w:szCs w:val="24"/>
        </w:rPr>
        <w:t xml:space="preserve">new ways of thinking about tourism. </w:t>
      </w:r>
      <w:r w:rsidRPr="00703CCD">
        <w:rPr>
          <w:rFonts w:ascii="Garamond" w:hAnsi="Garamond"/>
          <w:sz w:val="24"/>
          <w:szCs w:val="24"/>
        </w:rPr>
        <w:t>Haldrup and Larsen (2006) contend that the role of t</w:t>
      </w:r>
      <w:r>
        <w:rPr>
          <w:rFonts w:ascii="Garamond" w:hAnsi="Garamond"/>
          <w:sz w:val="24"/>
          <w:szCs w:val="24"/>
        </w:rPr>
        <w:t>hings has been consigned by</w:t>
      </w:r>
      <w:r w:rsidRPr="00703CCD">
        <w:rPr>
          <w:rFonts w:ascii="Garamond" w:hAnsi="Garamond"/>
          <w:sz w:val="24"/>
          <w:szCs w:val="24"/>
        </w:rPr>
        <w:t xml:space="preserve"> postmodern social theory to their symbolic value, rather than acknowledging the ‘use-value’ of a wide range of objects, machines and technologies which enable and therefore have the potential to empower, human actors: </w:t>
      </w:r>
      <w:r w:rsidRPr="00703CCD">
        <w:rPr>
          <w:rFonts w:ascii="Garamond" w:hAnsi="Garamond"/>
          <w:color w:val="000000" w:themeColor="text1"/>
          <w:sz w:val="24"/>
          <w:szCs w:val="24"/>
        </w:rPr>
        <w:t>‘</w:t>
      </w:r>
      <w:r w:rsidRPr="00703CCD">
        <w:rPr>
          <w:rFonts w:ascii="Garamond" w:hAnsi="Garamond" w:cs="Times New Roman"/>
          <w:color w:val="000000" w:themeColor="text1"/>
          <w:sz w:val="24"/>
          <w:szCs w:val="24"/>
        </w:rPr>
        <w:t xml:space="preserve">Discourses, sensuous bodies, machines, objects, animals and places are choreographed </w:t>
      </w:r>
      <w:r w:rsidRPr="00703CCD">
        <w:rPr>
          <w:rFonts w:ascii="Garamond" w:hAnsi="Garamond" w:cs="Times New Roman"/>
          <w:i/>
          <w:iCs/>
          <w:color w:val="000000" w:themeColor="text1"/>
          <w:sz w:val="24"/>
          <w:szCs w:val="24"/>
        </w:rPr>
        <w:t xml:space="preserve">together </w:t>
      </w:r>
      <w:r w:rsidRPr="00703CCD">
        <w:rPr>
          <w:rFonts w:ascii="Garamond" w:hAnsi="Garamond" w:cs="Times New Roman"/>
          <w:color w:val="000000" w:themeColor="text1"/>
          <w:sz w:val="24"/>
          <w:szCs w:val="24"/>
        </w:rPr>
        <w:t>and build heterogeneous cultural orders that have the capacity to act, to have effects and affects’ (Haldrup and Larsen, 2006: 278</w:t>
      </w:r>
      <w:r>
        <w:rPr>
          <w:rFonts w:ascii="Garamond" w:hAnsi="Garamond" w:cs="Times New Roman"/>
          <w:color w:val="000000" w:themeColor="text1"/>
          <w:sz w:val="24"/>
          <w:szCs w:val="24"/>
        </w:rPr>
        <w:t xml:space="preserve">, </w:t>
      </w:r>
      <w:r w:rsidRPr="002D389C">
        <w:rPr>
          <w:rFonts w:ascii="Garamond" w:hAnsi="Garamond" w:cs="Times New Roman"/>
          <w:i/>
          <w:color w:val="000000" w:themeColor="text1"/>
          <w:sz w:val="24"/>
          <w:szCs w:val="24"/>
        </w:rPr>
        <w:t>original italics</w:t>
      </w:r>
      <w:r w:rsidR="008479F4">
        <w:rPr>
          <w:rFonts w:ascii="Garamond" w:hAnsi="Garamond" w:cs="Times New Roman"/>
          <w:color w:val="000000" w:themeColor="text1"/>
          <w:sz w:val="24"/>
          <w:szCs w:val="24"/>
        </w:rPr>
        <w:t xml:space="preserve">). </w:t>
      </w:r>
      <w:r w:rsidR="00CB7DDA">
        <w:rPr>
          <w:rFonts w:ascii="Garamond" w:hAnsi="Garamond"/>
          <w:sz w:val="24"/>
          <w:szCs w:val="24"/>
        </w:rPr>
        <w:t xml:space="preserve">Ingold (2010) extends this by exploring the difference between ‘things’ and ‘objects’, and suggesting that ‘things’ include not only the material object, but also the gatherings of ideas, practices and meanings that accompany them. </w:t>
      </w:r>
      <w:proofErr w:type="spellStart"/>
      <w:r>
        <w:rPr>
          <w:rFonts w:ascii="Garamond" w:hAnsi="Garamond" w:cs="Times New Roman"/>
          <w:color w:val="000000" w:themeColor="text1"/>
          <w:sz w:val="24"/>
          <w:szCs w:val="24"/>
        </w:rPr>
        <w:t>Picken</w:t>
      </w:r>
      <w:proofErr w:type="spellEnd"/>
      <w:r>
        <w:rPr>
          <w:rFonts w:ascii="Garamond" w:hAnsi="Garamond" w:cs="Times New Roman"/>
          <w:color w:val="000000" w:themeColor="text1"/>
          <w:sz w:val="24"/>
          <w:szCs w:val="24"/>
        </w:rPr>
        <w:t xml:space="preserve"> speaks of the need for humans and non-humans to share the same analytical space in tourism research, enabling a methodology that gives ‘co-performing non-humans a say’ (</w:t>
      </w:r>
      <w:proofErr w:type="spellStart"/>
      <w:r>
        <w:rPr>
          <w:rFonts w:ascii="Garamond" w:hAnsi="Garamond" w:cs="Times New Roman"/>
          <w:color w:val="000000" w:themeColor="text1"/>
          <w:sz w:val="24"/>
          <w:szCs w:val="24"/>
        </w:rPr>
        <w:t>Picken</w:t>
      </w:r>
      <w:proofErr w:type="spellEnd"/>
      <w:r>
        <w:rPr>
          <w:rFonts w:ascii="Garamond" w:hAnsi="Garamond" w:cs="Times New Roman"/>
          <w:color w:val="000000" w:themeColor="text1"/>
          <w:sz w:val="24"/>
          <w:szCs w:val="24"/>
        </w:rPr>
        <w:t>, 2010: 259).</w:t>
      </w:r>
      <w:r w:rsidRPr="00A90055">
        <w:rPr>
          <w:rFonts w:ascii="Garamond" w:hAnsi="Garamond" w:cs="Times New Roman"/>
          <w:color w:val="000000" w:themeColor="text1"/>
          <w:sz w:val="24"/>
          <w:szCs w:val="24"/>
        </w:rPr>
        <w:t xml:space="preserve"> </w:t>
      </w:r>
    </w:p>
    <w:p w14:paraId="1116DB13" w14:textId="77777777" w:rsidR="00CB7DDA" w:rsidRDefault="00CB7DDA" w:rsidP="00303E10">
      <w:pPr>
        <w:spacing w:after="0" w:line="360" w:lineRule="auto"/>
        <w:rPr>
          <w:rFonts w:ascii="Garamond" w:hAnsi="Garamond"/>
          <w:sz w:val="24"/>
          <w:szCs w:val="24"/>
        </w:rPr>
      </w:pPr>
    </w:p>
    <w:p w14:paraId="6B2C2FE1" w14:textId="77777777" w:rsidR="00081E51" w:rsidRPr="00703CCD" w:rsidRDefault="00081E51" w:rsidP="00081E51">
      <w:pPr>
        <w:spacing w:after="0" w:line="360" w:lineRule="auto"/>
        <w:rPr>
          <w:rFonts w:ascii="Garamond" w:hAnsi="Garamond"/>
          <w:color w:val="000000" w:themeColor="text1"/>
          <w:sz w:val="24"/>
          <w:szCs w:val="24"/>
        </w:rPr>
      </w:pPr>
      <w:r>
        <w:rPr>
          <w:rFonts w:ascii="Garamond" w:hAnsi="Garamond"/>
          <w:color w:val="000000" w:themeColor="text1"/>
          <w:sz w:val="24"/>
          <w:szCs w:val="24"/>
        </w:rPr>
        <w:t>Th</w:t>
      </w:r>
      <w:r w:rsidRPr="00703CCD">
        <w:rPr>
          <w:rFonts w:ascii="Garamond" w:hAnsi="Garamond"/>
          <w:color w:val="000000" w:themeColor="text1"/>
          <w:sz w:val="24"/>
          <w:szCs w:val="24"/>
        </w:rPr>
        <w:t xml:space="preserve">e </w:t>
      </w:r>
      <w:r>
        <w:rPr>
          <w:rFonts w:ascii="Garamond" w:hAnsi="Garamond"/>
          <w:sz w:val="24"/>
          <w:szCs w:val="24"/>
        </w:rPr>
        <w:t>materiality of place therefore becomes central to ANT</w:t>
      </w:r>
      <w:r w:rsidRPr="00703CCD">
        <w:rPr>
          <w:rFonts w:ascii="Garamond" w:hAnsi="Garamond"/>
          <w:sz w:val="24"/>
          <w:szCs w:val="24"/>
        </w:rPr>
        <w:t xml:space="preserve"> </w:t>
      </w:r>
      <w:r>
        <w:rPr>
          <w:rFonts w:ascii="Garamond" w:hAnsi="Garamond"/>
          <w:sz w:val="24"/>
          <w:szCs w:val="24"/>
        </w:rPr>
        <w:t>research in tourism. T</w:t>
      </w:r>
      <w:r w:rsidRPr="00703CCD">
        <w:rPr>
          <w:rFonts w:ascii="Garamond" w:hAnsi="Garamond"/>
          <w:sz w:val="24"/>
          <w:szCs w:val="24"/>
        </w:rPr>
        <w:t xml:space="preserve">ourism ‘things’ – signs, communications media and technologies, as well as ideas, discourse and knowledge – are seen to act as mediators in tourism networks. </w:t>
      </w:r>
      <w:r>
        <w:rPr>
          <w:rFonts w:ascii="Garamond" w:hAnsi="Garamond"/>
          <w:color w:val="000000" w:themeColor="text1"/>
          <w:sz w:val="24"/>
          <w:szCs w:val="24"/>
        </w:rPr>
        <w:t>A</w:t>
      </w:r>
      <w:r w:rsidRPr="00703CCD">
        <w:rPr>
          <w:rFonts w:ascii="Garamond" w:hAnsi="Garamond"/>
          <w:color w:val="000000" w:themeColor="text1"/>
          <w:sz w:val="24"/>
          <w:szCs w:val="24"/>
        </w:rPr>
        <w:t>dmitting non-human actors also raises questions about how we understand tourism places:</w:t>
      </w:r>
    </w:p>
    <w:p w14:paraId="1935BAE9" w14:textId="77777777" w:rsidR="00081E51" w:rsidRPr="00703CCD" w:rsidRDefault="00081E51" w:rsidP="00081E51">
      <w:pPr>
        <w:spacing w:after="0" w:line="360" w:lineRule="auto"/>
        <w:ind w:left="720"/>
        <w:rPr>
          <w:rFonts w:ascii="Garamond" w:hAnsi="Garamond"/>
          <w:color w:val="000000" w:themeColor="text1"/>
          <w:sz w:val="24"/>
          <w:szCs w:val="24"/>
        </w:rPr>
      </w:pPr>
      <w:r w:rsidRPr="00703CCD">
        <w:rPr>
          <w:rFonts w:ascii="Garamond" w:hAnsi="Garamond"/>
          <w:color w:val="000000" w:themeColor="text1"/>
          <w:sz w:val="24"/>
          <w:szCs w:val="24"/>
        </w:rPr>
        <w:t>Destinations are … often less coherent and more contingent and decentralised than the images and brands made by “destination actors”. The networks and flows involved in attracting, mobilising, servicing, accommodating and entertaining tourists are much more complex and multi-layered than envisioned by the idea of some kind of fit between a geographical area, specific actors and a marketing ‘destination organisation</w:t>
      </w:r>
      <w:r>
        <w:rPr>
          <w:rFonts w:ascii="Garamond" w:hAnsi="Garamond"/>
          <w:color w:val="000000" w:themeColor="text1"/>
          <w:sz w:val="24"/>
          <w:szCs w:val="24"/>
        </w:rPr>
        <w:t>’...</w:t>
      </w:r>
      <w:r w:rsidRPr="00703CCD">
        <w:rPr>
          <w:rFonts w:ascii="Garamond" w:hAnsi="Garamond"/>
          <w:color w:val="000000" w:themeColor="text1"/>
          <w:sz w:val="24"/>
          <w:szCs w:val="24"/>
        </w:rPr>
        <w:t xml:space="preserve"> (</w:t>
      </w:r>
      <w:proofErr w:type="spellStart"/>
      <w:r w:rsidRPr="00703CCD">
        <w:rPr>
          <w:rFonts w:ascii="Garamond" w:hAnsi="Garamond"/>
          <w:color w:val="000000" w:themeColor="text1"/>
          <w:sz w:val="24"/>
          <w:szCs w:val="24"/>
        </w:rPr>
        <w:t>Bærenhol</w:t>
      </w:r>
      <w:r>
        <w:rPr>
          <w:rFonts w:ascii="Garamond" w:hAnsi="Garamond"/>
          <w:color w:val="000000" w:themeColor="text1"/>
          <w:sz w:val="24"/>
          <w:szCs w:val="24"/>
        </w:rPr>
        <w:t>d</w:t>
      </w:r>
      <w:r w:rsidRPr="00703CCD">
        <w:rPr>
          <w:rFonts w:ascii="Garamond" w:hAnsi="Garamond"/>
          <w:color w:val="000000" w:themeColor="text1"/>
          <w:sz w:val="24"/>
          <w:szCs w:val="24"/>
        </w:rPr>
        <w:t>t</w:t>
      </w:r>
      <w:proofErr w:type="spellEnd"/>
      <w:r w:rsidRPr="00703CCD">
        <w:rPr>
          <w:rFonts w:ascii="Garamond" w:hAnsi="Garamond"/>
          <w:color w:val="000000" w:themeColor="text1"/>
          <w:sz w:val="24"/>
          <w:szCs w:val="24"/>
        </w:rPr>
        <w:t>, 2012:111)</w:t>
      </w:r>
    </w:p>
    <w:p w14:paraId="3D502CF9" w14:textId="77777777" w:rsidR="00081E51" w:rsidRDefault="00081E51" w:rsidP="00081E51">
      <w:pPr>
        <w:spacing w:after="0" w:line="360" w:lineRule="auto"/>
        <w:rPr>
          <w:rFonts w:ascii="Garamond" w:hAnsi="Garamond"/>
          <w:sz w:val="24"/>
          <w:szCs w:val="24"/>
        </w:rPr>
      </w:pPr>
    </w:p>
    <w:p w14:paraId="58C2894B" w14:textId="13BDCE40" w:rsidR="0020432A" w:rsidRDefault="00963879" w:rsidP="00081E51">
      <w:pPr>
        <w:spacing w:line="360" w:lineRule="auto"/>
        <w:rPr>
          <w:rFonts w:ascii="Garamond" w:hAnsi="Garamond"/>
          <w:sz w:val="24"/>
          <w:szCs w:val="24"/>
        </w:rPr>
      </w:pPr>
      <w:r>
        <w:rPr>
          <w:rFonts w:ascii="Garamond" w:hAnsi="Garamond"/>
          <w:color w:val="000000" w:themeColor="text1"/>
          <w:sz w:val="24"/>
          <w:szCs w:val="24"/>
        </w:rPr>
        <w:t>As we have seen, non-human informants can include a wide ra</w:t>
      </w:r>
      <w:r w:rsidR="00AA697E">
        <w:rPr>
          <w:rFonts w:ascii="Garamond" w:hAnsi="Garamond"/>
          <w:color w:val="000000" w:themeColor="text1"/>
          <w:sz w:val="24"/>
          <w:szCs w:val="24"/>
        </w:rPr>
        <w:t>nge of media as well as objects</w:t>
      </w:r>
      <w:r w:rsidR="00EA0A54">
        <w:rPr>
          <w:rFonts w:ascii="Garamond" w:hAnsi="Garamond"/>
          <w:color w:val="000000" w:themeColor="text1"/>
          <w:sz w:val="24"/>
          <w:szCs w:val="24"/>
        </w:rPr>
        <w:t xml:space="preserve">, including </w:t>
      </w:r>
      <w:r w:rsidRPr="006E65AC">
        <w:rPr>
          <w:rFonts w:ascii="Garamond" w:hAnsi="Garamond" w:cs="Bembo"/>
          <w:sz w:val="24"/>
          <w:szCs w:val="24"/>
        </w:rPr>
        <w:t>photos, minutes from</w:t>
      </w:r>
      <w:r w:rsidRPr="006E65AC">
        <w:rPr>
          <w:rFonts w:ascii="Garamond" w:hAnsi="Garamond"/>
          <w:color w:val="000000" w:themeColor="text1"/>
          <w:sz w:val="24"/>
          <w:szCs w:val="24"/>
        </w:rPr>
        <w:t xml:space="preserve"> </w:t>
      </w:r>
      <w:r w:rsidRPr="006E65AC">
        <w:rPr>
          <w:rFonts w:ascii="Garamond" w:hAnsi="Garamond" w:cs="Bembo"/>
          <w:sz w:val="24"/>
          <w:szCs w:val="24"/>
        </w:rPr>
        <w:t>meetings, advertisements, news articles, sketches, drawings, e-mails and written</w:t>
      </w:r>
      <w:r w:rsidRPr="006E65AC">
        <w:rPr>
          <w:rFonts w:ascii="Garamond" w:hAnsi="Garamond"/>
          <w:color w:val="000000" w:themeColor="text1"/>
          <w:sz w:val="24"/>
          <w:szCs w:val="24"/>
        </w:rPr>
        <w:t xml:space="preserve"> </w:t>
      </w:r>
      <w:r w:rsidRPr="006E65AC">
        <w:rPr>
          <w:rFonts w:ascii="Garamond" w:hAnsi="Garamond" w:cs="Bembo"/>
          <w:sz w:val="24"/>
          <w:szCs w:val="24"/>
        </w:rPr>
        <w:t>speeches and presentations (</w:t>
      </w:r>
      <w:proofErr w:type="spellStart"/>
      <w:r w:rsidRPr="006E65AC">
        <w:rPr>
          <w:rFonts w:ascii="Garamond" w:hAnsi="Garamond" w:cs="Bembo"/>
          <w:sz w:val="24"/>
          <w:szCs w:val="24"/>
        </w:rPr>
        <w:t>J</w:t>
      </w:r>
      <w:r w:rsidR="008F6270">
        <w:rPr>
          <w:rFonts w:ascii="Garamond" w:hAnsi="Garamond"/>
          <w:color w:val="000000" w:themeColor="text1"/>
          <w:sz w:val="24"/>
          <w:szCs w:val="24"/>
        </w:rPr>
        <w:t>ó</w:t>
      </w:r>
      <w:r w:rsidRPr="006E65AC">
        <w:rPr>
          <w:rFonts w:ascii="Garamond" w:hAnsi="Garamond" w:cs="Bembo"/>
          <w:sz w:val="24"/>
          <w:szCs w:val="24"/>
        </w:rPr>
        <w:t>hannesson</w:t>
      </w:r>
      <w:proofErr w:type="spellEnd"/>
      <w:r w:rsidRPr="006E65AC">
        <w:rPr>
          <w:rFonts w:ascii="Garamond" w:hAnsi="Garamond" w:cs="Bembo"/>
          <w:sz w:val="24"/>
          <w:szCs w:val="24"/>
        </w:rPr>
        <w:t>, 2005</w:t>
      </w:r>
      <w:r>
        <w:rPr>
          <w:rFonts w:ascii="Garamond" w:hAnsi="Garamond" w:cs="Bembo"/>
          <w:sz w:val="24"/>
          <w:szCs w:val="24"/>
        </w:rPr>
        <w:t>; Ren</w:t>
      </w:r>
      <w:r w:rsidR="00A43FAB">
        <w:rPr>
          <w:rFonts w:ascii="Garamond" w:hAnsi="Garamond" w:cs="Bembo"/>
          <w:sz w:val="24"/>
          <w:szCs w:val="24"/>
        </w:rPr>
        <w:t xml:space="preserve"> et al</w:t>
      </w:r>
      <w:r w:rsidR="00556C0B">
        <w:rPr>
          <w:rFonts w:ascii="Garamond" w:hAnsi="Garamond" w:cs="Bembo"/>
          <w:sz w:val="24"/>
          <w:szCs w:val="24"/>
        </w:rPr>
        <w:t>.</w:t>
      </w:r>
      <w:r>
        <w:rPr>
          <w:rFonts w:ascii="Garamond" w:hAnsi="Garamond" w:cs="Bembo"/>
          <w:sz w:val="24"/>
          <w:szCs w:val="24"/>
        </w:rPr>
        <w:t>, 2012</w:t>
      </w:r>
      <w:r w:rsidRPr="006E65AC">
        <w:rPr>
          <w:rFonts w:ascii="Garamond" w:hAnsi="Garamond" w:cs="Bembo"/>
          <w:sz w:val="24"/>
          <w:szCs w:val="24"/>
        </w:rPr>
        <w:t>)</w:t>
      </w:r>
      <w:r>
        <w:rPr>
          <w:rFonts w:ascii="Garamond" w:hAnsi="Garamond"/>
          <w:sz w:val="24"/>
          <w:szCs w:val="24"/>
        </w:rPr>
        <w:t xml:space="preserve">. </w:t>
      </w:r>
      <w:r w:rsidR="0020432A">
        <w:rPr>
          <w:rFonts w:ascii="Garamond" w:hAnsi="Garamond"/>
          <w:sz w:val="24"/>
          <w:szCs w:val="24"/>
        </w:rPr>
        <w:t>But what does ‘following’ mean? And (from personal experience, the question most frequently asked by non-ANT researchers) how do you fol</w:t>
      </w:r>
      <w:r w:rsidR="00AA697E">
        <w:rPr>
          <w:rFonts w:ascii="Garamond" w:hAnsi="Garamond"/>
          <w:sz w:val="24"/>
          <w:szCs w:val="24"/>
        </w:rPr>
        <w:t xml:space="preserve">low </w:t>
      </w:r>
      <w:r w:rsidR="00746BDE">
        <w:rPr>
          <w:rFonts w:ascii="Garamond" w:hAnsi="Garamond"/>
          <w:sz w:val="24"/>
          <w:szCs w:val="24"/>
        </w:rPr>
        <w:t>‘things’</w:t>
      </w:r>
      <w:r w:rsidR="00AA697E">
        <w:rPr>
          <w:rFonts w:ascii="Garamond" w:hAnsi="Garamond"/>
          <w:sz w:val="24"/>
          <w:szCs w:val="24"/>
        </w:rPr>
        <w:t>? D</w:t>
      </w:r>
      <w:r w:rsidR="000B0CF2">
        <w:rPr>
          <w:rFonts w:ascii="Garamond" w:hAnsi="Garamond"/>
          <w:sz w:val="24"/>
          <w:szCs w:val="24"/>
        </w:rPr>
        <w:t>oes this make particular demands</w:t>
      </w:r>
      <w:r w:rsidR="0020432A">
        <w:rPr>
          <w:rFonts w:ascii="Garamond" w:hAnsi="Garamond"/>
          <w:sz w:val="24"/>
          <w:szCs w:val="24"/>
        </w:rPr>
        <w:t xml:space="preserve"> in terms of method? </w:t>
      </w:r>
      <w:proofErr w:type="spellStart"/>
      <w:r w:rsidR="00A568CC">
        <w:rPr>
          <w:rFonts w:ascii="Garamond" w:hAnsi="Garamond"/>
          <w:sz w:val="24"/>
          <w:szCs w:val="24"/>
        </w:rPr>
        <w:t>Lury</w:t>
      </w:r>
      <w:proofErr w:type="spellEnd"/>
      <w:r w:rsidR="00A568CC">
        <w:rPr>
          <w:rFonts w:ascii="Garamond" w:hAnsi="Garamond"/>
          <w:sz w:val="24"/>
          <w:szCs w:val="24"/>
        </w:rPr>
        <w:t xml:space="preserve">, in pioneering the exploration of </w:t>
      </w:r>
      <w:r w:rsidR="00CA5BBC">
        <w:rPr>
          <w:rFonts w:ascii="Garamond" w:hAnsi="Garamond"/>
          <w:sz w:val="24"/>
          <w:szCs w:val="24"/>
        </w:rPr>
        <w:t>the role of objects in tourism (</w:t>
      </w:r>
      <w:proofErr w:type="spellStart"/>
      <w:r w:rsidR="00CA5BBC">
        <w:rPr>
          <w:rFonts w:ascii="Garamond" w:hAnsi="Garamond"/>
          <w:sz w:val="24"/>
          <w:szCs w:val="24"/>
        </w:rPr>
        <w:t>Lury</w:t>
      </w:r>
      <w:proofErr w:type="spellEnd"/>
      <w:r w:rsidR="00A568CC">
        <w:rPr>
          <w:rFonts w:ascii="Garamond" w:hAnsi="Garamond"/>
          <w:sz w:val="24"/>
          <w:szCs w:val="24"/>
        </w:rPr>
        <w:t>, 1997), advocates</w:t>
      </w:r>
      <w:r w:rsidR="00CA5BBC">
        <w:rPr>
          <w:rFonts w:ascii="Garamond" w:hAnsi="Garamond"/>
          <w:sz w:val="24"/>
          <w:szCs w:val="24"/>
        </w:rPr>
        <w:t xml:space="preserve"> a form of ‘following’ in tracing the career, or biography of objects. </w:t>
      </w:r>
      <w:r w:rsidR="0020432A">
        <w:rPr>
          <w:rFonts w:ascii="Garamond" w:hAnsi="Garamond"/>
          <w:sz w:val="24"/>
          <w:szCs w:val="24"/>
        </w:rPr>
        <w:t xml:space="preserve">Lash and </w:t>
      </w:r>
      <w:proofErr w:type="spellStart"/>
      <w:r w:rsidR="0020432A">
        <w:rPr>
          <w:rFonts w:ascii="Garamond" w:hAnsi="Garamond"/>
          <w:sz w:val="24"/>
          <w:szCs w:val="24"/>
        </w:rPr>
        <w:t>Lury</w:t>
      </w:r>
      <w:proofErr w:type="spellEnd"/>
      <w:r w:rsidR="0020432A">
        <w:rPr>
          <w:rFonts w:ascii="Garamond" w:hAnsi="Garamond"/>
          <w:sz w:val="24"/>
          <w:szCs w:val="24"/>
        </w:rPr>
        <w:t xml:space="preserve"> (2007) suggest the following</w:t>
      </w:r>
      <w:r w:rsidR="00A568CC">
        <w:rPr>
          <w:rFonts w:ascii="Garamond" w:hAnsi="Garamond"/>
          <w:sz w:val="24"/>
          <w:szCs w:val="24"/>
        </w:rPr>
        <w:t xml:space="preserve"> approach </w:t>
      </w:r>
      <w:r w:rsidR="000C1265">
        <w:rPr>
          <w:rFonts w:ascii="Garamond" w:hAnsi="Garamond"/>
          <w:sz w:val="24"/>
          <w:szCs w:val="24"/>
        </w:rPr>
        <w:t xml:space="preserve">to developing a ‘sociology of the object’: </w:t>
      </w:r>
    </w:p>
    <w:p w14:paraId="1A6BD6C3" w14:textId="4CD15C17" w:rsidR="00C44220" w:rsidRDefault="0020432A" w:rsidP="0020432A">
      <w:pPr>
        <w:spacing w:line="360" w:lineRule="auto"/>
        <w:ind w:left="720"/>
        <w:rPr>
          <w:rFonts w:ascii="Garamond" w:hAnsi="Garamond"/>
          <w:sz w:val="24"/>
          <w:szCs w:val="24"/>
        </w:rPr>
      </w:pPr>
      <w:r>
        <w:rPr>
          <w:rFonts w:ascii="Garamond" w:hAnsi="Garamond"/>
          <w:sz w:val="24"/>
          <w:szCs w:val="24"/>
        </w:rPr>
        <w:t xml:space="preserve"> ‘</w:t>
      </w:r>
      <w:r w:rsidR="00C44220">
        <w:rPr>
          <w:rFonts w:ascii="Garamond" w:hAnsi="Garamond"/>
          <w:sz w:val="24"/>
          <w:szCs w:val="24"/>
        </w:rPr>
        <w:t>Very simply, you find out as much about them in as many places in time and space from as many points of view as possible…[using] not only situational observation but also processes of observation that [are] attentive to the temporality of the …objects concerned (</w:t>
      </w:r>
      <w:r w:rsidR="00C44220" w:rsidRPr="0020432A">
        <w:rPr>
          <w:rFonts w:ascii="Garamond" w:hAnsi="Garamond"/>
          <w:color w:val="000000" w:themeColor="text1"/>
          <w:sz w:val="24"/>
          <w:szCs w:val="24"/>
        </w:rPr>
        <w:t xml:space="preserve">Lash and </w:t>
      </w:r>
      <w:proofErr w:type="spellStart"/>
      <w:r w:rsidR="00C44220" w:rsidRPr="0020432A">
        <w:rPr>
          <w:rFonts w:ascii="Garamond" w:hAnsi="Garamond"/>
          <w:color w:val="000000" w:themeColor="text1"/>
          <w:sz w:val="24"/>
          <w:szCs w:val="24"/>
        </w:rPr>
        <w:t>Lury</w:t>
      </w:r>
      <w:proofErr w:type="spellEnd"/>
      <w:r w:rsidR="00C44220" w:rsidRPr="0020432A">
        <w:rPr>
          <w:rFonts w:ascii="Garamond" w:hAnsi="Garamond"/>
          <w:color w:val="000000" w:themeColor="text1"/>
          <w:sz w:val="24"/>
          <w:szCs w:val="24"/>
        </w:rPr>
        <w:t xml:space="preserve">, 2007: </w:t>
      </w:r>
      <w:r w:rsidR="00C44220">
        <w:rPr>
          <w:rFonts w:ascii="Garamond" w:hAnsi="Garamond"/>
          <w:sz w:val="24"/>
          <w:szCs w:val="24"/>
        </w:rPr>
        <w:t xml:space="preserve">20) </w:t>
      </w:r>
    </w:p>
    <w:p w14:paraId="25F11A03" w14:textId="0CEFA0BF" w:rsidR="0020432A" w:rsidRDefault="0020432A" w:rsidP="0020432A">
      <w:pPr>
        <w:spacing w:line="360" w:lineRule="auto"/>
        <w:rPr>
          <w:rFonts w:ascii="Garamond" w:hAnsi="Garamond"/>
          <w:sz w:val="24"/>
          <w:szCs w:val="24"/>
        </w:rPr>
      </w:pPr>
      <w:r>
        <w:rPr>
          <w:rFonts w:ascii="Garamond" w:hAnsi="Garamond"/>
          <w:sz w:val="24"/>
          <w:szCs w:val="24"/>
        </w:rPr>
        <w:t xml:space="preserve">However, Lash and </w:t>
      </w:r>
      <w:proofErr w:type="spellStart"/>
      <w:r>
        <w:rPr>
          <w:rFonts w:ascii="Garamond" w:hAnsi="Garamond"/>
          <w:sz w:val="24"/>
          <w:szCs w:val="24"/>
        </w:rPr>
        <w:t>Lury</w:t>
      </w:r>
      <w:proofErr w:type="spellEnd"/>
      <w:r>
        <w:rPr>
          <w:rFonts w:ascii="Garamond" w:hAnsi="Garamond"/>
          <w:sz w:val="24"/>
          <w:szCs w:val="24"/>
        </w:rPr>
        <w:t xml:space="preserve"> </w:t>
      </w:r>
      <w:r w:rsidR="00CA5BBC">
        <w:rPr>
          <w:rFonts w:ascii="Garamond" w:hAnsi="Garamond"/>
          <w:sz w:val="24"/>
          <w:szCs w:val="24"/>
        </w:rPr>
        <w:t xml:space="preserve">contextualise objects predominantly in relation to their cultural meanings, and trace how these meanings can be mobile within object-people practices in tourism. In terms of methodology, they </w:t>
      </w:r>
      <w:r w:rsidR="00081E51">
        <w:rPr>
          <w:rFonts w:ascii="Garamond" w:hAnsi="Garamond"/>
          <w:sz w:val="24"/>
          <w:szCs w:val="24"/>
        </w:rPr>
        <w:t>identify</w:t>
      </w:r>
      <w:r>
        <w:rPr>
          <w:rFonts w:ascii="Garamond" w:hAnsi="Garamond"/>
          <w:sz w:val="24"/>
          <w:szCs w:val="24"/>
        </w:rPr>
        <w:t xml:space="preserve"> ‘point of view’ as the most important factor in ‘seeing’ the object from as many different standpoints as possible</w:t>
      </w:r>
      <w:r w:rsidR="00CA5BBC">
        <w:rPr>
          <w:rFonts w:ascii="Garamond" w:hAnsi="Garamond"/>
          <w:sz w:val="24"/>
          <w:szCs w:val="24"/>
        </w:rPr>
        <w:t>. ANT looks beyond this semiotic stance to look at</w:t>
      </w:r>
      <w:r>
        <w:rPr>
          <w:rFonts w:ascii="Garamond" w:hAnsi="Garamond"/>
          <w:sz w:val="24"/>
          <w:szCs w:val="24"/>
        </w:rPr>
        <w:t xml:space="preserve"> ‘things’ in terms of their connections and relationships</w:t>
      </w:r>
      <w:r w:rsidR="005450C5">
        <w:rPr>
          <w:rFonts w:ascii="Garamond" w:hAnsi="Garamond"/>
          <w:sz w:val="24"/>
          <w:szCs w:val="24"/>
        </w:rPr>
        <w:t xml:space="preserve"> – their ‘use val</w:t>
      </w:r>
      <w:r w:rsidR="00081E51">
        <w:rPr>
          <w:rFonts w:ascii="Garamond" w:hAnsi="Garamond"/>
          <w:sz w:val="24"/>
          <w:szCs w:val="24"/>
        </w:rPr>
        <w:t>u</w:t>
      </w:r>
      <w:r w:rsidR="005450C5">
        <w:rPr>
          <w:rFonts w:ascii="Garamond" w:hAnsi="Garamond"/>
          <w:sz w:val="24"/>
          <w:szCs w:val="24"/>
        </w:rPr>
        <w:t>e’</w:t>
      </w:r>
      <w:r>
        <w:rPr>
          <w:rFonts w:ascii="Garamond" w:hAnsi="Garamond"/>
          <w:sz w:val="24"/>
          <w:szCs w:val="24"/>
        </w:rPr>
        <w:t>.</w:t>
      </w:r>
      <w:r w:rsidR="00131C2A">
        <w:rPr>
          <w:rFonts w:ascii="Garamond" w:hAnsi="Garamond"/>
          <w:sz w:val="24"/>
          <w:szCs w:val="24"/>
        </w:rPr>
        <w:t xml:space="preserve">  In attempting to flesh out a specifically ANT approach to following objects, Latour (2005) notes that:</w:t>
      </w:r>
    </w:p>
    <w:p w14:paraId="361ABE3F" w14:textId="32BA4D58" w:rsidR="00C44220" w:rsidRDefault="00131C2A" w:rsidP="00C44220">
      <w:pPr>
        <w:spacing w:line="360" w:lineRule="auto"/>
        <w:ind w:left="720"/>
        <w:rPr>
          <w:rFonts w:ascii="Garamond" w:hAnsi="Garamond"/>
          <w:sz w:val="24"/>
          <w:szCs w:val="24"/>
        </w:rPr>
      </w:pPr>
      <w:r>
        <w:rPr>
          <w:rFonts w:ascii="Garamond" w:hAnsi="Garamond"/>
          <w:sz w:val="24"/>
          <w:szCs w:val="24"/>
        </w:rPr>
        <w:t xml:space="preserve"> </w:t>
      </w:r>
      <w:r w:rsidR="00C44220">
        <w:rPr>
          <w:rFonts w:ascii="Garamond" w:hAnsi="Garamond"/>
          <w:sz w:val="24"/>
          <w:szCs w:val="24"/>
        </w:rPr>
        <w:t xml:space="preserve">‘Objects, by their very nature of their connections with humans, quickly shift from being mediators [active translators] to being intermediaries [passive].   This is why specific tricks have to be invented to </w:t>
      </w:r>
      <w:r w:rsidR="00C44220" w:rsidRPr="00D627CF">
        <w:rPr>
          <w:rFonts w:ascii="Garamond" w:hAnsi="Garamond"/>
          <w:i/>
          <w:sz w:val="24"/>
          <w:szCs w:val="24"/>
        </w:rPr>
        <w:t>make them talk</w:t>
      </w:r>
      <w:r w:rsidR="00C44220">
        <w:rPr>
          <w:rFonts w:ascii="Garamond" w:hAnsi="Garamond"/>
          <w:sz w:val="24"/>
          <w:szCs w:val="24"/>
        </w:rPr>
        <w:t>…to offer descriptions of themselves, to produce scripts of what they are making others – humans and non-humans - do’ (Latour, 2005: 79,</w:t>
      </w:r>
      <w:r w:rsidR="001B2E82">
        <w:rPr>
          <w:rFonts w:ascii="Garamond" w:hAnsi="Garamond"/>
          <w:sz w:val="24"/>
          <w:szCs w:val="24"/>
        </w:rPr>
        <w:t xml:space="preserve"> </w:t>
      </w:r>
      <w:r w:rsidR="001B2E82" w:rsidRPr="001B2E82">
        <w:rPr>
          <w:rFonts w:ascii="Garamond" w:hAnsi="Garamond"/>
          <w:i/>
          <w:sz w:val="24"/>
          <w:szCs w:val="24"/>
        </w:rPr>
        <w:t>original</w:t>
      </w:r>
      <w:r w:rsidR="00C44220" w:rsidRPr="001B2E82">
        <w:rPr>
          <w:rFonts w:ascii="Garamond" w:hAnsi="Garamond"/>
          <w:i/>
          <w:sz w:val="24"/>
          <w:szCs w:val="24"/>
        </w:rPr>
        <w:t xml:space="preserve"> </w:t>
      </w:r>
      <w:r w:rsidR="00C44220" w:rsidRPr="00D627CF">
        <w:rPr>
          <w:rFonts w:ascii="Garamond" w:hAnsi="Garamond"/>
          <w:i/>
          <w:sz w:val="24"/>
          <w:szCs w:val="24"/>
        </w:rPr>
        <w:t>italics</w:t>
      </w:r>
      <w:r w:rsidR="00C44220">
        <w:rPr>
          <w:rFonts w:ascii="Garamond" w:hAnsi="Garamond"/>
          <w:sz w:val="24"/>
          <w:szCs w:val="24"/>
        </w:rPr>
        <w:t>)</w:t>
      </w:r>
    </w:p>
    <w:p w14:paraId="3217E6DD" w14:textId="569CE6E0" w:rsidR="0020640D" w:rsidRPr="0020640D" w:rsidRDefault="00C44220" w:rsidP="0020640D">
      <w:pPr>
        <w:spacing w:line="360" w:lineRule="auto"/>
        <w:rPr>
          <w:rFonts w:ascii="Garamond" w:hAnsi="Garamond"/>
          <w:sz w:val="24"/>
          <w:szCs w:val="24"/>
        </w:rPr>
      </w:pPr>
      <w:r w:rsidRPr="0020640D">
        <w:rPr>
          <w:rFonts w:ascii="Garamond" w:hAnsi="Garamond"/>
          <w:sz w:val="24"/>
          <w:szCs w:val="24"/>
        </w:rPr>
        <w:t>Latour talks of ‘triggering the occasions’ where things c</w:t>
      </w:r>
      <w:r w:rsidR="0020640D" w:rsidRPr="0020640D">
        <w:rPr>
          <w:rFonts w:ascii="Garamond" w:hAnsi="Garamond"/>
          <w:sz w:val="24"/>
          <w:szCs w:val="24"/>
        </w:rPr>
        <w:t>an be made to talk, by studying i</w:t>
      </w:r>
      <w:r w:rsidRPr="0020640D">
        <w:rPr>
          <w:rFonts w:ascii="Garamond" w:hAnsi="Garamond"/>
          <w:sz w:val="24"/>
          <w:szCs w:val="24"/>
        </w:rPr>
        <w:t>nnovat</w:t>
      </w:r>
      <w:r w:rsidR="0020640D" w:rsidRPr="0020640D">
        <w:rPr>
          <w:rFonts w:ascii="Garamond" w:hAnsi="Garamond"/>
          <w:sz w:val="24"/>
          <w:szCs w:val="24"/>
        </w:rPr>
        <w:t>ion and change in actor-networks</w:t>
      </w:r>
      <w:r w:rsidRPr="0020640D">
        <w:rPr>
          <w:rFonts w:ascii="Garamond" w:hAnsi="Garamond"/>
          <w:sz w:val="24"/>
          <w:szCs w:val="24"/>
        </w:rPr>
        <w:t xml:space="preserve"> (‘it is only once in place that they disappear f</w:t>
      </w:r>
      <w:r w:rsidR="00AA697E" w:rsidRPr="0020640D">
        <w:rPr>
          <w:rFonts w:ascii="Garamond" w:hAnsi="Garamond"/>
          <w:sz w:val="24"/>
          <w:szCs w:val="24"/>
        </w:rPr>
        <w:t xml:space="preserve">rom view’ </w:t>
      </w:r>
      <w:r w:rsidR="00A56DF5" w:rsidRPr="0020640D">
        <w:rPr>
          <w:rFonts w:ascii="Garamond" w:hAnsi="Garamond"/>
          <w:sz w:val="24"/>
          <w:szCs w:val="24"/>
        </w:rPr>
        <w:t>(80</w:t>
      </w:r>
      <w:r w:rsidR="00AA697E" w:rsidRPr="0020640D">
        <w:rPr>
          <w:rFonts w:ascii="Garamond" w:hAnsi="Garamond"/>
          <w:sz w:val="24"/>
          <w:szCs w:val="24"/>
        </w:rPr>
        <w:t>)</w:t>
      </w:r>
      <w:r w:rsidR="00292C66">
        <w:rPr>
          <w:rFonts w:ascii="Garamond" w:hAnsi="Garamond"/>
          <w:sz w:val="24"/>
          <w:szCs w:val="24"/>
        </w:rPr>
        <w:t>)</w:t>
      </w:r>
      <w:r w:rsidR="0020640D" w:rsidRPr="0020640D">
        <w:rPr>
          <w:rFonts w:ascii="Garamond" w:hAnsi="Garamond"/>
          <w:sz w:val="24"/>
          <w:szCs w:val="24"/>
        </w:rPr>
        <w:t xml:space="preserve">, including </w:t>
      </w:r>
      <w:r w:rsidR="0020640D">
        <w:rPr>
          <w:rFonts w:ascii="Garamond" w:hAnsi="Garamond"/>
          <w:sz w:val="24"/>
          <w:szCs w:val="24"/>
        </w:rPr>
        <w:t xml:space="preserve"> a</w:t>
      </w:r>
      <w:r w:rsidR="0020640D" w:rsidRPr="0020640D">
        <w:rPr>
          <w:rFonts w:ascii="Garamond" w:hAnsi="Garamond"/>
          <w:sz w:val="24"/>
          <w:szCs w:val="24"/>
        </w:rPr>
        <w:t>cc</w:t>
      </w:r>
      <w:r w:rsidR="0020640D">
        <w:rPr>
          <w:rFonts w:ascii="Garamond" w:hAnsi="Garamond"/>
          <w:sz w:val="24"/>
          <w:szCs w:val="24"/>
        </w:rPr>
        <w:t xml:space="preserve">idents, breakdowns or strikes, and the role of what he terms ‘risky objects’, </w:t>
      </w:r>
      <w:r w:rsidR="0020640D" w:rsidRPr="0020640D">
        <w:rPr>
          <w:rFonts w:ascii="Garamond" w:hAnsi="Garamond"/>
          <w:sz w:val="24"/>
          <w:szCs w:val="24"/>
        </w:rPr>
        <w:t xml:space="preserve">‘when completely silent intermediaries become full-blown mediators’ (80). </w:t>
      </w:r>
    </w:p>
    <w:p w14:paraId="79826288" w14:textId="5C68AFDB" w:rsidR="005450C5" w:rsidRPr="00147516" w:rsidRDefault="001B370D" w:rsidP="005450C5">
      <w:pPr>
        <w:autoSpaceDE w:val="0"/>
        <w:autoSpaceDN w:val="0"/>
        <w:adjustRightInd w:val="0"/>
        <w:spacing w:after="0" w:line="360" w:lineRule="auto"/>
        <w:rPr>
          <w:rFonts w:ascii="Garamond" w:hAnsi="Garamond" w:cs="TimesNewRomanPSMT"/>
          <w:color w:val="000000" w:themeColor="text1"/>
          <w:sz w:val="24"/>
          <w:szCs w:val="24"/>
        </w:rPr>
      </w:pPr>
      <w:r>
        <w:rPr>
          <w:rFonts w:ascii="Garamond" w:hAnsi="Garamond" w:cs="TimesNewRomanPSMT"/>
          <w:sz w:val="24"/>
          <w:szCs w:val="24"/>
        </w:rPr>
        <w:t>The c</w:t>
      </w:r>
      <w:r w:rsidR="009936DF">
        <w:rPr>
          <w:rFonts w:ascii="Garamond" w:hAnsi="Garamond" w:cs="TimesNewRomanPSMT"/>
          <w:sz w:val="24"/>
          <w:szCs w:val="24"/>
        </w:rPr>
        <w:t xml:space="preserve">hoice of </w:t>
      </w:r>
      <w:r>
        <w:rPr>
          <w:rFonts w:ascii="Garamond" w:hAnsi="Garamond" w:cs="TimesNewRomanPSMT"/>
          <w:sz w:val="24"/>
          <w:szCs w:val="24"/>
        </w:rPr>
        <w:t xml:space="preserve">an </w:t>
      </w:r>
      <w:r w:rsidR="009936DF">
        <w:rPr>
          <w:rFonts w:ascii="Garamond" w:hAnsi="Garamond" w:cs="TimesNewRomanPSMT"/>
          <w:sz w:val="24"/>
          <w:szCs w:val="24"/>
        </w:rPr>
        <w:t>innovation</w:t>
      </w:r>
      <w:r>
        <w:rPr>
          <w:rFonts w:ascii="Garamond" w:hAnsi="Garamond" w:cs="TimesNewRomanPSMT"/>
          <w:sz w:val="24"/>
          <w:szCs w:val="24"/>
        </w:rPr>
        <w:t xml:space="preserve"> as a research focus</w:t>
      </w:r>
      <w:r w:rsidR="009936DF">
        <w:rPr>
          <w:rFonts w:ascii="Garamond" w:hAnsi="Garamond" w:cs="TimesNewRomanPSMT"/>
          <w:sz w:val="24"/>
          <w:szCs w:val="24"/>
        </w:rPr>
        <w:t xml:space="preserve"> in </w:t>
      </w:r>
      <w:r>
        <w:rPr>
          <w:rFonts w:ascii="Garamond" w:hAnsi="Garamond" w:cs="TimesNewRomanPSMT"/>
          <w:sz w:val="24"/>
          <w:szCs w:val="24"/>
        </w:rPr>
        <w:t xml:space="preserve">the case study was therefore an attempt to trigger ‘food’ as an actor in a tourism network, and to ‘make it talk’ through the innovation Slow Food Llangollen. </w:t>
      </w:r>
      <w:r w:rsidR="00754F3F">
        <w:rPr>
          <w:rFonts w:ascii="Garamond" w:hAnsi="Garamond" w:cs="TimesNewRomanPSMT"/>
          <w:sz w:val="24"/>
          <w:szCs w:val="24"/>
        </w:rPr>
        <w:t>I</w:t>
      </w:r>
      <w:r>
        <w:rPr>
          <w:rFonts w:ascii="Garamond" w:hAnsi="Garamond" w:cs="TimesNewRomanPSMT"/>
          <w:sz w:val="24"/>
          <w:szCs w:val="24"/>
        </w:rPr>
        <w:t>t was envisaged that networks involving human actors</w:t>
      </w:r>
      <w:r w:rsidR="004B32B4">
        <w:rPr>
          <w:rFonts w:ascii="Garamond" w:hAnsi="Garamond" w:cs="TimesNewRomanPSMT"/>
          <w:sz w:val="24"/>
          <w:szCs w:val="24"/>
        </w:rPr>
        <w:t>, objects</w:t>
      </w:r>
      <w:r>
        <w:rPr>
          <w:rFonts w:ascii="Garamond" w:hAnsi="Garamond" w:cs="TimesNewRomanPSMT"/>
          <w:sz w:val="24"/>
          <w:szCs w:val="24"/>
        </w:rPr>
        <w:t xml:space="preserve"> (food, tourism products) and ideas (Slow Food and tourism policies relating to local food production and consumption) would make themselves available for study, and that t</w:t>
      </w:r>
      <w:r w:rsidR="005450C5">
        <w:rPr>
          <w:rFonts w:ascii="Garamond" w:hAnsi="Garamond" w:cs="TimesNewRomanPSMT"/>
          <w:sz w:val="24"/>
          <w:szCs w:val="24"/>
        </w:rPr>
        <w:t xml:space="preserve">he </w:t>
      </w:r>
      <w:r>
        <w:rPr>
          <w:rFonts w:ascii="Garamond" w:hAnsi="Garamond" w:cs="TimesNewRomanPSMT"/>
          <w:sz w:val="24"/>
          <w:szCs w:val="24"/>
        </w:rPr>
        <w:t xml:space="preserve">methods chosen, mainly </w:t>
      </w:r>
      <w:r w:rsidR="005450C5">
        <w:rPr>
          <w:rFonts w:ascii="Garamond" w:hAnsi="Garamond" w:cs="TimesNewRomanPSMT"/>
          <w:sz w:val="24"/>
          <w:szCs w:val="24"/>
        </w:rPr>
        <w:t>observation and</w:t>
      </w:r>
      <w:r w:rsidR="005450C5" w:rsidRPr="005450C5">
        <w:rPr>
          <w:rFonts w:ascii="Garamond" w:hAnsi="Garamond" w:cs="TimesNewRomanPSMT"/>
          <w:sz w:val="24"/>
          <w:szCs w:val="24"/>
        </w:rPr>
        <w:t xml:space="preserve"> </w:t>
      </w:r>
      <w:r w:rsidR="005450C5">
        <w:rPr>
          <w:rFonts w:ascii="Garamond" w:hAnsi="Garamond" w:cs="TimesNewRomanPSMT"/>
          <w:sz w:val="24"/>
          <w:szCs w:val="24"/>
        </w:rPr>
        <w:t>interview, narrative a</w:t>
      </w:r>
      <w:r>
        <w:rPr>
          <w:rFonts w:ascii="Garamond" w:hAnsi="Garamond" w:cs="TimesNewRomanPSMT"/>
          <w:sz w:val="24"/>
          <w:szCs w:val="24"/>
        </w:rPr>
        <w:t>nd documentary analysis, would enable the</w:t>
      </w:r>
      <w:r w:rsidR="00F3474A">
        <w:rPr>
          <w:rFonts w:ascii="Garamond" w:hAnsi="Garamond" w:cs="TimesNewRomanPSMT"/>
          <w:sz w:val="24"/>
          <w:szCs w:val="24"/>
        </w:rPr>
        <w:t>m to do this</w:t>
      </w:r>
      <w:r w:rsidR="00D020C4">
        <w:rPr>
          <w:rFonts w:ascii="Garamond" w:hAnsi="Garamond" w:cs="TimesNewRomanPSMT"/>
          <w:sz w:val="24"/>
          <w:szCs w:val="24"/>
        </w:rPr>
        <w:t xml:space="preserve">. As it happened, in this case, ‘food’ did not act </w:t>
      </w:r>
      <w:r w:rsidR="00A57C26">
        <w:rPr>
          <w:rFonts w:ascii="Garamond" w:hAnsi="Garamond" w:cs="TimesNewRomanPSMT"/>
          <w:sz w:val="24"/>
          <w:szCs w:val="24"/>
        </w:rPr>
        <w:t xml:space="preserve">through Slow Food </w:t>
      </w:r>
      <w:r w:rsidR="00F72BF6">
        <w:rPr>
          <w:rFonts w:ascii="Garamond" w:hAnsi="Garamond" w:cs="TimesNewRomanPSMT"/>
          <w:sz w:val="24"/>
          <w:szCs w:val="24"/>
        </w:rPr>
        <w:t>as</w:t>
      </w:r>
      <w:r w:rsidR="00D020C4">
        <w:rPr>
          <w:rFonts w:ascii="Garamond" w:hAnsi="Garamond" w:cs="TimesNewRomanPSMT"/>
          <w:sz w:val="24"/>
          <w:szCs w:val="24"/>
        </w:rPr>
        <w:t xml:space="preserve"> the researcher expected, but it later resurfaced </w:t>
      </w:r>
      <w:r w:rsidR="00A57C26">
        <w:rPr>
          <w:rFonts w:ascii="Garamond" w:hAnsi="Garamond" w:cs="TimesNewRomanPSMT"/>
          <w:sz w:val="24"/>
          <w:szCs w:val="24"/>
        </w:rPr>
        <w:t xml:space="preserve">as an actor </w:t>
      </w:r>
      <w:r w:rsidR="00D020C4">
        <w:rPr>
          <w:rFonts w:ascii="Garamond" w:hAnsi="Garamond" w:cs="TimesNewRomanPSMT"/>
          <w:sz w:val="24"/>
          <w:szCs w:val="24"/>
        </w:rPr>
        <w:t>elsewhere via a revised research question as the project progressed.</w:t>
      </w:r>
    </w:p>
    <w:p w14:paraId="1A0AEC67" w14:textId="77777777" w:rsidR="005450C5" w:rsidRDefault="005450C5" w:rsidP="005450C5">
      <w:pPr>
        <w:autoSpaceDE w:val="0"/>
        <w:autoSpaceDN w:val="0"/>
        <w:adjustRightInd w:val="0"/>
        <w:spacing w:after="0" w:line="360" w:lineRule="auto"/>
        <w:rPr>
          <w:rFonts w:ascii="Garamond" w:hAnsi="Garamond" w:cs="TimesNewRomanPSMT"/>
          <w:sz w:val="24"/>
          <w:szCs w:val="24"/>
        </w:rPr>
      </w:pPr>
    </w:p>
    <w:p w14:paraId="3035FFBD" w14:textId="77777777" w:rsidR="001B2E82" w:rsidRPr="005450C5" w:rsidRDefault="001B2E82" w:rsidP="005450C5">
      <w:pPr>
        <w:autoSpaceDE w:val="0"/>
        <w:autoSpaceDN w:val="0"/>
        <w:adjustRightInd w:val="0"/>
        <w:spacing w:after="0" w:line="360" w:lineRule="auto"/>
        <w:rPr>
          <w:rFonts w:ascii="Garamond" w:hAnsi="Garamond" w:cs="TimesNewRomanPSMT"/>
          <w:sz w:val="24"/>
          <w:szCs w:val="24"/>
        </w:rPr>
      </w:pPr>
    </w:p>
    <w:p w14:paraId="437AAD0B" w14:textId="6030AC46" w:rsidR="00F818ED" w:rsidRPr="00303E10" w:rsidRDefault="001E61D5" w:rsidP="00E5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hAnsi="Garamond"/>
          <w:b/>
          <w:i/>
          <w:sz w:val="24"/>
          <w:szCs w:val="24"/>
        </w:rPr>
      </w:pPr>
      <w:r w:rsidRPr="00303E10">
        <w:rPr>
          <w:rFonts w:ascii="Garamond" w:hAnsi="Garamond"/>
          <w:b/>
          <w:i/>
          <w:color w:val="000000" w:themeColor="text1"/>
          <w:sz w:val="24"/>
          <w:szCs w:val="24"/>
        </w:rPr>
        <w:t>Trait 5:</w:t>
      </w:r>
      <w:r w:rsidR="00EB558F" w:rsidRPr="00303E10">
        <w:rPr>
          <w:rFonts w:ascii="Garamond" w:hAnsi="Garamond"/>
          <w:b/>
          <w:i/>
          <w:color w:val="000000" w:themeColor="text1"/>
          <w:sz w:val="24"/>
          <w:szCs w:val="24"/>
        </w:rPr>
        <w:t xml:space="preserve"> </w:t>
      </w:r>
      <w:r w:rsidR="005B0A82" w:rsidRPr="00303E10">
        <w:rPr>
          <w:rFonts w:ascii="Garamond" w:hAnsi="Garamond"/>
          <w:b/>
          <w:i/>
          <w:color w:val="000000" w:themeColor="text1"/>
          <w:sz w:val="24"/>
          <w:szCs w:val="24"/>
        </w:rPr>
        <w:t>Employing method</w:t>
      </w:r>
      <w:r w:rsidR="004E0FBD" w:rsidRPr="00303E10">
        <w:rPr>
          <w:rFonts w:ascii="Garamond" w:hAnsi="Garamond"/>
          <w:b/>
          <w:i/>
          <w:color w:val="000000" w:themeColor="text1"/>
          <w:sz w:val="24"/>
          <w:szCs w:val="24"/>
        </w:rPr>
        <w:t xml:space="preserve"> in analysis</w:t>
      </w:r>
      <w:r w:rsidR="00E95431" w:rsidRPr="00303E10">
        <w:rPr>
          <w:rFonts w:ascii="Garamond" w:hAnsi="Garamond"/>
          <w:b/>
          <w:i/>
          <w:color w:val="000000" w:themeColor="text1"/>
          <w:sz w:val="24"/>
          <w:szCs w:val="24"/>
        </w:rPr>
        <w:t xml:space="preserve"> (</w:t>
      </w:r>
      <w:r w:rsidR="00633AEB" w:rsidRPr="00303E10">
        <w:rPr>
          <w:rFonts w:ascii="Garamond" w:hAnsi="Garamond"/>
          <w:b/>
          <w:i/>
          <w:color w:val="000000" w:themeColor="text1"/>
          <w:sz w:val="24"/>
          <w:szCs w:val="24"/>
        </w:rPr>
        <w:t>‘</w:t>
      </w:r>
      <w:r w:rsidR="00E95431" w:rsidRPr="00303E10">
        <w:rPr>
          <w:rFonts w:ascii="Garamond" w:hAnsi="Garamond"/>
          <w:b/>
          <w:i/>
          <w:color w:val="000000" w:themeColor="text1"/>
          <w:sz w:val="24"/>
          <w:szCs w:val="24"/>
        </w:rPr>
        <w:t>t</w:t>
      </w:r>
      <w:r w:rsidR="00E53B42" w:rsidRPr="00303E10">
        <w:rPr>
          <w:rFonts w:ascii="Garamond" w:hAnsi="Garamond"/>
          <w:b/>
          <w:i/>
          <w:color w:val="000000" w:themeColor="text1"/>
          <w:sz w:val="24"/>
          <w:szCs w:val="24"/>
        </w:rPr>
        <w:t xml:space="preserve">racing </w:t>
      </w:r>
      <w:r w:rsidR="00E53B42" w:rsidRPr="00303E10">
        <w:rPr>
          <w:rFonts w:ascii="Garamond" w:hAnsi="Garamond"/>
          <w:b/>
          <w:i/>
          <w:sz w:val="24"/>
          <w:szCs w:val="24"/>
        </w:rPr>
        <w:t>tokens</w:t>
      </w:r>
      <w:r w:rsidR="00633AEB" w:rsidRPr="00303E10">
        <w:rPr>
          <w:rFonts w:ascii="Garamond" w:hAnsi="Garamond"/>
          <w:b/>
          <w:i/>
          <w:sz w:val="24"/>
          <w:szCs w:val="24"/>
        </w:rPr>
        <w:t>’</w:t>
      </w:r>
      <w:r w:rsidR="00E95431" w:rsidRPr="00303E10">
        <w:rPr>
          <w:rFonts w:ascii="Garamond" w:hAnsi="Garamond"/>
          <w:b/>
          <w:i/>
          <w:sz w:val="24"/>
          <w:szCs w:val="24"/>
        </w:rPr>
        <w:t>)</w:t>
      </w:r>
    </w:p>
    <w:p w14:paraId="182846DC" w14:textId="3A437B51" w:rsidR="00E53B42" w:rsidRPr="007F5EA6" w:rsidRDefault="00C44220" w:rsidP="007F5EA6">
      <w:pPr>
        <w:autoSpaceDE w:val="0"/>
        <w:autoSpaceDN w:val="0"/>
        <w:adjustRightInd w:val="0"/>
        <w:spacing w:after="0" w:line="360" w:lineRule="auto"/>
        <w:rPr>
          <w:rFonts w:ascii="Garamond" w:hAnsi="Garamond" w:cs="AdvPS6F00"/>
          <w:color w:val="231F20"/>
          <w:sz w:val="24"/>
          <w:szCs w:val="24"/>
        </w:rPr>
      </w:pPr>
      <w:r w:rsidRPr="007F5EA6">
        <w:rPr>
          <w:rFonts w:ascii="Garamond" w:hAnsi="Garamond"/>
          <w:sz w:val="24"/>
          <w:szCs w:val="24"/>
        </w:rPr>
        <w:t>The</w:t>
      </w:r>
      <w:r w:rsidR="00F818ED" w:rsidRPr="007F5EA6">
        <w:rPr>
          <w:rFonts w:ascii="Garamond" w:hAnsi="Garamond"/>
          <w:sz w:val="24"/>
          <w:szCs w:val="24"/>
        </w:rPr>
        <w:t xml:space="preserve"> fifth</w:t>
      </w:r>
      <w:r w:rsidR="00147516">
        <w:rPr>
          <w:rFonts w:ascii="Garamond" w:hAnsi="Garamond"/>
          <w:sz w:val="24"/>
          <w:szCs w:val="24"/>
        </w:rPr>
        <w:t xml:space="preserve"> trait</w:t>
      </w:r>
      <w:r w:rsidRPr="007F5EA6">
        <w:rPr>
          <w:rFonts w:ascii="Garamond" w:hAnsi="Garamond"/>
          <w:sz w:val="24"/>
          <w:szCs w:val="24"/>
        </w:rPr>
        <w:t xml:space="preserve"> relates to understanding what ‘following the actors’ means </w:t>
      </w:r>
      <w:r w:rsidR="00444359">
        <w:rPr>
          <w:rFonts w:ascii="Garamond" w:hAnsi="Garamond"/>
          <w:sz w:val="24"/>
          <w:szCs w:val="24"/>
        </w:rPr>
        <w:t xml:space="preserve">in terms of data interpretation and </w:t>
      </w:r>
      <w:r w:rsidRPr="007F5EA6">
        <w:rPr>
          <w:rFonts w:ascii="Garamond" w:hAnsi="Garamond"/>
          <w:sz w:val="24"/>
          <w:szCs w:val="24"/>
        </w:rPr>
        <w:t xml:space="preserve">analysis, a subject which is seldom broached in ANT accounts. </w:t>
      </w:r>
      <w:r w:rsidR="00E53B42" w:rsidRPr="007F5EA6">
        <w:rPr>
          <w:rFonts w:ascii="Garamond" w:hAnsi="Garamond"/>
          <w:color w:val="000000" w:themeColor="text1"/>
          <w:sz w:val="24"/>
          <w:szCs w:val="24"/>
        </w:rPr>
        <w:t xml:space="preserve">The </w:t>
      </w:r>
      <w:r w:rsidR="00B00ABD" w:rsidRPr="007F5EA6">
        <w:rPr>
          <w:rFonts w:ascii="Garamond" w:hAnsi="Garamond"/>
          <w:color w:val="000000" w:themeColor="text1"/>
          <w:sz w:val="24"/>
          <w:szCs w:val="24"/>
        </w:rPr>
        <w:t>key mediator</w:t>
      </w:r>
      <w:r w:rsidR="00E53B42" w:rsidRPr="007F5EA6">
        <w:rPr>
          <w:rFonts w:ascii="Garamond" w:hAnsi="Garamond"/>
          <w:color w:val="000000" w:themeColor="text1"/>
          <w:sz w:val="24"/>
          <w:szCs w:val="24"/>
        </w:rPr>
        <w:t xml:space="preserve"> in an actor-network has been characterised through the concept of the ‘token’, defined as an actor which ‘both constructs the network and is simultaneously transformed by the developing network’ (Gaskell and Hepburn, 1998: 65).</w:t>
      </w:r>
      <w:r w:rsidR="007F5EA6" w:rsidRPr="007F5EA6">
        <w:rPr>
          <w:rFonts w:ascii="Garamond" w:hAnsi="Garamond"/>
          <w:color w:val="000000" w:themeColor="text1"/>
          <w:sz w:val="24"/>
          <w:szCs w:val="24"/>
        </w:rPr>
        <w:t xml:space="preserve"> Latour (1993) characterises tokens as ‘quasi-objects’</w:t>
      </w:r>
      <w:r w:rsidR="00754F3F">
        <w:rPr>
          <w:rFonts w:ascii="Garamond" w:hAnsi="Garamond"/>
          <w:color w:val="000000" w:themeColor="text1"/>
          <w:sz w:val="24"/>
          <w:szCs w:val="24"/>
        </w:rPr>
        <w:t xml:space="preserve"> (</w:t>
      </w:r>
      <w:r w:rsidR="00C23187">
        <w:rPr>
          <w:rFonts w:ascii="Garamond" w:hAnsi="Garamond"/>
          <w:color w:val="000000" w:themeColor="text1"/>
          <w:sz w:val="24"/>
          <w:szCs w:val="24"/>
        </w:rPr>
        <w:t>51</w:t>
      </w:r>
      <w:r w:rsidR="004E10F7">
        <w:rPr>
          <w:rFonts w:ascii="Garamond" w:hAnsi="Garamond"/>
          <w:color w:val="000000" w:themeColor="text1"/>
          <w:sz w:val="24"/>
          <w:szCs w:val="24"/>
        </w:rPr>
        <w:t>)</w:t>
      </w:r>
      <w:r w:rsidR="007F5EA6" w:rsidRPr="007F5EA6">
        <w:rPr>
          <w:rFonts w:ascii="Garamond" w:hAnsi="Garamond"/>
          <w:color w:val="000000" w:themeColor="text1"/>
          <w:sz w:val="24"/>
          <w:szCs w:val="24"/>
        </w:rPr>
        <w:t>, which are ‘</w:t>
      </w:r>
      <w:r w:rsidR="007F5EA6" w:rsidRPr="007F5EA6">
        <w:rPr>
          <w:rFonts w:ascii="Garamond" w:hAnsi="Garamond" w:cs="AdvPS6F00"/>
          <w:color w:val="231F20"/>
          <w:sz w:val="24"/>
          <w:szCs w:val="24"/>
        </w:rPr>
        <w:t>simultaneously real, discursive, contested and socially constructed’</w:t>
      </w:r>
      <w:r w:rsidR="007F5EA6">
        <w:rPr>
          <w:rFonts w:ascii="Garamond" w:hAnsi="Garamond" w:cs="AdvPS6F00"/>
          <w:color w:val="231F20"/>
          <w:sz w:val="24"/>
          <w:szCs w:val="24"/>
        </w:rPr>
        <w:t xml:space="preserve"> (</w:t>
      </w:r>
      <w:proofErr w:type="spellStart"/>
      <w:r w:rsidR="007F5EA6">
        <w:rPr>
          <w:rFonts w:ascii="Garamond" w:hAnsi="Garamond" w:cs="AdvPS6F00"/>
          <w:color w:val="231F20"/>
          <w:sz w:val="24"/>
          <w:szCs w:val="24"/>
        </w:rPr>
        <w:t>Nhamo</w:t>
      </w:r>
      <w:proofErr w:type="spellEnd"/>
      <w:r w:rsidR="007F5EA6">
        <w:rPr>
          <w:rFonts w:ascii="Garamond" w:hAnsi="Garamond" w:cs="AdvPS6F00"/>
          <w:color w:val="231F20"/>
          <w:sz w:val="24"/>
          <w:szCs w:val="24"/>
        </w:rPr>
        <w:t>, 2010</w:t>
      </w:r>
      <w:r w:rsidR="00754F3F">
        <w:rPr>
          <w:rFonts w:ascii="Garamond" w:hAnsi="Garamond" w:cs="AdvPS6F00"/>
          <w:color w:val="231F20"/>
          <w:sz w:val="24"/>
          <w:szCs w:val="24"/>
        </w:rPr>
        <w:t xml:space="preserve">: </w:t>
      </w:r>
      <w:r w:rsidR="004E10F7">
        <w:rPr>
          <w:rFonts w:ascii="Garamond" w:hAnsi="Garamond" w:cs="AdvPS6F00"/>
          <w:color w:val="231F20"/>
          <w:sz w:val="24"/>
          <w:szCs w:val="24"/>
        </w:rPr>
        <w:t>466</w:t>
      </w:r>
      <w:r w:rsidR="007F5EA6">
        <w:rPr>
          <w:rFonts w:ascii="Garamond" w:hAnsi="Garamond" w:cs="AdvPS6F00"/>
          <w:color w:val="231F20"/>
          <w:sz w:val="24"/>
          <w:szCs w:val="24"/>
        </w:rPr>
        <w:t xml:space="preserve">). </w:t>
      </w:r>
      <w:r w:rsidR="00E53B42">
        <w:rPr>
          <w:rFonts w:ascii="Garamond" w:hAnsi="Garamond"/>
          <w:color w:val="000000" w:themeColor="text1"/>
          <w:sz w:val="24"/>
          <w:szCs w:val="24"/>
        </w:rPr>
        <w:t>In Gaskell and Hepburn’s work, the token is an assemblage of ideas, in this case a</w:t>
      </w:r>
      <w:r w:rsidR="00EB558F">
        <w:rPr>
          <w:rFonts w:ascii="Garamond" w:hAnsi="Garamond"/>
          <w:color w:val="000000" w:themeColor="text1"/>
          <w:sz w:val="24"/>
          <w:szCs w:val="24"/>
        </w:rPr>
        <w:t>n</w:t>
      </w:r>
      <w:r w:rsidR="00E53B42">
        <w:rPr>
          <w:rFonts w:ascii="Garamond" w:hAnsi="Garamond"/>
          <w:color w:val="000000" w:themeColor="text1"/>
          <w:sz w:val="24"/>
          <w:szCs w:val="24"/>
        </w:rPr>
        <w:t xml:space="preserve"> academic course. They trace the progress of the development of a new course by charting the way an assemblage of ideas is either taken up or ignored by individuals who see their interests translated within it. As the </w:t>
      </w:r>
      <w:r w:rsidR="00A6186B">
        <w:rPr>
          <w:rFonts w:ascii="Garamond" w:hAnsi="Garamond"/>
          <w:color w:val="000000" w:themeColor="text1"/>
          <w:sz w:val="24"/>
          <w:szCs w:val="24"/>
        </w:rPr>
        <w:t>token</w:t>
      </w:r>
      <w:r w:rsidR="00E53B42">
        <w:rPr>
          <w:rFonts w:ascii="Garamond" w:hAnsi="Garamond"/>
          <w:color w:val="000000" w:themeColor="text1"/>
          <w:sz w:val="24"/>
          <w:szCs w:val="24"/>
        </w:rPr>
        <w:t xml:space="preserve"> is modified by association with these individuals, so the network develops, grows and is itself changed. </w:t>
      </w:r>
      <w:r w:rsidR="007F5EA6">
        <w:rPr>
          <w:rFonts w:ascii="Garamond" w:hAnsi="Garamond"/>
          <w:color w:val="000000" w:themeColor="text1"/>
          <w:sz w:val="24"/>
          <w:szCs w:val="24"/>
        </w:rPr>
        <w:t xml:space="preserve">In </w:t>
      </w:r>
      <w:proofErr w:type="spellStart"/>
      <w:r w:rsidR="007F5EA6">
        <w:rPr>
          <w:rFonts w:ascii="Garamond" w:hAnsi="Garamond"/>
          <w:color w:val="000000" w:themeColor="text1"/>
          <w:sz w:val="24"/>
          <w:szCs w:val="24"/>
        </w:rPr>
        <w:t>Nhamo’s</w:t>
      </w:r>
      <w:proofErr w:type="spellEnd"/>
      <w:r w:rsidR="007F5EA6">
        <w:rPr>
          <w:rFonts w:ascii="Garamond" w:hAnsi="Garamond"/>
          <w:color w:val="000000" w:themeColor="text1"/>
          <w:sz w:val="24"/>
          <w:szCs w:val="24"/>
        </w:rPr>
        <w:t xml:space="preserve"> </w:t>
      </w:r>
      <w:r w:rsidR="005F0AE2">
        <w:rPr>
          <w:rFonts w:ascii="Garamond" w:hAnsi="Garamond"/>
          <w:color w:val="000000" w:themeColor="text1"/>
          <w:sz w:val="24"/>
          <w:szCs w:val="24"/>
        </w:rPr>
        <w:t>paper</w:t>
      </w:r>
      <w:r w:rsidR="007F5EA6">
        <w:rPr>
          <w:rFonts w:ascii="Garamond" w:hAnsi="Garamond"/>
          <w:color w:val="000000" w:themeColor="text1"/>
          <w:sz w:val="24"/>
          <w:szCs w:val="24"/>
        </w:rPr>
        <w:t>, the token is the ‘global warming and climate change’ narrative, which attracts different groupings of actors</w:t>
      </w:r>
      <w:r w:rsidR="005F0AE2">
        <w:rPr>
          <w:rFonts w:ascii="Garamond" w:hAnsi="Garamond"/>
          <w:color w:val="000000" w:themeColor="text1"/>
          <w:sz w:val="24"/>
          <w:szCs w:val="24"/>
        </w:rPr>
        <w:t xml:space="preserve"> through different leadership agendas relating to the token, </w:t>
      </w:r>
      <w:r w:rsidR="00633AEB">
        <w:rPr>
          <w:rFonts w:ascii="Garamond" w:hAnsi="Garamond"/>
          <w:color w:val="000000" w:themeColor="text1"/>
          <w:sz w:val="24"/>
          <w:szCs w:val="24"/>
        </w:rPr>
        <w:t xml:space="preserve">in this example </w:t>
      </w:r>
      <w:r w:rsidR="00730D42">
        <w:rPr>
          <w:rFonts w:ascii="Garamond" w:hAnsi="Garamond"/>
          <w:color w:val="000000" w:themeColor="text1"/>
          <w:sz w:val="24"/>
          <w:szCs w:val="24"/>
        </w:rPr>
        <w:t xml:space="preserve">highlighting </w:t>
      </w:r>
      <w:r w:rsidR="005F0AE2">
        <w:rPr>
          <w:rFonts w:ascii="Garamond" w:hAnsi="Garamond"/>
          <w:color w:val="000000" w:themeColor="text1"/>
          <w:sz w:val="24"/>
          <w:szCs w:val="24"/>
        </w:rPr>
        <w:t xml:space="preserve">the </w:t>
      </w:r>
      <w:r w:rsidR="00F04773">
        <w:rPr>
          <w:rFonts w:ascii="Garamond" w:hAnsi="Garamond"/>
          <w:color w:val="000000" w:themeColor="text1"/>
          <w:sz w:val="24"/>
          <w:szCs w:val="24"/>
        </w:rPr>
        <w:t xml:space="preserve">potential </w:t>
      </w:r>
      <w:r w:rsidR="005F0AE2">
        <w:rPr>
          <w:rFonts w:ascii="Garamond" w:hAnsi="Garamond"/>
          <w:color w:val="000000" w:themeColor="text1"/>
          <w:sz w:val="24"/>
          <w:szCs w:val="24"/>
        </w:rPr>
        <w:t xml:space="preserve">political </w:t>
      </w:r>
      <w:r w:rsidR="00F04773">
        <w:rPr>
          <w:rFonts w:ascii="Garamond" w:hAnsi="Garamond"/>
          <w:color w:val="000000" w:themeColor="text1"/>
          <w:sz w:val="24"/>
          <w:szCs w:val="24"/>
        </w:rPr>
        <w:t>role of the</w:t>
      </w:r>
      <w:r w:rsidR="005F0AE2">
        <w:rPr>
          <w:rFonts w:ascii="Garamond" w:hAnsi="Garamond"/>
          <w:color w:val="000000" w:themeColor="text1"/>
          <w:sz w:val="24"/>
          <w:szCs w:val="24"/>
        </w:rPr>
        <w:t xml:space="preserve"> token in the network (</w:t>
      </w:r>
      <w:proofErr w:type="spellStart"/>
      <w:r w:rsidR="005F0AE2">
        <w:rPr>
          <w:rFonts w:ascii="Garamond" w:hAnsi="Garamond"/>
          <w:color w:val="000000" w:themeColor="text1"/>
          <w:sz w:val="24"/>
          <w:szCs w:val="24"/>
        </w:rPr>
        <w:t>Nhamo</w:t>
      </w:r>
      <w:proofErr w:type="spellEnd"/>
      <w:r w:rsidR="005F0AE2">
        <w:rPr>
          <w:rFonts w:ascii="Garamond" w:hAnsi="Garamond"/>
          <w:color w:val="000000" w:themeColor="text1"/>
          <w:sz w:val="24"/>
          <w:szCs w:val="24"/>
        </w:rPr>
        <w:t>, 2010).</w:t>
      </w:r>
    </w:p>
    <w:p w14:paraId="17C49F44" w14:textId="77777777" w:rsidR="009E311E" w:rsidRPr="007B0F43" w:rsidRDefault="009E311E" w:rsidP="00E5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hAnsi="Garamond"/>
          <w:b/>
          <w:sz w:val="24"/>
          <w:szCs w:val="24"/>
        </w:rPr>
      </w:pPr>
    </w:p>
    <w:p w14:paraId="5C33235D" w14:textId="75AEC3F7" w:rsidR="00E53B42" w:rsidRDefault="00E53B42" w:rsidP="00E53B42">
      <w:pPr>
        <w:autoSpaceDE w:val="0"/>
        <w:autoSpaceDN w:val="0"/>
        <w:adjustRightInd w:val="0"/>
        <w:spacing w:after="0" w:line="360" w:lineRule="auto"/>
        <w:rPr>
          <w:rFonts w:ascii="Garamond" w:eastAsia="Helvetica" w:hAnsi="Garamond"/>
          <w:color w:val="000000" w:themeColor="text1"/>
          <w:sz w:val="24"/>
          <w:szCs w:val="24"/>
        </w:rPr>
      </w:pPr>
      <w:r>
        <w:rPr>
          <w:rFonts w:ascii="Garamond" w:eastAsia="Helvetica" w:hAnsi="Garamond"/>
          <w:color w:val="000000" w:themeColor="text1"/>
          <w:sz w:val="24"/>
          <w:szCs w:val="24"/>
        </w:rPr>
        <w:t xml:space="preserve">A token is therefore </w:t>
      </w:r>
      <w:r w:rsidRPr="00B36478">
        <w:rPr>
          <w:rFonts w:ascii="Garamond" w:eastAsia="Helvetica" w:hAnsi="Garamond"/>
          <w:color w:val="000000" w:themeColor="text1"/>
          <w:sz w:val="24"/>
          <w:szCs w:val="24"/>
        </w:rPr>
        <w:t>defined as ‘</w:t>
      </w:r>
      <w:r w:rsidRPr="00B36478">
        <w:rPr>
          <w:rFonts w:ascii="Garamond" w:hAnsi="Garamond" w:cs="AdvPSNBAS-R"/>
          <w:color w:val="000000"/>
          <w:sz w:val="24"/>
          <w:szCs w:val="24"/>
        </w:rPr>
        <w:t>a semiotic representation of an actor network, which circulates and is translated in the course of circulations performing the actor-network’ (</w:t>
      </w:r>
      <w:proofErr w:type="spellStart"/>
      <w:r w:rsidRPr="00B36478">
        <w:rPr>
          <w:rFonts w:ascii="Garamond" w:eastAsia="Helvetica" w:hAnsi="Garamond"/>
          <w:color w:val="000000" w:themeColor="text1"/>
          <w:sz w:val="24"/>
          <w:szCs w:val="24"/>
        </w:rPr>
        <w:t>Povilanskas</w:t>
      </w:r>
      <w:proofErr w:type="spellEnd"/>
      <w:r w:rsidRPr="00B36478">
        <w:rPr>
          <w:rFonts w:ascii="Garamond" w:eastAsia="Helvetica" w:hAnsi="Garamond"/>
          <w:color w:val="000000" w:themeColor="text1"/>
          <w:sz w:val="24"/>
          <w:szCs w:val="24"/>
        </w:rPr>
        <w:t xml:space="preserve"> and </w:t>
      </w:r>
      <w:proofErr w:type="spellStart"/>
      <w:r w:rsidRPr="00B36478">
        <w:rPr>
          <w:rFonts w:ascii="Garamond" w:eastAsia="Helvetica" w:hAnsi="Garamond"/>
          <w:color w:val="000000" w:themeColor="text1"/>
          <w:sz w:val="24"/>
          <w:szCs w:val="24"/>
        </w:rPr>
        <w:t>Armitiene</w:t>
      </w:r>
      <w:proofErr w:type="spellEnd"/>
      <w:r w:rsidRPr="00B36478">
        <w:rPr>
          <w:rFonts w:ascii="Garamond" w:eastAsia="Helvetica" w:hAnsi="Garamond"/>
          <w:color w:val="000000" w:themeColor="text1"/>
          <w:sz w:val="24"/>
          <w:szCs w:val="24"/>
        </w:rPr>
        <w:t>, 2011</w:t>
      </w:r>
      <w:r w:rsidR="005F0AE2">
        <w:rPr>
          <w:rFonts w:ascii="Garamond" w:eastAsia="Helvetica" w:hAnsi="Garamond"/>
          <w:color w:val="000000" w:themeColor="text1"/>
          <w:sz w:val="24"/>
          <w:szCs w:val="24"/>
        </w:rPr>
        <w:t>: 1161</w:t>
      </w:r>
      <w:r w:rsidRPr="00B36478">
        <w:rPr>
          <w:rFonts w:ascii="Garamond" w:hAnsi="Garamond" w:cs="AdvPSNBAS-R"/>
          <w:color w:val="000000"/>
          <w:sz w:val="24"/>
          <w:szCs w:val="24"/>
        </w:rPr>
        <w:t xml:space="preserve">). </w:t>
      </w:r>
      <w:r w:rsidR="00F72BF6">
        <w:rPr>
          <w:rFonts w:ascii="Garamond" w:hAnsi="Garamond" w:cs="AdvPSNBAS-R"/>
          <w:color w:val="000000"/>
          <w:sz w:val="24"/>
          <w:szCs w:val="24"/>
        </w:rPr>
        <w:t xml:space="preserve">This </w:t>
      </w:r>
      <w:r>
        <w:rPr>
          <w:rFonts w:ascii="Garamond" w:eastAsia="Helvetica" w:hAnsi="Garamond"/>
          <w:color w:val="000000" w:themeColor="text1"/>
          <w:sz w:val="24"/>
          <w:szCs w:val="24"/>
        </w:rPr>
        <w:t xml:space="preserve">study, which is the first to </w:t>
      </w:r>
      <w:r w:rsidR="00C44220">
        <w:rPr>
          <w:rFonts w:ascii="Garamond" w:eastAsia="Helvetica" w:hAnsi="Garamond"/>
          <w:color w:val="000000" w:themeColor="text1"/>
          <w:sz w:val="24"/>
          <w:szCs w:val="24"/>
        </w:rPr>
        <w:t xml:space="preserve">employ </w:t>
      </w:r>
      <w:r>
        <w:rPr>
          <w:rFonts w:ascii="Garamond" w:eastAsia="Helvetica" w:hAnsi="Garamond"/>
          <w:color w:val="000000" w:themeColor="text1"/>
          <w:sz w:val="24"/>
          <w:szCs w:val="24"/>
        </w:rPr>
        <w:t>the concept of tracing the token</w:t>
      </w:r>
      <w:r w:rsidR="00C44220">
        <w:rPr>
          <w:rFonts w:ascii="Garamond" w:eastAsia="Helvetica" w:hAnsi="Garamond"/>
          <w:color w:val="000000" w:themeColor="text1"/>
          <w:sz w:val="24"/>
          <w:szCs w:val="24"/>
        </w:rPr>
        <w:t xml:space="preserve"> explicitly</w:t>
      </w:r>
      <w:r w:rsidR="00F72BF6">
        <w:rPr>
          <w:rFonts w:ascii="Garamond" w:eastAsia="Helvetica" w:hAnsi="Garamond"/>
          <w:color w:val="000000" w:themeColor="text1"/>
          <w:sz w:val="24"/>
          <w:szCs w:val="24"/>
        </w:rPr>
        <w:t xml:space="preserve"> in tourism research, identifies and traces</w:t>
      </w:r>
      <w:r w:rsidR="00B00ABD">
        <w:rPr>
          <w:rFonts w:ascii="Garamond" w:eastAsia="Helvetica" w:hAnsi="Garamond"/>
          <w:color w:val="000000" w:themeColor="text1"/>
          <w:sz w:val="24"/>
          <w:szCs w:val="24"/>
        </w:rPr>
        <w:t xml:space="preserve"> </w:t>
      </w:r>
      <w:r w:rsidR="00F72BF6">
        <w:rPr>
          <w:rFonts w:ascii="Garamond" w:eastAsia="Helvetica" w:hAnsi="Garamond"/>
          <w:color w:val="000000" w:themeColor="text1"/>
          <w:sz w:val="24"/>
          <w:szCs w:val="24"/>
        </w:rPr>
        <w:t xml:space="preserve">tokens </w:t>
      </w:r>
      <w:r w:rsidR="00B00ABD">
        <w:rPr>
          <w:rFonts w:ascii="Garamond" w:eastAsia="Helvetica" w:hAnsi="Garamond"/>
          <w:color w:val="000000" w:themeColor="text1"/>
          <w:sz w:val="24"/>
          <w:szCs w:val="24"/>
        </w:rPr>
        <w:t>through a combination of documentary analysis, qualitative semi-structured interviews and a quantitative survey. In this way, the ‘things’ identified as tokens (e.g. ‘cheap sun’, ‘robust e</w:t>
      </w:r>
      <w:r w:rsidR="00C44220">
        <w:rPr>
          <w:rFonts w:ascii="Garamond" w:eastAsia="Helvetica" w:hAnsi="Garamond"/>
          <w:color w:val="000000" w:themeColor="text1"/>
          <w:sz w:val="24"/>
          <w:szCs w:val="24"/>
        </w:rPr>
        <w:t xml:space="preserve">nvironment’) are traced through analysis of </w:t>
      </w:r>
      <w:r w:rsidR="00B00ABD">
        <w:rPr>
          <w:rFonts w:ascii="Garamond" w:eastAsia="Helvetica" w:hAnsi="Garamond"/>
          <w:color w:val="000000" w:themeColor="text1"/>
          <w:sz w:val="24"/>
          <w:szCs w:val="24"/>
        </w:rPr>
        <w:t>printed tourism literature, local tourism practice and visitin</w:t>
      </w:r>
      <w:r w:rsidR="00F72BF6">
        <w:rPr>
          <w:rFonts w:ascii="Garamond" w:eastAsia="Helvetica" w:hAnsi="Garamond"/>
          <w:color w:val="000000" w:themeColor="text1"/>
          <w:sz w:val="24"/>
          <w:szCs w:val="24"/>
        </w:rPr>
        <w:t xml:space="preserve">g tourist choice to produce an </w:t>
      </w:r>
      <w:r w:rsidR="00B00ABD">
        <w:rPr>
          <w:rFonts w:ascii="Garamond" w:eastAsia="Helvetica" w:hAnsi="Garamond"/>
          <w:color w:val="000000" w:themeColor="text1"/>
          <w:sz w:val="24"/>
          <w:szCs w:val="24"/>
        </w:rPr>
        <w:t>understanding of destination regeneration</w:t>
      </w:r>
      <w:r w:rsidR="001E61D5">
        <w:rPr>
          <w:rFonts w:ascii="Garamond" w:eastAsia="Helvetica" w:hAnsi="Garamond"/>
          <w:color w:val="000000" w:themeColor="text1"/>
          <w:sz w:val="24"/>
          <w:szCs w:val="24"/>
        </w:rPr>
        <w:t xml:space="preserve"> using ANT</w:t>
      </w:r>
      <w:r w:rsidR="00B00ABD">
        <w:rPr>
          <w:rFonts w:ascii="Garamond" w:eastAsia="Helvetica" w:hAnsi="Garamond"/>
          <w:color w:val="000000" w:themeColor="text1"/>
          <w:sz w:val="24"/>
          <w:szCs w:val="24"/>
        </w:rPr>
        <w:t>.</w:t>
      </w:r>
    </w:p>
    <w:p w14:paraId="4F9FC08E" w14:textId="77777777" w:rsidR="00F04773" w:rsidRDefault="00F04773" w:rsidP="00E53B42">
      <w:pPr>
        <w:autoSpaceDE w:val="0"/>
        <w:autoSpaceDN w:val="0"/>
        <w:adjustRightInd w:val="0"/>
        <w:spacing w:after="0" w:line="360" w:lineRule="auto"/>
        <w:rPr>
          <w:rFonts w:ascii="Garamond" w:eastAsia="Helvetica" w:hAnsi="Garamond"/>
          <w:color w:val="000000" w:themeColor="text1"/>
          <w:sz w:val="24"/>
          <w:szCs w:val="24"/>
        </w:rPr>
      </w:pPr>
    </w:p>
    <w:p w14:paraId="3EAAD4D6" w14:textId="3CFAFCA8" w:rsidR="00F04773" w:rsidRDefault="00F04773" w:rsidP="00E53B42">
      <w:pPr>
        <w:autoSpaceDE w:val="0"/>
        <w:autoSpaceDN w:val="0"/>
        <w:adjustRightInd w:val="0"/>
        <w:spacing w:after="0" w:line="360" w:lineRule="auto"/>
        <w:rPr>
          <w:rFonts w:ascii="Garamond" w:hAnsi="Garamond" w:cs="AdvPSNBAS-R"/>
          <w:color w:val="000000"/>
          <w:sz w:val="24"/>
          <w:szCs w:val="24"/>
        </w:rPr>
      </w:pPr>
      <w:r>
        <w:rPr>
          <w:rFonts w:ascii="Garamond" w:eastAsia="Helvetica" w:hAnsi="Garamond"/>
          <w:color w:val="000000" w:themeColor="text1"/>
          <w:sz w:val="24"/>
          <w:szCs w:val="24"/>
        </w:rPr>
        <w:t xml:space="preserve">These examples also illustrate the iterative and interrelated nature of materials generation and analysis in ANT research. The identification of tokens is an important analytical step, which can take place at a very early stage in the research process. In </w:t>
      </w:r>
      <w:r w:rsidR="001E61D5">
        <w:rPr>
          <w:rFonts w:ascii="Garamond" w:eastAsia="Helvetica" w:hAnsi="Garamond"/>
          <w:color w:val="000000" w:themeColor="text1"/>
          <w:sz w:val="24"/>
          <w:szCs w:val="24"/>
        </w:rPr>
        <w:t>our</w:t>
      </w:r>
      <w:r w:rsidR="004E10F7">
        <w:rPr>
          <w:rFonts w:ascii="Garamond" w:eastAsia="Helvetica" w:hAnsi="Garamond"/>
          <w:color w:val="000000" w:themeColor="text1"/>
          <w:sz w:val="24"/>
          <w:szCs w:val="24"/>
        </w:rPr>
        <w:t xml:space="preserve"> </w:t>
      </w:r>
      <w:r>
        <w:rPr>
          <w:rFonts w:ascii="Garamond" w:eastAsia="Helvetica" w:hAnsi="Garamond"/>
          <w:color w:val="000000" w:themeColor="text1"/>
          <w:sz w:val="24"/>
          <w:szCs w:val="24"/>
        </w:rPr>
        <w:t xml:space="preserve">case study, the token ‘Slow Food’ </w:t>
      </w:r>
      <w:r w:rsidR="00633AEB">
        <w:rPr>
          <w:rFonts w:ascii="Garamond" w:eastAsia="Helvetica" w:hAnsi="Garamond"/>
          <w:color w:val="000000" w:themeColor="text1"/>
          <w:sz w:val="24"/>
          <w:szCs w:val="24"/>
        </w:rPr>
        <w:t xml:space="preserve">was chosen </w:t>
      </w:r>
      <w:r w:rsidR="009C4F0F">
        <w:rPr>
          <w:rFonts w:ascii="Garamond" w:eastAsia="Helvetica" w:hAnsi="Garamond"/>
          <w:color w:val="000000" w:themeColor="text1"/>
          <w:sz w:val="24"/>
          <w:szCs w:val="24"/>
        </w:rPr>
        <w:t xml:space="preserve">at the outset </w:t>
      </w:r>
      <w:r>
        <w:rPr>
          <w:rFonts w:ascii="Garamond" w:eastAsia="Helvetica" w:hAnsi="Garamond"/>
          <w:color w:val="000000" w:themeColor="text1"/>
          <w:sz w:val="24"/>
          <w:szCs w:val="24"/>
        </w:rPr>
        <w:t xml:space="preserve">as an actor </w:t>
      </w:r>
      <w:r w:rsidR="00575A75">
        <w:rPr>
          <w:rFonts w:ascii="Garamond" w:eastAsia="Helvetica" w:hAnsi="Garamond"/>
          <w:color w:val="000000" w:themeColor="text1"/>
          <w:sz w:val="24"/>
          <w:szCs w:val="24"/>
        </w:rPr>
        <w:t xml:space="preserve">consisting of ‘things’ and ‘ideas’ </w:t>
      </w:r>
      <w:r>
        <w:rPr>
          <w:rFonts w:ascii="Garamond" w:eastAsia="Helvetica" w:hAnsi="Garamond"/>
          <w:color w:val="000000" w:themeColor="text1"/>
          <w:sz w:val="24"/>
          <w:szCs w:val="24"/>
        </w:rPr>
        <w:t>which would perform in different ways through the network of tourism supply and production</w:t>
      </w:r>
      <w:r w:rsidR="00633AEB">
        <w:rPr>
          <w:rFonts w:ascii="Garamond" w:eastAsia="Helvetica" w:hAnsi="Garamond"/>
          <w:color w:val="000000" w:themeColor="text1"/>
          <w:sz w:val="24"/>
          <w:szCs w:val="24"/>
        </w:rPr>
        <w:t xml:space="preserve">,  in the manner of a tracer dye  </w:t>
      </w:r>
      <w:r w:rsidR="00F3474A">
        <w:rPr>
          <w:rFonts w:ascii="Garamond" w:eastAsia="Helvetica" w:hAnsi="Garamond"/>
          <w:color w:val="000000" w:themeColor="text1"/>
          <w:sz w:val="24"/>
          <w:szCs w:val="24"/>
        </w:rPr>
        <w:t xml:space="preserve">through </w:t>
      </w:r>
      <w:r w:rsidR="00633AEB">
        <w:rPr>
          <w:rFonts w:ascii="Garamond" w:eastAsia="Helvetica" w:hAnsi="Garamond"/>
          <w:color w:val="000000" w:themeColor="text1"/>
          <w:sz w:val="24"/>
          <w:szCs w:val="24"/>
        </w:rPr>
        <w:t xml:space="preserve">the networks it was constructing. However, </w:t>
      </w:r>
      <w:r w:rsidR="00400827">
        <w:rPr>
          <w:rFonts w:ascii="Garamond" w:eastAsia="Helvetica" w:hAnsi="Garamond"/>
          <w:color w:val="000000" w:themeColor="text1"/>
          <w:sz w:val="24"/>
          <w:szCs w:val="24"/>
        </w:rPr>
        <w:t xml:space="preserve">it proved difficult to </w:t>
      </w:r>
      <w:r w:rsidR="007656E9">
        <w:rPr>
          <w:rFonts w:ascii="Garamond" w:eastAsia="Helvetica" w:hAnsi="Garamond"/>
          <w:color w:val="000000" w:themeColor="text1"/>
          <w:sz w:val="24"/>
          <w:szCs w:val="24"/>
        </w:rPr>
        <w:t>‘</w:t>
      </w:r>
      <w:r w:rsidR="00400827">
        <w:rPr>
          <w:rFonts w:ascii="Garamond" w:eastAsia="Helvetica" w:hAnsi="Garamond"/>
          <w:color w:val="000000" w:themeColor="text1"/>
          <w:sz w:val="24"/>
          <w:szCs w:val="24"/>
        </w:rPr>
        <w:t>make it talk</w:t>
      </w:r>
      <w:r w:rsidR="007656E9">
        <w:rPr>
          <w:rFonts w:ascii="Garamond" w:eastAsia="Helvetica" w:hAnsi="Garamond"/>
          <w:color w:val="000000" w:themeColor="text1"/>
          <w:sz w:val="24"/>
          <w:szCs w:val="24"/>
        </w:rPr>
        <w:t>’ in the manner anticipated at the outset,</w:t>
      </w:r>
      <w:r w:rsidR="00400827">
        <w:rPr>
          <w:rFonts w:ascii="Garamond" w:eastAsia="Helvetica" w:hAnsi="Garamond"/>
          <w:color w:val="000000" w:themeColor="text1"/>
          <w:sz w:val="24"/>
          <w:szCs w:val="24"/>
        </w:rPr>
        <w:t xml:space="preserve"> as it disappeared without trace in the original location, but suggested a move to other locations (the other UK </w:t>
      </w:r>
      <w:proofErr w:type="spellStart"/>
      <w:r w:rsidR="00400827">
        <w:rPr>
          <w:rFonts w:ascii="Garamond" w:eastAsia="Helvetica" w:hAnsi="Garamond"/>
          <w:color w:val="000000" w:themeColor="text1"/>
          <w:sz w:val="24"/>
          <w:szCs w:val="24"/>
        </w:rPr>
        <w:t>Cittaslow</w:t>
      </w:r>
      <w:proofErr w:type="spellEnd"/>
      <w:r w:rsidR="00400827">
        <w:rPr>
          <w:rFonts w:ascii="Garamond" w:eastAsia="Helvetica" w:hAnsi="Garamond"/>
          <w:color w:val="000000" w:themeColor="text1"/>
          <w:sz w:val="24"/>
          <w:szCs w:val="24"/>
        </w:rPr>
        <w:t xml:space="preserve"> towns) where it would be sure to re-emerge and re-connect. </w:t>
      </w:r>
    </w:p>
    <w:p w14:paraId="30E07E87" w14:textId="77777777" w:rsidR="00E53B42" w:rsidRDefault="00E53B42" w:rsidP="00E53B42">
      <w:pPr>
        <w:autoSpaceDE w:val="0"/>
        <w:autoSpaceDN w:val="0"/>
        <w:adjustRightInd w:val="0"/>
        <w:spacing w:after="0" w:line="360" w:lineRule="auto"/>
        <w:rPr>
          <w:rFonts w:ascii="Garamond" w:hAnsi="Garamond" w:cs="AdvPSNBAS-R"/>
          <w:color w:val="000000"/>
          <w:sz w:val="24"/>
          <w:szCs w:val="24"/>
        </w:rPr>
      </w:pPr>
    </w:p>
    <w:p w14:paraId="6FAB35E3" w14:textId="252595F0" w:rsidR="00E170E6" w:rsidRDefault="00E53B42" w:rsidP="00CA0E87">
      <w:pPr>
        <w:autoSpaceDE w:val="0"/>
        <w:autoSpaceDN w:val="0"/>
        <w:adjustRightInd w:val="0"/>
        <w:spacing w:after="0" w:line="360" w:lineRule="auto"/>
        <w:rPr>
          <w:rFonts w:ascii="Garamond" w:hAnsi="Garamond"/>
          <w:sz w:val="24"/>
          <w:szCs w:val="24"/>
        </w:rPr>
      </w:pPr>
      <w:r>
        <w:rPr>
          <w:rFonts w:ascii="Garamond" w:hAnsi="Garamond" w:cs="AdvPSNBAS-R"/>
          <w:color w:val="000000"/>
          <w:sz w:val="24"/>
          <w:szCs w:val="24"/>
        </w:rPr>
        <w:t>Tokens can therefore be seen as a form of password to understanding an actor-network, and are, as such, a signi</w:t>
      </w:r>
      <w:r w:rsidR="007656E9">
        <w:rPr>
          <w:rFonts w:ascii="Garamond" w:hAnsi="Garamond" w:cs="AdvPSNBAS-R"/>
          <w:color w:val="000000"/>
          <w:sz w:val="24"/>
          <w:szCs w:val="24"/>
        </w:rPr>
        <w:t>ficant focus for materials generation</w:t>
      </w:r>
      <w:r w:rsidR="005B0A82">
        <w:rPr>
          <w:rFonts w:ascii="Garamond" w:hAnsi="Garamond" w:cs="AdvPSNBAS-R"/>
          <w:color w:val="000000"/>
          <w:sz w:val="24"/>
          <w:szCs w:val="24"/>
        </w:rPr>
        <w:t xml:space="preserve"> using different</w:t>
      </w:r>
      <w:r w:rsidR="00C44220">
        <w:rPr>
          <w:rFonts w:ascii="Garamond" w:hAnsi="Garamond" w:cs="AdvPSNBAS-R"/>
          <w:color w:val="000000"/>
          <w:sz w:val="24"/>
          <w:szCs w:val="24"/>
        </w:rPr>
        <w:t>, and possibly mixed</w:t>
      </w:r>
      <w:r w:rsidR="005B0A82">
        <w:rPr>
          <w:rFonts w:ascii="Garamond" w:hAnsi="Garamond" w:cs="AdvPSNBAS-R"/>
          <w:color w:val="000000"/>
          <w:sz w:val="24"/>
          <w:szCs w:val="24"/>
        </w:rPr>
        <w:t xml:space="preserve"> methods as noted above</w:t>
      </w:r>
      <w:r>
        <w:rPr>
          <w:rFonts w:ascii="Garamond" w:hAnsi="Garamond" w:cs="AdvPSNBAS-R"/>
          <w:color w:val="000000"/>
          <w:sz w:val="24"/>
          <w:szCs w:val="24"/>
        </w:rPr>
        <w:t xml:space="preserve">. </w:t>
      </w:r>
      <w:r w:rsidR="009E311E">
        <w:rPr>
          <w:rFonts w:ascii="Garamond" w:hAnsi="Garamond" w:cs="AdvPSNBAS-R"/>
          <w:color w:val="000000" w:themeColor="text1"/>
          <w:sz w:val="24"/>
          <w:szCs w:val="24"/>
        </w:rPr>
        <w:t xml:space="preserve">This perspective </w:t>
      </w:r>
      <w:r w:rsidR="005B0A82">
        <w:rPr>
          <w:rFonts w:ascii="Garamond" w:hAnsi="Garamond" w:cs="AdvPSNBAS-R"/>
          <w:color w:val="000000" w:themeColor="text1"/>
          <w:sz w:val="24"/>
          <w:szCs w:val="24"/>
        </w:rPr>
        <w:t xml:space="preserve">crucially </w:t>
      </w:r>
      <w:r w:rsidR="009E311E">
        <w:rPr>
          <w:rFonts w:ascii="Garamond" w:hAnsi="Garamond" w:cs="AdvPSNBAS-R"/>
          <w:color w:val="000000" w:themeColor="text1"/>
          <w:sz w:val="24"/>
          <w:szCs w:val="24"/>
        </w:rPr>
        <w:t>also enables us to trace informants as they perform through time</w:t>
      </w:r>
      <w:r w:rsidR="009E311E" w:rsidRPr="00F84963">
        <w:rPr>
          <w:rFonts w:ascii="Garamond" w:hAnsi="Garamond" w:cs="AdvPSNBAS-R"/>
          <w:color w:val="000000" w:themeColor="text1"/>
          <w:sz w:val="24"/>
          <w:szCs w:val="24"/>
        </w:rPr>
        <w:t xml:space="preserve">, </w:t>
      </w:r>
      <w:r w:rsidR="009E311E" w:rsidRPr="00F84963">
        <w:rPr>
          <w:rFonts w:ascii="Garamond" w:eastAsia="Helvetica" w:hAnsi="Garamond"/>
          <w:color w:val="000000" w:themeColor="text1"/>
          <w:sz w:val="24"/>
          <w:szCs w:val="24"/>
        </w:rPr>
        <w:t xml:space="preserve">using a ‘historically reflective ANT’ (Corrigan and Mills, 2012) in which the past itself is an actant (the ‘human and material factors that encourage people to act’ </w:t>
      </w:r>
      <w:r w:rsidR="009E311E">
        <w:rPr>
          <w:rFonts w:ascii="Garamond" w:eastAsia="Helvetica" w:hAnsi="Garamond"/>
          <w:color w:val="000000" w:themeColor="text1"/>
          <w:sz w:val="24"/>
          <w:szCs w:val="24"/>
        </w:rPr>
        <w:t>(</w:t>
      </w:r>
      <w:r w:rsidR="009E311E" w:rsidRPr="00F84963">
        <w:rPr>
          <w:rFonts w:ascii="Garamond" w:eastAsia="Helvetica" w:hAnsi="Garamond"/>
          <w:color w:val="000000" w:themeColor="text1"/>
          <w:sz w:val="24"/>
          <w:szCs w:val="24"/>
        </w:rPr>
        <w:t>Corrigan and Mills</w:t>
      </w:r>
      <w:r w:rsidR="00292C66">
        <w:rPr>
          <w:rFonts w:ascii="Garamond" w:eastAsia="Helvetica" w:hAnsi="Garamond"/>
          <w:color w:val="000000" w:themeColor="text1"/>
          <w:sz w:val="24"/>
          <w:szCs w:val="24"/>
        </w:rPr>
        <w:t>,</w:t>
      </w:r>
      <w:r w:rsidR="009E311E" w:rsidRPr="00F84963">
        <w:rPr>
          <w:rFonts w:ascii="Garamond" w:eastAsia="Helvetica" w:hAnsi="Garamond"/>
          <w:color w:val="000000" w:themeColor="text1"/>
          <w:sz w:val="24"/>
          <w:szCs w:val="24"/>
        </w:rPr>
        <w:t xml:space="preserve"> 2012: 251)</w:t>
      </w:r>
      <w:r w:rsidR="009E311E">
        <w:rPr>
          <w:rFonts w:ascii="Garamond" w:eastAsia="Helvetica" w:hAnsi="Garamond"/>
          <w:color w:val="000000" w:themeColor="text1"/>
          <w:sz w:val="24"/>
          <w:szCs w:val="24"/>
        </w:rPr>
        <w:t>). This approach suggests</w:t>
      </w:r>
      <w:r w:rsidR="009E311E" w:rsidRPr="00F84963">
        <w:rPr>
          <w:rFonts w:ascii="Garamond" w:eastAsia="Helvetica" w:hAnsi="Garamond"/>
          <w:color w:val="000000" w:themeColor="text1"/>
          <w:sz w:val="24"/>
          <w:szCs w:val="24"/>
        </w:rPr>
        <w:t xml:space="preserve"> that we can only be in touch with the past through a combination of </w:t>
      </w:r>
      <w:r w:rsidR="009E311E" w:rsidRPr="005B0A82">
        <w:rPr>
          <w:rFonts w:ascii="Garamond" w:eastAsia="Helvetica" w:hAnsi="Garamond"/>
          <w:color w:val="000000" w:themeColor="text1"/>
          <w:sz w:val="24"/>
          <w:szCs w:val="24"/>
        </w:rPr>
        <w:t>traces,</w:t>
      </w:r>
      <w:r w:rsidR="009E311E" w:rsidRPr="00F84963">
        <w:rPr>
          <w:rFonts w:ascii="Garamond" w:eastAsia="Helvetica" w:hAnsi="Garamond"/>
          <w:color w:val="000000" w:themeColor="text1"/>
          <w:sz w:val="24"/>
          <w:szCs w:val="24"/>
        </w:rPr>
        <w:t xml:space="preserve"> so ‘we are influenced by dominant versions of the past and our interaction </w:t>
      </w:r>
      <w:r w:rsidR="00EB558F">
        <w:rPr>
          <w:rFonts w:ascii="Garamond" w:eastAsia="Helvetica" w:hAnsi="Garamond"/>
          <w:color w:val="000000" w:themeColor="text1"/>
          <w:sz w:val="24"/>
          <w:szCs w:val="24"/>
        </w:rPr>
        <w:t>with those versions’ (</w:t>
      </w:r>
      <w:r w:rsidR="00EB558F" w:rsidRPr="00F84963">
        <w:rPr>
          <w:rFonts w:ascii="Garamond" w:eastAsia="Helvetica" w:hAnsi="Garamond"/>
          <w:color w:val="000000" w:themeColor="text1"/>
          <w:sz w:val="24"/>
          <w:szCs w:val="24"/>
        </w:rPr>
        <w:t>Corrigan and Mills</w:t>
      </w:r>
      <w:r w:rsidR="00292C66">
        <w:rPr>
          <w:rFonts w:ascii="Garamond" w:eastAsia="Helvetica" w:hAnsi="Garamond"/>
          <w:color w:val="000000" w:themeColor="text1"/>
          <w:sz w:val="24"/>
          <w:szCs w:val="24"/>
        </w:rPr>
        <w:t>,</w:t>
      </w:r>
      <w:r w:rsidR="00EB558F" w:rsidRPr="00F84963">
        <w:rPr>
          <w:rFonts w:ascii="Garamond" w:eastAsia="Helvetica" w:hAnsi="Garamond"/>
          <w:color w:val="000000" w:themeColor="text1"/>
          <w:sz w:val="24"/>
          <w:szCs w:val="24"/>
        </w:rPr>
        <w:t xml:space="preserve"> 2012:</w:t>
      </w:r>
      <w:r w:rsidR="00EB558F">
        <w:rPr>
          <w:rFonts w:ascii="Garamond" w:eastAsia="Helvetica" w:hAnsi="Garamond"/>
          <w:color w:val="000000" w:themeColor="text1"/>
          <w:sz w:val="24"/>
          <w:szCs w:val="24"/>
        </w:rPr>
        <w:t xml:space="preserve"> 253). </w:t>
      </w:r>
      <w:r w:rsidR="00575A75">
        <w:rPr>
          <w:rFonts w:ascii="Garamond" w:eastAsia="Helvetica" w:hAnsi="Garamond"/>
          <w:color w:val="000000" w:themeColor="text1"/>
          <w:sz w:val="24"/>
          <w:szCs w:val="24"/>
        </w:rPr>
        <w:t xml:space="preserve">The role of tokens in tracing the performance of gatherings of ideas and things through time </w:t>
      </w:r>
      <w:r w:rsidR="00EB558F">
        <w:rPr>
          <w:rFonts w:ascii="Garamond" w:eastAsia="Helvetica" w:hAnsi="Garamond"/>
          <w:color w:val="000000" w:themeColor="text1"/>
          <w:sz w:val="24"/>
          <w:szCs w:val="24"/>
        </w:rPr>
        <w:t xml:space="preserve">was </w:t>
      </w:r>
      <w:r w:rsidR="009E311E" w:rsidRPr="00B36478">
        <w:rPr>
          <w:rFonts w:ascii="Garamond" w:eastAsia="Helvetica" w:hAnsi="Garamond"/>
          <w:color w:val="000000" w:themeColor="text1"/>
          <w:sz w:val="24"/>
          <w:szCs w:val="24"/>
        </w:rPr>
        <w:t xml:space="preserve">recently </w:t>
      </w:r>
      <w:r w:rsidR="00EB558F">
        <w:rPr>
          <w:rFonts w:ascii="Garamond" w:eastAsia="Helvetica" w:hAnsi="Garamond"/>
          <w:color w:val="000000" w:themeColor="text1"/>
          <w:sz w:val="24"/>
          <w:szCs w:val="24"/>
        </w:rPr>
        <w:t xml:space="preserve">also </w:t>
      </w:r>
      <w:r w:rsidR="009E311E" w:rsidRPr="00B36478">
        <w:rPr>
          <w:rFonts w:ascii="Garamond" w:eastAsia="Helvetica" w:hAnsi="Garamond"/>
          <w:color w:val="000000" w:themeColor="text1"/>
          <w:sz w:val="24"/>
          <w:szCs w:val="24"/>
        </w:rPr>
        <w:t>demonstrated in tourism by Franklin (20</w:t>
      </w:r>
      <w:r w:rsidR="00C44220">
        <w:rPr>
          <w:rFonts w:ascii="Garamond" w:eastAsia="Helvetica" w:hAnsi="Garamond"/>
          <w:color w:val="000000" w:themeColor="text1"/>
          <w:sz w:val="24"/>
          <w:szCs w:val="24"/>
        </w:rPr>
        <w:t>14),</w:t>
      </w:r>
      <w:r w:rsidR="009E311E" w:rsidRPr="00B36478">
        <w:rPr>
          <w:rFonts w:ascii="Garamond" w:eastAsia="Helvetica" w:hAnsi="Garamond"/>
          <w:color w:val="000000" w:themeColor="text1"/>
          <w:sz w:val="24"/>
          <w:szCs w:val="24"/>
        </w:rPr>
        <w:t xml:space="preserve"> tracing the agency of ‘bucket and spade’ as a significant foundational element in understanding the tourism</w:t>
      </w:r>
      <w:r w:rsidR="009E311E">
        <w:rPr>
          <w:rFonts w:ascii="Garamond" w:eastAsia="Helvetica" w:hAnsi="Garamond"/>
          <w:color w:val="000000" w:themeColor="text1"/>
          <w:sz w:val="24"/>
          <w:szCs w:val="24"/>
        </w:rPr>
        <w:t xml:space="preserve"> space known as ‘the beach’</w:t>
      </w:r>
      <w:r w:rsidR="00575A75">
        <w:rPr>
          <w:rFonts w:ascii="Garamond" w:eastAsia="Helvetica" w:hAnsi="Garamond"/>
          <w:color w:val="000000" w:themeColor="text1"/>
          <w:sz w:val="24"/>
          <w:szCs w:val="24"/>
        </w:rPr>
        <w:t>, and the British beach holiday</w:t>
      </w:r>
      <w:r w:rsidR="009E311E">
        <w:rPr>
          <w:rFonts w:ascii="Garamond" w:eastAsia="Helvetica" w:hAnsi="Garamond"/>
          <w:color w:val="000000" w:themeColor="text1"/>
          <w:sz w:val="24"/>
          <w:szCs w:val="24"/>
        </w:rPr>
        <w:t>.</w:t>
      </w:r>
      <w:r w:rsidR="009E311E" w:rsidRPr="00B36478">
        <w:rPr>
          <w:rFonts w:ascii="Garamond" w:eastAsia="Helvetica" w:hAnsi="Garamond"/>
          <w:color w:val="000000" w:themeColor="text1"/>
          <w:sz w:val="24"/>
          <w:szCs w:val="24"/>
        </w:rPr>
        <w:t xml:space="preserve"> </w:t>
      </w:r>
      <w:r w:rsidR="00575A75">
        <w:rPr>
          <w:rFonts w:ascii="Garamond" w:eastAsia="Helvetica" w:hAnsi="Garamond"/>
          <w:color w:val="000000" w:themeColor="text1"/>
          <w:sz w:val="24"/>
          <w:szCs w:val="24"/>
        </w:rPr>
        <w:t xml:space="preserve">In Franklin’s study, </w:t>
      </w:r>
      <w:r w:rsidR="009E311E" w:rsidRPr="00B36478">
        <w:rPr>
          <w:rFonts w:ascii="Garamond" w:eastAsia="Helvetica" w:hAnsi="Garamond"/>
          <w:color w:val="000000" w:themeColor="text1"/>
          <w:sz w:val="24"/>
          <w:szCs w:val="24"/>
        </w:rPr>
        <w:t>‘</w:t>
      </w:r>
      <w:r w:rsidR="00575A75">
        <w:rPr>
          <w:rFonts w:ascii="Garamond" w:eastAsia="Helvetica" w:hAnsi="Garamond"/>
          <w:color w:val="000000" w:themeColor="text1"/>
          <w:sz w:val="24"/>
          <w:szCs w:val="24"/>
        </w:rPr>
        <w:t>b</w:t>
      </w:r>
      <w:r w:rsidR="009E311E" w:rsidRPr="00B36478">
        <w:rPr>
          <w:rFonts w:ascii="Garamond" w:eastAsia="Helvetica" w:hAnsi="Garamond"/>
          <w:color w:val="000000" w:themeColor="text1"/>
          <w:sz w:val="24"/>
          <w:szCs w:val="24"/>
        </w:rPr>
        <w:t>ucket and spade</w:t>
      </w:r>
      <w:r w:rsidR="009E311E">
        <w:rPr>
          <w:rFonts w:ascii="Garamond" w:eastAsia="Helvetica" w:hAnsi="Garamond"/>
          <w:color w:val="000000" w:themeColor="text1"/>
          <w:sz w:val="24"/>
          <w:szCs w:val="24"/>
        </w:rPr>
        <w:t xml:space="preserve">’ </w:t>
      </w:r>
      <w:r w:rsidR="009E311E" w:rsidRPr="00B36478">
        <w:rPr>
          <w:rFonts w:ascii="Garamond" w:eastAsia="Helvetica" w:hAnsi="Garamond"/>
          <w:color w:val="000000" w:themeColor="text1"/>
          <w:sz w:val="24"/>
          <w:szCs w:val="24"/>
        </w:rPr>
        <w:t xml:space="preserve">becomes a ‘token’ </w:t>
      </w:r>
      <w:r w:rsidR="00575A75">
        <w:rPr>
          <w:rFonts w:ascii="Garamond" w:eastAsia="Helvetica" w:hAnsi="Garamond"/>
          <w:color w:val="000000" w:themeColor="text1"/>
          <w:sz w:val="24"/>
          <w:szCs w:val="24"/>
        </w:rPr>
        <w:t xml:space="preserve">whose relationships </w:t>
      </w:r>
      <w:r w:rsidR="009E311E">
        <w:rPr>
          <w:rFonts w:ascii="Garamond" w:eastAsia="Helvetica" w:hAnsi="Garamond"/>
          <w:color w:val="000000" w:themeColor="text1"/>
          <w:sz w:val="24"/>
          <w:szCs w:val="24"/>
        </w:rPr>
        <w:t xml:space="preserve">can be traced </w:t>
      </w:r>
      <w:r w:rsidR="009E311E" w:rsidRPr="00B36478">
        <w:rPr>
          <w:rFonts w:ascii="Garamond" w:eastAsia="Helvetica" w:hAnsi="Garamond"/>
          <w:color w:val="000000" w:themeColor="text1"/>
          <w:sz w:val="24"/>
          <w:szCs w:val="24"/>
        </w:rPr>
        <w:t xml:space="preserve">through the history of </w:t>
      </w:r>
      <w:r w:rsidR="00575A75">
        <w:rPr>
          <w:rFonts w:ascii="Garamond" w:eastAsia="Helvetica" w:hAnsi="Garamond"/>
          <w:color w:val="000000" w:themeColor="text1"/>
          <w:sz w:val="24"/>
          <w:szCs w:val="24"/>
        </w:rPr>
        <w:t>British beach holidays</w:t>
      </w:r>
      <w:r w:rsidR="00B00ABD">
        <w:rPr>
          <w:rFonts w:ascii="Garamond" w:eastAsia="Helvetica" w:hAnsi="Garamond"/>
          <w:color w:val="000000" w:themeColor="text1"/>
          <w:sz w:val="24"/>
          <w:szCs w:val="24"/>
        </w:rPr>
        <w:t xml:space="preserve">, showing how </w:t>
      </w:r>
      <w:r w:rsidR="00B00ABD" w:rsidRPr="00B00ABD">
        <w:rPr>
          <w:rFonts w:ascii="Garamond" w:hAnsi="Garamond"/>
          <w:sz w:val="24"/>
          <w:szCs w:val="24"/>
        </w:rPr>
        <w:t>‘objects bring other times and other spaces into the here and now’ (Murdoch, 1998: 360)</w:t>
      </w:r>
      <w:r w:rsidR="00B00ABD">
        <w:rPr>
          <w:rFonts w:ascii="Garamond" w:hAnsi="Garamond"/>
          <w:sz w:val="24"/>
          <w:szCs w:val="24"/>
        </w:rPr>
        <w:t>.</w:t>
      </w:r>
    </w:p>
    <w:p w14:paraId="039B3737" w14:textId="77777777" w:rsidR="00C05374" w:rsidRDefault="00C05374" w:rsidP="00CA0E87">
      <w:pPr>
        <w:autoSpaceDE w:val="0"/>
        <w:autoSpaceDN w:val="0"/>
        <w:adjustRightInd w:val="0"/>
        <w:spacing w:after="0" w:line="360" w:lineRule="auto"/>
        <w:rPr>
          <w:rFonts w:ascii="Garamond" w:hAnsi="Garamond"/>
          <w:sz w:val="24"/>
          <w:szCs w:val="24"/>
        </w:rPr>
      </w:pPr>
    </w:p>
    <w:p w14:paraId="5671BC93" w14:textId="0CE6DB7C" w:rsidR="00FD7410" w:rsidRDefault="00534762" w:rsidP="00AC6091">
      <w:pPr>
        <w:spacing w:after="0" w:line="360" w:lineRule="auto"/>
        <w:rPr>
          <w:rFonts w:ascii="AdvT001" w:hAnsi="AdvT001" w:cs="AdvT001"/>
          <w:sz w:val="19"/>
          <w:szCs w:val="19"/>
        </w:rPr>
      </w:pPr>
      <w:r>
        <w:rPr>
          <w:rFonts w:ascii="Garamond" w:hAnsi="Garamond"/>
          <w:sz w:val="24"/>
          <w:szCs w:val="24"/>
        </w:rPr>
        <w:t xml:space="preserve">Tracing tokens therefore becomes both method and analysis, </w:t>
      </w:r>
      <w:r w:rsidR="001830B1">
        <w:rPr>
          <w:rFonts w:ascii="Garamond" w:hAnsi="Garamond"/>
          <w:sz w:val="24"/>
          <w:szCs w:val="24"/>
        </w:rPr>
        <w:t xml:space="preserve">with the effect of </w:t>
      </w:r>
      <w:r>
        <w:rPr>
          <w:rFonts w:ascii="Garamond" w:hAnsi="Garamond"/>
          <w:sz w:val="24"/>
          <w:szCs w:val="24"/>
        </w:rPr>
        <w:t>drawing the other four traits together, helping the researcher acting in the network to define the field of study by generating materials through the actors and their associations.</w:t>
      </w:r>
      <w:r w:rsidR="008B2844">
        <w:rPr>
          <w:rFonts w:ascii="Garamond" w:hAnsi="Garamond"/>
          <w:sz w:val="24"/>
          <w:szCs w:val="24"/>
        </w:rPr>
        <w:t xml:space="preserve"> </w:t>
      </w:r>
      <w:r w:rsidR="001830B1">
        <w:rPr>
          <w:rFonts w:ascii="Garamond" w:hAnsi="Garamond"/>
          <w:sz w:val="24"/>
          <w:szCs w:val="24"/>
        </w:rPr>
        <w:t>Taken together, the five traits therefore play a significant role in situating the researcher’s own ‘hinterland’ within the account</w:t>
      </w:r>
      <w:r w:rsidR="009416FC">
        <w:rPr>
          <w:rFonts w:ascii="Garamond" w:hAnsi="Garamond"/>
          <w:sz w:val="24"/>
          <w:szCs w:val="24"/>
        </w:rPr>
        <w:t>, and the implications of this for demonstrating research quality are discussed below.</w:t>
      </w:r>
    </w:p>
    <w:p w14:paraId="2D286F04" w14:textId="77777777" w:rsidR="00400827" w:rsidRDefault="00400827" w:rsidP="00AC6091">
      <w:pPr>
        <w:spacing w:after="0" w:line="360" w:lineRule="auto"/>
        <w:rPr>
          <w:rFonts w:ascii="Garamond" w:hAnsi="Garamond"/>
          <w:sz w:val="24"/>
          <w:szCs w:val="24"/>
        </w:rPr>
      </w:pPr>
    </w:p>
    <w:p w14:paraId="42688E83" w14:textId="77777777" w:rsidR="005F2764" w:rsidRDefault="005F2764" w:rsidP="00532A67">
      <w:pPr>
        <w:spacing w:after="0" w:line="360" w:lineRule="auto"/>
        <w:rPr>
          <w:rFonts w:ascii="Garamond" w:hAnsi="Garamond"/>
          <w:b/>
          <w:sz w:val="24"/>
          <w:szCs w:val="24"/>
        </w:rPr>
      </w:pPr>
    </w:p>
    <w:p w14:paraId="5CF9BE3E" w14:textId="3B2B0BD3" w:rsidR="00F818ED" w:rsidRDefault="00F72BF6" w:rsidP="00532A67">
      <w:pPr>
        <w:spacing w:after="0" w:line="360" w:lineRule="auto"/>
        <w:rPr>
          <w:rFonts w:ascii="Garamond" w:hAnsi="Garamond"/>
          <w:b/>
          <w:sz w:val="24"/>
          <w:szCs w:val="24"/>
        </w:rPr>
      </w:pPr>
      <w:r>
        <w:rPr>
          <w:rFonts w:ascii="Garamond" w:hAnsi="Garamond"/>
          <w:b/>
          <w:sz w:val="24"/>
          <w:szCs w:val="24"/>
        </w:rPr>
        <w:t>4</w:t>
      </w:r>
      <w:r>
        <w:rPr>
          <w:rFonts w:ascii="Garamond" w:hAnsi="Garamond"/>
          <w:b/>
          <w:sz w:val="24"/>
          <w:szCs w:val="24"/>
        </w:rPr>
        <w:tab/>
      </w:r>
      <w:r w:rsidR="000A38C2">
        <w:rPr>
          <w:rFonts w:ascii="Garamond" w:hAnsi="Garamond"/>
          <w:b/>
          <w:sz w:val="24"/>
          <w:szCs w:val="24"/>
        </w:rPr>
        <w:t>QUALITY, CHOICES AND VALUES IN ANT RESEARCH</w:t>
      </w:r>
    </w:p>
    <w:p w14:paraId="4456D39A" w14:textId="079A06D8" w:rsidR="00E86BD5" w:rsidRDefault="009B4DEA" w:rsidP="009B4DEA">
      <w:pPr>
        <w:spacing w:line="360" w:lineRule="auto"/>
        <w:rPr>
          <w:rFonts w:ascii="Garamond" w:hAnsi="Garamond"/>
          <w:sz w:val="24"/>
          <w:szCs w:val="24"/>
        </w:rPr>
      </w:pPr>
      <w:r>
        <w:rPr>
          <w:rFonts w:ascii="Garamond" w:hAnsi="Garamond"/>
          <w:sz w:val="24"/>
          <w:szCs w:val="24"/>
        </w:rPr>
        <w:t xml:space="preserve">In qualitative social research, it is now axiomatic that we recognise the values underpinning our approach to enquiry (Tribe, 2009; Lincoln, </w:t>
      </w:r>
      <w:proofErr w:type="spellStart"/>
      <w:r>
        <w:rPr>
          <w:rFonts w:ascii="Garamond" w:hAnsi="Garamond"/>
          <w:sz w:val="24"/>
          <w:szCs w:val="24"/>
        </w:rPr>
        <w:t>Lynham</w:t>
      </w:r>
      <w:proofErr w:type="spellEnd"/>
      <w:r>
        <w:rPr>
          <w:rFonts w:ascii="Garamond" w:hAnsi="Garamond"/>
          <w:sz w:val="24"/>
          <w:szCs w:val="24"/>
        </w:rPr>
        <w:t xml:space="preserve"> and Guba, 2011</w:t>
      </w:r>
      <w:r w:rsidRPr="00E85F2A">
        <w:rPr>
          <w:rFonts w:ascii="Garamond" w:hAnsi="Garamond"/>
          <w:sz w:val="24"/>
          <w:szCs w:val="24"/>
        </w:rPr>
        <w:t>)</w:t>
      </w:r>
      <w:r w:rsidR="009C4F0F">
        <w:rPr>
          <w:rFonts w:ascii="Garamond" w:hAnsi="Garamond"/>
          <w:sz w:val="24"/>
          <w:szCs w:val="24"/>
        </w:rPr>
        <w:t xml:space="preserve"> </w:t>
      </w:r>
      <w:r w:rsidR="001552BE">
        <w:rPr>
          <w:rFonts w:ascii="Garamond" w:hAnsi="Garamond"/>
          <w:sz w:val="24"/>
          <w:szCs w:val="24"/>
        </w:rPr>
        <w:t xml:space="preserve">in order to justify our </w:t>
      </w:r>
      <w:r w:rsidR="009C4F0F">
        <w:rPr>
          <w:rFonts w:ascii="Garamond" w:hAnsi="Garamond"/>
          <w:sz w:val="24"/>
          <w:szCs w:val="24"/>
        </w:rPr>
        <w:t>philosophical and methodological choices</w:t>
      </w:r>
      <w:r w:rsidR="001552BE">
        <w:rPr>
          <w:rFonts w:ascii="Garamond" w:hAnsi="Garamond"/>
          <w:sz w:val="24"/>
          <w:szCs w:val="24"/>
        </w:rPr>
        <w:t>, and to demonstrate the quality of the research that results</w:t>
      </w:r>
      <w:r>
        <w:rPr>
          <w:rFonts w:ascii="Garamond" w:hAnsi="Garamond"/>
          <w:sz w:val="24"/>
          <w:szCs w:val="24"/>
        </w:rPr>
        <w:t>. The position and role</w:t>
      </w:r>
      <w:r w:rsidRPr="00AC6009">
        <w:rPr>
          <w:rFonts w:ascii="Garamond" w:hAnsi="Garamond"/>
          <w:sz w:val="24"/>
          <w:szCs w:val="24"/>
        </w:rPr>
        <w:t xml:space="preserve"> of the researcher, the nature of interpretive analysis, and the </w:t>
      </w:r>
      <w:r w:rsidR="00F527BE">
        <w:rPr>
          <w:rFonts w:ascii="Garamond" w:hAnsi="Garamond"/>
          <w:sz w:val="24"/>
          <w:szCs w:val="24"/>
        </w:rPr>
        <w:t>way</w:t>
      </w:r>
      <w:r>
        <w:rPr>
          <w:rFonts w:ascii="Garamond" w:hAnsi="Garamond"/>
          <w:sz w:val="24"/>
          <w:szCs w:val="24"/>
        </w:rPr>
        <w:t xml:space="preserve"> the story is </w:t>
      </w:r>
      <w:r w:rsidRPr="00AC6009">
        <w:rPr>
          <w:rFonts w:ascii="Garamond" w:hAnsi="Garamond"/>
          <w:sz w:val="24"/>
          <w:szCs w:val="24"/>
        </w:rPr>
        <w:t>told are therefore important co</w:t>
      </w:r>
      <w:r>
        <w:rPr>
          <w:rFonts w:ascii="Garamond" w:hAnsi="Garamond"/>
          <w:sz w:val="24"/>
          <w:szCs w:val="24"/>
        </w:rPr>
        <w:t>nsiderations in determining quality</w:t>
      </w:r>
      <w:r w:rsidRPr="00AC6009">
        <w:rPr>
          <w:rFonts w:ascii="Garamond" w:hAnsi="Garamond"/>
          <w:sz w:val="24"/>
          <w:szCs w:val="24"/>
        </w:rPr>
        <w:t>: ‘interpretation is not simply an individual cognitive act, but a social and political practice’ (Schwandt, 2007: 12).</w:t>
      </w:r>
      <w:r>
        <w:rPr>
          <w:rFonts w:ascii="Garamond" w:hAnsi="Garamond"/>
          <w:sz w:val="24"/>
          <w:szCs w:val="24"/>
        </w:rPr>
        <w:t xml:space="preserve"> </w:t>
      </w:r>
    </w:p>
    <w:p w14:paraId="52BA29BC" w14:textId="77777777" w:rsidR="00E9486D" w:rsidRDefault="009B4DEA" w:rsidP="006556C9">
      <w:pPr>
        <w:spacing w:after="0" w:line="360" w:lineRule="auto"/>
        <w:rPr>
          <w:rFonts w:ascii="Garamond" w:hAnsi="Garamond"/>
          <w:sz w:val="24"/>
          <w:szCs w:val="24"/>
        </w:rPr>
      </w:pPr>
      <w:r w:rsidRPr="00E93E76">
        <w:rPr>
          <w:rFonts w:ascii="Garamond" w:hAnsi="Garamond"/>
          <w:color w:val="000000" w:themeColor="text1"/>
          <w:sz w:val="24"/>
          <w:szCs w:val="24"/>
        </w:rPr>
        <w:t xml:space="preserve">Hardy, Phillips and Clegg (2001) </w:t>
      </w:r>
      <w:r>
        <w:rPr>
          <w:rFonts w:ascii="Garamond" w:hAnsi="Garamond"/>
          <w:sz w:val="24"/>
          <w:szCs w:val="24"/>
        </w:rPr>
        <w:t xml:space="preserve">contend that researcher reflexivity goes beyond recognising the positionality of the individual researcher, but also involves acknowledging the role of the academic community of which the researcher is a part: ‘The researcher is subjected to and resistant to the controls embedded in the research process, and </w:t>
      </w:r>
      <w:r w:rsidR="007564D7">
        <w:rPr>
          <w:rFonts w:ascii="Garamond" w:hAnsi="Garamond"/>
          <w:sz w:val="24"/>
          <w:szCs w:val="24"/>
        </w:rPr>
        <w:t>neither the research subject nor</w:t>
      </w:r>
      <w:r>
        <w:rPr>
          <w:rFonts w:ascii="Garamond" w:hAnsi="Garamond"/>
          <w:sz w:val="24"/>
          <w:szCs w:val="24"/>
        </w:rPr>
        <w:t xml:space="preserve"> the researcher can escape them’ (Hardy </w:t>
      </w:r>
      <w:r w:rsidRPr="00556C0B">
        <w:rPr>
          <w:rFonts w:ascii="Garamond" w:hAnsi="Garamond"/>
          <w:sz w:val="24"/>
          <w:szCs w:val="24"/>
        </w:rPr>
        <w:t>et al</w:t>
      </w:r>
      <w:r w:rsidR="00556C0B">
        <w:rPr>
          <w:rFonts w:ascii="Garamond" w:hAnsi="Garamond"/>
          <w:sz w:val="24"/>
          <w:szCs w:val="24"/>
        </w:rPr>
        <w:t>.</w:t>
      </w:r>
      <w:r w:rsidRPr="00556C0B">
        <w:rPr>
          <w:rFonts w:ascii="Garamond" w:hAnsi="Garamond"/>
          <w:sz w:val="24"/>
          <w:szCs w:val="24"/>
        </w:rPr>
        <w:t>,</w:t>
      </w:r>
      <w:r>
        <w:rPr>
          <w:rFonts w:ascii="Garamond" w:hAnsi="Garamond"/>
          <w:sz w:val="24"/>
          <w:szCs w:val="24"/>
        </w:rPr>
        <w:t xml:space="preserve"> 2001: 536)</w:t>
      </w:r>
      <w:r w:rsidR="00147EB6">
        <w:rPr>
          <w:rFonts w:ascii="Garamond" w:hAnsi="Garamond"/>
          <w:sz w:val="24"/>
          <w:szCs w:val="24"/>
        </w:rPr>
        <w:t xml:space="preserve">. </w:t>
      </w:r>
      <w:r w:rsidR="00F527BE" w:rsidRPr="00E86BD5">
        <w:rPr>
          <w:rFonts w:ascii="Garamond" w:hAnsi="Garamond"/>
          <w:sz w:val="24"/>
          <w:szCs w:val="24"/>
        </w:rPr>
        <w:t>Among these ‘controls’ is a</w:t>
      </w:r>
      <w:r w:rsidR="00147EB6">
        <w:rPr>
          <w:rFonts w:ascii="Garamond" w:hAnsi="Garamond"/>
          <w:sz w:val="24"/>
          <w:szCs w:val="24"/>
        </w:rPr>
        <w:t xml:space="preserve"> </w:t>
      </w:r>
      <w:r w:rsidRPr="00E86BD5">
        <w:rPr>
          <w:rFonts w:ascii="Garamond" w:hAnsi="Garamond"/>
          <w:sz w:val="24"/>
          <w:szCs w:val="24"/>
        </w:rPr>
        <w:t>view of what constitutes ‘good’ research</w:t>
      </w:r>
      <w:r w:rsidR="00F527BE" w:rsidRPr="00E86BD5">
        <w:rPr>
          <w:rFonts w:ascii="Garamond" w:hAnsi="Garamond"/>
          <w:sz w:val="24"/>
          <w:szCs w:val="24"/>
        </w:rPr>
        <w:t>,</w:t>
      </w:r>
      <w:r w:rsidRPr="00E86BD5">
        <w:rPr>
          <w:rFonts w:ascii="Garamond" w:hAnsi="Garamond"/>
          <w:sz w:val="24"/>
          <w:szCs w:val="24"/>
        </w:rPr>
        <w:t xml:space="preserve"> based on </w:t>
      </w:r>
      <w:r w:rsidR="00F527BE" w:rsidRPr="00E86BD5">
        <w:rPr>
          <w:rFonts w:ascii="Garamond" w:hAnsi="Garamond"/>
          <w:sz w:val="24"/>
          <w:szCs w:val="24"/>
        </w:rPr>
        <w:t xml:space="preserve">criteria </w:t>
      </w:r>
      <w:r w:rsidR="007564D7" w:rsidRPr="00E86BD5">
        <w:rPr>
          <w:rFonts w:ascii="Garamond" w:hAnsi="Garamond"/>
          <w:sz w:val="24"/>
          <w:szCs w:val="24"/>
        </w:rPr>
        <w:t xml:space="preserve">‘accepted’ </w:t>
      </w:r>
      <w:r w:rsidR="007564D7">
        <w:rPr>
          <w:rFonts w:ascii="Garamond" w:hAnsi="Garamond"/>
          <w:sz w:val="24"/>
          <w:szCs w:val="24"/>
        </w:rPr>
        <w:t>within</w:t>
      </w:r>
      <w:r w:rsidR="00F527BE" w:rsidRPr="00E86BD5">
        <w:rPr>
          <w:rFonts w:ascii="Garamond" w:hAnsi="Garamond"/>
          <w:sz w:val="24"/>
          <w:szCs w:val="24"/>
        </w:rPr>
        <w:t xml:space="preserve"> the research community. </w:t>
      </w:r>
      <w:r w:rsidRPr="00E86BD5">
        <w:rPr>
          <w:rFonts w:ascii="Garamond" w:hAnsi="Garamond"/>
          <w:sz w:val="24"/>
          <w:szCs w:val="24"/>
        </w:rPr>
        <w:t xml:space="preserve">Lincoln and Guba (1985) established that in contrast with positivist research approaches, the main criteria for quality in interpretive research are the extent to which it can be regarded as </w:t>
      </w:r>
      <w:r w:rsidRPr="00E86BD5">
        <w:rPr>
          <w:rFonts w:ascii="Garamond" w:hAnsi="Garamond"/>
          <w:i/>
          <w:sz w:val="24"/>
          <w:szCs w:val="24"/>
        </w:rPr>
        <w:t>trustworthy</w:t>
      </w:r>
      <w:r w:rsidRPr="00E86BD5">
        <w:rPr>
          <w:rFonts w:ascii="Garamond" w:hAnsi="Garamond"/>
          <w:sz w:val="24"/>
          <w:szCs w:val="24"/>
        </w:rPr>
        <w:t xml:space="preserve">, (the criteria of credibility, transferability, dependability and neutrality replacing the positivist criteria of internal and external validity, reliability and objectivity) and </w:t>
      </w:r>
      <w:r w:rsidRPr="00E86BD5">
        <w:rPr>
          <w:rFonts w:ascii="Garamond" w:hAnsi="Garamond"/>
          <w:i/>
          <w:sz w:val="24"/>
          <w:szCs w:val="24"/>
        </w:rPr>
        <w:t>authentic</w:t>
      </w:r>
      <w:r w:rsidRPr="00E86BD5">
        <w:rPr>
          <w:rFonts w:ascii="Garamond" w:hAnsi="Garamond"/>
          <w:sz w:val="24"/>
          <w:szCs w:val="24"/>
        </w:rPr>
        <w:t>, demonstrating ‘reflexive awareness of oneself as the researcher, and appreciation and understanding of the position and perspective of others – the researched, the participants and the reader’ (Westwood</w:t>
      </w:r>
      <w:r w:rsidR="007656E9" w:rsidRPr="00E86BD5">
        <w:rPr>
          <w:rFonts w:ascii="Garamond" w:hAnsi="Garamond"/>
          <w:sz w:val="24"/>
          <w:szCs w:val="24"/>
        </w:rPr>
        <w:t xml:space="preserve"> et al</w:t>
      </w:r>
      <w:r w:rsidR="00556C0B" w:rsidRPr="00E86BD5">
        <w:rPr>
          <w:rFonts w:ascii="Garamond" w:hAnsi="Garamond"/>
          <w:sz w:val="24"/>
          <w:szCs w:val="24"/>
        </w:rPr>
        <w:t>.</w:t>
      </w:r>
      <w:r w:rsidRPr="00E86BD5">
        <w:rPr>
          <w:rFonts w:ascii="Garamond" w:hAnsi="Garamond"/>
          <w:sz w:val="24"/>
          <w:szCs w:val="24"/>
        </w:rPr>
        <w:t>, 2006: 38).</w:t>
      </w:r>
    </w:p>
    <w:p w14:paraId="29FA6C9F" w14:textId="41CF8F53" w:rsidR="007564D7" w:rsidRDefault="00E9486D" w:rsidP="006556C9">
      <w:pPr>
        <w:spacing w:after="0" w:line="360" w:lineRule="auto"/>
        <w:rPr>
          <w:rFonts w:ascii="Garamond" w:hAnsi="Garamond"/>
          <w:sz w:val="24"/>
          <w:szCs w:val="24"/>
        </w:rPr>
      </w:pPr>
      <w:r>
        <w:rPr>
          <w:rFonts w:ascii="Garamond" w:hAnsi="Garamond"/>
          <w:sz w:val="24"/>
          <w:szCs w:val="24"/>
        </w:rPr>
        <w:t xml:space="preserve"> </w:t>
      </w:r>
    </w:p>
    <w:p w14:paraId="66103398" w14:textId="6130D8CF" w:rsidR="006556C9" w:rsidRPr="006556C9" w:rsidRDefault="006556C9" w:rsidP="006556C9">
      <w:pPr>
        <w:spacing w:after="0" w:line="360" w:lineRule="auto"/>
        <w:rPr>
          <w:rFonts w:ascii="Garamond" w:hAnsi="Garamond"/>
          <w:sz w:val="24"/>
          <w:szCs w:val="24"/>
        </w:rPr>
      </w:pPr>
      <w:r w:rsidRPr="00FC003A">
        <w:rPr>
          <w:rFonts w:ascii="Garamond" w:hAnsi="Garamond"/>
          <w:color w:val="000000" w:themeColor="text1"/>
          <w:sz w:val="24"/>
          <w:szCs w:val="24"/>
        </w:rPr>
        <w:t>Reports of ANT research are often lucid, highly readable and detailed accounts, in the form of stories with single or multiple threads which draw together the different themes of their study, presented as a narrative on how the ideas of ANT are translated through the chosen research topic (e.g. Ren, 2011).</w:t>
      </w:r>
      <w:r w:rsidRPr="00FC003A">
        <w:rPr>
          <w:rFonts w:ascii="Garamond" w:hAnsi="Garamond" w:cs="Times New Roman"/>
          <w:sz w:val="24"/>
          <w:szCs w:val="24"/>
        </w:rPr>
        <w:t xml:space="preserve"> </w:t>
      </w:r>
      <w:r>
        <w:rPr>
          <w:rFonts w:ascii="Garamond" w:hAnsi="Garamond"/>
          <w:sz w:val="24"/>
          <w:szCs w:val="24"/>
        </w:rPr>
        <w:t xml:space="preserve">‘A good ANT account is a narrative or a description or a proposition where all the actors </w:t>
      </w:r>
      <w:r w:rsidRPr="00B400DB">
        <w:rPr>
          <w:rFonts w:ascii="Garamond" w:hAnsi="Garamond"/>
          <w:i/>
          <w:sz w:val="24"/>
          <w:szCs w:val="24"/>
        </w:rPr>
        <w:t xml:space="preserve">do something </w:t>
      </w:r>
      <w:r>
        <w:rPr>
          <w:rFonts w:ascii="Garamond" w:hAnsi="Garamond"/>
          <w:sz w:val="24"/>
          <w:szCs w:val="24"/>
        </w:rPr>
        <w:t>and don’t just sit there’ (Latour, 2005: 128</w:t>
      </w:r>
      <w:r w:rsidR="001B2E82" w:rsidRPr="001B2E82">
        <w:rPr>
          <w:rFonts w:ascii="Garamond" w:hAnsi="Garamond"/>
          <w:i/>
          <w:sz w:val="24"/>
          <w:szCs w:val="24"/>
        </w:rPr>
        <w:t>, original italics</w:t>
      </w:r>
      <w:r>
        <w:rPr>
          <w:rFonts w:ascii="Garamond" w:hAnsi="Garamond"/>
          <w:sz w:val="24"/>
          <w:szCs w:val="24"/>
        </w:rPr>
        <w:t>). The production of the account becomes an activity in which analytical tools are applied to narrative knowledge produced by the researcher (</w:t>
      </w:r>
      <w:proofErr w:type="spellStart"/>
      <w:r>
        <w:rPr>
          <w:rFonts w:ascii="Garamond" w:hAnsi="Garamond"/>
          <w:sz w:val="24"/>
          <w:szCs w:val="24"/>
        </w:rPr>
        <w:t>Alcadipani</w:t>
      </w:r>
      <w:proofErr w:type="spellEnd"/>
      <w:r>
        <w:rPr>
          <w:rFonts w:ascii="Garamond" w:hAnsi="Garamond"/>
          <w:sz w:val="24"/>
          <w:szCs w:val="24"/>
        </w:rPr>
        <w:t xml:space="preserve"> and </w:t>
      </w:r>
      <w:proofErr w:type="spellStart"/>
      <w:r>
        <w:rPr>
          <w:rFonts w:ascii="Garamond" w:hAnsi="Garamond"/>
          <w:sz w:val="24"/>
          <w:szCs w:val="24"/>
        </w:rPr>
        <w:t>Hassard</w:t>
      </w:r>
      <w:proofErr w:type="spellEnd"/>
      <w:r>
        <w:rPr>
          <w:rFonts w:ascii="Garamond" w:hAnsi="Garamond"/>
          <w:sz w:val="24"/>
          <w:szCs w:val="24"/>
        </w:rPr>
        <w:t xml:space="preserve">, 2010). </w:t>
      </w:r>
      <w:r w:rsidR="00FE4E19">
        <w:rPr>
          <w:rFonts w:ascii="Garamond" w:hAnsi="Garamond"/>
          <w:color w:val="000000" w:themeColor="text1"/>
          <w:sz w:val="24"/>
          <w:szCs w:val="24"/>
        </w:rPr>
        <w:t>T</w:t>
      </w:r>
      <w:r w:rsidRPr="00FC003A">
        <w:rPr>
          <w:rFonts w:ascii="Garamond" w:hAnsi="Garamond"/>
          <w:color w:val="000000" w:themeColor="text1"/>
          <w:sz w:val="24"/>
          <w:szCs w:val="24"/>
        </w:rPr>
        <w:t xml:space="preserve">he voice of the researcher is </w:t>
      </w:r>
      <w:r w:rsidR="009416FC">
        <w:rPr>
          <w:rFonts w:ascii="Garamond" w:hAnsi="Garamond"/>
          <w:color w:val="000000" w:themeColor="text1"/>
          <w:sz w:val="24"/>
          <w:szCs w:val="24"/>
        </w:rPr>
        <w:t xml:space="preserve">therefore </w:t>
      </w:r>
      <w:r w:rsidRPr="00FC003A">
        <w:rPr>
          <w:rFonts w:ascii="Garamond" w:hAnsi="Garamond"/>
          <w:color w:val="000000" w:themeColor="text1"/>
          <w:sz w:val="24"/>
          <w:szCs w:val="24"/>
        </w:rPr>
        <w:t xml:space="preserve">dominant in ‘speaking for’ the </w:t>
      </w:r>
      <w:r>
        <w:rPr>
          <w:rFonts w:ascii="Garamond" w:hAnsi="Garamond"/>
          <w:color w:val="000000" w:themeColor="text1"/>
          <w:sz w:val="24"/>
          <w:szCs w:val="24"/>
        </w:rPr>
        <w:t xml:space="preserve">human and </w:t>
      </w:r>
      <w:r w:rsidRPr="00FC003A">
        <w:rPr>
          <w:rFonts w:ascii="Garamond" w:hAnsi="Garamond"/>
          <w:color w:val="000000" w:themeColor="text1"/>
          <w:sz w:val="24"/>
          <w:szCs w:val="24"/>
        </w:rPr>
        <w:t>non-human entities studied</w:t>
      </w:r>
      <w:r w:rsidR="00FE4E19">
        <w:rPr>
          <w:rFonts w:ascii="Garamond" w:hAnsi="Garamond"/>
          <w:color w:val="000000" w:themeColor="text1"/>
          <w:sz w:val="24"/>
          <w:szCs w:val="24"/>
        </w:rPr>
        <w:t>. D</w:t>
      </w:r>
      <w:r w:rsidRPr="00FC003A">
        <w:rPr>
          <w:rFonts w:ascii="Garamond" w:hAnsi="Garamond"/>
          <w:color w:val="000000" w:themeColor="text1"/>
          <w:sz w:val="24"/>
          <w:szCs w:val="24"/>
        </w:rPr>
        <w:t xml:space="preserve">ata collected is identifiable through direct quotes from relevant literature, as extracts from interview transcripts, or more commonly as </w:t>
      </w:r>
      <w:r>
        <w:rPr>
          <w:rFonts w:ascii="Garamond" w:hAnsi="Garamond"/>
          <w:color w:val="000000" w:themeColor="text1"/>
          <w:sz w:val="24"/>
          <w:szCs w:val="24"/>
        </w:rPr>
        <w:t>some form of visual</w:t>
      </w:r>
      <w:r w:rsidRPr="00FC003A">
        <w:rPr>
          <w:rFonts w:ascii="Garamond" w:hAnsi="Garamond"/>
          <w:color w:val="000000" w:themeColor="text1"/>
          <w:sz w:val="24"/>
          <w:szCs w:val="24"/>
        </w:rPr>
        <w:t xml:space="preserve"> evidence</w:t>
      </w:r>
      <w:r>
        <w:rPr>
          <w:rFonts w:ascii="Garamond" w:hAnsi="Garamond"/>
          <w:color w:val="000000" w:themeColor="text1"/>
          <w:sz w:val="24"/>
          <w:szCs w:val="24"/>
        </w:rPr>
        <w:t xml:space="preserve">. </w:t>
      </w:r>
    </w:p>
    <w:p w14:paraId="6F668093" w14:textId="77777777" w:rsidR="006556C9" w:rsidRDefault="006556C9" w:rsidP="006556C9">
      <w:pPr>
        <w:spacing w:after="0" w:line="360" w:lineRule="auto"/>
        <w:rPr>
          <w:rFonts w:ascii="Garamond" w:hAnsi="Garamond"/>
          <w:sz w:val="24"/>
          <w:szCs w:val="24"/>
        </w:rPr>
      </w:pPr>
    </w:p>
    <w:p w14:paraId="7C9BBA78" w14:textId="601BA814" w:rsidR="00E25B94" w:rsidRDefault="006556C9" w:rsidP="00E25B94">
      <w:pPr>
        <w:spacing w:after="0" w:line="360" w:lineRule="auto"/>
        <w:rPr>
          <w:rFonts w:ascii="Garamond" w:hAnsi="Garamond"/>
          <w:sz w:val="24"/>
          <w:szCs w:val="24"/>
        </w:rPr>
      </w:pPr>
      <w:r>
        <w:rPr>
          <w:rFonts w:ascii="Garamond" w:hAnsi="Garamond"/>
          <w:sz w:val="24"/>
          <w:szCs w:val="24"/>
        </w:rPr>
        <w:t>T</w:t>
      </w:r>
      <w:r w:rsidR="009B4DEA">
        <w:rPr>
          <w:rFonts w:ascii="Garamond" w:hAnsi="Garamond"/>
          <w:sz w:val="24"/>
          <w:szCs w:val="24"/>
        </w:rPr>
        <w:t xml:space="preserve">he perceived quality of </w:t>
      </w:r>
      <w:r>
        <w:rPr>
          <w:rFonts w:ascii="Garamond" w:hAnsi="Garamond"/>
          <w:sz w:val="24"/>
          <w:szCs w:val="24"/>
        </w:rPr>
        <w:t xml:space="preserve">ANT </w:t>
      </w:r>
      <w:r w:rsidR="009B4DEA">
        <w:rPr>
          <w:rFonts w:ascii="Garamond" w:hAnsi="Garamond"/>
          <w:sz w:val="24"/>
          <w:szCs w:val="24"/>
        </w:rPr>
        <w:t xml:space="preserve">research output therefore appears to reside in the transparency of the accounts of data collection, analysis and interpretation, and the full acknowledgement of the active </w:t>
      </w:r>
      <w:r w:rsidR="00BD4533">
        <w:rPr>
          <w:rFonts w:ascii="Garamond" w:hAnsi="Garamond"/>
          <w:sz w:val="24"/>
          <w:szCs w:val="24"/>
        </w:rPr>
        <w:t xml:space="preserve">role </w:t>
      </w:r>
      <w:r w:rsidR="009B4DEA">
        <w:rPr>
          <w:rFonts w:ascii="Garamond" w:hAnsi="Garamond"/>
          <w:sz w:val="24"/>
          <w:szCs w:val="24"/>
        </w:rPr>
        <w:t xml:space="preserve">of the researcher </w:t>
      </w:r>
      <w:r w:rsidR="00BD4533">
        <w:rPr>
          <w:rFonts w:ascii="Garamond" w:hAnsi="Garamond"/>
          <w:sz w:val="24"/>
          <w:szCs w:val="24"/>
        </w:rPr>
        <w:t xml:space="preserve">as co-creator </w:t>
      </w:r>
      <w:r>
        <w:rPr>
          <w:rFonts w:ascii="Garamond" w:hAnsi="Garamond"/>
          <w:sz w:val="24"/>
          <w:szCs w:val="24"/>
        </w:rPr>
        <w:t>throughout</w:t>
      </w:r>
      <w:r w:rsidR="009B4DEA">
        <w:rPr>
          <w:rFonts w:ascii="Garamond" w:hAnsi="Garamond"/>
          <w:sz w:val="24"/>
          <w:szCs w:val="24"/>
        </w:rPr>
        <w:t xml:space="preserve"> the process. </w:t>
      </w:r>
      <w:r w:rsidR="009B4DEA" w:rsidRPr="00AC6009">
        <w:rPr>
          <w:rFonts w:ascii="Garamond" w:hAnsi="Garamond"/>
          <w:sz w:val="24"/>
          <w:szCs w:val="24"/>
        </w:rPr>
        <w:t>T</w:t>
      </w:r>
      <w:r w:rsidR="009B4DEA">
        <w:rPr>
          <w:rFonts w:ascii="Garamond" w:hAnsi="Garamond"/>
          <w:sz w:val="24"/>
          <w:szCs w:val="24"/>
        </w:rPr>
        <w:t>he t</w:t>
      </w:r>
      <w:r w:rsidR="009B4DEA" w:rsidRPr="00AC6009">
        <w:rPr>
          <w:rFonts w:ascii="Garamond" w:hAnsi="Garamond"/>
          <w:sz w:val="24"/>
          <w:szCs w:val="24"/>
        </w:rPr>
        <w:t>rustworthiness</w:t>
      </w:r>
      <w:r>
        <w:rPr>
          <w:rFonts w:ascii="Garamond" w:hAnsi="Garamond"/>
          <w:sz w:val="24"/>
          <w:szCs w:val="24"/>
        </w:rPr>
        <w:t xml:space="preserve"> and authenticity</w:t>
      </w:r>
      <w:r w:rsidR="009B4DEA" w:rsidRPr="00AC6009">
        <w:rPr>
          <w:rFonts w:ascii="Garamond" w:hAnsi="Garamond"/>
          <w:sz w:val="24"/>
          <w:szCs w:val="24"/>
        </w:rPr>
        <w:t xml:space="preserve"> </w:t>
      </w:r>
      <w:r w:rsidR="009B4DEA">
        <w:rPr>
          <w:rFonts w:ascii="Garamond" w:hAnsi="Garamond"/>
          <w:sz w:val="24"/>
          <w:szCs w:val="24"/>
        </w:rPr>
        <w:t xml:space="preserve">of the account </w:t>
      </w:r>
      <w:r>
        <w:rPr>
          <w:rFonts w:ascii="Garamond" w:hAnsi="Garamond"/>
          <w:sz w:val="24"/>
          <w:szCs w:val="24"/>
        </w:rPr>
        <w:t>rely</w:t>
      </w:r>
      <w:r w:rsidR="009B4DEA" w:rsidRPr="00AC6009">
        <w:rPr>
          <w:rFonts w:ascii="Garamond" w:hAnsi="Garamond"/>
          <w:sz w:val="24"/>
          <w:szCs w:val="24"/>
        </w:rPr>
        <w:t xml:space="preserve"> on the clarity and openness with which the processes of enquiry and interpretation are presented (</w:t>
      </w:r>
      <w:r w:rsidR="009B4DEA">
        <w:rPr>
          <w:rFonts w:ascii="Garamond" w:hAnsi="Garamond"/>
          <w:sz w:val="24"/>
          <w:szCs w:val="24"/>
        </w:rPr>
        <w:t xml:space="preserve">Goodson and Phillimore, 2004; </w:t>
      </w:r>
      <w:r w:rsidR="009B4DEA" w:rsidRPr="00AC6009">
        <w:rPr>
          <w:rFonts w:ascii="Garamond" w:hAnsi="Garamond"/>
          <w:sz w:val="24"/>
          <w:szCs w:val="24"/>
        </w:rPr>
        <w:t xml:space="preserve">Westwood </w:t>
      </w:r>
      <w:r w:rsidR="009B4DEA" w:rsidRPr="00556C0B">
        <w:rPr>
          <w:rFonts w:ascii="Garamond" w:hAnsi="Garamond"/>
          <w:sz w:val="24"/>
          <w:szCs w:val="24"/>
        </w:rPr>
        <w:t>et al</w:t>
      </w:r>
      <w:r w:rsidR="00556C0B">
        <w:rPr>
          <w:rFonts w:ascii="Garamond" w:hAnsi="Garamond"/>
          <w:i/>
          <w:sz w:val="24"/>
          <w:szCs w:val="24"/>
        </w:rPr>
        <w:t>.</w:t>
      </w:r>
      <w:r w:rsidR="009B4DEA" w:rsidRPr="00292C66">
        <w:rPr>
          <w:rFonts w:ascii="Garamond" w:hAnsi="Garamond"/>
          <w:i/>
          <w:sz w:val="24"/>
          <w:szCs w:val="24"/>
        </w:rPr>
        <w:t>,</w:t>
      </w:r>
      <w:r w:rsidR="009B4DEA" w:rsidRPr="00AC6009">
        <w:rPr>
          <w:rFonts w:ascii="Garamond" w:hAnsi="Garamond"/>
          <w:sz w:val="24"/>
          <w:szCs w:val="24"/>
        </w:rPr>
        <w:t xml:space="preserve"> 2006)</w:t>
      </w:r>
      <w:r w:rsidR="004E10F7">
        <w:rPr>
          <w:rFonts w:ascii="Garamond" w:hAnsi="Garamond"/>
          <w:sz w:val="24"/>
          <w:szCs w:val="24"/>
        </w:rPr>
        <w:t xml:space="preserve">. </w:t>
      </w:r>
      <w:r w:rsidR="00E25B94" w:rsidRPr="00E86BD5">
        <w:rPr>
          <w:rFonts w:ascii="Garamond" w:hAnsi="Garamond"/>
          <w:sz w:val="24"/>
          <w:szCs w:val="24"/>
        </w:rPr>
        <w:t>However, we have seen</w:t>
      </w:r>
      <w:r w:rsidR="00E25B94">
        <w:rPr>
          <w:rFonts w:ascii="Garamond" w:hAnsi="Garamond"/>
          <w:sz w:val="24"/>
          <w:szCs w:val="24"/>
        </w:rPr>
        <w:t xml:space="preserve"> in</w:t>
      </w:r>
      <w:r w:rsidR="00E25B94" w:rsidRPr="00E86BD5">
        <w:rPr>
          <w:rFonts w:ascii="Garamond" w:hAnsi="Garamond"/>
          <w:sz w:val="24"/>
          <w:szCs w:val="24"/>
        </w:rPr>
        <w:t xml:space="preserve"> the discussion above that ‘reflexivity’ itself can, as Law (in considering Haraway’s concept of ‘situated knowledges’) suggests, itself be seen as ‘a form of mythology’ (Law, 2000:4)</w:t>
      </w:r>
      <w:r w:rsidR="00E25B94">
        <w:rPr>
          <w:rFonts w:ascii="Garamond" w:hAnsi="Garamond"/>
          <w:sz w:val="24"/>
          <w:szCs w:val="24"/>
        </w:rPr>
        <w:t>. Instead, he argues that ‘we acknowledge and come to terms, somehow or other, with the specificity of our own knowledges, our situations’ without resorting to ‘self-revelation’ (Law, 2000:5) – of acknowledging ‘the personal’ without ‘being’ personal. This approach is evident in many ANT-based accounts (e.g. Law, 2000; Law and Singleton, 2005; 2013) which highlight ways in which the researcher mediates the translations producing the research p</w:t>
      </w:r>
      <w:r w:rsidR="007C3EF1">
        <w:rPr>
          <w:rFonts w:ascii="Garamond" w:hAnsi="Garamond"/>
          <w:sz w:val="24"/>
          <w:szCs w:val="24"/>
        </w:rPr>
        <w:t xml:space="preserve">roject as an effect or outcome, an approach which is also taken in the case study account provided above. </w:t>
      </w:r>
      <w:r w:rsidR="00E25B94">
        <w:rPr>
          <w:rFonts w:ascii="Garamond" w:hAnsi="Garamond"/>
          <w:sz w:val="24"/>
          <w:szCs w:val="24"/>
        </w:rPr>
        <w:t>We therefore argue that the five traits discussed here can be considered as examples of what Law calls ‘practices of knowledge-relevant embodiment’ (Law, 2000: 8), and as such, are an important ingredient of a trustworthy account.</w:t>
      </w:r>
    </w:p>
    <w:p w14:paraId="18CD925B" w14:textId="77777777" w:rsidR="006556C9" w:rsidRDefault="006556C9" w:rsidP="00C615E8">
      <w:pPr>
        <w:spacing w:after="0" w:line="360" w:lineRule="auto"/>
        <w:rPr>
          <w:rFonts w:ascii="Garamond" w:hAnsi="Garamond"/>
          <w:color w:val="000000" w:themeColor="text1"/>
          <w:sz w:val="24"/>
          <w:szCs w:val="24"/>
        </w:rPr>
      </w:pPr>
    </w:p>
    <w:p w14:paraId="7D4D8F4B" w14:textId="77777777" w:rsidR="00E25B94" w:rsidRDefault="00E25B94" w:rsidP="00C615E8">
      <w:pPr>
        <w:spacing w:after="0" w:line="360" w:lineRule="auto"/>
        <w:rPr>
          <w:rFonts w:ascii="Garamond" w:hAnsi="Garamond"/>
          <w:color w:val="000000" w:themeColor="text1"/>
          <w:sz w:val="24"/>
          <w:szCs w:val="24"/>
        </w:rPr>
      </w:pPr>
    </w:p>
    <w:p w14:paraId="497C30A9" w14:textId="5419996E" w:rsidR="008B44B0" w:rsidRPr="000A38C2" w:rsidRDefault="00303E10" w:rsidP="00C615E8">
      <w:pPr>
        <w:spacing w:after="0" w:line="360" w:lineRule="auto"/>
        <w:rPr>
          <w:rFonts w:ascii="Garamond" w:hAnsi="Garamond"/>
          <w:b/>
          <w:color w:val="000000" w:themeColor="text1"/>
          <w:sz w:val="24"/>
          <w:szCs w:val="24"/>
        </w:rPr>
      </w:pPr>
      <w:r>
        <w:rPr>
          <w:rFonts w:ascii="Garamond" w:hAnsi="Garamond"/>
          <w:b/>
          <w:color w:val="000000" w:themeColor="text1"/>
          <w:sz w:val="24"/>
          <w:szCs w:val="24"/>
        </w:rPr>
        <w:t>5</w:t>
      </w:r>
      <w:r>
        <w:rPr>
          <w:rFonts w:ascii="Garamond" w:hAnsi="Garamond"/>
          <w:b/>
          <w:color w:val="000000" w:themeColor="text1"/>
          <w:sz w:val="24"/>
          <w:szCs w:val="24"/>
        </w:rPr>
        <w:tab/>
      </w:r>
      <w:r w:rsidR="000A38C2" w:rsidRPr="000A38C2">
        <w:rPr>
          <w:rFonts w:ascii="Garamond" w:hAnsi="Garamond"/>
          <w:b/>
          <w:color w:val="000000" w:themeColor="text1"/>
          <w:sz w:val="24"/>
          <w:szCs w:val="24"/>
        </w:rPr>
        <w:t>CONCLUSION</w:t>
      </w:r>
    </w:p>
    <w:p w14:paraId="45FFC792" w14:textId="7FFB84B8" w:rsidR="006556C9" w:rsidRDefault="006556C9" w:rsidP="006556C9">
      <w:pPr>
        <w:spacing w:after="0" w:line="360" w:lineRule="auto"/>
        <w:rPr>
          <w:rFonts w:ascii="Garamond" w:hAnsi="Garamond"/>
          <w:color w:val="000000" w:themeColor="text1"/>
          <w:sz w:val="24"/>
          <w:szCs w:val="24"/>
        </w:rPr>
      </w:pPr>
      <w:r w:rsidRPr="00960FFA">
        <w:rPr>
          <w:rFonts w:ascii="Garamond" w:hAnsi="Garamond"/>
          <w:color w:val="000000" w:themeColor="text1"/>
          <w:sz w:val="24"/>
          <w:szCs w:val="24"/>
        </w:rPr>
        <w:t xml:space="preserve">It has been suggested that although ANT offers ‘fresh and unconventional vistas for tourism research’, in practice ‘a partial hiatus exists between innovative theory and rather conventional approaches in empirical research’ (Cohen and Cohen, 2012: 2186).  </w:t>
      </w:r>
      <w:r w:rsidR="00960FFA" w:rsidRPr="00960FFA">
        <w:rPr>
          <w:rFonts w:ascii="Garamond" w:hAnsi="Garamond"/>
          <w:color w:val="000000" w:themeColor="text1"/>
          <w:sz w:val="24"/>
          <w:szCs w:val="24"/>
        </w:rPr>
        <w:t>This paper counter</w:t>
      </w:r>
      <w:r w:rsidR="00335BE9">
        <w:rPr>
          <w:rFonts w:ascii="Garamond" w:hAnsi="Garamond"/>
          <w:color w:val="000000" w:themeColor="text1"/>
          <w:sz w:val="24"/>
          <w:szCs w:val="24"/>
        </w:rPr>
        <w:t>s</w:t>
      </w:r>
      <w:r w:rsidR="00960FFA" w:rsidRPr="00960FFA">
        <w:rPr>
          <w:rFonts w:ascii="Garamond" w:hAnsi="Garamond"/>
          <w:color w:val="000000" w:themeColor="text1"/>
          <w:sz w:val="24"/>
          <w:szCs w:val="24"/>
        </w:rPr>
        <w:t xml:space="preserve"> this criticism by examining the detailed implications for empirical r</w:t>
      </w:r>
      <w:r w:rsidR="00F72BF6">
        <w:rPr>
          <w:rFonts w:ascii="Garamond" w:hAnsi="Garamond"/>
          <w:color w:val="000000" w:themeColor="text1"/>
          <w:sz w:val="24"/>
          <w:szCs w:val="24"/>
        </w:rPr>
        <w:t>esearch practice of adopting an</w:t>
      </w:r>
      <w:r w:rsidR="00960FFA" w:rsidRPr="00960FFA">
        <w:rPr>
          <w:rFonts w:ascii="Garamond" w:hAnsi="Garamond"/>
          <w:color w:val="000000" w:themeColor="text1"/>
          <w:sz w:val="24"/>
          <w:szCs w:val="24"/>
        </w:rPr>
        <w:t xml:space="preserve"> ANT-based approach to tourism research, and by suggesting </w:t>
      </w:r>
      <w:r w:rsidR="00BA4679">
        <w:rPr>
          <w:rFonts w:ascii="Garamond" w:hAnsi="Garamond"/>
          <w:color w:val="000000" w:themeColor="text1"/>
          <w:sz w:val="24"/>
          <w:szCs w:val="24"/>
        </w:rPr>
        <w:t>how</w:t>
      </w:r>
      <w:r w:rsidR="00960FFA" w:rsidRPr="00960FFA">
        <w:rPr>
          <w:rFonts w:ascii="Garamond" w:hAnsi="Garamond"/>
          <w:color w:val="000000" w:themeColor="text1"/>
          <w:sz w:val="24"/>
          <w:szCs w:val="24"/>
        </w:rPr>
        <w:t xml:space="preserve"> this hiatus may be bridged.</w:t>
      </w:r>
      <w:r w:rsidR="001E61D5">
        <w:rPr>
          <w:rFonts w:ascii="Garamond" w:hAnsi="Garamond"/>
          <w:color w:val="000000" w:themeColor="text1"/>
          <w:sz w:val="24"/>
          <w:szCs w:val="24"/>
        </w:rPr>
        <w:t xml:space="preserve"> In conclusion, therefore, we </w:t>
      </w:r>
      <w:r w:rsidR="008D11BD">
        <w:rPr>
          <w:rFonts w:ascii="Garamond" w:hAnsi="Garamond"/>
          <w:color w:val="000000" w:themeColor="text1"/>
          <w:sz w:val="24"/>
          <w:szCs w:val="24"/>
        </w:rPr>
        <w:t xml:space="preserve">emphasise the contribution of </w:t>
      </w:r>
      <w:r w:rsidR="00A8502A">
        <w:rPr>
          <w:rFonts w:ascii="Garamond" w:hAnsi="Garamond"/>
          <w:sz w:val="24"/>
          <w:szCs w:val="24"/>
        </w:rPr>
        <w:t>five ANT researcher ‘character traits’</w:t>
      </w:r>
      <w:r w:rsidR="00A8502A" w:rsidRPr="009B4DEA">
        <w:rPr>
          <w:rFonts w:ascii="Garamond" w:hAnsi="Garamond"/>
          <w:sz w:val="24"/>
          <w:szCs w:val="24"/>
        </w:rPr>
        <w:t xml:space="preserve"> </w:t>
      </w:r>
      <w:r w:rsidR="008D11BD">
        <w:rPr>
          <w:rFonts w:ascii="Garamond" w:hAnsi="Garamond"/>
          <w:color w:val="000000" w:themeColor="text1"/>
          <w:sz w:val="24"/>
          <w:szCs w:val="24"/>
        </w:rPr>
        <w:t>to shaping method choice</w:t>
      </w:r>
      <w:r w:rsidR="005F3BFE">
        <w:rPr>
          <w:rFonts w:ascii="Garamond" w:hAnsi="Garamond"/>
          <w:color w:val="000000" w:themeColor="text1"/>
          <w:sz w:val="24"/>
          <w:szCs w:val="24"/>
        </w:rPr>
        <w:t xml:space="preserve"> and use</w:t>
      </w:r>
      <w:r w:rsidR="008D11BD">
        <w:rPr>
          <w:rFonts w:ascii="Garamond" w:hAnsi="Garamond"/>
          <w:color w:val="000000" w:themeColor="text1"/>
          <w:sz w:val="24"/>
          <w:szCs w:val="24"/>
        </w:rPr>
        <w:t xml:space="preserve">, and </w:t>
      </w:r>
      <w:r w:rsidR="001E61D5">
        <w:rPr>
          <w:rFonts w:ascii="Garamond" w:hAnsi="Garamond"/>
          <w:color w:val="000000" w:themeColor="text1"/>
          <w:sz w:val="24"/>
          <w:szCs w:val="24"/>
        </w:rPr>
        <w:t>highlight the</w:t>
      </w:r>
      <w:r w:rsidR="008D11BD">
        <w:rPr>
          <w:rFonts w:ascii="Garamond" w:hAnsi="Garamond"/>
          <w:color w:val="000000" w:themeColor="text1"/>
          <w:sz w:val="24"/>
          <w:szCs w:val="24"/>
        </w:rPr>
        <w:t>ir</w:t>
      </w:r>
      <w:r w:rsidR="001E61D5">
        <w:rPr>
          <w:rFonts w:ascii="Garamond" w:hAnsi="Garamond"/>
          <w:color w:val="000000" w:themeColor="text1"/>
          <w:sz w:val="24"/>
          <w:szCs w:val="24"/>
        </w:rPr>
        <w:t xml:space="preserve"> important role</w:t>
      </w:r>
      <w:r w:rsidR="008D11BD">
        <w:rPr>
          <w:rFonts w:ascii="Garamond" w:hAnsi="Garamond"/>
          <w:color w:val="000000" w:themeColor="text1"/>
          <w:sz w:val="24"/>
          <w:szCs w:val="24"/>
        </w:rPr>
        <w:t xml:space="preserve"> in </w:t>
      </w:r>
      <w:r w:rsidR="001E61D5">
        <w:rPr>
          <w:rFonts w:ascii="Garamond" w:hAnsi="Garamond"/>
          <w:color w:val="000000" w:themeColor="text1"/>
          <w:sz w:val="24"/>
          <w:szCs w:val="24"/>
        </w:rPr>
        <w:t>demonstrating resea</w:t>
      </w:r>
      <w:r w:rsidR="008D11BD">
        <w:rPr>
          <w:rFonts w:ascii="Garamond" w:hAnsi="Garamond"/>
          <w:color w:val="000000" w:themeColor="text1"/>
          <w:sz w:val="24"/>
          <w:szCs w:val="24"/>
        </w:rPr>
        <w:t>rch quality</w:t>
      </w:r>
      <w:r w:rsidR="00A57C26" w:rsidRPr="00A57C26">
        <w:rPr>
          <w:rFonts w:ascii="Garamond" w:hAnsi="Garamond"/>
          <w:color w:val="000000" w:themeColor="text1"/>
          <w:sz w:val="24"/>
          <w:szCs w:val="24"/>
        </w:rPr>
        <w:t xml:space="preserve"> </w:t>
      </w:r>
      <w:r w:rsidR="00A57C26">
        <w:rPr>
          <w:rFonts w:ascii="Garamond" w:hAnsi="Garamond"/>
          <w:color w:val="000000" w:themeColor="text1"/>
          <w:sz w:val="24"/>
          <w:szCs w:val="24"/>
        </w:rPr>
        <w:t>in ANT research</w:t>
      </w:r>
      <w:r w:rsidR="008D11BD">
        <w:rPr>
          <w:rFonts w:ascii="Garamond" w:hAnsi="Garamond"/>
          <w:color w:val="000000" w:themeColor="text1"/>
          <w:sz w:val="24"/>
          <w:szCs w:val="24"/>
        </w:rPr>
        <w:t>.</w:t>
      </w:r>
    </w:p>
    <w:p w14:paraId="27224174" w14:textId="77777777" w:rsidR="005F3BFE" w:rsidRDefault="005F3BFE" w:rsidP="006556C9">
      <w:pPr>
        <w:spacing w:after="0" w:line="360" w:lineRule="auto"/>
        <w:rPr>
          <w:rFonts w:ascii="Garamond" w:hAnsi="Garamond"/>
          <w:color w:val="000000" w:themeColor="text1"/>
          <w:sz w:val="24"/>
          <w:szCs w:val="24"/>
        </w:rPr>
      </w:pPr>
    </w:p>
    <w:p w14:paraId="503EE609" w14:textId="101A6770" w:rsidR="00DF6239" w:rsidRPr="00147516" w:rsidRDefault="00F4391E" w:rsidP="00DF6239">
      <w:pPr>
        <w:pStyle w:val="ListParagraph"/>
        <w:spacing w:after="0" w:line="360" w:lineRule="auto"/>
        <w:ind w:left="0"/>
        <w:rPr>
          <w:rFonts w:ascii="Garamond" w:hAnsi="Garamond"/>
          <w:color w:val="000000" w:themeColor="text1"/>
          <w:sz w:val="24"/>
          <w:szCs w:val="24"/>
        </w:rPr>
      </w:pPr>
      <w:r w:rsidRPr="009B4DEA">
        <w:rPr>
          <w:rFonts w:ascii="Garamond" w:hAnsi="Garamond"/>
          <w:sz w:val="24"/>
          <w:szCs w:val="24"/>
        </w:rPr>
        <w:t xml:space="preserve">The account provided above as a ‘tale from the field’ </w:t>
      </w:r>
      <w:r w:rsidR="005F3BFE">
        <w:rPr>
          <w:rFonts w:ascii="Garamond" w:hAnsi="Garamond"/>
          <w:sz w:val="24"/>
          <w:szCs w:val="24"/>
        </w:rPr>
        <w:t>shows how</w:t>
      </w:r>
      <w:r w:rsidRPr="009B4DEA">
        <w:rPr>
          <w:rFonts w:ascii="Garamond" w:hAnsi="Garamond"/>
          <w:sz w:val="24"/>
          <w:szCs w:val="24"/>
        </w:rPr>
        <w:t xml:space="preserve"> the decision to adopt ANT thinking </w:t>
      </w:r>
      <w:r w:rsidR="009C4F0F">
        <w:rPr>
          <w:rFonts w:ascii="Garamond" w:hAnsi="Garamond"/>
          <w:sz w:val="24"/>
          <w:szCs w:val="24"/>
        </w:rPr>
        <w:t>in tourism research brings</w:t>
      </w:r>
      <w:r w:rsidR="00A8502A">
        <w:rPr>
          <w:rFonts w:ascii="Garamond" w:hAnsi="Garamond"/>
          <w:sz w:val="24"/>
          <w:szCs w:val="24"/>
        </w:rPr>
        <w:t xml:space="preserve"> </w:t>
      </w:r>
      <w:r w:rsidR="00A8502A">
        <w:rPr>
          <w:rFonts w:ascii="Garamond" w:hAnsi="Garamond"/>
          <w:color w:val="000000" w:themeColor="text1"/>
          <w:sz w:val="24"/>
          <w:szCs w:val="24"/>
        </w:rPr>
        <w:t>these traits</w:t>
      </w:r>
      <w:r w:rsidR="009C4F0F">
        <w:rPr>
          <w:rFonts w:ascii="Garamond" w:hAnsi="Garamond"/>
          <w:sz w:val="24"/>
          <w:szCs w:val="24"/>
        </w:rPr>
        <w:t xml:space="preserve"> </w:t>
      </w:r>
      <w:r w:rsidRPr="009B4DEA">
        <w:rPr>
          <w:rFonts w:ascii="Garamond" w:hAnsi="Garamond"/>
          <w:sz w:val="24"/>
          <w:szCs w:val="24"/>
        </w:rPr>
        <w:t>into play</w:t>
      </w:r>
      <w:r>
        <w:rPr>
          <w:rFonts w:ascii="Garamond" w:hAnsi="Garamond"/>
          <w:sz w:val="24"/>
          <w:szCs w:val="24"/>
        </w:rPr>
        <w:t>.</w:t>
      </w:r>
      <w:r w:rsidRPr="009B4DEA">
        <w:rPr>
          <w:rFonts w:ascii="Garamond" w:hAnsi="Garamond"/>
          <w:sz w:val="24"/>
          <w:szCs w:val="24"/>
        </w:rPr>
        <w:t xml:space="preserve"> </w:t>
      </w:r>
      <w:r w:rsidR="009C4F0F">
        <w:rPr>
          <w:rFonts w:ascii="Garamond" w:hAnsi="Garamond"/>
          <w:sz w:val="24"/>
          <w:szCs w:val="24"/>
        </w:rPr>
        <w:t xml:space="preserve">Acknowledging these traits in the </w:t>
      </w:r>
      <w:r w:rsidR="005F3BFE">
        <w:rPr>
          <w:rFonts w:ascii="Garamond" w:hAnsi="Garamond"/>
          <w:sz w:val="24"/>
          <w:szCs w:val="24"/>
        </w:rPr>
        <w:t xml:space="preserve">research </w:t>
      </w:r>
      <w:r w:rsidR="009C4F0F">
        <w:rPr>
          <w:rFonts w:ascii="Garamond" w:hAnsi="Garamond"/>
          <w:sz w:val="24"/>
          <w:szCs w:val="24"/>
        </w:rPr>
        <w:t>account is important</w:t>
      </w:r>
      <w:r w:rsidR="005F3BFE">
        <w:rPr>
          <w:rFonts w:ascii="Garamond" w:hAnsi="Garamond"/>
          <w:sz w:val="24"/>
          <w:szCs w:val="24"/>
        </w:rPr>
        <w:t>,</w:t>
      </w:r>
      <w:r w:rsidR="009C4F0F">
        <w:rPr>
          <w:rFonts w:ascii="Garamond" w:hAnsi="Garamond"/>
          <w:sz w:val="24"/>
          <w:szCs w:val="24"/>
        </w:rPr>
        <w:t xml:space="preserve"> enabl</w:t>
      </w:r>
      <w:r w:rsidR="005F3BFE">
        <w:rPr>
          <w:rFonts w:ascii="Garamond" w:hAnsi="Garamond"/>
          <w:sz w:val="24"/>
          <w:szCs w:val="24"/>
        </w:rPr>
        <w:t>ing</w:t>
      </w:r>
      <w:r w:rsidR="009C4F0F">
        <w:rPr>
          <w:rFonts w:ascii="Garamond" w:hAnsi="Garamond"/>
          <w:sz w:val="24"/>
          <w:szCs w:val="24"/>
        </w:rPr>
        <w:t xml:space="preserve"> the researcher to </w:t>
      </w:r>
      <w:r w:rsidR="00F35B78">
        <w:rPr>
          <w:rFonts w:ascii="Garamond" w:hAnsi="Garamond"/>
          <w:sz w:val="24"/>
          <w:szCs w:val="24"/>
        </w:rPr>
        <w:t xml:space="preserve">bring ‘the personal’ into the account without straying into self-revelation.  </w:t>
      </w:r>
      <w:r w:rsidR="00A57C26">
        <w:rPr>
          <w:rFonts w:ascii="Garamond" w:hAnsi="Garamond"/>
          <w:sz w:val="24"/>
          <w:szCs w:val="24"/>
        </w:rPr>
        <w:t xml:space="preserve">It also illustrates how </w:t>
      </w:r>
      <w:r w:rsidR="00DF6239">
        <w:rPr>
          <w:rFonts w:ascii="Garamond" w:hAnsi="Garamond"/>
          <w:sz w:val="24"/>
          <w:szCs w:val="24"/>
        </w:rPr>
        <w:t xml:space="preserve">assumptions made at the outset </w:t>
      </w:r>
      <w:r w:rsidR="00A57C26">
        <w:rPr>
          <w:rFonts w:ascii="Garamond" w:hAnsi="Garamond"/>
          <w:sz w:val="24"/>
          <w:szCs w:val="24"/>
        </w:rPr>
        <w:t>of a research project may beco</w:t>
      </w:r>
      <w:r w:rsidR="00DF6239">
        <w:rPr>
          <w:rFonts w:ascii="Garamond" w:hAnsi="Garamond"/>
          <w:sz w:val="24"/>
          <w:szCs w:val="24"/>
        </w:rPr>
        <w:t xml:space="preserve">me redundant, not because of any failure in background research or literature analysis and research design, but because things just didn’t turn out that way, and acknowledges </w:t>
      </w:r>
      <w:r w:rsidR="00DF6239" w:rsidRPr="00147516">
        <w:rPr>
          <w:rFonts w:ascii="Garamond" w:hAnsi="Garamond"/>
          <w:color w:val="000000" w:themeColor="text1"/>
          <w:sz w:val="24"/>
          <w:szCs w:val="24"/>
        </w:rPr>
        <w:t xml:space="preserve">that such assumptions should also be drawn into the account </w:t>
      </w:r>
      <w:r w:rsidR="00194B1F">
        <w:rPr>
          <w:rFonts w:ascii="Garamond" w:hAnsi="Garamond"/>
          <w:color w:val="000000" w:themeColor="text1"/>
          <w:sz w:val="24"/>
          <w:szCs w:val="24"/>
        </w:rPr>
        <w:t xml:space="preserve">to show the role played by </w:t>
      </w:r>
      <w:r w:rsidR="00DF6239" w:rsidRPr="00147516">
        <w:rPr>
          <w:rFonts w:ascii="Garamond" w:hAnsi="Garamond"/>
          <w:color w:val="000000" w:themeColor="text1"/>
          <w:sz w:val="24"/>
          <w:szCs w:val="24"/>
        </w:rPr>
        <w:t xml:space="preserve">the </w:t>
      </w:r>
      <w:r w:rsidR="00BA4679" w:rsidRPr="00147516">
        <w:rPr>
          <w:rFonts w:ascii="Garamond" w:hAnsi="Garamond"/>
          <w:color w:val="000000" w:themeColor="text1"/>
          <w:sz w:val="24"/>
          <w:szCs w:val="24"/>
        </w:rPr>
        <w:t>‘hinterland</w:t>
      </w:r>
      <w:r w:rsidR="00BA4679">
        <w:rPr>
          <w:rFonts w:ascii="Garamond" w:hAnsi="Garamond"/>
          <w:color w:val="000000" w:themeColor="text1"/>
          <w:sz w:val="24"/>
          <w:szCs w:val="24"/>
        </w:rPr>
        <w:t>’ of the researcher’s</w:t>
      </w:r>
      <w:r w:rsidR="006E5246">
        <w:rPr>
          <w:rFonts w:ascii="Garamond" w:hAnsi="Garamond"/>
          <w:color w:val="000000" w:themeColor="text1"/>
          <w:sz w:val="24"/>
          <w:szCs w:val="24"/>
        </w:rPr>
        <w:t xml:space="preserve"> </w:t>
      </w:r>
      <w:r w:rsidR="00194B1F">
        <w:rPr>
          <w:rFonts w:ascii="Garamond" w:hAnsi="Garamond"/>
          <w:color w:val="000000" w:themeColor="text1"/>
          <w:sz w:val="24"/>
          <w:szCs w:val="24"/>
        </w:rPr>
        <w:t>background and understanding</w:t>
      </w:r>
      <w:r w:rsidR="00DF6239" w:rsidRPr="00147516">
        <w:rPr>
          <w:rFonts w:ascii="Garamond" w:hAnsi="Garamond"/>
          <w:color w:val="000000" w:themeColor="text1"/>
          <w:sz w:val="24"/>
          <w:szCs w:val="24"/>
        </w:rPr>
        <w:t xml:space="preserve"> </w:t>
      </w:r>
      <w:r w:rsidR="00DF6239">
        <w:rPr>
          <w:rFonts w:ascii="Garamond" w:hAnsi="Garamond"/>
          <w:color w:val="000000" w:themeColor="text1"/>
          <w:sz w:val="24"/>
          <w:szCs w:val="24"/>
        </w:rPr>
        <w:t>(</w:t>
      </w:r>
      <w:r w:rsidR="00DF6239" w:rsidRPr="00147516">
        <w:rPr>
          <w:rFonts w:ascii="Garamond" w:hAnsi="Garamond"/>
          <w:color w:val="000000" w:themeColor="text1"/>
          <w:sz w:val="24"/>
          <w:szCs w:val="24"/>
        </w:rPr>
        <w:t>Law</w:t>
      </w:r>
      <w:r w:rsidR="00DF6239">
        <w:rPr>
          <w:rFonts w:ascii="Garamond" w:hAnsi="Garamond"/>
          <w:color w:val="000000" w:themeColor="text1"/>
          <w:sz w:val="24"/>
          <w:szCs w:val="24"/>
        </w:rPr>
        <w:t>,</w:t>
      </w:r>
      <w:r w:rsidR="00DF6239" w:rsidRPr="00147516">
        <w:rPr>
          <w:rFonts w:ascii="Garamond" w:hAnsi="Garamond"/>
          <w:color w:val="000000" w:themeColor="text1"/>
          <w:sz w:val="24"/>
          <w:szCs w:val="24"/>
        </w:rPr>
        <w:t xml:space="preserve"> 2004</w:t>
      </w:r>
      <w:r w:rsidR="00DF6239">
        <w:rPr>
          <w:rFonts w:ascii="Garamond" w:hAnsi="Garamond"/>
          <w:color w:val="000000" w:themeColor="text1"/>
          <w:sz w:val="24"/>
          <w:szCs w:val="24"/>
        </w:rPr>
        <w:t xml:space="preserve">: </w:t>
      </w:r>
      <w:r w:rsidR="006E5246">
        <w:rPr>
          <w:rFonts w:ascii="Garamond" w:hAnsi="Garamond"/>
          <w:color w:val="000000" w:themeColor="text1"/>
          <w:sz w:val="24"/>
          <w:szCs w:val="24"/>
        </w:rPr>
        <w:t>12</w:t>
      </w:r>
      <w:r w:rsidR="00DF6239" w:rsidRPr="00147516">
        <w:rPr>
          <w:rFonts w:ascii="Garamond" w:hAnsi="Garamond"/>
          <w:color w:val="000000" w:themeColor="text1"/>
          <w:sz w:val="24"/>
          <w:szCs w:val="24"/>
        </w:rPr>
        <w:t>)</w:t>
      </w:r>
      <w:r w:rsidR="00DF6239">
        <w:rPr>
          <w:rFonts w:ascii="Garamond" w:hAnsi="Garamond"/>
          <w:color w:val="000000" w:themeColor="text1"/>
          <w:sz w:val="24"/>
          <w:szCs w:val="24"/>
        </w:rPr>
        <w:t>.</w:t>
      </w:r>
    </w:p>
    <w:p w14:paraId="1560E7D5" w14:textId="77777777" w:rsidR="00DF6239" w:rsidRDefault="00DF6239" w:rsidP="00CA0E87">
      <w:pPr>
        <w:spacing w:after="0" w:line="360" w:lineRule="auto"/>
        <w:rPr>
          <w:rFonts w:ascii="Garamond" w:hAnsi="Garamond"/>
          <w:sz w:val="24"/>
          <w:szCs w:val="24"/>
        </w:rPr>
      </w:pPr>
    </w:p>
    <w:p w14:paraId="3CB56C3D" w14:textId="4280969F" w:rsidR="00CA0E87" w:rsidRDefault="00F4391E" w:rsidP="00CA0E87">
      <w:pPr>
        <w:spacing w:after="0" w:line="360" w:lineRule="auto"/>
        <w:rPr>
          <w:rFonts w:ascii="Garamond" w:hAnsi="Garamond"/>
          <w:sz w:val="24"/>
          <w:szCs w:val="24"/>
        </w:rPr>
      </w:pPr>
      <w:r>
        <w:rPr>
          <w:rFonts w:ascii="Garamond" w:hAnsi="Garamond"/>
          <w:sz w:val="24"/>
          <w:szCs w:val="24"/>
        </w:rPr>
        <w:t xml:space="preserve">In thinking about the first </w:t>
      </w:r>
      <w:r w:rsidR="00F35B78">
        <w:rPr>
          <w:rFonts w:ascii="Garamond" w:hAnsi="Garamond"/>
          <w:sz w:val="24"/>
          <w:szCs w:val="24"/>
        </w:rPr>
        <w:t>trait</w:t>
      </w:r>
      <w:r>
        <w:rPr>
          <w:rFonts w:ascii="Garamond" w:hAnsi="Garamond"/>
          <w:sz w:val="24"/>
          <w:szCs w:val="24"/>
        </w:rPr>
        <w:t xml:space="preserve">, </w:t>
      </w:r>
      <w:r w:rsidR="008D11BD">
        <w:rPr>
          <w:rFonts w:ascii="Garamond" w:hAnsi="Garamond"/>
          <w:sz w:val="24"/>
          <w:szCs w:val="24"/>
        </w:rPr>
        <w:t>‘</w:t>
      </w:r>
      <w:r>
        <w:rPr>
          <w:rFonts w:ascii="Garamond" w:hAnsi="Garamond"/>
          <w:sz w:val="24"/>
          <w:szCs w:val="24"/>
        </w:rPr>
        <w:t>l</w:t>
      </w:r>
      <w:r w:rsidRPr="009B4DEA">
        <w:rPr>
          <w:rFonts w:ascii="Garamond" w:hAnsi="Garamond"/>
          <w:sz w:val="24"/>
          <w:szCs w:val="24"/>
        </w:rPr>
        <w:t>ocating</w:t>
      </w:r>
      <w:r w:rsidR="005F3BFE">
        <w:rPr>
          <w:rFonts w:ascii="Garamond" w:hAnsi="Garamond"/>
          <w:sz w:val="24"/>
          <w:szCs w:val="24"/>
        </w:rPr>
        <w:t xml:space="preserve"> </w:t>
      </w:r>
      <w:r w:rsidR="008D11BD">
        <w:rPr>
          <w:rFonts w:ascii="Garamond" w:hAnsi="Garamond"/>
          <w:sz w:val="24"/>
          <w:szCs w:val="24"/>
        </w:rPr>
        <w:t>“</w:t>
      </w:r>
      <w:r w:rsidRPr="009B4DEA">
        <w:rPr>
          <w:rFonts w:ascii="Garamond" w:hAnsi="Garamond"/>
          <w:sz w:val="24"/>
          <w:szCs w:val="24"/>
        </w:rPr>
        <w:t>the field</w:t>
      </w:r>
      <w:r w:rsidR="008D11BD">
        <w:rPr>
          <w:rFonts w:ascii="Garamond" w:hAnsi="Garamond"/>
          <w:sz w:val="24"/>
          <w:szCs w:val="24"/>
        </w:rPr>
        <w:t>”</w:t>
      </w:r>
      <w:r w:rsidR="005F3BFE">
        <w:rPr>
          <w:rFonts w:ascii="Garamond" w:hAnsi="Garamond"/>
          <w:sz w:val="24"/>
          <w:szCs w:val="24"/>
        </w:rPr>
        <w:t>’</w:t>
      </w:r>
      <w:r>
        <w:rPr>
          <w:rFonts w:ascii="Garamond" w:hAnsi="Garamond"/>
          <w:sz w:val="24"/>
          <w:szCs w:val="24"/>
        </w:rPr>
        <w:t>, the example provided demonstrates the</w:t>
      </w:r>
      <w:r w:rsidR="005F3BFE">
        <w:rPr>
          <w:rFonts w:ascii="Garamond" w:hAnsi="Garamond"/>
          <w:sz w:val="24"/>
          <w:szCs w:val="24"/>
        </w:rPr>
        <w:t xml:space="preserve"> </w:t>
      </w:r>
      <w:r w:rsidR="008D11BD">
        <w:rPr>
          <w:rFonts w:ascii="Garamond" w:hAnsi="Garamond"/>
          <w:sz w:val="24"/>
          <w:szCs w:val="24"/>
        </w:rPr>
        <w:t>fluid</w:t>
      </w:r>
      <w:r>
        <w:rPr>
          <w:rFonts w:ascii="Garamond" w:hAnsi="Garamond"/>
          <w:sz w:val="24"/>
          <w:szCs w:val="24"/>
        </w:rPr>
        <w:t xml:space="preserve"> nature of </w:t>
      </w:r>
      <w:r w:rsidR="008D11BD">
        <w:rPr>
          <w:rFonts w:ascii="Garamond" w:hAnsi="Garamond"/>
          <w:sz w:val="24"/>
          <w:szCs w:val="24"/>
        </w:rPr>
        <w:t xml:space="preserve">ANT </w:t>
      </w:r>
      <w:r>
        <w:rPr>
          <w:rFonts w:ascii="Garamond" w:hAnsi="Garamond"/>
          <w:sz w:val="24"/>
          <w:szCs w:val="24"/>
        </w:rPr>
        <w:t xml:space="preserve">research design, and shows the </w:t>
      </w:r>
      <w:r w:rsidR="00C11A2B">
        <w:rPr>
          <w:rFonts w:ascii="Garamond" w:hAnsi="Garamond"/>
          <w:sz w:val="24"/>
          <w:szCs w:val="24"/>
        </w:rPr>
        <w:t xml:space="preserve">dynamic </w:t>
      </w:r>
      <w:r>
        <w:rPr>
          <w:rFonts w:ascii="Garamond" w:hAnsi="Garamond"/>
          <w:sz w:val="24"/>
          <w:szCs w:val="24"/>
        </w:rPr>
        <w:t>nature of the field</w:t>
      </w:r>
      <w:r w:rsidR="00C11A2B">
        <w:rPr>
          <w:rFonts w:ascii="Garamond" w:hAnsi="Garamond"/>
          <w:sz w:val="24"/>
          <w:szCs w:val="24"/>
        </w:rPr>
        <w:t>,</w:t>
      </w:r>
      <w:r>
        <w:rPr>
          <w:rFonts w:ascii="Garamond" w:hAnsi="Garamond"/>
          <w:sz w:val="24"/>
          <w:szCs w:val="24"/>
        </w:rPr>
        <w:t xml:space="preserve"> </w:t>
      </w:r>
      <w:r w:rsidR="00C11A2B">
        <w:rPr>
          <w:rFonts w:ascii="Garamond" w:hAnsi="Garamond"/>
          <w:sz w:val="24"/>
          <w:szCs w:val="24"/>
        </w:rPr>
        <w:t xml:space="preserve">and in particular how it can change as a result of decisions made by the researcher in response to unanticipated outcomes </w:t>
      </w:r>
      <w:r w:rsidRPr="009B4DEA">
        <w:rPr>
          <w:rFonts w:ascii="Garamond" w:hAnsi="Garamond"/>
          <w:sz w:val="24"/>
          <w:szCs w:val="24"/>
        </w:rPr>
        <w:t>throughout the study</w:t>
      </w:r>
      <w:r w:rsidR="007656E9">
        <w:rPr>
          <w:rFonts w:ascii="Garamond" w:hAnsi="Garamond"/>
          <w:sz w:val="24"/>
          <w:szCs w:val="24"/>
        </w:rPr>
        <w:t>. There are examples</w:t>
      </w:r>
      <w:r>
        <w:rPr>
          <w:rFonts w:ascii="Garamond" w:hAnsi="Garamond"/>
          <w:sz w:val="24"/>
          <w:szCs w:val="24"/>
        </w:rPr>
        <w:t xml:space="preserve"> too of </w:t>
      </w:r>
      <w:r w:rsidR="008D11BD">
        <w:rPr>
          <w:rFonts w:ascii="Garamond" w:hAnsi="Garamond"/>
          <w:sz w:val="24"/>
          <w:szCs w:val="24"/>
        </w:rPr>
        <w:t xml:space="preserve">the second trait, </w:t>
      </w:r>
      <w:r>
        <w:rPr>
          <w:rFonts w:ascii="Garamond" w:hAnsi="Garamond"/>
          <w:sz w:val="24"/>
          <w:szCs w:val="24"/>
        </w:rPr>
        <w:t xml:space="preserve">‘acting in the network’, showing how the researcher, in engaging not only with the </w:t>
      </w:r>
      <w:r w:rsidR="005D2A27">
        <w:rPr>
          <w:rFonts w:ascii="Garamond" w:hAnsi="Garamond"/>
          <w:sz w:val="24"/>
          <w:szCs w:val="24"/>
        </w:rPr>
        <w:t xml:space="preserve">object </w:t>
      </w:r>
      <w:r>
        <w:rPr>
          <w:rFonts w:ascii="Garamond" w:hAnsi="Garamond"/>
          <w:sz w:val="24"/>
          <w:szCs w:val="24"/>
        </w:rPr>
        <w:t>of study, but also with the people, organisations and things that constitute that object, becomes the study, creat</w:t>
      </w:r>
      <w:r w:rsidR="005F3BFE">
        <w:rPr>
          <w:rFonts w:ascii="Garamond" w:hAnsi="Garamond"/>
          <w:sz w:val="24"/>
          <w:szCs w:val="24"/>
        </w:rPr>
        <w:t>ing</w:t>
      </w:r>
      <w:r>
        <w:rPr>
          <w:rFonts w:ascii="Garamond" w:hAnsi="Garamond"/>
          <w:sz w:val="24"/>
          <w:szCs w:val="24"/>
        </w:rPr>
        <w:t xml:space="preserve"> an actor-network that endures for the period of research, then ceases once it ends. The act of snowballing entailed in</w:t>
      </w:r>
      <w:r w:rsidR="005F3BFE">
        <w:rPr>
          <w:rFonts w:ascii="Garamond" w:hAnsi="Garamond"/>
          <w:sz w:val="24"/>
          <w:szCs w:val="24"/>
        </w:rPr>
        <w:t xml:space="preserve"> adopting the third trait, ‘</w:t>
      </w:r>
      <w:r>
        <w:rPr>
          <w:rFonts w:ascii="Garamond" w:hAnsi="Garamond"/>
          <w:sz w:val="24"/>
          <w:szCs w:val="24"/>
        </w:rPr>
        <w:t>following the actors</w:t>
      </w:r>
      <w:r w:rsidR="005F3BFE">
        <w:rPr>
          <w:rFonts w:ascii="Garamond" w:hAnsi="Garamond"/>
          <w:sz w:val="24"/>
          <w:szCs w:val="24"/>
        </w:rPr>
        <w:t>’,</w:t>
      </w:r>
      <w:r>
        <w:rPr>
          <w:rFonts w:ascii="Garamond" w:hAnsi="Garamond"/>
          <w:sz w:val="24"/>
          <w:szCs w:val="24"/>
        </w:rPr>
        <w:t xml:space="preserve"> also involves a </w:t>
      </w:r>
      <w:r w:rsidR="005D2A27">
        <w:rPr>
          <w:rFonts w:ascii="Garamond" w:hAnsi="Garamond"/>
          <w:sz w:val="24"/>
          <w:szCs w:val="24"/>
        </w:rPr>
        <w:t xml:space="preserve">series of </w:t>
      </w:r>
      <w:r w:rsidR="00194B1F">
        <w:rPr>
          <w:rFonts w:ascii="Garamond" w:hAnsi="Garamond"/>
          <w:sz w:val="24"/>
          <w:szCs w:val="24"/>
        </w:rPr>
        <w:t xml:space="preserve">negotiations </w:t>
      </w:r>
      <w:r w:rsidR="00BA4679">
        <w:rPr>
          <w:rFonts w:ascii="Garamond" w:hAnsi="Garamond"/>
          <w:sz w:val="24"/>
          <w:szCs w:val="24"/>
        </w:rPr>
        <w:t>which have</w:t>
      </w:r>
      <w:r>
        <w:rPr>
          <w:rFonts w:ascii="Garamond" w:hAnsi="Garamond"/>
          <w:sz w:val="24"/>
          <w:szCs w:val="24"/>
        </w:rPr>
        <w:t xml:space="preserve"> the potential to cha</w:t>
      </w:r>
      <w:r w:rsidR="004E10F7">
        <w:rPr>
          <w:rFonts w:ascii="Garamond" w:hAnsi="Garamond"/>
          <w:sz w:val="24"/>
          <w:szCs w:val="24"/>
        </w:rPr>
        <w:t xml:space="preserve">nge the nature of the network. </w:t>
      </w:r>
      <w:r w:rsidR="005F3BFE">
        <w:rPr>
          <w:rFonts w:ascii="Garamond" w:hAnsi="Garamond"/>
          <w:sz w:val="24"/>
          <w:szCs w:val="24"/>
        </w:rPr>
        <w:t xml:space="preserve">Finally, the </w:t>
      </w:r>
      <w:r w:rsidR="00CA0E87">
        <w:rPr>
          <w:rFonts w:ascii="Garamond" w:hAnsi="Garamond"/>
          <w:sz w:val="24"/>
          <w:szCs w:val="24"/>
        </w:rPr>
        <w:t xml:space="preserve">account </w:t>
      </w:r>
      <w:r w:rsidR="005F3BFE">
        <w:rPr>
          <w:rFonts w:ascii="Garamond" w:hAnsi="Garamond"/>
          <w:sz w:val="24"/>
          <w:szCs w:val="24"/>
        </w:rPr>
        <w:t>explores</w:t>
      </w:r>
      <w:r w:rsidR="00CA0E87">
        <w:rPr>
          <w:rFonts w:ascii="Garamond" w:hAnsi="Garamond"/>
          <w:sz w:val="24"/>
          <w:szCs w:val="24"/>
        </w:rPr>
        <w:t xml:space="preserve"> issues relating to </w:t>
      </w:r>
      <w:r w:rsidR="00BA4679">
        <w:rPr>
          <w:rFonts w:ascii="Garamond" w:hAnsi="Garamond"/>
          <w:sz w:val="24"/>
          <w:szCs w:val="24"/>
        </w:rPr>
        <w:t xml:space="preserve">the fourth and fifth traits in </w:t>
      </w:r>
      <w:r w:rsidR="00CA0E87">
        <w:rPr>
          <w:rFonts w:ascii="Garamond" w:hAnsi="Garamond"/>
          <w:sz w:val="24"/>
          <w:szCs w:val="24"/>
        </w:rPr>
        <w:t xml:space="preserve">choosing and following objects as tokens, tracing networks of human and non-human actors. This relates to </w:t>
      </w:r>
      <w:r w:rsidR="00194B1F">
        <w:rPr>
          <w:rFonts w:ascii="Garamond" w:hAnsi="Garamond"/>
          <w:sz w:val="24"/>
          <w:szCs w:val="24"/>
        </w:rPr>
        <w:t>decisions the researcher makes</w:t>
      </w:r>
      <w:r w:rsidR="00CA0E87">
        <w:rPr>
          <w:rFonts w:ascii="Garamond" w:hAnsi="Garamond"/>
          <w:sz w:val="24"/>
          <w:szCs w:val="24"/>
        </w:rPr>
        <w:t xml:space="preserve"> about ‘the field’, </w:t>
      </w:r>
      <w:r w:rsidR="00194B1F">
        <w:rPr>
          <w:rFonts w:ascii="Garamond" w:hAnsi="Garamond"/>
          <w:sz w:val="24"/>
          <w:szCs w:val="24"/>
        </w:rPr>
        <w:t xml:space="preserve">and </w:t>
      </w:r>
      <w:r w:rsidR="00CA0E87">
        <w:rPr>
          <w:rFonts w:ascii="Garamond" w:hAnsi="Garamond"/>
          <w:sz w:val="24"/>
          <w:szCs w:val="24"/>
        </w:rPr>
        <w:t>also about which actors to follow, which networks to pursue, and the relationship of this issue to the requirements of the academic research process, and, more pragmatically, to the requirements of research funding</w:t>
      </w:r>
      <w:r w:rsidR="00BA4679">
        <w:rPr>
          <w:rFonts w:ascii="Garamond" w:hAnsi="Garamond"/>
          <w:sz w:val="24"/>
          <w:szCs w:val="24"/>
        </w:rPr>
        <w:t>.</w:t>
      </w:r>
      <w:r w:rsidR="00CA0E87">
        <w:rPr>
          <w:rFonts w:ascii="Garamond" w:hAnsi="Garamond"/>
          <w:sz w:val="24"/>
          <w:szCs w:val="24"/>
        </w:rPr>
        <w:t xml:space="preserve"> </w:t>
      </w:r>
    </w:p>
    <w:p w14:paraId="561E32C0" w14:textId="77777777" w:rsidR="0044353D" w:rsidRDefault="0044353D" w:rsidP="00CA0E87">
      <w:pPr>
        <w:spacing w:after="0" w:line="360" w:lineRule="auto"/>
        <w:rPr>
          <w:rFonts w:ascii="Garamond" w:hAnsi="Garamond"/>
          <w:sz w:val="24"/>
          <w:szCs w:val="24"/>
        </w:rPr>
      </w:pPr>
    </w:p>
    <w:p w14:paraId="490AE792" w14:textId="254F2F05" w:rsidR="00951ED9" w:rsidRPr="006010FA" w:rsidRDefault="0044353D" w:rsidP="006010FA">
      <w:pPr>
        <w:spacing w:after="0" w:line="360" w:lineRule="auto"/>
        <w:rPr>
          <w:rFonts w:ascii="Garamond" w:hAnsi="Garamond"/>
          <w:color w:val="000000" w:themeColor="text1"/>
          <w:sz w:val="24"/>
          <w:szCs w:val="24"/>
        </w:rPr>
      </w:pPr>
      <w:r>
        <w:rPr>
          <w:rFonts w:ascii="Garamond" w:hAnsi="Garamond"/>
          <w:sz w:val="24"/>
          <w:szCs w:val="24"/>
        </w:rPr>
        <w:t>The scenario discussed in the case study relates to just a small section of the research project in question, covering only the first stages of fieldwork and data collection</w:t>
      </w:r>
      <w:r w:rsidR="00A8502A">
        <w:rPr>
          <w:rFonts w:ascii="Garamond" w:hAnsi="Garamond"/>
          <w:sz w:val="24"/>
          <w:szCs w:val="24"/>
        </w:rPr>
        <w:t xml:space="preserve">, and the discussion provided above has highlighted several ways in which these ideas can be developed through further research. In particular, a focus on </w:t>
      </w:r>
      <w:r w:rsidR="00951ED9">
        <w:rPr>
          <w:rFonts w:ascii="Garamond" w:hAnsi="Garamond"/>
          <w:color w:val="000000" w:themeColor="text1"/>
          <w:sz w:val="24"/>
          <w:szCs w:val="24"/>
        </w:rPr>
        <w:t>networks which do not achieve durability offers a productive approach to tourism research, and is one which we plan to explore further in future publications</w:t>
      </w:r>
      <w:r w:rsidR="00A8502A">
        <w:rPr>
          <w:rFonts w:ascii="Garamond" w:hAnsi="Garamond"/>
          <w:color w:val="000000" w:themeColor="text1"/>
          <w:sz w:val="24"/>
          <w:szCs w:val="24"/>
        </w:rPr>
        <w:t>.</w:t>
      </w:r>
      <w:r w:rsidR="00A8502A">
        <w:rPr>
          <w:rFonts w:ascii="Garamond" w:hAnsi="Garamond"/>
          <w:sz w:val="24"/>
          <w:szCs w:val="24"/>
        </w:rPr>
        <w:t xml:space="preserve"> In terms of method, </w:t>
      </w:r>
      <w:r w:rsidR="00A8502A" w:rsidRPr="006010FA">
        <w:rPr>
          <w:rFonts w:ascii="Garamond" w:hAnsi="Garamond"/>
          <w:color w:val="000000" w:themeColor="text1"/>
          <w:sz w:val="24"/>
          <w:szCs w:val="24"/>
        </w:rPr>
        <w:t>t</w:t>
      </w:r>
      <w:r w:rsidR="00951ED9" w:rsidRPr="006010FA">
        <w:rPr>
          <w:rFonts w:ascii="Garamond" w:hAnsi="Garamond"/>
          <w:color w:val="000000" w:themeColor="text1"/>
          <w:sz w:val="24"/>
          <w:szCs w:val="24"/>
        </w:rPr>
        <w:t xml:space="preserve">he question of where and </w:t>
      </w:r>
      <w:r w:rsidR="00A8502A" w:rsidRPr="006010FA">
        <w:rPr>
          <w:rFonts w:ascii="Garamond" w:hAnsi="Garamond"/>
          <w:color w:val="000000" w:themeColor="text1"/>
          <w:sz w:val="24"/>
          <w:szCs w:val="24"/>
        </w:rPr>
        <w:t>how to cut the network</w:t>
      </w:r>
      <w:r w:rsidR="00115342">
        <w:rPr>
          <w:rFonts w:ascii="Garamond" w:hAnsi="Garamond"/>
          <w:color w:val="000000" w:themeColor="text1"/>
          <w:sz w:val="24"/>
          <w:szCs w:val="24"/>
        </w:rPr>
        <w:t xml:space="preserve">, and </w:t>
      </w:r>
      <w:r w:rsidR="00A8502A" w:rsidRPr="006010FA">
        <w:rPr>
          <w:rFonts w:ascii="Garamond" w:hAnsi="Garamond"/>
          <w:color w:val="000000" w:themeColor="text1"/>
          <w:sz w:val="24"/>
          <w:szCs w:val="24"/>
        </w:rPr>
        <w:t xml:space="preserve"> </w:t>
      </w:r>
      <w:r w:rsidR="00115342" w:rsidRPr="006010FA">
        <w:rPr>
          <w:rFonts w:ascii="Garamond" w:hAnsi="Garamond"/>
          <w:color w:val="000000" w:themeColor="text1"/>
          <w:sz w:val="24"/>
          <w:szCs w:val="24"/>
        </w:rPr>
        <w:t>the role of the token in analysis and materials generation</w:t>
      </w:r>
      <w:r w:rsidR="00115342">
        <w:rPr>
          <w:rFonts w:ascii="Garamond" w:hAnsi="Garamond"/>
          <w:color w:val="000000" w:themeColor="text1"/>
          <w:sz w:val="24"/>
          <w:szCs w:val="24"/>
        </w:rPr>
        <w:t xml:space="preserve"> </w:t>
      </w:r>
      <w:r w:rsidR="006010FA">
        <w:rPr>
          <w:rFonts w:ascii="Garamond" w:hAnsi="Garamond"/>
          <w:color w:val="000000" w:themeColor="text1"/>
          <w:sz w:val="24"/>
          <w:szCs w:val="24"/>
        </w:rPr>
        <w:t xml:space="preserve">raises </w:t>
      </w:r>
      <w:r w:rsidR="00115342">
        <w:rPr>
          <w:rFonts w:ascii="Garamond" w:hAnsi="Garamond"/>
          <w:color w:val="000000" w:themeColor="text1"/>
          <w:sz w:val="24"/>
          <w:szCs w:val="24"/>
        </w:rPr>
        <w:t xml:space="preserve">questions which further research can </w:t>
      </w:r>
      <w:r w:rsidR="007C3EF1">
        <w:rPr>
          <w:rFonts w:ascii="Garamond" w:hAnsi="Garamond"/>
          <w:color w:val="000000" w:themeColor="text1"/>
          <w:sz w:val="24"/>
          <w:szCs w:val="24"/>
        </w:rPr>
        <w:t>clarify</w:t>
      </w:r>
      <w:r w:rsidR="00A8502A" w:rsidRPr="006010FA">
        <w:rPr>
          <w:rFonts w:ascii="Garamond" w:hAnsi="Garamond"/>
          <w:color w:val="000000" w:themeColor="text1"/>
          <w:sz w:val="24"/>
          <w:szCs w:val="24"/>
        </w:rPr>
        <w:t>.</w:t>
      </w:r>
      <w:r w:rsidR="006010FA">
        <w:rPr>
          <w:rFonts w:ascii="Garamond" w:hAnsi="Garamond"/>
          <w:color w:val="000000" w:themeColor="text1"/>
          <w:sz w:val="24"/>
          <w:szCs w:val="24"/>
        </w:rPr>
        <w:t xml:space="preserve"> </w:t>
      </w:r>
      <w:r w:rsidR="00A8502A" w:rsidRPr="006010FA">
        <w:rPr>
          <w:rFonts w:ascii="Garamond" w:hAnsi="Garamond"/>
          <w:color w:val="000000" w:themeColor="text1"/>
          <w:sz w:val="24"/>
          <w:szCs w:val="24"/>
        </w:rPr>
        <w:t xml:space="preserve">And finally, we need to examine further </w:t>
      </w:r>
      <w:r w:rsidR="006010FA" w:rsidRPr="006010FA">
        <w:rPr>
          <w:rFonts w:ascii="Garamond" w:hAnsi="Garamond"/>
          <w:color w:val="000000" w:themeColor="text1"/>
          <w:sz w:val="24"/>
          <w:szCs w:val="24"/>
        </w:rPr>
        <w:t xml:space="preserve">how we employ the voice of the researcher is </w:t>
      </w:r>
      <w:r w:rsidR="00951ED9" w:rsidRPr="006010FA">
        <w:rPr>
          <w:rFonts w:ascii="Garamond" w:hAnsi="Garamond"/>
          <w:color w:val="000000" w:themeColor="text1"/>
          <w:sz w:val="24"/>
          <w:szCs w:val="24"/>
        </w:rPr>
        <w:t>in ‘speaking for’ the human and non-human entities studied.</w:t>
      </w:r>
    </w:p>
    <w:p w14:paraId="4A924F34" w14:textId="77777777" w:rsidR="008A66B4" w:rsidRDefault="008A66B4" w:rsidP="00CA0E87">
      <w:pPr>
        <w:spacing w:after="0" w:line="360" w:lineRule="auto"/>
        <w:rPr>
          <w:rFonts w:ascii="Garamond" w:hAnsi="Garamond"/>
          <w:sz w:val="24"/>
          <w:szCs w:val="24"/>
        </w:rPr>
      </w:pPr>
    </w:p>
    <w:p w14:paraId="6032163B" w14:textId="77777777" w:rsidR="00E9486D" w:rsidRDefault="00586028" w:rsidP="00586028">
      <w:pPr>
        <w:spacing w:after="0" w:line="360" w:lineRule="auto"/>
        <w:rPr>
          <w:rFonts w:ascii="Garamond" w:hAnsi="Garamond"/>
          <w:sz w:val="24"/>
          <w:szCs w:val="24"/>
        </w:rPr>
      </w:pPr>
      <w:r>
        <w:rPr>
          <w:rFonts w:ascii="Garamond" w:hAnsi="Garamond"/>
          <w:sz w:val="24"/>
          <w:szCs w:val="24"/>
        </w:rPr>
        <w:t>Despite the theorists</w:t>
      </w:r>
      <w:r w:rsidR="004B25F1">
        <w:rPr>
          <w:rFonts w:ascii="Garamond" w:hAnsi="Garamond"/>
          <w:sz w:val="24"/>
          <w:szCs w:val="24"/>
        </w:rPr>
        <w:t>’</w:t>
      </w:r>
      <w:r w:rsidR="00E170E6">
        <w:rPr>
          <w:rFonts w:ascii="Garamond" w:hAnsi="Garamond"/>
          <w:sz w:val="24"/>
          <w:szCs w:val="24"/>
        </w:rPr>
        <w:t xml:space="preserve"> exhortations </w:t>
      </w:r>
      <w:r w:rsidR="00F23C26">
        <w:rPr>
          <w:rFonts w:ascii="Garamond" w:hAnsi="Garamond"/>
          <w:sz w:val="24"/>
          <w:szCs w:val="24"/>
        </w:rPr>
        <w:t>to embrace mess, the untidiness that accompanies ANT fieldwork is</w:t>
      </w:r>
      <w:r>
        <w:rPr>
          <w:rFonts w:ascii="Garamond" w:hAnsi="Garamond"/>
          <w:sz w:val="24"/>
          <w:szCs w:val="24"/>
        </w:rPr>
        <w:t xml:space="preserve"> seldom apparent in finished accounts of ANT research. </w:t>
      </w:r>
      <w:r w:rsidR="0025625E">
        <w:rPr>
          <w:rFonts w:ascii="Garamond" w:hAnsi="Garamond"/>
          <w:sz w:val="24"/>
          <w:szCs w:val="24"/>
        </w:rPr>
        <w:t xml:space="preserve">In recognising </w:t>
      </w:r>
      <w:r>
        <w:rPr>
          <w:rFonts w:ascii="Garamond" w:hAnsi="Garamond"/>
          <w:sz w:val="24"/>
          <w:szCs w:val="24"/>
        </w:rPr>
        <w:t>the challenges of opening up to the ‘rich material texture’ of tourism</w:t>
      </w:r>
      <w:r w:rsidR="0025625E">
        <w:rPr>
          <w:rFonts w:ascii="Garamond" w:hAnsi="Garamond"/>
          <w:sz w:val="24"/>
          <w:szCs w:val="24"/>
        </w:rPr>
        <w:t xml:space="preserve"> through actor-network thinking, </w:t>
      </w:r>
      <w:r w:rsidR="00EB4802">
        <w:rPr>
          <w:rFonts w:ascii="Garamond" w:hAnsi="Garamond"/>
          <w:sz w:val="24"/>
          <w:szCs w:val="24"/>
        </w:rPr>
        <w:t>Ren</w:t>
      </w:r>
      <w:r w:rsidR="00AB296A">
        <w:rPr>
          <w:rFonts w:ascii="Garamond" w:hAnsi="Garamond"/>
          <w:sz w:val="24"/>
          <w:szCs w:val="24"/>
        </w:rPr>
        <w:t xml:space="preserve"> (</w:t>
      </w:r>
      <w:r w:rsidR="00EB4802">
        <w:rPr>
          <w:rFonts w:ascii="Garamond" w:hAnsi="Garamond"/>
          <w:sz w:val="24"/>
          <w:szCs w:val="24"/>
        </w:rPr>
        <w:t>2010</w:t>
      </w:r>
      <w:r w:rsidR="00AB296A">
        <w:rPr>
          <w:rFonts w:ascii="Garamond" w:hAnsi="Garamond"/>
          <w:sz w:val="24"/>
          <w:szCs w:val="24"/>
        </w:rPr>
        <w:t>a</w:t>
      </w:r>
      <w:r w:rsidR="00EB4802">
        <w:rPr>
          <w:rFonts w:ascii="Garamond" w:hAnsi="Garamond"/>
          <w:sz w:val="24"/>
          <w:szCs w:val="24"/>
        </w:rPr>
        <w:t>: 206</w:t>
      </w:r>
      <w:r w:rsidR="00AB296A">
        <w:rPr>
          <w:rFonts w:ascii="Garamond" w:hAnsi="Garamond"/>
          <w:sz w:val="24"/>
          <w:szCs w:val="24"/>
        </w:rPr>
        <w:t>)</w:t>
      </w:r>
      <w:r>
        <w:rPr>
          <w:rFonts w:ascii="Garamond" w:hAnsi="Garamond"/>
          <w:sz w:val="24"/>
          <w:szCs w:val="24"/>
        </w:rPr>
        <w:t xml:space="preserve"> </w:t>
      </w:r>
      <w:r w:rsidR="0025625E">
        <w:rPr>
          <w:rFonts w:ascii="Garamond" w:hAnsi="Garamond"/>
          <w:sz w:val="24"/>
          <w:szCs w:val="24"/>
        </w:rPr>
        <w:t>admits that answering questions about</w:t>
      </w:r>
      <w:r>
        <w:rPr>
          <w:rFonts w:ascii="Garamond" w:hAnsi="Garamond"/>
          <w:sz w:val="24"/>
          <w:szCs w:val="24"/>
        </w:rPr>
        <w:t xml:space="preserve"> what to ‘allow’ into our study and how to restrict</w:t>
      </w:r>
      <w:r w:rsidR="0025625E">
        <w:rPr>
          <w:rFonts w:ascii="Garamond" w:hAnsi="Garamond"/>
          <w:sz w:val="24"/>
          <w:szCs w:val="24"/>
        </w:rPr>
        <w:t xml:space="preserve"> admission of actors to enable the story to be told</w:t>
      </w:r>
      <w:r>
        <w:rPr>
          <w:rFonts w:ascii="Garamond" w:hAnsi="Garamond"/>
          <w:sz w:val="24"/>
          <w:szCs w:val="24"/>
        </w:rPr>
        <w:t xml:space="preserve"> as ‘admittedly a little frightening!’ </w:t>
      </w:r>
      <w:r w:rsidR="004B25F1">
        <w:rPr>
          <w:rFonts w:ascii="Garamond" w:hAnsi="Garamond"/>
          <w:sz w:val="24"/>
          <w:szCs w:val="24"/>
        </w:rPr>
        <w:t xml:space="preserve">– a characterisation which is certainly reflected in the </w:t>
      </w:r>
      <w:r w:rsidR="00FE4E19">
        <w:rPr>
          <w:rFonts w:ascii="Garamond" w:hAnsi="Garamond"/>
          <w:sz w:val="24"/>
          <w:szCs w:val="24"/>
        </w:rPr>
        <w:t xml:space="preserve">lead </w:t>
      </w:r>
      <w:r w:rsidR="004B25F1">
        <w:rPr>
          <w:rFonts w:ascii="Garamond" w:hAnsi="Garamond"/>
          <w:sz w:val="24"/>
          <w:szCs w:val="24"/>
        </w:rPr>
        <w:t xml:space="preserve">author’s </w:t>
      </w:r>
      <w:r w:rsidR="009F362B">
        <w:rPr>
          <w:rFonts w:ascii="Garamond" w:hAnsi="Garamond"/>
          <w:sz w:val="24"/>
          <w:szCs w:val="24"/>
        </w:rPr>
        <w:t>first</w:t>
      </w:r>
      <w:r w:rsidR="004B25F1">
        <w:rPr>
          <w:rFonts w:ascii="Garamond" w:hAnsi="Garamond"/>
          <w:sz w:val="24"/>
          <w:szCs w:val="24"/>
        </w:rPr>
        <w:t xml:space="preserve"> steps i</w:t>
      </w:r>
      <w:r w:rsidR="00CA0E87">
        <w:rPr>
          <w:rFonts w:ascii="Garamond" w:hAnsi="Garamond"/>
          <w:sz w:val="24"/>
          <w:szCs w:val="24"/>
        </w:rPr>
        <w:t>n ANT fieldwork described above, with the ever present doubt – (am I still on track to answer my question?), and the temptation to be lured away by the network, to constantly ask – is this direction going to work for me?</w:t>
      </w:r>
    </w:p>
    <w:p w14:paraId="698F4D3B" w14:textId="51345873" w:rsidR="00E170E6" w:rsidRDefault="00E9486D" w:rsidP="00586028">
      <w:pPr>
        <w:spacing w:after="0" w:line="360" w:lineRule="auto"/>
        <w:rPr>
          <w:rFonts w:ascii="Garamond" w:hAnsi="Garamond"/>
          <w:sz w:val="24"/>
          <w:szCs w:val="24"/>
        </w:rPr>
      </w:pPr>
      <w:bookmarkStart w:id="0" w:name="_GoBack"/>
      <w:bookmarkEnd w:id="0"/>
      <w:r>
        <w:rPr>
          <w:rFonts w:ascii="Garamond" w:hAnsi="Garamond"/>
          <w:sz w:val="24"/>
          <w:szCs w:val="24"/>
        </w:rPr>
        <w:t xml:space="preserve"> </w:t>
      </w:r>
    </w:p>
    <w:p w14:paraId="0011E9B4" w14:textId="3E219541" w:rsidR="00E4309D" w:rsidRDefault="0025625E" w:rsidP="00C50EF8">
      <w:pPr>
        <w:spacing w:line="360" w:lineRule="auto"/>
        <w:rPr>
          <w:rFonts w:ascii="Garamond" w:hAnsi="Garamond"/>
          <w:sz w:val="24"/>
          <w:szCs w:val="24"/>
        </w:rPr>
      </w:pPr>
      <w:r>
        <w:rPr>
          <w:rFonts w:ascii="Garamond" w:hAnsi="Garamond"/>
          <w:sz w:val="24"/>
          <w:szCs w:val="24"/>
        </w:rPr>
        <w:t>Confronting this fear</w:t>
      </w:r>
      <w:r w:rsidR="001B5596">
        <w:rPr>
          <w:rFonts w:ascii="Garamond" w:hAnsi="Garamond"/>
          <w:sz w:val="24"/>
          <w:szCs w:val="24"/>
        </w:rPr>
        <w:t xml:space="preserve"> entails an acceptance that </w:t>
      </w:r>
      <w:r w:rsidR="00E170E6">
        <w:rPr>
          <w:rFonts w:ascii="Garamond" w:hAnsi="Garamond"/>
          <w:sz w:val="24"/>
          <w:szCs w:val="24"/>
        </w:rPr>
        <w:t xml:space="preserve">some of the familiar elements of </w:t>
      </w:r>
      <w:r w:rsidR="00F23C26">
        <w:rPr>
          <w:rFonts w:ascii="Garamond" w:hAnsi="Garamond"/>
          <w:sz w:val="24"/>
          <w:szCs w:val="24"/>
        </w:rPr>
        <w:t xml:space="preserve">the </w:t>
      </w:r>
      <w:r w:rsidR="009F362B">
        <w:rPr>
          <w:rFonts w:ascii="Garamond" w:hAnsi="Garamond"/>
          <w:sz w:val="24"/>
          <w:szCs w:val="24"/>
        </w:rPr>
        <w:t xml:space="preserve">academic </w:t>
      </w:r>
      <w:r w:rsidR="00F23C26">
        <w:rPr>
          <w:rFonts w:ascii="Garamond" w:hAnsi="Garamond"/>
          <w:sz w:val="24"/>
          <w:szCs w:val="24"/>
        </w:rPr>
        <w:t>research process</w:t>
      </w:r>
      <w:r w:rsidR="00E170E6">
        <w:rPr>
          <w:rFonts w:ascii="Garamond" w:hAnsi="Garamond"/>
          <w:sz w:val="24"/>
          <w:szCs w:val="24"/>
        </w:rPr>
        <w:t xml:space="preserve"> may be </w:t>
      </w:r>
      <w:r w:rsidR="00F23C26">
        <w:rPr>
          <w:rFonts w:ascii="Garamond" w:hAnsi="Garamond"/>
          <w:sz w:val="24"/>
          <w:szCs w:val="24"/>
        </w:rPr>
        <w:t>dissonant</w:t>
      </w:r>
      <w:r w:rsidR="00D7384A">
        <w:rPr>
          <w:rFonts w:ascii="Garamond" w:hAnsi="Garamond"/>
          <w:sz w:val="24"/>
          <w:szCs w:val="24"/>
        </w:rPr>
        <w:t xml:space="preserve"> with an ANT approach, creating tensions which need to </w:t>
      </w:r>
      <w:r w:rsidR="00F35B78">
        <w:rPr>
          <w:rFonts w:ascii="Garamond" w:hAnsi="Garamond"/>
          <w:sz w:val="24"/>
          <w:szCs w:val="24"/>
        </w:rPr>
        <w:t xml:space="preserve">be accommodated </w:t>
      </w:r>
      <w:r w:rsidR="00D7384A">
        <w:rPr>
          <w:rFonts w:ascii="Garamond" w:hAnsi="Garamond"/>
          <w:sz w:val="24"/>
          <w:szCs w:val="24"/>
        </w:rPr>
        <w:t xml:space="preserve">in the interests of quality control: </w:t>
      </w:r>
      <w:r w:rsidR="000347CF" w:rsidRPr="00D7384A">
        <w:rPr>
          <w:rFonts w:ascii="Garamond" w:hAnsi="Garamond"/>
          <w:sz w:val="24"/>
          <w:szCs w:val="24"/>
        </w:rPr>
        <w:t xml:space="preserve">between ‘following the actors’, re-imagining the field’ and the practicalities of doing </w:t>
      </w:r>
      <w:r w:rsidR="00F4391E">
        <w:rPr>
          <w:rFonts w:ascii="Garamond" w:hAnsi="Garamond"/>
          <w:sz w:val="24"/>
          <w:szCs w:val="24"/>
        </w:rPr>
        <w:t>research</w:t>
      </w:r>
      <w:r w:rsidR="00D7384A">
        <w:rPr>
          <w:rFonts w:ascii="Garamond" w:hAnsi="Garamond"/>
          <w:sz w:val="24"/>
          <w:szCs w:val="24"/>
        </w:rPr>
        <w:t xml:space="preserve">; </w:t>
      </w:r>
      <w:r w:rsidR="000347CF" w:rsidRPr="00D7384A">
        <w:rPr>
          <w:rFonts w:ascii="Garamond" w:hAnsi="Garamond"/>
          <w:sz w:val="24"/>
          <w:szCs w:val="24"/>
        </w:rPr>
        <w:t>between the need for flexibility and restrictions of funding and the necessity of keeping to a pre-agreed plan</w:t>
      </w:r>
      <w:r w:rsidR="00D7384A">
        <w:rPr>
          <w:rFonts w:ascii="Garamond" w:hAnsi="Garamond"/>
          <w:sz w:val="24"/>
          <w:szCs w:val="24"/>
        </w:rPr>
        <w:t xml:space="preserve">; </w:t>
      </w:r>
      <w:r w:rsidR="000347CF" w:rsidRPr="00D7384A">
        <w:rPr>
          <w:rFonts w:ascii="Garamond" w:hAnsi="Garamond"/>
          <w:sz w:val="24"/>
          <w:szCs w:val="24"/>
        </w:rPr>
        <w:t>between ‘acting in the network’ and the quality criteria of t</w:t>
      </w:r>
      <w:r w:rsidR="00D7384A">
        <w:rPr>
          <w:rFonts w:ascii="Garamond" w:hAnsi="Garamond"/>
          <w:sz w:val="24"/>
          <w:szCs w:val="24"/>
        </w:rPr>
        <w:t xml:space="preserve">rustworthiness and authenticity, and finally </w:t>
      </w:r>
      <w:r w:rsidR="00F35B78">
        <w:rPr>
          <w:rFonts w:ascii="Garamond" w:hAnsi="Garamond"/>
          <w:sz w:val="24"/>
          <w:szCs w:val="24"/>
        </w:rPr>
        <w:t>in</w:t>
      </w:r>
      <w:r w:rsidR="00F35B78" w:rsidRPr="00D7384A">
        <w:rPr>
          <w:rFonts w:ascii="Garamond" w:hAnsi="Garamond"/>
          <w:sz w:val="24"/>
          <w:szCs w:val="24"/>
        </w:rPr>
        <w:t xml:space="preserve"> </w:t>
      </w:r>
      <w:r w:rsidR="000347CF" w:rsidRPr="00D7384A">
        <w:rPr>
          <w:rFonts w:ascii="Garamond" w:hAnsi="Garamond"/>
          <w:sz w:val="24"/>
          <w:szCs w:val="24"/>
        </w:rPr>
        <w:t>constructing a narrative which does justice to our analytical themes while maintaini</w:t>
      </w:r>
      <w:r w:rsidR="00E4309D">
        <w:rPr>
          <w:rFonts w:ascii="Garamond" w:hAnsi="Garamond"/>
          <w:sz w:val="24"/>
          <w:szCs w:val="24"/>
        </w:rPr>
        <w:t>ng a trustworthy tale of ‘mess’.</w:t>
      </w:r>
    </w:p>
    <w:p w14:paraId="0785436B" w14:textId="77777777" w:rsidR="009C4F0F" w:rsidRDefault="009C4F0F" w:rsidP="00C50EF8">
      <w:pPr>
        <w:spacing w:line="360" w:lineRule="auto"/>
        <w:rPr>
          <w:rFonts w:ascii="Garamond" w:hAnsi="Garamond"/>
          <w:sz w:val="24"/>
          <w:szCs w:val="24"/>
        </w:rPr>
      </w:pPr>
    </w:p>
    <w:p w14:paraId="137FDB13" w14:textId="77777777" w:rsidR="008479F4" w:rsidRDefault="008479F4" w:rsidP="00C50EF8">
      <w:pPr>
        <w:spacing w:line="360" w:lineRule="auto"/>
        <w:rPr>
          <w:rFonts w:ascii="Garamond" w:hAnsi="Garamond"/>
          <w:sz w:val="24"/>
          <w:szCs w:val="24"/>
        </w:rPr>
      </w:pPr>
    </w:p>
    <w:p w14:paraId="021A7186" w14:textId="3C7473BF" w:rsidR="009C4F0F" w:rsidRPr="005657EA" w:rsidRDefault="009C4F0F" w:rsidP="009C4F0F">
      <w:pPr>
        <w:spacing w:after="0" w:line="360" w:lineRule="auto"/>
        <w:ind w:left="720" w:hanging="720"/>
        <w:rPr>
          <w:rFonts w:ascii="Garamond" w:hAnsi="Garamond"/>
          <w:b/>
          <w:sz w:val="24"/>
          <w:szCs w:val="24"/>
        </w:rPr>
      </w:pPr>
      <w:r>
        <w:rPr>
          <w:rFonts w:ascii="Garamond" w:hAnsi="Garamond"/>
          <w:b/>
          <w:sz w:val="24"/>
          <w:szCs w:val="24"/>
        </w:rPr>
        <w:t xml:space="preserve">References </w:t>
      </w:r>
    </w:p>
    <w:p w14:paraId="4B81C1D3" w14:textId="26E60B15" w:rsidR="009C4F0F" w:rsidRDefault="009C4F0F" w:rsidP="009C4F0F">
      <w:pPr>
        <w:spacing w:after="0" w:line="360" w:lineRule="auto"/>
        <w:ind w:left="720" w:hanging="720"/>
        <w:rPr>
          <w:rFonts w:ascii="Garamond" w:hAnsi="Garamond"/>
          <w:color w:val="000000" w:themeColor="text1"/>
          <w:sz w:val="24"/>
          <w:szCs w:val="24"/>
        </w:rPr>
      </w:pPr>
      <w:proofErr w:type="spellStart"/>
      <w:r>
        <w:rPr>
          <w:rFonts w:ascii="Garamond" w:hAnsi="Garamond"/>
          <w:color w:val="000000" w:themeColor="text1"/>
          <w:sz w:val="24"/>
          <w:szCs w:val="24"/>
        </w:rPr>
        <w:t>Alcadipani</w:t>
      </w:r>
      <w:proofErr w:type="spellEnd"/>
      <w:r>
        <w:rPr>
          <w:rFonts w:ascii="Garamond" w:hAnsi="Garamond"/>
          <w:color w:val="000000" w:themeColor="text1"/>
          <w:sz w:val="24"/>
          <w:szCs w:val="24"/>
        </w:rPr>
        <w:t xml:space="preserve">, R. and </w:t>
      </w:r>
      <w:proofErr w:type="spellStart"/>
      <w:r>
        <w:rPr>
          <w:rFonts w:ascii="Garamond" w:hAnsi="Garamond"/>
          <w:color w:val="000000" w:themeColor="text1"/>
          <w:sz w:val="24"/>
          <w:szCs w:val="24"/>
        </w:rPr>
        <w:t>Hassard</w:t>
      </w:r>
      <w:proofErr w:type="spellEnd"/>
      <w:r>
        <w:rPr>
          <w:rFonts w:ascii="Garamond" w:hAnsi="Garamond"/>
          <w:color w:val="000000" w:themeColor="text1"/>
          <w:sz w:val="24"/>
          <w:szCs w:val="24"/>
        </w:rPr>
        <w:t xml:space="preserve">, J. (2010) </w:t>
      </w:r>
      <w:r w:rsidR="00D77F32">
        <w:rPr>
          <w:rFonts w:ascii="Garamond" w:hAnsi="Garamond"/>
          <w:color w:val="000000" w:themeColor="text1"/>
          <w:sz w:val="24"/>
          <w:szCs w:val="24"/>
        </w:rPr>
        <w:t>‘</w:t>
      </w:r>
      <w:r>
        <w:rPr>
          <w:rFonts w:ascii="Garamond" w:hAnsi="Garamond"/>
          <w:color w:val="000000" w:themeColor="text1"/>
          <w:sz w:val="24"/>
          <w:szCs w:val="24"/>
        </w:rPr>
        <w:t>Actor-Network Theory, organisations and critique: towards a politics of organising</w:t>
      </w:r>
      <w:r w:rsidR="00D77F32">
        <w:rPr>
          <w:rFonts w:ascii="Garamond" w:hAnsi="Garamond"/>
          <w:color w:val="000000" w:themeColor="text1"/>
          <w:sz w:val="24"/>
          <w:szCs w:val="24"/>
        </w:rPr>
        <w:t>’</w:t>
      </w:r>
      <w:r>
        <w:rPr>
          <w:rFonts w:ascii="Garamond" w:hAnsi="Garamond"/>
          <w:color w:val="000000" w:themeColor="text1"/>
          <w:sz w:val="24"/>
          <w:szCs w:val="24"/>
        </w:rPr>
        <w:t xml:space="preserve">. </w:t>
      </w:r>
      <w:r w:rsidRPr="00013CF8">
        <w:rPr>
          <w:rFonts w:ascii="Garamond" w:hAnsi="Garamond"/>
          <w:i/>
          <w:color w:val="000000" w:themeColor="text1"/>
          <w:sz w:val="24"/>
          <w:szCs w:val="24"/>
        </w:rPr>
        <w:t>Organization</w:t>
      </w:r>
      <w:r>
        <w:rPr>
          <w:rFonts w:ascii="Garamond" w:hAnsi="Garamond"/>
          <w:color w:val="000000" w:themeColor="text1"/>
          <w:sz w:val="24"/>
          <w:szCs w:val="24"/>
        </w:rPr>
        <w:t xml:space="preserve">, </w:t>
      </w:r>
      <w:r w:rsidR="00D77F32">
        <w:rPr>
          <w:rFonts w:ascii="Garamond" w:hAnsi="Garamond"/>
          <w:color w:val="000000" w:themeColor="text1"/>
          <w:sz w:val="24"/>
          <w:szCs w:val="24"/>
        </w:rPr>
        <w:t xml:space="preserve">17(3): </w:t>
      </w:r>
      <w:r>
        <w:rPr>
          <w:rFonts w:ascii="Garamond" w:hAnsi="Garamond"/>
          <w:color w:val="000000" w:themeColor="text1"/>
          <w:sz w:val="24"/>
          <w:szCs w:val="24"/>
        </w:rPr>
        <w:t>1-17.</w:t>
      </w:r>
    </w:p>
    <w:p w14:paraId="4BF59292" w14:textId="1DF7ADB8" w:rsidR="009C4F0F" w:rsidRPr="005657EA"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Arnaboldi</w:t>
      </w:r>
      <w:proofErr w:type="spellEnd"/>
      <w:r w:rsidRPr="005657EA">
        <w:rPr>
          <w:rFonts w:ascii="Garamond" w:hAnsi="Garamond"/>
          <w:color w:val="000000" w:themeColor="text1"/>
          <w:sz w:val="24"/>
          <w:szCs w:val="24"/>
        </w:rPr>
        <w:t xml:space="preserve">, M. and Spiller, N. (2011) ‘Actor-network theory and stakeholder collaboration: The case of Cultural Districts’, </w:t>
      </w:r>
      <w:r w:rsidRPr="005657EA">
        <w:rPr>
          <w:rFonts w:ascii="Garamond" w:hAnsi="Garamond"/>
          <w:i/>
          <w:color w:val="000000" w:themeColor="text1"/>
          <w:sz w:val="24"/>
          <w:szCs w:val="24"/>
        </w:rPr>
        <w:t>Tourism Management</w:t>
      </w:r>
      <w:r w:rsidRPr="005657EA">
        <w:rPr>
          <w:rFonts w:ascii="Garamond" w:hAnsi="Garamond"/>
          <w:color w:val="000000" w:themeColor="text1"/>
          <w:sz w:val="24"/>
          <w:szCs w:val="24"/>
        </w:rPr>
        <w:t>, 32</w:t>
      </w:r>
      <w:r w:rsidR="00D77F32">
        <w:rPr>
          <w:rFonts w:ascii="Garamond" w:hAnsi="Garamond"/>
          <w:color w:val="000000" w:themeColor="text1"/>
          <w:sz w:val="24"/>
          <w:szCs w:val="24"/>
        </w:rPr>
        <w:t xml:space="preserve">: </w:t>
      </w:r>
      <w:r w:rsidRPr="005657EA">
        <w:rPr>
          <w:rFonts w:ascii="Garamond" w:hAnsi="Garamond"/>
          <w:color w:val="000000" w:themeColor="text1"/>
          <w:sz w:val="24"/>
          <w:szCs w:val="24"/>
        </w:rPr>
        <w:t>641-654.</w:t>
      </w:r>
    </w:p>
    <w:p w14:paraId="2704D07E" w14:textId="7797ADF0" w:rsidR="009C4F0F" w:rsidRPr="005657EA" w:rsidRDefault="009C4F0F" w:rsidP="009C4F0F">
      <w:pPr>
        <w:autoSpaceDE w:val="0"/>
        <w:autoSpaceDN w:val="0"/>
        <w:adjustRightInd w:val="0"/>
        <w:spacing w:after="0" w:line="360" w:lineRule="auto"/>
        <w:ind w:left="720" w:hanging="720"/>
        <w:rPr>
          <w:rFonts w:ascii="Garamond" w:hAnsi="Garamond" w:cs="Arial"/>
          <w:color w:val="000000" w:themeColor="text1"/>
          <w:sz w:val="24"/>
          <w:szCs w:val="24"/>
        </w:rPr>
      </w:pPr>
      <w:proofErr w:type="spellStart"/>
      <w:r w:rsidRPr="005657EA">
        <w:rPr>
          <w:rFonts w:ascii="Garamond" w:hAnsi="Garamond" w:cs="Arial"/>
          <w:color w:val="000000" w:themeColor="text1"/>
          <w:sz w:val="24"/>
          <w:szCs w:val="24"/>
        </w:rPr>
        <w:t>Ateljevic</w:t>
      </w:r>
      <w:proofErr w:type="spellEnd"/>
      <w:r w:rsidRPr="005657EA">
        <w:rPr>
          <w:rFonts w:ascii="Garamond" w:hAnsi="Garamond" w:cs="Arial"/>
          <w:color w:val="000000" w:themeColor="text1"/>
          <w:sz w:val="24"/>
          <w:szCs w:val="24"/>
        </w:rPr>
        <w:t>, I. Harris, C., Wilson, E. and Collins, F.L. (2005)</w:t>
      </w:r>
      <w:r w:rsidRPr="005657EA">
        <w:rPr>
          <w:rFonts w:ascii="Garamond" w:hAnsi="Garamond" w:cs="Arial"/>
          <w:b/>
          <w:bCs/>
          <w:color w:val="000000" w:themeColor="text1"/>
          <w:sz w:val="24"/>
          <w:szCs w:val="24"/>
        </w:rPr>
        <w:t xml:space="preserve"> </w:t>
      </w:r>
      <w:r w:rsidRPr="005657EA">
        <w:rPr>
          <w:rFonts w:ascii="Garamond" w:hAnsi="Garamond" w:cs="Arial"/>
          <w:color w:val="000000" w:themeColor="text1"/>
          <w:sz w:val="24"/>
          <w:szCs w:val="24"/>
        </w:rPr>
        <w:t xml:space="preserve">‘Getting “Entangled”: Reflexivity and the “Critical Turn” in Tourism Studies’. </w:t>
      </w:r>
      <w:r w:rsidRPr="005657EA">
        <w:rPr>
          <w:rFonts w:ascii="Garamond" w:hAnsi="Garamond" w:cs="Arial"/>
          <w:i/>
          <w:iCs/>
          <w:color w:val="000000" w:themeColor="text1"/>
          <w:sz w:val="24"/>
          <w:szCs w:val="24"/>
        </w:rPr>
        <w:t>Tourism Recreation Research</w:t>
      </w:r>
      <w:r w:rsidRPr="005657EA">
        <w:rPr>
          <w:rFonts w:ascii="Garamond" w:hAnsi="Garamond" w:cs="Arial"/>
          <w:color w:val="000000" w:themeColor="text1"/>
          <w:sz w:val="24"/>
          <w:szCs w:val="24"/>
        </w:rPr>
        <w:t xml:space="preserve">, </w:t>
      </w:r>
      <w:r w:rsidRPr="005657EA">
        <w:rPr>
          <w:rFonts w:ascii="Garamond" w:hAnsi="Garamond"/>
          <w:color w:val="000000" w:themeColor="text1"/>
          <w:sz w:val="24"/>
          <w:szCs w:val="24"/>
        </w:rPr>
        <w:t>30(2)</w:t>
      </w:r>
      <w:r w:rsidR="00D77F32">
        <w:rPr>
          <w:rFonts w:ascii="Garamond" w:hAnsi="Garamond"/>
          <w:color w:val="000000" w:themeColor="text1"/>
          <w:sz w:val="24"/>
          <w:szCs w:val="24"/>
        </w:rPr>
        <w:t>:</w:t>
      </w:r>
      <w:r w:rsidRPr="005657EA">
        <w:rPr>
          <w:rFonts w:ascii="Garamond" w:hAnsi="Garamond"/>
          <w:color w:val="000000" w:themeColor="text1"/>
          <w:sz w:val="24"/>
          <w:szCs w:val="24"/>
        </w:rPr>
        <w:t xml:space="preserve"> 9-21.</w:t>
      </w:r>
    </w:p>
    <w:p w14:paraId="7EBF495C" w14:textId="77777777" w:rsidR="009C4F0F" w:rsidRPr="005657EA"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Ateljevic</w:t>
      </w:r>
      <w:proofErr w:type="spellEnd"/>
      <w:r w:rsidRPr="005657EA">
        <w:rPr>
          <w:rFonts w:ascii="Garamond" w:hAnsi="Garamond"/>
          <w:color w:val="000000" w:themeColor="text1"/>
          <w:sz w:val="24"/>
          <w:szCs w:val="24"/>
        </w:rPr>
        <w:t xml:space="preserve">, I., Pritchard, A. and Morgan, N. (2007) (eds) </w:t>
      </w:r>
      <w:r w:rsidRPr="005657EA">
        <w:rPr>
          <w:rFonts w:ascii="Garamond" w:hAnsi="Garamond"/>
          <w:i/>
          <w:color w:val="000000" w:themeColor="text1"/>
          <w:sz w:val="24"/>
          <w:szCs w:val="24"/>
        </w:rPr>
        <w:t>The Critical Turn in Tourism Studies: Innovative Research Methods</w:t>
      </w:r>
      <w:r w:rsidRPr="005657EA">
        <w:rPr>
          <w:rFonts w:ascii="Garamond" w:hAnsi="Garamond"/>
          <w:color w:val="000000" w:themeColor="text1"/>
          <w:sz w:val="24"/>
          <w:szCs w:val="24"/>
        </w:rPr>
        <w:t>. London: Elsevier</w:t>
      </w:r>
    </w:p>
    <w:p w14:paraId="23BC6B6D" w14:textId="06D78339" w:rsidR="009C4F0F" w:rsidRPr="005657EA"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Bærenholdt</w:t>
      </w:r>
      <w:proofErr w:type="spellEnd"/>
      <w:r w:rsidRPr="005657EA">
        <w:rPr>
          <w:rFonts w:ascii="Garamond" w:hAnsi="Garamond"/>
          <w:color w:val="000000" w:themeColor="text1"/>
          <w:sz w:val="24"/>
          <w:szCs w:val="24"/>
        </w:rPr>
        <w:t xml:space="preserve">, J. O. (2012) ‘Enacting destinations: the politics of absence and presence’. </w:t>
      </w:r>
      <w:r w:rsidRPr="00D353A0">
        <w:rPr>
          <w:rFonts w:ascii="Garamond" w:hAnsi="Garamond" w:cs="AdvPSNBAS-R"/>
          <w:i/>
          <w:color w:val="000000" w:themeColor="text1"/>
          <w:sz w:val="24"/>
          <w:szCs w:val="24"/>
        </w:rPr>
        <w:t>In</w:t>
      </w:r>
      <w:r w:rsidRPr="005657EA">
        <w:rPr>
          <w:rFonts w:ascii="Garamond" w:hAnsi="Garamond" w:cs="AdvPSNBAS-R"/>
          <w:color w:val="000000" w:themeColor="text1"/>
          <w:sz w:val="24"/>
          <w:szCs w:val="24"/>
        </w:rPr>
        <w:t xml:space="preserve"> </w:t>
      </w:r>
      <w:r w:rsidR="00D353A0">
        <w:rPr>
          <w:rFonts w:ascii="Garamond" w:hAnsi="Garamond"/>
          <w:color w:val="000000" w:themeColor="text1"/>
          <w:sz w:val="24"/>
          <w:szCs w:val="24"/>
        </w:rPr>
        <w:t>v</w:t>
      </w:r>
      <w:r w:rsidR="00D353A0" w:rsidRPr="005657EA">
        <w:rPr>
          <w:rFonts w:ascii="Garamond" w:hAnsi="Garamond"/>
          <w:color w:val="000000" w:themeColor="text1"/>
          <w:sz w:val="24"/>
          <w:szCs w:val="24"/>
        </w:rPr>
        <w:t xml:space="preserve">an </w:t>
      </w:r>
      <w:r w:rsidRPr="005657EA">
        <w:rPr>
          <w:rFonts w:ascii="Garamond" w:hAnsi="Garamond"/>
          <w:color w:val="000000" w:themeColor="text1"/>
          <w:sz w:val="24"/>
          <w:szCs w:val="24"/>
        </w:rPr>
        <w:t xml:space="preserve">der </w:t>
      </w:r>
      <w:proofErr w:type="spellStart"/>
      <w:r w:rsidRPr="005657EA">
        <w:rPr>
          <w:rFonts w:ascii="Garamond" w:hAnsi="Garamond"/>
          <w:color w:val="000000" w:themeColor="text1"/>
          <w:sz w:val="24"/>
          <w:szCs w:val="24"/>
        </w:rPr>
        <w:t>Duim</w:t>
      </w:r>
      <w:proofErr w:type="spellEnd"/>
      <w:r w:rsidRPr="005657EA">
        <w:rPr>
          <w:rFonts w:ascii="Garamond" w:hAnsi="Garamond"/>
          <w:color w:val="000000" w:themeColor="text1"/>
          <w:sz w:val="24"/>
          <w:szCs w:val="24"/>
        </w:rPr>
        <w:t xml:space="preserve">, R., Ren, C. and </w:t>
      </w:r>
      <w:proofErr w:type="spellStart"/>
      <w:r w:rsidRPr="005657EA">
        <w:rPr>
          <w:rFonts w:ascii="Garamond" w:hAnsi="Garamond"/>
          <w:color w:val="000000" w:themeColor="text1"/>
          <w:sz w:val="24"/>
          <w:szCs w:val="24"/>
        </w:rPr>
        <w:t>J</w:t>
      </w:r>
      <w:r w:rsidR="00D353A0">
        <w:rPr>
          <w:rFonts w:ascii="Garamond" w:hAnsi="Garamond"/>
          <w:color w:val="000000" w:themeColor="text1"/>
          <w:sz w:val="24"/>
          <w:szCs w:val="24"/>
        </w:rPr>
        <w:t>ó</w:t>
      </w:r>
      <w:r w:rsidRPr="005657EA">
        <w:rPr>
          <w:rFonts w:ascii="Garamond" w:hAnsi="Garamond"/>
          <w:color w:val="000000" w:themeColor="text1"/>
          <w:sz w:val="24"/>
          <w:szCs w:val="24"/>
        </w:rPr>
        <w:t>hannesson</w:t>
      </w:r>
      <w:proofErr w:type="spellEnd"/>
      <w:r w:rsidRPr="005657EA">
        <w:rPr>
          <w:rFonts w:ascii="Garamond" w:hAnsi="Garamond"/>
          <w:color w:val="000000" w:themeColor="text1"/>
          <w:sz w:val="24"/>
          <w:szCs w:val="24"/>
        </w:rPr>
        <w:t xml:space="preserve">, G.T. (eds) </w:t>
      </w:r>
      <w:r w:rsidRPr="005657EA">
        <w:rPr>
          <w:rFonts w:ascii="Garamond" w:hAnsi="Garamond"/>
          <w:i/>
          <w:color w:val="000000" w:themeColor="text1"/>
          <w:sz w:val="24"/>
          <w:szCs w:val="24"/>
        </w:rPr>
        <w:t>Actor-Network Theory and Tourism: ordering, materiality and multiplicity</w:t>
      </w:r>
      <w:r w:rsidR="00D353A0">
        <w:rPr>
          <w:rFonts w:ascii="Garamond" w:hAnsi="Garamond"/>
          <w:color w:val="000000" w:themeColor="text1"/>
          <w:sz w:val="24"/>
          <w:szCs w:val="24"/>
        </w:rPr>
        <w:t xml:space="preserve">, pp. 111-127. </w:t>
      </w:r>
      <w:r w:rsidRPr="005657EA">
        <w:rPr>
          <w:rFonts w:ascii="Garamond" w:hAnsi="Garamond"/>
          <w:color w:val="000000" w:themeColor="text1"/>
          <w:sz w:val="24"/>
          <w:szCs w:val="24"/>
        </w:rPr>
        <w:t>Abingdon: Routledge.</w:t>
      </w:r>
    </w:p>
    <w:p w14:paraId="0E71F796" w14:textId="77777777" w:rsidR="009C4F0F" w:rsidRPr="00512C0A" w:rsidRDefault="009C4F0F" w:rsidP="009C4F0F">
      <w:pPr>
        <w:spacing w:after="0" w:line="360" w:lineRule="auto"/>
        <w:ind w:left="720" w:hanging="720"/>
        <w:rPr>
          <w:rFonts w:ascii="Garamond" w:hAnsi="Garamond"/>
          <w:color w:val="000000" w:themeColor="text1"/>
          <w:sz w:val="24"/>
          <w:szCs w:val="24"/>
        </w:rPr>
      </w:pPr>
      <w:proofErr w:type="spellStart"/>
      <w:r w:rsidRPr="00512C0A">
        <w:rPr>
          <w:rFonts w:ascii="Garamond" w:hAnsi="Garamond"/>
          <w:color w:val="000000" w:themeColor="text1"/>
          <w:sz w:val="24"/>
          <w:szCs w:val="24"/>
        </w:rPr>
        <w:t>Bærenholdt</w:t>
      </w:r>
      <w:proofErr w:type="spellEnd"/>
      <w:r w:rsidRPr="00512C0A">
        <w:rPr>
          <w:rFonts w:ascii="Garamond" w:hAnsi="Garamond"/>
          <w:color w:val="000000" w:themeColor="text1"/>
          <w:sz w:val="24"/>
          <w:szCs w:val="24"/>
        </w:rPr>
        <w:t xml:space="preserve">, J.O., Haldrup, M., Larsen, J. and </w:t>
      </w:r>
      <w:proofErr w:type="spellStart"/>
      <w:r w:rsidRPr="00512C0A">
        <w:rPr>
          <w:rFonts w:ascii="Garamond" w:hAnsi="Garamond"/>
          <w:color w:val="000000" w:themeColor="text1"/>
          <w:sz w:val="24"/>
          <w:szCs w:val="24"/>
        </w:rPr>
        <w:t>Urry</w:t>
      </w:r>
      <w:proofErr w:type="spellEnd"/>
      <w:r w:rsidRPr="00512C0A">
        <w:rPr>
          <w:rFonts w:ascii="Garamond" w:hAnsi="Garamond"/>
          <w:color w:val="000000" w:themeColor="text1"/>
          <w:sz w:val="24"/>
          <w:szCs w:val="24"/>
        </w:rPr>
        <w:t xml:space="preserve">, J. (2004) </w:t>
      </w:r>
      <w:r w:rsidRPr="00512C0A">
        <w:rPr>
          <w:rFonts w:ascii="Garamond" w:hAnsi="Garamond"/>
          <w:i/>
          <w:color w:val="000000" w:themeColor="text1"/>
          <w:sz w:val="24"/>
          <w:szCs w:val="24"/>
        </w:rPr>
        <w:t>Performing Tourist Places.</w:t>
      </w:r>
      <w:r w:rsidRPr="00512C0A">
        <w:rPr>
          <w:rFonts w:ascii="Garamond" w:hAnsi="Garamond"/>
          <w:color w:val="000000" w:themeColor="text1"/>
          <w:sz w:val="24"/>
          <w:szCs w:val="24"/>
        </w:rPr>
        <w:t xml:space="preserve"> Aldershot, Ashgate Publishing Ltd.</w:t>
      </w:r>
    </w:p>
    <w:p w14:paraId="4533F7CE" w14:textId="5EC00D08" w:rsidR="009C4F0F" w:rsidRPr="00161B7A" w:rsidRDefault="009C4F0F" w:rsidP="009C4F0F">
      <w:pPr>
        <w:spacing w:after="0" w:line="360" w:lineRule="auto"/>
        <w:ind w:left="720" w:hanging="720"/>
        <w:rPr>
          <w:rFonts w:ascii="Garamond" w:hAnsi="Garamond"/>
          <w:color w:val="000000" w:themeColor="text1"/>
          <w:sz w:val="24"/>
          <w:szCs w:val="24"/>
        </w:rPr>
      </w:pPr>
      <w:proofErr w:type="spellStart"/>
      <w:r w:rsidRPr="00161B7A">
        <w:rPr>
          <w:rFonts w:ascii="Garamond" w:hAnsi="Garamond"/>
          <w:color w:val="000000" w:themeColor="text1"/>
          <w:sz w:val="24"/>
          <w:szCs w:val="24"/>
        </w:rPr>
        <w:t>Cittaslow</w:t>
      </w:r>
      <w:proofErr w:type="spellEnd"/>
      <w:r w:rsidRPr="00161B7A">
        <w:rPr>
          <w:rFonts w:ascii="Garamond" w:hAnsi="Garamond"/>
          <w:color w:val="000000" w:themeColor="text1"/>
          <w:sz w:val="24"/>
          <w:szCs w:val="24"/>
        </w:rPr>
        <w:t xml:space="preserve"> (</w:t>
      </w:r>
      <w:proofErr w:type="spellStart"/>
      <w:r w:rsidRPr="00161B7A">
        <w:rPr>
          <w:rFonts w:ascii="Garamond" w:hAnsi="Garamond"/>
          <w:color w:val="000000" w:themeColor="text1"/>
          <w:sz w:val="24"/>
          <w:szCs w:val="24"/>
        </w:rPr>
        <w:t>nd</w:t>
      </w:r>
      <w:proofErr w:type="spellEnd"/>
      <w:r w:rsidRPr="00161B7A">
        <w:rPr>
          <w:rFonts w:ascii="Garamond" w:hAnsi="Garamond"/>
          <w:i/>
          <w:color w:val="000000" w:themeColor="text1"/>
          <w:sz w:val="24"/>
          <w:szCs w:val="24"/>
        </w:rPr>
        <w:t xml:space="preserve">) </w:t>
      </w:r>
      <w:proofErr w:type="spellStart"/>
      <w:r w:rsidRPr="00161B7A">
        <w:rPr>
          <w:rFonts w:ascii="Garamond" w:hAnsi="Garamond"/>
          <w:i/>
          <w:color w:val="000000" w:themeColor="text1"/>
          <w:sz w:val="24"/>
          <w:szCs w:val="24"/>
        </w:rPr>
        <w:t>Cittaslow</w:t>
      </w:r>
      <w:proofErr w:type="spellEnd"/>
      <w:r w:rsidRPr="00161B7A">
        <w:rPr>
          <w:rFonts w:ascii="Garamond" w:hAnsi="Garamond"/>
          <w:i/>
          <w:color w:val="000000" w:themeColor="text1"/>
          <w:sz w:val="24"/>
          <w:szCs w:val="24"/>
        </w:rPr>
        <w:t xml:space="preserve"> International Charter</w:t>
      </w:r>
      <w:r w:rsidRPr="00161B7A">
        <w:rPr>
          <w:rFonts w:ascii="Garamond" w:hAnsi="Garamond"/>
          <w:color w:val="000000" w:themeColor="text1"/>
          <w:sz w:val="24"/>
          <w:szCs w:val="24"/>
        </w:rPr>
        <w:t>.</w:t>
      </w:r>
      <w:r w:rsidR="00D77F32">
        <w:rPr>
          <w:rFonts w:ascii="Garamond" w:hAnsi="Garamond"/>
          <w:color w:val="000000" w:themeColor="text1"/>
          <w:sz w:val="24"/>
          <w:szCs w:val="24"/>
        </w:rPr>
        <w:t xml:space="preserve"> </w:t>
      </w:r>
      <w:r w:rsidRPr="00161B7A">
        <w:rPr>
          <w:rFonts w:ascii="Garamond" w:hAnsi="Garamond"/>
          <w:color w:val="000000" w:themeColor="text1"/>
          <w:sz w:val="24"/>
          <w:szCs w:val="24"/>
        </w:rPr>
        <w:t>Available at</w:t>
      </w:r>
      <w:r w:rsidR="00D77F32">
        <w:rPr>
          <w:rFonts w:ascii="Garamond" w:hAnsi="Garamond"/>
          <w:color w:val="000000" w:themeColor="text1"/>
          <w:sz w:val="24"/>
          <w:szCs w:val="24"/>
        </w:rPr>
        <w:t>:</w:t>
      </w:r>
      <w:r w:rsidRPr="00161B7A">
        <w:rPr>
          <w:rFonts w:ascii="Garamond" w:hAnsi="Garamond"/>
          <w:color w:val="000000" w:themeColor="text1"/>
          <w:sz w:val="24"/>
          <w:szCs w:val="24"/>
        </w:rPr>
        <w:t xml:space="preserve"> </w:t>
      </w:r>
      <w:hyperlink r:id="rId8" w:history="1">
        <w:r w:rsidRPr="00161B7A">
          <w:rPr>
            <w:rStyle w:val="Hyperlink"/>
            <w:rFonts w:ascii="Garamond" w:hAnsi="Garamond"/>
            <w:sz w:val="24"/>
            <w:szCs w:val="24"/>
          </w:rPr>
          <w:t>http://www.cittaslow.org/download/DocumentiUfficiali/Charter_06_2011.pdf</w:t>
        </w:r>
      </w:hyperlink>
      <w:r>
        <w:rPr>
          <w:rFonts w:ascii="Garamond" w:hAnsi="Garamond"/>
          <w:color w:val="000000" w:themeColor="text1"/>
          <w:sz w:val="24"/>
          <w:szCs w:val="24"/>
        </w:rPr>
        <w:t>. Accessed 25 June 2015</w:t>
      </w:r>
      <w:r w:rsidRPr="00161B7A">
        <w:rPr>
          <w:rFonts w:ascii="Garamond" w:hAnsi="Garamond"/>
          <w:color w:val="000000" w:themeColor="text1"/>
          <w:sz w:val="24"/>
          <w:szCs w:val="24"/>
        </w:rPr>
        <w:t>.</w:t>
      </w:r>
    </w:p>
    <w:p w14:paraId="756CA11F" w14:textId="14D1C41A" w:rsidR="00960FFA" w:rsidRPr="00960FFA" w:rsidRDefault="00960FFA" w:rsidP="00960FFA">
      <w:pPr>
        <w:spacing w:after="0" w:line="360" w:lineRule="auto"/>
        <w:ind w:left="720" w:hanging="720"/>
        <w:rPr>
          <w:rFonts w:ascii="Garamond" w:hAnsi="Garamond"/>
          <w:color w:val="000000" w:themeColor="text1"/>
          <w:sz w:val="24"/>
          <w:szCs w:val="24"/>
        </w:rPr>
      </w:pPr>
      <w:r w:rsidRPr="00960FFA">
        <w:rPr>
          <w:rFonts w:ascii="Garamond" w:hAnsi="Garamond"/>
          <w:color w:val="000000" w:themeColor="text1"/>
          <w:sz w:val="24"/>
          <w:szCs w:val="24"/>
        </w:rPr>
        <w:t xml:space="preserve">Cohen, E. and Cohen, S. (2012) ‘Current sociological theories and issues in tourism’, </w:t>
      </w:r>
      <w:r w:rsidRPr="00960FFA">
        <w:rPr>
          <w:rFonts w:ascii="Garamond" w:hAnsi="Garamond"/>
          <w:i/>
          <w:color w:val="000000" w:themeColor="text1"/>
          <w:sz w:val="24"/>
          <w:szCs w:val="24"/>
        </w:rPr>
        <w:t>Annals of Tourism Research</w:t>
      </w:r>
      <w:r w:rsidRPr="00960FFA">
        <w:rPr>
          <w:rFonts w:ascii="Garamond" w:hAnsi="Garamond"/>
          <w:color w:val="000000" w:themeColor="text1"/>
          <w:sz w:val="24"/>
          <w:szCs w:val="24"/>
        </w:rPr>
        <w:t>, 39(4)</w:t>
      </w:r>
      <w:r w:rsidR="00D77F32">
        <w:rPr>
          <w:rFonts w:ascii="Garamond" w:hAnsi="Garamond"/>
          <w:color w:val="000000" w:themeColor="text1"/>
          <w:sz w:val="24"/>
          <w:szCs w:val="24"/>
        </w:rPr>
        <w:t>:</w:t>
      </w:r>
      <w:r w:rsidRPr="00960FFA">
        <w:rPr>
          <w:rFonts w:ascii="Garamond" w:hAnsi="Garamond"/>
          <w:color w:val="000000" w:themeColor="text1"/>
          <w:sz w:val="24"/>
          <w:szCs w:val="24"/>
        </w:rPr>
        <w:t xml:space="preserve"> 2177-2202.</w:t>
      </w:r>
    </w:p>
    <w:p w14:paraId="75B66A28" w14:textId="4E5CDB3B" w:rsidR="009C4F0F" w:rsidRPr="005657EA" w:rsidRDefault="009C4F0F" w:rsidP="00960FFA">
      <w:pPr>
        <w:spacing w:after="0" w:line="360" w:lineRule="auto"/>
        <w:ind w:left="720" w:hanging="720"/>
        <w:rPr>
          <w:rFonts w:ascii="Garamond" w:hAnsi="Garamond"/>
          <w:color w:val="000000" w:themeColor="text1"/>
          <w:sz w:val="24"/>
          <w:szCs w:val="24"/>
        </w:rPr>
      </w:pPr>
      <w:r w:rsidRPr="00960FFA">
        <w:rPr>
          <w:rFonts w:ascii="Garamond" w:hAnsi="Garamond"/>
          <w:color w:val="000000" w:themeColor="text1"/>
          <w:sz w:val="24"/>
          <w:szCs w:val="24"/>
        </w:rPr>
        <w:t>Corrigan, L.T. and Mills, A.J. (2012) ‘Men on board: Actor-Network Theory, feminism and</w:t>
      </w:r>
      <w:r w:rsidRPr="005657EA">
        <w:rPr>
          <w:rFonts w:ascii="Garamond" w:hAnsi="Garamond"/>
          <w:color w:val="000000" w:themeColor="text1"/>
          <w:sz w:val="24"/>
          <w:szCs w:val="24"/>
        </w:rPr>
        <w:t xml:space="preserve"> gendering the past’. </w:t>
      </w:r>
      <w:r w:rsidRPr="005657EA">
        <w:rPr>
          <w:rFonts w:ascii="Garamond" w:hAnsi="Garamond"/>
          <w:i/>
          <w:color w:val="000000" w:themeColor="text1"/>
          <w:sz w:val="24"/>
          <w:szCs w:val="24"/>
        </w:rPr>
        <w:t>Management and Organizational Theory</w:t>
      </w:r>
      <w:r w:rsidRPr="005657EA">
        <w:rPr>
          <w:rFonts w:ascii="Garamond" w:hAnsi="Garamond"/>
          <w:color w:val="000000" w:themeColor="text1"/>
          <w:sz w:val="24"/>
          <w:szCs w:val="24"/>
        </w:rPr>
        <w:t>, 7(3)</w:t>
      </w:r>
      <w:r w:rsidR="00D77F32">
        <w:rPr>
          <w:rFonts w:ascii="Garamond" w:hAnsi="Garamond"/>
          <w:color w:val="000000" w:themeColor="text1"/>
          <w:sz w:val="24"/>
          <w:szCs w:val="24"/>
        </w:rPr>
        <w:t>:</w:t>
      </w:r>
      <w:r w:rsidRPr="005657EA">
        <w:rPr>
          <w:rFonts w:ascii="Garamond" w:hAnsi="Garamond"/>
          <w:color w:val="000000" w:themeColor="text1"/>
          <w:sz w:val="24"/>
          <w:szCs w:val="24"/>
        </w:rPr>
        <w:t xml:space="preserve"> 251-265.</w:t>
      </w:r>
    </w:p>
    <w:p w14:paraId="6FA090AA" w14:textId="77777777" w:rsidR="009C4F0F" w:rsidRDefault="009C4F0F" w:rsidP="009C4F0F">
      <w:pPr>
        <w:spacing w:after="0" w:line="360" w:lineRule="auto"/>
        <w:ind w:left="720" w:hanging="720"/>
        <w:rPr>
          <w:rFonts w:ascii="Garamond" w:hAnsi="Garamond"/>
          <w:color w:val="000000" w:themeColor="text1"/>
          <w:sz w:val="24"/>
          <w:szCs w:val="24"/>
        </w:rPr>
      </w:pPr>
      <w:proofErr w:type="spellStart"/>
      <w:r>
        <w:rPr>
          <w:rFonts w:ascii="Garamond" w:hAnsi="Garamond"/>
          <w:color w:val="000000" w:themeColor="text1"/>
          <w:sz w:val="24"/>
          <w:szCs w:val="24"/>
        </w:rPr>
        <w:t>Cresswell</w:t>
      </w:r>
      <w:proofErr w:type="spellEnd"/>
      <w:r>
        <w:rPr>
          <w:rFonts w:ascii="Garamond" w:hAnsi="Garamond"/>
          <w:color w:val="000000" w:themeColor="text1"/>
          <w:sz w:val="24"/>
          <w:szCs w:val="24"/>
        </w:rPr>
        <w:t xml:space="preserve">, T. (2013) </w:t>
      </w:r>
      <w:r w:rsidRPr="00512A11">
        <w:rPr>
          <w:rFonts w:ascii="Garamond" w:hAnsi="Garamond"/>
          <w:i/>
          <w:color w:val="000000" w:themeColor="text1"/>
          <w:sz w:val="24"/>
          <w:szCs w:val="24"/>
        </w:rPr>
        <w:t>Place: a short introduction</w:t>
      </w:r>
      <w:r>
        <w:rPr>
          <w:rFonts w:ascii="Garamond" w:hAnsi="Garamond"/>
          <w:color w:val="000000" w:themeColor="text1"/>
          <w:sz w:val="24"/>
          <w:szCs w:val="24"/>
        </w:rPr>
        <w:t>. Oxford: Blackwell Publishing.</w:t>
      </w:r>
    </w:p>
    <w:p w14:paraId="7DDABC2B" w14:textId="77777777" w:rsidR="009C4F0F" w:rsidRPr="005657EA"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Czarniawska</w:t>
      </w:r>
      <w:proofErr w:type="spellEnd"/>
      <w:r w:rsidRPr="005657EA">
        <w:rPr>
          <w:rFonts w:ascii="Garamond" w:hAnsi="Garamond"/>
          <w:color w:val="000000" w:themeColor="text1"/>
          <w:sz w:val="24"/>
          <w:szCs w:val="24"/>
        </w:rPr>
        <w:t xml:space="preserve">, B. and </w:t>
      </w:r>
      <w:proofErr w:type="spellStart"/>
      <w:r w:rsidRPr="005657EA">
        <w:rPr>
          <w:rFonts w:ascii="Garamond" w:hAnsi="Garamond"/>
          <w:color w:val="000000" w:themeColor="text1"/>
          <w:sz w:val="24"/>
          <w:szCs w:val="24"/>
        </w:rPr>
        <w:t>Hernes</w:t>
      </w:r>
      <w:proofErr w:type="spellEnd"/>
      <w:r w:rsidRPr="005657EA">
        <w:rPr>
          <w:rFonts w:ascii="Garamond" w:hAnsi="Garamond"/>
          <w:color w:val="000000" w:themeColor="text1"/>
          <w:sz w:val="24"/>
          <w:szCs w:val="24"/>
        </w:rPr>
        <w:t xml:space="preserve">, T. (2005) </w:t>
      </w:r>
      <w:r w:rsidRPr="005657EA">
        <w:rPr>
          <w:rFonts w:ascii="Garamond" w:hAnsi="Garamond"/>
          <w:i/>
          <w:color w:val="000000" w:themeColor="text1"/>
          <w:sz w:val="24"/>
          <w:szCs w:val="24"/>
        </w:rPr>
        <w:t>Actor-Network Theory and Organising</w:t>
      </w:r>
      <w:r w:rsidRPr="005657EA">
        <w:rPr>
          <w:rFonts w:ascii="Garamond" w:hAnsi="Garamond"/>
          <w:color w:val="000000" w:themeColor="text1"/>
          <w:sz w:val="24"/>
          <w:szCs w:val="24"/>
        </w:rPr>
        <w:t>. Liber &amp; Copenhagen Business School Press.</w:t>
      </w:r>
    </w:p>
    <w:p w14:paraId="68AA104D" w14:textId="4126D529" w:rsidR="008479F4" w:rsidRDefault="008479F4" w:rsidP="00147516">
      <w:pPr>
        <w:autoSpaceDE w:val="0"/>
        <w:autoSpaceDN w:val="0"/>
        <w:adjustRightInd w:val="0"/>
        <w:spacing w:after="0" w:line="360" w:lineRule="auto"/>
        <w:ind w:left="720" w:hanging="720"/>
        <w:rPr>
          <w:rFonts w:ascii="Garamond" w:hAnsi="Garamond" w:cs="AdvPSNBAS-R"/>
          <w:color w:val="000000" w:themeColor="text1"/>
          <w:sz w:val="24"/>
          <w:szCs w:val="24"/>
        </w:rPr>
      </w:pPr>
      <w:r>
        <w:rPr>
          <w:rFonts w:ascii="Garamond" w:hAnsi="Garamond" w:cs="AdvPSNBAS-R"/>
          <w:color w:val="000000" w:themeColor="text1"/>
          <w:sz w:val="24"/>
          <w:szCs w:val="24"/>
        </w:rPr>
        <w:t xml:space="preserve">De </w:t>
      </w:r>
      <w:proofErr w:type="spellStart"/>
      <w:r>
        <w:rPr>
          <w:rFonts w:ascii="Garamond" w:hAnsi="Garamond" w:cs="AdvPSNBAS-R"/>
          <w:color w:val="000000" w:themeColor="text1"/>
          <w:sz w:val="24"/>
          <w:szCs w:val="24"/>
        </w:rPr>
        <w:t>Laet</w:t>
      </w:r>
      <w:proofErr w:type="spellEnd"/>
      <w:r>
        <w:rPr>
          <w:rFonts w:ascii="Garamond" w:hAnsi="Garamond" w:cs="AdvPSNBAS-R"/>
          <w:color w:val="000000" w:themeColor="text1"/>
          <w:sz w:val="24"/>
          <w:szCs w:val="24"/>
        </w:rPr>
        <w:t xml:space="preserve">, M. (2000) ‘Patents, travel, space: ethnographic encounters with objects in transit’, </w:t>
      </w:r>
      <w:r w:rsidRPr="008479F4">
        <w:rPr>
          <w:rFonts w:ascii="Garamond" w:hAnsi="Garamond" w:cs="AdvPSNBAS-R"/>
          <w:i/>
          <w:color w:val="000000" w:themeColor="text1"/>
          <w:sz w:val="24"/>
          <w:szCs w:val="24"/>
        </w:rPr>
        <w:t>Environment and Planning D: Society and Space</w:t>
      </w:r>
      <w:r>
        <w:rPr>
          <w:rFonts w:ascii="Garamond" w:hAnsi="Garamond" w:cs="AdvPSNBAS-R"/>
          <w:color w:val="000000" w:themeColor="text1"/>
          <w:sz w:val="24"/>
          <w:szCs w:val="24"/>
        </w:rPr>
        <w:t>, 18(2): 149-168.</w:t>
      </w:r>
    </w:p>
    <w:p w14:paraId="0EDD04A2" w14:textId="5F404F16" w:rsidR="00147516" w:rsidRDefault="00147516" w:rsidP="00147516">
      <w:pPr>
        <w:autoSpaceDE w:val="0"/>
        <w:autoSpaceDN w:val="0"/>
        <w:adjustRightInd w:val="0"/>
        <w:spacing w:after="0" w:line="360" w:lineRule="auto"/>
        <w:ind w:left="720" w:hanging="720"/>
        <w:rPr>
          <w:rFonts w:ascii="Garamond" w:hAnsi="Garamond" w:cs="AdvPSNBAS-R"/>
          <w:color w:val="000000" w:themeColor="text1"/>
          <w:sz w:val="24"/>
          <w:szCs w:val="24"/>
        </w:rPr>
      </w:pPr>
      <w:r>
        <w:rPr>
          <w:rFonts w:ascii="Garamond" w:hAnsi="Garamond" w:cs="AdvPSNBAS-R"/>
          <w:color w:val="000000" w:themeColor="text1"/>
          <w:sz w:val="24"/>
          <w:szCs w:val="24"/>
        </w:rPr>
        <w:t xml:space="preserve">Dredge, D. (2015) Tourism-planning network knowledge dynamics. </w:t>
      </w:r>
      <w:r w:rsidRPr="00CB3CDF">
        <w:rPr>
          <w:rFonts w:ascii="Garamond" w:hAnsi="Garamond" w:cs="AdvPSNBAS-R"/>
          <w:i/>
          <w:color w:val="000000" w:themeColor="text1"/>
          <w:sz w:val="24"/>
          <w:szCs w:val="24"/>
        </w:rPr>
        <w:t>In</w:t>
      </w:r>
      <w:r>
        <w:rPr>
          <w:rFonts w:ascii="Garamond" w:hAnsi="Garamond" w:cs="AdvPSNBAS-R"/>
          <w:color w:val="000000" w:themeColor="text1"/>
          <w:sz w:val="24"/>
          <w:szCs w:val="24"/>
        </w:rPr>
        <w:t xml:space="preserve">: McLeod, M. and Vaughan, R. (eds) </w:t>
      </w:r>
      <w:r w:rsidRPr="00CB3CDF">
        <w:rPr>
          <w:rFonts w:ascii="Garamond" w:hAnsi="Garamond" w:cs="AdvPSNBAS-R"/>
          <w:i/>
          <w:color w:val="000000" w:themeColor="text1"/>
          <w:sz w:val="24"/>
          <w:szCs w:val="24"/>
        </w:rPr>
        <w:t>Knowledge Networks and Tourism</w:t>
      </w:r>
      <w:r w:rsidR="00D353A0">
        <w:rPr>
          <w:rFonts w:ascii="Garamond" w:hAnsi="Garamond" w:cs="AdvPSNBAS-R"/>
          <w:color w:val="000000" w:themeColor="text1"/>
          <w:sz w:val="24"/>
          <w:szCs w:val="24"/>
        </w:rPr>
        <w:t>, pp. 9-27.</w:t>
      </w:r>
      <w:r>
        <w:rPr>
          <w:rFonts w:ascii="Garamond" w:hAnsi="Garamond" w:cs="AdvPSNBAS-R"/>
          <w:color w:val="000000" w:themeColor="text1"/>
          <w:sz w:val="24"/>
          <w:szCs w:val="24"/>
        </w:rPr>
        <w:t xml:space="preserve"> Abingdon, Routledge.</w:t>
      </w:r>
      <w:r w:rsidR="00D77F32">
        <w:rPr>
          <w:rFonts w:ascii="Garamond" w:hAnsi="Garamond" w:cs="AdvPSNBAS-R"/>
          <w:color w:val="000000" w:themeColor="text1"/>
          <w:sz w:val="24"/>
          <w:szCs w:val="24"/>
        </w:rPr>
        <w:t xml:space="preserve"> </w:t>
      </w:r>
    </w:p>
    <w:p w14:paraId="67A88115" w14:textId="5A78C9D6" w:rsidR="009C4F0F" w:rsidRPr="005657EA" w:rsidRDefault="009C4F0F" w:rsidP="009C4F0F">
      <w:pPr>
        <w:autoSpaceDE w:val="0"/>
        <w:autoSpaceDN w:val="0"/>
        <w:adjustRightInd w:val="0"/>
        <w:spacing w:after="0" w:line="360" w:lineRule="auto"/>
        <w:ind w:left="720" w:hanging="720"/>
        <w:rPr>
          <w:rFonts w:ascii="Garamond" w:hAnsi="Garamond"/>
          <w:color w:val="000000" w:themeColor="text1"/>
          <w:sz w:val="24"/>
          <w:szCs w:val="24"/>
        </w:rPr>
      </w:pPr>
      <w:r w:rsidRPr="005657EA">
        <w:rPr>
          <w:rFonts w:ascii="Garamond" w:hAnsi="Garamond" w:cs="AdvPSNBAS-R"/>
          <w:color w:val="000000" w:themeColor="text1"/>
          <w:sz w:val="24"/>
          <w:szCs w:val="24"/>
        </w:rPr>
        <w:t xml:space="preserve">Farias, I. (2012) ‘Destinations as virtual objects of tourism communication’. </w:t>
      </w:r>
      <w:r w:rsidRPr="00D353A0">
        <w:rPr>
          <w:rFonts w:ascii="Garamond" w:hAnsi="Garamond" w:cs="AdvPSNBAS-R"/>
          <w:i/>
          <w:color w:val="000000" w:themeColor="text1"/>
          <w:sz w:val="24"/>
          <w:szCs w:val="24"/>
        </w:rPr>
        <w:t>In</w:t>
      </w:r>
      <w:r w:rsidRPr="005657EA">
        <w:rPr>
          <w:rFonts w:ascii="Garamond" w:hAnsi="Garamond" w:cs="AdvPSNBAS-R"/>
          <w:color w:val="000000" w:themeColor="text1"/>
          <w:sz w:val="24"/>
          <w:szCs w:val="24"/>
        </w:rPr>
        <w:t xml:space="preserve"> </w:t>
      </w:r>
      <w:r w:rsidRPr="005657EA">
        <w:rPr>
          <w:rFonts w:ascii="Garamond" w:hAnsi="Garamond"/>
          <w:color w:val="000000" w:themeColor="text1"/>
          <w:sz w:val="24"/>
          <w:szCs w:val="24"/>
        </w:rPr>
        <w:t xml:space="preserve">Van der </w:t>
      </w:r>
      <w:proofErr w:type="spellStart"/>
      <w:r w:rsidRPr="005657EA">
        <w:rPr>
          <w:rFonts w:ascii="Garamond" w:hAnsi="Garamond"/>
          <w:color w:val="000000" w:themeColor="text1"/>
          <w:sz w:val="24"/>
          <w:szCs w:val="24"/>
        </w:rPr>
        <w:t>Duim</w:t>
      </w:r>
      <w:proofErr w:type="spellEnd"/>
      <w:r w:rsidRPr="005657EA">
        <w:rPr>
          <w:rFonts w:ascii="Garamond" w:hAnsi="Garamond"/>
          <w:color w:val="000000" w:themeColor="text1"/>
          <w:sz w:val="24"/>
          <w:szCs w:val="24"/>
        </w:rPr>
        <w:t xml:space="preserve">, R., Ren, C. and </w:t>
      </w:r>
      <w:proofErr w:type="spellStart"/>
      <w:r w:rsidRPr="005657EA">
        <w:rPr>
          <w:rFonts w:ascii="Garamond" w:hAnsi="Garamond"/>
          <w:color w:val="000000" w:themeColor="text1"/>
          <w:sz w:val="24"/>
          <w:szCs w:val="24"/>
        </w:rPr>
        <w:t>J</w:t>
      </w:r>
      <w:r w:rsidR="00D353A0">
        <w:rPr>
          <w:rFonts w:ascii="Garamond" w:hAnsi="Garamond"/>
          <w:color w:val="000000" w:themeColor="text1"/>
          <w:sz w:val="24"/>
          <w:szCs w:val="24"/>
        </w:rPr>
        <w:t>ó</w:t>
      </w:r>
      <w:r w:rsidRPr="005657EA">
        <w:rPr>
          <w:rFonts w:ascii="Garamond" w:hAnsi="Garamond"/>
          <w:color w:val="000000" w:themeColor="text1"/>
          <w:sz w:val="24"/>
          <w:szCs w:val="24"/>
        </w:rPr>
        <w:t>hannesson</w:t>
      </w:r>
      <w:proofErr w:type="spellEnd"/>
      <w:r w:rsidRPr="005657EA">
        <w:rPr>
          <w:rFonts w:ascii="Garamond" w:hAnsi="Garamond"/>
          <w:color w:val="000000" w:themeColor="text1"/>
          <w:sz w:val="24"/>
          <w:szCs w:val="24"/>
        </w:rPr>
        <w:t xml:space="preserve">, G.T. (eds)  </w:t>
      </w:r>
      <w:r w:rsidRPr="005657EA">
        <w:rPr>
          <w:rFonts w:ascii="Garamond" w:hAnsi="Garamond"/>
          <w:i/>
          <w:color w:val="000000" w:themeColor="text1"/>
          <w:sz w:val="24"/>
          <w:szCs w:val="24"/>
        </w:rPr>
        <w:t>Actor-Network Theory and Tourism: ordering, materiality and multiplicity</w:t>
      </w:r>
      <w:r w:rsidR="00D353A0">
        <w:rPr>
          <w:rFonts w:ascii="Garamond" w:hAnsi="Garamond"/>
          <w:i/>
          <w:color w:val="000000" w:themeColor="text1"/>
          <w:sz w:val="24"/>
          <w:szCs w:val="24"/>
        </w:rPr>
        <w:t xml:space="preserve">, </w:t>
      </w:r>
      <w:r w:rsidR="00D353A0" w:rsidRPr="00D353A0">
        <w:rPr>
          <w:rFonts w:ascii="Garamond" w:hAnsi="Garamond"/>
          <w:color w:val="000000" w:themeColor="text1"/>
          <w:sz w:val="24"/>
          <w:szCs w:val="24"/>
        </w:rPr>
        <w:t>pp. 128-145</w:t>
      </w:r>
      <w:r w:rsidRPr="005657EA">
        <w:rPr>
          <w:rFonts w:ascii="Garamond" w:hAnsi="Garamond"/>
          <w:i/>
          <w:color w:val="000000" w:themeColor="text1"/>
          <w:sz w:val="24"/>
          <w:szCs w:val="24"/>
        </w:rPr>
        <w:t>.</w:t>
      </w:r>
      <w:r w:rsidRPr="005657EA">
        <w:rPr>
          <w:rFonts w:ascii="Garamond" w:hAnsi="Garamond"/>
          <w:color w:val="000000" w:themeColor="text1"/>
          <w:sz w:val="24"/>
          <w:szCs w:val="24"/>
        </w:rPr>
        <w:t xml:space="preserve"> Abingdon: Routledge.</w:t>
      </w:r>
    </w:p>
    <w:p w14:paraId="466D01DB" w14:textId="2E9F0646" w:rsidR="009C4F0F" w:rsidRPr="005657EA"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Feighery</w:t>
      </w:r>
      <w:proofErr w:type="spellEnd"/>
      <w:r w:rsidRPr="005657EA">
        <w:rPr>
          <w:rFonts w:ascii="Garamond" w:hAnsi="Garamond"/>
          <w:color w:val="000000" w:themeColor="text1"/>
          <w:sz w:val="24"/>
          <w:szCs w:val="24"/>
        </w:rPr>
        <w:t xml:space="preserve">, W. (2006) ‘Reflexivity and Tourism Research: Telling An(other) Story’. </w:t>
      </w:r>
      <w:r w:rsidRPr="005657EA">
        <w:rPr>
          <w:rFonts w:ascii="Garamond" w:hAnsi="Garamond"/>
          <w:i/>
          <w:iCs/>
          <w:color w:val="000000" w:themeColor="text1"/>
          <w:sz w:val="24"/>
          <w:szCs w:val="24"/>
        </w:rPr>
        <w:t>Current Issues in Tourism</w:t>
      </w:r>
      <w:r w:rsidRPr="005657EA">
        <w:rPr>
          <w:rFonts w:ascii="Garamond" w:hAnsi="Garamond"/>
          <w:color w:val="000000" w:themeColor="text1"/>
          <w:sz w:val="24"/>
          <w:szCs w:val="24"/>
        </w:rPr>
        <w:t>, 9(3)</w:t>
      </w:r>
      <w:r w:rsidR="003F2E1B">
        <w:rPr>
          <w:rFonts w:ascii="Garamond" w:hAnsi="Garamond"/>
          <w:color w:val="000000" w:themeColor="text1"/>
          <w:sz w:val="24"/>
          <w:szCs w:val="24"/>
        </w:rPr>
        <w:t>:</w:t>
      </w:r>
      <w:r w:rsidRPr="005657EA">
        <w:rPr>
          <w:rFonts w:ascii="Garamond" w:hAnsi="Garamond"/>
          <w:color w:val="000000" w:themeColor="text1"/>
          <w:sz w:val="24"/>
          <w:szCs w:val="24"/>
        </w:rPr>
        <w:t xml:space="preserve"> 269-282.</w:t>
      </w:r>
    </w:p>
    <w:p w14:paraId="48DAA689" w14:textId="77777777" w:rsidR="009C4F0F" w:rsidRPr="005657EA" w:rsidRDefault="009C4F0F" w:rsidP="009C4F0F">
      <w:pPr>
        <w:autoSpaceDE w:val="0"/>
        <w:autoSpaceDN w:val="0"/>
        <w:adjustRightInd w:val="0"/>
        <w:spacing w:after="0" w:line="360" w:lineRule="auto"/>
        <w:ind w:left="720" w:hanging="720"/>
        <w:rPr>
          <w:rFonts w:ascii="Garamond" w:hAnsi="Garamond" w:cs="Trebuchet MS"/>
          <w:color w:val="000000" w:themeColor="text1"/>
          <w:sz w:val="24"/>
          <w:szCs w:val="24"/>
        </w:rPr>
      </w:pPr>
      <w:r w:rsidRPr="005657EA">
        <w:rPr>
          <w:rFonts w:ascii="Garamond" w:hAnsi="Garamond" w:cs="Trebuchet MS"/>
          <w:color w:val="000000" w:themeColor="text1"/>
          <w:sz w:val="24"/>
          <w:szCs w:val="24"/>
        </w:rPr>
        <w:t xml:space="preserve">Franklin, A. (2004) ‘Tourism as an ordering: towards a new ontology of tourism’, </w:t>
      </w:r>
      <w:r w:rsidRPr="005657EA">
        <w:rPr>
          <w:rFonts w:ascii="Garamond" w:hAnsi="Garamond" w:cs="Trebuchet MS"/>
          <w:i/>
          <w:color w:val="000000" w:themeColor="text1"/>
          <w:sz w:val="24"/>
          <w:szCs w:val="24"/>
        </w:rPr>
        <w:t>Tourist Studies</w:t>
      </w:r>
      <w:r w:rsidRPr="005657EA">
        <w:rPr>
          <w:rFonts w:ascii="Garamond" w:hAnsi="Garamond" w:cs="Trebuchet MS"/>
          <w:color w:val="000000" w:themeColor="text1"/>
          <w:sz w:val="24"/>
          <w:szCs w:val="24"/>
        </w:rPr>
        <w:t>, 4(3): 277-301.</w:t>
      </w:r>
    </w:p>
    <w:p w14:paraId="626C61CB" w14:textId="77777777" w:rsidR="009C4F0F" w:rsidRPr="005657EA" w:rsidRDefault="009C4F0F" w:rsidP="004E10F7">
      <w:pPr>
        <w:spacing w:after="0" w:line="360" w:lineRule="auto"/>
        <w:ind w:left="720" w:hanging="720"/>
        <w:rPr>
          <w:rFonts w:ascii="Garamond" w:hAnsi="Garamond" w:cs="AdvOT40514f85"/>
          <w:color w:val="231F20"/>
          <w:sz w:val="24"/>
          <w:szCs w:val="24"/>
        </w:rPr>
      </w:pPr>
      <w:r w:rsidRPr="005657EA">
        <w:rPr>
          <w:rFonts w:ascii="Garamond" w:hAnsi="Garamond" w:cs="AdvOT40514f85"/>
          <w:color w:val="231F20"/>
          <w:sz w:val="24"/>
          <w:szCs w:val="24"/>
        </w:rPr>
        <w:t xml:space="preserve">Franklin, A. (2014) ‘On why we dig the beach: Tracing the subjects and objects of bucket and spade for a relational materialist theory of the beach’. </w:t>
      </w:r>
      <w:r w:rsidRPr="005657EA">
        <w:rPr>
          <w:rFonts w:ascii="Garamond" w:hAnsi="Garamond" w:cs="AdvOT40514f85"/>
          <w:i/>
          <w:color w:val="231F20"/>
          <w:sz w:val="24"/>
          <w:szCs w:val="24"/>
        </w:rPr>
        <w:t>Tourist Studies</w:t>
      </w:r>
      <w:r w:rsidRPr="005657EA">
        <w:rPr>
          <w:rFonts w:ascii="Garamond" w:hAnsi="Garamond" w:cs="AdvOT40514f85"/>
          <w:color w:val="231F20"/>
          <w:sz w:val="24"/>
          <w:szCs w:val="24"/>
        </w:rPr>
        <w:t>, 14(3): 261-285.</w:t>
      </w:r>
    </w:p>
    <w:p w14:paraId="72F09A69" w14:textId="66E3FC45" w:rsidR="009C4F0F" w:rsidRPr="005657EA" w:rsidRDefault="009C4F0F" w:rsidP="009C4F0F">
      <w:pPr>
        <w:autoSpaceDE w:val="0"/>
        <w:autoSpaceDN w:val="0"/>
        <w:adjustRightInd w:val="0"/>
        <w:spacing w:after="0" w:line="360" w:lineRule="auto"/>
        <w:ind w:left="720" w:hanging="720"/>
        <w:rPr>
          <w:rFonts w:ascii="Garamond" w:hAnsi="Garamond" w:cs="AdvPSNBAS-R"/>
          <w:color w:val="000000" w:themeColor="text1"/>
          <w:sz w:val="24"/>
          <w:szCs w:val="24"/>
        </w:rPr>
      </w:pPr>
      <w:r w:rsidRPr="005657EA">
        <w:rPr>
          <w:rFonts w:ascii="Garamond" w:hAnsi="Garamond" w:cs="AdvPSNBAS-R"/>
          <w:color w:val="000000" w:themeColor="text1"/>
          <w:sz w:val="24"/>
          <w:szCs w:val="24"/>
        </w:rPr>
        <w:t xml:space="preserve">Gad, C. and Jensen, C.B. (2010) ‘On the Consequences of Post-ANT’. </w:t>
      </w:r>
      <w:r w:rsidRPr="005657EA">
        <w:rPr>
          <w:rFonts w:ascii="Garamond" w:hAnsi="Garamond" w:cs="AdvPSNBAS-R"/>
          <w:i/>
          <w:color w:val="000000" w:themeColor="text1"/>
          <w:sz w:val="24"/>
          <w:szCs w:val="24"/>
        </w:rPr>
        <w:t>Science, Technology and Human Values</w:t>
      </w:r>
      <w:r w:rsidRPr="005657EA">
        <w:rPr>
          <w:rFonts w:ascii="Garamond" w:hAnsi="Garamond" w:cs="AdvPSNBAS-R"/>
          <w:color w:val="000000" w:themeColor="text1"/>
          <w:sz w:val="24"/>
          <w:szCs w:val="24"/>
        </w:rPr>
        <w:t>, 35(1)</w:t>
      </w:r>
      <w:r w:rsidR="003F2E1B">
        <w:rPr>
          <w:rFonts w:ascii="Garamond" w:hAnsi="Garamond" w:cs="AdvPSNBAS-R"/>
          <w:color w:val="000000" w:themeColor="text1"/>
          <w:sz w:val="24"/>
          <w:szCs w:val="24"/>
        </w:rPr>
        <w:t>:</w:t>
      </w:r>
      <w:r w:rsidRPr="005657EA">
        <w:rPr>
          <w:rFonts w:ascii="Garamond" w:hAnsi="Garamond" w:cs="AdvPSNBAS-R"/>
          <w:color w:val="000000" w:themeColor="text1"/>
          <w:sz w:val="24"/>
          <w:szCs w:val="24"/>
        </w:rPr>
        <w:t xml:space="preserve"> 55-80.</w:t>
      </w:r>
    </w:p>
    <w:p w14:paraId="13609D0B" w14:textId="77777777" w:rsidR="009C4F0F" w:rsidRPr="005657EA" w:rsidRDefault="009C4F0F" w:rsidP="009C4F0F">
      <w:pPr>
        <w:autoSpaceDE w:val="0"/>
        <w:autoSpaceDN w:val="0"/>
        <w:adjustRightInd w:val="0"/>
        <w:spacing w:after="0" w:line="360" w:lineRule="auto"/>
        <w:ind w:left="720" w:hanging="720"/>
        <w:rPr>
          <w:rFonts w:ascii="Garamond" w:hAnsi="Garamond" w:cs="AdvPSNBAS-R"/>
          <w:color w:val="000000" w:themeColor="text1"/>
          <w:sz w:val="24"/>
          <w:szCs w:val="24"/>
        </w:rPr>
      </w:pPr>
      <w:r w:rsidRPr="005657EA">
        <w:rPr>
          <w:rFonts w:ascii="Garamond" w:hAnsi="Garamond" w:cs="AdvPSNBAS-R"/>
          <w:color w:val="000000" w:themeColor="text1"/>
          <w:sz w:val="24"/>
          <w:szCs w:val="24"/>
        </w:rPr>
        <w:t xml:space="preserve">Gaskell, J. and Hepburn, G. (1998) ‘The Couse as Token: A Construction of/by Networks’, </w:t>
      </w:r>
      <w:r w:rsidRPr="005657EA">
        <w:rPr>
          <w:rFonts w:ascii="Garamond" w:hAnsi="Garamond" w:cs="AdvPSNBAS-R"/>
          <w:i/>
          <w:color w:val="000000" w:themeColor="text1"/>
          <w:sz w:val="24"/>
          <w:szCs w:val="24"/>
        </w:rPr>
        <w:t>Research in Science Education</w:t>
      </w:r>
      <w:r w:rsidRPr="005657EA">
        <w:rPr>
          <w:rFonts w:ascii="Garamond" w:hAnsi="Garamond" w:cs="AdvPSNBAS-R"/>
          <w:color w:val="000000" w:themeColor="text1"/>
          <w:sz w:val="24"/>
          <w:szCs w:val="24"/>
        </w:rPr>
        <w:t>, 28(1): 65-76.</w:t>
      </w:r>
    </w:p>
    <w:p w14:paraId="7C755BE0" w14:textId="7E9C3911" w:rsidR="009C4F0F" w:rsidRDefault="009C4F0F" w:rsidP="009C4F0F">
      <w:pPr>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Goodson, L. and Phillimore, J. ‘The inquiry paradigm in qualitative tourism research’. </w:t>
      </w:r>
      <w:r w:rsidRPr="00D353A0">
        <w:rPr>
          <w:rFonts w:ascii="Garamond" w:hAnsi="Garamond"/>
          <w:i/>
          <w:color w:val="000000" w:themeColor="text1"/>
          <w:sz w:val="24"/>
          <w:szCs w:val="24"/>
        </w:rPr>
        <w:t>In</w:t>
      </w:r>
      <w:r w:rsidRPr="005657EA">
        <w:rPr>
          <w:rFonts w:ascii="Garamond" w:hAnsi="Garamond"/>
          <w:color w:val="000000" w:themeColor="text1"/>
          <w:sz w:val="24"/>
          <w:szCs w:val="24"/>
        </w:rPr>
        <w:t xml:space="preserve"> Phillimore, J. and Goodson, L.  (eds) </w:t>
      </w:r>
      <w:r w:rsidRPr="005657EA">
        <w:rPr>
          <w:rFonts w:ascii="Garamond" w:hAnsi="Garamond"/>
          <w:i/>
          <w:color w:val="000000" w:themeColor="text1"/>
          <w:sz w:val="24"/>
          <w:szCs w:val="24"/>
        </w:rPr>
        <w:t>Qualitative Research in Tourism: ontologies, epistemologies and methodologies</w:t>
      </w:r>
      <w:r w:rsidR="00D353A0">
        <w:rPr>
          <w:rFonts w:ascii="Garamond" w:hAnsi="Garamond"/>
          <w:color w:val="000000" w:themeColor="text1"/>
          <w:sz w:val="24"/>
          <w:szCs w:val="24"/>
        </w:rPr>
        <w:t>, pp.30-45.</w:t>
      </w:r>
      <w:r w:rsidRPr="005657EA">
        <w:rPr>
          <w:rFonts w:ascii="Garamond" w:hAnsi="Garamond"/>
          <w:color w:val="000000" w:themeColor="text1"/>
          <w:sz w:val="24"/>
          <w:szCs w:val="24"/>
        </w:rPr>
        <w:t xml:space="preserve"> London: Routledge.</w:t>
      </w:r>
    </w:p>
    <w:p w14:paraId="5C866108" w14:textId="46F227ED" w:rsidR="00DF674C" w:rsidRPr="005657EA" w:rsidRDefault="00DF674C" w:rsidP="009C4F0F">
      <w:pPr>
        <w:spacing w:after="0" w:line="360" w:lineRule="auto"/>
        <w:ind w:left="720" w:hanging="720"/>
        <w:rPr>
          <w:rFonts w:ascii="Garamond" w:hAnsi="Garamond"/>
          <w:color w:val="000000" w:themeColor="text1"/>
          <w:sz w:val="24"/>
          <w:szCs w:val="24"/>
        </w:rPr>
      </w:pPr>
      <w:r>
        <w:rPr>
          <w:rFonts w:ascii="Garamond" w:hAnsi="Garamond"/>
          <w:color w:val="000000" w:themeColor="text1"/>
          <w:sz w:val="24"/>
          <w:szCs w:val="24"/>
        </w:rPr>
        <w:t xml:space="preserve">Gupta, A. and Ferguson, J. (1997) </w:t>
      </w:r>
      <w:r w:rsidR="003F2E1B">
        <w:rPr>
          <w:rFonts w:ascii="Garamond" w:hAnsi="Garamond"/>
          <w:color w:val="000000" w:themeColor="text1"/>
          <w:sz w:val="24"/>
          <w:szCs w:val="24"/>
        </w:rPr>
        <w:t>‘</w:t>
      </w:r>
      <w:r>
        <w:rPr>
          <w:rFonts w:ascii="Garamond" w:hAnsi="Garamond"/>
          <w:color w:val="000000" w:themeColor="text1"/>
          <w:sz w:val="24"/>
          <w:szCs w:val="24"/>
        </w:rPr>
        <w:t>Discipline and practice: “The field” as site, method and location in anthropology</w:t>
      </w:r>
      <w:r w:rsidR="003F2E1B">
        <w:rPr>
          <w:rFonts w:ascii="Garamond" w:hAnsi="Garamond"/>
          <w:color w:val="000000" w:themeColor="text1"/>
          <w:sz w:val="24"/>
          <w:szCs w:val="24"/>
        </w:rPr>
        <w:t>’</w:t>
      </w:r>
      <w:r>
        <w:rPr>
          <w:rFonts w:ascii="Garamond" w:hAnsi="Garamond"/>
          <w:color w:val="000000" w:themeColor="text1"/>
          <w:sz w:val="24"/>
          <w:szCs w:val="24"/>
        </w:rPr>
        <w:t xml:space="preserve">. </w:t>
      </w:r>
      <w:r w:rsidRPr="00D353A0">
        <w:rPr>
          <w:rFonts w:ascii="Garamond" w:hAnsi="Garamond"/>
          <w:i/>
          <w:color w:val="000000" w:themeColor="text1"/>
          <w:sz w:val="24"/>
          <w:szCs w:val="24"/>
        </w:rPr>
        <w:t>In</w:t>
      </w:r>
      <w:r>
        <w:rPr>
          <w:rFonts w:ascii="Garamond" w:hAnsi="Garamond"/>
          <w:color w:val="000000" w:themeColor="text1"/>
          <w:sz w:val="24"/>
          <w:szCs w:val="24"/>
        </w:rPr>
        <w:t xml:space="preserve"> Gupta, A. and Ferguson, J. (eds) </w:t>
      </w:r>
      <w:r w:rsidRPr="00E86BD5">
        <w:rPr>
          <w:rFonts w:ascii="Garamond" w:hAnsi="Garamond"/>
          <w:i/>
          <w:color w:val="000000" w:themeColor="text1"/>
          <w:sz w:val="24"/>
          <w:szCs w:val="24"/>
        </w:rPr>
        <w:t>Anthropological locations: boundaries and grounds of a field science</w:t>
      </w:r>
      <w:r w:rsidR="00491FFB">
        <w:rPr>
          <w:rFonts w:ascii="Garamond" w:hAnsi="Garamond"/>
          <w:i/>
          <w:color w:val="000000" w:themeColor="text1"/>
          <w:sz w:val="24"/>
          <w:szCs w:val="24"/>
        </w:rPr>
        <w:t xml:space="preserve">, pp. 146. </w:t>
      </w:r>
      <w:r>
        <w:rPr>
          <w:rFonts w:ascii="Garamond" w:hAnsi="Garamond"/>
          <w:color w:val="000000" w:themeColor="text1"/>
          <w:sz w:val="24"/>
          <w:szCs w:val="24"/>
        </w:rPr>
        <w:t>Berkeley: University of California Press.</w:t>
      </w:r>
    </w:p>
    <w:p w14:paraId="3D529903" w14:textId="77777777" w:rsidR="009C4F0F" w:rsidRPr="005657EA" w:rsidRDefault="009C4F0F" w:rsidP="009C4F0F">
      <w:pPr>
        <w:autoSpaceDE w:val="0"/>
        <w:autoSpaceDN w:val="0"/>
        <w:adjustRightInd w:val="0"/>
        <w:spacing w:after="0" w:line="360" w:lineRule="auto"/>
        <w:ind w:left="720" w:hanging="720"/>
        <w:rPr>
          <w:rFonts w:ascii="Garamond" w:hAnsi="Garamond" w:cs="Trebuchet MS"/>
          <w:color w:val="000000" w:themeColor="text1"/>
          <w:sz w:val="24"/>
          <w:szCs w:val="24"/>
        </w:rPr>
      </w:pPr>
      <w:r w:rsidRPr="005657EA">
        <w:rPr>
          <w:rFonts w:ascii="Garamond" w:hAnsi="Garamond" w:cs="Trebuchet MS"/>
          <w:color w:val="000000" w:themeColor="text1"/>
          <w:sz w:val="24"/>
          <w:szCs w:val="24"/>
        </w:rPr>
        <w:t xml:space="preserve">Haldrup, M. and Larsen, J. (2006) ‘Material Cultures of Tourism’. </w:t>
      </w:r>
      <w:r w:rsidRPr="005657EA">
        <w:rPr>
          <w:rFonts w:ascii="Garamond" w:hAnsi="Garamond" w:cs="Trebuchet MS"/>
          <w:i/>
          <w:color w:val="000000" w:themeColor="text1"/>
          <w:sz w:val="24"/>
          <w:szCs w:val="24"/>
        </w:rPr>
        <w:t>Leisure Studies</w:t>
      </w:r>
      <w:r w:rsidRPr="005657EA">
        <w:rPr>
          <w:rFonts w:ascii="Garamond" w:hAnsi="Garamond" w:cs="Trebuchet MS"/>
          <w:color w:val="000000" w:themeColor="text1"/>
          <w:sz w:val="24"/>
          <w:szCs w:val="24"/>
        </w:rPr>
        <w:t>, 25(3): 275-289.</w:t>
      </w:r>
    </w:p>
    <w:p w14:paraId="24C4CC80" w14:textId="53C60E4D" w:rsidR="009C4F0F" w:rsidRDefault="009C4F0F" w:rsidP="009C4F0F">
      <w:pPr>
        <w:spacing w:after="0" w:line="360" w:lineRule="auto"/>
        <w:ind w:left="720" w:hanging="720"/>
        <w:rPr>
          <w:rFonts w:ascii="Garamond" w:hAnsi="Garamond" w:cs="AdvOT40514f85"/>
          <w:color w:val="231F20"/>
          <w:sz w:val="24"/>
          <w:szCs w:val="24"/>
        </w:rPr>
      </w:pPr>
      <w:r w:rsidRPr="005657EA">
        <w:rPr>
          <w:rFonts w:ascii="Garamond" w:hAnsi="Garamond" w:cs="AdvOT40514f85"/>
          <w:color w:val="231F20"/>
          <w:sz w:val="24"/>
          <w:szCs w:val="24"/>
        </w:rPr>
        <w:t>Haldrup, M. and Larsen, J. (2010)</w:t>
      </w:r>
      <w:r w:rsidR="00491FFB">
        <w:rPr>
          <w:rFonts w:ascii="Garamond" w:hAnsi="Garamond" w:cs="AdvOT40514f85"/>
          <w:color w:val="231F20"/>
          <w:sz w:val="24"/>
          <w:szCs w:val="24"/>
        </w:rPr>
        <w:t xml:space="preserve"> </w:t>
      </w:r>
      <w:r w:rsidRPr="005657EA">
        <w:rPr>
          <w:rFonts w:ascii="Garamond" w:hAnsi="Garamond" w:cs="AdvOT40514f85"/>
          <w:i/>
          <w:color w:val="231F20"/>
          <w:sz w:val="24"/>
          <w:szCs w:val="24"/>
        </w:rPr>
        <w:t>Tourism, Performance and the Everyday: Consuming the Orient</w:t>
      </w:r>
      <w:r w:rsidRPr="005657EA">
        <w:rPr>
          <w:rFonts w:ascii="Garamond" w:hAnsi="Garamond" w:cs="AdvOT40514f85"/>
          <w:color w:val="231F20"/>
          <w:sz w:val="24"/>
          <w:szCs w:val="24"/>
        </w:rPr>
        <w:t>. Abingdon, Oxon: Routledge.</w:t>
      </w:r>
    </w:p>
    <w:p w14:paraId="2CE61E1F" w14:textId="77777777" w:rsidR="009C4F0F" w:rsidRDefault="009C4F0F" w:rsidP="009C4F0F">
      <w:pPr>
        <w:spacing w:after="0" w:line="360" w:lineRule="auto"/>
        <w:ind w:left="720" w:hanging="720"/>
        <w:rPr>
          <w:rFonts w:ascii="Garamond" w:hAnsi="Garamond" w:cs="AdvOT40514f85"/>
          <w:color w:val="231F20"/>
          <w:sz w:val="24"/>
          <w:szCs w:val="24"/>
        </w:rPr>
      </w:pPr>
      <w:r>
        <w:rPr>
          <w:rFonts w:ascii="Garamond" w:hAnsi="Garamond" w:cs="AdvOT40514f85"/>
          <w:color w:val="231F20"/>
          <w:sz w:val="24"/>
          <w:szCs w:val="24"/>
        </w:rPr>
        <w:t xml:space="preserve">Hall, T. (2009) ‘Footwork: moving and knowing in local space(s)’. </w:t>
      </w:r>
      <w:r w:rsidRPr="00512A11">
        <w:rPr>
          <w:rFonts w:ascii="Garamond" w:hAnsi="Garamond" w:cs="AdvOT40514f85"/>
          <w:i/>
          <w:color w:val="231F20"/>
          <w:sz w:val="24"/>
          <w:szCs w:val="24"/>
        </w:rPr>
        <w:t>Qualitative Research</w:t>
      </w:r>
      <w:r>
        <w:rPr>
          <w:rFonts w:ascii="Garamond" w:hAnsi="Garamond" w:cs="AdvOT40514f85"/>
          <w:color w:val="231F20"/>
          <w:sz w:val="24"/>
          <w:szCs w:val="24"/>
        </w:rPr>
        <w:t>, 9(5): 571-585.</w:t>
      </w:r>
    </w:p>
    <w:p w14:paraId="131E5A04" w14:textId="701F9023" w:rsidR="009C4F0F" w:rsidRPr="005657EA" w:rsidRDefault="009C4F0F" w:rsidP="009C4F0F">
      <w:pPr>
        <w:spacing w:after="0" w:line="360" w:lineRule="auto"/>
        <w:ind w:left="720" w:hanging="720"/>
        <w:rPr>
          <w:rFonts w:ascii="Garamond" w:hAnsi="Garamond" w:cs="AdvOT40514f85"/>
          <w:color w:val="231F20"/>
          <w:sz w:val="24"/>
          <w:szCs w:val="24"/>
        </w:rPr>
      </w:pPr>
      <w:proofErr w:type="spellStart"/>
      <w:r>
        <w:rPr>
          <w:rFonts w:ascii="Garamond" w:hAnsi="Garamond" w:cs="AdvOT40514f85"/>
          <w:color w:val="231F20"/>
          <w:sz w:val="24"/>
          <w:szCs w:val="24"/>
        </w:rPr>
        <w:t>Hannerz</w:t>
      </w:r>
      <w:proofErr w:type="spellEnd"/>
      <w:r>
        <w:rPr>
          <w:rFonts w:ascii="Garamond" w:hAnsi="Garamond" w:cs="AdvOT40514f85"/>
          <w:color w:val="231F20"/>
          <w:sz w:val="24"/>
          <w:szCs w:val="24"/>
        </w:rPr>
        <w:t xml:space="preserve">, U. (2003) ‘Being there…and there…and there…! Reflections on multi-site ethnography’. </w:t>
      </w:r>
      <w:r w:rsidRPr="00015CBD">
        <w:rPr>
          <w:rFonts w:ascii="Garamond" w:hAnsi="Garamond" w:cs="AdvOT40514f85"/>
          <w:i/>
          <w:color w:val="231F20"/>
          <w:sz w:val="24"/>
          <w:szCs w:val="24"/>
        </w:rPr>
        <w:t>Ethnography</w:t>
      </w:r>
      <w:r>
        <w:rPr>
          <w:rFonts w:ascii="Garamond" w:hAnsi="Garamond" w:cs="AdvOT40514f85"/>
          <w:color w:val="231F20"/>
          <w:sz w:val="24"/>
          <w:szCs w:val="24"/>
        </w:rPr>
        <w:t>, 4(2)</w:t>
      </w:r>
      <w:r w:rsidR="003F2E1B">
        <w:rPr>
          <w:rFonts w:ascii="Garamond" w:hAnsi="Garamond" w:cs="AdvOT40514f85"/>
          <w:color w:val="231F20"/>
          <w:sz w:val="24"/>
          <w:szCs w:val="24"/>
        </w:rPr>
        <w:t>:</w:t>
      </w:r>
      <w:r>
        <w:rPr>
          <w:rFonts w:ascii="Garamond" w:hAnsi="Garamond" w:cs="AdvOT40514f85"/>
          <w:color w:val="231F20"/>
          <w:sz w:val="24"/>
          <w:szCs w:val="24"/>
        </w:rPr>
        <w:t xml:space="preserve"> 201-216.</w:t>
      </w:r>
    </w:p>
    <w:p w14:paraId="0E6FFB43" w14:textId="799BA51E" w:rsidR="009C4F0F" w:rsidRDefault="009C4F0F" w:rsidP="009C4F0F">
      <w:pPr>
        <w:autoSpaceDE w:val="0"/>
        <w:autoSpaceDN w:val="0"/>
        <w:adjustRightInd w:val="0"/>
        <w:spacing w:after="0" w:line="360" w:lineRule="auto"/>
        <w:ind w:left="720" w:hanging="720"/>
        <w:rPr>
          <w:rFonts w:ascii="Garamond" w:hAnsi="Garamond"/>
          <w:color w:val="000000" w:themeColor="text1"/>
          <w:sz w:val="24"/>
          <w:szCs w:val="24"/>
        </w:rPr>
      </w:pPr>
      <w:r>
        <w:rPr>
          <w:rFonts w:ascii="Garamond" w:hAnsi="Garamond"/>
          <w:color w:val="000000" w:themeColor="text1"/>
          <w:sz w:val="24"/>
          <w:szCs w:val="24"/>
        </w:rPr>
        <w:t xml:space="preserve">Hardy, C., Phillips, N. and Clegg, S. (2001) ‘Reflexivity in Organisation and Management Theory: a Study of the Production of the Research ‘Subject’. </w:t>
      </w:r>
      <w:r w:rsidRPr="008113FD">
        <w:rPr>
          <w:rFonts w:ascii="Garamond" w:hAnsi="Garamond"/>
          <w:i/>
          <w:color w:val="000000" w:themeColor="text1"/>
          <w:sz w:val="24"/>
          <w:szCs w:val="24"/>
        </w:rPr>
        <w:t>Human Relations</w:t>
      </w:r>
      <w:r>
        <w:rPr>
          <w:rFonts w:ascii="Garamond" w:hAnsi="Garamond"/>
          <w:color w:val="000000" w:themeColor="text1"/>
          <w:sz w:val="24"/>
          <w:szCs w:val="24"/>
        </w:rPr>
        <w:t>, 54(5): 531-560.</w:t>
      </w:r>
    </w:p>
    <w:p w14:paraId="6E3C97E5" w14:textId="228BBB20" w:rsidR="002125A0" w:rsidRDefault="002125A0" w:rsidP="009C4F0F">
      <w:pPr>
        <w:autoSpaceDE w:val="0"/>
        <w:autoSpaceDN w:val="0"/>
        <w:adjustRightInd w:val="0"/>
        <w:spacing w:after="0" w:line="360" w:lineRule="auto"/>
        <w:ind w:left="720" w:hanging="720"/>
        <w:rPr>
          <w:rFonts w:ascii="Garamond" w:hAnsi="Garamond"/>
          <w:color w:val="000000" w:themeColor="text1"/>
          <w:sz w:val="24"/>
          <w:szCs w:val="24"/>
        </w:rPr>
      </w:pPr>
      <w:r>
        <w:rPr>
          <w:rFonts w:ascii="Garamond" w:hAnsi="Garamond"/>
          <w:color w:val="000000" w:themeColor="text1"/>
          <w:sz w:val="24"/>
          <w:szCs w:val="24"/>
        </w:rPr>
        <w:t>Haraway</w:t>
      </w:r>
      <w:r w:rsidR="00E86BD5">
        <w:rPr>
          <w:rFonts w:ascii="Garamond" w:hAnsi="Garamond"/>
          <w:color w:val="000000" w:themeColor="text1"/>
          <w:sz w:val="24"/>
          <w:szCs w:val="24"/>
        </w:rPr>
        <w:t>, D. (19</w:t>
      </w:r>
      <w:r w:rsidR="00491FFB">
        <w:rPr>
          <w:rFonts w:ascii="Garamond" w:hAnsi="Garamond"/>
          <w:color w:val="000000" w:themeColor="text1"/>
          <w:sz w:val="24"/>
          <w:szCs w:val="24"/>
        </w:rPr>
        <w:t>88</w:t>
      </w:r>
      <w:r w:rsidR="00E86BD5">
        <w:rPr>
          <w:rFonts w:ascii="Garamond" w:hAnsi="Garamond"/>
          <w:color w:val="000000" w:themeColor="text1"/>
          <w:sz w:val="24"/>
          <w:szCs w:val="24"/>
        </w:rPr>
        <w:t xml:space="preserve">) </w:t>
      </w:r>
      <w:r w:rsidR="003F2E1B">
        <w:rPr>
          <w:rFonts w:ascii="Garamond" w:hAnsi="Garamond"/>
          <w:color w:val="000000" w:themeColor="text1"/>
          <w:sz w:val="24"/>
          <w:szCs w:val="24"/>
        </w:rPr>
        <w:t>‘</w:t>
      </w:r>
      <w:r w:rsidR="00E86BD5">
        <w:rPr>
          <w:rFonts w:ascii="Garamond" w:hAnsi="Garamond"/>
          <w:color w:val="000000" w:themeColor="text1"/>
          <w:sz w:val="24"/>
          <w:szCs w:val="24"/>
        </w:rPr>
        <w:t>Situated Knowledges: The Science Question in Feminism and the Privilege of Partial Perspective</w:t>
      </w:r>
      <w:r w:rsidR="003F2E1B">
        <w:rPr>
          <w:rFonts w:ascii="Garamond" w:hAnsi="Garamond"/>
          <w:color w:val="000000" w:themeColor="text1"/>
          <w:sz w:val="24"/>
          <w:szCs w:val="24"/>
        </w:rPr>
        <w:t>’</w:t>
      </w:r>
      <w:r w:rsidR="00E86BD5">
        <w:rPr>
          <w:rFonts w:ascii="Garamond" w:hAnsi="Garamond"/>
          <w:color w:val="000000" w:themeColor="text1"/>
          <w:sz w:val="24"/>
          <w:szCs w:val="24"/>
        </w:rPr>
        <w:t xml:space="preserve">. </w:t>
      </w:r>
      <w:r w:rsidR="00491FFB">
        <w:rPr>
          <w:rFonts w:ascii="Garamond" w:hAnsi="Garamond"/>
          <w:i/>
          <w:color w:val="000000" w:themeColor="text1"/>
          <w:sz w:val="24"/>
          <w:szCs w:val="24"/>
        </w:rPr>
        <w:t>Feminist Studies, 14(3): 575-599.</w:t>
      </w:r>
    </w:p>
    <w:p w14:paraId="7906E877" w14:textId="259C1252" w:rsidR="009C4F0F" w:rsidRDefault="009C4F0F" w:rsidP="009C4F0F">
      <w:pPr>
        <w:autoSpaceDE w:val="0"/>
        <w:autoSpaceDN w:val="0"/>
        <w:adjustRightInd w:val="0"/>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Hummel, J. and van der </w:t>
      </w:r>
      <w:proofErr w:type="spellStart"/>
      <w:r w:rsidRPr="005657EA">
        <w:rPr>
          <w:rFonts w:ascii="Garamond" w:hAnsi="Garamond"/>
          <w:color w:val="000000" w:themeColor="text1"/>
          <w:sz w:val="24"/>
          <w:szCs w:val="24"/>
        </w:rPr>
        <w:t>Duim</w:t>
      </w:r>
      <w:proofErr w:type="spellEnd"/>
      <w:r w:rsidRPr="005657EA">
        <w:rPr>
          <w:rFonts w:ascii="Garamond" w:hAnsi="Garamond"/>
          <w:color w:val="000000" w:themeColor="text1"/>
          <w:sz w:val="24"/>
          <w:szCs w:val="24"/>
        </w:rPr>
        <w:t xml:space="preserve">, R. (2012) ‘Tourism and development at work: 15 years of tourism and poverty reduction within the SNV Netherlands Development Organisation’, </w:t>
      </w:r>
      <w:r w:rsidRPr="005657EA">
        <w:rPr>
          <w:rFonts w:ascii="Garamond" w:hAnsi="Garamond"/>
          <w:i/>
          <w:color w:val="000000" w:themeColor="text1"/>
          <w:sz w:val="24"/>
          <w:szCs w:val="24"/>
        </w:rPr>
        <w:t>Journal of Sustainable Tourism</w:t>
      </w:r>
      <w:r w:rsidRPr="005657EA">
        <w:rPr>
          <w:rFonts w:ascii="Garamond" w:hAnsi="Garamond"/>
          <w:color w:val="000000" w:themeColor="text1"/>
          <w:sz w:val="24"/>
          <w:szCs w:val="24"/>
        </w:rPr>
        <w:t>, 20(3): 319-338.</w:t>
      </w:r>
    </w:p>
    <w:p w14:paraId="4880E495" w14:textId="2B11DFC6" w:rsidR="009F3E37" w:rsidRPr="005657EA" w:rsidRDefault="009F3E37" w:rsidP="009C4F0F">
      <w:pPr>
        <w:autoSpaceDE w:val="0"/>
        <w:autoSpaceDN w:val="0"/>
        <w:adjustRightInd w:val="0"/>
        <w:spacing w:after="0" w:line="360" w:lineRule="auto"/>
        <w:ind w:left="720" w:hanging="720"/>
        <w:rPr>
          <w:rFonts w:ascii="Garamond" w:hAnsi="Garamond"/>
          <w:color w:val="000000" w:themeColor="text1"/>
          <w:sz w:val="24"/>
          <w:szCs w:val="24"/>
        </w:rPr>
      </w:pPr>
      <w:r>
        <w:rPr>
          <w:rFonts w:ascii="Garamond" w:hAnsi="Garamond"/>
          <w:color w:val="000000" w:themeColor="text1"/>
          <w:sz w:val="24"/>
          <w:szCs w:val="24"/>
        </w:rPr>
        <w:t xml:space="preserve">Ingold, T. (2011) </w:t>
      </w:r>
      <w:r w:rsidR="00DF674C" w:rsidRPr="00B92637">
        <w:rPr>
          <w:rFonts w:ascii="Garamond" w:hAnsi="Garamond"/>
          <w:i/>
          <w:color w:val="000000" w:themeColor="text1"/>
          <w:sz w:val="24"/>
          <w:szCs w:val="24"/>
        </w:rPr>
        <w:t>Being Alive: Essays on movement, knowledge and description</w:t>
      </w:r>
      <w:r w:rsidR="00DF674C">
        <w:rPr>
          <w:rFonts w:ascii="Garamond" w:hAnsi="Garamond"/>
          <w:color w:val="000000" w:themeColor="text1"/>
          <w:sz w:val="24"/>
          <w:szCs w:val="24"/>
        </w:rPr>
        <w:t>. London: Routledge.</w:t>
      </w:r>
    </w:p>
    <w:p w14:paraId="6A5DAD7C" w14:textId="2026BBC7" w:rsidR="009D33D7" w:rsidRPr="00257D08" w:rsidRDefault="009D33D7" w:rsidP="009D33D7">
      <w:pPr>
        <w:pStyle w:val="CommentText"/>
        <w:spacing w:line="360" w:lineRule="auto"/>
        <w:ind w:left="720" w:hanging="720"/>
        <w:rPr>
          <w:rFonts w:ascii="Garamond" w:hAnsi="Garamond"/>
          <w:sz w:val="24"/>
          <w:szCs w:val="24"/>
        </w:rPr>
      </w:pPr>
      <w:r w:rsidRPr="00257D08">
        <w:rPr>
          <w:rFonts w:ascii="Garamond" w:hAnsi="Garamond"/>
          <w:sz w:val="24"/>
          <w:szCs w:val="24"/>
        </w:rPr>
        <w:t xml:space="preserve">Ingold, T. (2010) </w:t>
      </w:r>
      <w:r w:rsidRPr="00257D08">
        <w:rPr>
          <w:rFonts w:ascii="Garamond" w:hAnsi="Garamond"/>
          <w:i/>
          <w:sz w:val="24"/>
          <w:szCs w:val="24"/>
        </w:rPr>
        <w:t>‘Bringing Things to Life: Creative Entanglements in a World of Materials’</w:t>
      </w:r>
      <w:r>
        <w:rPr>
          <w:rFonts w:ascii="Garamond" w:hAnsi="Garamond"/>
          <w:sz w:val="24"/>
          <w:szCs w:val="24"/>
        </w:rPr>
        <w:t>.  ESRC National C</w:t>
      </w:r>
      <w:r w:rsidRPr="00257D08">
        <w:rPr>
          <w:rFonts w:ascii="Garamond" w:hAnsi="Garamond"/>
          <w:sz w:val="24"/>
          <w:szCs w:val="24"/>
        </w:rPr>
        <w:t xml:space="preserve">entre for Research Methods: Working Paper 15. Manchester: NCRM. Available at </w:t>
      </w:r>
      <w:hyperlink r:id="rId9" w:history="1">
        <w:r w:rsidRPr="007E6C1A">
          <w:rPr>
            <w:rStyle w:val="Hyperlink"/>
            <w:rFonts w:ascii="Garamond" w:hAnsi="Garamond"/>
            <w:sz w:val="24"/>
            <w:szCs w:val="24"/>
          </w:rPr>
          <w:t>http://eprints.ncrm.ac.uk/1306/1/0510_creative_entanglements.pdf</w:t>
        </w:r>
      </w:hyperlink>
      <w:r w:rsidR="00484DCD">
        <w:rPr>
          <w:rFonts w:ascii="Garamond" w:hAnsi="Garamond"/>
          <w:sz w:val="24"/>
          <w:szCs w:val="24"/>
        </w:rPr>
        <w:t>. Accessed 20 January 2016.</w:t>
      </w:r>
    </w:p>
    <w:p w14:paraId="1911271A" w14:textId="77777777" w:rsidR="009C4F0F" w:rsidRPr="005657EA"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Jóhannesson</w:t>
      </w:r>
      <w:proofErr w:type="spellEnd"/>
      <w:r w:rsidRPr="005657EA">
        <w:rPr>
          <w:rFonts w:ascii="Garamond" w:hAnsi="Garamond"/>
          <w:color w:val="000000" w:themeColor="text1"/>
          <w:sz w:val="24"/>
          <w:szCs w:val="24"/>
        </w:rPr>
        <w:t xml:space="preserve">, G.T. (2005) ‘Tourism translations: Actor-Network Theory and tourism research’. </w:t>
      </w:r>
      <w:r w:rsidRPr="005657EA">
        <w:rPr>
          <w:rFonts w:ascii="Garamond" w:hAnsi="Garamond"/>
          <w:i/>
          <w:color w:val="000000" w:themeColor="text1"/>
          <w:sz w:val="24"/>
          <w:szCs w:val="24"/>
        </w:rPr>
        <w:t>Tourist Studies</w:t>
      </w:r>
      <w:r w:rsidRPr="005657EA">
        <w:rPr>
          <w:rFonts w:ascii="Garamond" w:hAnsi="Garamond"/>
          <w:color w:val="000000" w:themeColor="text1"/>
          <w:sz w:val="24"/>
          <w:szCs w:val="24"/>
        </w:rPr>
        <w:t>, 5(2): 133-150.</w:t>
      </w:r>
    </w:p>
    <w:p w14:paraId="4215CC50" w14:textId="77777777" w:rsidR="009C4F0F" w:rsidRPr="005657EA"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Jóhannesson</w:t>
      </w:r>
      <w:proofErr w:type="spellEnd"/>
      <w:r w:rsidRPr="005657EA">
        <w:rPr>
          <w:rFonts w:ascii="Garamond" w:hAnsi="Garamond"/>
          <w:color w:val="000000" w:themeColor="text1"/>
          <w:sz w:val="24"/>
          <w:szCs w:val="24"/>
        </w:rPr>
        <w:t xml:space="preserve">, G.T. (2007) ‘Emergent Vikings: The Social Ordering of Tourism Innovation’. </w:t>
      </w:r>
      <w:r w:rsidRPr="005657EA">
        <w:rPr>
          <w:rFonts w:ascii="Garamond" w:hAnsi="Garamond"/>
          <w:i/>
          <w:color w:val="000000" w:themeColor="text1"/>
          <w:sz w:val="24"/>
          <w:szCs w:val="24"/>
        </w:rPr>
        <w:t>Event Management</w:t>
      </w:r>
      <w:r w:rsidRPr="005657EA">
        <w:rPr>
          <w:rFonts w:ascii="Garamond" w:hAnsi="Garamond"/>
          <w:color w:val="000000" w:themeColor="text1"/>
          <w:sz w:val="24"/>
          <w:szCs w:val="24"/>
        </w:rPr>
        <w:t>, 14(4): 261-274.</w:t>
      </w:r>
    </w:p>
    <w:p w14:paraId="594BF7EC" w14:textId="77777777" w:rsidR="009C4F0F" w:rsidRPr="005657EA"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Jóhannesson</w:t>
      </w:r>
      <w:proofErr w:type="spellEnd"/>
      <w:r w:rsidRPr="005657EA">
        <w:rPr>
          <w:rFonts w:ascii="Garamond" w:hAnsi="Garamond"/>
          <w:color w:val="000000" w:themeColor="text1"/>
          <w:sz w:val="24"/>
          <w:szCs w:val="24"/>
        </w:rPr>
        <w:t xml:space="preserve">, G.T. (2012) ‘“To Get Things Done”: A Relational Approach to Entrepreneurship’. </w:t>
      </w:r>
      <w:r w:rsidRPr="005657EA">
        <w:rPr>
          <w:rFonts w:ascii="Garamond" w:hAnsi="Garamond"/>
          <w:i/>
          <w:color w:val="000000" w:themeColor="text1"/>
          <w:sz w:val="24"/>
          <w:szCs w:val="24"/>
        </w:rPr>
        <w:t>Journal of Hospitality and Tourism</w:t>
      </w:r>
      <w:r w:rsidRPr="005657EA">
        <w:rPr>
          <w:rFonts w:ascii="Garamond" w:hAnsi="Garamond"/>
          <w:color w:val="000000" w:themeColor="text1"/>
          <w:sz w:val="24"/>
          <w:szCs w:val="24"/>
        </w:rPr>
        <w:t>, 12(2): 181-196.</w:t>
      </w:r>
    </w:p>
    <w:p w14:paraId="5272F0ED" w14:textId="211913C3" w:rsidR="009C4F0F"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Jóhannesson</w:t>
      </w:r>
      <w:proofErr w:type="spellEnd"/>
      <w:r w:rsidRPr="005657EA">
        <w:rPr>
          <w:rFonts w:ascii="Garamond" w:hAnsi="Garamond"/>
          <w:color w:val="000000" w:themeColor="text1"/>
          <w:sz w:val="24"/>
          <w:szCs w:val="24"/>
        </w:rPr>
        <w:t xml:space="preserve">, G.T. and </w:t>
      </w:r>
      <w:proofErr w:type="spellStart"/>
      <w:r w:rsidRPr="005657EA">
        <w:rPr>
          <w:rFonts w:ascii="Garamond" w:hAnsi="Garamond"/>
          <w:color w:val="000000" w:themeColor="text1"/>
          <w:sz w:val="24"/>
          <w:szCs w:val="24"/>
        </w:rPr>
        <w:t>Bærenholdt</w:t>
      </w:r>
      <w:proofErr w:type="spellEnd"/>
      <w:r w:rsidRPr="005657EA">
        <w:rPr>
          <w:rFonts w:ascii="Garamond" w:hAnsi="Garamond"/>
          <w:color w:val="000000" w:themeColor="text1"/>
          <w:sz w:val="24"/>
          <w:szCs w:val="24"/>
        </w:rPr>
        <w:t xml:space="preserve">, J.O. (2008) Enacting Places through the Connections of Tourism. </w:t>
      </w:r>
      <w:r w:rsidRPr="00491FFB">
        <w:rPr>
          <w:rFonts w:ascii="Garamond" w:hAnsi="Garamond"/>
          <w:i/>
          <w:color w:val="000000" w:themeColor="text1"/>
          <w:sz w:val="24"/>
          <w:szCs w:val="24"/>
        </w:rPr>
        <w:t>In</w:t>
      </w:r>
      <w:r w:rsidRPr="005657EA">
        <w:rPr>
          <w:rFonts w:ascii="Garamond" w:hAnsi="Garamond"/>
          <w:color w:val="000000" w:themeColor="text1"/>
          <w:sz w:val="24"/>
          <w:szCs w:val="24"/>
        </w:rPr>
        <w:t xml:space="preserve"> </w:t>
      </w:r>
      <w:proofErr w:type="spellStart"/>
      <w:r w:rsidRPr="005657EA">
        <w:rPr>
          <w:rFonts w:ascii="Garamond" w:hAnsi="Garamond"/>
          <w:color w:val="000000" w:themeColor="text1"/>
          <w:sz w:val="24"/>
          <w:szCs w:val="24"/>
        </w:rPr>
        <w:t>Bærenholdt</w:t>
      </w:r>
      <w:proofErr w:type="spellEnd"/>
      <w:r w:rsidRPr="005657EA">
        <w:rPr>
          <w:rFonts w:ascii="Garamond" w:hAnsi="Garamond"/>
          <w:color w:val="000000" w:themeColor="text1"/>
          <w:sz w:val="24"/>
          <w:szCs w:val="24"/>
        </w:rPr>
        <w:t xml:space="preserve">, J.O. and </w:t>
      </w:r>
      <w:proofErr w:type="spellStart"/>
      <w:r w:rsidR="003F2E1B" w:rsidRPr="005657EA">
        <w:rPr>
          <w:rFonts w:ascii="Garamond" w:hAnsi="Garamond"/>
          <w:color w:val="000000" w:themeColor="text1"/>
          <w:sz w:val="24"/>
          <w:szCs w:val="24"/>
        </w:rPr>
        <w:t>Granå</w:t>
      </w:r>
      <w:r w:rsidR="003F2E1B">
        <w:rPr>
          <w:rFonts w:ascii="Garamond" w:hAnsi="Garamond"/>
          <w:color w:val="000000" w:themeColor="text1"/>
          <w:sz w:val="24"/>
          <w:szCs w:val="24"/>
        </w:rPr>
        <w:t>s</w:t>
      </w:r>
      <w:proofErr w:type="spellEnd"/>
      <w:r w:rsidRPr="005657EA">
        <w:rPr>
          <w:rFonts w:ascii="Garamond" w:hAnsi="Garamond"/>
          <w:color w:val="000000" w:themeColor="text1"/>
          <w:sz w:val="24"/>
          <w:szCs w:val="24"/>
        </w:rPr>
        <w:t xml:space="preserve">, B. (eds) </w:t>
      </w:r>
      <w:r w:rsidRPr="005657EA">
        <w:rPr>
          <w:rFonts w:ascii="Garamond" w:hAnsi="Garamond"/>
          <w:i/>
          <w:color w:val="000000" w:themeColor="text1"/>
          <w:sz w:val="24"/>
          <w:szCs w:val="24"/>
        </w:rPr>
        <w:t>Mobility and Place: Enacting Northern European Peripheries</w:t>
      </w:r>
      <w:r w:rsidR="00491FFB">
        <w:rPr>
          <w:rFonts w:ascii="Garamond" w:hAnsi="Garamond"/>
          <w:color w:val="000000" w:themeColor="text1"/>
          <w:sz w:val="24"/>
          <w:szCs w:val="24"/>
        </w:rPr>
        <w:t xml:space="preserve">, pp. 155-166. </w:t>
      </w:r>
      <w:r w:rsidRPr="005657EA">
        <w:rPr>
          <w:rFonts w:ascii="Garamond" w:hAnsi="Garamond"/>
          <w:color w:val="000000" w:themeColor="text1"/>
          <w:sz w:val="24"/>
          <w:szCs w:val="24"/>
        </w:rPr>
        <w:t>Aldershot, Ashgate Publishing Ltd.</w:t>
      </w:r>
    </w:p>
    <w:p w14:paraId="2BF0C331" w14:textId="19A8F878" w:rsidR="00484DCD" w:rsidRDefault="00484DCD" w:rsidP="009C4F0F">
      <w:pPr>
        <w:spacing w:after="0" w:line="360" w:lineRule="auto"/>
        <w:ind w:left="720" w:hanging="720"/>
        <w:rPr>
          <w:rFonts w:ascii="Garamond" w:hAnsi="Garamond"/>
          <w:color w:val="000000" w:themeColor="text1"/>
          <w:sz w:val="24"/>
          <w:szCs w:val="24"/>
        </w:rPr>
      </w:pPr>
      <w:proofErr w:type="spellStart"/>
      <w:r>
        <w:rPr>
          <w:rFonts w:ascii="Garamond" w:hAnsi="Garamond"/>
          <w:color w:val="000000" w:themeColor="text1"/>
          <w:sz w:val="24"/>
          <w:szCs w:val="24"/>
        </w:rPr>
        <w:t>J</w:t>
      </w:r>
      <w:r w:rsidR="003F2E1B" w:rsidRPr="005657EA">
        <w:rPr>
          <w:rFonts w:ascii="Garamond" w:hAnsi="Garamond"/>
          <w:color w:val="000000" w:themeColor="text1"/>
          <w:sz w:val="24"/>
          <w:szCs w:val="24"/>
        </w:rPr>
        <w:t>ó</w:t>
      </w:r>
      <w:r>
        <w:rPr>
          <w:rFonts w:ascii="Garamond" w:hAnsi="Garamond"/>
          <w:color w:val="000000" w:themeColor="text1"/>
          <w:sz w:val="24"/>
          <w:szCs w:val="24"/>
        </w:rPr>
        <w:t>hannesson</w:t>
      </w:r>
      <w:proofErr w:type="spellEnd"/>
      <w:r>
        <w:rPr>
          <w:rFonts w:ascii="Garamond" w:hAnsi="Garamond"/>
          <w:color w:val="000000" w:themeColor="text1"/>
          <w:sz w:val="24"/>
          <w:szCs w:val="24"/>
        </w:rPr>
        <w:t>, G.T., Ren, C.</w:t>
      </w:r>
      <w:r w:rsidR="003F2E1B">
        <w:rPr>
          <w:rFonts w:ascii="Garamond" w:hAnsi="Garamond"/>
          <w:color w:val="000000" w:themeColor="text1"/>
          <w:sz w:val="24"/>
          <w:szCs w:val="24"/>
        </w:rPr>
        <w:t>,</w:t>
      </w:r>
      <w:r w:rsidR="00491FFB">
        <w:rPr>
          <w:rFonts w:ascii="Garamond" w:hAnsi="Garamond"/>
          <w:color w:val="000000" w:themeColor="text1"/>
          <w:sz w:val="24"/>
          <w:szCs w:val="24"/>
        </w:rPr>
        <w:t xml:space="preserve"> </w:t>
      </w:r>
      <w:r>
        <w:rPr>
          <w:rFonts w:ascii="Garamond" w:hAnsi="Garamond"/>
          <w:color w:val="000000" w:themeColor="text1"/>
          <w:sz w:val="24"/>
          <w:szCs w:val="24"/>
        </w:rPr>
        <w:t xml:space="preserve">van der </w:t>
      </w:r>
      <w:proofErr w:type="spellStart"/>
      <w:r>
        <w:rPr>
          <w:rFonts w:ascii="Garamond" w:hAnsi="Garamond"/>
          <w:color w:val="000000" w:themeColor="text1"/>
          <w:sz w:val="24"/>
          <w:szCs w:val="24"/>
        </w:rPr>
        <w:t>Duim</w:t>
      </w:r>
      <w:proofErr w:type="spellEnd"/>
      <w:r>
        <w:rPr>
          <w:rFonts w:ascii="Garamond" w:hAnsi="Garamond"/>
          <w:color w:val="000000" w:themeColor="text1"/>
          <w:sz w:val="24"/>
          <w:szCs w:val="24"/>
        </w:rPr>
        <w:t>, R.</w:t>
      </w:r>
      <w:r w:rsidR="003F2E1B">
        <w:rPr>
          <w:rFonts w:ascii="Garamond" w:hAnsi="Garamond"/>
          <w:color w:val="000000" w:themeColor="text1"/>
          <w:sz w:val="24"/>
          <w:szCs w:val="24"/>
        </w:rPr>
        <w:t xml:space="preserve"> and Munk, A. K. </w:t>
      </w:r>
      <w:r>
        <w:rPr>
          <w:rFonts w:ascii="Garamond" w:hAnsi="Garamond"/>
          <w:color w:val="000000" w:themeColor="text1"/>
          <w:sz w:val="24"/>
          <w:szCs w:val="24"/>
        </w:rPr>
        <w:t xml:space="preserve">(2014) </w:t>
      </w:r>
      <w:r w:rsidR="003F2E1B">
        <w:rPr>
          <w:rFonts w:ascii="Garamond" w:hAnsi="Garamond"/>
          <w:color w:val="000000" w:themeColor="text1"/>
          <w:sz w:val="24"/>
          <w:szCs w:val="24"/>
        </w:rPr>
        <w:t>‘</w:t>
      </w:r>
      <w:r>
        <w:rPr>
          <w:rFonts w:ascii="Garamond" w:hAnsi="Garamond"/>
          <w:color w:val="000000" w:themeColor="text1"/>
          <w:sz w:val="24"/>
          <w:szCs w:val="24"/>
        </w:rPr>
        <w:t>Actor network theory and tourism research: approaches, implications and future opportunities</w:t>
      </w:r>
      <w:r w:rsidR="003F2E1B">
        <w:rPr>
          <w:rFonts w:ascii="Garamond" w:hAnsi="Garamond"/>
          <w:color w:val="000000" w:themeColor="text1"/>
          <w:sz w:val="24"/>
          <w:szCs w:val="24"/>
        </w:rPr>
        <w:t>’</w:t>
      </w:r>
      <w:r>
        <w:rPr>
          <w:rFonts w:ascii="Garamond" w:hAnsi="Garamond"/>
          <w:color w:val="000000" w:themeColor="text1"/>
          <w:sz w:val="24"/>
          <w:szCs w:val="24"/>
        </w:rPr>
        <w:t xml:space="preserve">. </w:t>
      </w:r>
      <w:r w:rsidRPr="00491FFB">
        <w:rPr>
          <w:rFonts w:ascii="Garamond" w:hAnsi="Garamond"/>
          <w:i/>
          <w:color w:val="000000" w:themeColor="text1"/>
          <w:sz w:val="24"/>
          <w:szCs w:val="24"/>
        </w:rPr>
        <w:t>In</w:t>
      </w:r>
      <w:r>
        <w:rPr>
          <w:rFonts w:ascii="Garamond" w:hAnsi="Garamond"/>
          <w:color w:val="000000" w:themeColor="text1"/>
          <w:sz w:val="24"/>
          <w:szCs w:val="24"/>
        </w:rPr>
        <w:t xml:space="preserve"> </w:t>
      </w:r>
      <w:proofErr w:type="spellStart"/>
      <w:r>
        <w:rPr>
          <w:rFonts w:ascii="Garamond" w:hAnsi="Garamond"/>
          <w:color w:val="000000" w:themeColor="text1"/>
          <w:sz w:val="24"/>
          <w:szCs w:val="24"/>
        </w:rPr>
        <w:t>Meged</w:t>
      </w:r>
      <w:proofErr w:type="spellEnd"/>
      <w:r>
        <w:rPr>
          <w:rFonts w:ascii="Garamond" w:hAnsi="Garamond"/>
          <w:color w:val="000000" w:themeColor="text1"/>
          <w:sz w:val="24"/>
          <w:szCs w:val="24"/>
        </w:rPr>
        <w:t xml:space="preserve">, J.W., </w:t>
      </w:r>
      <w:proofErr w:type="spellStart"/>
      <w:r>
        <w:rPr>
          <w:rFonts w:ascii="Garamond" w:hAnsi="Garamond"/>
          <w:color w:val="000000" w:themeColor="text1"/>
          <w:sz w:val="24"/>
          <w:szCs w:val="24"/>
        </w:rPr>
        <w:t>Blichfeld</w:t>
      </w:r>
      <w:proofErr w:type="spellEnd"/>
      <w:r>
        <w:rPr>
          <w:rFonts w:ascii="Garamond" w:hAnsi="Garamond"/>
          <w:color w:val="000000" w:themeColor="text1"/>
          <w:sz w:val="24"/>
          <w:szCs w:val="24"/>
        </w:rPr>
        <w:t xml:space="preserve">, B. S., Hansen, L.A. and </w:t>
      </w:r>
      <w:proofErr w:type="spellStart"/>
      <w:r>
        <w:rPr>
          <w:rFonts w:ascii="Garamond" w:hAnsi="Garamond"/>
          <w:color w:val="000000" w:themeColor="text1"/>
          <w:sz w:val="24"/>
          <w:szCs w:val="24"/>
        </w:rPr>
        <w:t>Hvass</w:t>
      </w:r>
      <w:proofErr w:type="spellEnd"/>
      <w:r>
        <w:rPr>
          <w:rFonts w:ascii="Garamond" w:hAnsi="Garamond"/>
          <w:color w:val="000000" w:themeColor="text1"/>
          <w:sz w:val="24"/>
          <w:szCs w:val="24"/>
        </w:rPr>
        <w:t xml:space="preserve">, K.A. (eds) </w:t>
      </w:r>
      <w:r w:rsidRPr="00484DCD">
        <w:rPr>
          <w:rFonts w:ascii="Garamond" w:hAnsi="Garamond"/>
          <w:i/>
          <w:color w:val="000000" w:themeColor="text1"/>
          <w:sz w:val="24"/>
          <w:szCs w:val="24"/>
        </w:rPr>
        <w:t>Tourism Methodologies</w:t>
      </w:r>
      <w:r w:rsidR="00F748AD">
        <w:rPr>
          <w:rFonts w:ascii="Garamond" w:hAnsi="Garamond"/>
          <w:color w:val="000000" w:themeColor="text1"/>
          <w:sz w:val="24"/>
          <w:szCs w:val="24"/>
        </w:rPr>
        <w:t xml:space="preserve">, pp.119-136. </w:t>
      </w:r>
      <w:r>
        <w:rPr>
          <w:rFonts w:ascii="Garamond" w:hAnsi="Garamond"/>
          <w:color w:val="000000" w:themeColor="text1"/>
          <w:sz w:val="24"/>
          <w:szCs w:val="24"/>
        </w:rPr>
        <w:t>Copenhagen Business School Press</w:t>
      </w:r>
      <w:r w:rsidR="00F748AD">
        <w:rPr>
          <w:rFonts w:ascii="Garamond" w:hAnsi="Garamond"/>
          <w:color w:val="000000" w:themeColor="text1"/>
          <w:sz w:val="24"/>
          <w:szCs w:val="24"/>
        </w:rPr>
        <w:t>.</w:t>
      </w:r>
    </w:p>
    <w:p w14:paraId="0CF39A6F" w14:textId="0250C726" w:rsidR="009D33D7" w:rsidRPr="005657EA" w:rsidRDefault="009D33D7" w:rsidP="009C4F0F">
      <w:pPr>
        <w:spacing w:after="0" w:line="360" w:lineRule="auto"/>
        <w:ind w:left="720" w:hanging="720"/>
        <w:rPr>
          <w:rFonts w:ascii="Garamond" w:hAnsi="Garamond"/>
          <w:color w:val="000000" w:themeColor="text1"/>
          <w:sz w:val="24"/>
          <w:szCs w:val="24"/>
        </w:rPr>
      </w:pPr>
      <w:proofErr w:type="spellStart"/>
      <w:r>
        <w:rPr>
          <w:rFonts w:ascii="Garamond" w:hAnsi="Garamond"/>
          <w:color w:val="000000" w:themeColor="text1"/>
          <w:sz w:val="24"/>
          <w:szCs w:val="24"/>
        </w:rPr>
        <w:t>J</w:t>
      </w:r>
      <w:r w:rsidR="003F2E1B" w:rsidRPr="005657EA">
        <w:rPr>
          <w:rFonts w:ascii="Garamond" w:hAnsi="Garamond"/>
          <w:color w:val="000000" w:themeColor="text1"/>
          <w:sz w:val="24"/>
          <w:szCs w:val="24"/>
        </w:rPr>
        <w:t>ó</w:t>
      </w:r>
      <w:r>
        <w:rPr>
          <w:rFonts w:ascii="Garamond" w:hAnsi="Garamond"/>
          <w:color w:val="000000" w:themeColor="text1"/>
          <w:sz w:val="24"/>
          <w:szCs w:val="24"/>
        </w:rPr>
        <w:t>hannesson</w:t>
      </w:r>
      <w:proofErr w:type="spellEnd"/>
      <w:r>
        <w:rPr>
          <w:rFonts w:ascii="Garamond" w:hAnsi="Garamond"/>
          <w:color w:val="000000" w:themeColor="text1"/>
          <w:sz w:val="24"/>
          <w:szCs w:val="24"/>
        </w:rPr>
        <w:t xml:space="preserve">, G.T., Ren, C. and van der </w:t>
      </w:r>
      <w:proofErr w:type="spellStart"/>
      <w:r>
        <w:rPr>
          <w:rFonts w:ascii="Garamond" w:hAnsi="Garamond"/>
          <w:color w:val="000000" w:themeColor="text1"/>
          <w:sz w:val="24"/>
          <w:szCs w:val="24"/>
        </w:rPr>
        <w:t>Duim</w:t>
      </w:r>
      <w:proofErr w:type="spellEnd"/>
      <w:r>
        <w:rPr>
          <w:rFonts w:ascii="Garamond" w:hAnsi="Garamond"/>
          <w:color w:val="000000" w:themeColor="text1"/>
          <w:sz w:val="24"/>
          <w:szCs w:val="24"/>
        </w:rPr>
        <w:t xml:space="preserve">, R. (eds) (2015) </w:t>
      </w:r>
      <w:r w:rsidRPr="00B92637">
        <w:rPr>
          <w:rFonts w:ascii="Garamond" w:hAnsi="Garamond"/>
          <w:i/>
          <w:color w:val="000000" w:themeColor="text1"/>
          <w:sz w:val="24"/>
          <w:szCs w:val="24"/>
        </w:rPr>
        <w:t>Tourism Encounters and Controversies: Ongoing Politics of Tourism Development</w:t>
      </w:r>
      <w:r>
        <w:rPr>
          <w:rFonts w:ascii="Garamond" w:hAnsi="Garamond"/>
          <w:color w:val="000000" w:themeColor="text1"/>
          <w:sz w:val="24"/>
          <w:szCs w:val="24"/>
        </w:rPr>
        <w:t>. Farnham: Ashgate Publishing Ltd.</w:t>
      </w:r>
    </w:p>
    <w:p w14:paraId="1E9185EC" w14:textId="18ED8DE7" w:rsidR="009C4F0F" w:rsidRPr="005657EA" w:rsidRDefault="009C4F0F" w:rsidP="009C4F0F">
      <w:pPr>
        <w:autoSpaceDE w:val="0"/>
        <w:autoSpaceDN w:val="0"/>
        <w:adjustRightInd w:val="0"/>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Larsen, J. (2005) ‘Families seen photographing: the performativity of tourist photography’. </w:t>
      </w:r>
      <w:r w:rsidRPr="005657EA">
        <w:rPr>
          <w:rFonts w:ascii="Garamond" w:hAnsi="Garamond"/>
          <w:i/>
          <w:iCs/>
          <w:color w:val="000000" w:themeColor="text1"/>
          <w:sz w:val="24"/>
          <w:szCs w:val="24"/>
        </w:rPr>
        <w:t>Space and Cul</w:t>
      </w:r>
      <w:r w:rsidR="00C1130C">
        <w:rPr>
          <w:rFonts w:ascii="Garamond" w:hAnsi="Garamond"/>
          <w:i/>
          <w:iCs/>
          <w:color w:val="000000" w:themeColor="text1"/>
          <w:sz w:val="24"/>
          <w:szCs w:val="24"/>
        </w:rPr>
        <w:t>tu</w:t>
      </w:r>
      <w:r w:rsidRPr="005657EA">
        <w:rPr>
          <w:rFonts w:ascii="Garamond" w:hAnsi="Garamond"/>
          <w:i/>
          <w:iCs/>
          <w:color w:val="000000" w:themeColor="text1"/>
          <w:sz w:val="24"/>
          <w:szCs w:val="24"/>
        </w:rPr>
        <w:t xml:space="preserve">re </w:t>
      </w:r>
      <w:r w:rsidRPr="005657EA">
        <w:rPr>
          <w:rFonts w:ascii="Garamond" w:hAnsi="Garamond"/>
          <w:color w:val="000000" w:themeColor="text1"/>
          <w:sz w:val="24"/>
          <w:szCs w:val="24"/>
        </w:rPr>
        <w:t>8(4): 416–434.</w:t>
      </w:r>
    </w:p>
    <w:p w14:paraId="4A88EC03" w14:textId="77777777" w:rsidR="009C4F0F" w:rsidRPr="008E7FDF" w:rsidRDefault="009C4F0F" w:rsidP="009C4F0F">
      <w:pPr>
        <w:spacing w:after="0" w:line="360" w:lineRule="auto"/>
        <w:ind w:left="720" w:hanging="720"/>
        <w:rPr>
          <w:rFonts w:ascii="Garamond" w:hAnsi="Garamond" w:cs="AdvOT40514f85"/>
          <w:color w:val="000000" w:themeColor="text1"/>
          <w:sz w:val="24"/>
          <w:szCs w:val="24"/>
        </w:rPr>
      </w:pPr>
      <w:r w:rsidRPr="008E7FDF">
        <w:rPr>
          <w:rFonts w:ascii="Garamond" w:hAnsi="Garamond" w:cs="AdvOT40514f85"/>
          <w:color w:val="000000" w:themeColor="text1"/>
          <w:sz w:val="24"/>
          <w:szCs w:val="24"/>
        </w:rPr>
        <w:t xml:space="preserve">Lash, S. and </w:t>
      </w:r>
      <w:proofErr w:type="spellStart"/>
      <w:r w:rsidRPr="008E7FDF">
        <w:rPr>
          <w:rFonts w:ascii="Garamond" w:hAnsi="Garamond" w:cs="AdvOT40514f85"/>
          <w:color w:val="000000" w:themeColor="text1"/>
          <w:sz w:val="24"/>
          <w:szCs w:val="24"/>
        </w:rPr>
        <w:t>Lury</w:t>
      </w:r>
      <w:proofErr w:type="spellEnd"/>
      <w:r w:rsidRPr="008E7FDF">
        <w:rPr>
          <w:rFonts w:ascii="Garamond" w:hAnsi="Garamond" w:cs="AdvOT40514f85"/>
          <w:color w:val="000000" w:themeColor="text1"/>
          <w:sz w:val="24"/>
          <w:szCs w:val="24"/>
        </w:rPr>
        <w:t xml:space="preserve">, C. (2007) </w:t>
      </w:r>
      <w:r w:rsidRPr="008E7FDF">
        <w:rPr>
          <w:rFonts w:ascii="Garamond" w:hAnsi="Garamond" w:cs="AdvOT40514f85"/>
          <w:i/>
          <w:color w:val="000000" w:themeColor="text1"/>
          <w:sz w:val="24"/>
          <w:szCs w:val="24"/>
        </w:rPr>
        <w:t>Global Culture Industry: the mediation of things</w:t>
      </w:r>
      <w:r w:rsidRPr="008E7FDF">
        <w:rPr>
          <w:rFonts w:ascii="Garamond" w:hAnsi="Garamond" w:cs="AdvOT40514f85"/>
          <w:color w:val="000000" w:themeColor="text1"/>
          <w:sz w:val="24"/>
          <w:szCs w:val="24"/>
        </w:rPr>
        <w:t>. Cambridge: Polity Press.</w:t>
      </w:r>
    </w:p>
    <w:p w14:paraId="160ABB28" w14:textId="77777777" w:rsidR="009C4F0F" w:rsidRDefault="009C4F0F" w:rsidP="009C4F0F">
      <w:pPr>
        <w:autoSpaceDE w:val="0"/>
        <w:autoSpaceDN w:val="0"/>
        <w:adjustRightInd w:val="0"/>
        <w:spacing w:after="0" w:line="360" w:lineRule="auto"/>
        <w:ind w:left="720" w:hanging="720"/>
        <w:rPr>
          <w:rFonts w:ascii="Garamond" w:hAnsi="Garamond" w:cs="AdvPSNBAS-R"/>
          <w:color w:val="000000" w:themeColor="text1"/>
          <w:sz w:val="24"/>
          <w:szCs w:val="24"/>
        </w:rPr>
      </w:pPr>
      <w:r>
        <w:rPr>
          <w:rFonts w:ascii="Garamond" w:hAnsi="Garamond" w:cs="AdvPSNBAS-R"/>
          <w:color w:val="000000" w:themeColor="text1"/>
          <w:sz w:val="24"/>
          <w:szCs w:val="24"/>
        </w:rPr>
        <w:t xml:space="preserve">Latour, B. (1993) </w:t>
      </w:r>
      <w:r w:rsidRPr="003239A8">
        <w:rPr>
          <w:rFonts w:ascii="Garamond" w:hAnsi="Garamond" w:cs="AdvPSNBAS-R"/>
          <w:i/>
          <w:color w:val="000000" w:themeColor="text1"/>
          <w:sz w:val="24"/>
          <w:szCs w:val="24"/>
        </w:rPr>
        <w:t>We Have Never Been Modern</w:t>
      </w:r>
      <w:r>
        <w:rPr>
          <w:rFonts w:ascii="Garamond" w:hAnsi="Garamond" w:cs="AdvPSNBAS-R"/>
          <w:color w:val="000000" w:themeColor="text1"/>
          <w:sz w:val="24"/>
          <w:szCs w:val="24"/>
        </w:rPr>
        <w:t>. Cambridge, Ma: Harvard University Press.</w:t>
      </w:r>
    </w:p>
    <w:p w14:paraId="34BAA535" w14:textId="77777777" w:rsidR="009C4F0F" w:rsidRDefault="009C4F0F" w:rsidP="009C4F0F">
      <w:pPr>
        <w:autoSpaceDE w:val="0"/>
        <w:autoSpaceDN w:val="0"/>
        <w:adjustRightInd w:val="0"/>
        <w:spacing w:after="0" w:line="360" w:lineRule="auto"/>
        <w:ind w:left="720" w:hanging="720"/>
        <w:rPr>
          <w:rFonts w:ascii="Garamond" w:hAnsi="Garamond" w:cs="AdvPSNBAS-R"/>
          <w:color w:val="000000" w:themeColor="text1"/>
          <w:sz w:val="24"/>
          <w:szCs w:val="24"/>
        </w:rPr>
      </w:pPr>
      <w:r w:rsidRPr="005657EA">
        <w:rPr>
          <w:rFonts w:ascii="Garamond" w:hAnsi="Garamond" w:cs="AdvPSNBAS-R"/>
          <w:color w:val="000000" w:themeColor="text1"/>
          <w:sz w:val="24"/>
          <w:szCs w:val="24"/>
        </w:rPr>
        <w:t xml:space="preserve">Latour, B. (2005) </w:t>
      </w:r>
      <w:r w:rsidRPr="005657EA">
        <w:rPr>
          <w:rFonts w:ascii="Garamond" w:hAnsi="Garamond" w:cs="AdvPSNBAS-R"/>
          <w:i/>
          <w:color w:val="000000" w:themeColor="text1"/>
          <w:sz w:val="24"/>
          <w:szCs w:val="24"/>
        </w:rPr>
        <w:t>Reassembling the Social: An Introduction to Actor-Network-Theory</w:t>
      </w:r>
      <w:r w:rsidRPr="005657EA">
        <w:rPr>
          <w:rFonts w:ascii="Garamond" w:hAnsi="Garamond" w:cs="AdvPSNBAS-R"/>
          <w:color w:val="000000" w:themeColor="text1"/>
          <w:sz w:val="24"/>
          <w:szCs w:val="24"/>
        </w:rPr>
        <w:t>. Oxford: Oxford University Press.</w:t>
      </w:r>
    </w:p>
    <w:p w14:paraId="7F713AAF" w14:textId="271C34E4" w:rsidR="00F527BE" w:rsidRPr="005657EA" w:rsidRDefault="00F527BE" w:rsidP="009C4F0F">
      <w:pPr>
        <w:autoSpaceDE w:val="0"/>
        <w:autoSpaceDN w:val="0"/>
        <w:adjustRightInd w:val="0"/>
        <w:spacing w:after="0" w:line="360" w:lineRule="auto"/>
        <w:ind w:left="720" w:hanging="720"/>
        <w:rPr>
          <w:rFonts w:ascii="Garamond" w:hAnsi="Garamond" w:cs="AdvPSNBAS-R"/>
          <w:color w:val="000000" w:themeColor="text1"/>
          <w:sz w:val="24"/>
          <w:szCs w:val="24"/>
        </w:rPr>
      </w:pPr>
      <w:r>
        <w:rPr>
          <w:rFonts w:ascii="Garamond" w:hAnsi="Garamond" w:cs="AdvPSNBAS-R"/>
          <w:color w:val="000000" w:themeColor="text1"/>
          <w:sz w:val="24"/>
          <w:szCs w:val="24"/>
        </w:rPr>
        <w:t>Law, J. (2000) ‘</w:t>
      </w:r>
      <w:r w:rsidR="00E86BD5">
        <w:rPr>
          <w:rFonts w:ascii="Garamond" w:hAnsi="Garamond" w:cs="AdvPSNBAS-R"/>
          <w:color w:val="000000" w:themeColor="text1"/>
          <w:sz w:val="24"/>
          <w:szCs w:val="24"/>
        </w:rPr>
        <w:t xml:space="preserve">On the Subject of the Object: Narrative, Technology and Interpellation’. </w:t>
      </w:r>
      <w:r w:rsidR="00E86BD5" w:rsidRPr="00E86BD5">
        <w:rPr>
          <w:rFonts w:ascii="Garamond" w:hAnsi="Garamond" w:cs="AdvPSNBAS-R"/>
          <w:i/>
          <w:color w:val="000000" w:themeColor="text1"/>
          <w:sz w:val="24"/>
          <w:szCs w:val="24"/>
        </w:rPr>
        <w:t>Configurations</w:t>
      </w:r>
      <w:r w:rsidR="00E86BD5">
        <w:rPr>
          <w:rFonts w:ascii="Garamond" w:hAnsi="Garamond" w:cs="AdvPSNBAS-R"/>
          <w:color w:val="000000" w:themeColor="text1"/>
          <w:sz w:val="24"/>
          <w:szCs w:val="24"/>
        </w:rPr>
        <w:t>, 8(1): 1-29.</w:t>
      </w:r>
    </w:p>
    <w:p w14:paraId="7760AB28" w14:textId="77777777" w:rsidR="009C4F0F" w:rsidRPr="005657EA" w:rsidRDefault="009C4F0F" w:rsidP="009C4F0F">
      <w:pPr>
        <w:pStyle w:val="Default"/>
        <w:spacing w:line="360" w:lineRule="auto"/>
        <w:ind w:left="720" w:hanging="720"/>
        <w:rPr>
          <w:rFonts w:ascii="Garamond" w:hAnsi="Garamond"/>
          <w:color w:val="000000" w:themeColor="text1"/>
        </w:rPr>
      </w:pPr>
      <w:r w:rsidRPr="005657EA">
        <w:rPr>
          <w:rFonts w:ascii="Garamond" w:hAnsi="Garamond" w:cs="AdvPSNBAS-R"/>
          <w:color w:val="000000" w:themeColor="text1"/>
        </w:rPr>
        <w:t xml:space="preserve">Law, J. (2004) </w:t>
      </w:r>
      <w:r w:rsidRPr="005657EA">
        <w:rPr>
          <w:rFonts w:ascii="Garamond" w:hAnsi="Garamond" w:cs="AdvPSNBAS-R"/>
          <w:i/>
          <w:color w:val="000000" w:themeColor="text1"/>
        </w:rPr>
        <w:t>After method: Mess in social science research</w:t>
      </w:r>
      <w:r w:rsidRPr="005657EA">
        <w:rPr>
          <w:rFonts w:ascii="Garamond" w:hAnsi="Garamond" w:cs="AdvPSNBAS-R"/>
          <w:color w:val="000000" w:themeColor="text1"/>
        </w:rPr>
        <w:t>. Abingdon: Routledge.</w:t>
      </w:r>
    </w:p>
    <w:p w14:paraId="5293139E" w14:textId="59E90E67" w:rsidR="009C4F0F" w:rsidRPr="005657EA" w:rsidRDefault="009C4F0F" w:rsidP="009C4F0F">
      <w:pPr>
        <w:spacing w:after="0" w:line="360" w:lineRule="auto"/>
        <w:ind w:left="720" w:hanging="720"/>
        <w:rPr>
          <w:rFonts w:ascii="Garamond" w:hAnsi="Garamond" w:cs="AdvOT40514f85"/>
          <w:color w:val="231F20"/>
          <w:sz w:val="24"/>
          <w:szCs w:val="24"/>
        </w:rPr>
      </w:pPr>
      <w:r w:rsidRPr="005657EA">
        <w:rPr>
          <w:rFonts w:ascii="Garamond" w:hAnsi="Garamond" w:cs="AdvOT40514f85"/>
          <w:color w:val="231F20"/>
          <w:sz w:val="24"/>
          <w:szCs w:val="24"/>
        </w:rPr>
        <w:t xml:space="preserve">Law, J. (2009) </w:t>
      </w:r>
      <w:r w:rsidR="00C1130C">
        <w:rPr>
          <w:rFonts w:ascii="Garamond" w:hAnsi="Garamond" w:cs="AdvOT40514f85"/>
          <w:color w:val="231F20"/>
          <w:sz w:val="24"/>
          <w:szCs w:val="24"/>
        </w:rPr>
        <w:t>‘</w:t>
      </w:r>
      <w:r w:rsidRPr="005657EA">
        <w:rPr>
          <w:rFonts w:ascii="Garamond" w:hAnsi="Garamond" w:cs="AdvOT40514f85"/>
          <w:color w:val="231F20"/>
          <w:sz w:val="24"/>
          <w:szCs w:val="24"/>
        </w:rPr>
        <w:t>Actor Network Theory and Material Semiotics</w:t>
      </w:r>
      <w:r w:rsidR="00C1130C">
        <w:rPr>
          <w:rFonts w:ascii="Garamond" w:hAnsi="Garamond" w:cs="AdvOT40514f85"/>
          <w:color w:val="231F20"/>
          <w:sz w:val="24"/>
          <w:szCs w:val="24"/>
        </w:rPr>
        <w:t>’</w:t>
      </w:r>
      <w:r w:rsidRPr="005657EA">
        <w:rPr>
          <w:rFonts w:ascii="Garamond" w:hAnsi="Garamond" w:cs="AdvOT40514f85"/>
          <w:color w:val="231F20"/>
          <w:sz w:val="24"/>
          <w:szCs w:val="24"/>
        </w:rPr>
        <w:t xml:space="preserve">. </w:t>
      </w:r>
      <w:r w:rsidRPr="00F748AD">
        <w:rPr>
          <w:rFonts w:ascii="Garamond" w:hAnsi="Garamond" w:cs="AdvOT40514f85"/>
          <w:i/>
          <w:color w:val="231F20"/>
          <w:sz w:val="24"/>
          <w:szCs w:val="24"/>
        </w:rPr>
        <w:t>In</w:t>
      </w:r>
      <w:r w:rsidRPr="005657EA">
        <w:rPr>
          <w:rFonts w:ascii="Garamond" w:hAnsi="Garamond" w:cs="AdvOT40514f85"/>
          <w:color w:val="231F20"/>
          <w:sz w:val="24"/>
          <w:szCs w:val="24"/>
        </w:rPr>
        <w:t xml:space="preserve">: Turner, B.S. (ed) </w:t>
      </w:r>
      <w:r w:rsidRPr="005657EA">
        <w:rPr>
          <w:rFonts w:ascii="Garamond" w:hAnsi="Garamond" w:cs="AdvOT40514f85"/>
          <w:i/>
          <w:color w:val="231F20"/>
          <w:sz w:val="24"/>
          <w:szCs w:val="24"/>
        </w:rPr>
        <w:t>The New Blackwell Companion to Social Theory</w:t>
      </w:r>
      <w:r w:rsidR="00F748AD">
        <w:rPr>
          <w:rFonts w:ascii="Garamond" w:hAnsi="Garamond" w:cs="AdvOT40514f85"/>
          <w:color w:val="231F20"/>
          <w:sz w:val="24"/>
          <w:szCs w:val="24"/>
        </w:rPr>
        <w:t>, pp.</w:t>
      </w:r>
      <w:r w:rsidRPr="005657EA">
        <w:rPr>
          <w:rFonts w:ascii="Garamond" w:hAnsi="Garamond" w:cs="AdvOT40514f85"/>
          <w:color w:val="231F20"/>
          <w:sz w:val="24"/>
          <w:szCs w:val="24"/>
        </w:rPr>
        <w:t>141- 158. Oxford: Blackwell Publishing Ltd.</w:t>
      </w:r>
    </w:p>
    <w:p w14:paraId="6F64786D" w14:textId="5CDA7A3B" w:rsidR="009C4F0F" w:rsidRDefault="009C4F0F" w:rsidP="009C4F0F">
      <w:pPr>
        <w:spacing w:after="0" w:line="360" w:lineRule="auto"/>
        <w:ind w:left="720" w:hanging="720"/>
        <w:rPr>
          <w:rFonts w:ascii="Garamond" w:hAnsi="Garamond"/>
          <w:color w:val="000000" w:themeColor="text1"/>
          <w:sz w:val="24"/>
          <w:szCs w:val="24"/>
        </w:rPr>
      </w:pPr>
      <w:r>
        <w:rPr>
          <w:rFonts w:ascii="Garamond" w:hAnsi="Garamond"/>
          <w:color w:val="000000" w:themeColor="text1"/>
          <w:sz w:val="24"/>
          <w:szCs w:val="24"/>
        </w:rPr>
        <w:t xml:space="preserve">Law, J. and </w:t>
      </w:r>
      <w:proofErr w:type="spellStart"/>
      <w:r>
        <w:rPr>
          <w:rFonts w:ascii="Garamond" w:hAnsi="Garamond"/>
          <w:color w:val="000000" w:themeColor="text1"/>
          <w:sz w:val="24"/>
          <w:szCs w:val="24"/>
        </w:rPr>
        <w:t>Urry</w:t>
      </w:r>
      <w:proofErr w:type="spellEnd"/>
      <w:r>
        <w:rPr>
          <w:rFonts w:ascii="Garamond" w:hAnsi="Garamond"/>
          <w:color w:val="000000" w:themeColor="text1"/>
          <w:sz w:val="24"/>
          <w:szCs w:val="24"/>
        </w:rPr>
        <w:t xml:space="preserve">, J. (2004) ‘Enacting the Social’. </w:t>
      </w:r>
      <w:r w:rsidRPr="00161B7A">
        <w:rPr>
          <w:rFonts w:ascii="Garamond" w:hAnsi="Garamond"/>
          <w:i/>
          <w:color w:val="000000" w:themeColor="text1"/>
          <w:sz w:val="24"/>
          <w:szCs w:val="24"/>
        </w:rPr>
        <w:t>Economy and Society</w:t>
      </w:r>
      <w:r>
        <w:rPr>
          <w:rFonts w:ascii="Garamond" w:hAnsi="Garamond"/>
          <w:color w:val="000000" w:themeColor="text1"/>
          <w:sz w:val="24"/>
          <w:szCs w:val="24"/>
        </w:rPr>
        <w:t>, 33(3), 390-410.</w:t>
      </w:r>
    </w:p>
    <w:p w14:paraId="54B99DF4" w14:textId="77777777" w:rsidR="007C3EF1" w:rsidRPr="001A4C9A" w:rsidRDefault="007C3EF1" w:rsidP="007C3EF1">
      <w:pPr>
        <w:pStyle w:val="Default"/>
        <w:spacing w:line="360" w:lineRule="auto"/>
        <w:rPr>
          <w:rFonts w:ascii="Garamond" w:hAnsi="Garamond"/>
          <w:color w:val="000000" w:themeColor="text1"/>
        </w:rPr>
      </w:pPr>
      <w:r>
        <w:rPr>
          <w:rFonts w:ascii="Garamond" w:hAnsi="Garamond" w:cs="AdvPSNBAS-R"/>
          <w:color w:val="000000" w:themeColor="text1"/>
        </w:rPr>
        <w:t xml:space="preserve">Law, J. and Singleton, V. (2005) ‘Object lessons’, </w:t>
      </w:r>
      <w:r w:rsidRPr="003C0F5C">
        <w:rPr>
          <w:rFonts w:ascii="Garamond" w:hAnsi="Garamond" w:cs="AdvPSNBAS-R"/>
          <w:i/>
          <w:color w:val="000000" w:themeColor="text1"/>
        </w:rPr>
        <w:t>Organization</w:t>
      </w:r>
      <w:r>
        <w:rPr>
          <w:rFonts w:ascii="Garamond" w:hAnsi="Garamond" w:cs="AdvPSNBAS-R"/>
          <w:color w:val="000000" w:themeColor="text1"/>
        </w:rPr>
        <w:t>, 12(3): 331-355.</w:t>
      </w:r>
    </w:p>
    <w:p w14:paraId="2FB9E9F4" w14:textId="1FF70B56" w:rsidR="00133094" w:rsidRDefault="00133094" w:rsidP="009C4F0F">
      <w:pPr>
        <w:spacing w:after="0" w:line="360" w:lineRule="auto"/>
        <w:ind w:left="720" w:hanging="720"/>
        <w:rPr>
          <w:rFonts w:ascii="Garamond" w:hAnsi="Garamond"/>
          <w:color w:val="000000" w:themeColor="text1"/>
          <w:sz w:val="24"/>
          <w:szCs w:val="24"/>
        </w:rPr>
      </w:pPr>
      <w:r>
        <w:rPr>
          <w:rFonts w:ascii="Garamond" w:hAnsi="Garamond"/>
          <w:color w:val="000000" w:themeColor="text1"/>
          <w:sz w:val="24"/>
          <w:szCs w:val="24"/>
        </w:rPr>
        <w:t xml:space="preserve">Law, J. and Singleton, V. (2013) ‘ANT and politics: Working in and on the World’, </w:t>
      </w:r>
      <w:r w:rsidRPr="00133094">
        <w:rPr>
          <w:rFonts w:ascii="Garamond" w:hAnsi="Garamond"/>
          <w:i/>
          <w:color w:val="000000" w:themeColor="text1"/>
          <w:sz w:val="24"/>
          <w:szCs w:val="24"/>
        </w:rPr>
        <w:t>Qualitative Sociology</w:t>
      </w:r>
      <w:r>
        <w:rPr>
          <w:rFonts w:ascii="Garamond" w:hAnsi="Garamond"/>
          <w:color w:val="000000" w:themeColor="text1"/>
          <w:sz w:val="24"/>
          <w:szCs w:val="24"/>
        </w:rPr>
        <w:t>, 36: 485-502.</w:t>
      </w:r>
    </w:p>
    <w:p w14:paraId="7C6CDA3E" w14:textId="77777777" w:rsidR="009C4F0F" w:rsidRPr="005657EA" w:rsidRDefault="009C4F0F" w:rsidP="009C4F0F">
      <w:pPr>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Lincoln, Y.S. and Guba, E.G. (1985). </w:t>
      </w:r>
      <w:r w:rsidRPr="005657EA">
        <w:rPr>
          <w:rFonts w:ascii="Garamond" w:hAnsi="Garamond"/>
          <w:i/>
          <w:iCs/>
          <w:color w:val="000000" w:themeColor="text1"/>
          <w:sz w:val="24"/>
          <w:szCs w:val="24"/>
        </w:rPr>
        <w:t>Naturalistic inquiry</w:t>
      </w:r>
      <w:r w:rsidRPr="005657EA">
        <w:rPr>
          <w:rFonts w:ascii="Garamond" w:hAnsi="Garamond"/>
          <w:color w:val="000000" w:themeColor="text1"/>
          <w:sz w:val="24"/>
          <w:szCs w:val="24"/>
        </w:rPr>
        <w:t>. Thousand Oaks, Ca: Sage.</w:t>
      </w:r>
    </w:p>
    <w:p w14:paraId="76FD64E5" w14:textId="03B5B98C" w:rsidR="009C4F0F" w:rsidRPr="005657EA" w:rsidRDefault="009C4F0F" w:rsidP="009C4F0F">
      <w:pPr>
        <w:autoSpaceDE w:val="0"/>
        <w:autoSpaceDN w:val="0"/>
        <w:adjustRightInd w:val="0"/>
        <w:spacing w:after="0" w:line="360" w:lineRule="auto"/>
        <w:ind w:left="720" w:hanging="720"/>
        <w:rPr>
          <w:rFonts w:ascii="Garamond" w:hAnsi="Garamond" w:cs="AdvPSNBAS-R"/>
          <w:color w:val="000000" w:themeColor="text1"/>
          <w:sz w:val="24"/>
          <w:szCs w:val="24"/>
        </w:rPr>
      </w:pPr>
      <w:r w:rsidRPr="005657EA">
        <w:rPr>
          <w:rFonts w:ascii="Garamond" w:hAnsi="Garamond"/>
          <w:color w:val="000000" w:themeColor="text1"/>
          <w:sz w:val="24"/>
          <w:szCs w:val="24"/>
        </w:rPr>
        <w:t>Lincoln, Y.S.,</w:t>
      </w:r>
      <w:r>
        <w:rPr>
          <w:rFonts w:ascii="Garamond" w:hAnsi="Garamond"/>
          <w:color w:val="000000" w:themeColor="text1"/>
          <w:sz w:val="24"/>
          <w:szCs w:val="24"/>
        </w:rPr>
        <w:t xml:space="preserve"> </w:t>
      </w:r>
      <w:proofErr w:type="spellStart"/>
      <w:r w:rsidRPr="005657EA">
        <w:rPr>
          <w:rFonts w:ascii="Garamond" w:hAnsi="Garamond"/>
          <w:color w:val="000000" w:themeColor="text1"/>
          <w:sz w:val="24"/>
          <w:szCs w:val="24"/>
        </w:rPr>
        <w:t>Lynham</w:t>
      </w:r>
      <w:proofErr w:type="spellEnd"/>
      <w:r w:rsidRPr="005657EA">
        <w:rPr>
          <w:rFonts w:ascii="Garamond" w:hAnsi="Garamond"/>
          <w:color w:val="000000" w:themeColor="text1"/>
          <w:sz w:val="24"/>
          <w:szCs w:val="24"/>
        </w:rPr>
        <w:t xml:space="preserve">, S.A. and Guba, E.G. (2011) ‘Paradigmatic Controversies, Contradictions and Emerging Confluences, Revisited’.  </w:t>
      </w:r>
      <w:r w:rsidRPr="00F748AD">
        <w:rPr>
          <w:rFonts w:ascii="Garamond" w:hAnsi="Garamond"/>
          <w:i/>
          <w:color w:val="000000" w:themeColor="text1"/>
          <w:sz w:val="24"/>
          <w:szCs w:val="24"/>
        </w:rPr>
        <w:t>In</w:t>
      </w:r>
      <w:r w:rsidRPr="005657EA">
        <w:rPr>
          <w:rFonts w:ascii="Garamond" w:hAnsi="Garamond"/>
          <w:color w:val="000000" w:themeColor="text1"/>
          <w:sz w:val="24"/>
          <w:szCs w:val="24"/>
        </w:rPr>
        <w:t xml:space="preserve"> </w:t>
      </w:r>
      <w:r w:rsidRPr="005657EA">
        <w:rPr>
          <w:rFonts w:ascii="Garamond" w:hAnsi="Garamond" w:cs="AdvPSNBAS-R"/>
          <w:color w:val="000000" w:themeColor="text1"/>
          <w:sz w:val="24"/>
          <w:szCs w:val="24"/>
        </w:rPr>
        <w:t xml:space="preserve">Denzin, N. K. and Lincoln, Y.S.  (eds) </w:t>
      </w:r>
      <w:r w:rsidRPr="005657EA">
        <w:rPr>
          <w:rFonts w:ascii="Garamond" w:hAnsi="Garamond" w:cs="AdvPSNBAS-R"/>
          <w:i/>
          <w:color w:val="000000" w:themeColor="text1"/>
          <w:sz w:val="24"/>
          <w:szCs w:val="24"/>
        </w:rPr>
        <w:t>The SAGE Handbook of Qualitative Research</w:t>
      </w:r>
      <w:r w:rsidRPr="005657EA">
        <w:rPr>
          <w:rFonts w:ascii="Garamond" w:hAnsi="Garamond" w:cs="AdvPSNBAS-R"/>
          <w:color w:val="000000" w:themeColor="text1"/>
          <w:sz w:val="24"/>
          <w:szCs w:val="24"/>
        </w:rPr>
        <w:t xml:space="preserve"> (4</w:t>
      </w:r>
      <w:r w:rsidRPr="005657EA">
        <w:rPr>
          <w:rFonts w:ascii="Garamond" w:hAnsi="Garamond" w:cs="AdvPSNBAS-R"/>
          <w:color w:val="000000" w:themeColor="text1"/>
          <w:sz w:val="24"/>
          <w:szCs w:val="24"/>
          <w:vertAlign w:val="superscript"/>
        </w:rPr>
        <w:t>th</w:t>
      </w:r>
      <w:r w:rsidRPr="005657EA">
        <w:rPr>
          <w:rFonts w:ascii="Garamond" w:hAnsi="Garamond" w:cs="AdvPSNBAS-R"/>
          <w:color w:val="000000" w:themeColor="text1"/>
          <w:sz w:val="24"/>
          <w:szCs w:val="24"/>
        </w:rPr>
        <w:t xml:space="preserve"> </w:t>
      </w:r>
      <w:proofErr w:type="spellStart"/>
      <w:r w:rsidRPr="005657EA">
        <w:rPr>
          <w:rFonts w:ascii="Garamond" w:hAnsi="Garamond" w:cs="AdvPSNBAS-R"/>
          <w:color w:val="000000" w:themeColor="text1"/>
          <w:sz w:val="24"/>
          <w:szCs w:val="24"/>
        </w:rPr>
        <w:t>edn</w:t>
      </w:r>
      <w:proofErr w:type="spellEnd"/>
      <w:r w:rsidRPr="005657EA">
        <w:rPr>
          <w:rFonts w:ascii="Garamond" w:hAnsi="Garamond" w:cs="AdvPSNBAS-R"/>
          <w:color w:val="000000" w:themeColor="text1"/>
          <w:sz w:val="24"/>
          <w:szCs w:val="24"/>
        </w:rPr>
        <w:t>)</w:t>
      </w:r>
      <w:r w:rsidR="00F748AD">
        <w:rPr>
          <w:rFonts w:ascii="Garamond" w:hAnsi="Garamond" w:cs="AdvPSNBAS-R"/>
          <w:color w:val="000000" w:themeColor="text1"/>
          <w:sz w:val="24"/>
          <w:szCs w:val="24"/>
        </w:rPr>
        <w:t>, pp. 97-128</w:t>
      </w:r>
      <w:r w:rsidRPr="005657EA">
        <w:rPr>
          <w:rFonts w:ascii="Garamond" w:hAnsi="Garamond" w:cs="AdvPSNBAS-R"/>
          <w:color w:val="000000" w:themeColor="text1"/>
          <w:sz w:val="24"/>
          <w:szCs w:val="24"/>
        </w:rPr>
        <w:t>. Thousand Oaks, Ca: Sage.</w:t>
      </w:r>
      <w:r w:rsidR="00C1130C">
        <w:rPr>
          <w:rFonts w:ascii="Garamond" w:hAnsi="Garamond" w:cs="AdvPSNBAS-R"/>
          <w:color w:val="000000" w:themeColor="text1"/>
          <w:sz w:val="24"/>
          <w:szCs w:val="24"/>
        </w:rPr>
        <w:t xml:space="preserve"> </w:t>
      </w:r>
    </w:p>
    <w:p w14:paraId="7214A671" w14:textId="631A38F2" w:rsidR="009C4F0F" w:rsidRDefault="009C4F0F" w:rsidP="009C4F0F">
      <w:pPr>
        <w:spacing w:after="0" w:line="360" w:lineRule="auto"/>
        <w:ind w:left="720" w:hanging="720"/>
        <w:rPr>
          <w:rFonts w:ascii="Garamond" w:hAnsi="Garamond" w:cs="AdvOT40514f85"/>
          <w:color w:val="231F20"/>
          <w:sz w:val="24"/>
          <w:szCs w:val="24"/>
        </w:rPr>
      </w:pPr>
      <w:proofErr w:type="spellStart"/>
      <w:r w:rsidRPr="005657EA">
        <w:rPr>
          <w:rFonts w:ascii="Garamond" w:hAnsi="Garamond" w:cs="AdvOT40514f85"/>
          <w:color w:val="231F20"/>
          <w:sz w:val="24"/>
          <w:szCs w:val="24"/>
        </w:rPr>
        <w:t>Lury</w:t>
      </w:r>
      <w:proofErr w:type="spellEnd"/>
      <w:r w:rsidRPr="005657EA">
        <w:rPr>
          <w:rFonts w:ascii="Garamond" w:hAnsi="Garamond" w:cs="AdvOT40514f85"/>
          <w:color w:val="231F20"/>
          <w:sz w:val="24"/>
          <w:szCs w:val="24"/>
        </w:rPr>
        <w:t>, C. (1997) ‘The Objects of Travel’</w:t>
      </w:r>
      <w:r w:rsidR="00C1130C">
        <w:rPr>
          <w:rFonts w:ascii="Garamond" w:hAnsi="Garamond" w:cs="AdvOT40514f85"/>
          <w:color w:val="231F20"/>
          <w:sz w:val="24"/>
          <w:szCs w:val="24"/>
        </w:rPr>
        <w:t xml:space="preserve">. </w:t>
      </w:r>
      <w:r w:rsidR="00C1130C" w:rsidRPr="00F748AD">
        <w:rPr>
          <w:rFonts w:ascii="Garamond" w:hAnsi="Garamond" w:cs="AdvOT40514f85"/>
          <w:i/>
          <w:color w:val="231F20"/>
          <w:sz w:val="24"/>
          <w:szCs w:val="24"/>
        </w:rPr>
        <w:t>In</w:t>
      </w:r>
      <w:r w:rsidR="00C1130C">
        <w:rPr>
          <w:rFonts w:ascii="Garamond" w:hAnsi="Garamond" w:cs="AdvOT40514f85"/>
          <w:color w:val="231F20"/>
          <w:sz w:val="24"/>
          <w:szCs w:val="24"/>
        </w:rPr>
        <w:t xml:space="preserve"> </w:t>
      </w:r>
      <w:proofErr w:type="spellStart"/>
      <w:r w:rsidR="00C1130C">
        <w:rPr>
          <w:rFonts w:ascii="Garamond" w:hAnsi="Garamond" w:cs="AdvOT40514f85"/>
          <w:color w:val="231F20"/>
          <w:sz w:val="24"/>
          <w:szCs w:val="24"/>
        </w:rPr>
        <w:t>Rojek</w:t>
      </w:r>
      <w:proofErr w:type="spellEnd"/>
      <w:r w:rsidR="00C1130C">
        <w:rPr>
          <w:rFonts w:ascii="Garamond" w:hAnsi="Garamond" w:cs="AdvOT40514f85"/>
          <w:color w:val="231F20"/>
          <w:sz w:val="24"/>
          <w:szCs w:val="24"/>
        </w:rPr>
        <w:t xml:space="preserve">, C and </w:t>
      </w:r>
      <w:proofErr w:type="spellStart"/>
      <w:r w:rsidR="00C1130C">
        <w:rPr>
          <w:rFonts w:ascii="Garamond" w:hAnsi="Garamond" w:cs="AdvOT40514f85"/>
          <w:color w:val="231F20"/>
          <w:sz w:val="24"/>
          <w:szCs w:val="24"/>
        </w:rPr>
        <w:t>Urry</w:t>
      </w:r>
      <w:proofErr w:type="spellEnd"/>
      <w:r w:rsidR="00C1130C">
        <w:rPr>
          <w:rFonts w:ascii="Garamond" w:hAnsi="Garamond" w:cs="AdvOT40514f85"/>
          <w:color w:val="231F20"/>
          <w:sz w:val="24"/>
          <w:szCs w:val="24"/>
        </w:rPr>
        <w:t>, J.</w:t>
      </w:r>
      <w:r w:rsidRPr="005657EA">
        <w:rPr>
          <w:rFonts w:ascii="Garamond" w:hAnsi="Garamond" w:cs="AdvOT40514f85"/>
          <w:color w:val="231F20"/>
          <w:sz w:val="24"/>
          <w:szCs w:val="24"/>
        </w:rPr>
        <w:t xml:space="preserve"> (eds) </w:t>
      </w:r>
      <w:r w:rsidRPr="005657EA">
        <w:rPr>
          <w:rFonts w:ascii="Garamond" w:hAnsi="Garamond" w:cs="AdvOT40514f85"/>
          <w:i/>
          <w:color w:val="231F20"/>
          <w:sz w:val="24"/>
          <w:szCs w:val="24"/>
        </w:rPr>
        <w:t xml:space="preserve">Touring Cultures: </w:t>
      </w:r>
      <w:r w:rsidR="00C20880">
        <w:rPr>
          <w:rFonts w:ascii="Garamond" w:hAnsi="Garamond" w:cs="AdvOT40514f85"/>
          <w:i/>
          <w:color w:val="231F20"/>
          <w:sz w:val="24"/>
          <w:szCs w:val="24"/>
        </w:rPr>
        <w:t>T</w:t>
      </w:r>
      <w:r w:rsidRPr="005657EA">
        <w:rPr>
          <w:rFonts w:ascii="Garamond" w:hAnsi="Garamond" w:cs="AdvOT40514f85"/>
          <w:i/>
          <w:color w:val="231F20"/>
          <w:sz w:val="24"/>
          <w:szCs w:val="24"/>
        </w:rPr>
        <w:t>ransformations of Travel and Theory</w:t>
      </w:r>
      <w:r w:rsidR="00C20880">
        <w:rPr>
          <w:rFonts w:ascii="Garamond" w:hAnsi="Garamond" w:cs="AdvOT40514f85"/>
          <w:color w:val="231F20"/>
          <w:sz w:val="24"/>
          <w:szCs w:val="24"/>
        </w:rPr>
        <w:t xml:space="preserve">, pp. 75-95. </w:t>
      </w:r>
      <w:r w:rsidRPr="005657EA">
        <w:rPr>
          <w:rFonts w:ascii="Garamond" w:hAnsi="Garamond" w:cs="AdvOT40514f85"/>
          <w:color w:val="231F20"/>
          <w:sz w:val="24"/>
          <w:szCs w:val="24"/>
        </w:rPr>
        <w:t>London: Routledge.</w:t>
      </w:r>
      <w:r w:rsidR="00C1130C">
        <w:rPr>
          <w:rFonts w:ascii="Garamond" w:hAnsi="Garamond" w:cs="AdvOT40514f85"/>
          <w:color w:val="231F20"/>
          <w:sz w:val="24"/>
          <w:szCs w:val="24"/>
        </w:rPr>
        <w:t xml:space="preserve"> </w:t>
      </w:r>
    </w:p>
    <w:p w14:paraId="6156C91C" w14:textId="3C597AF6" w:rsidR="00765639" w:rsidRDefault="00765639" w:rsidP="009C4F0F">
      <w:pPr>
        <w:autoSpaceDE w:val="0"/>
        <w:autoSpaceDN w:val="0"/>
        <w:adjustRightInd w:val="0"/>
        <w:spacing w:after="0" w:line="360" w:lineRule="auto"/>
        <w:ind w:left="720" w:hanging="720"/>
        <w:rPr>
          <w:rFonts w:ascii="Garamond" w:hAnsi="Garamond" w:cs="AdvOT40514f85"/>
          <w:color w:val="231F20"/>
          <w:sz w:val="24"/>
          <w:szCs w:val="24"/>
        </w:rPr>
      </w:pPr>
      <w:r>
        <w:rPr>
          <w:rFonts w:ascii="Garamond" w:hAnsi="Garamond" w:cs="AdvOT40514f85"/>
          <w:color w:val="231F20"/>
          <w:sz w:val="24"/>
          <w:szCs w:val="24"/>
        </w:rPr>
        <w:t>Marcus, G.E. (1995) ‘Ethnography in/of the wor</w:t>
      </w:r>
      <w:r w:rsidR="00C20880">
        <w:rPr>
          <w:rFonts w:ascii="Garamond" w:hAnsi="Garamond" w:cs="AdvOT40514f85"/>
          <w:color w:val="231F20"/>
          <w:sz w:val="24"/>
          <w:szCs w:val="24"/>
        </w:rPr>
        <w:t>l</w:t>
      </w:r>
      <w:r>
        <w:rPr>
          <w:rFonts w:ascii="Garamond" w:hAnsi="Garamond" w:cs="AdvOT40514f85"/>
          <w:color w:val="231F20"/>
          <w:sz w:val="24"/>
          <w:szCs w:val="24"/>
        </w:rPr>
        <w:t xml:space="preserve">d system: The Emergence of Multi-Sited Ethnography’ </w:t>
      </w:r>
      <w:r w:rsidRPr="00765639">
        <w:rPr>
          <w:rFonts w:ascii="Garamond" w:hAnsi="Garamond" w:cs="AdvOT40514f85"/>
          <w:i/>
          <w:color w:val="231F20"/>
          <w:sz w:val="24"/>
          <w:szCs w:val="24"/>
        </w:rPr>
        <w:t xml:space="preserve">Ann. Rev. </w:t>
      </w:r>
      <w:proofErr w:type="spellStart"/>
      <w:r w:rsidRPr="00765639">
        <w:rPr>
          <w:rFonts w:ascii="Garamond" w:hAnsi="Garamond" w:cs="AdvOT40514f85"/>
          <w:i/>
          <w:color w:val="231F20"/>
          <w:sz w:val="24"/>
          <w:szCs w:val="24"/>
        </w:rPr>
        <w:t>Anthropol</w:t>
      </w:r>
      <w:proofErr w:type="spellEnd"/>
      <w:r>
        <w:rPr>
          <w:rFonts w:ascii="Garamond" w:hAnsi="Garamond" w:cs="AdvOT40514f85"/>
          <w:color w:val="231F20"/>
          <w:sz w:val="24"/>
          <w:szCs w:val="24"/>
        </w:rPr>
        <w:t>, 24: 95-117.</w:t>
      </w:r>
    </w:p>
    <w:p w14:paraId="1D4223A1" w14:textId="4D9BCE3C" w:rsidR="009C4F0F" w:rsidRDefault="009C4F0F" w:rsidP="009C4F0F">
      <w:pPr>
        <w:autoSpaceDE w:val="0"/>
        <w:autoSpaceDN w:val="0"/>
        <w:adjustRightInd w:val="0"/>
        <w:spacing w:after="0" w:line="360" w:lineRule="auto"/>
        <w:ind w:left="720" w:hanging="720"/>
        <w:rPr>
          <w:rFonts w:ascii="Garamond" w:hAnsi="Garamond" w:cs="AdvOT40514f85"/>
          <w:color w:val="231F20"/>
          <w:sz w:val="24"/>
          <w:szCs w:val="24"/>
        </w:rPr>
      </w:pPr>
      <w:r>
        <w:rPr>
          <w:rFonts w:ascii="Garamond" w:hAnsi="Garamond" w:cs="AdvOT40514f85"/>
          <w:color w:val="231F20"/>
          <w:sz w:val="24"/>
          <w:szCs w:val="24"/>
        </w:rPr>
        <w:t>Massey, D. (2003) ‘Imagining the field’</w:t>
      </w:r>
      <w:r w:rsidR="00C1130C">
        <w:rPr>
          <w:rFonts w:ascii="Garamond" w:hAnsi="Garamond" w:cs="AdvOT40514f85"/>
          <w:color w:val="231F20"/>
          <w:sz w:val="24"/>
          <w:szCs w:val="24"/>
        </w:rPr>
        <w:t xml:space="preserve">. </w:t>
      </w:r>
      <w:r w:rsidR="00C1130C" w:rsidRPr="00C20880">
        <w:rPr>
          <w:rFonts w:ascii="Garamond" w:hAnsi="Garamond" w:cs="AdvOT40514f85"/>
          <w:i/>
          <w:color w:val="231F20"/>
          <w:sz w:val="24"/>
          <w:szCs w:val="24"/>
        </w:rPr>
        <w:t>In</w:t>
      </w:r>
      <w:r w:rsidR="00C20880">
        <w:rPr>
          <w:rFonts w:ascii="Garamond" w:hAnsi="Garamond" w:cs="AdvOT40514f85"/>
          <w:i/>
          <w:color w:val="231F20"/>
          <w:sz w:val="24"/>
          <w:szCs w:val="24"/>
        </w:rPr>
        <w:t xml:space="preserve"> </w:t>
      </w:r>
      <w:proofErr w:type="spellStart"/>
      <w:r>
        <w:rPr>
          <w:rFonts w:ascii="Garamond" w:hAnsi="Garamond" w:cs="AdvOT40514f85"/>
          <w:color w:val="231F20"/>
          <w:sz w:val="24"/>
          <w:szCs w:val="24"/>
        </w:rPr>
        <w:t>Pryke</w:t>
      </w:r>
      <w:proofErr w:type="spellEnd"/>
      <w:r>
        <w:rPr>
          <w:rFonts w:ascii="Garamond" w:hAnsi="Garamond" w:cs="AdvOT40514f85"/>
          <w:color w:val="231F20"/>
          <w:sz w:val="24"/>
          <w:szCs w:val="24"/>
        </w:rPr>
        <w:t xml:space="preserve">, M., Rose, G. and </w:t>
      </w:r>
      <w:proofErr w:type="spellStart"/>
      <w:r>
        <w:rPr>
          <w:rFonts w:ascii="Garamond" w:hAnsi="Garamond" w:cs="AdvOT40514f85"/>
          <w:color w:val="231F20"/>
          <w:sz w:val="24"/>
          <w:szCs w:val="24"/>
        </w:rPr>
        <w:t>Whatmore</w:t>
      </w:r>
      <w:proofErr w:type="spellEnd"/>
      <w:r>
        <w:rPr>
          <w:rFonts w:ascii="Garamond" w:hAnsi="Garamond" w:cs="AdvOT40514f85"/>
          <w:color w:val="231F20"/>
          <w:sz w:val="24"/>
          <w:szCs w:val="24"/>
        </w:rPr>
        <w:t xml:space="preserve">, S.  (eds) </w:t>
      </w:r>
      <w:r w:rsidRPr="00161B7A">
        <w:rPr>
          <w:rFonts w:ascii="Garamond" w:hAnsi="Garamond" w:cs="AdvOT40514f85"/>
          <w:i/>
          <w:color w:val="231F20"/>
          <w:sz w:val="24"/>
          <w:szCs w:val="24"/>
        </w:rPr>
        <w:t>Using Social Theory: Thinking Through Research,</w:t>
      </w:r>
      <w:r>
        <w:rPr>
          <w:rFonts w:ascii="Garamond" w:hAnsi="Garamond" w:cs="AdvOT40514f85"/>
          <w:color w:val="231F20"/>
          <w:sz w:val="24"/>
          <w:szCs w:val="24"/>
        </w:rPr>
        <w:t xml:space="preserve"> </w:t>
      </w:r>
      <w:r w:rsidR="00C20880">
        <w:rPr>
          <w:rFonts w:ascii="Garamond" w:hAnsi="Garamond" w:cs="AdvOT40514f85"/>
          <w:color w:val="231F20"/>
          <w:sz w:val="24"/>
          <w:szCs w:val="24"/>
        </w:rPr>
        <w:t xml:space="preserve">pp. </w:t>
      </w:r>
      <w:r w:rsidR="00C23187">
        <w:rPr>
          <w:rFonts w:ascii="Garamond" w:hAnsi="Garamond" w:cs="AdvOT40514f85"/>
          <w:color w:val="231F20"/>
          <w:sz w:val="24"/>
          <w:szCs w:val="24"/>
        </w:rPr>
        <w:t>71-88.</w:t>
      </w:r>
      <w:r w:rsidR="00C20880">
        <w:rPr>
          <w:rFonts w:ascii="Garamond" w:hAnsi="Garamond" w:cs="AdvOT40514f85"/>
          <w:color w:val="231F20"/>
          <w:sz w:val="24"/>
          <w:szCs w:val="24"/>
        </w:rPr>
        <w:t xml:space="preserve"> </w:t>
      </w:r>
      <w:r>
        <w:rPr>
          <w:rFonts w:ascii="Garamond" w:hAnsi="Garamond" w:cs="AdvOT40514f85"/>
          <w:color w:val="231F20"/>
          <w:sz w:val="24"/>
          <w:szCs w:val="24"/>
        </w:rPr>
        <w:t>London: Sage</w:t>
      </w:r>
      <w:r w:rsidR="00C20880">
        <w:rPr>
          <w:rFonts w:ascii="Garamond" w:hAnsi="Garamond" w:cs="AdvOT40514f85"/>
          <w:color w:val="231F20"/>
          <w:sz w:val="24"/>
          <w:szCs w:val="24"/>
        </w:rPr>
        <w:t>.</w:t>
      </w:r>
    </w:p>
    <w:p w14:paraId="0D5DA498" w14:textId="77777777" w:rsidR="009C4F0F" w:rsidRPr="005657EA" w:rsidRDefault="009C4F0F" w:rsidP="009C4F0F">
      <w:pPr>
        <w:spacing w:after="0" w:line="360" w:lineRule="auto"/>
        <w:ind w:left="720" w:hanging="720"/>
        <w:rPr>
          <w:rFonts w:ascii="Garamond" w:hAnsi="Garamond" w:cs="AdvOT40514f85"/>
          <w:color w:val="231F20"/>
          <w:sz w:val="24"/>
          <w:szCs w:val="24"/>
        </w:rPr>
      </w:pPr>
      <w:r>
        <w:rPr>
          <w:rFonts w:ascii="Garamond" w:hAnsi="Garamond" w:cs="AdvOT40514f85"/>
          <w:color w:val="231F20"/>
          <w:sz w:val="24"/>
          <w:szCs w:val="24"/>
        </w:rPr>
        <w:t xml:space="preserve">Maxwell, J.A. (2013) </w:t>
      </w:r>
      <w:r w:rsidRPr="008F3286">
        <w:rPr>
          <w:rFonts w:ascii="Garamond" w:hAnsi="Garamond" w:cs="AdvOT40514f85"/>
          <w:i/>
          <w:color w:val="231F20"/>
          <w:sz w:val="24"/>
          <w:szCs w:val="24"/>
        </w:rPr>
        <w:t>Qualitative Research Design: an interactive approach</w:t>
      </w:r>
      <w:r>
        <w:rPr>
          <w:rFonts w:ascii="Garamond" w:hAnsi="Garamond" w:cs="AdvOT40514f85"/>
          <w:color w:val="231F20"/>
          <w:sz w:val="24"/>
          <w:szCs w:val="24"/>
        </w:rPr>
        <w:t xml:space="preserve"> (3</w:t>
      </w:r>
      <w:r w:rsidRPr="008F3286">
        <w:rPr>
          <w:rFonts w:ascii="Garamond" w:hAnsi="Garamond" w:cs="AdvOT40514f85"/>
          <w:color w:val="231F20"/>
          <w:sz w:val="24"/>
          <w:szCs w:val="24"/>
          <w:vertAlign w:val="superscript"/>
        </w:rPr>
        <w:t>rd</w:t>
      </w:r>
      <w:r>
        <w:rPr>
          <w:rFonts w:ascii="Garamond" w:hAnsi="Garamond" w:cs="AdvOT40514f85"/>
          <w:color w:val="231F20"/>
          <w:sz w:val="24"/>
          <w:szCs w:val="24"/>
        </w:rPr>
        <w:t xml:space="preserve"> </w:t>
      </w:r>
      <w:proofErr w:type="spellStart"/>
      <w:r>
        <w:rPr>
          <w:rFonts w:ascii="Garamond" w:hAnsi="Garamond" w:cs="AdvOT40514f85"/>
          <w:color w:val="231F20"/>
          <w:sz w:val="24"/>
          <w:szCs w:val="24"/>
        </w:rPr>
        <w:t>edn</w:t>
      </w:r>
      <w:proofErr w:type="spellEnd"/>
      <w:r>
        <w:rPr>
          <w:rFonts w:ascii="Garamond" w:hAnsi="Garamond" w:cs="AdvOT40514f85"/>
          <w:color w:val="231F20"/>
          <w:sz w:val="24"/>
          <w:szCs w:val="24"/>
        </w:rPr>
        <w:t>). Thousand Oaks, Ca: Sage.</w:t>
      </w:r>
    </w:p>
    <w:p w14:paraId="5C800B2C" w14:textId="6C3A7C53" w:rsidR="009C4F0F" w:rsidRPr="005657EA" w:rsidRDefault="009C4F0F" w:rsidP="009C4F0F">
      <w:pPr>
        <w:autoSpaceDE w:val="0"/>
        <w:autoSpaceDN w:val="0"/>
        <w:adjustRightInd w:val="0"/>
        <w:spacing w:after="0" w:line="360" w:lineRule="auto"/>
        <w:ind w:left="720" w:hanging="720"/>
        <w:rPr>
          <w:rFonts w:ascii="Garamond" w:hAnsi="Garamond" w:cs="AdvOT40514f85"/>
          <w:color w:val="231F20"/>
          <w:sz w:val="24"/>
          <w:szCs w:val="24"/>
        </w:rPr>
      </w:pPr>
      <w:r w:rsidRPr="005657EA">
        <w:rPr>
          <w:rFonts w:ascii="Garamond" w:hAnsi="Garamond" w:cs="AdvP7B6C"/>
          <w:sz w:val="24"/>
          <w:szCs w:val="24"/>
        </w:rPr>
        <w:t xml:space="preserve">Mol, A. </w:t>
      </w:r>
      <w:r w:rsidR="007B5453">
        <w:rPr>
          <w:rFonts w:ascii="Garamond" w:hAnsi="Garamond" w:cs="AdvP7B6C"/>
          <w:sz w:val="24"/>
          <w:szCs w:val="24"/>
        </w:rPr>
        <w:t>(</w:t>
      </w:r>
      <w:r w:rsidRPr="005657EA">
        <w:rPr>
          <w:rFonts w:ascii="Garamond" w:hAnsi="Garamond" w:cs="AdvP7B6C"/>
          <w:sz w:val="24"/>
          <w:szCs w:val="24"/>
        </w:rPr>
        <w:t>1999</w:t>
      </w:r>
      <w:r w:rsidR="007B5453">
        <w:rPr>
          <w:rFonts w:ascii="Garamond" w:hAnsi="Garamond" w:cs="AdvP7B6C"/>
          <w:sz w:val="24"/>
          <w:szCs w:val="24"/>
        </w:rPr>
        <w:t>)</w:t>
      </w:r>
      <w:r w:rsidRPr="005657EA">
        <w:rPr>
          <w:rFonts w:ascii="Garamond" w:hAnsi="Garamond" w:cs="AdvP7B6C"/>
          <w:sz w:val="24"/>
          <w:szCs w:val="24"/>
        </w:rPr>
        <w:t xml:space="preserve"> </w:t>
      </w:r>
      <w:r w:rsidR="007B5453">
        <w:rPr>
          <w:rFonts w:ascii="Garamond" w:hAnsi="Garamond" w:cs="AdvP7B6C"/>
          <w:sz w:val="24"/>
          <w:szCs w:val="24"/>
        </w:rPr>
        <w:t>‘</w:t>
      </w:r>
      <w:r w:rsidRPr="005657EA">
        <w:rPr>
          <w:rFonts w:ascii="Garamond" w:hAnsi="Garamond" w:cs="AdvP7B6C"/>
          <w:sz w:val="24"/>
          <w:szCs w:val="24"/>
        </w:rPr>
        <w:t xml:space="preserve">Ontological politics. A word and some </w:t>
      </w:r>
      <w:proofErr w:type="gramStart"/>
      <w:r w:rsidRPr="005657EA">
        <w:rPr>
          <w:rFonts w:ascii="Garamond" w:hAnsi="Garamond" w:cs="AdvP7B6C"/>
          <w:sz w:val="24"/>
          <w:szCs w:val="24"/>
        </w:rPr>
        <w:t>questions</w:t>
      </w:r>
      <w:r w:rsidR="007B5453">
        <w:rPr>
          <w:rFonts w:ascii="Garamond" w:hAnsi="Garamond" w:cs="AdvP7B6C"/>
          <w:sz w:val="24"/>
          <w:szCs w:val="24"/>
        </w:rPr>
        <w:t>’</w:t>
      </w:r>
      <w:proofErr w:type="gramEnd"/>
      <w:r w:rsidRPr="005657EA">
        <w:rPr>
          <w:rFonts w:ascii="Garamond" w:hAnsi="Garamond" w:cs="AdvP7B6C"/>
          <w:sz w:val="24"/>
          <w:szCs w:val="24"/>
        </w:rPr>
        <w:t xml:space="preserve">. </w:t>
      </w:r>
      <w:proofErr w:type="gramStart"/>
      <w:r w:rsidRPr="007B5453">
        <w:rPr>
          <w:rFonts w:ascii="Garamond" w:hAnsi="Garamond" w:cs="AdvP7B6C"/>
          <w:i/>
          <w:sz w:val="24"/>
          <w:szCs w:val="24"/>
        </w:rPr>
        <w:t>In</w:t>
      </w:r>
      <w:r w:rsidRPr="005657EA">
        <w:rPr>
          <w:rFonts w:ascii="Garamond" w:hAnsi="Garamond" w:cs="AdvP7B6C"/>
          <w:sz w:val="24"/>
          <w:szCs w:val="24"/>
        </w:rPr>
        <w:t xml:space="preserve"> </w:t>
      </w:r>
      <w:r w:rsidR="007B5453" w:rsidRPr="005657EA">
        <w:rPr>
          <w:rFonts w:ascii="Garamond" w:hAnsi="Garamond" w:cs="AdvP7B6C"/>
          <w:sz w:val="24"/>
          <w:szCs w:val="24"/>
        </w:rPr>
        <w:t xml:space="preserve"> </w:t>
      </w:r>
      <w:r w:rsidR="00C1130C" w:rsidRPr="005657EA">
        <w:rPr>
          <w:rFonts w:ascii="Garamond" w:hAnsi="Garamond" w:cs="AdvP7B6C"/>
          <w:sz w:val="24"/>
          <w:szCs w:val="24"/>
        </w:rPr>
        <w:t>J.</w:t>
      </w:r>
      <w:proofErr w:type="gramEnd"/>
      <w:r w:rsidR="00C20880">
        <w:rPr>
          <w:rFonts w:ascii="Garamond" w:hAnsi="Garamond" w:cs="AdvP7B6C"/>
          <w:sz w:val="24"/>
          <w:szCs w:val="24"/>
        </w:rPr>
        <w:t xml:space="preserve"> </w:t>
      </w:r>
      <w:r w:rsidR="007B5453" w:rsidRPr="005657EA">
        <w:rPr>
          <w:rFonts w:ascii="Garamond" w:hAnsi="Garamond" w:cs="AdvP7B6C"/>
          <w:sz w:val="24"/>
          <w:szCs w:val="24"/>
        </w:rPr>
        <w:t xml:space="preserve">Law, </w:t>
      </w:r>
      <w:r w:rsidR="007B5453">
        <w:rPr>
          <w:rFonts w:ascii="Garamond" w:hAnsi="Garamond" w:cs="AdvP7B6C"/>
          <w:sz w:val="24"/>
          <w:szCs w:val="24"/>
        </w:rPr>
        <w:t xml:space="preserve">J. </w:t>
      </w:r>
      <w:r w:rsidR="007B5453" w:rsidRPr="005657EA">
        <w:rPr>
          <w:rFonts w:ascii="Garamond" w:hAnsi="Garamond" w:cs="AdvP7B6C"/>
          <w:sz w:val="24"/>
          <w:szCs w:val="24"/>
        </w:rPr>
        <w:t xml:space="preserve">and </w:t>
      </w:r>
      <w:proofErr w:type="spellStart"/>
      <w:r w:rsidR="007B5453" w:rsidRPr="005657EA">
        <w:rPr>
          <w:rFonts w:ascii="Garamond" w:hAnsi="Garamond" w:cs="AdvP7B6C"/>
          <w:sz w:val="24"/>
          <w:szCs w:val="24"/>
        </w:rPr>
        <w:t>Hassard</w:t>
      </w:r>
      <w:proofErr w:type="spellEnd"/>
      <w:r w:rsidR="007B5453">
        <w:rPr>
          <w:rFonts w:ascii="Garamond" w:hAnsi="Garamond" w:cs="AdvP7B6C"/>
          <w:sz w:val="24"/>
          <w:szCs w:val="24"/>
        </w:rPr>
        <w:t>, J. (eds)</w:t>
      </w:r>
      <w:r w:rsidR="007B5453" w:rsidRPr="007B5453">
        <w:rPr>
          <w:rFonts w:ascii="Garamond" w:hAnsi="Garamond" w:cs="AdvP7B72"/>
          <w:i/>
          <w:sz w:val="24"/>
          <w:szCs w:val="24"/>
        </w:rPr>
        <w:t xml:space="preserve"> </w:t>
      </w:r>
      <w:r w:rsidRPr="007B5453">
        <w:rPr>
          <w:rFonts w:ascii="Garamond" w:hAnsi="Garamond" w:cs="AdvP7B72"/>
          <w:i/>
          <w:sz w:val="24"/>
          <w:szCs w:val="24"/>
        </w:rPr>
        <w:t>Actor network theory and after</w:t>
      </w:r>
      <w:r w:rsidR="00C1130C">
        <w:rPr>
          <w:rFonts w:ascii="Garamond" w:hAnsi="Garamond" w:cs="AdvP7B6C"/>
          <w:sz w:val="24"/>
          <w:szCs w:val="24"/>
        </w:rPr>
        <w:t xml:space="preserve">, </w:t>
      </w:r>
      <w:r w:rsidR="00D87894">
        <w:rPr>
          <w:rFonts w:ascii="Garamond" w:hAnsi="Garamond" w:cs="AdvP7B6C"/>
          <w:sz w:val="24"/>
          <w:szCs w:val="24"/>
        </w:rPr>
        <w:t>pp.</w:t>
      </w:r>
      <w:r w:rsidRPr="005657EA">
        <w:rPr>
          <w:rFonts w:ascii="Garamond" w:hAnsi="Garamond" w:cs="AdvP7B6C"/>
          <w:sz w:val="24"/>
          <w:szCs w:val="24"/>
        </w:rPr>
        <w:t>74-89. Oxford: Blackwell Publishers.</w:t>
      </w:r>
    </w:p>
    <w:p w14:paraId="37397A6A" w14:textId="77777777" w:rsidR="009C4F0F" w:rsidRPr="005657EA" w:rsidRDefault="009C4F0F" w:rsidP="009C4F0F">
      <w:pPr>
        <w:spacing w:after="0" w:line="360" w:lineRule="auto"/>
        <w:ind w:left="720" w:hanging="720"/>
        <w:rPr>
          <w:rFonts w:ascii="Garamond" w:hAnsi="Garamond" w:cs="AdvOT40514f85"/>
          <w:color w:val="231F20"/>
          <w:sz w:val="24"/>
          <w:szCs w:val="24"/>
        </w:rPr>
      </w:pPr>
      <w:r w:rsidRPr="005657EA">
        <w:rPr>
          <w:rFonts w:ascii="Garamond" w:hAnsi="Garamond" w:cs="AdvOT40514f85"/>
          <w:color w:val="231F20"/>
          <w:sz w:val="24"/>
          <w:szCs w:val="24"/>
        </w:rPr>
        <w:t xml:space="preserve">Mol, A. (2010) </w:t>
      </w:r>
      <w:r w:rsidRPr="005657EA">
        <w:rPr>
          <w:rFonts w:ascii="Garamond" w:hAnsi="Garamond" w:cs="AdvOT40514f85"/>
          <w:i/>
          <w:color w:val="231F20"/>
          <w:sz w:val="24"/>
          <w:szCs w:val="24"/>
        </w:rPr>
        <w:t>Actor-Network Theory: sensitive terms and enduring tensions</w:t>
      </w:r>
      <w:r w:rsidRPr="005657EA">
        <w:rPr>
          <w:rFonts w:ascii="Garamond" w:hAnsi="Garamond" w:cs="AdvOT40514f85"/>
          <w:color w:val="231F20"/>
          <w:sz w:val="24"/>
          <w:szCs w:val="24"/>
        </w:rPr>
        <w:t xml:space="preserve">. Amsterdam Institute for Social Science Research. Available at </w:t>
      </w:r>
      <w:hyperlink r:id="rId10" w:history="1">
        <w:r w:rsidRPr="005657EA">
          <w:rPr>
            <w:rStyle w:val="Hyperlink"/>
            <w:rFonts w:ascii="Garamond" w:hAnsi="Garamond" w:cs="AdvOT40514f85"/>
            <w:sz w:val="24"/>
            <w:szCs w:val="24"/>
          </w:rPr>
          <w:t>http://dare.uva.nl/document/2/90295. Accessed 20 April 2015</w:t>
        </w:r>
      </w:hyperlink>
      <w:r w:rsidRPr="005657EA">
        <w:rPr>
          <w:rFonts w:ascii="Garamond" w:hAnsi="Garamond" w:cs="AdvOT40514f85"/>
          <w:color w:val="231F20"/>
          <w:sz w:val="24"/>
          <w:szCs w:val="24"/>
        </w:rPr>
        <w:t>.</w:t>
      </w:r>
    </w:p>
    <w:p w14:paraId="331A0FC6" w14:textId="3C71092A" w:rsidR="009C4F0F" w:rsidRDefault="009C4F0F" w:rsidP="009C4F0F">
      <w:pPr>
        <w:autoSpaceDE w:val="0"/>
        <w:autoSpaceDN w:val="0"/>
        <w:adjustRightInd w:val="0"/>
        <w:spacing w:after="0" w:line="360" w:lineRule="auto"/>
        <w:ind w:left="720" w:hanging="720"/>
        <w:rPr>
          <w:rFonts w:ascii="Garamond" w:hAnsi="Garamond" w:cs="AdvPSTim"/>
          <w:color w:val="000000" w:themeColor="text1"/>
          <w:sz w:val="24"/>
          <w:szCs w:val="24"/>
        </w:rPr>
      </w:pPr>
      <w:r w:rsidRPr="005657EA">
        <w:rPr>
          <w:rFonts w:ascii="Garamond" w:hAnsi="Garamond" w:cs="AdvPSTim"/>
          <w:color w:val="000000" w:themeColor="text1"/>
          <w:sz w:val="24"/>
          <w:szCs w:val="24"/>
        </w:rPr>
        <w:t xml:space="preserve">Murdoch, J. </w:t>
      </w:r>
      <w:r w:rsidR="009C469A">
        <w:rPr>
          <w:rFonts w:ascii="Garamond" w:hAnsi="Garamond" w:cs="AdvPSTim"/>
          <w:color w:val="000000" w:themeColor="text1"/>
          <w:sz w:val="24"/>
          <w:szCs w:val="24"/>
        </w:rPr>
        <w:t>(</w:t>
      </w:r>
      <w:r w:rsidRPr="005657EA">
        <w:rPr>
          <w:rFonts w:ascii="Garamond" w:hAnsi="Garamond" w:cs="AdvPSTim"/>
          <w:color w:val="000000" w:themeColor="text1"/>
          <w:sz w:val="24"/>
          <w:szCs w:val="24"/>
        </w:rPr>
        <w:t>1994</w:t>
      </w:r>
      <w:r w:rsidR="009C469A">
        <w:rPr>
          <w:rFonts w:ascii="Garamond" w:hAnsi="Garamond" w:cs="AdvPSTim"/>
          <w:color w:val="000000" w:themeColor="text1"/>
          <w:sz w:val="24"/>
          <w:szCs w:val="24"/>
        </w:rPr>
        <w:t>)</w:t>
      </w:r>
      <w:r w:rsidRPr="005657EA">
        <w:rPr>
          <w:rFonts w:ascii="Garamond" w:hAnsi="Garamond" w:cs="AdvPSTim"/>
          <w:color w:val="000000" w:themeColor="text1"/>
          <w:sz w:val="24"/>
          <w:szCs w:val="24"/>
        </w:rPr>
        <w:t xml:space="preserve">. </w:t>
      </w:r>
      <w:r w:rsidRPr="005657EA">
        <w:rPr>
          <w:rFonts w:ascii="Garamond" w:hAnsi="Garamond" w:cs="AdvPSTim"/>
          <w:i/>
          <w:color w:val="000000" w:themeColor="text1"/>
          <w:sz w:val="24"/>
          <w:szCs w:val="24"/>
        </w:rPr>
        <w:t xml:space="preserve">Weaving the seamless web: a consideration of network analysis and its potential application to the study of the rural economy. </w:t>
      </w:r>
      <w:r w:rsidRPr="005657EA">
        <w:rPr>
          <w:rFonts w:ascii="Garamond" w:hAnsi="Garamond" w:cs="AdvPSTim"/>
          <w:color w:val="000000" w:themeColor="text1"/>
          <w:sz w:val="24"/>
          <w:szCs w:val="24"/>
        </w:rPr>
        <w:t xml:space="preserve">Centre for Rural Economy Working Paper Series, Newcastle-Upon-Tyne, Working Paper 3. Available at </w:t>
      </w:r>
      <w:hyperlink r:id="rId11" w:history="1">
        <w:r w:rsidRPr="00C151E7">
          <w:rPr>
            <w:rStyle w:val="Hyperlink"/>
            <w:rFonts w:ascii="Garamond" w:hAnsi="Garamond" w:cs="AdvPSTim"/>
            <w:sz w:val="24"/>
            <w:szCs w:val="24"/>
          </w:rPr>
          <w:t>http://ncl.ac.uk/cre/publish/pdfs/wp3a.pdf. Downloaded 30 January 2014</w:t>
        </w:r>
      </w:hyperlink>
      <w:r w:rsidRPr="005657EA">
        <w:rPr>
          <w:rFonts w:ascii="Garamond" w:hAnsi="Garamond" w:cs="AdvPSTim"/>
          <w:color w:val="000000" w:themeColor="text1"/>
          <w:sz w:val="24"/>
          <w:szCs w:val="24"/>
        </w:rPr>
        <w:t>.</w:t>
      </w:r>
    </w:p>
    <w:p w14:paraId="09DBDB8D" w14:textId="77777777" w:rsidR="009C4F0F" w:rsidRPr="005657EA" w:rsidRDefault="009C4F0F" w:rsidP="009C4F0F">
      <w:pPr>
        <w:autoSpaceDE w:val="0"/>
        <w:autoSpaceDN w:val="0"/>
        <w:adjustRightInd w:val="0"/>
        <w:spacing w:after="0" w:line="360" w:lineRule="auto"/>
        <w:ind w:left="720" w:hanging="720"/>
        <w:rPr>
          <w:rFonts w:ascii="Garamond" w:hAnsi="Garamond" w:cs="AdvPSTim"/>
          <w:color w:val="000000" w:themeColor="text1"/>
          <w:sz w:val="24"/>
          <w:szCs w:val="24"/>
        </w:rPr>
      </w:pPr>
      <w:r>
        <w:rPr>
          <w:rFonts w:ascii="Garamond" w:hAnsi="Garamond" w:cs="AdvPSTim"/>
          <w:color w:val="000000" w:themeColor="text1"/>
          <w:sz w:val="24"/>
          <w:szCs w:val="24"/>
        </w:rPr>
        <w:t xml:space="preserve">Murdoch, J. (1998) ‘The Spaces of Actor-Network Theory’. </w:t>
      </w:r>
      <w:proofErr w:type="spellStart"/>
      <w:r w:rsidRPr="00887F28">
        <w:rPr>
          <w:rFonts w:ascii="Garamond" w:hAnsi="Garamond" w:cs="AdvPSTim"/>
          <w:i/>
          <w:color w:val="000000" w:themeColor="text1"/>
          <w:sz w:val="24"/>
          <w:szCs w:val="24"/>
        </w:rPr>
        <w:t>Geoforum</w:t>
      </w:r>
      <w:proofErr w:type="spellEnd"/>
      <w:r>
        <w:rPr>
          <w:rFonts w:ascii="Garamond" w:hAnsi="Garamond" w:cs="AdvPSTim"/>
          <w:color w:val="000000" w:themeColor="text1"/>
          <w:sz w:val="24"/>
          <w:szCs w:val="24"/>
        </w:rPr>
        <w:t>, 29(4): 357-374.</w:t>
      </w:r>
    </w:p>
    <w:p w14:paraId="528261AD" w14:textId="77777777" w:rsidR="009C4F0F" w:rsidRDefault="009C4F0F" w:rsidP="009C4F0F">
      <w:pPr>
        <w:spacing w:after="0" w:line="360" w:lineRule="auto"/>
        <w:ind w:left="720" w:hanging="720"/>
        <w:rPr>
          <w:rStyle w:val="apple-style-span"/>
          <w:rFonts w:ascii="Garamond" w:hAnsi="Garamond" w:cs="Courier New"/>
          <w:color w:val="000000" w:themeColor="text1"/>
          <w:sz w:val="24"/>
          <w:szCs w:val="24"/>
        </w:rPr>
      </w:pPr>
      <w:proofErr w:type="spellStart"/>
      <w:r>
        <w:rPr>
          <w:rStyle w:val="apple-style-span"/>
          <w:rFonts w:ascii="Garamond" w:hAnsi="Garamond" w:cs="Courier New"/>
          <w:color w:val="000000" w:themeColor="text1"/>
          <w:sz w:val="24"/>
          <w:szCs w:val="24"/>
        </w:rPr>
        <w:t>Nhamo</w:t>
      </w:r>
      <w:proofErr w:type="spellEnd"/>
      <w:r>
        <w:rPr>
          <w:rStyle w:val="apple-style-span"/>
          <w:rFonts w:ascii="Garamond" w:hAnsi="Garamond" w:cs="Courier New"/>
          <w:color w:val="000000" w:themeColor="text1"/>
          <w:sz w:val="24"/>
          <w:szCs w:val="24"/>
        </w:rPr>
        <w:t xml:space="preserve">, G. (2010) ‘Co-Leadership in Climate Change: an Agenda to 2013 and Beyond’, </w:t>
      </w:r>
      <w:r w:rsidRPr="005B12C2">
        <w:rPr>
          <w:rStyle w:val="apple-style-span"/>
          <w:rFonts w:ascii="Garamond" w:hAnsi="Garamond" w:cs="Courier New"/>
          <w:i/>
          <w:color w:val="000000" w:themeColor="text1"/>
          <w:sz w:val="24"/>
          <w:szCs w:val="24"/>
        </w:rPr>
        <w:t>Politikon: South African Journal of Political Studies</w:t>
      </w:r>
      <w:r>
        <w:rPr>
          <w:rStyle w:val="apple-style-span"/>
          <w:rFonts w:ascii="Garamond" w:hAnsi="Garamond" w:cs="Courier New"/>
          <w:color w:val="000000" w:themeColor="text1"/>
          <w:sz w:val="24"/>
          <w:szCs w:val="24"/>
        </w:rPr>
        <w:t>, 36(3): 463-480.</w:t>
      </w:r>
    </w:p>
    <w:p w14:paraId="167006EF" w14:textId="77777777" w:rsidR="009D33D7" w:rsidRDefault="009D33D7" w:rsidP="009C4F0F">
      <w:pPr>
        <w:spacing w:after="0" w:line="360" w:lineRule="auto"/>
        <w:ind w:left="720" w:hanging="720"/>
        <w:rPr>
          <w:rStyle w:val="apple-style-span"/>
          <w:rFonts w:ascii="Garamond" w:hAnsi="Garamond" w:cs="Courier New"/>
          <w:color w:val="000000" w:themeColor="text1"/>
          <w:sz w:val="24"/>
          <w:szCs w:val="24"/>
        </w:rPr>
      </w:pPr>
      <w:r>
        <w:rPr>
          <w:rStyle w:val="apple-style-span"/>
          <w:rFonts w:ascii="Garamond" w:hAnsi="Garamond" w:cs="Courier New"/>
          <w:color w:val="000000" w:themeColor="text1"/>
          <w:sz w:val="24"/>
          <w:szCs w:val="24"/>
        </w:rPr>
        <w:t>Oppenheim, R. (2007) ‘Actor-network theory and anthropology after science, technology and society’</w:t>
      </w:r>
      <w:r w:rsidRPr="00C20880">
        <w:rPr>
          <w:rStyle w:val="apple-style-span"/>
          <w:rFonts w:ascii="Garamond" w:hAnsi="Garamond" w:cs="Courier New"/>
          <w:i/>
          <w:color w:val="000000" w:themeColor="text1"/>
          <w:sz w:val="24"/>
          <w:szCs w:val="24"/>
        </w:rPr>
        <w:t>. Anthropological Theory</w:t>
      </w:r>
      <w:r>
        <w:rPr>
          <w:rStyle w:val="apple-style-span"/>
          <w:rFonts w:ascii="Garamond" w:hAnsi="Garamond" w:cs="Courier New"/>
          <w:color w:val="000000" w:themeColor="text1"/>
          <w:sz w:val="24"/>
          <w:szCs w:val="24"/>
        </w:rPr>
        <w:t>, 7(4): 471-493.</w:t>
      </w:r>
    </w:p>
    <w:p w14:paraId="21EFD05F" w14:textId="62C6C003" w:rsidR="009C4F0F" w:rsidRPr="005657EA" w:rsidRDefault="009C4F0F" w:rsidP="009C4F0F">
      <w:pPr>
        <w:spacing w:after="0" w:line="360" w:lineRule="auto"/>
        <w:ind w:left="720" w:hanging="720"/>
        <w:rPr>
          <w:rStyle w:val="apple-style-span"/>
          <w:rFonts w:ascii="Garamond" w:hAnsi="Garamond" w:cs="Courier New"/>
          <w:color w:val="000000" w:themeColor="text1"/>
          <w:sz w:val="24"/>
          <w:szCs w:val="24"/>
        </w:rPr>
      </w:pPr>
      <w:r w:rsidRPr="005657EA">
        <w:rPr>
          <w:rStyle w:val="apple-style-span"/>
          <w:rFonts w:ascii="Garamond" w:hAnsi="Garamond" w:cs="Courier New"/>
          <w:color w:val="000000" w:themeColor="text1"/>
          <w:sz w:val="24"/>
          <w:szCs w:val="24"/>
        </w:rPr>
        <w:t xml:space="preserve">Paget, E., Dimanche, F. and </w:t>
      </w:r>
      <w:proofErr w:type="spellStart"/>
      <w:r w:rsidRPr="005657EA">
        <w:rPr>
          <w:rStyle w:val="apple-style-span"/>
          <w:rFonts w:ascii="Garamond" w:hAnsi="Garamond" w:cs="Courier New"/>
          <w:color w:val="000000" w:themeColor="text1"/>
          <w:sz w:val="24"/>
          <w:szCs w:val="24"/>
        </w:rPr>
        <w:t>Mounet</w:t>
      </w:r>
      <w:proofErr w:type="spellEnd"/>
      <w:r w:rsidRPr="005657EA">
        <w:rPr>
          <w:rStyle w:val="apple-style-span"/>
          <w:rFonts w:ascii="Garamond" w:hAnsi="Garamond" w:cs="Courier New"/>
          <w:color w:val="000000" w:themeColor="text1"/>
          <w:sz w:val="24"/>
          <w:szCs w:val="24"/>
        </w:rPr>
        <w:t xml:space="preserve">, J-P. (2010) ‘A Tourism Innovation Case: </w:t>
      </w:r>
      <w:proofErr w:type="gramStart"/>
      <w:r w:rsidRPr="005657EA">
        <w:rPr>
          <w:rStyle w:val="apple-style-span"/>
          <w:rFonts w:ascii="Garamond" w:hAnsi="Garamond" w:cs="Courier New"/>
          <w:color w:val="000000" w:themeColor="text1"/>
          <w:sz w:val="24"/>
          <w:szCs w:val="24"/>
        </w:rPr>
        <w:t>an</w:t>
      </w:r>
      <w:proofErr w:type="gramEnd"/>
      <w:r w:rsidRPr="005657EA">
        <w:rPr>
          <w:rStyle w:val="apple-style-span"/>
          <w:rFonts w:ascii="Garamond" w:hAnsi="Garamond" w:cs="Courier New"/>
          <w:color w:val="000000" w:themeColor="text1"/>
          <w:sz w:val="24"/>
          <w:szCs w:val="24"/>
        </w:rPr>
        <w:t xml:space="preserve"> Actor-Network Approach’. </w:t>
      </w:r>
      <w:r w:rsidRPr="005657EA">
        <w:rPr>
          <w:rStyle w:val="apple-style-span"/>
          <w:rFonts w:ascii="Garamond" w:hAnsi="Garamond" w:cs="Courier New"/>
          <w:i/>
          <w:color w:val="000000" w:themeColor="text1"/>
          <w:sz w:val="24"/>
          <w:szCs w:val="24"/>
        </w:rPr>
        <w:t>Annals of Tourism Research</w:t>
      </w:r>
      <w:r w:rsidRPr="005657EA">
        <w:rPr>
          <w:rStyle w:val="apple-style-span"/>
          <w:rFonts w:ascii="Garamond" w:hAnsi="Garamond" w:cs="Courier New"/>
          <w:color w:val="000000" w:themeColor="text1"/>
          <w:sz w:val="24"/>
          <w:szCs w:val="24"/>
        </w:rPr>
        <w:t>, 37(3): 828-847.</w:t>
      </w:r>
    </w:p>
    <w:p w14:paraId="081990A0" w14:textId="77777777" w:rsidR="009C4F0F" w:rsidRPr="005657EA" w:rsidRDefault="009C4F0F" w:rsidP="009C4F0F">
      <w:pPr>
        <w:spacing w:after="0" w:line="360" w:lineRule="auto"/>
        <w:ind w:left="720" w:hanging="720"/>
        <w:rPr>
          <w:rStyle w:val="apple-style-span"/>
          <w:rFonts w:ascii="Garamond" w:hAnsi="Garamond" w:cs="Courier New"/>
          <w:color w:val="000000" w:themeColor="text1"/>
          <w:sz w:val="24"/>
          <w:szCs w:val="24"/>
        </w:rPr>
      </w:pPr>
      <w:proofErr w:type="spellStart"/>
      <w:r w:rsidRPr="005657EA">
        <w:rPr>
          <w:rStyle w:val="apple-style-span"/>
          <w:rFonts w:ascii="Garamond" w:hAnsi="Garamond" w:cs="Courier New"/>
          <w:color w:val="000000" w:themeColor="text1"/>
          <w:sz w:val="24"/>
          <w:szCs w:val="24"/>
        </w:rPr>
        <w:t>Picken</w:t>
      </w:r>
      <w:proofErr w:type="spellEnd"/>
      <w:r w:rsidRPr="005657EA">
        <w:rPr>
          <w:rStyle w:val="apple-style-span"/>
          <w:rFonts w:ascii="Garamond" w:hAnsi="Garamond" w:cs="Courier New"/>
          <w:color w:val="000000" w:themeColor="text1"/>
          <w:sz w:val="24"/>
          <w:szCs w:val="24"/>
        </w:rPr>
        <w:t xml:space="preserve">, F. (2010) ‘Tourism, design and controversy: calling on non-humans to explain ourselves’. </w:t>
      </w:r>
      <w:r w:rsidRPr="005657EA">
        <w:rPr>
          <w:rStyle w:val="apple-style-span"/>
          <w:rFonts w:ascii="Garamond" w:hAnsi="Garamond" w:cs="Courier New"/>
          <w:i/>
          <w:color w:val="000000" w:themeColor="text1"/>
          <w:sz w:val="24"/>
          <w:szCs w:val="24"/>
        </w:rPr>
        <w:t>Tourist Studies</w:t>
      </w:r>
      <w:r w:rsidRPr="005657EA">
        <w:rPr>
          <w:rStyle w:val="apple-style-span"/>
          <w:rFonts w:ascii="Garamond" w:hAnsi="Garamond" w:cs="Courier New"/>
          <w:color w:val="000000" w:themeColor="text1"/>
          <w:sz w:val="24"/>
          <w:szCs w:val="24"/>
        </w:rPr>
        <w:t>, 10(3): 245-263.</w:t>
      </w:r>
    </w:p>
    <w:p w14:paraId="57CE01DF" w14:textId="77777777" w:rsidR="009C4F0F" w:rsidRPr="005657EA" w:rsidRDefault="009C4F0F" w:rsidP="009C4F0F">
      <w:pPr>
        <w:spacing w:after="0" w:line="360" w:lineRule="auto"/>
        <w:ind w:left="720" w:hanging="720"/>
        <w:rPr>
          <w:rFonts w:ascii="Garamond" w:hAnsi="Garamond"/>
          <w:color w:val="000000" w:themeColor="text1"/>
          <w:sz w:val="24"/>
          <w:szCs w:val="24"/>
        </w:rPr>
      </w:pPr>
      <w:proofErr w:type="spellStart"/>
      <w:r w:rsidRPr="005657EA">
        <w:rPr>
          <w:rFonts w:ascii="Garamond" w:hAnsi="Garamond"/>
          <w:color w:val="000000" w:themeColor="text1"/>
          <w:sz w:val="24"/>
          <w:szCs w:val="24"/>
        </w:rPr>
        <w:t>Povilanskas</w:t>
      </w:r>
      <w:proofErr w:type="spellEnd"/>
      <w:r w:rsidRPr="005657EA">
        <w:rPr>
          <w:rFonts w:ascii="Garamond" w:hAnsi="Garamond"/>
          <w:color w:val="000000" w:themeColor="text1"/>
          <w:sz w:val="24"/>
          <w:szCs w:val="24"/>
        </w:rPr>
        <w:t xml:space="preserve">, R. and </w:t>
      </w:r>
      <w:proofErr w:type="spellStart"/>
      <w:r w:rsidRPr="005657EA">
        <w:rPr>
          <w:rFonts w:ascii="Garamond" w:hAnsi="Garamond"/>
          <w:color w:val="000000" w:themeColor="text1"/>
          <w:sz w:val="24"/>
          <w:szCs w:val="24"/>
        </w:rPr>
        <w:t>Armaitiene</w:t>
      </w:r>
      <w:proofErr w:type="spellEnd"/>
      <w:r w:rsidRPr="005657EA">
        <w:rPr>
          <w:rFonts w:ascii="Garamond" w:hAnsi="Garamond"/>
          <w:color w:val="000000" w:themeColor="text1"/>
          <w:sz w:val="24"/>
          <w:szCs w:val="24"/>
        </w:rPr>
        <w:t xml:space="preserve">, A. (2011) ‘Seaside resort-hinterland Nexus: </w:t>
      </w:r>
      <w:proofErr w:type="spellStart"/>
      <w:r w:rsidRPr="005657EA">
        <w:rPr>
          <w:rFonts w:ascii="Garamond" w:hAnsi="Garamond"/>
          <w:color w:val="000000" w:themeColor="text1"/>
          <w:sz w:val="24"/>
          <w:szCs w:val="24"/>
        </w:rPr>
        <w:t>Palanga</w:t>
      </w:r>
      <w:proofErr w:type="spellEnd"/>
      <w:r w:rsidRPr="005657EA">
        <w:rPr>
          <w:rFonts w:ascii="Garamond" w:hAnsi="Garamond"/>
          <w:color w:val="000000" w:themeColor="text1"/>
          <w:sz w:val="24"/>
          <w:szCs w:val="24"/>
        </w:rPr>
        <w:t xml:space="preserve">, Lithuania’, </w:t>
      </w:r>
      <w:r w:rsidRPr="005657EA">
        <w:rPr>
          <w:rFonts w:ascii="Garamond" w:hAnsi="Garamond"/>
          <w:i/>
          <w:color w:val="000000" w:themeColor="text1"/>
          <w:sz w:val="24"/>
          <w:szCs w:val="24"/>
        </w:rPr>
        <w:t>Annals of Tourism Research,</w:t>
      </w:r>
      <w:r w:rsidRPr="005657EA">
        <w:rPr>
          <w:rFonts w:ascii="Garamond" w:hAnsi="Garamond"/>
          <w:color w:val="000000" w:themeColor="text1"/>
          <w:sz w:val="24"/>
          <w:szCs w:val="24"/>
        </w:rPr>
        <w:t xml:space="preserve"> 38(3): 1156-1177.</w:t>
      </w:r>
    </w:p>
    <w:p w14:paraId="152AA740" w14:textId="77777777" w:rsidR="009C4F0F" w:rsidRDefault="009C4F0F" w:rsidP="009C4F0F">
      <w:pPr>
        <w:autoSpaceDE w:val="0"/>
        <w:autoSpaceDN w:val="0"/>
        <w:adjustRightInd w:val="0"/>
        <w:spacing w:after="0" w:line="360" w:lineRule="auto"/>
        <w:ind w:left="720" w:hanging="720"/>
        <w:rPr>
          <w:rFonts w:ascii="Garamond" w:hAnsi="Garamond" w:cs="AdvOT40514f85"/>
          <w:color w:val="231F20"/>
          <w:sz w:val="24"/>
          <w:szCs w:val="24"/>
        </w:rPr>
      </w:pPr>
      <w:proofErr w:type="spellStart"/>
      <w:r>
        <w:rPr>
          <w:rFonts w:ascii="Garamond" w:hAnsi="Garamond" w:cs="AdvOT40514f85"/>
          <w:color w:val="231F20"/>
          <w:sz w:val="24"/>
          <w:szCs w:val="24"/>
        </w:rPr>
        <w:t>Pryke</w:t>
      </w:r>
      <w:proofErr w:type="spellEnd"/>
      <w:r>
        <w:rPr>
          <w:rFonts w:ascii="Garamond" w:hAnsi="Garamond" w:cs="AdvOT40514f85"/>
          <w:color w:val="231F20"/>
          <w:sz w:val="24"/>
          <w:szCs w:val="24"/>
        </w:rPr>
        <w:t xml:space="preserve">, M., Rose, G. and </w:t>
      </w:r>
      <w:proofErr w:type="spellStart"/>
      <w:r>
        <w:rPr>
          <w:rFonts w:ascii="Garamond" w:hAnsi="Garamond" w:cs="AdvOT40514f85"/>
          <w:color w:val="231F20"/>
          <w:sz w:val="24"/>
          <w:szCs w:val="24"/>
        </w:rPr>
        <w:t>Whatmore</w:t>
      </w:r>
      <w:proofErr w:type="spellEnd"/>
      <w:r>
        <w:rPr>
          <w:rFonts w:ascii="Garamond" w:hAnsi="Garamond" w:cs="AdvOT40514f85"/>
          <w:color w:val="231F20"/>
          <w:sz w:val="24"/>
          <w:szCs w:val="24"/>
        </w:rPr>
        <w:t xml:space="preserve">, S. (2003) (eds) </w:t>
      </w:r>
      <w:r w:rsidRPr="00161B7A">
        <w:rPr>
          <w:rFonts w:ascii="Garamond" w:hAnsi="Garamond" w:cs="AdvOT40514f85"/>
          <w:i/>
          <w:color w:val="231F20"/>
          <w:sz w:val="24"/>
          <w:szCs w:val="24"/>
        </w:rPr>
        <w:t>Using Social Theory: Thinking Through Research,</w:t>
      </w:r>
      <w:r>
        <w:rPr>
          <w:rFonts w:ascii="Garamond" w:hAnsi="Garamond" w:cs="AdvOT40514f85"/>
          <w:color w:val="231F20"/>
          <w:sz w:val="24"/>
          <w:szCs w:val="24"/>
        </w:rPr>
        <w:t xml:space="preserve"> London: Sage.</w:t>
      </w:r>
    </w:p>
    <w:p w14:paraId="205EF08F" w14:textId="4715842B" w:rsidR="009C4F0F" w:rsidRPr="005657EA" w:rsidRDefault="009C4F0F" w:rsidP="009C4F0F">
      <w:pPr>
        <w:autoSpaceDE w:val="0"/>
        <w:autoSpaceDN w:val="0"/>
        <w:adjustRightInd w:val="0"/>
        <w:spacing w:after="0" w:line="360" w:lineRule="auto"/>
        <w:ind w:left="720" w:hanging="720"/>
        <w:rPr>
          <w:rFonts w:ascii="Garamond" w:hAnsi="Garamond" w:cs="AdvOT40514f85"/>
          <w:color w:val="231F20"/>
          <w:sz w:val="24"/>
          <w:szCs w:val="24"/>
        </w:rPr>
      </w:pPr>
      <w:r w:rsidRPr="005657EA">
        <w:rPr>
          <w:rFonts w:ascii="Garamond" w:hAnsi="Garamond" w:cs="AdvOT40514f85"/>
          <w:color w:val="231F20"/>
          <w:sz w:val="24"/>
          <w:szCs w:val="24"/>
        </w:rPr>
        <w:t xml:space="preserve">Ren, C. (2010a). Assembling the socio-material destination: An actor-network approach to cultural tourism studies. </w:t>
      </w:r>
      <w:r w:rsidRPr="00C20880">
        <w:rPr>
          <w:rFonts w:ascii="Garamond" w:hAnsi="Garamond" w:cs="AdvOT40514f85"/>
          <w:i/>
          <w:color w:val="231F20"/>
          <w:sz w:val="24"/>
          <w:szCs w:val="24"/>
        </w:rPr>
        <w:t>In</w:t>
      </w:r>
      <w:r w:rsidRPr="005657EA">
        <w:rPr>
          <w:rFonts w:ascii="Garamond" w:hAnsi="Garamond" w:cs="AdvOT40514f85"/>
          <w:color w:val="231F20"/>
          <w:sz w:val="24"/>
          <w:szCs w:val="24"/>
        </w:rPr>
        <w:t xml:space="preserve"> Richards </w:t>
      </w:r>
      <w:r w:rsidR="00C1130C" w:rsidRPr="005657EA">
        <w:rPr>
          <w:rFonts w:ascii="Garamond" w:hAnsi="Garamond" w:cs="AdvOT40514f85"/>
          <w:color w:val="231F20"/>
          <w:sz w:val="24"/>
          <w:szCs w:val="24"/>
        </w:rPr>
        <w:t xml:space="preserve">G. </w:t>
      </w:r>
      <w:r w:rsidR="00C1130C">
        <w:rPr>
          <w:rFonts w:ascii="Garamond" w:hAnsi="Garamond" w:cs="AdvOT40514f85"/>
          <w:color w:val="231F20"/>
          <w:sz w:val="24"/>
          <w:szCs w:val="24"/>
        </w:rPr>
        <w:t>and</w:t>
      </w:r>
      <w:r w:rsidR="00C1130C" w:rsidRPr="005657EA">
        <w:rPr>
          <w:rFonts w:ascii="Garamond" w:hAnsi="Garamond" w:cs="AdvOT40514f85"/>
          <w:color w:val="231F20"/>
          <w:sz w:val="24"/>
          <w:szCs w:val="24"/>
        </w:rPr>
        <w:t xml:space="preserve"> </w:t>
      </w:r>
      <w:proofErr w:type="spellStart"/>
      <w:r w:rsidRPr="005657EA">
        <w:rPr>
          <w:rFonts w:ascii="Garamond" w:hAnsi="Garamond" w:cs="AdvOT40514f85"/>
          <w:color w:val="231F20"/>
          <w:sz w:val="24"/>
          <w:szCs w:val="24"/>
        </w:rPr>
        <w:t>Munsters</w:t>
      </w:r>
      <w:proofErr w:type="spellEnd"/>
      <w:r w:rsidR="00C1130C">
        <w:rPr>
          <w:rFonts w:ascii="Garamond" w:hAnsi="Garamond" w:cs="AdvOT40514f85"/>
          <w:color w:val="231F20"/>
          <w:sz w:val="24"/>
          <w:szCs w:val="24"/>
        </w:rPr>
        <w:t>,</w:t>
      </w:r>
      <w:r w:rsidRPr="005657EA">
        <w:rPr>
          <w:rFonts w:ascii="Garamond" w:hAnsi="Garamond" w:cs="AdvOT40514f85"/>
          <w:color w:val="231F20"/>
          <w:sz w:val="24"/>
          <w:szCs w:val="24"/>
        </w:rPr>
        <w:t xml:space="preserve"> </w:t>
      </w:r>
      <w:r w:rsidR="00C1130C" w:rsidRPr="005657EA">
        <w:rPr>
          <w:rFonts w:ascii="Garamond" w:hAnsi="Garamond" w:cs="AdvOT40514f85"/>
          <w:color w:val="231F20"/>
          <w:sz w:val="24"/>
          <w:szCs w:val="24"/>
        </w:rPr>
        <w:t xml:space="preserve">W. </w:t>
      </w:r>
      <w:r w:rsidRPr="005657EA">
        <w:rPr>
          <w:rFonts w:ascii="Garamond" w:hAnsi="Garamond" w:cs="AdvOT40514f85"/>
          <w:color w:val="231F20"/>
          <w:sz w:val="24"/>
          <w:szCs w:val="24"/>
        </w:rPr>
        <w:t>(</w:t>
      </w:r>
      <w:r w:rsidR="00C1130C">
        <w:rPr>
          <w:rFonts w:ascii="Garamond" w:hAnsi="Garamond" w:cs="AdvOT40514f85"/>
          <w:color w:val="231F20"/>
          <w:sz w:val="24"/>
          <w:szCs w:val="24"/>
        </w:rPr>
        <w:t>e</w:t>
      </w:r>
      <w:r w:rsidRPr="005657EA">
        <w:rPr>
          <w:rFonts w:ascii="Garamond" w:hAnsi="Garamond" w:cs="AdvOT40514f85"/>
          <w:color w:val="231F20"/>
          <w:sz w:val="24"/>
          <w:szCs w:val="24"/>
        </w:rPr>
        <w:t xml:space="preserve">ds.), </w:t>
      </w:r>
      <w:r w:rsidRPr="005657EA">
        <w:rPr>
          <w:rFonts w:ascii="Garamond" w:hAnsi="Garamond" w:cs="AdvOTdf4e37e1.I"/>
          <w:i/>
          <w:color w:val="231F20"/>
          <w:sz w:val="24"/>
          <w:szCs w:val="24"/>
        </w:rPr>
        <w:t>Cultural Tourism Research Methods</w:t>
      </w:r>
      <w:r w:rsidR="00C1130C">
        <w:rPr>
          <w:rFonts w:ascii="Garamond" w:hAnsi="Garamond" w:cs="AdvOTdf4e37e1.I"/>
          <w:i/>
          <w:color w:val="231F20"/>
          <w:sz w:val="24"/>
          <w:szCs w:val="24"/>
        </w:rPr>
        <w:t xml:space="preserve">, </w:t>
      </w:r>
      <w:r w:rsidR="00C1130C" w:rsidRPr="00C20880">
        <w:rPr>
          <w:rFonts w:ascii="Garamond" w:hAnsi="Garamond" w:cs="AdvOTdf4e37e1.I"/>
          <w:color w:val="231F20"/>
          <w:sz w:val="24"/>
          <w:szCs w:val="24"/>
        </w:rPr>
        <w:t>pp.</w:t>
      </w:r>
      <w:r w:rsidRPr="005657EA">
        <w:rPr>
          <w:rFonts w:ascii="Garamond" w:hAnsi="Garamond" w:cs="AdvOTdf4e37e1.I"/>
          <w:color w:val="231F20"/>
          <w:sz w:val="24"/>
          <w:szCs w:val="24"/>
        </w:rPr>
        <w:t xml:space="preserve"> </w:t>
      </w:r>
      <w:r w:rsidRPr="005657EA">
        <w:rPr>
          <w:rFonts w:ascii="Garamond" w:hAnsi="Garamond" w:cs="AdvOT40514f85"/>
          <w:color w:val="231F20"/>
          <w:sz w:val="24"/>
          <w:szCs w:val="24"/>
        </w:rPr>
        <w:t>199–208. Wallingford, UK: CABI Publications.</w:t>
      </w:r>
    </w:p>
    <w:p w14:paraId="753F5B2A" w14:textId="77777777" w:rsidR="009C4F0F" w:rsidRPr="005657EA" w:rsidRDefault="009C4F0F" w:rsidP="009C4F0F">
      <w:pPr>
        <w:pStyle w:val="Body1"/>
        <w:spacing w:line="360" w:lineRule="auto"/>
        <w:ind w:left="720" w:right="-42" w:hanging="720"/>
        <w:rPr>
          <w:rFonts w:ascii="Garamond" w:eastAsia="Helvetica" w:hAnsi="Garamond"/>
          <w:color w:val="000000" w:themeColor="text1"/>
          <w:szCs w:val="24"/>
        </w:rPr>
      </w:pPr>
      <w:r w:rsidRPr="005657EA">
        <w:rPr>
          <w:rFonts w:ascii="Garamond" w:eastAsia="Helvetica" w:hAnsi="Garamond"/>
          <w:color w:val="000000" w:themeColor="text1"/>
          <w:szCs w:val="24"/>
        </w:rPr>
        <w:t xml:space="preserve">Ren, C. (2010b) ‘Beyond hosts and guests: translating the concept of cultural misconception’. </w:t>
      </w:r>
      <w:r w:rsidRPr="005657EA">
        <w:rPr>
          <w:rFonts w:ascii="Garamond" w:eastAsia="Helvetica" w:hAnsi="Garamond"/>
          <w:i/>
          <w:color w:val="000000" w:themeColor="text1"/>
          <w:szCs w:val="24"/>
        </w:rPr>
        <w:t>Int. J. of Culture, Tourism and Hospitality Research</w:t>
      </w:r>
      <w:r w:rsidRPr="005657EA">
        <w:rPr>
          <w:rFonts w:ascii="Garamond" w:eastAsia="Helvetica" w:hAnsi="Garamond"/>
          <w:color w:val="000000" w:themeColor="text1"/>
          <w:szCs w:val="24"/>
        </w:rPr>
        <w:t>, 4(4): 287-298.</w:t>
      </w:r>
    </w:p>
    <w:p w14:paraId="1A994376" w14:textId="2F5B1A82" w:rsidR="009C4F0F" w:rsidRPr="005657EA" w:rsidRDefault="009C4F0F" w:rsidP="009C4F0F">
      <w:pPr>
        <w:pStyle w:val="Body1"/>
        <w:spacing w:line="360" w:lineRule="auto"/>
        <w:ind w:left="720" w:right="-42" w:hanging="720"/>
        <w:rPr>
          <w:rFonts w:ascii="Garamond" w:eastAsia="Helvetica" w:hAnsi="Garamond"/>
          <w:color w:val="000000" w:themeColor="text1"/>
          <w:szCs w:val="24"/>
        </w:rPr>
      </w:pPr>
      <w:r w:rsidRPr="005657EA">
        <w:rPr>
          <w:rFonts w:ascii="Garamond" w:eastAsia="Helvetica" w:hAnsi="Garamond"/>
          <w:color w:val="000000" w:themeColor="text1"/>
          <w:szCs w:val="24"/>
        </w:rPr>
        <w:t xml:space="preserve">Ren, C. (2011) ‘Nonhuman agency, radical ontology, and tourism </w:t>
      </w:r>
      <w:proofErr w:type="gramStart"/>
      <w:r w:rsidRPr="005657EA">
        <w:rPr>
          <w:rFonts w:ascii="Garamond" w:eastAsia="Helvetica" w:hAnsi="Garamond"/>
          <w:color w:val="000000" w:themeColor="text1"/>
          <w:szCs w:val="24"/>
        </w:rPr>
        <w:t>realities’</w:t>
      </w:r>
      <w:proofErr w:type="gramEnd"/>
      <w:r w:rsidR="00C1130C">
        <w:rPr>
          <w:rFonts w:ascii="Garamond" w:eastAsia="Helvetica" w:hAnsi="Garamond"/>
          <w:color w:val="000000" w:themeColor="text1"/>
          <w:szCs w:val="24"/>
        </w:rPr>
        <w:t>.</w:t>
      </w:r>
      <w:r w:rsidRPr="005657EA">
        <w:rPr>
          <w:rFonts w:ascii="Garamond" w:eastAsia="Helvetica" w:hAnsi="Garamond"/>
          <w:color w:val="000000" w:themeColor="text1"/>
          <w:szCs w:val="24"/>
        </w:rPr>
        <w:t xml:space="preserve"> </w:t>
      </w:r>
      <w:r w:rsidRPr="005657EA">
        <w:rPr>
          <w:rFonts w:ascii="Garamond" w:eastAsia="Helvetica" w:hAnsi="Garamond"/>
          <w:i/>
          <w:color w:val="000000" w:themeColor="text1"/>
          <w:szCs w:val="24"/>
        </w:rPr>
        <w:t>Annals of Tourism Research</w:t>
      </w:r>
      <w:r w:rsidRPr="005657EA">
        <w:rPr>
          <w:rFonts w:ascii="Garamond" w:eastAsia="Helvetica" w:hAnsi="Garamond"/>
          <w:color w:val="000000" w:themeColor="text1"/>
          <w:szCs w:val="24"/>
        </w:rPr>
        <w:t>, 38(3): 858-881.</w:t>
      </w:r>
    </w:p>
    <w:p w14:paraId="40971A62" w14:textId="77777777" w:rsidR="00FE080F" w:rsidRDefault="00FE080F" w:rsidP="00FE080F">
      <w:pPr>
        <w:pStyle w:val="Body1"/>
        <w:spacing w:line="360" w:lineRule="auto"/>
        <w:ind w:left="720" w:right="-42" w:hanging="720"/>
        <w:rPr>
          <w:rFonts w:ascii="Garamond" w:eastAsia="Helvetica" w:hAnsi="Garamond"/>
          <w:color w:val="000000" w:themeColor="text1"/>
          <w:szCs w:val="24"/>
        </w:rPr>
      </w:pPr>
      <w:r>
        <w:rPr>
          <w:rFonts w:ascii="Garamond" w:eastAsia="Helvetica" w:hAnsi="Garamond"/>
          <w:color w:val="000000" w:themeColor="text1"/>
          <w:szCs w:val="24"/>
        </w:rPr>
        <w:t xml:space="preserve">Ren, C. and </w:t>
      </w:r>
      <w:proofErr w:type="spellStart"/>
      <w:r>
        <w:rPr>
          <w:rFonts w:ascii="Garamond" w:eastAsia="Helvetica" w:hAnsi="Garamond"/>
          <w:color w:val="000000" w:themeColor="text1"/>
          <w:szCs w:val="24"/>
        </w:rPr>
        <w:t>Blichfeldt</w:t>
      </w:r>
      <w:proofErr w:type="spellEnd"/>
      <w:r>
        <w:rPr>
          <w:rFonts w:ascii="Garamond" w:eastAsia="Helvetica" w:hAnsi="Garamond"/>
          <w:color w:val="000000" w:themeColor="text1"/>
          <w:szCs w:val="24"/>
        </w:rPr>
        <w:t xml:space="preserve">, B.S. (2011) ‘One Clear Image? Challenging Simplicity in Place Branding’, </w:t>
      </w:r>
      <w:r>
        <w:rPr>
          <w:rFonts w:ascii="Garamond" w:eastAsia="Helvetica" w:hAnsi="Garamond"/>
          <w:i/>
          <w:color w:val="000000" w:themeColor="text1"/>
          <w:szCs w:val="24"/>
        </w:rPr>
        <w:t>Scandinavian Journal of Hospitality and Tourism</w:t>
      </w:r>
      <w:r>
        <w:rPr>
          <w:rFonts w:ascii="Garamond" w:eastAsia="Helvetica" w:hAnsi="Garamond"/>
          <w:color w:val="000000" w:themeColor="text1"/>
          <w:szCs w:val="24"/>
        </w:rPr>
        <w:t>, 11(4): 416-434.</w:t>
      </w:r>
    </w:p>
    <w:p w14:paraId="04BDBA3F" w14:textId="77777777" w:rsidR="009C4F0F" w:rsidRPr="005657EA" w:rsidRDefault="009C4F0F" w:rsidP="009C4F0F">
      <w:pPr>
        <w:spacing w:after="0" w:line="360" w:lineRule="auto"/>
        <w:ind w:left="720" w:hanging="720"/>
        <w:rPr>
          <w:rFonts w:ascii="Garamond" w:eastAsia="Helvetica" w:hAnsi="Garamond"/>
          <w:color w:val="000000" w:themeColor="text1"/>
          <w:sz w:val="24"/>
          <w:szCs w:val="24"/>
        </w:rPr>
      </w:pPr>
      <w:r w:rsidRPr="005657EA">
        <w:rPr>
          <w:rFonts w:ascii="Garamond" w:eastAsia="Helvetica" w:hAnsi="Garamond"/>
          <w:color w:val="000000" w:themeColor="text1"/>
          <w:sz w:val="24"/>
          <w:szCs w:val="24"/>
        </w:rPr>
        <w:t xml:space="preserve">Ren, C., Pritchard, A. and Morgan, N. (2010) ‘Constructing tourism research: a critical enquiry’. </w:t>
      </w:r>
      <w:r w:rsidRPr="005657EA">
        <w:rPr>
          <w:rFonts w:ascii="Garamond" w:eastAsia="Helvetica" w:hAnsi="Garamond"/>
          <w:i/>
          <w:color w:val="000000" w:themeColor="text1"/>
          <w:sz w:val="24"/>
          <w:szCs w:val="24"/>
        </w:rPr>
        <w:t>Annals of Tourism Research</w:t>
      </w:r>
      <w:r w:rsidRPr="005657EA">
        <w:rPr>
          <w:rFonts w:ascii="Garamond" w:eastAsia="Helvetica" w:hAnsi="Garamond"/>
          <w:color w:val="000000" w:themeColor="text1"/>
          <w:sz w:val="24"/>
          <w:szCs w:val="24"/>
        </w:rPr>
        <w:t>, 37(4): 885-905.</w:t>
      </w:r>
    </w:p>
    <w:p w14:paraId="7D9EB516" w14:textId="6027221D" w:rsidR="009C4F0F" w:rsidRPr="005657EA" w:rsidRDefault="009C4F0F" w:rsidP="009C4F0F">
      <w:pPr>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Ren, C. </w:t>
      </w:r>
      <w:proofErr w:type="spellStart"/>
      <w:r w:rsidRPr="005657EA">
        <w:rPr>
          <w:rFonts w:ascii="Garamond" w:hAnsi="Garamond"/>
          <w:color w:val="000000" w:themeColor="text1"/>
          <w:sz w:val="24"/>
          <w:szCs w:val="24"/>
        </w:rPr>
        <w:t>Jóhannesson</w:t>
      </w:r>
      <w:proofErr w:type="spellEnd"/>
      <w:r w:rsidRPr="005657EA">
        <w:rPr>
          <w:rFonts w:ascii="Garamond" w:hAnsi="Garamond"/>
          <w:color w:val="000000" w:themeColor="text1"/>
          <w:sz w:val="24"/>
          <w:szCs w:val="24"/>
        </w:rPr>
        <w:t xml:space="preserve">, G.T. and van der </w:t>
      </w:r>
      <w:proofErr w:type="spellStart"/>
      <w:r w:rsidRPr="005657EA">
        <w:rPr>
          <w:rFonts w:ascii="Garamond" w:hAnsi="Garamond"/>
          <w:color w:val="000000" w:themeColor="text1"/>
          <w:sz w:val="24"/>
          <w:szCs w:val="24"/>
        </w:rPr>
        <w:t>Duim</w:t>
      </w:r>
      <w:proofErr w:type="spellEnd"/>
      <w:r w:rsidRPr="005657EA">
        <w:rPr>
          <w:rFonts w:ascii="Garamond" w:hAnsi="Garamond"/>
          <w:color w:val="000000" w:themeColor="text1"/>
          <w:sz w:val="24"/>
          <w:szCs w:val="24"/>
        </w:rPr>
        <w:t xml:space="preserve">, R. (2012) </w:t>
      </w:r>
      <w:r w:rsidR="00C1130C">
        <w:rPr>
          <w:rFonts w:ascii="Garamond" w:hAnsi="Garamond"/>
          <w:color w:val="000000" w:themeColor="text1"/>
          <w:sz w:val="24"/>
          <w:szCs w:val="24"/>
        </w:rPr>
        <w:t>‘</w:t>
      </w:r>
      <w:r w:rsidRPr="005657EA">
        <w:rPr>
          <w:rFonts w:ascii="Garamond" w:hAnsi="Garamond"/>
          <w:color w:val="000000" w:themeColor="text1"/>
          <w:sz w:val="24"/>
          <w:szCs w:val="24"/>
        </w:rPr>
        <w:t xml:space="preserve">How ANT </w:t>
      </w:r>
      <w:proofErr w:type="gramStart"/>
      <w:r w:rsidRPr="005657EA">
        <w:rPr>
          <w:rFonts w:ascii="Garamond" w:hAnsi="Garamond"/>
          <w:color w:val="000000" w:themeColor="text1"/>
          <w:sz w:val="24"/>
          <w:szCs w:val="24"/>
        </w:rPr>
        <w:t>works</w:t>
      </w:r>
      <w:r w:rsidR="00C1130C">
        <w:rPr>
          <w:rFonts w:ascii="Garamond" w:hAnsi="Garamond"/>
          <w:color w:val="000000" w:themeColor="text1"/>
          <w:sz w:val="24"/>
          <w:szCs w:val="24"/>
        </w:rPr>
        <w:t>’</w:t>
      </w:r>
      <w:proofErr w:type="gramEnd"/>
      <w:r w:rsidRPr="005657EA">
        <w:rPr>
          <w:rFonts w:ascii="Garamond" w:hAnsi="Garamond"/>
          <w:color w:val="000000" w:themeColor="text1"/>
          <w:sz w:val="24"/>
          <w:szCs w:val="24"/>
        </w:rPr>
        <w:t xml:space="preserve">. </w:t>
      </w:r>
      <w:r w:rsidRPr="00C20880">
        <w:rPr>
          <w:rFonts w:ascii="Garamond" w:hAnsi="Garamond"/>
          <w:i/>
          <w:color w:val="000000" w:themeColor="text1"/>
          <w:sz w:val="24"/>
          <w:szCs w:val="24"/>
        </w:rPr>
        <w:t>In</w:t>
      </w:r>
      <w:r w:rsidRPr="005657EA">
        <w:rPr>
          <w:rFonts w:ascii="Garamond" w:hAnsi="Garamond"/>
          <w:color w:val="000000" w:themeColor="text1"/>
          <w:sz w:val="24"/>
          <w:szCs w:val="24"/>
        </w:rPr>
        <w:t xml:space="preserve"> </w:t>
      </w:r>
      <w:r w:rsidR="00C1130C">
        <w:rPr>
          <w:rFonts w:ascii="Garamond" w:hAnsi="Garamond"/>
          <w:color w:val="000000" w:themeColor="text1"/>
          <w:sz w:val="24"/>
          <w:szCs w:val="24"/>
        </w:rPr>
        <w:t>v</w:t>
      </w:r>
      <w:r w:rsidR="00C1130C" w:rsidRPr="005657EA">
        <w:rPr>
          <w:rFonts w:ascii="Garamond" w:hAnsi="Garamond"/>
          <w:color w:val="000000" w:themeColor="text1"/>
          <w:sz w:val="24"/>
          <w:szCs w:val="24"/>
        </w:rPr>
        <w:t xml:space="preserve">an </w:t>
      </w:r>
      <w:r w:rsidRPr="005657EA">
        <w:rPr>
          <w:rFonts w:ascii="Garamond" w:hAnsi="Garamond"/>
          <w:color w:val="000000" w:themeColor="text1"/>
          <w:sz w:val="24"/>
          <w:szCs w:val="24"/>
        </w:rPr>
        <w:t xml:space="preserve">der </w:t>
      </w:r>
      <w:proofErr w:type="spellStart"/>
      <w:r w:rsidRPr="005657EA">
        <w:rPr>
          <w:rFonts w:ascii="Garamond" w:hAnsi="Garamond"/>
          <w:color w:val="000000" w:themeColor="text1"/>
          <w:sz w:val="24"/>
          <w:szCs w:val="24"/>
        </w:rPr>
        <w:t>Duim</w:t>
      </w:r>
      <w:proofErr w:type="spellEnd"/>
      <w:r w:rsidRPr="005657EA">
        <w:rPr>
          <w:rFonts w:ascii="Garamond" w:hAnsi="Garamond"/>
          <w:color w:val="000000" w:themeColor="text1"/>
          <w:sz w:val="24"/>
          <w:szCs w:val="24"/>
        </w:rPr>
        <w:t>, R., Ren</w:t>
      </w:r>
      <w:r w:rsidR="00C1130C">
        <w:rPr>
          <w:rFonts w:ascii="Garamond" w:hAnsi="Garamond"/>
          <w:color w:val="000000" w:themeColor="text1"/>
          <w:sz w:val="24"/>
          <w:szCs w:val="24"/>
        </w:rPr>
        <w:t>,</w:t>
      </w:r>
      <w:r w:rsidRPr="005657EA">
        <w:rPr>
          <w:rFonts w:ascii="Garamond" w:hAnsi="Garamond"/>
          <w:color w:val="000000" w:themeColor="text1"/>
          <w:sz w:val="24"/>
          <w:szCs w:val="24"/>
        </w:rPr>
        <w:t xml:space="preserve"> </w:t>
      </w:r>
      <w:r w:rsidR="00C1130C" w:rsidRPr="005657EA">
        <w:rPr>
          <w:rFonts w:ascii="Garamond" w:hAnsi="Garamond"/>
          <w:color w:val="000000" w:themeColor="text1"/>
          <w:sz w:val="24"/>
          <w:szCs w:val="24"/>
        </w:rPr>
        <w:t>C.</w:t>
      </w:r>
      <w:r w:rsidR="00C20880">
        <w:rPr>
          <w:rFonts w:ascii="Garamond" w:hAnsi="Garamond"/>
          <w:color w:val="000000" w:themeColor="text1"/>
          <w:sz w:val="24"/>
          <w:szCs w:val="24"/>
        </w:rPr>
        <w:t xml:space="preserve"> </w:t>
      </w:r>
      <w:r w:rsidRPr="005657EA">
        <w:rPr>
          <w:rFonts w:ascii="Garamond" w:hAnsi="Garamond"/>
          <w:color w:val="000000" w:themeColor="text1"/>
          <w:sz w:val="24"/>
          <w:szCs w:val="24"/>
        </w:rPr>
        <w:t xml:space="preserve">and </w:t>
      </w:r>
      <w:proofErr w:type="spellStart"/>
      <w:r w:rsidRPr="005657EA">
        <w:rPr>
          <w:rFonts w:ascii="Garamond" w:hAnsi="Garamond"/>
          <w:color w:val="000000" w:themeColor="text1"/>
          <w:sz w:val="24"/>
          <w:szCs w:val="24"/>
        </w:rPr>
        <w:t>J</w:t>
      </w:r>
      <w:r w:rsidR="00C1130C">
        <w:rPr>
          <w:rFonts w:ascii="Garamond" w:hAnsi="Garamond"/>
          <w:color w:val="000000" w:themeColor="text1"/>
          <w:sz w:val="24"/>
          <w:szCs w:val="24"/>
        </w:rPr>
        <w:t>ó</w:t>
      </w:r>
      <w:r w:rsidRPr="005657EA">
        <w:rPr>
          <w:rFonts w:ascii="Garamond" w:hAnsi="Garamond"/>
          <w:color w:val="000000" w:themeColor="text1"/>
          <w:sz w:val="24"/>
          <w:szCs w:val="24"/>
        </w:rPr>
        <w:t>hannesson</w:t>
      </w:r>
      <w:proofErr w:type="spellEnd"/>
      <w:r w:rsidRPr="005657EA">
        <w:rPr>
          <w:rFonts w:ascii="Garamond" w:hAnsi="Garamond"/>
          <w:color w:val="000000" w:themeColor="text1"/>
          <w:sz w:val="24"/>
          <w:szCs w:val="24"/>
        </w:rPr>
        <w:t xml:space="preserve">, </w:t>
      </w:r>
      <w:r w:rsidR="00C1130C" w:rsidRPr="005657EA">
        <w:rPr>
          <w:rFonts w:ascii="Garamond" w:hAnsi="Garamond"/>
          <w:color w:val="000000" w:themeColor="text1"/>
          <w:sz w:val="24"/>
          <w:szCs w:val="24"/>
        </w:rPr>
        <w:t xml:space="preserve">G.T. </w:t>
      </w:r>
      <w:r w:rsidRPr="005657EA">
        <w:rPr>
          <w:rFonts w:ascii="Garamond" w:hAnsi="Garamond"/>
          <w:color w:val="000000" w:themeColor="text1"/>
          <w:sz w:val="24"/>
          <w:szCs w:val="24"/>
        </w:rPr>
        <w:t xml:space="preserve">(eds) (2012) </w:t>
      </w:r>
      <w:r w:rsidRPr="005657EA">
        <w:rPr>
          <w:rFonts w:ascii="Garamond" w:hAnsi="Garamond"/>
          <w:i/>
          <w:color w:val="000000" w:themeColor="text1"/>
          <w:sz w:val="24"/>
          <w:szCs w:val="24"/>
        </w:rPr>
        <w:t>Actor-Network Theory and Tourism</w:t>
      </w:r>
      <w:r w:rsidR="00C20880">
        <w:rPr>
          <w:rFonts w:ascii="Garamond" w:hAnsi="Garamond"/>
          <w:i/>
          <w:color w:val="000000" w:themeColor="text1"/>
          <w:sz w:val="24"/>
          <w:szCs w:val="24"/>
        </w:rPr>
        <w:t xml:space="preserve">, </w:t>
      </w:r>
      <w:r w:rsidR="00C20880" w:rsidRPr="00C20880">
        <w:rPr>
          <w:rFonts w:ascii="Garamond" w:hAnsi="Garamond"/>
          <w:color w:val="000000" w:themeColor="text1"/>
          <w:sz w:val="24"/>
          <w:szCs w:val="24"/>
        </w:rPr>
        <w:t>pp. 13-25</w:t>
      </w:r>
      <w:r w:rsidRPr="005657EA">
        <w:rPr>
          <w:rFonts w:ascii="Garamond" w:hAnsi="Garamond"/>
          <w:i/>
          <w:color w:val="000000" w:themeColor="text1"/>
          <w:sz w:val="24"/>
          <w:szCs w:val="24"/>
        </w:rPr>
        <w:t>.</w:t>
      </w:r>
      <w:r w:rsidRPr="005657EA">
        <w:rPr>
          <w:rFonts w:ascii="Garamond" w:hAnsi="Garamond"/>
          <w:color w:val="000000" w:themeColor="text1"/>
          <w:sz w:val="24"/>
          <w:szCs w:val="24"/>
        </w:rPr>
        <w:t xml:space="preserve"> Abingdon: Routledge.</w:t>
      </w:r>
    </w:p>
    <w:p w14:paraId="4C9601A8" w14:textId="741AFB22" w:rsidR="009C4F0F" w:rsidRDefault="009C4F0F" w:rsidP="009C4F0F">
      <w:pPr>
        <w:spacing w:after="0" w:line="360" w:lineRule="auto"/>
        <w:rPr>
          <w:rFonts w:ascii="Garamond" w:hAnsi="Garamond"/>
          <w:color w:val="000000" w:themeColor="text1"/>
          <w:sz w:val="24"/>
          <w:szCs w:val="24"/>
        </w:rPr>
      </w:pPr>
      <w:r>
        <w:rPr>
          <w:rFonts w:ascii="Garamond" w:hAnsi="Garamond"/>
          <w:color w:val="000000" w:themeColor="text1"/>
          <w:sz w:val="24"/>
          <w:szCs w:val="24"/>
        </w:rPr>
        <w:t xml:space="preserve">Riles, A. (2000) </w:t>
      </w:r>
      <w:r w:rsidRPr="00836421">
        <w:rPr>
          <w:rFonts w:ascii="Garamond" w:hAnsi="Garamond"/>
          <w:i/>
          <w:color w:val="000000" w:themeColor="text1"/>
          <w:sz w:val="24"/>
          <w:szCs w:val="24"/>
        </w:rPr>
        <w:t>The Network Inside Out</w:t>
      </w:r>
      <w:r>
        <w:rPr>
          <w:rFonts w:ascii="Garamond" w:hAnsi="Garamond"/>
          <w:color w:val="000000" w:themeColor="text1"/>
          <w:sz w:val="24"/>
          <w:szCs w:val="24"/>
        </w:rPr>
        <w:t xml:space="preserve">. </w:t>
      </w:r>
      <w:r w:rsidR="00C20880">
        <w:rPr>
          <w:rFonts w:ascii="Garamond" w:hAnsi="Garamond"/>
          <w:color w:val="000000" w:themeColor="text1"/>
          <w:sz w:val="24"/>
          <w:szCs w:val="24"/>
        </w:rPr>
        <w:t xml:space="preserve">Ann Arbor: </w:t>
      </w:r>
      <w:r>
        <w:rPr>
          <w:rFonts w:ascii="Garamond" w:hAnsi="Garamond"/>
          <w:color w:val="000000" w:themeColor="text1"/>
          <w:sz w:val="24"/>
          <w:szCs w:val="24"/>
        </w:rPr>
        <w:t>University of Michigan Press.</w:t>
      </w:r>
    </w:p>
    <w:p w14:paraId="31CA5CD4" w14:textId="47B5EAE3" w:rsidR="009C4F0F" w:rsidRPr="00F95D06" w:rsidRDefault="009C4F0F" w:rsidP="009C4F0F">
      <w:pPr>
        <w:spacing w:after="0" w:line="360" w:lineRule="auto"/>
        <w:ind w:left="720" w:hanging="720"/>
        <w:rPr>
          <w:rFonts w:ascii="Garamond" w:hAnsi="Garamond"/>
          <w:color w:val="000000" w:themeColor="text1"/>
          <w:sz w:val="24"/>
          <w:szCs w:val="24"/>
        </w:rPr>
      </w:pPr>
      <w:r w:rsidRPr="00F95D06">
        <w:rPr>
          <w:rFonts w:ascii="Garamond" w:hAnsi="Garamond"/>
          <w:sz w:val="24"/>
          <w:szCs w:val="24"/>
        </w:rPr>
        <w:t xml:space="preserve">Robson, C. (2011) </w:t>
      </w:r>
      <w:r w:rsidRPr="00F95D06">
        <w:rPr>
          <w:rFonts w:ascii="Garamond" w:hAnsi="Garamond"/>
          <w:i/>
          <w:sz w:val="24"/>
          <w:szCs w:val="24"/>
        </w:rPr>
        <w:t>Real World Research</w:t>
      </w:r>
      <w:r w:rsidRPr="00F95D06">
        <w:rPr>
          <w:rFonts w:ascii="Garamond" w:hAnsi="Garamond"/>
          <w:sz w:val="24"/>
          <w:szCs w:val="24"/>
        </w:rPr>
        <w:t xml:space="preserve">, </w:t>
      </w:r>
      <w:r w:rsidR="00C20880">
        <w:rPr>
          <w:rFonts w:ascii="Garamond" w:hAnsi="Garamond"/>
          <w:sz w:val="24"/>
          <w:szCs w:val="24"/>
        </w:rPr>
        <w:t>(</w:t>
      </w:r>
      <w:r w:rsidRPr="00F95D06">
        <w:rPr>
          <w:rFonts w:ascii="Garamond" w:hAnsi="Garamond"/>
          <w:sz w:val="24"/>
          <w:szCs w:val="24"/>
        </w:rPr>
        <w:t>3</w:t>
      </w:r>
      <w:r w:rsidRPr="00F95D06">
        <w:rPr>
          <w:rFonts w:ascii="Garamond" w:hAnsi="Garamond"/>
          <w:sz w:val="24"/>
          <w:szCs w:val="24"/>
          <w:vertAlign w:val="superscript"/>
        </w:rPr>
        <w:t>rd</w:t>
      </w:r>
      <w:r w:rsidRPr="00F95D06">
        <w:rPr>
          <w:rFonts w:ascii="Garamond" w:hAnsi="Garamond"/>
          <w:sz w:val="24"/>
          <w:szCs w:val="24"/>
        </w:rPr>
        <w:t xml:space="preserve"> </w:t>
      </w:r>
      <w:proofErr w:type="spellStart"/>
      <w:r w:rsidRPr="00F95D06">
        <w:rPr>
          <w:rFonts w:ascii="Garamond" w:hAnsi="Garamond"/>
          <w:sz w:val="24"/>
          <w:szCs w:val="24"/>
        </w:rPr>
        <w:t>edn</w:t>
      </w:r>
      <w:proofErr w:type="spellEnd"/>
      <w:r w:rsidR="00C20880">
        <w:rPr>
          <w:rFonts w:ascii="Garamond" w:hAnsi="Garamond"/>
          <w:sz w:val="24"/>
          <w:szCs w:val="24"/>
        </w:rPr>
        <w:t>)</w:t>
      </w:r>
      <w:r w:rsidRPr="00F95D06">
        <w:rPr>
          <w:rFonts w:ascii="Garamond" w:hAnsi="Garamond"/>
          <w:sz w:val="24"/>
          <w:szCs w:val="24"/>
        </w:rPr>
        <w:t>. Oxford: Blackwel</w:t>
      </w:r>
      <w:r w:rsidR="00C20880">
        <w:rPr>
          <w:rFonts w:ascii="Garamond" w:hAnsi="Garamond"/>
          <w:sz w:val="24"/>
          <w:szCs w:val="24"/>
        </w:rPr>
        <w:t>l Publishers Ltd</w:t>
      </w:r>
      <w:r w:rsidR="00153B8B">
        <w:rPr>
          <w:rFonts w:ascii="Garamond" w:hAnsi="Garamond"/>
          <w:color w:val="000000" w:themeColor="text1"/>
          <w:sz w:val="24"/>
          <w:szCs w:val="24"/>
        </w:rPr>
        <w:t>.</w:t>
      </w:r>
    </w:p>
    <w:p w14:paraId="3B57FFD7" w14:textId="77777777" w:rsidR="009C4F0F" w:rsidRPr="005657EA" w:rsidRDefault="009C4F0F" w:rsidP="009C4F0F">
      <w:pPr>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Rodger, K., Moore, S.A. and Newsome, D. (2009) ‘Wildlife Tourism, Science and Actor-Network Theory’, </w:t>
      </w:r>
      <w:r w:rsidRPr="005657EA">
        <w:rPr>
          <w:rFonts w:ascii="Garamond" w:hAnsi="Garamond"/>
          <w:i/>
          <w:color w:val="000000" w:themeColor="text1"/>
          <w:sz w:val="24"/>
          <w:szCs w:val="24"/>
        </w:rPr>
        <w:t>Annals of Tourism Research</w:t>
      </w:r>
      <w:r w:rsidRPr="005657EA">
        <w:rPr>
          <w:rFonts w:ascii="Garamond" w:hAnsi="Garamond"/>
          <w:color w:val="000000" w:themeColor="text1"/>
          <w:sz w:val="24"/>
          <w:szCs w:val="24"/>
        </w:rPr>
        <w:t>, 36(4): 645-666.</w:t>
      </w:r>
    </w:p>
    <w:p w14:paraId="39FEB83E" w14:textId="3E59B2B7" w:rsidR="009C4F0F" w:rsidRPr="005657EA" w:rsidRDefault="009C4F0F" w:rsidP="009C4F0F">
      <w:pPr>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Routledge, P. (2008) ‘Acting in the network: ANT and the politics of generating </w:t>
      </w:r>
      <w:proofErr w:type="gramStart"/>
      <w:r w:rsidRPr="005657EA">
        <w:rPr>
          <w:rFonts w:ascii="Garamond" w:hAnsi="Garamond"/>
          <w:color w:val="000000" w:themeColor="text1"/>
          <w:sz w:val="24"/>
          <w:szCs w:val="24"/>
        </w:rPr>
        <w:t>associations’</w:t>
      </w:r>
      <w:proofErr w:type="gramEnd"/>
      <w:r w:rsidRPr="005657EA">
        <w:rPr>
          <w:rFonts w:ascii="Garamond" w:hAnsi="Garamond"/>
          <w:color w:val="000000" w:themeColor="text1"/>
          <w:sz w:val="24"/>
          <w:szCs w:val="24"/>
        </w:rPr>
        <w:t xml:space="preserve">. </w:t>
      </w:r>
      <w:r w:rsidRPr="005657EA">
        <w:rPr>
          <w:rFonts w:ascii="Garamond" w:hAnsi="Garamond"/>
          <w:i/>
          <w:color w:val="000000" w:themeColor="text1"/>
          <w:sz w:val="24"/>
          <w:szCs w:val="24"/>
        </w:rPr>
        <w:t>Environment and Planning D: Society and Space</w:t>
      </w:r>
      <w:r w:rsidRPr="005657EA">
        <w:rPr>
          <w:rFonts w:ascii="Garamond" w:hAnsi="Garamond"/>
          <w:color w:val="000000" w:themeColor="text1"/>
          <w:sz w:val="24"/>
          <w:szCs w:val="24"/>
        </w:rPr>
        <w:t>, 26: 199-217</w:t>
      </w:r>
      <w:r w:rsidR="00C1130C">
        <w:rPr>
          <w:rFonts w:ascii="Garamond" w:hAnsi="Garamond"/>
          <w:color w:val="000000" w:themeColor="text1"/>
          <w:sz w:val="24"/>
          <w:szCs w:val="24"/>
        </w:rPr>
        <w:t>.</w:t>
      </w:r>
    </w:p>
    <w:p w14:paraId="6E2C8A31" w14:textId="77777777" w:rsidR="009D6700" w:rsidRDefault="009D6700" w:rsidP="009C4F0F">
      <w:pPr>
        <w:spacing w:after="0" w:line="360" w:lineRule="auto"/>
        <w:ind w:left="720" w:hanging="720"/>
        <w:rPr>
          <w:rFonts w:ascii="Garamond" w:hAnsi="Garamond"/>
          <w:color w:val="000000" w:themeColor="text1"/>
          <w:sz w:val="24"/>
          <w:szCs w:val="24"/>
        </w:rPr>
      </w:pPr>
      <w:proofErr w:type="spellStart"/>
      <w:r>
        <w:rPr>
          <w:rFonts w:ascii="Garamond" w:hAnsi="Garamond"/>
          <w:color w:val="000000" w:themeColor="text1"/>
          <w:sz w:val="24"/>
          <w:szCs w:val="24"/>
        </w:rPr>
        <w:t>Scarles</w:t>
      </w:r>
      <w:proofErr w:type="spellEnd"/>
      <w:r>
        <w:rPr>
          <w:rFonts w:ascii="Garamond" w:hAnsi="Garamond"/>
          <w:color w:val="000000" w:themeColor="text1"/>
          <w:sz w:val="24"/>
          <w:szCs w:val="24"/>
        </w:rPr>
        <w:t xml:space="preserve">, C. (2010) ‘As words fail, visuals ignite’, </w:t>
      </w:r>
      <w:r w:rsidRPr="009D6700">
        <w:rPr>
          <w:rFonts w:ascii="Garamond" w:hAnsi="Garamond"/>
          <w:i/>
          <w:color w:val="000000" w:themeColor="text1"/>
          <w:sz w:val="24"/>
          <w:szCs w:val="24"/>
        </w:rPr>
        <w:t>Annals of Tourism Research</w:t>
      </w:r>
      <w:r>
        <w:rPr>
          <w:rFonts w:ascii="Garamond" w:hAnsi="Garamond"/>
          <w:color w:val="000000" w:themeColor="text1"/>
          <w:sz w:val="24"/>
          <w:szCs w:val="24"/>
        </w:rPr>
        <w:t>, 37 (4): 905-926.</w:t>
      </w:r>
    </w:p>
    <w:p w14:paraId="7BEEF3E4" w14:textId="1D4B90FA" w:rsidR="009C4F0F" w:rsidRDefault="009C4F0F" w:rsidP="009C4F0F">
      <w:pPr>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Schwandt, T.A. (2007) ‘Judging Interpretations’. </w:t>
      </w:r>
      <w:r w:rsidRPr="005657EA">
        <w:rPr>
          <w:rFonts w:ascii="Garamond" w:hAnsi="Garamond"/>
          <w:i/>
          <w:color w:val="000000" w:themeColor="text1"/>
          <w:sz w:val="24"/>
          <w:szCs w:val="24"/>
        </w:rPr>
        <w:t>New Directions for Evaluation</w:t>
      </w:r>
      <w:r w:rsidRPr="005657EA">
        <w:rPr>
          <w:rFonts w:ascii="Garamond" w:hAnsi="Garamond"/>
          <w:color w:val="000000" w:themeColor="text1"/>
          <w:sz w:val="24"/>
          <w:szCs w:val="24"/>
        </w:rPr>
        <w:t>, 114</w:t>
      </w:r>
      <w:r w:rsidR="00C1130C">
        <w:rPr>
          <w:rFonts w:ascii="Garamond" w:hAnsi="Garamond"/>
          <w:color w:val="000000" w:themeColor="text1"/>
          <w:sz w:val="24"/>
          <w:szCs w:val="24"/>
        </w:rPr>
        <w:t>:</w:t>
      </w:r>
      <w:r w:rsidR="00153B8B">
        <w:rPr>
          <w:rFonts w:ascii="Garamond" w:hAnsi="Garamond"/>
          <w:color w:val="000000" w:themeColor="text1"/>
          <w:sz w:val="24"/>
          <w:szCs w:val="24"/>
        </w:rPr>
        <w:t xml:space="preserve"> </w:t>
      </w:r>
      <w:r w:rsidRPr="005657EA">
        <w:rPr>
          <w:rFonts w:ascii="Garamond" w:hAnsi="Garamond"/>
          <w:color w:val="000000" w:themeColor="text1"/>
          <w:sz w:val="24"/>
          <w:szCs w:val="24"/>
        </w:rPr>
        <w:t>11-25.</w:t>
      </w:r>
    </w:p>
    <w:p w14:paraId="4CD76714" w14:textId="32534C54" w:rsidR="009D6700" w:rsidRPr="005657EA" w:rsidRDefault="009D6700" w:rsidP="009C4F0F">
      <w:pPr>
        <w:spacing w:after="0" w:line="360" w:lineRule="auto"/>
        <w:ind w:left="720" w:hanging="720"/>
        <w:rPr>
          <w:rFonts w:ascii="Garamond" w:hAnsi="Garamond"/>
          <w:color w:val="000000" w:themeColor="text1"/>
          <w:sz w:val="24"/>
          <w:szCs w:val="24"/>
        </w:rPr>
      </w:pPr>
      <w:r>
        <w:rPr>
          <w:rFonts w:ascii="Garamond" w:hAnsi="Garamond"/>
          <w:color w:val="000000" w:themeColor="text1"/>
          <w:sz w:val="24"/>
          <w:szCs w:val="24"/>
        </w:rPr>
        <w:t xml:space="preserve">Sparkes, A.C. (2000) </w:t>
      </w:r>
      <w:r w:rsidR="00C1130C">
        <w:rPr>
          <w:rFonts w:ascii="Garamond" w:hAnsi="Garamond"/>
          <w:color w:val="000000" w:themeColor="text1"/>
          <w:sz w:val="24"/>
          <w:szCs w:val="24"/>
        </w:rPr>
        <w:t>‘</w:t>
      </w:r>
      <w:r>
        <w:rPr>
          <w:rFonts w:ascii="Garamond" w:hAnsi="Garamond"/>
          <w:color w:val="000000" w:themeColor="text1"/>
          <w:sz w:val="24"/>
          <w:szCs w:val="24"/>
        </w:rPr>
        <w:t>Auto-ethnography and narratives of self: from interpretation to action</w:t>
      </w:r>
      <w:r w:rsidR="00C1130C">
        <w:rPr>
          <w:rFonts w:ascii="Garamond" w:hAnsi="Garamond"/>
          <w:color w:val="000000" w:themeColor="text1"/>
          <w:sz w:val="24"/>
          <w:szCs w:val="24"/>
        </w:rPr>
        <w:t>’</w:t>
      </w:r>
      <w:r>
        <w:rPr>
          <w:rFonts w:ascii="Garamond" w:hAnsi="Garamond"/>
          <w:color w:val="000000" w:themeColor="text1"/>
          <w:sz w:val="24"/>
          <w:szCs w:val="24"/>
        </w:rPr>
        <w:t xml:space="preserve">. </w:t>
      </w:r>
      <w:r w:rsidRPr="009D6700">
        <w:rPr>
          <w:rFonts w:ascii="Garamond" w:hAnsi="Garamond"/>
          <w:i/>
          <w:color w:val="000000" w:themeColor="text1"/>
          <w:sz w:val="24"/>
          <w:szCs w:val="24"/>
        </w:rPr>
        <w:t>Sociology of Sport Journal</w:t>
      </w:r>
      <w:r>
        <w:rPr>
          <w:rFonts w:ascii="Garamond" w:hAnsi="Garamond"/>
          <w:color w:val="000000" w:themeColor="text1"/>
          <w:sz w:val="24"/>
          <w:szCs w:val="24"/>
        </w:rPr>
        <w:t>, 17(1): 21-43.</w:t>
      </w:r>
    </w:p>
    <w:p w14:paraId="02179D54" w14:textId="6AD5091F" w:rsidR="009C4F0F" w:rsidRPr="00161B7A" w:rsidRDefault="009C4F0F" w:rsidP="009C4F0F">
      <w:pPr>
        <w:spacing w:after="0" w:line="360" w:lineRule="auto"/>
        <w:ind w:left="720" w:hanging="720"/>
        <w:rPr>
          <w:rFonts w:ascii="Garamond" w:hAnsi="Garamond"/>
          <w:color w:val="000000" w:themeColor="text1"/>
          <w:sz w:val="24"/>
          <w:szCs w:val="24"/>
        </w:rPr>
      </w:pPr>
      <w:proofErr w:type="spellStart"/>
      <w:r w:rsidRPr="00161B7A">
        <w:rPr>
          <w:rFonts w:ascii="Garamond" w:hAnsi="Garamond"/>
          <w:color w:val="000000" w:themeColor="text1"/>
          <w:sz w:val="24"/>
          <w:szCs w:val="24"/>
        </w:rPr>
        <w:t>Strathern</w:t>
      </w:r>
      <w:proofErr w:type="spellEnd"/>
      <w:r w:rsidRPr="00161B7A">
        <w:rPr>
          <w:rFonts w:ascii="Garamond" w:hAnsi="Garamond"/>
          <w:color w:val="000000" w:themeColor="text1"/>
          <w:sz w:val="24"/>
          <w:szCs w:val="24"/>
        </w:rPr>
        <w:t xml:space="preserve">, M. (1996) ‘Cutting the network’. </w:t>
      </w:r>
      <w:r w:rsidRPr="00161B7A">
        <w:rPr>
          <w:rFonts w:ascii="Garamond" w:hAnsi="Garamond"/>
          <w:i/>
          <w:color w:val="000000" w:themeColor="text1"/>
          <w:sz w:val="24"/>
          <w:szCs w:val="24"/>
        </w:rPr>
        <w:t>J. Royal Anthropological Institute</w:t>
      </w:r>
      <w:r w:rsidRPr="00161B7A">
        <w:rPr>
          <w:rFonts w:ascii="Garamond" w:hAnsi="Garamond"/>
          <w:color w:val="000000" w:themeColor="text1"/>
          <w:sz w:val="24"/>
          <w:szCs w:val="24"/>
        </w:rPr>
        <w:t>, 2(3), 517-35.</w:t>
      </w:r>
    </w:p>
    <w:p w14:paraId="0AF6591C" w14:textId="3176213B" w:rsidR="00E80689" w:rsidRPr="00E80689" w:rsidRDefault="00E80689" w:rsidP="00E80689">
      <w:pPr>
        <w:spacing w:after="0" w:line="360" w:lineRule="auto"/>
        <w:ind w:left="720" w:hanging="720"/>
        <w:rPr>
          <w:rFonts w:ascii="Garamond" w:hAnsi="Garamond"/>
          <w:color w:val="000000" w:themeColor="text1"/>
          <w:sz w:val="24"/>
          <w:szCs w:val="24"/>
        </w:rPr>
      </w:pPr>
      <w:r w:rsidRPr="00E80689">
        <w:rPr>
          <w:rFonts w:ascii="Garamond" w:hAnsi="Garamond"/>
          <w:color w:val="000000" w:themeColor="text1"/>
          <w:sz w:val="24"/>
          <w:szCs w:val="24"/>
        </w:rPr>
        <w:t xml:space="preserve">Tribe, J. (2004) ‘Knowing about tourism: epistemological </w:t>
      </w:r>
      <w:proofErr w:type="gramStart"/>
      <w:r w:rsidRPr="00E80689">
        <w:rPr>
          <w:rFonts w:ascii="Garamond" w:hAnsi="Garamond"/>
          <w:color w:val="000000" w:themeColor="text1"/>
          <w:sz w:val="24"/>
          <w:szCs w:val="24"/>
        </w:rPr>
        <w:t>issues’</w:t>
      </w:r>
      <w:proofErr w:type="gramEnd"/>
      <w:r w:rsidRPr="00E80689">
        <w:rPr>
          <w:rFonts w:ascii="Garamond" w:hAnsi="Garamond"/>
          <w:color w:val="000000" w:themeColor="text1"/>
          <w:sz w:val="24"/>
          <w:szCs w:val="24"/>
        </w:rPr>
        <w:t xml:space="preserve">. </w:t>
      </w:r>
      <w:r w:rsidRPr="00153B8B">
        <w:rPr>
          <w:rFonts w:ascii="Garamond" w:hAnsi="Garamond"/>
          <w:i/>
          <w:color w:val="000000" w:themeColor="text1"/>
          <w:sz w:val="24"/>
          <w:szCs w:val="24"/>
        </w:rPr>
        <w:t xml:space="preserve">In </w:t>
      </w:r>
      <w:r w:rsidRPr="00E80689">
        <w:rPr>
          <w:rFonts w:ascii="Garamond" w:hAnsi="Garamond"/>
          <w:color w:val="000000" w:themeColor="text1"/>
          <w:sz w:val="24"/>
          <w:szCs w:val="24"/>
        </w:rPr>
        <w:t xml:space="preserve">Phillimore, J. and Goodson, L. (eds) </w:t>
      </w:r>
      <w:r w:rsidRPr="00E80689">
        <w:rPr>
          <w:rFonts w:ascii="Garamond" w:hAnsi="Garamond"/>
          <w:i/>
          <w:color w:val="000000" w:themeColor="text1"/>
          <w:sz w:val="24"/>
          <w:szCs w:val="24"/>
        </w:rPr>
        <w:t>Qualitative Research in Tourism: ontologies, epistemologies and methodologies</w:t>
      </w:r>
      <w:r w:rsidR="00153B8B">
        <w:rPr>
          <w:rFonts w:ascii="Garamond" w:hAnsi="Garamond"/>
          <w:color w:val="000000" w:themeColor="text1"/>
          <w:sz w:val="24"/>
          <w:szCs w:val="24"/>
        </w:rPr>
        <w:t>, pp. 46-62</w:t>
      </w:r>
      <w:r w:rsidRPr="00E80689">
        <w:rPr>
          <w:rFonts w:ascii="Garamond" w:hAnsi="Garamond"/>
          <w:color w:val="000000" w:themeColor="text1"/>
          <w:sz w:val="24"/>
          <w:szCs w:val="24"/>
        </w:rPr>
        <w:t>London: Routledge.</w:t>
      </w:r>
    </w:p>
    <w:p w14:paraId="5EFB4A60" w14:textId="77777777" w:rsidR="009C4F0F" w:rsidRPr="005657EA" w:rsidRDefault="009C4F0F" w:rsidP="009C4F0F">
      <w:pPr>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Tribe, J. (2009) (ed) </w:t>
      </w:r>
      <w:r w:rsidRPr="005657EA">
        <w:rPr>
          <w:rFonts w:ascii="Garamond" w:hAnsi="Garamond"/>
          <w:i/>
          <w:color w:val="000000" w:themeColor="text1"/>
          <w:sz w:val="24"/>
          <w:szCs w:val="24"/>
        </w:rPr>
        <w:t>Philosophical Issues in Tourism</w:t>
      </w:r>
      <w:r w:rsidRPr="005657EA">
        <w:rPr>
          <w:rFonts w:ascii="Garamond" w:hAnsi="Garamond"/>
          <w:color w:val="000000" w:themeColor="text1"/>
          <w:sz w:val="24"/>
          <w:szCs w:val="24"/>
        </w:rPr>
        <w:t>. Bristol: Channel View.</w:t>
      </w:r>
    </w:p>
    <w:p w14:paraId="69611AD1" w14:textId="77777777" w:rsidR="009C4F0F" w:rsidRPr="005657EA" w:rsidRDefault="009C4F0F" w:rsidP="009C4F0F">
      <w:pPr>
        <w:spacing w:after="0" w:line="360" w:lineRule="auto"/>
        <w:ind w:left="720" w:hanging="720"/>
        <w:rPr>
          <w:rFonts w:ascii="Garamond" w:hAnsi="Garamond"/>
          <w:color w:val="0D0D0D" w:themeColor="text1" w:themeTint="F2"/>
          <w:sz w:val="24"/>
          <w:szCs w:val="24"/>
        </w:rPr>
      </w:pPr>
      <w:r w:rsidRPr="005657EA">
        <w:rPr>
          <w:rFonts w:ascii="Garamond" w:hAnsi="Garamond"/>
          <w:color w:val="0D0D0D" w:themeColor="text1" w:themeTint="F2"/>
          <w:sz w:val="24"/>
          <w:szCs w:val="24"/>
        </w:rPr>
        <w:t xml:space="preserve">Tribe, J. (2010) ‘Tribes, Territories and Networks in the Tourism Academy’. </w:t>
      </w:r>
      <w:r w:rsidRPr="005657EA">
        <w:rPr>
          <w:rFonts w:ascii="Garamond" w:hAnsi="Garamond"/>
          <w:i/>
          <w:color w:val="0D0D0D" w:themeColor="text1" w:themeTint="F2"/>
          <w:sz w:val="24"/>
          <w:szCs w:val="24"/>
        </w:rPr>
        <w:t>Annals of Tourism Research</w:t>
      </w:r>
      <w:r w:rsidRPr="005657EA">
        <w:rPr>
          <w:rFonts w:ascii="Garamond" w:hAnsi="Garamond"/>
          <w:color w:val="0D0D0D" w:themeColor="text1" w:themeTint="F2"/>
          <w:sz w:val="24"/>
          <w:szCs w:val="24"/>
        </w:rPr>
        <w:t>, 37(1): 7-33.</w:t>
      </w:r>
    </w:p>
    <w:p w14:paraId="4D4EC1E1" w14:textId="77777777" w:rsidR="009C4F0F" w:rsidRPr="005657EA" w:rsidRDefault="009C4F0F" w:rsidP="009C4F0F">
      <w:pPr>
        <w:autoSpaceDE w:val="0"/>
        <w:autoSpaceDN w:val="0"/>
        <w:adjustRightInd w:val="0"/>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Van der </w:t>
      </w:r>
      <w:proofErr w:type="spellStart"/>
      <w:r w:rsidRPr="005657EA">
        <w:rPr>
          <w:rFonts w:ascii="Garamond" w:hAnsi="Garamond"/>
          <w:color w:val="000000" w:themeColor="text1"/>
          <w:sz w:val="24"/>
          <w:szCs w:val="24"/>
        </w:rPr>
        <w:t>Duim</w:t>
      </w:r>
      <w:proofErr w:type="spellEnd"/>
      <w:r w:rsidRPr="005657EA">
        <w:rPr>
          <w:rFonts w:ascii="Garamond" w:hAnsi="Garamond"/>
          <w:color w:val="000000" w:themeColor="text1"/>
          <w:sz w:val="24"/>
          <w:szCs w:val="24"/>
        </w:rPr>
        <w:t>, R. (2007a) ‘</w:t>
      </w:r>
      <w:proofErr w:type="spellStart"/>
      <w:r w:rsidRPr="005657EA">
        <w:rPr>
          <w:rFonts w:ascii="Garamond" w:hAnsi="Garamond"/>
          <w:color w:val="000000" w:themeColor="text1"/>
          <w:sz w:val="24"/>
          <w:szCs w:val="24"/>
        </w:rPr>
        <w:t>Tourismscapes</w:t>
      </w:r>
      <w:proofErr w:type="spellEnd"/>
      <w:r w:rsidRPr="005657EA">
        <w:rPr>
          <w:rFonts w:ascii="Garamond" w:hAnsi="Garamond"/>
          <w:color w:val="000000" w:themeColor="text1"/>
          <w:sz w:val="24"/>
          <w:szCs w:val="24"/>
        </w:rPr>
        <w:t xml:space="preserve">: an actor-network perspective’, </w:t>
      </w:r>
      <w:r w:rsidRPr="005657EA">
        <w:rPr>
          <w:rFonts w:ascii="Garamond" w:hAnsi="Garamond"/>
          <w:i/>
          <w:color w:val="000000" w:themeColor="text1"/>
          <w:sz w:val="24"/>
          <w:szCs w:val="24"/>
        </w:rPr>
        <w:t>Annals of Tourism Research,</w:t>
      </w:r>
      <w:r w:rsidRPr="005657EA">
        <w:rPr>
          <w:rFonts w:ascii="Garamond" w:hAnsi="Garamond"/>
          <w:color w:val="000000" w:themeColor="text1"/>
          <w:sz w:val="24"/>
          <w:szCs w:val="24"/>
        </w:rPr>
        <w:t xml:space="preserve"> 34(4): 961-976.</w:t>
      </w:r>
    </w:p>
    <w:p w14:paraId="6170BB8A" w14:textId="051E3B5A" w:rsidR="009C4F0F" w:rsidRPr="005657EA" w:rsidRDefault="009C4F0F" w:rsidP="009C4F0F">
      <w:pPr>
        <w:spacing w:after="0" w:line="360" w:lineRule="auto"/>
        <w:ind w:left="720" w:hanging="720"/>
        <w:rPr>
          <w:rStyle w:val="apple-style-span"/>
          <w:rFonts w:ascii="Garamond" w:hAnsi="Garamond" w:cs="Courier New"/>
          <w:color w:val="000000" w:themeColor="text1"/>
          <w:sz w:val="24"/>
          <w:szCs w:val="24"/>
        </w:rPr>
      </w:pPr>
      <w:r w:rsidRPr="005657EA">
        <w:rPr>
          <w:rStyle w:val="apple-style-span"/>
          <w:rFonts w:ascii="Garamond" w:hAnsi="Garamond" w:cs="Courier New"/>
          <w:color w:val="000000" w:themeColor="text1"/>
          <w:sz w:val="24"/>
          <w:szCs w:val="24"/>
        </w:rPr>
        <w:t xml:space="preserve">Van der </w:t>
      </w:r>
      <w:proofErr w:type="spellStart"/>
      <w:r w:rsidRPr="005657EA">
        <w:rPr>
          <w:rStyle w:val="apple-style-span"/>
          <w:rFonts w:ascii="Garamond" w:hAnsi="Garamond" w:cs="Courier New"/>
          <w:color w:val="000000" w:themeColor="text1"/>
          <w:sz w:val="24"/>
          <w:szCs w:val="24"/>
        </w:rPr>
        <w:t>Duim</w:t>
      </w:r>
      <w:proofErr w:type="spellEnd"/>
      <w:r w:rsidRPr="005657EA">
        <w:rPr>
          <w:rStyle w:val="apple-style-span"/>
          <w:rFonts w:ascii="Garamond" w:hAnsi="Garamond" w:cs="Courier New"/>
          <w:color w:val="000000" w:themeColor="text1"/>
          <w:sz w:val="24"/>
          <w:szCs w:val="24"/>
        </w:rPr>
        <w:t xml:space="preserve">, R. (2007b) Performing African Tourism. </w:t>
      </w:r>
      <w:r w:rsidR="00C1130C" w:rsidRPr="00153B8B">
        <w:rPr>
          <w:rStyle w:val="apple-style-span"/>
          <w:rFonts w:ascii="Garamond" w:hAnsi="Garamond" w:cs="Courier New"/>
          <w:i/>
          <w:color w:val="000000" w:themeColor="text1"/>
          <w:sz w:val="24"/>
          <w:szCs w:val="24"/>
        </w:rPr>
        <w:t>In</w:t>
      </w:r>
      <w:r w:rsidRPr="005657EA">
        <w:rPr>
          <w:rStyle w:val="apple-style-span"/>
          <w:rFonts w:ascii="Garamond" w:hAnsi="Garamond" w:cs="Courier New"/>
          <w:color w:val="000000" w:themeColor="text1"/>
          <w:sz w:val="24"/>
          <w:szCs w:val="24"/>
        </w:rPr>
        <w:t xml:space="preserve"> </w:t>
      </w:r>
      <w:proofErr w:type="spellStart"/>
      <w:r w:rsidRPr="005657EA">
        <w:rPr>
          <w:rStyle w:val="apple-style-span"/>
          <w:rFonts w:ascii="Garamond" w:hAnsi="Garamond" w:cs="Courier New"/>
          <w:color w:val="000000" w:themeColor="text1"/>
          <w:sz w:val="24"/>
          <w:szCs w:val="24"/>
        </w:rPr>
        <w:t>Wishitemi</w:t>
      </w:r>
      <w:proofErr w:type="spellEnd"/>
      <w:r w:rsidRPr="005657EA">
        <w:rPr>
          <w:rStyle w:val="apple-style-span"/>
          <w:rFonts w:ascii="Garamond" w:hAnsi="Garamond" w:cs="Courier New"/>
          <w:color w:val="000000" w:themeColor="text1"/>
          <w:sz w:val="24"/>
          <w:szCs w:val="24"/>
        </w:rPr>
        <w:t xml:space="preserve">, B., </w:t>
      </w:r>
      <w:proofErr w:type="spellStart"/>
      <w:r w:rsidRPr="005657EA">
        <w:rPr>
          <w:rStyle w:val="apple-style-span"/>
          <w:rFonts w:ascii="Garamond" w:hAnsi="Garamond" w:cs="Courier New"/>
          <w:color w:val="000000" w:themeColor="text1"/>
          <w:sz w:val="24"/>
          <w:szCs w:val="24"/>
        </w:rPr>
        <w:t>Spencely</w:t>
      </w:r>
      <w:proofErr w:type="spellEnd"/>
      <w:r w:rsidRPr="005657EA">
        <w:rPr>
          <w:rStyle w:val="apple-style-span"/>
          <w:rFonts w:ascii="Garamond" w:hAnsi="Garamond" w:cs="Courier New"/>
          <w:color w:val="000000" w:themeColor="text1"/>
          <w:sz w:val="24"/>
          <w:szCs w:val="24"/>
        </w:rPr>
        <w:t xml:space="preserve">, A. and Wels, H. (eds) </w:t>
      </w:r>
      <w:r w:rsidRPr="005657EA">
        <w:rPr>
          <w:rStyle w:val="apple-style-span"/>
          <w:rFonts w:ascii="Garamond" w:hAnsi="Garamond" w:cs="Courier New"/>
          <w:i/>
          <w:color w:val="000000" w:themeColor="text1"/>
          <w:sz w:val="24"/>
          <w:szCs w:val="24"/>
        </w:rPr>
        <w:t>Culture and Community: tourism studies in Eastern and Southern Africa</w:t>
      </w:r>
      <w:r w:rsidR="00153B8B">
        <w:rPr>
          <w:rStyle w:val="apple-style-span"/>
          <w:rFonts w:ascii="Garamond" w:hAnsi="Garamond" w:cs="Courier New"/>
          <w:i/>
          <w:color w:val="000000" w:themeColor="text1"/>
          <w:sz w:val="24"/>
          <w:szCs w:val="24"/>
        </w:rPr>
        <w:t xml:space="preserve">, </w:t>
      </w:r>
      <w:r w:rsidR="00153B8B" w:rsidRPr="00153B8B">
        <w:rPr>
          <w:rStyle w:val="apple-style-span"/>
          <w:rFonts w:ascii="Garamond" w:hAnsi="Garamond" w:cs="Courier New"/>
          <w:color w:val="000000" w:themeColor="text1"/>
          <w:sz w:val="24"/>
          <w:szCs w:val="24"/>
        </w:rPr>
        <w:t>pp. 25-48</w:t>
      </w:r>
      <w:r w:rsidRPr="00153B8B">
        <w:rPr>
          <w:rStyle w:val="apple-style-span"/>
          <w:rFonts w:ascii="Garamond" w:hAnsi="Garamond" w:cs="Courier New"/>
          <w:color w:val="000000" w:themeColor="text1"/>
          <w:sz w:val="24"/>
          <w:szCs w:val="24"/>
        </w:rPr>
        <w:t>.</w:t>
      </w:r>
      <w:r w:rsidRPr="005657EA">
        <w:rPr>
          <w:rStyle w:val="apple-style-span"/>
          <w:rFonts w:ascii="Garamond" w:hAnsi="Garamond" w:cs="Courier New"/>
          <w:color w:val="000000" w:themeColor="text1"/>
          <w:sz w:val="24"/>
          <w:szCs w:val="24"/>
        </w:rPr>
        <w:t xml:space="preserve"> Amsterdam: </w:t>
      </w:r>
      <w:proofErr w:type="spellStart"/>
      <w:r w:rsidRPr="005657EA">
        <w:rPr>
          <w:rStyle w:val="apple-style-span"/>
          <w:rFonts w:ascii="Garamond" w:hAnsi="Garamond" w:cs="Courier New"/>
          <w:color w:val="000000" w:themeColor="text1"/>
          <w:sz w:val="24"/>
          <w:szCs w:val="24"/>
        </w:rPr>
        <w:t>Rozenberg</w:t>
      </w:r>
      <w:proofErr w:type="spellEnd"/>
      <w:r w:rsidRPr="005657EA">
        <w:rPr>
          <w:rStyle w:val="apple-style-span"/>
          <w:rFonts w:ascii="Garamond" w:hAnsi="Garamond" w:cs="Courier New"/>
          <w:color w:val="000000" w:themeColor="text1"/>
          <w:sz w:val="24"/>
          <w:szCs w:val="24"/>
        </w:rPr>
        <w:t xml:space="preserve"> Publishers.</w:t>
      </w:r>
    </w:p>
    <w:p w14:paraId="3CD77F11" w14:textId="73D791E8" w:rsidR="009C4F0F" w:rsidRPr="005657EA" w:rsidRDefault="009C4F0F" w:rsidP="009C4F0F">
      <w:pPr>
        <w:spacing w:after="0" w:line="360" w:lineRule="auto"/>
        <w:ind w:left="720" w:hanging="720"/>
        <w:rPr>
          <w:rStyle w:val="apple-style-span"/>
          <w:rFonts w:ascii="Garamond" w:hAnsi="Garamond" w:cs="Courier New"/>
          <w:color w:val="000000" w:themeColor="text1"/>
          <w:sz w:val="24"/>
          <w:szCs w:val="24"/>
        </w:rPr>
      </w:pPr>
      <w:r w:rsidRPr="005657EA">
        <w:rPr>
          <w:rStyle w:val="apple-style-span"/>
          <w:rFonts w:ascii="Garamond" w:hAnsi="Garamond" w:cs="Courier New"/>
          <w:color w:val="000000" w:themeColor="text1"/>
          <w:sz w:val="24"/>
          <w:szCs w:val="24"/>
        </w:rPr>
        <w:t xml:space="preserve">Van der </w:t>
      </w:r>
      <w:proofErr w:type="spellStart"/>
      <w:r w:rsidRPr="005657EA">
        <w:rPr>
          <w:rStyle w:val="apple-style-span"/>
          <w:rFonts w:ascii="Garamond" w:hAnsi="Garamond" w:cs="Courier New"/>
          <w:color w:val="000000" w:themeColor="text1"/>
          <w:sz w:val="24"/>
          <w:szCs w:val="24"/>
        </w:rPr>
        <w:t>Duim</w:t>
      </w:r>
      <w:proofErr w:type="spellEnd"/>
      <w:r w:rsidRPr="005657EA">
        <w:rPr>
          <w:rStyle w:val="apple-style-span"/>
          <w:rFonts w:ascii="Garamond" w:hAnsi="Garamond" w:cs="Courier New"/>
          <w:color w:val="000000" w:themeColor="text1"/>
          <w:sz w:val="24"/>
          <w:szCs w:val="24"/>
        </w:rPr>
        <w:t xml:space="preserve">, R. and </w:t>
      </w:r>
      <w:proofErr w:type="spellStart"/>
      <w:r w:rsidRPr="005657EA">
        <w:rPr>
          <w:rStyle w:val="apple-style-span"/>
          <w:rFonts w:ascii="Garamond" w:hAnsi="Garamond" w:cs="Courier New"/>
          <w:color w:val="000000" w:themeColor="text1"/>
          <w:sz w:val="24"/>
          <w:szCs w:val="24"/>
        </w:rPr>
        <w:t>Caalders</w:t>
      </w:r>
      <w:proofErr w:type="spellEnd"/>
      <w:r w:rsidRPr="005657EA">
        <w:rPr>
          <w:rStyle w:val="apple-style-span"/>
          <w:rFonts w:ascii="Garamond" w:hAnsi="Garamond" w:cs="Courier New"/>
          <w:color w:val="000000" w:themeColor="text1"/>
          <w:sz w:val="24"/>
          <w:szCs w:val="24"/>
        </w:rPr>
        <w:t xml:space="preserve">, J. (2008) ‘Tourism chains and pro-poor tourism development: an actor-network analysis of a pilot project in Costa Rica’. </w:t>
      </w:r>
      <w:r w:rsidRPr="005657EA">
        <w:rPr>
          <w:rStyle w:val="apple-style-span"/>
          <w:rFonts w:ascii="Garamond" w:hAnsi="Garamond" w:cs="Courier New"/>
          <w:i/>
          <w:color w:val="000000" w:themeColor="text1"/>
          <w:sz w:val="24"/>
          <w:szCs w:val="24"/>
        </w:rPr>
        <w:t>Current Issues in Tourism</w:t>
      </w:r>
      <w:r w:rsidRPr="005657EA">
        <w:rPr>
          <w:rStyle w:val="apple-style-span"/>
          <w:rFonts w:ascii="Garamond" w:hAnsi="Garamond" w:cs="Courier New"/>
          <w:color w:val="000000" w:themeColor="text1"/>
          <w:sz w:val="24"/>
          <w:szCs w:val="24"/>
        </w:rPr>
        <w:t>, 11(2)</w:t>
      </w:r>
      <w:r w:rsidR="00C1130C">
        <w:rPr>
          <w:rStyle w:val="apple-style-span"/>
          <w:rFonts w:ascii="Garamond" w:hAnsi="Garamond" w:cs="Courier New"/>
          <w:color w:val="000000" w:themeColor="text1"/>
          <w:sz w:val="24"/>
          <w:szCs w:val="24"/>
        </w:rPr>
        <w:t>:</w:t>
      </w:r>
      <w:r w:rsidRPr="005657EA">
        <w:rPr>
          <w:rStyle w:val="apple-style-span"/>
          <w:rFonts w:ascii="Garamond" w:hAnsi="Garamond" w:cs="Courier New"/>
          <w:color w:val="000000" w:themeColor="text1"/>
          <w:sz w:val="24"/>
          <w:szCs w:val="24"/>
        </w:rPr>
        <w:t xml:space="preserve"> 109-125.</w:t>
      </w:r>
    </w:p>
    <w:p w14:paraId="3232722A" w14:textId="77777777" w:rsidR="009C4F0F" w:rsidRPr="005657EA" w:rsidRDefault="009C4F0F" w:rsidP="009C4F0F">
      <w:pPr>
        <w:spacing w:after="0" w:line="360" w:lineRule="auto"/>
        <w:ind w:left="720" w:hanging="720"/>
        <w:rPr>
          <w:rStyle w:val="apple-style-span"/>
          <w:rFonts w:ascii="Garamond" w:hAnsi="Garamond" w:cs="Courier New"/>
          <w:color w:val="000000" w:themeColor="text1"/>
          <w:sz w:val="24"/>
          <w:szCs w:val="24"/>
        </w:rPr>
      </w:pPr>
      <w:r w:rsidRPr="005657EA">
        <w:rPr>
          <w:rStyle w:val="apple-style-span"/>
          <w:rFonts w:ascii="Garamond" w:hAnsi="Garamond" w:cs="Courier New"/>
          <w:color w:val="000000" w:themeColor="text1"/>
          <w:sz w:val="24"/>
          <w:szCs w:val="24"/>
        </w:rPr>
        <w:t xml:space="preserve">Van der </w:t>
      </w:r>
      <w:proofErr w:type="spellStart"/>
      <w:r w:rsidRPr="005657EA">
        <w:rPr>
          <w:rStyle w:val="apple-style-span"/>
          <w:rFonts w:ascii="Garamond" w:hAnsi="Garamond" w:cs="Courier New"/>
          <w:color w:val="000000" w:themeColor="text1"/>
          <w:sz w:val="24"/>
          <w:szCs w:val="24"/>
        </w:rPr>
        <w:t>Duim</w:t>
      </w:r>
      <w:proofErr w:type="spellEnd"/>
      <w:r w:rsidRPr="005657EA">
        <w:rPr>
          <w:rStyle w:val="apple-style-span"/>
          <w:rFonts w:ascii="Garamond" w:hAnsi="Garamond" w:cs="Courier New"/>
          <w:color w:val="000000" w:themeColor="text1"/>
          <w:sz w:val="24"/>
          <w:szCs w:val="24"/>
        </w:rPr>
        <w:t xml:space="preserve">, R., Peters, K. and Wearing, S. (2005) ‘Planning Host and Guest Interactions: Moving beyond the empty meeting grounds in African encounters’. </w:t>
      </w:r>
      <w:r w:rsidRPr="005657EA">
        <w:rPr>
          <w:rStyle w:val="apple-style-span"/>
          <w:rFonts w:ascii="Garamond" w:hAnsi="Garamond" w:cs="Courier New"/>
          <w:i/>
          <w:color w:val="000000" w:themeColor="text1"/>
          <w:sz w:val="24"/>
          <w:szCs w:val="24"/>
        </w:rPr>
        <w:t>Current Issues in Tourism</w:t>
      </w:r>
      <w:r w:rsidRPr="005657EA">
        <w:rPr>
          <w:rStyle w:val="apple-style-span"/>
          <w:rFonts w:ascii="Garamond" w:hAnsi="Garamond" w:cs="Courier New"/>
          <w:color w:val="000000" w:themeColor="text1"/>
          <w:sz w:val="24"/>
          <w:szCs w:val="24"/>
        </w:rPr>
        <w:t>, 8(4): 286-305.</w:t>
      </w:r>
    </w:p>
    <w:p w14:paraId="54527792" w14:textId="3005638C" w:rsidR="009C4F0F" w:rsidRPr="005657EA" w:rsidRDefault="009C4F0F" w:rsidP="009C4F0F">
      <w:pPr>
        <w:autoSpaceDE w:val="0"/>
        <w:autoSpaceDN w:val="0"/>
        <w:adjustRightInd w:val="0"/>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Van der </w:t>
      </w:r>
      <w:proofErr w:type="spellStart"/>
      <w:r w:rsidRPr="005657EA">
        <w:rPr>
          <w:rFonts w:ascii="Garamond" w:hAnsi="Garamond"/>
          <w:color w:val="000000" w:themeColor="text1"/>
          <w:sz w:val="24"/>
          <w:szCs w:val="24"/>
        </w:rPr>
        <w:t>Duim</w:t>
      </w:r>
      <w:proofErr w:type="spellEnd"/>
      <w:r w:rsidRPr="005657EA">
        <w:rPr>
          <w:rFonts w:ascii="Garamond" w:hAnsi="Garamond"/>
          <w:color w:val="000000" w:themeColor="text1"/>
          <w:sz w:val="24"/>
          <w:szCs w:val="24"/>
        </w:rPr>
        <w:t xml:space="preserve">, R., Ren, C. and </w:t>
      </w:r>
      <w:proofErr w:type="spellStart"/>
      <w:r w:rsidRPr="005657EA">
        <w:rPr>
          <w:rFonts w:ascii="Garamond" w:hAnsi="Garamond"/>
          <w:color w:val="000000" w:themeColor="text1"/>
          <w:sz w:val="24"/>
          <w:szCs w:val="24"/>
        </w:rPr>
        <w:t>J</w:t>
      </w:r>
      <w:r w:rsidR="00C1130C">
        <w:rPr>
          <w:rFonts w:ascii="Garamond" w:hAnsi="Garamond"/>
          <w:color w:val="000000" w:themeColor="text1"/>
          <w:sz w:val="24"/>
          <w:szCs w:val="24"/>
        </w:rPr>
        <w:t>ó</w:t>
      </w:r>
      <w:r w:rsidRPr="005657EA">
        <w:rPr>
          <w:rFonts w:ascii="Garamond" w:hAnsi="Garamond"/>
          <w:color w:val="000000" w:themeColor="text1"/>
          <w:sz w:val="24"/>
          <w:szCs w:val="24"/>
        </w:rPr>
        <w:t>hannesson</w:t>
      </w:r>
      <w:proofErr w:type="spellEnd"/>
      <w:r w:rsidRPr="005657EA">
        <w:rPr>
          <w:rFonts w:ascii="Garamond" w:hAnsi="Garamond"/>
          <w:color w:val="000000" w:themeColor="text1"/>
          <w:sz w:val="24"/>
          <w:szCs w:val="24"/>
        </w:rPr>
        <w:t xml:space="preserve">, G.T. (eds) (2012) </w:t>
      </w:r>
      <w:r w:rsidRPr="005657EA">
        <w:rPr>
          <w:rFonts w:ascii="Garamond" w:hAnsi="Garamond"/>
          <w:i/>
          <w:color w:val="000000" w:themeColor="text1"/>
          <w:sz w:val="24"/>
          <w:szCs w:val="24"/>
        </w:rPr>
        <w:t>Actor-Network Theory and Tourism: ordering, materiality and multiplicity.</w:t>
      </w:r>
      <w:r w:rsidRPr="005657EA">
        <w:rPr>
          <w:rFonts w:ascii="Garamond" w:hAnsi="Garamond"/>
          <w:color w:val="000000" w:themeColor="text1"/>
          <w:sz w:val="24"/>
          <w:szCs w:val="24"/>
        </w:rPr>
        <w:t xml:space="preserve"> Abingdon: Routledge.</w:t>
      </w:r>
    </w:p>
    <w:p w14:paraId="7C957AD5" w14:textId="77777777" w:rsidR="009C4F0F" w:rsidRDefault="009C4F0F" w:rsidP="009C4F0F">
      <w:pPr>
        <w:autoSpaceDE w:val="0"/>
        <w:autoSpaceDN w:val="0"/>
        <w:adjustRightInd w:val="0"/>
        <w:spacing w:after="0" w:line="360" w:lineRule="auto"/>
        <w:ind w:left="720" w:hanging="720"/>
        <w:rPr>
          <w:rFonts w:ascii="Garamond" w:hAnsi="Garamond"/>
          <w:color w:val="000000" w:themeColor="text1"/>
          <w:sz w:val="24"/>
          <w:szCs w:val="24"/>
        </w:rPr>
      </w:pPr>
      <w:r>
        <w:rPr>
          <w:rFonts w:ascii="Garamond" w:hAnsi="Garamond"/>
          <w:color w:val="000000" w:themeColor="text1"/>
          <w:sz w:val="24"/>
          <w:szCs w:val="24"/>
        </w:rPr>
        <w:t xml:space="preserve">Van der </w:t>
      </w:r>
      <w:proofErr w:type="spellStart"/>
      <w:r>
        <w:rPr>
          <w:rFonts w:ascii="Garamond" w:hAnsi="Garamond"/>
          <w:color w:val="000000" w:themeColor="text1"/>
          <w:sz w:val="24"/>
          <w:szCs w:val="24"/>
        </w:rPr>
        <w:t>Duim</w:t>
      </w:r>
      <w:proofErr w:type="spellEnd"/>
      <w:r>
        <w:rPr>
          <w:rFonts w:ascii="Garamond" w:hAnsi="Garamond"/>
          <w:color w:val="000000" w:themeColor="text1"/>
          <w:sz w:val="24"/>
          <w:szCs w:val="24"/>
        </w:rPr>
        <w:t xml:space="preserve">, R., </w:t>
      </w:r>
      <w:proofErr w:type="spellStart"/>
      <w:r>
        <w:rPr>
          <w:rFonts w:ascii="Garamond" w:hAnsi="Garamond"/>
          <w:color w:val="000000" w:themeColor="text1"/>
          <w:sz w:val="24"/>
          <w:szCs w:val="24"/>
        </w:rPr>
        <w:t>Ampumuza</w:t>
      </w:r>
      <w:proofErr w:type="spellEnd"/>
      <w:r>
        <w:rPr>
          <w:rFonts w:ascii="Garamond" w:hAnsi="Garamond"/>
          <w:color w:val="000000" w:themeColor="text1"/>
          <w:sz w:val="24"/>
          <w:szCs w:val="24"/>
        </w:rPr>
        <w:t xml:space="preserve">, C. and </w:t>
      </w:r>
      <w:proofErr w:type="spellStart"/>
      <w:r>
        <w:rPr>
          <w:rFonts w:ascii="Garamond" w:hAnsi="Garamond"/>
          <w:color w:val="000000" w:themeColor="text1"/>
          <w:sz w:val="24"/>
          <w:szCs w:val="24"/>
        </w:rPr>
        <w:t>Ahebwa</w:t>
      </w:r>
      <w:proofErr w:type="spellEnd"/>
      <w:r>
        <w:rPr>
          <w:rFonts w:ascii="Garamond" w:hAnsi="Garamond"/>
          <w:color w:val="000000" w:themeColor="text1"/>
          <w:sz w:val="24"/>
          <w:szCs w:val="24"/>
        </w:rPr>
        <w:t xml:space="preserve">, W.M. (2014) ‘Gorilla Tourism in Bwindi Impenetrable National Park, Uganda: an Actor-Network perspective’. </w:t>
      </w:r>
      <w:r w:rsidRPr="00512A11">
        <w:rPr>
          <w:rFonts w:ascii="Garamond" w:hAnsi="Garamond"/>
          <w:i/>
          <w:color w:val="000000" w:themeColor="text1"/>
          <w:sz w:val="24"/>
          <w:szCs w:val="24"/>
        </w:rPr>
        <w:t>Society and Natural Resources: An International Journal</w:t>
      </w:r>
      <w:r>
        <w:rPr>
          <w:rFonts w:ascii="Garamond" w:hAnsi="Garamond"/>
          <w:color w:val="000000" w:themeColor="text1"/>
          <w:sz w:val="24"/>
          <w:szCs w:val="24"/>
        </w:rPr>
        <w:t>, 27(6): 588-601.</w:t>
      </w:r>
    </w:p>
    <w:p w14:paraId="0D962F80" w14:textId="77777777" w:rsidR="009C4F0F" w:rsidRPr="005657EA" w:rsidRDefault="009C4F0F" w:rsidP="009C4F0F">
      <w:pPr>
        <w:autoSpaceDE w:val="0"/>
        <w:autoSpaceDN w:val="0"/>
        <w:adjustRightInd w:val="0"/>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Verschoor, G. (1997) </w:t>
      </w:r>
      <w:r w:rsidRPr="005657EA">
        <w:rPr>
          <w:rFonts w:ascii="Garamond" w:hAnsi="Garamond"/>
          <w:i/>
          <w:iCs/>
          <w:color w:val="000000" w:themeColor="text1"/>
          <w:sz w:val="24"/>
          <w:szCs w:val="24"/>
        </w:rPr>
        <w:t>Tacos, Tiendas and Mezcal: an actor-network perspective on small-scale entrepreneurial projects in Western Mexico</w:t>
      </w:r>
      <w:r w:rsidRPr="005657EA">
        <w:rPr>
          <w:rFonts w:ascii="Garamond" w:hAnsi="Garamond"/>
          <w:color w:val="000000" w:themeColor="text1"/>
          <w:sz w:val="24"/>
          <w:szCs w:val="24"/>
        </w:rPr>
        <w:t xml:space="preserve">. Available at </w:t>
      </w:r>
      <w:hyperlink r:id="rId12" w:history="1">
        <w:r w:rsidRPr="005657EA">
          <w:rPr>
            <w:rStyle w:val="Hyperlink"/>
            <w:rFonts w:ascii="Garamond" w:hAnsi="Garamond"/>
            <w:color w:val="000000" w:themeColor="text1"/>
            <w:sz w:val="24"/>
            <w:szCs w:val="24"/>
          </w:rPr>
          <w:t>http://edepot.wur.nl/138383</w:t>
        </w:r>
      </w:hyperlink>
      <w:r w:rsidRPr="005657EA">
        <w:rPr>
          <w:rFonts w:ascii="Garamond" w:hAnsi="Garamond"/>
          <w:color w:val="000000" w:themeColor="text1"/>
          <w:sz w:val="24"/>
          <w:szCs w:val="24"/>
        </w:rPr>
        <w:t xml:space="preserve">.  Accessed 22 November 2013. </w:t>
      </w:r>
    </w:p>
    <w:p w14:paraId="55A8E730" w14:textId="77777777" w:rsidR="009C4F0F" w:rsidRPr="005657EA" w:rsidRDefault="009C4F0F" w:rsidP="009C4F0F">
      <w:pPr>
        <w:spacing w:after="0" w:line="360" w:lineRule="auto"/>
        <w:ind w:left="720" w:hanging="720"/>
        <w:rPr>
          <w:rFonts w:ascii="Garamond" w:hAnsi="Garamond" w:cs="Arial"/>
          <w:color w:val="000000" w:themeColor="text1"/>
          <w:sz w:val="24"/>
          <w:szCs w:val="24"/>
        </w:rPr>
      </w:pPr>
      <w:r w:rsidRPr="005657EA">
        <w:rPr>
          <w:rFonts w:ascii="Garamond" w:hAnsi="Garamond" w:cs="Arial"/>
          <w:color w:val="000000" w:themeColor="text1"/>
          <w:sz w:val="24"/>
          <w:szCs w:val="24"/>
        </w:rPr>
        <w:t xml:space="preserve">Walsh, N. and Tucker, H. (2009) ‘Tourism ‘things’: The travelling performance of the backpack’. </w:t>
      </w:r>
      <w:r w:rsidRPr="005657EA">
        <w:rPr>
          <w:rFonts w:ascii="Garamond" w:hAnsi="Garamond" w:cs="Arial"/>
          <w:i/>
          <w:color w:val="000000" w:themeColor="text1"/>
          <w:sz w:val="24"/>
          <w:szCs w:val="24"/>
        </w:rPr>
        <w:t>Tourist Studies</w:t>
      </w:r>
      <w:r w:rsidRPr="005657EA">
        <w:rPr>
          <w:rFonts w:ascii="Garamond" w:hAnsi="Garamond" w:cs="Arial"/>
          <w:color w:val="000000" w:themeColor="text1"/>
          <w:sz w:val="24"/>
          <w:szCs w:val="24"/>
        </w:rPr>
        <w:t>, 9(3): 223-239.</w:t>
      </w:r>
    </w:p>
    <w:p w14:paraId="4BBA044A" w14:textId="77777777" w:rsidR="009C4F0F" w:rsidRPr="005657EA" w:rsidRDefault="009C4F0F" w:rsidP="009C4F0F">
      <w:pPr>
        <w:spacing w:after="0" w:line="360" w:lineRule="auto"/>
        <w:ind w:left="720" w:hanging="720"/>
        <w:rPr>
          <w:rFonts w:ascii="Garamond" w:hAnsi="Garamond" w:cs="Arial"/>
          <w:color w:val="000000" w:themeColor="text1"/>
          <w:sz w:val="24"/>
          <w:szCs w:val="24"/>
        </w:rPr>
      </w:pPr>
      <w:r w:rsidRPr="005657EA">
        <w:rPr>
          <w:rFonts w:ascii="Garamond" w:hAnsi="Garamond" w:cs="Arial"/>
          <w:color w:val="000000" w:themeColor="text1"/>
          <w:sz w:val="24"/>
          <w:szCs w:val="24"/>
        </w:rPr>
        <w:t>Wearing, S. and McDonald, M. (2002) ‘The Development of Community-based Tourism: Re-thinking the Relationship Between Tour Operators and Development Agents as Intermediaries in Rural and Isolated Area Communities’</w:t>
      </w:r>
      <w:r w:rsidRPr="005657EA">
        <w:rPr>
          <w:rFonts w:ascii="Garamond" w:hAnsi="Garamond" w:cs="Arial"/>
          <w:i/>
          <w:color w:val="000000" w:themeColor="text1"/>
          <w:sz w:val="24"/>
          <w:szCs w:val="24"/>
        </w:rPr>
        <w:t>, Journal of Sustainable Tourism</w:t>
      </w:r>
      <w:r w:rsidRPr="005657EA">
        <w:rPr>
          <w:rFonts w:ascii="Garamond" w:hAnsi="Garamond" w:cs="Arial"/>
          <w:color w:val="000000" w:themeColor="text1"/>
          <w:sz w:val="24"/>
          <w:szCs w:val="24"/>
        </w:rPr>
        <w:t>, 10(3): 31-45.</w:t>
      </w:r>
    </w:p>
    <w:p w14:paraId="3A435B48" w14:textId="77777777" w:rsidR="009C4F0F" w:rsidRPr="005657EA" w:rsidRDefault="009C4F0F" w:rsidP="009C4F0F">
      <w:pPr>
        <w:spacing w:after="0" w:line="360" w:lineRule="auto"/>
        <w:ind w:left="720" w:hanging="720"/>
        <w:rPr>
          <w:rStyle w:val="apple-style-span"/>
          <w:rFonts w:ascii="Garamond" w:hAnsi="Garamond" w:cs="Courier New"/>
          <w:color w:val="000000" w:themeColor="text1"/>
          <w:sz w:val="24"/>
          <w:szCs w:val="24"/>
        </w:rPr>
      </w:pPr>
      <w:r w:rsidRPr="005657EA">
        <w:rPr>
          <w:rStyle w:val="apple-style-span"/>
          <w:rFonts w:ascii="Garamond" w:hAnsi="Garamond" w:cs="Courier New"/>
          <w:color w:val="000000" w:themeColor="text1"/>
          <w:sz w:val="24"/>
          <w:szCs w:val="24"/>
        </w:rPr>
        <w:t xml:space="preserve">Wearing, S., Wearing, M. and McDonald, M. (2010) ‘Understanding local power and interactional processes in sustainable tourism: Exploring village-tour operator relations on the Kokoda track, Papua New Guinea’, </w:t>
      </w:r>
      <w:r w:rsidRPr="005657EA">
        <w:rPr>
          <w:rStyle w:val="apple-style-span"/>
          <w:rFonts w:ascii="Garamond" w:hAnsi="Garamond" w:cs="Courier New"/>
          <w:i/>
          <w:color w:val="000000" w:themeColor="text1"/>
          <w:sz w:val="24"/>
          <w:szCs w:val="24"/>
        </w:rPr>
        <w:t>Journal of Sustainable Tourism</w:t>
      </w:r>
      <w:r w:rsidRPr="005657EA">
        <w:rPr>
          <w:rStyle w:val="apple-style-span"/>
          <w:rFonts w:ascii="Garamond" w:hAnsi="Garamond" w:cs="Courier New"/>
          <w:color w:val="000000" w:themeColor="text1"/>
          <w:sz w:val="24"/>
          <w:szCs w:val="24"/>
        </w:rPr>
        <w:t>, 18(1): 61-76.</w:t>
      </w:r>
    </w:p>
    <w:p w14:paraId="527A18E7" w14:textId="07412372" w:rsidR="009C4F0F" w:rsidRPr="005657EA" w:rsidRDefault="009C4F0F" w:rsidP="009C4F0F">
      <w:pPr>
        <w:spacing w:after="0" w:line="360" w:lineRule="auto"/>
        <w:ind w:left="720" w:hanging="720"/>
        <w:rPr>
          <w:rFonts w:ascii="Garamond" w:hAnsi="Garamond"/>
          <w:color w:val="000000" w:themeColor="text1"/>
          <w:sz w:val="24"/>
          <w:szCs w:val="24"/>
        </w:rPr>
      </w:pPr>
      <w:r w:rsidRPr="005657EA">
        <w:rPr>
          <w:rFonts w:ascii="Garamond" w:hAnsi="Garamond"/>
          <w:color w:val="000000" w:themeColor="text1"/>
          <w:sz w:val="24"/>
          <w:szCs w:val="24"/>
        </w:rPr>
        <w:t xml:space="preserve">Westwood, S., Morgan, N. and Pritchard, A. (2006) ‘Situation, Participation and Reflexivity in Tourism Research: Furthering interpretive approaches in tourism enquiry’. </w:t>
      </w:r>
      <w:r w:rsidRPr="005657EA">
        <w:rPr>
          <w:rFonts w:ascii="Garamond" w:hAnsi="Garamond"/>
          <w:i/>
          <w:color w:val="000000" w:themeColor="text1"/>
          <w:sz w:val="24"/>
          <w:szCs w:val="24"/>
        </w:rPr>
        <w:t>Tourism Recreation Research</w:t>
      </w:r>
      <w:r w:rsidRPr="005657EA">
        <w:rPr>
          <w:rFonts w:ascii="Garamond" w:hAnsi="Garamond"/>
          <w:color w:val="000000" w:themeColor="text1"/>
          <w:sz w:val="24"/>
          <w:szCs w:val="24"/>
        </w:rPr>
        <w:t>, 31(2)</w:t>
      </w:r>
      <w:r w:rsidR="00C1130C">
        <w:rPr>
          <w:rFonts w:ascii="Garamond" w:hAnsi="Garamond"/>
          <w:color w:val="000000" w:themeColor="text1"/>
          <w:sz w:val="24"/>
          <w:szCs w:val="24"/>
        </w:rPr>
        <w:t xml:space="preserve">: </w:t>
      </w:r>
      <w:r w:rsidRPr="005657EA">
        <w:rPr>
          <w:rFonts w:ascii="Garamond" w:hAnsi="Garamond"/>
          <w:color w:val="000000" w:themeColor="text1"/>
          <w:sz w:val="24"/>
          <w:szCs w:val="24"/>
        </w:rPr>
        <w:t>33-41.</w:t>
      </w:r>
    </w:p>
    <w:p w14:paraId="311A41AB" w14:textId="694E8388" w:rsidR="009C4F0F" w:rsidRDefault="009C4F0F" w:rsidP="009C4F0F">
      <w:pPr>
        <w:autoSpaceDE w:val="0"/>
        <w:autoSpaceDN w:val="0"/>
        <w:adjustRightInd w:val="0"/>
        <w:spacing w:after="0" w:line="360" w:lineRule="auto"/>
        <w:ind w:left="720" w:hanging="720"/>
        <w:rPr>
          <w:rFonts w:ascii="Garamond" w:hAnsi="Garamond" w:cs="AdvOT40514f85"/>
          <w:color w:val="231F20"/>
          <w:sz w:val="24"/>
          <w:szCs w:val="24"/>
        </w:rPr>
      </w:pPr>
      <w:proofErr w:type="spellStart"/>
      <w:r>
        <w:rPr>
          <w:rFonts w:ascii="Garamond" w:hAnsi="Garamond"/>
          <w:color w:val="000000" w:themeColor="text1"/>
          <w:sz w:val="24"/>
          <w:szCs w:val="24"/>
        </w:rPr>
        <w:t>Whatmore</w:t>
      </w:r>
      <w:proofErr w:type="spellEnd"/>
      <w:r>
        <w:rPr>
          <w:rFonts w:ascii="Garamond" w:hAnsi="Garamond"/>
          <w:color w:val="000000" w:themeColor="text1"/>
          <w:sz w:val="24"/>
          <w:szCs w:val="24"/>
        </w:rPr>
        <w:t xml:space="preserve">, S. (2003) ‘Generating materials’. </w:t>
      </w:r>
      <w:r w:rsidRPr="00153B8B">
        <w:rPr>
          <w:rFonts w:ascii="Garamond" w:hAnsi="Garamond"/>
          <w:i/>
          <w:color w:val="000000" w:themeColor="text1"/>
          <w:sz w:val="24"/>
          <w:szCs w:val="24"/>
        </w:rPr>
        <w:t>In</w:t>
      </w:r>
      <w:r>
        <w:rPr>
          <w:rFonts w:ascii="Garamond" w:hAnsi="Garamond"/>
          <w:color w:val="000000" w:themeColor="text1"/>
          <w:sz w:val="24"/>
          <w:szCs w:val="24"/>
        </w:rPr>
        <w:t xml:space="preserve"> </w:t>
      </w:r>
      <w:proofErr w:type="spellStart"/>
      <w:r>
        <w:rPr>
          <w:rFonts w:ascii="Garamond" w:hAnsi="Garamond" w:cs="AdvOT40514f85"/>
          <w:color w:val="231F20"/>
          <w:sz w:val="24"/>
          <w:szCs w:val="24"/>
        </w:rPr>
        <w:t>Pryke</w:t>
      </w:r>
      <w:proofErr w:type="spellEnd"/>
      <w:r>
        <w:rPr>
          <w:rFonts w:ascii="Garamond" w:hAnsi="Garamond" w:cs="AdvOT40514f85"/>
          <w:color w:val="231F20"/>
          <w:sz w:val="24"/>
          <w:szCs w:val="24"/>
        </w:rPr>
        <w:t xml:space="preserve">, M., Rose, G. and </w:t>
      </w:r>
      <w:proofErr w:type="spellStart"/>
      <w:r>
        <w:rPr>
          <w:rFonts w:ascii="Garamond" w:hAnsi="Garamond" w:cs="AdvOT40514f85"/>
          <w:color w:val="231F20"/>
          <w:sz w:val="24"/>
          <w:szCs w:val="24"/>
        </w:rPr>
        <w:t>Whatmore</w:t>
      </w:r>
      <w:proofErr w:type="spellEnd"/>
      <w:r>
        <w:rPr>
          <w:rFonts w:ascii="Garamond" w:hAnsi="Garamond" w:cs="AdvOT40514f85"/>
          <w:color w:val="231F20"/>
          <w:sz w:val="24"/>
          <w:szCs w:val="24"/>
        </w:rPr>
        <w:t xml:space="preserve">, S. (2003) (eds) </w:t>
      </w:r>
      <w:r w:rsidRPr="00161B7A">
        <w:rPr>
          <w:rFonts w:ascii="Garamond" w:hAnsi="Garamond" w:cs="AdvOT40514f85"/>
          <w:i/>
          <w:color w:val="231F20"/>
          <w:sz w:val="24"/>
          <w:szCs w:val="24"/>
        </w:rPr>
        <w:t>Using Social Theory: Thinking Through Research,</w:t>
      </w:r>
      <w:r>
        <w:rPr>
          <w:rFonts w:ascii="Garamond" w:hAnsi="Garamond" w:cs="AdvOT40514f85"/>
          <w:color w:val="231F20"/>
          <w:sz w:val="24"/>
          <w:szCs w:val="24"/>
        </w:rPr>
        <w:t xml:space="preserve"> </w:t>
      </w:r>
      <w:r w:rsidR="00C1130C">
        <w:rPr>
          <w:rFonts w:ascii="Garamond" w:hAnsi="Garamond" w:cs="AdvOT40514f85"/>
          <w:color w:val="231F20"/>
          <w:sz w:val="24"/>
          <w:szCs w:val="24"/>
        </w:rPr>
        <w:t>pp. 89-104</w:t>
      </w:r>
      <w:r w:rsidR="00153B8B">
        <w:rPr>
          <w:rFonts w:ascii="Garamond" w:hAnsi="Garamond" w:cs="AdvOT40514f85"/>
          <w:color w:val="231F20"/>
          <w:sz w:val="24"/>
          <w:szCs w:val="24"/>
        </w:rPr>
        <w:t>.</w:t>
      </w:r>
      <w:r w:rsidR="00C1130C">
        <w:rPr>
          <w:rFonts w:ascii="Garamond" w:hAnsi="Garamond" w:cs="AdvOT40514f85"/>
          <w:color w:val="231F20"/>
          <w:sz w:val="24"/>
          <w:szCs w:val="24"/>
        </w:rPr>
        <w:t xml:space="preserve"> </w:t>
      </w:r>
      <w:r>
        <w:rPr>
          <w:rFonts w:ascii="Garamond" w:hAnsi="Garamond" w:cs="AdvOT40514f85"/>
          <w:color w:val="231F20"/>
          <w:sz w:val="24"/>
          <w:szCs w:val="24"/>
        </w:rPr>
        <w:t>London: Sage.</w:t>
      </w:r>
    </w:p>
    <w:p w14:paraId="249855E9" w14:textId="2ED5B193" w:rsidR="00E4309D" w:rsidRDefault="009C4F0F" w:rsidP="00C50EF8">
      <w:pPr>
        <w:spacing w:line="360" w:lineRule="auto"/>
        <w:rPr>
          <w:rFonts w:ascii="Garamond" w:hAnsi="Garamond"/>
          <w:sz w:val="24"/>
          <w:szCs w:val="24"/>
        </w:rPr>
      </w:pPr>
      <w:r w:rsidRPr="005657EA">
        <w:rPr>
          <w:rFonts w:ascii="Garamond" w:hAnsi="Garamond"/>
          <w:color w:val="000000" w:themeColor="text1"/>
          <w:sz w:val="24"/>
          <w:szCs w:val="24"/>
        </w:rPr>
        <w:t xml:space="preserve">Yin, R.K (2013) </w:t>
      </w:r>
      <w:r w:rsidRPr="005657EA">
        <w:rPr>
          <w:rFonts w:ascii="Garamond" w:hAnsi="Garamond"/>
          <w:i/>
          <w:color w:val="000000" w:themeColor="text1"/>
          <w:sz w:val="24"/>
          <w:szCs w:val="24"/>
        </w:rPr>
        <w:t>Case Study Research: design and methods</w:t>
      </w:r>
      <w:r w:rsidRPr="005657EA">
        <w:rPr>
          <w:rFonts w:ascii="Garamond" w:hAnsi="Garamond"/>
          <w:color w:val="000000" w:themeColor="text1"/>
          <w:sz w:val="24"/>
          <w:szCs w:val="24"/>
        </w:rPr>
        <w:t xml:space="preserve"> (5</w:t>
      </w:r>
      <w:r w:rsidRPr="005657EA">
        <w:rPr>
          <w:rFonts w:ascii="Garamond" w:hAnsi="Garamond"/>
          <w:color w:val="000000" w:themeColor="text1"/>
          <w:sz w:val="24"/>
          <w:szCs w:val="24"/>
          <w:vertAlign w:val="superscript"/>
        </w:rPr>
        <w:t>th</w:t>
      </w:r>
      <w:r w:rsidRPr="005657EA">
        <w:rPr>
          <w:rFonts w:ascii="Garamond" w:hAnsi="Garamond"/>
          <w:color w:val="000000" w:themeColor="text1"/>
          <w:sz w:val="24"/>
          <w:szCs w:val="24"/>
        </w:rPr>
        <w:t xml:space="preserve"> </w:t>
      </w:r>
      <w:proofErr w:type="spellStart"/>
      <w:r w:rsidRPr="005657EA">
        <w:rPr>
          <w:rFonts w:ascii="Garamond" w:hAnsi="Garamond"/>
          <w:color w:val="000000" w:themeColor="text1"/>
          <w:sz w:val="24"/>
          <w:szCs w:val="24"/>
        </w:rPr>
        <w:t>edn</w:t>
      </w:r>
      <w:proofErr w:type="spellEnd"/>
      <w:r w:rsidRPr="005657EA">
        <w:rPr>
          <w:rFonts w:ascii="Garamond" w:hAnsi="Garamond"/>
          <w:color w:val="000000" w:themeColor="text1"/>
          <w:sz w:val="24"/>
          <w:szCs w:val="24"/>
        </w:rPr>
        <w:t>). London: Sage.</w:t>
      </w:r>
    </w:p>
    <w:sectPr w:rsidR="00E4309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B640" w14:textId="77777777" w:rsidR="00060134" w:rsidRDefault="00060134" w:rsidP="00204484">
      <w:pPr>
        <w:spacing w:after="0" w:line="240" w:lineRule="auto"/>
      </w:pPr>
      <w:r>
        <w:separator/>
      </w:r>
    </w:p>
  </w:endnote>
  <w:endnote w:type="continuationSeparator" w:id="0">
    <w:p w14:paraId="6DA16318" w14:textId="77777777" w:rsidR="00060134" w:rsidRDefault="00060134" w:rsidP="0020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AdvSTP_PSTimR">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AdvOT40514f85">
    <w:panose1 w:val="00000000000000000000"/>
    <w:charset w:val="00"/>
    <w:family w:val="roman"/>
    <w:notTrueType/>
    <w:pitch w:val="default"/>
    <w:sig w:usb0="00000003" w:usb1="00000000" w:usb2="00000000" w:usb3="00000000" w:csb0="00000001" w:csb1="00000000"/>
  </w:font>
  <w:font w:name="AdvPSNBAS-R">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dvT001">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dvP7B6C">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AdvOTdf4e37e1.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5CDE" w14:textId="77777777" w:rsidR="00412022" w:rsidRDefault="00412022">
    <w:pPr>
      <w:ind w:right="260"/>
      <w:rPr>
        <w:color w:val="0F243E" w:themeColor="text2" w:themeShade="80"/>
        <w:sz w:val="26"/>
        <w:szCs w:val="26"/>
      </w:rPr>
    </w:pPr>
  </w:p>
  <w:p w14:paraId="618EF011" w14:textId="6E0EC9E9" w:rsidR="00412022" w:rsidRDefault="00412022">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439C9651" wp14:editId="693F689B">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8EA99" w14:textId="77777777" w:rsidR="00412022" w:rsidRDefault="0041202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D1216">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39C9651"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2E58EA99" w14:textId="77777777" w:rsidR="00412022" w:rsidRDefault="0041202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D1216">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2EECADBD" w14:textId="37265CA6" w:rsidR="00412022" w:rsidRDefault="0041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8F4E" w14:textId="77777777" w:rsidR="00060134" w:rsidRDefault="00060134" w:rsidP="00204484">
      <w:pPr>
        <w:spacing w:after="0" w:line="240" w:lineRule="auto"/>
      </w:pPr>
      <w:r>
        <w:separator/>
      </w:r>
    </w:p>
  </w:footnote>
  <w:footnote w:type="continuationSeparator" w:id="0">
    <w:p w14:paraId="01ED5FB4" w14:textId="77777777" w:rsidR="00060134" w:rsidRDefault="00060134" w:rsidP="0020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1E9E"/>
    <w:multiLevelType w:val="hybridMultilevel"/>
    <w:tmpl w:val="7054CD44"/>
    <w:lvl w:ilvl="0" w:tplc="2C622044">
      <w:start w:val="1"/>
      <w:numFmt w:val="bullet"/>
      <w:lvlText w:val="•"/>
      <w:lvlJc w:val="left"/>
      <w:pPr>
        <w:tabs>
          <w:tab w:val="num" w:pos="720"/>
        </w:tabs>
        <w:ind w:left="720" w:hanging="360"/>
      </w:pPr>
      <w:rPr>
        <w:rFonts w:ascii="Arial" w:hAnsi="Arial" w:hint="default"/>
      </w:rPr>
    </w:lvl>
    <w:lvl w:ilvl="1" w:tplc="2D1C1618" w:tentative="1">
      <w:start w:val="1"/>
      <w:numFmt w:val="bullet"/>
      <w:lvlText w:val="•"/>
      <w:lvlJc w:val="left"/>
      <w:pPr>
        <w:tabs>
          <w:tab w:val="num" w:pos="1440"/>
        </w:tabs>
        <w:ind w:left="1440" w:hanging="360"/>
      </w:pPr>
      <w:rPr>
        <w:rFonts w:ascii="Arial" w:hAnsi="Arial" w:hint="default"/>
      </w:rPr>
    </w:lvl>
    <w:lvl w:ilvl="2" w:tplc="EB7A5D4E" w:tentative="1">
      <w:start w:val="1"/>
      <w:numFmt w:val="bullet"/>
      <w:lvlText w:val="•"/>
      <w:lvlJc w:val="left"/>
      <w:pPr>
        <w:tabs>
          <w:tab w:val="num" w:pos="2160"/>
        </w:tabs>
        <w:ind w:left="2160" w:hanging="360"/>
      </w:pPr>
      <w:rPr>
        <w:rFonts w:ascii="Arial" w:hAnsi="Arial" w:hint="default"/>
      </w:rPr>
    </w:lvl>
    <w:lvl w:ilvl="3" w:tplc="F6CEFE2C" w:tentative="1">
      <w:start w:val="1"/>
      <w:numFmt w:val="bullet"/>
      <w:lvlText w:val="•"/>
      <w:lvlJc w:val="left"/>
      <w:pPr>
        <w:tabs>
          <w:tab w:val="num" w:pos="2880"/>
        </w:tabs>
        <w:ind w:left="2880" w:hanging="360"/>
      </w:pPr>
      <w:rPr>
        <w:rFonts w:ascii="Arial" w:hAnsi="Arial" w:hint="default"/>
      </w:rPr>
    </w:lvl>
    <w:lvl w:ilvl="4" w:tplc="750259AC" w:tentative="1">
      <w:start w:val="1"/>
      <w:numFmt w:val="bullet"/>
      <w:lvlText w:val="•"/>
      <w:lvlJc w:val="left"/>
      <w:pPr>
        <w:tabs>
          <w:tab w:val="num" w:pos="3600"/>
        </w:tabs>
        <w:ind w:left="3600" w:hanging="360"/>
      </w:pPr>
      <w:rPr>
        <w:rFonts w:ascii="Arial" w:hAnsi="Arial" w:hint="default"/>
      </w:rPr>
    </w:lvl>
    <w:lvl w:ilvl="5" w:tplc="76BA1D28" w:tentative="1">
      <w:start w:val="1"/>
      <w:numFmt w:val="bullet"/>
      <w:lvlText w:val="•"/>
      <w:lvlJc w:val="left"/>
      <w:pPr>
        <w:tabs>
          <w:tab w:val="num" w:pos="4320"/>
        </w:tabs>
        <w:ind w:left="4320" w:hanging="360"/>
      </w:pPr>
      <w:rPr>
        <w:rFonts w:ascii="Arial" w:hAnsi="Arial" w:hint="default"/>
      </w:rPr>
    </w:lvl>
    <w:lvl w:ilvl="6" w:tplc="046E5E74" w:tentative="1">
      <w:start w:val="1"/>
      <w:numFmt w:val="bullet"/>
      <w:lvlText w:val="•"/>
      <w:lvlJc w:val="left"/>
      <w:pPr>
        <w:tabs>
          <w:tab w:val="num" w:pos="5040"/>
        </w:tabs>
        <w:ind w:left="5040" w:hanging="360"/>
      </w:pPr>
      <w:rPr>
        <w:rFonts w:ascii="Arial" w:hAnsi="Arial" w:hint="default"/>
      </w:rPr>
    </w:lvl>
    <w:lvl w:ilvl="7" w:tplc="F7C03070" w:tentative="1">
      <w:start w:val="1"/>
      <w:numFmt w:val="bullet"/>
      <w:lvlText w:val="•"/>
      <w:lvlJc w:val="left"/>
      <w:pPr>
        <w:tabs>
          <w:tab w:val="num" w:pos="5760"/>
        </w:tabs>
        <w:ind w:left="5760" w:hanging="360"/>
      </w:pPr>
      <w:rPr>
        <w:rFonts w:ascii="Arial" w:hAnsi="Arial" w:hint="default"/>
      </w:rPr>
    </w:lvl>
    <w:lvl w:ilvl="8" w:tplc="BEA66B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2F5485"/>
    <w:multiLevelType w:val="hybridMultilevel"/>
    <w:tmpl w:val="15EA263C"/>
    <w:lvl w:ilvl="0" w:tplc="0D222E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35814"/>
    <w:multiLevelType w:val="multilevel"/>
    <w:tmpl w:val="7A58E8A6"/>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35E7926"/>
    <w:multiLevelType w:val="hybridMultilevel"/>
    <w:tmpl w:val="C1404D3A"/>
    <w:lvl w:ilvl="0" w:tplc="9EFCAE1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4A31A2"/>
    <w:multiLevelType w:val="hybridMultilevel"/>
    <w:tmpl w:val="3A065700"/>
    <w:lvl w:ilvl="0" w:tplc="FD52C8A0">
      <w:start w:val="4"/>
      <w:numFmt w:val="bullet"/>
      <w:lvlText w:val="-"/>
      <w:lvlJc w:val="left"/>
      <w:pPr>
        <w:ind w:left="3240" w:hanging="360"/>
      </w:pPr>
      <w:rPr>
        <w:rFonts w:ascii="Garamond" w:eastAsiaTheme="minorHAnsi" w:hAnsi="Garamond"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48412BF8"/>
    <w:multiLevelType w:val="hybridMultilevel"/>
    <w:tmpl w:val="F3246E76"/>
    <w:lvl w:ilvl="0" w:tplc="3FF879B0">
      <w:start w:val="700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90F8C"/>
    <w:multiLevelType w:val="hybridMultilevel"/>
    <w:tmpl w:val="A0AA4A7E"/>
    <w:lvl w:ilvl="0" w:tplc="44C6B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1C559A"/>
    <w:multiLevelType w:val="hybridMultilevel"/>
    <w:tmpl w:val="5518F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122597"/>
    <w:multiLevelType w:val="hybridMultilevel"/>
    <w:tmpl w:val="8E32B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B0E31"/>
    <w:multiLevelType w:val="hybridMultilevel"/>
    <w:tmpl w:val="B9603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05"/>
    <w:rsid w:val="00004334"/>
    <w:rsid w:val="00015970"/>
    <w:rsid w:val="00016FB4"/>
    <w:rsid w:val="00021A12"/>
    <w:rsid w:val="000223B2"/>
    <w:rsid w:val="00023488"/>
    <w:rsid w:val="000243A9"/>
    <w:rsid w:val="0002711C"/>
    <w:rsid w:val="00030AB8"/>
    <w:rsid w:val="00032D3D"/>
    <w:rsid w:val="00033643"/>
    <w:rsid w:val="000347CF"/>
    <w:rsid w:val="00035897"/>
    <w:rsid w:val="000447AA"/>
    <w:rsid w:val="00044DA0"/>
    <w:rsid w:val="00044F90"/>
    <w:rsid w:val="000525C0"/>
    <w:rsid w:val="000564FA"/>
    <w:rsid w:val="00060134"/>
    <w:rsid w:val="000664FC"/>
    <w:rsid w:val="00070214"/>
    <w:rsid w:val="00072327"/>
    <w:rsid w:val="000769B0"/>
    <w:rsid w:val="0007708C"/>
    <w:rsid w:val="00081E51"/>
    <w:rsid w:val="0008227B"/>
    <w:rsid w:val="0008460C"/>
    <w:rsid w:val="00091A03"/>
    <w:rsid w:val="00094DA5"/>
    <w:rsid w:val="00095B44"/>
    <w:rsid w:val="00095BBC"/>
    <w:rsid w:val="0009691C"/>
    <w:rsid w:val="00097D69"/>
    <w:rsid w:val="000A0AC7"/>
    <w:rsid w:val="000A38C2"/>
    <w:rsid w:val="000A5F75"/>
    <w:rsid w:val="000B0B61"/>
    <w:rsid w:val="000B0CF2"/>
    <w:rsid w:val="000B2869"/>
    <w:rsid w:val="000B2A11"/>
    <w:rsid w:val="000C0563"/>
    <w:rsid w:val="000C1265"/>
    <w:rsid w:val="000C4FFD"/>
    <w:rsid w:val="000D0363"/>
    <w:rsid w:val="000D1596"/>
    <w:rsid w:val="000D3C80"/>
    <w:rsid w:val="000E0FEF"/>
    <w:rsid w:val="000E2388"/>
    <w:rsid w:val="000E60FB"/>
    <w:rsid w:val="000F1DE5"/>
    <w:rsid w:val="000F3F2B"/>
    <w:rsid w:val="000F729B"/>
    <w:rsid w:val="00103276"/>
    <w:rsid w:val="00104F59"/>
    <w:rsid w:val="001056A6"/>
    <w:rsid w:val="00115342"/>
    <w:rsid w:val="00126563"/>
    <w:rsid w:val="0013188D"/>
    <w:rsid w:val="00131964"/>
    <w:rsid w:val="00131C2A"/>
    <w:rsid w:val="00133094"/>
    <w:rsid w:val="00136868"/>
    <w:rsid w:val="00136FE3"/>
    <w:rsid w:val="00140294"/>
    <w:rsid w:val="00142100"/>
    <w:rsid w:val="0014550F"/>
    <w:rsid w:val="00147516"/>
    <w:rsid w:val="00147EB6"/>
    <w:rsid w:val="0015352A"/>
    <w:rsid w:val="00153B8B"/>
    <w:rsid w:val="001552BE"/>
    <w:rsid w:val="00166474"/>
    <w:rsid w:val="0017141C"/>
    <w:rsid w:val="00173502"/>
    <w:rsid w:val="001742DF"/>
    <w:rsid w:val="00177565"/>
    <w:rsid w:val="0018097C"/>
    <w:rsid w:val="001819DA"/>
    <w:rsid w:val="0018214A"/>
    <w:rsid w:val="001830B1"/>
    <w:rsid w:val="001838C8"/>
    <w:rsid w:val="001847D6"/>
    <w:rsid w:val="001923AE"/>
    <w:rsid w:val="00194B1F"/>
    <w:rsid w:val="001A14D9"/>
    <w:rsid w:val="001A203A"/>
    <w:rsid w:val="001A2B4A"/>
    <w:rsid w:val="001A45F2"/>
    <w:rsid w:val="001A4B23"/>
    <w:rsid w:val="001A7524"/>
    <w:rsid w:val="001B003F"/>
    <w:rsid w:val="001B2E82"/>
    <w:rsid w:val="001B3128"/>
    <w:rsid w:val="001B370D"/>
    <w:rsid w:val="001B5596"/>
    <w:rsid w:val="001B7CC6"/>
    <w:rsid w:val="001C6EA1"/>
    <w:rsid w:val="001D0F10"/>
    <w:rsid w:val="001D3E63"/>
    <w:rsid w:val="001D4046"/>
    <w:rsid w:val="001D703F"/>
    <w:rsid w:val="001E104C"/>
    <w:rsid w:val="001E604D"/>
    <w:rsid w:val="001E61D5"/>
    <w:rsid w:val="001E6E36"/>
    <w:rsid w:val="001F0997"/>
    <w:rsid w:val="001F1A12"/>
    <w:rsid w:val="001F7AE2"/>
    <w:rsid w:val="0020180B"/>
    <w:rsid w:val="0020432A"/>
    <w:rsid w:val="00204484"/>
    <w:rsid w:val="00205F9F"/>
    <w:rsid w:val="0020640D"/>
    <w:rsid w:val="00210C5B"/>
    <w:rsid w:val="002125A0"/>
    <w:rsid w:val="00213695"/>
    <w:rsid w:val="00214AD5"/>
    <w:rsid w:val="002171F4"/>
    <w:rsid w:val="00217F85"/>
    <w:rsid w:val="002241A3"/>
    <w:rsid w:val="00226A1F"/>
    <w:rsid w:val="00226E62"/>
    <w:rsid w:val="002278CE"/>
    <w:rsid w:val="0023059A"/>
    <w:rsid w:val="0023463A"/>
    <w:rsid w:val="002366A5"/>
    <w:rsid w:val="00237642"/>
    <w:rsid w:val="002449AA"/>
    <w:rsid w:val="00245243"/>
    <w:rsid w:val="00250641"/>
    <w:rsid w:val="0025253D"/>
    <w:rsid w:val="0025625E"/>
    <w:rsid w:val="0026540B"/>
    <w:rsid w:val="00265447"/>
    <w:rsid w:val="00265B6E"/>
    <w:rsid w:val="002668D9"/>
    <w:rsid w:val="00267813"/>
    <w:rsid w:val="00272493"/>
    <w:rsid w:val="00272FCE"/>
    <w:rsid w:val="00274EC6"/>
    <w:rsid w:val="00275853"/>
    <w:rsid w:val="00276B75"/>
    <w:rsid w:val="00280E1C"/>
    <w:rsid w:val="00281697"/>
    <w:rsid w:val="00284424"/>
    <w:rsid w:val="00290396"/>
    <w:rsid w:val="002908CD"/>
    <w:rsid w:val="00291BD4"/>
    <w:rsid w:val="00292C66"/>
    <w:rsid w:val="00297B02"/>
    <w:rsid w:val="002A2E4B"/>
    <w:rsid w:val="002A6008"/>
    <w:rsid w:val="002B164E"/>
    <w:rsid w:val="002B6405"/>
    <w:rsid w:val="002C242B"/>
    <w:rsid w:val="002D03EB"/>
    <w:rsid w:val="002D2B99"/>
    <w:rsid w:val="002D3563"/>
    <w:rsid w:val="002D389C"/>
    <w:rsid w:val="002D56BD"/>
    <w:rsid w:val="002E1F27"/>
    <w:rsid w:val="002E23B1"/>
    <w:rsid w:val="002E279B"/>
    <w:rsid w:val="002E62DF"/>
    <w:rsid w:val="002F11C2"/>
    <w:rsid w:val="002F3CBC"/>
    <w:rsid w:val="002F5371"/>
    <w:rsid w:val="002F5F08"/>
    <w:rsid w:val="00303E10"/>
    <w:rsid w:val="003140A3"/>
    <w:rsid w:val="003142AD"/>
    <w:rsid w:val="00316A2F"/>
    <w:rsid w:val="00322533"/>
    <w:rsid w:val="00325649"/>
    <w:rsid w:val="003339EB"/>
    <w:rsid w:val="003339F8"/>
    <w:rsid w:val="00335718"/>
    <w:rsid w:val="00335BE9"/>
    <w:rsid w:val="00336E23"/>
    <w:rsid w:val="003446B6"/>
    <w:rsid w:val="00346998"/>
    <w:rsid w:val="00363856"/>
    <w:rsid w:val="003712AB"/>
    <w:rsid w:val="0037386D"/>
    <w:rsid w:val="0037759F"/>
    <w:rsid w:val="003875BA"/>
    <w:rsid w:val="003877F5"/>
    <w:rsid w:val="00391243"/>
    <w:rsid w:val="00393424"/>
    <w:rsid w:val="003A4A7C"/>
    <w:rsid w:val="003A5F5C"/>
    <w:rsid w:val="003B511E"/>
    <w:rsid w:val="003D023E"/>
    <w:rsid w:val="003D0CAC"/>
    <w:rsid w:val="003D3DD0"/>
    <w:rsid w:val="003E01C7"/>
    <w:rsid w:val="003E126F"/>
    <w:rsid w:val="003E17C5"/>
    <w:rsid w:val="003E69E2"/>
    <w:rsid w:val="003F2E1B"/>
    <w:rsid w:val="003F53CF"/>
    <w:rsid w:val="00400827"/>
    <w:rsid w:val="00405BA2"/>
    <w:rsid w:val="00406E41"/>
    <w:rsid w:val="00412022"/>
    <w:rsid w:val="00416485"/>
    <w:rsid w:val="004210F2"/>
    <w:rsid w:val="00421628"/>
    <w:rsid w:val="00430597"/>
    <w:rsid w:val="00431F0B"/>
    <w:rsid w:val="0044353D"/>
    <w:rsid w:val="00443CA2"/>
    <w:rsid w:val="00444051"/>
    <w:rsid w:val="00444359"/>
    <w:rsid w:val="00444E46"/>
    <w:rsid w:val="00446BB2"/>
    <w:rsid w:val="004540A0"/>
    <w:rsid w:val="0046015D"/>
    <w:rsid w:val="004604D1"/>
    <w:rsid w:val="00460E0A"/>
    <w:rsid w:val="00463673"/>
    <w:rsid w:val="00463803"/>
    <w:rsid w:val="00467747"/>
    <w:rsid w:val="00472E7A"/>
    <w:rsid w:val="004778B2"/>
    <w:rsid w:val="0048037E"/>
    <w:rsid w:val="004820B9"/>
    <w:rsid w:val="00484DCD"/>
    <w:rsid w:val="00486644"/>
    <w:rsid w:val="00491FFB"/>
    <w:rsid w:val="00492B94"/>
    <w:rsid w:val="004973ED"/>
    <w:rsid w:val="004A42D7"/>
    <w:rsid w:val="004A50EA"/>
    <w:rsid w:val="004B076C"/>
    <w:rsid w:val="004B25F1"/>
    <w:rsid w:val="004B32B4"/>
    <w:rsid w:val="004B4CDC"/>
    <w:rsid w:val="004B5753"/>
    <w:rsid w:val="004B689B"/>
    <w:rsid w:val="004C2448"/>
    <w:rsid w:val="004C3E95"/>
    <w:rsid w:val="004C3F77"/>
    <w:rsid w:val="004C6524"/>
    <w:rsid w:val="004D0536"/>
    <w:rsid w:val="004D2B91"/>
    <w:rsid w:val="004D377C"/>
    <w:rsid w:val="004E0FBD"/>
    <w:rsid w:val="004E10F7"/>
    <w:rsid w:val="004E3871"/>
    <w:rsid w:val="004E75C7"/>
    <w:rsid w:val="004F25D5"/>
    <w:rsid w:val="004F2C17"/>
    <w:rsid w:val="004F4423"/>
    <w:rsid w:val="004F7C5D"/>
    <w:rsid w:val="005019C5"/>
    <w:rsid w:val="00510A45"/>
    <w:rsid w:val="00514901"/>
    <w:rsid w:val="00514B8C"/>
    <w:rsid w:val="0052180C"/>
    <w:rsid w:val="00532A67"/>
    <w:rsid w:val="00534762"/>
    <w:rsid w:val="005403DA"/>
    <w:rsid w:val="005450C5"/>
    <w:rsid w:val="005470BB"/>
    <w:rsid w:val="00550048"/>
    <w:rsid w:val="00555C36"/>
    <w:rsid w:val="00556C0B"/>
    <w:rsid w:val="00560A54"/>
    <w:rsid w:val="00561A01"/>
    <w:rsid w:val="005665FF"/>
    <w:rsid w:val="00572FDB"/>
    <w:rsid w:val="00575454"/>
    <w:rsid w:val="00575A75"/>
    <w:rsid w:val="00576A35"/>
    <w:rsid w:val="00577FD6"/>
    <w:rsid w:val="005822AF"/>
    <w:rsid w:val="00586028"/>
    <w:rsid w:val="0059116F"/>
    <w:rsid w:val="00594803"/>
    <w:rsid w:val="00597CD1"/>
    <w:rsid w:val="005A2547"/>
    <w:rsid w:val="005B02D3"/>
    <w:rsid w:val="005B0A82"/>
    <w:rsid w:val="005B14E9"/>
    <w:rsid w:val="005B1F25"/>
    <w:rsid w:val="005B52DD"/>
    <w:rsid w:val="005B7B4F"/>
    <w:rsid w:val="005C25A4"/>
    <w:rsid w:val="005C6E6A"/>
    <w:rsid w:val="005D2903"/>
    <w:rsid w:val="005D2A27"/>
    <w:rsid w:val="005D3625"/>
    <w:rsid w:val="005D48DD"/>
    <w:rsid w:val="005D49FD"/>
    <w:rsid w:val="005E1677"/>
    <w:rsid w:val="005E24D9"/>
    <w:rsid w:val="005E42C0"/>
    <w:rsid w:val="005F0AE2"/>
    <w:rsid w:val="005F2764"/>
    <w:rsid w:val="005F3696"/>
    <w:rsid w:val="005F3BFE"/>
    <w:rsid w:val="006010FA"/>
    <w:rsid w:val="0060176E"/>
    <w:rsid w:val="00610064"/>
    <w:rsid w:val="00610887"/>
    <w:rsid w:val="006108A1"/>
    <w:rsid w:val="00616D9F"/>
    <w:rsid w:val="0061780E"/>
    <w:rsid w:val="00622A29"/>
    <w:rsid w:val="0063025A"/>
    <w:rsid w:val="00631A24"/>
    <w:rsid w:val="00632F1C"/>
    <w:rsid w:val="00633AEB"/>
    <w:rsid w:val="00634D7B"/>
    <w:rsid w:val="00637454"/>
    <w:rsid w:val="006419E8"/>
    <w:rsid w:val="006446FB"/>
    <w:rsid w:val="00645D01"/>
    <w:rsid w:val="006501DE"/>
    <w:rsid w:val="00653029"/>
    <w:rsid w:val="006540F5"/>
    <w:rsid w:val="006556C9"/>
    <w:rsid w:val="0065781E"/>
    <w:rsid w:val="006603C4"/>
    <w:rsid w:val="00663C0E"/>
    <w:rsid w:val="00670602"/>
    <w:rsid w:val="006722A8"/>
    <w:rsid w:val="0067627E"/>
    <w:rsid w:val="00682500"/>
    <w:rsid w:val="00683D9E"/>
    <w:rsid w:val="00686E1C"/>
    <w:rsid w:val="00687C53"/>
    <w:rsid w:val="00690A42"/>
    <w:rsid w:val="0069580D"/>
    <w:rsid w:val="006A27A3"/>
    <w:rsid w:val="006A5E5D"/>
    <w:rsid w:val="006A71F9"/>
    <w:rsid w:val="006C1200"/>
    <w:rsid w:val="006C2CE9"/>
    <w:rsid w:val="006D0694"/>
    <w:rsid w:val="006D2779"/>
    <w:rsid w:val="006D4D40"/>
    <w:rsid w:val="006D58B6"/>
    <w:rsid w:val="006D5BF2"/>
    <w:rsid w:val="006E0AF9"/>
    <w:rsid w:val="006E4F35"/>
    <w:rsid w:val="006E5246"/>
    <w:rsid w:val="006E5EF6"/>
    <w:rsid w:val="006E65AC"/>
    <w:rsid w:val="006F38A6"/>
    <w:rsid w:val="006F3CCF"/>
    <w:rsid w:val="006F4BAC"/>
    <w:rsid w:val="006F6E8F"/>
    <w:rsid w:val="006F6F94"/>
    <w:rsid w:val="00703CCD"/>
    <w:rsid w:val="007046A8"/>
    <w:rsid w:val="00704FC6"/>
    <w:rsid w:val="00707D0C"/>
    <w:rsid w:val="0071770C"/>
    <w:rsid w:val="00717FCE"/>
    <w:rsid w:val="007308DE"/>
    <w:rsid w:val="00730D42"/>
    <w:rsid w:val="007359A3"/>
    <w:rsid w:val="00737FA9"/>
    <w:rsid w:val="007418F1"/>
    <w:rsid w:val="00746BDE"/>
    <w:rsid w:val="00754F3F"/>
    <w:rsid w:val="007564D7"/>
    <w:rsid w:val="00757D9A"/>
    <w:rsid w:val="00765639"/>
    <w:rsid w:val="007656E9"/>
    <w:rsid w:val="0077095C"/>
    <w:rsid w:val="00773059"/>
    <w:rsid w:val="00777CF8"/>
    <w:rsid w:val="00784AFB"/>
    <w:rsid w:val="007852FB"/>
    <w:rsid w:val="007860C2"/>
    <w:rsid w:val="00787726"/>
    <w:rsid w:val="00790547"/>
    <w:rsid w:val="00790AA7"/>
    <w:rsid w:val="00794DB3"/>
    <w:rsid w:val="00795C23"/>
    <w:rsid w:val="007A201A"/>
    <w:rsid w:val="007A5928"/>
    <w:rsid w:val="007A6638"/>
    <w:rsid w:val="007B0F43"/>
    <w:rsid w:val="007B10E7"/>
    <w:rsid w:val="007B27C2"/>
    <w:rsid w:val="007B5453"/>
    <w:rsid w:val="007B5A5F"/>
    <w:rsid w:val="007C3EF1"/>
    <w:rsid w:val="007C4890"/>
    <w:rsid w:val="007C6C19"/>
    <w:rsid w:val="007D2039"/>
    <w:rsid w:val="007E1522"/>
    <w:rsid w:val="007F37C2"/>
    <w:rsid w:val="007F5738"/>
    <w:rsid w:val="007F5EA6"/>
    <w:rsid w:val="008041EC"/>
    <w:rsid w:val="008106E1"/>
    <w:rsid w:val="00817EB0"/>
    <w:rsid w:val="008208FC"/>
    <w:rsid w:val="00825CA1"/>
    <w:rsid w:val="00837DE1"/>
    <w:rsid w:val="00840100"/>
    <w:rsid w:val="00842562"/>
    <w:rsid w:val="0084339B"/>
    <w:rsid w:val="00844D81"/>
    <w:rsid w:val="008479F4"/>
    <w:rsid w:val="00847AD3"/>
    <w:rsid w:val="00850759"/>
    <w:rsid w:val="00852689"/>
    <w:rsid w:val="00856F97"/>
    <w:rsid w:val="008572CF"/>
    <w:rsid w:val="00862813"/>
    <w:rsid w:val="0086587C"/>
    <w:rsid w:val="00895C2C"/>
    <w:rsid w:val="00896795"/>
    <w:rsid w:val="008A3D0E"/>
    <w:rsid w:val="008A496F"/>
    <w:rsid w:val="008A66B4"/>
    <w:rsid w:val="008A6E5E"/>
    <w:rsid w:val="008B2844"/>
    <w:rsid w:val="008B44B0"/>
    <w:rsid w:val="008B4CAD"/>
    <w:rsid w:val="008B4DE8"/>
    <w:rsid w:val="008B571C"/>
    <w:rsid w:val="008B7FA0"/>
    <w:rsid w:val="008C0D05"/>
    <w:rsid w:val="008C11AA"/>
    <w:rsid w:val="008C1BF9"/>
    <w:rsid w:val="008C4290"/>
    <w:rsid w:val="008C4775"/>
    <w:rsid w:val="008C7FD3"/>
    <w:rsid w:val="008D11BD"/>
    <w:rsid w:val="008D3CFD"/>
    <w:rsid w:val="008E7C11"/>
    <w:rsid w:val="008F0B3C"/>
    <w:rsid w:val="008F4DA7"/>
    <w:rsid w:val="008F6270"/>
    <w:rsid w:val="009064B9"/>
    <w:rsid w:val="00921899"/>
    <w:rsid w:val="00931264"/>
    <w:rsid w:val="0093263A"/>
    <w:rsid w:val="00933E94"/>
    <w:rsid w:val="0093650D"/>
    <w:rsid w:val="00937715"/>
    <w:rsid w:val="0094033E"/>
    <w:rsid w:val="009416FC"/>
    <w:rsid w:val="009419B0"/>
    <w:rsid w:val="00941DB9"/>
    <w:rsid w:val="009420F1"/>
    <w:rsid w:val="00945BBB"/>
    <w:rsid w:val="00946EAB"/>
    <w:rsid w:val="00951722"/>
    <w:rsid w:val="00951ED9"/>
    <w:rsid w:val="009548E0"/>
    <w:rsid w:val="00960FFA"/>
    <w:rsid w:val="00961CBF"/>
    <w:rsid w:val="00962E22"/>
    <w:rsid w:val="00963879"/>
    <w:rsid w:val="009708FA"/>
    <w:rsid w:val="00974ED1"/>
    <w:rsid w:val="00981FCA"/>
    <w:rsid w:val="0098528F"/>
    <w:rsid w:val="009936DF"/>
    <w:rsid w:val="009A247C"/>
    <w:rsid w:val="009B3B63"/>
    <w:rsid w:val="009B44F9"/>
    <w:rsid w:val="009B4DEA"/>
    <w:rsid w:val="009C1BB7"/>
    <w:rsid w:val="009C23AA"/>
    <w:rsid w:val="009C469A"/>
    <w:rsid w:val="009C4F0F"/>
    <w:rsid w:val="009C52E6"/>
    <w:rsid w:val="009D0F83"/>
    <w:rsid w:val="009D33D7"/>
    <w:rsid w:val="009D5BB6"/>
    <w:rsid w:val="009D6700"/>
    <w:rsid w:val="009E311E"/>
    <w:rsid w:val="009E34D8"/>
    <w:rsid w:val="009E36D4"/>
    <w:rsid w:val="009F23A3"/>
    <w:rsid w:val="009F362B"/>
    <w:rsid w:val="009F3E37"/>
    <w:rsid w:val="009F47AC"/>
    <w:rsid w:val="00A029CD"/>
    <w:rsid w:val="00A031AE"/>
    <w:rsid w:val="00A03C19"/>
    <w:rsid w:val="00A1036F"/>
    <w:rsid w:val="00A11812"/>
    <w:rsid w:val="00A11CEB"/>
    <w:rsid w:val="00A146B4"/>
    <w:rsid w:val="00A17D1E"/>
    <w:rsid w:val="00A237F5"/>
    <w:rsid w:val="00A242A0"/>
    <w:rsid w:val="00A245A4"/>
    <w:rsid w:val="00A25862"/>
    <w:rsid w:val="00A25EFA"/>
    <w:rsid w:val="00A31EBC"/>
    <w:rsid w:val="00A327E4"/>
    <w:rsid w:val="00A32952"/>
    <w:rsid w:val="00A3324E"/>
    <w:rsid w:val="00A339F5"/>
    <w:rsid w:val="00A36F80"/>
    <w:rsid w:val="00A43FAB"/>
    <w:rsid w:val="00A4664D"/>
    <w:rsid w:val="00A568CC"/>
    <w:rsid w:val="00A56DF5"/>
    <w:rsid w:val="00A57174"/>
    <w:rsid w:val="00A57C26"/>
    <w:rsid w:val="00A6186B"/>
    <w:rsid w:val="00A7222B"/>
    <w:rsid w:val="00A72B2E"/>
    <w:rsid w:val="00A74F4B"/>
    <w:rsid w:val="00A8502A"/>
    <w:rsid w:val="00A85AF7"/>
    <w:rsid w:val="00A90055"/>
    <w:rsid w:val="00A9107A"/>
    <w:rsid w:val="00AA119B"/>
    <w:rsid w:val="00AA1BF3"/>
    <w:rsid w:val="00AA39CB"/>
    <w:rsid w:val="00AA3F61"/>
    <w:rsid w:val="00AA697E"/>
    <w:rsid w:val="00AB296A"/>
    <w:rsid w:val="00AB33E7"/>
    <w:rsid w:val="00AB384D"/>
    <w:rsid w:val="00AB68B8"/>
    <w:rsid w:val="00AC0B5B"/>
    <w:rsid w:val="00AC1B80"/>
    <w:rsid w:val="00AC6091"/>
    <w:rsid w:val="00AC7528"/>
    <w:rsid w:val="00AD1956"/>
    <w:rsid w:val="00AF275F"/>
    <w:rsid w:val="00AF3050"/>
    <w:rsid w:val="00B00ABD"/>
    <w:rsid w:val="00B017A6"/>
    <w:rsid w:val="00B04382"/>
    <w:rsid w:val="00B151C7"/>
    <w:rsid w:val="00B15427"/>
    <w:rsid w:val="00B15461"/>
    <w:rsid w:val="00B1654C"/>
    <w:rsid w:val="00B17A00"/>
    <w:rsid w:val="00B24B1F"/>
    <w:rsid w:val="00B27321"/>
    <w:rsid w:val="00B27759"/>
    <w:rsid w:val="00B34596"/>
    <w:rsid w:val="00B36478"/>
    <w:rsid w:val="00B400DB"/>
    <w:rsid w:val="00B409A3"/>
    <w:rsid w:val="00B43BD1"/>
    <w:rsid w:val="00B474BC"/>
    <w:rsid w:val="00B50E0E"/>
    <w:rsid w:val="00B524E5"/>
    <w:rsid w:val="00B5752A"/>
    <w:rsid w:val="00B63DA9"/>
    <w:rsid w:val="00B65E9F"/>
    <w:rsid w:val="00B7725A"/>
    <w:rsid w:val="00B8104E"/>
    <w:rsid w:val="00B82F9C"/>
    <w:rsid w:val="00B86935"/>
    <w:rsid w:val="00B92637"/>
    <w:rsid w:val="00B94D3A"/>
    <w:rsid w:val="00BA09E4"/>
    <w:rsid w:val="00BA2328"/>
    <w:rsid w:val="00BA44CA"/>
    <w:rsid w:val="00BA4679"/>
    <w:rsid w:val="00BA6124"/>
    <w:rsid w:val="00BA6327"/>
    <w:rsid w:val="00BB007C"/>
    <w:rsid w:val="00BC2342"/>
    <w:rsid w:val="00BC3722"/>
    <w:rsid w:val="00BC76CD"/>
    <w:rsid w:val="00BD4533"/>
    <w:rsid w:val="00BD68BF"/>
    <w:rsid w:val="00BD6DBA"/>
    <w:rsid w:val="00BE12D0"/>
    <w:rsid w:val="00BE532E"/>
    <w:rsid w:val="00BF0F17"/>
    <w:rsid w:val="00BF0F51"/>
    <w:rsid w:val="00C05374"/>
    <w:rsid w:val="00C06F10"/>
    <w:rsid w:val="00C10B9C"/>
    <w:rsid w:val="00C10CBE"/>
    <w:rsid w:val="00C1130C"/>
    <w:rsid w:val="00C11A2B"/>
    <w:rsid w:val="00C14590"/>
    <w:rsid w:val="00C17724"/>
    <w:rsid w:val="00C20880"/>
    <w:rsid w:val="00C23187"/>
    <w:rsid w:val="00C40ABC"/>
    <w:rsid w:val="00C41C4E"/>
    <w:rsid w:val="00C44220"/>
    <w:rsid w:val="00C50EF8"/>
    <w:rsid w:val="00C615E8"/>
    <w:rsid w:val="00C64893"/>
    <w:rsid w:val="00C66318"/>
    <w:rsid w:val="00C66A95"/>
    <w:rsid w:val="00C70399"/>
    <w:rsid w:val="00C7243D"/>
    <w:rsid w:val="00C72A4A"/>
    <w:rsid w:val="00C73037"/>
    <w:rsid w:val="00C759E9"/>
    <w:rsid w:val="00C76A9F"/>
    <w:rsid w:val="00C8272C"/>
    <w:rsid w:val="00C8742C"/>
    <w:rsid w:val="00C91421"/>
    <w:rsid w:val="00C954B4"/>
    <w:rsid w:val="00CA0683"/>
    <w:rsid w:val="00CA0E87"/>
    <w:rsid w:val="00CA5BBC"/>
    <w:rsid w:val="00CB2818"/>
    <w:rsid w:val="00CB7794"/>
    <w:rsid w:val="00CB7DDA"/>
    <w:rsid w:val="00CC0FED"/>
    <w:rsid w:val="00CC2187"/>
    <w:rsid w:val="00CC63E2"/>
    <w:rsid w:val="00CC6973"/>
    <w:rsid w:val="00CD41A4"/>
    <w:rsid w:val="00CD45E5"/>
    <w:rsid w:val="00CD6C5C"/>
    <w:rsid w:val="00CE378B"/>
    <w:rsid w:val="00CF16F8"/>
    <w:rsid w:val="00CF6244"/>
    <w:rsid w:val="00D01D06"/>
    <w:rsid w:val="00D020C4"/>
    <w:rsid w:val="00D03C21"/>
    <w:rsid w:val="00D04F81"/>
    <w:rsid w:val="00D079DB"/>
    <w:rsid w:val="00D20E9F"/>
    <w:rsid w:val="00D22328"/>
    <w:rsid w:val="00D2252E"/>
    <w:rsid w:val="00D27717"/>
    <w:rsid w:val="00D303C0"/>
    <w:rsid w:val="00D34351"/>
    <w:rsid w:val="00D353A0"/>
    <w:rsid w:val="00D43C4A"/>
    <w:rsid w:val="00D460BC"/>
    <w:rsid w:val="00D465C0"/>
    <w:rsid w:val="00D56FED"/>
    <w:rsid w:val="00D5766C"/>
    <w:rsid w:val="00D627CF"/>
    <w:rsid w:val="00D639C1"/>
    <w:rsid w:val="00D64A86"/>
    <w:rsid w:val="00D72E4A"/>
    <w:rsid w:val="00D7384A"/>
    <w:rsid w:val="00D75493"/>
    <w:rsid w:val="00D75887"/>
    <w:rsid w:val="00D77232"/>
    <w:rsid w:val="00D7750F"/>
    <w:rsid w:val="00D77F32"/>
    <w:rsid w:val="00D80AE5"/>
    <w:rsid w:val="00D81275"/>
    <w:rsid w:val="00D85935"/>
    <w:rsid w:val="00D85CE6"/>
    <w:rsid w:val="00D87894"/>
    <w:rsid w:val="00D90903"/>
    <w:rsid w:val="00D918AF"/>
    <w:rsid w:val="00D93C54"/>
    <w:rsid w:val="00DA2315"/>
    <w:rsid w:val="00DB0557"/>
    <w:rsid w:val="00DB542B"/>
    <w:rsid w:val="00DC4998"/>
    <w:rsid w:val="00DC75FA"/>
    <w:rsid w:val="00DD16F4"/>
    <w:rsid w:val="00DD4285"/>
    <w:rsid w:val="00DF6239"/>
    <w:rsid w:val="00DF674C"/>
    <w:rsid w:val="00E053BB"/>
    <w:rsid w:val="00E05471"/>
    <w:rsid w:val="00E069DB"/>
    <w:rsid w:val="00E06B70"/>
    <w:rsid w:val="00E07156"/>
    <w:rsid w:val="00E07C01"/>
    <w:rsid w:val="00E11DA0"/>
    <w:rsid w:val="00E14778"/>
    <w:rsid w:val="00E170E6"/>
    <w:rsid w:val="00E1765E"/>
    <w:rsid w:val="00E22545"/>
    <w:rsid w:val="00E251AD"/>
    <w:rsid w:val="00E25B94"/>
    <w:rsid w:val="00E317BA"/>
    <w:rsid w:val="00E377C0"/>
    <w:rsid w:val="00E4068B"/>
    <w:rsid w:val="00E42405"/>
    <w:rsid w:val="00E4309D"/>
    <w:rsid w:val="00E463B4"/>
    <w:rsid w:val="00E52A80"/>
    <w:rsid w:val="00E53B42"/>
    <w:rsid w:val="00E544D0"/>
    <w:rsid w:val="00E56546"/>
    <w:rsid w:val="00E570DE"/>
    <w:rsid w:val="00E6120D"/>
    <w:rsid w:val="00E62B04"/>
    <w:rsid w:val="00E636FD"/>
    <w:rsid w:val="00E7081A"/>
    <w:rsid w:val="00E71215"/>
    <w:rsid w:val="00E80689"/>
    <w:rsid w:val="00E80AB3"/>
    <w:rsid w:val="00E80CA7"/>
    <w:rsid w:val="00E80DA6"/>
    <w:rsid w:val="00E82FC4"/>
    <w:rsid w:val="00E84FA1"/>
    <w:rsid w:val="00E86BD5"/>
    <w:rsid w:val="00E91680"/>
    <w:rsid w:val="00E92EC9"/>
    <w:rsid w:val="00E93E76"/>
    <w:rsid w:val="00E9486D"/>
    <w:rsid w:val="00E95431"/>
    <w:rsid w:val="00EA090D"/>
    <w:rsid w:val="00EA0A54"/>
    <w:rsid w:val="00EA0E45"/>
    <w:rsid w:val="00EA26E3"/>
    <w:rsid w:val="00EA5D06"/>
    <w:rsid w:val="00EA75D3"/>
    <w:rsid w:val="00EB0DC1"/>
    <w:rsid w:val="00EB4802"/>
    <w:rsid w:val="00EB558F"/>
    <w:rsid w:val="00EC1FA3"/>
    <w:rsid w:val="00ED01CA"/>
    <w:rsid w:val="00ED3C48"/>
    <w:rsid w:val="00ED6A3E"/>
    <w:rsid w:val="00ED7A6F"/>
    <w:rsid w:val="00EE41C1"/>
    <w:rsid w:val="00F03149"/>
    <w:rsid w:val="00F04773"/>
    <w:rsid w:val="00F156BE"/>
    <w:rsid w:val="00F21186"/>
    <w:rsid w:val="00F22ED0"/>
    <w:rsid w:val="00F23C26"/>
    <w:rsid w:val="00F277D2"/>
    <w:rsid w:val="00F34394"/>
    <w:rsid w:val="00F3474A"/>
    <w:rsid w:val="00F34833"/>
    <w:rsid w:val="00F35B78"/>
    <w:rsid w:val="00F4391E"/>
    <w:rsid w:val="00F46AE9"/>
    <w:rsid w:val="00F5070C"/>
    <w:rsid w:val="00F527BE"/>
    <w:rsid w:val="00F66EE1"/>
    <w:rsid w:val="00F7030C"/>
    <w:rsid w:val="00F71233"/>
    <w:rsid w:val="00F71BBA"/>
    <w:rsid w:val="00F72BF6"/>
    <w:rsid w:val="00F7337E"/>
    <w:rsid w:val="00F748AD"/>
    <w:rsid w:val="00F761E6"/>
    <w:rsid w:val="00F80206"/>
    <w:rsid w:val="00F80839"/>
    <w:rsid w:val="00F818ED"/>
    <w:rsid w:val="00F84963"/>
    <w:rsid w:val="00F8509A"/>
    <w:rsid w:val="00F87FDF"/>
    <w:rsid w:val="00F90C50"/>
    <w:rsid w:val="00F95C06"/>
    <w:rsid w:val="00F9670F"/>
    <w:rsid w:val="00F96A73"/>
    <w:rsid w:val="00FA0EE2"/>
    <w:rsid w:val="00FA1C00"/>
    <w:rsid w:val="00FA41D4"/>
    <w:rsid w:val="00FA43E4"/>
    <w:rsid w:val="00FB6948"/>
    <w:rsid w:val="00FB6AB6"/>
    <w:rsid w:val="00FC003A"/>
    <w:rsid w:val="00FC0310"/>
    <w:rsid w:val="00FC2DB0"/>
    <w:rsid w:val="00FC43B5"/>
    <w:rsid w:val="00FC569A"/>
    <w:rsid w:val="00FD1216"/>
    <w:rsid w:val="00FD4340"/>
    <w:rsid w:val="00FD5BDC"/>
    <w:rsid w:val="00FD7410"/>
    <w:rsid w:val="00FD7B50"/>
    <w:rsid w:val="00FE032F"/>
    <w:rsid w:val="00FE080F"/>
    <w:rsid w:val="00FE4E19"/>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E010"/>
  <w15:docId w15:val="{AC4B8345-E0A1-4552-B81D-1AF6101C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C0D05"/>
    <w:rPr>
      <w:sz w:val="16"/>
      <w:szCs w:val="16"/>
    </w:rPr>
  </w:style>
  <w:style w:type="paragraph" w:styleId="CommentText">
    <w:name w:val="annotation text"/>
    <w:basedOn w:val="Normal"/>
    <w:link w:val="CommentTextChar"/>
    <w:uiPriority w:val="99"/>
    <w:rsid w:val="008C0D05"/>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C0D0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C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05"/>
    <w:rPr>
      <w:rFonts w:ascii="Tahoma" w:hAnsi="Tahoma" w:cs="Tahoma"/>
      <w:sz w:val="16"/>
      <w:szCs w:val="16"/>
    </w:rPr>
  </w:style>
  <w:style w:type="paragraph" w:styleId="Footer">
    <w:name w:val="footer"/>
    <w:basedOn w:val="Normal"/>
    <w:link w:val="FooterChar"/>
    <w:uiPriority w:val="99"/>
    <w:unhideWhenUsed/>
    <w:rsid w:val="00E63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6FD"/>
  </w:style>
  <w:style w:type="paragraph" w:styleId="ListParagraph">
    <w:name w:val="List Paragraph"/>
    <w:basedOn w:val="Normal"/>
    <w:uiPriority w:val="34"/>
    <w:qFormat/>
    <w:rsid w:val="00C91421"/>
    <w:pPr>
      <w:ind w:left="720"/>
      <w:contextualSpacing/>
    </w:pPr>
  </w:style>
  <w:style w:type="paragraph" w:styleId="CommentSubject">
    <w:name w:val="annotation subject"/>
    <w:basedOn w:val="CommentText"/>
    <w:next w:val="CommentText"/>
    <w:link w:val="CommentSubjectChar"/>
    <w:uiPriority w:val="99"/>
    <w:semiHidden/>
    <w:unhideWhenUsed/>
    <w:rsid w:val="0051490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14901"/>
    <w:rPr>
      <w:rFonts w:ascii="Times New Roman" w:eastAsia="Times New Roman" w:hAnsi="Times New Roman" w:cs="Times New Roman"/>
      <w:b/>
      <w:bCs/>
      <w:sz w:val="20"/>
      <w:szCs w:val="20"/>
      <w:lang w:eastAsia="en-GB"/>
    </w:rPr>
  </w:style>
  <w:style w:type="paragraph" w:styleId="Revision">
    <w:name w:val="Revision"/>
    <w:hidden/>
    <w:uiPriority w:val="99"/>
    <w:semiHidden/>
    <w:rsid w:val="001D4046"/>
    <w:pPr>
      <w:spacing w:after="0" w:line="240" w:lineRule="auto"/>
    </w:pPr>
  </w:style>
  <w:style w:type="paragraph" w:styleId="Header">
    <w:name w:val="header"/>
    <w:basedOn w:val="Normal"/>
    <w:link w:val="HeaderChar"/>
    <w:uiPriority w:val="99"/>
    <w:unhideWhenUsed/>
    <w:rsid w:val="00204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484"/>
  </w:style>
  <w:style w:type="character" w:styleId="Hyperlink">
    <w:name w:val="Hyperlink"/>
    <w:basedOn w:val="DefaultParagraphFont"/>
    <w:uiPriority w:val="99"/>
    <w:unhideWhenUsed/>
    <w:rsid w:val="002F3CBC"/>
    <w:rPr>
      <w:color w:val="0000FF" w:themeColor="hyperlink"/>
      <w:u w:val="single"/>
    </w:rPr>
  </w:style>
  <w:style w:type="character" w:customStyle="1" w:styleId="apple-style-span">
    <w:name w:val="apple-style-span"/>
    <w:basedOn w:val="DefaultParagraphFont"/>
    <w:rsid w:val="002F3CBC"/>
  </w:style>
  <w:style w:type="paragraph" w:customStyle="1" w:styleId="Body1">
    <w:name w:val="Body 1"/>
    <w:rsid w:val="002F3CBC"/>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Default">
    <w:name w:val="Default"/>
    <w:rsid w:val="002F3CB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C4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1344">
      <w:bodyDiv w:val="1"/>
      <w:marLeft w:val="0"/>
      <w:marRight w:val="0"/>
      <w:marTop w:val="0"/>
      <w:marBottom w:val="0"/>
      <w:divBdr>
        <w:top w:val="none" w:sz="0" w:space="0" w:color="auto"/>
        <w:left w:val="none" w:sz="0" w:space="0" w:color="auto"/>
        <w:bottom w:val="none" w:sz="0" w:space="0" w:color="auto"/>
        <w:right w:val="none" w:sz="0" w:space="0" w:color="auto"/>
      </w:divBdr>
      <w:divsChild>
        <w:div w:id="25956266">
          <w:marLeft w:val="547"/>
          <w:marRight w:val="0"/>
          <w:marTop w:val="144"/>
          <w:marBottom w:val="0"/>
          <w:divBdr>
            <w:top w:val="none" w:sz="0" w:space="0" w:color="auto"/>
            <w:left w:val="none" w:sz="0" w:space="0" w:color="auto"/>
            <w:bottom w:val="none" w:sz="0" w:space="0" w:color="auto"/>
            <w:right w:val="none" w:sz="0" w:space="0" w:color="auto"/>
          </w:divBdr>
        </w:div>
        <w:div w:id="1507743544">
          <w:marLeft w:val="547"/>
          <w:marRight w:val="0"/>
          <w:marTop w:val="144"/>
          <w:marBottom w:val="0"/>
          <w:divBdr>
            <w:top w:val="none" w:sz="0" w:space="0" w:color="auto"/>
            <w:left w:val="none" w:sz="0" w:space="0" w:color="auto"/>
            <w:bottom w:val="none" w:sz="0" w:space="0" w:color="auto"/>
            <w:right w:val="none" w:sz="0" w:space="0" w:color="auto"/>
          </w:divBdr>
        </w:div>
        <w:div w:id="2037844834">
          <w:marLeft w:val="547"/>
          <w:marRight w:val="0"/>
          <w:marTop w:val="144"/>
          <w:marBottom w:val="0"/>
          <w:divBdr>
            <w:top w:val="none" w:sz="0" w:space="0" w:color="auto"/>
            <w:left w:val="none" w:sz="0" w:space="0" w:color="auto"/>
            <w:bottom w:val="none" w:sz="0" w:space="0" w:color="auto"/>
            <w:right w:val="none" w:sz="0" w:space="0" w:color="auto"/>
          </w:divBdr>
        </w:div>
        <w:div w:id="778335277">
          <w:marLeft w:val="547"/>
          <w:marRight w:val="0"/>
          <w:marTop w:val="144"/>
          <w:marBottom w:val="0"/>
          <w:divBdr>
            <w:top w:val="none" w:sz="0" w:space="0" w:color="auto"/>
            <w:left w:val="none" w:sz="0" w:space="0" w:color="auto"/>
            <w:bottom w:val="none" w:sz="0" w:space="0" w:color="auto"/>
            <w:right w:val="none" w:sz="0" w:space="0" w:color="auto"/>
          </w:divBdr>
        </w:div>
      </w:divsChild>
    </w:div>
    <w:div w:id="2029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taslow.org/download/DocumentiUfficiali/Charter_06_201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epot.wur.nl/1383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l.ac.uk/cre/publish/pdfs/wp3a.pdf.%20Downloaded%2030%20January%20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re.uva.nl/document/2/90295.%20Accessed%2020%20April%202015" TargetMode="External"/><Relationship Id="rId4" Type="http://schemas.openxmlformats.org/officeDocument/2006/relationships/settings" Target="settings.xml"/><Relationship Id="rId9" Type="http://schemas.openxmlformats.org/officeDocument/2006/relationships/hyperlink" Target="http://eprints.ncrm.ac.uk/1306/1/0510_creative_entanglem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C4FD-FB74-40A3-9B0A-FE2C3C24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9871</Words>
  <Characters>56265</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FML, UniS</Company>
  <LinksUpToDate>false</LinksUpToDate>
  <CharactersWithSpaces>66004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LP Mrs (PG/R - Hosp &amp; Tourism)</dc:creator>
  <cp:lastModifiedBy>Ruth Mardall (R.Mardall)</cp:lastModifiedBy>
  <cp:revision>2</cp:revision>
  <cp:lastPrinted>2015-07-24T12:15:00Z</cp:lastPrinted>
  <dcterms:created xsi:type="dcterms:W3CDTF">2020-08-19T11:17:00Z</dcterms:created>
  <dcterms:modified xsi:type="dcterms:W3CDTF">2020-08-19T11:17:00Z</dcterms:modified>
</cp:coreProperties>
</file>