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465F4" w14:textId="225FEDE1" w:rsidR="00743679" w:rsidRPr="00512B57" w:rsidRDefault="00743679" w:rsidP="00B955E8">
      <w:pPr>
        <w:spacing w:line="360" w:lineRule="auto"/>
        <w:rPr>
          <w:rFonts w:ascii="Times New Roman" w:hAnsi="Times New Roman"/>
          <w:b/>
          <w:sz w:val="24"/>
          <w:szCs w:val="24"/>
        </w:rPr>
      </w:pPr>
      <w:r w:rsidRPr="003734DF">
        <w:rPr>
          <w:rFonts w:ascii="Times New Roman" w:hAnsi="Times New Roman"/>
          <w:b/>
          <w:sz w:val="24"/>
          <w:szCs w:val="24"/>
        </w:rPr>
        <w:t>ABSTRACT</w:t>
      </w:r>
    </w:p>
    <w:p w14:paraId="002F55F0" w14:textId="65D3B3D2" w:rsidR="000C265B" w:rsidRPr="00F95CD6" w:rsidRDefault="00960A74" w:rsidP="00F95CD6">
      <w:pPr>
        <w:spacing w:after="0" w:line="480" w:lineRule="auto"/>
        <w:jc w:val="both"/>
        <w:rPr>
          <w:rFonts w:ascii="Times New Roman" w:hAnsi="Times New Roman"/>
          <w:bCs/>
          <w:sz w:val="24"/>
          <w:szCs w:val="24"/>
        </w:rPr>
      </w:pPr>
      <w:r>
        <w:rPr>
          <w:rFonts w:ascii="Times New Roman" w:hAnsi="Times New Roman"/>
          <w:b/>
          <w:sz w:val="24"/>
          <w:szCs w:val="24"/>
        </w:rPr>
        <w:t>Background</w:t>
      </w:r>
      <w:r w:rsidR="00F76E9C" w:rsidRPr="009573D3">
        <w:rPr>
          <w:rFonts w:ascii="Times New Roman" w:hAnsi="Times New Roman"/>
          <w:b/>
          <w:sz w:val="24"/>
          <w:szCs w:val="24"/>
        </w:rPr>
        <w:t>:</w:t>
      </w:r>
      <w:r w:rsidR="00F76E9C" w:rsidRPr="009573D3">
        <w:rPr>
          <w:rFonts w:ascii="Times New Roman" w:hAnsi="Times New Roman"/>
          <w:sz w:val="24"/>
          <w:szCs w:val="24"/>
        </w:rPr>
        <w:t xml:space="preserve"> </w:t>
      </w:r>
      <w:r w:rsidR="003734DF" w:rsidRPr="009573D3">
        <w:rPr>
          <w:rFonts w:ascii="Times New Roman" w:hAnsi="Times New Roman"/>
          <w:color w:val="000000"/>
          <w:sz w:val="24"/>
          <w:szCs w:val="24"/>
        </w:rPr>
        <w:t xml:space="preserve">Sedentary behaviour (SB) is </w:t>
      </w:r>
      <w:r w:rsidR="00C104D5">
        <w:rPr>
          <w:rFonts w:ascii="Times New Roman" w:hAnsi="Times New Roman"/>
          <w:color w:val="000000"/>
          <w:sz w:val="24"/>
          <w:szCs w:val="24"/>
        </w:rPr>
        <w:t>negatively associated with</w:t>
      </w:r>
      <w:r w:rsidR="003734DF" w:rsidRPr="009573D3">
        <w:rPr>
          <w:rFonts w:ascii="Times New Roman" w:hAnsi="Times New Roman"/>
          <w:color w:val="000000"/>
          <w:sz w:val="24"/>
          <w:szCs w:val="24"/>
        </w:rPr>
        <w:t xml:space="preserve"> cognition and mood. </w:t>
      </w:r>
      <w:r w:rsidR="003A0B21" w:rsidRPr="009573D3">
        <w:rPr>
          <w:rFonts w:ascii="Times New Roman" w:hAnsi="Times New Roman"/>
          <w:color w:val="000000"/>
          <w:sz w:val="24"/>
          <w:szCs w:val="24"/>
        </w:rPr>
        <w:t>A</w:t>
      </w:r>
      <w:r w:rsidR="003734DF" w:rsidRPr="009573D3">
        <w:rPr>
          <w:rFonts w:ascii="Times New Roman" w:hAnsi="Times New Roman"/>
          <w:sz w:val="24"/>
          <w:szCs w:val="24"/>
        </w:rPr>
        <w:t>dults</w:t>
      </w:r>
      <w:r w:rsidR="00C5612F">
        <w:rPr>
          <w:rFonts w:ascii="Times New Roman" w:hAnsi="Times New Roman"/>
          <w:sz w:val="24"/>
          <w:szCs w:val="24"/>
        </w:rPr>
        <w:t xml:space="preserve"> often</w:t>
      </w:r>
      <w:r w:rsidR="003734DF" w:rsidRPr="009573D3">
        <w:rPr>
          <w:rFonts w:ascii="Times New Roman" w:hAnsi="Times New Roman"/>
          <w:sz w:val="24"/>
          <w:szCs w:val="24"/>
        </w:rPr>
        <w:t xml:space="preserve"> </w:t>
      </w:r>
      <w:r w:rsidR="002809AA">
        <w:rPr>
          <w:rFonts w:ascii="Times New Roman" w:hAnsi="Times New Roman"/>
          <w:sz w:val="24"/>
          <w:szCs w:val="24"/>
        </w:rPr>
        <w:t>engage in</w:t>
      </w:r>
      <w:r w:rsidR="00C5612F">
        <w:rPr>
          <w:rFonts w:ascii="Times New Roman" w:hAnsi="Times New Roman"/>
          <w:sz w:val="24"/>
          <w:szCs w:val="24"/>
        </w:rPr>
        <w:t xml:space="preserve"> high levels of</w:t>
      </w:r>
      <w:r w:rsidR="002809AA">
        <w:rPr>
          <w:rFonts w:ascii="Times New Roman" w:hAnsi="Times New Roman"/>
          <w:sz w:val="24"/>
          <w:szCs w:val="24"/>
        </w:rPr>
        <w:t xml:space="preserve"> SB</w:t>
      </w:r>
      <w:r w:rsidR="003A0B21" w:rsidRPr="009573D3">
        <w:rPr>
          <w:rFonts w:ascii="Times New Roman" w:hAnsi="Times New Roman"/>
          <w:sz w:val="24"/>
          <w:szCs w:val="24"/>
        </w:rPr>
        <w:t xml:space="preserve"> </w:t>
      </w:r>
      <w:r w:rsidR="004A504F">
        <w:rPr>
          <w:rFonts w:ascii="Times New Roman" w:hAnsi="Times New Roman"/>
          <w:sz w:val="24"/>
          <w:szCs w:val="24"/>
        </w:rPr>
        <w:t>at work</w:t>
      </w:r>
      <w:r w:rsidR="00C5612F">
        <w:rPr>
          <w:rFonts w:ascii="Times New Roman" w:hAnsi="Times New Roman"/>
          <w:sz w:val="24"/>
          <w:szCs w:val="24"/>
        </w:rPr>
        <w:t xml:space="preserve"> through </w:t>
      </w:r>
      <w:r w:rsidR="00E4773D">
        <w:rPr>
          <w:rFonts w:ascii="Times New Roman" w:hAnsi="Times New Roman"/>
          <w:sz w:val="24"/>
          <w:szCs w:val="24"/>
        </w:rPr>
        <w:t>sitting</w:t>
      </w:r>
      <w:r w:rsidR="00020398">
        <w:rPr>
          <w:rFonts w:ascii="Times New Roman" w:hAnsi="Times New Roman"/>
          <w:sz w:val="24"/>
          <w:szCs w:val="24"/>
        </w:rPr>
        <w:t>,</w:t>
      </w:r>
      <w:r w:rsidR="00C5612F">
        <w:rPr>
          <w:rFonts w:ascii="Times New Roman" w:hAnsi="Times New Roman"/>
          <w:sz w:val="24"/>
          <w:szCs w:val="24"/>
        </w:rPr>
        <w:t xml:space="preserve"> </w:t>
      </w:r>
      <w:r w:rsidR="00020398">
        <w:rPr>
          <w:rFonts w:ascii="Times New Roman" w:hAnsi="Times New Roman"/>
          <w:sz w:val="24"/>
          <w:szCs w:val="24"/>
        </w:rPr>
        <w:t>which may impact productivity</w:t>
      </w:r>
      <w:r w:rsidR="00C74D72">
        <w:rPr>
          <w:rFonts w:ascii="Times New Roman" w:hAnsi="Times New Roman"/>
          <w:sz w:val="24"/>
          <w:szCs w:val="24"/>
        </w:rPr>
        <w:t>.</w:t>
      </w:r>
      <w:r w:rsidR="00640204">
        <w:rPr>
          <w:rFonts w:ascii="Times New Roman" w:hAnsi="Times New Roman"/>
          <w:sz w:val="24"/>
          <w:szCs w:val="24"/>
        </w:rPr>
        <w:t xml:space="preserve"> </w:t>
      </w:r>
      <w:r w:rsidR="00C74D72">
        <w:rPr>
          <w:rFonts w:ascii="Times New Roman" w:hAnsi="Times New Roman"/>
          <w:sz w:val="24"/>
          <w:szCs w:val="24"/>
        </w:rPr>
        <w:t>C</w:t>
      </w:r>
      <w:r w:rsidR="002809AA">
        <w:rPr>
          <w:rFonts w:ascii="Times New Roman" w:hAnsi="Times New Roman"/>
          <w:sz w:val="24"/>
          <w:szCs w:val="24"/>
        </w:rPr>
        <w:t>onsequently,</w:t>
      </w:r>
      <w:r w:rsidR="00B018A3">
        <w:rPr>
          <w:rFonts w:ascii="Times New Roman" w:hAnsi="Times New Roman"/>
          <w:sz w:val="24"/>
          <w:szCs w:val="24"/>
        </w:rPr>
        <w:t xml:space="preserve"> replacing </w:t>
      </w:r>
      <w:r w:rsidR="00B018A3" w:rsidRPr="00B018A3">
        <w:rPr>
          <w:rFonts w:ascii="Times New Roman" w:hAnsi="Times New Roman"/>
          <w:sz w:val="24"/>
          <w:szCs w:val="24"/>
        </w:rPr>
        <w:t>sitting with standing and physical activity (PA) is recommended</w:t>
      </w:r>
      <w:r w:rsidR="00B018A3">
        <w:rPr>
          <w:rFonts w:ascii="Times New Roman" w:hAnsi="Times New Roman"/>
          <w:sz w:val="24"/>
          <w:szCs w:val="24"/>
        </w:rPr>
        <w:t>. H</w:t>
      </w:r>
      <w:r w:rsidR="003734DF" w:rsidRPr="009573D3">
        <w:rPr>
          <w:rFonts w:ascii="Times New Roman" w:hAnsi="Times New Roman"/>
          <w:sz w:val="24"/>
          <w:szCs w:val="24"/>
        </w:rPr>
        <w:t>owever</w:t>
      </w:r>
      <w:r w:rsidR="00B018A3">
        <w:rPr>
          <w:rFonts w:ascii="Times New Roman" w:hAnsi="Times New Roman"/>
          <w:sz w:val="24"/>
          <w:szCs w:val="24"/>
        </w:rPr>
        <w:t>,</w:t>
      </w:r>
      <w:r w:rsidR="003734DF" w:rsidRPr="009573D3">
        <w:rPr>
          <w:rFonts w:ascii="Times New Roman" w:hAnsi="Times New Roman"/>
          <w:sz w:val="24"/>
          <w:szCs w:val="24"/>
        </w:rPr>
        <w:t xml:space="preserve"> the </w:t>
      </w:r>
      <w:r w:rsidR="00B018A3">
        <w:rPr>
          <w:rFonts w:ascii="Times New Roman" w:hAnsi="Times New Roman"/>
          <w:sz w:val="24"/>
          <w:szCs w:val="24"/>
        </w:rPr>
        <w:t>associations</w:t>
      </w:r>
      <w:r w:rsidR="003734DF" w:rsidRPr="009573D3">
        <w:rPr>
          <w:rFonts w:ascii="Times New Roman" w:hAnsi="Times New Roman"/>
          <w:sz w:val="24"/>
          <w:szCs w:val="24"/>
        </w:rPr>
        <w:t xml:space="preserve"> between </w:t>
      </w:r>
      <w:r w:rsidR="005471EC">
        <w:rPr>
          <w:rFonts w:ascii="Times New Roman" w:hAnsi="Times New Roman"/>
          <w:sz w:val="24"/>
          <w:szCs w:val="24"/>
        </w:rPr>
        <w:t xml:space="preserve">sitting, standing and PA </w:t>
      </w:r>
      <w:r w:rsidR="00AF3D3D">
        <w:rPr>
          <w:rFonts w:ascii="Times New Roman" w:hAnsi="Times New Roman"/>
          <w:sz w:val="24"/>
          <w:szCs w:val="24"/>
        </w:rPr>
        <w:t>at work</w:t>
      </w:r>
      <w:r w:rsidR="00DC4D10">
        <w:rPr>
          <w:rFonts w:ascii="Times New Roman" w:hAnsi="Times New Roman"/>
          <w:sz w:val="24"/>
          <w:szCs w:val="24"/>
        </w:rPr>
        <w:t>,</w:t>
      </w:r>
      <w:r w:rsidR="00DA6EA5">
        <w:rPr>
          <w:rFonts w:ascii="Times New Roman" w:hAnsi="Times New Roman"/>
          <w:sz w:val="24"/>
          <w:szCs w:val="24"/>
        </w:rPr>
        <w:t xml:space="preserve"> and</w:t>
      </w:r>
      <w:r w:rsidR="003734DF" w:rsidRPr="009573D3">
        <w:rPr>
          <w:rFonts w:ascii="Times New Roman" w:hAnsi="Times New Roman"/>
          <w:sz w:val="24"/>
          <w:szCs w:val="24"/>
        </w:rPr>
        <w:t xml:space="preserve"> cognition and mood </w:t>
      </w:r>
      <w:r w:rsidR="00B018A3">
        <w:rPr>
          <w:rFonts w:ascii="Times New Roman" w:hAnsi="Times New Roman"/>
          <w:sz w:val="24"/>
          <w:szCs w:val="24"/>
        </w:rPr>
        <w:t xml:space="preserve">are </w:t>
      </w:r>
      <w:r w:rsidR="003734DF" w:rsidRPr="009573D3">
        <w:rPr>
          <w:rFonts w:ascii="Times New Roman" w:hAnsi="Times New Roman"/>
          <w:sz w:val="24"/>
          <w:szCs w:val="24"/>
        </w:rPr>
        <w:t>unknown</w:t>
      </w:r>
      <w:r w:rsidR="002809AA">
        <w:rPr>
          <w:rFonts w:ascii="Times New Roman" w:hAnsi="Times New Roman"/>
          <w:sz w:val="24"/>
          <w:szCs w:val="24"/>
        </w:rPr>
        <w:t>, this study</w:t>
      </w:r>
      <w:r w:rsidR="007B4E98">
        <w:rPr>
          <w:rFonts w:ascii="Times New Roman" w:hAnsi="Times New Roman"/>
          <w:sz w:val="24"/>
          <w:szCs w:val="24"/>
        </w:rPr>
        <w:t xml:space="preserve"> therefore</w:t>
      </w:r>
      <w:r w:rsidR="002809AA">
        <w:rPr>
          <w:rFonts w:ascii="Times New Roman" w:hAnsi="Times New Roman"/>
          <w:sz w:val="24"/>
          <w:szCs w:val="24"/>
        </w:rPr>
        <w:t xml:space="preserve"> aimed to explore</w:t>
      </w:r>
      <w:r w:rsidR="007B4E98">
        <w:rPr>
          <w:rFonts w:ascii="Times New Roman" w:hAnsi="Times New Roman"/>
          <w:sz w:val="24"/>
          <w:szCs w:val="24"/>
        </w:rPr>
        <w:t xml:space="preserve"> these relationships</w:t>
      </w:r>
      <w:r w:rsidR="003734DF" w:rsidRPr="009573D3">
        <w:rPr>
          <w:rFonts w:ascii="Times New Roman" w:hAnsi="Times New Roman"/>
          <w:color w:val="000000"/>
          <w:sz w:val="24"/>
          <w:szCs w:val="24"/>
        </w:rPr>
        <w:t xml:space="preserve">. </w:t>
      </w:r>
      <w:r w:rsidR="00F76E9C" w:rsidRPr="009573D3">
        <w:rPr>
          <w:rFonts w:ascii="Times New Roman" w:hAnsi="Times New Roman"/>
          <w:b/>
          <w:sz w:val="24"/>
          <w:szCs w:val="24"/>
        </w:rPr>
        <w:t xml:space="preserve">Methods: </w:t>
      </w:r>
      <w:r w:rsidR="00F76E9C" w:rsidRPr="009573D3">
        <w:rPr>
          <w:rFonts w:ascii="Times New Roman" w:hAnsi="Times New Roman"/>
          <w:sz w:val="24"/>
          <w:szCs w:val="24"/>
        </w:rPr>
        <w:t xml:space="preserve">Seventy-five healthy, full-time workers (33 male, </w:t>
      </w:r>
      <w:r w:rsidR="00DF1B41">
        <w:rPr>
          <w:rFonts w:ascii="Times New Roman" w:hAnsi="Times New Roman"/>
          <w:sz w:val="24"/>
          <w:szCs w:val="24"/>
        </w:rPr>
        <w:t>[</w:t>
      </w:r>
      <w:proofErr w:type="spellStart"/>
      <w:r w:rsidR="00DF1B41">
        <w:rPr>
          <w:rFonts w:ascii="Times New Roman" w:hAnsi="Times New Roman"/>
          <w:sz w:val="24"/>
          <w:szCs w:val="24"/>
        </w:rPr>
        <w:t>mean±</w:t>
      </w:r>
      <w:r w:rsidR="002466E0">
        <w:rPr>
          <w:rFonts w:ascii="Times New Roman" w:hAnsi="Times New Roman"/>
          <w:sz w:val="24"/>
          <w:szCs w:val="24"/>
        </w:rPr>
        <w:t>SD</w:t>
      </w:r>
      <w:proofErr w:type="spellEnd"/>
      <w:r w:rsidR="002466E0">
        <w:rPr>
          <w:rFonts w:ascii="Times New Roman" w:hAnsi="Times New Roman"/>
          <w:sz w:val="24"/>
          <w:szCs w:val="24"/>
        </w:rPr>
        <w:t>]</w:t>
      </w:r>
      <w:r w:rsidR="007B471E">
        <w:rPr>
          <w:rFonts w:ascii="Times New Roman" w:hAnsi="Times New Roman"/>
          <w:sz w:val="24"/>
          <w:szCs w:val="24"/>
        </w:rPr>
        <w:t xml:space="preserve"> </w:t>
      </w:r>
      <w:r w:rsidR="00F76E9C" w:rsidRPr="009573D3">
        <w:rPr>
          <w:rFonts w:ascii="Times New Roman" w:hAnsi="Times New Roman"/>
          <w:sz w:val="24"/>
          <w:szCs w:val="24"/>
        </w:rPr>
        <w:t>33.6±10.4</w:t>
      </w:r>
      <w:r w:rsidR="00870B1F">
        <w:rPr>
          <w:rFonts w:ascii="Times New Roman" w:hAnsi="Times New Roman"/>
          <w:sz w:val="24"/>
          <w:szCs w:val="24"/>
        </w:rPr>
        <w:t xml:space="preserve"> </w:t>
      </w:r>
      <w:r w:rsidR="00F76E9C" w:rsidRPr="009573D3">
        <w:rPr>
          <w:rFonts w:ascii="Times New Roman" w:hAnsi="Times New Roman"/>
          <w:sz w:val="24"/>
          <w:szCs w:val="24"/>
        </w:rPr>
        <w:t>years</w:t>
      </w:r>
      <w:r w:rsidR="006A539F">
        <w:rPr>
          <w:rFonts w:ascii="Times New Roman" w:hAnsi="Times New Roman"/>
          <w:sz w:val="24"/>
          <w:szCs w:val="24"/>
        </w:rPr>
        <w:t xml:space="preserve">, </w:t>
      </w:r>
      <w:r w:rsidR="00DF46FF" w:rsidRPr="00DF46FF">
        <w:rPr>
          <w:rFonts w:ascii="Times New Roman" w:hAnsi="Times New Roman"/>
          <w:sz w:val="24"/>
          <w:szCs w:val="24"/>
        </w:rPr>
        <w:t xml:space="preserve">38±7 </w:t>
      </w:r>
      <w:r w:rsidR="00DF46FF">
        <w:rPr>
          <w:rFonts w:ascii="Times New Roman" w:hAnsi="Times New Roman"/>
          <w:sz w:val="24"/>
          <w:szCs w:val="24"/>
        </w:rPr>
        <w:t>work hour</w:t>
      </w:r>
      <w:r w:rsidR="00370473">
        <w:rPr>
          <w:rFonts w:ascii="Times New Roman" w:hAnsi="Times New Roman"/>
          <w:sz w:val="24"/>
          <w:szCs w:val="24"/>
        </w:rPr>
        <w:t>s/</w:t>
      </w:r>
      <w:r w:rsidR="00DF46FF" w:rsidRPr="00DF46FF">
        <w:rPr>
          <w:rFonts w:ascii="Times New Roman" w:hAnsi="Times New Roman"/>
          <w:sz w:val="24"/>
          <w:szCs w:val="24"/>
        </w:rPr>
        <w:t>week</w:t>
      </w:r>
      <w:r w:rsidR="00F76E9C" w:rsidRPr="009573D3">
        <w:rPr>
          <w:rFonts w:ascii="Times New Roman" w:hAnsi="Times New Roman"/>
          <w:sz w:val="24"/>
          <w:szCs w:val="24"/>
        </w:rPr>
        <w:t xml:space="preserve">) </w:t>
      </w:r>
      <w:r w:rsidR="00627C7F" w:rsidRPr="009573D3">
        <w:rPr>
          <w:rFonts w:ascii="Times New Roman" w:hAnsi="Times New Roman"/>
          <w:sz w:val="24"/>
          <w:szCs w:val="24"/>
        </w:rPr>
        <w:t xml:space="preserve">wore </w:t>
      </w:r>
      <w:r w:rsidR="00640204">
        <w:rPr>
          <w:rFonts w:ascii="Times New Roman" w:hAnsi="Times New Roman"/>
          <w:sz w:val="24"/>
          <w:szCs w:val="24"/>
        </w:rPr>
        <w:t xml:space="preserve">SB </w:t>
      </w:r>
      <w:r w:rsidR="00870B1F">
        <w:rPr>
          <w:rFonts w:ascii="Times New Roman" w:hAnsi="Times New Roman"/>
          <w:sz w:val="24"/>
          <w:szCs w:val="24"/>
        </w:rPr>
        <w:t>(</w:t>
      </w:r>
      <w:proofErr w:type="spellStart"/>
      <w:r w:rsidR="00870B1F">
        <w:rPr>
          <w:rFonts w:ascii="Times New Roman" w:hAnsi="Times New Roman"/>
          <w:sz w:val="24"/>
          <w:szCs w:val="24"/>
        </w:rPr>
        <w:t>activPAL</w:t>
      </w:r>
      <w:proofErr w:type="spellEnd"/>
      <w:r w:rsidR="00870B1F">
        <w:rPr>
          <w:rFonts w:ascii="Times New Roman" w:hAnsi="Times New Roman"/>
          <w:sz w:val="24"/>
          <w:szCs w:val="24"/>
        </w:rPr>
        <w:t xml:space="preserve">) </w:t>
      </w:r>
      <w:r w:rsidR="00640204">
        <w:rPr>
          <w:rFonts w:ascii="Times New Roman" w:hAnsi="Times New Roman"/>
          <w:sz w:val="24"/>
          <w:szCs w:val="24"/>
        </w:rPr>
        <w:t>and PA</w:t>
      </w:r>
      <w:r w:rsidR="00870B1F">
        <w:rPr>
          <w:rFonts w:ascii="Times New Roman" w:hAnsi="Times New Roman"/>
          <w:sz w:val="24"/>
          <w:szCs w:val="24"/>
        </w:rPr>
        <w:t xml:space="preserve"> (</w:t>
      </w:r>
      <w:proofErr w:type="spellStart"/>
      <w:r w:rsidR="00870B1F" w:rsidRPr="004D20D1">
        <w:rPr>
          <w:rFonts w:ascii="Times New Roman" w:hAnsi="Times New Roman"/>
          <w:sz w:val="24"/>
          <w:szCs w:val="24"/>
        </w:rPr>
        <w:t>SenseWear</w:t>
      </w:r>
      <w:proofErr w:type="spellEnd"/>
      <w:r w:rsidR="00870B1F" w:rsidRPr="004D20D1">
        <w:rPr>
          <w:rFonts w:ascii="Times New Roman" w:hAnsi="Times New Roman"/>
          <w:sz w:val="24"/>
          <w:szCs w:val="24"/>
        </w:rPr>
        <w:t xml:space="preserve"> Pro</w:t>
      </w:r>
      <w:r w:rsidR="00870B1F">
        <w:rPr>
          <w:rFonts w:ascii="Times New Roman" w:hAnsi="Times New Roman"/>
          <w:sz w:val="24"/>
          <w:szCs w:val="24"/>
        </w:rPr>
        <w:t>)</w:t>
      </w:r>
      <w:r w:rsidR="00627C7F" w:rsidRPr="009573D3">
        <w:rPr>
          <w:rFonts w:ascii="Times New Roman" w:hAnsi="Times New Roman"/>
          <w:sz w:val="24"/>
          <w:szCs w:val="24"/>
        </w:rPr>
        <w:t xml:space="preserve"> monitors</w:t>
      </w:r>
      <w:r w:rsidR="00846914">
        <w:rPr>
          <w:rFonts w:ascii="Times New Roman" w:hAnsi="Times New Roman"/>
          <w:sz w:val="24"/>
          <w:szCs w:val="24"/>
        </w:rPr>
        <w:t xml:space="preserve"> </w:t>
      </w:r>
      <w:r w:rsidR="00627C7F" w:rsidRPr="009573D3">
        <w:rPr>
          <w:rFonts w:ascii="Times New Roman" w:hAnsi="Times New Roman"/>
          <w:sz w:val="24"/>
          <w:szCs w:val="24"/>
        </w:rPr>
        <w:t xml:space="preserve">for seven days </w:t>
      </w:r>
      <w:r w:rsidR="003734DF" w:rsidRPr="009573D3">
        <w:rPr>
          <w:rFonts w:ascii="Times New Roman" w:hAnsi="Times New Roman"/>
          <w:sz w:val="24"/>
          <w:szCs w:val="24"/>
        </w:rPr>
        <w:t xml:space="preserve">and </w:t>
      </w:r>
      <w:r w:rsidR="00BF5615">
        <w:rPr>
          <w:rFonts w:ascii="Times New Roman" w:hAnsi="Times New Roman"/>
          <w:sz w:val="24"/>
          <w:szCs w:val="24"/>
        </w:rPr>
        <w:t>recorded their</w:t>
      </w:r>
      <w:r w:rsidR="003734DF" w:rsidRPr="009573D3">
        <w:rPr>
          <w:rFonts w:ascii="Times New Roman" w:hAnsi="Times New Roman"/>
          <w:sz w:val="24"/>
          <w:szCs w:val="24"/>
        </w:rPr>
        <w:t xml:space="preserve"> work hours</w:t>
      </w:r>
      <w:r w:rsidR="00627C7F" w:rsidRPr="009573D3">
        <w:rPr>
          <w:rFonts w:ascii="Times New Roman" w:hAnsi="Times New Roman"/>
          <w:sz w:val="24"/>
          <w:szCs w:val="24"/>
        </w:rPr>
        <w:t xml:space="preserve">. </w:t>
      </w:r>
      <w:r w:rsidR="004806FA">
        <w:rPr>
          <w:rFonts w:ascii="Times New Roman" w:hAnsi="Times New Roman"/>
          <w:sz w:val="24"/>
          <w:szCs w:val="24"/>
        </w:rPr>
        <w:t>The day after this monitoring period, p</w:t>
      </w:r>
      <w:r w:rsidR="00627C7F" w:rsidRPr="009573D3">
        <w:rPr>
          <w:rFonts w:ascii="Times New Roman" w:hAnsi="Times New Roman"/>
          <w:sz w:val="24"/>
          <w:szCs w:val="24"/>
        </w:rPr>
        <w:t xml:space="preserve">articipants </w:t>
      </w:r>
      <w:r w:rsidR="00671743">
        <w:rPr>
          <w:rFonts w:ascii="Times New Roman" w:hAnsi="Times New Roman"/>
          <w:sz w:val="24"/>
          <w:szCs w:val="24"/>
        </w:rPr>
        <w:t>completed</w:t>
      </w:r>
      <w:r w:rsidR="006D4AF2">
        <w:rPr>
          <w:rFonts w:ascii="Times New Roman" w:hAnsi="Times New Roman"/>
          <w:sz w:val="24"/>
          <w:szCs w:val="24"/>
        </w:rPr>
        <w:t xml:space="preserve"> cogniti</w:t>
      </w:r>
      <w:r w:rsidR="004915B2">
        <w:rPr>
          <w:rFonts w:ascii="Times New Roman" w:hAnsi="Times New Roman"/>
          <w:sz w:val="24"/>
          <w:szCs w:val="24"/>
        </w:rPr>
        <w:t>ve tests</w:t>
      </w:r>
      <w:r w:rsidR="00585D43" w:rsidRPr="009573D3">
        <w:rPr>
          <w:rFonts w:ascii="Times New Roman" w:hAnsi="Times New Roman"/>
          <w:sz w:val="24"/>
          <w:szCs w:val="24"/>
        </w:rPr>
        <w:t xml:space="preserve"> </w:t>
      </w:r>
      <w:r w:rsidR="002C1012" w:rsidRPr="009573D3">
        <w:rPr>
          <w:rFonts w:ascii="Times New Roman" w:hAnsi="Times New Roman"/>
          <w:sz w:val="24"/>
          <w:szCs w:val="24"/>
        </w:rPr>
        <w:t>(</w:t>
      </w:r>
      <w:r w:rsidR="003734DF" w:rsidRPr="009573D3">
        <w:rPr>
          <w:rFonts w:ascii="Times New Roman" w:hAnsi="Times New Roman"/>
          <w:sz w:val="24"/>
          <w:szCs w:val="24"/>
        </w:rPr>
        <w:t>executive function, attention</w:t>
      </w:r>
      <w:r w:rsidR="00627C7F" w:rsidRPr="009573D3">
        <w:rPr>
          <w:rFonts w:ascii="Times New Roman" w:hAnsi="Times New Roman"/>
          <w:sz w:val="24"/>
          <w:szCs w:val="24"/>
        </w:rPr>
        <w:t xml:space="preserve"> an</w:t>
      </w:r>
      <w:r w:rsidR="003734DF" w:rsidRPr="009573D3">
        <w:rPr>
          <w:rFonts w:ascii="Times New Roman" w:hAnsi="Times New Roman"/>
          <w:sz w:val="24"/>
          <w:szCs w:val="24"/>
        </w:rPr>
        <w:t>d working memory</w:t>
      </w:r>
      <w:r w:rsidR="002C1012" w:rsidRPr="009573D3">
        <w:rPr>
          <w:rFonts w:ascii="Times New Roman" w:hAnsi="Times New Roman"/>
          <w:sz w:val="24"/>
          <w:szCs w:val="24"/>
        </w:rPr>
        <w:t>)</w:t>
      </w:r>
      <w:r w:rsidR="000E356C" w:rsidRPr="009573D3">
        <w:rPr>
          <w:rFonts w:ascii="Times New Roman" w:hAnsi="Times New Roman"/>
          <w:sz w:val="24"/>
          <w:szCs w:val="24"/>
        </w:rPr>
        <w:t xml:space="preserve"> and mood questionnaires</w:t>
      </w:r>
      <w:r w:rsidR="00337F7E" w:rsidRPr="009573D3">
        <w:rPr>
          <w:rFonts w:ascii="Times New Roman" w:hAnsi="Times New Roman"/>
          <w:sz w:val="24"/>
          <w:szCs w:val="24"/>
        </w:rPr>
        <w:t xml:space="preserve"> </w:t>
      </w:r>
      <w:r w:rsidR="002C1012" w:rsidRPr="009573D3">
        <w:rPr>
          <w:rFonts w:ascii="Times New Roman" w:hAnsi="Times New Roman"/>
          <w:sz w:val="24"/>
          <w:szCs w:val="24"/>
        </w:rPr>
        <w:t>(</w:t>
      </w:r>
      <w:r w:rsidR="00337F7E" w:rsidRPr="009573D3">
        <w:rPr>
          <w:rFonts w:ascii="Times New Roman" w:hAnsi="Times New Roman"/>
          <w:sz w:val="24"/>
          <w:szCs w:val="24"/>
        </w:rPr>
        <w:t>affect, alert, content and calm</w:t>
      </w:r>
      <w:r w:rsidR="002C1012" w:rsidRPr="009573D3">
        <w:rPr>
          <w:rFonts w:ascii="Times New Roman" w:hAnsi="Times New Roman"/>
          <w:sz w:val="24"/>
          <w:szCs w:val="24"/>
        </w:rPr>
        <w:t>)</w:t>
      </w:r>
      <w:r w:rsidR="00627C7F" w:rsidRPr="009573D3">
        <w:rPr>
          <w:rFonts w:ascii="Times New Roman" w:hAnsi="Times New Roman"/>
          <w:sz w:val="24"/>
          <w:szCs w:val="24"/>
        </w:rPr>
        <w:t>.</w:t>
      </w:r>
      <w:r w:rsidR="004E4C56" w:rsidRPr="009573D3">
        <w:rPr>
          <w:rFonts w:ascii="Times New Roman" w:hAnsi="Times New Roman"/>
          <w:sz w:val="24"/>
          <w:szCs w:val="24"/>
        </w:rPr>
        <w:t xml:space="preserve"> </w:t>
      </w:r>
      <w:r w:rsidR="00EF4A1B" w:rsidRPr="009573D3">
        <w:rPr>
          <w:rFonts w:ascii="Times New Roman" w:hAnsi="Times New Roman"/>
          <w:sz w:val="24"/>
          <w:szCs w:val="24"/>
        </w:rPr>
        <w:t xml:space="preserve">Multiple linear regression </w:t>
      </w:r>
      <w:r w:rsidR="00A317E8">
        <w:rPr>
          <w:rFonts w:ascii="Times New Roman" w:hAnsi="Times New Roman"/>
          <w:sz w:val="24"/>
          <w:szCs w:val="24"/>
        </w:rPr>
        <w:t xml:space="preserve">analyses </w:t>
      </w:r>
      <w:r w:rsidR="00EF4A1B" w:rsidRPr="009573D3">
        <w:rPr>
          <w:rFonts w:ascii="Times New Roman" w:hAnsi="Times New Roman"/>
          <w:sz w:val="24"/>
          <w:szCs w:val="24"/>
        </w:rPr>
        <w:t>examine</w:t>
      </w:r>
      <w:r w:rsidR="00A317E8">
        <w:rPr>
          <w:rFonts w:ascii="Times New Roman" w:hAnsi="Times New Roman"/>
          <w:sz w:val="24"/>
          <w:szCs w:val="24"/>
        </w:rPr>
        <w:t>d</w:t>
      </w:r>
      <w:r w:rsidR="00EF4A1B" w:rsidRPr="009573D3">
        <w:rPr>
          <w:rFonts w:ascii="Times New Roman" w:hAnsi="Times New Roman"/>
          <w:sz w:val="24"/>
          <w:szCs w:val="24"/>
        </w:rPr>
        <w:t xml:space="preserve"> the associations </w:t>
      </w:r>
      <w:r w:rsidR="0031746F" w:rsidRPr="009573D3">
        <w:rPr>
          <w:rFonts w:ascii="Times New Roman" w:hAnsi="Times New Roman"/>
          <w:sz w:val="24"/>
          <w:szCs w:val="24"/>
        </w:rPr>
        <w:t>between cognition and mood and the time spent</w:t>
      </w:r>
      <w:r w:rsidR="0045746C" w:rsidRPr="009573D3">
        <w:rPr>
          <w:rFonts w:ascii="Times New Roman" w:hAnsi="Times New Roman"/>
          <w:sz w:val="24"/>
          <w:szCs w:val="24"/>
        </w:rPr>
        <w:t xml:space="preserve"> sitting, standing</w:t>
      </w:r>
      <w:r w:rsidR="00A317E8">
        <w:rPr>
          <w:rFonts w:ascii="Times New Roman" w:hAnsi="Times New Roman"/>
          <w:sz w:val="24"/>
          <w:szCs w:val="24"/>
        </w:rPr>
        <w:t xml:space="preserve"> </w:t>
      </w:r>
      <w:r w:rsidR="0045746C" w:rsidRPr="009573D3">
        <w:rPr>
          <w:rFonts w:ascii="Times New Roman" w:hAnsi="Times New Roman"/>
          <w:sz w:val="24"/>
          <w:szCs w:val="24"/>
        </w:rPr>
        <w:t xml:space="preserve">and </w:t>
      </w:r>
      <w:r w:rsidR="00A317E8">
        <w:rPr>
          <w:rFonts w:ascii="Times New Roman" w:hAnsi="Times New Roman"/>
          <w:sz w:val="24"/>
          <w:szCs w:val="24"/>
        </w:rPr>
        <w:t>in each</w:t>
      </w:r>
      <w:r w:rsidR="0045746C" w:rsidRPr="009573D3">
        <w:rPr>
          <w:rFonts w:ascii="Times New Roman" w:hAnsi="Times New Roman"/>
          <w:sz w:val="24"/>
          <w:szCs w:val="24"/>
        </w:rPr>
        <w:t xml:space="preserve"> PA </w:t>
      </w:r>
      <w:r w:rsidR="00A317E8">
        <w:rPr>
          <w:rFonts w:ascii="Times New Roman" w:hAnsi="Times New Roman"/>
          <w:sz w:val="24"/>
          <w:szCs w:val="24"/>
        </w:rPr>
        <w:t xml:space="preserve">intensity </w:t>
      </w:r>
      <w:r w:rsidR="00806A41" w:rsidRPr="009573D3">
        <w:rPr>
          <w:rFonts w:ascii="Times New Roman" w:hAnsi="Times New Roman"/>
          <w:sz w:val="24"/>
          <w:szCs w:val="24"/>
        </w:rPr>
        <w:t>during work hours, weekday leisure time and weekends.</w:t>
      </w:r>
      <w:r w:rsidR="006500A9" w:rsidRPr="009573D3">
        <w:rPr>
          <w:rFonts w:ascii="Times New Roman" w:hAnsi="Times New Roman"/>
          <w:sz w:val="24"/>
          <w:szCs w:val="24"/>
        </w:rPr>
        <w:t xml:space="preserve"> </w:t>
      </w:r>
      <w:r w:rsidR="00F76E9C" w:rsidRPr="009573D3">
        <w:rPr>
          <w:rFonts w:ascii="Times New Roman" w:hAnsi="Times New Roman"/>
          <w:b/>
          <w:sz w:val="24"/>
          <w:szCs w:val="24"/>
        </w:rPr>
        <w:t>Results:</w:t>
      </w:r>
      <w:r w:rsidR="005A6DFE" w:rsidRPr="009573D3">
        <w:rPr>
          <w:rFonts w:ascii="Times New Roman" w:hAnsi="Times New Roman"/>
          <w:b/>
          <w:sz w:val="24"/>
          <w:szCs w:val="24"/>
        </w:rPr>
        <w:t xml:space="preserve"> </w:t>
      </w:r>
      <w:r w:rsidR="00A317E8">
        <w:rPr>
          <w:rFonts w:ascii="Times New Roman" w:hAnsi="Times New Roman"/>
          <w:bCs/>
          <w:sz w:val="24"/>
          <w:szCs w:val="24"/>
        </w:rPr>
        <w:t>Workplace</w:t>
      </w:r>
      <w:r w:rsidR="00EA175F" w:rsidRPr="009573D3">
        <w:rPr>
          <w:rFonts w:ascii="Times New Roman" w:hAnsi="Times New Roman"/>
          <w:bCs/>
          <w:sz w:val="24"/>
          <w:szCs w:val="24"/>
        </w:rPr>
        <w:t xml:space="preserve"> sitting, standing or PA was not </w:t>
      </w:r>
      <w:r w:rsidR="00B664A9">
        <w:rPr>
          <w:rFonts w:ascii="Times New Roman" w:hAnsi="Times New Roman"/>
          <w:bCs/>
          <w:sz w:val="24"/>
          <w:szCs w:val="24"/>
        </w:rPr>
        <w:t xml:space="preserve">significantly </w:t>
      </w:r>
      <w:r w:rsidR="00EA175F" w:rsidRPr="009573D3">
        <w:rPr>
          <w:rFonts w:ascii="Times New Roman" w:hAnsi="Times New Roman"/>
          <w:bCs/>
          <w:sz w:val="24"/>
          <w:szCs w:val="24"/>
        </w:rPr>
        <w:t xml:space="preserve">associated with cognition or mood (p&gt;0.05). </w:t>
      </w:r>
      <w:r w:rsidR="006C4435" w:rsidRPr="009573D3">
        <w:rPr>
          <w:rFonts w:ascii="Times New Roman" w:hAnsi="Times New Roman"/>
          <w:bCs/>
          <w:sz w:val="24"/>
          <w:szCs w:val="24"/>
        </w:rPr>
        <w:t xml:space="preserve">No significant associations were observed between these variables during weekday leisure time or weekends (p&gt;0.05). </w:t>
      </w:r>
      <w:r w:rsidR="00F76E9C" w:rsidRPr="009573D3">
        <w:rPr>
          <w:rFonts w:ascii="Times New Roman" w:hAnsi="Times New Roman"/>
          <w:b/>
          <w:sz w:val="24"/>
          <w:szCs w:val="24"/>
        </w:rPr>
        <w:t>Conclusion</w:t>
      </w:r>
      <w:r w:rsidR="00C3715F">
        <w:rPr>
          <w:rFonts w:ascii="Times New Roman" w:hAnsi="Times New Roman"/>
          <w:b/>
          <w:sz w:val="24"/>
          <w:szCs w:val="24"/>
        </w:rPr>
        <w:t>s</w:t>
      </w:r>
      <w:r w:rsidR="00F76E9C" w:rsidRPr="009573D3">
        <w:rPr>
          <w:rFonts w:ascii="Times New Roman" w:hAnsi="Times New Roman"/>
          <w:b/>
          <w:sz w:val="24"/>
          <w:szCs w:val="24"/>
        </w:rPr>
        <w:t>:</w:t>
      </w:r>
      <w:r w:rsidR="00F76E9C" w:rsidRPr="009573D3">
        <w:t xml:space="preserve"> </w:t>
      </w:r>
      <w:r w:rsidR="004D6CD2">
        <w:rPr>
          <w:rFonts w:ascii="Times New Roman" w:hAnsi="Times New Roman"/>
          <w:sz w:val="24"/>
          <w:szCs w:val="24"/>
        </w:rPr>
        <w:t>In a cohort of healthy workers, w</w:t>
      </w:r>
      <w:r w:rsidR="005A6D10" w:rsidRPr="009573D3">
        <w:rPr>
          <w:rFonts w:ascii="Times New Roman" w:hAnsi="Times New Roman"/>
          <w:sz w:val="24"/>
          <w:szCs w:val="24"/>
        </w:rPr>
        <w:t xml:space="preserve">orkplace </w:t>
      </w:r>
      <w:r w:rsidR="00D050F2" w:rsidRPr="009573D3">
        <w:rPr>
          <w:rFonts w:ascii="Times New Roman" w:hAnsi="Times New Roman"/>
          <w:sz w:val="24"/>
          <w:szCs w:val="24"/>
        </w:rPr>
        <w:t>sitting</w:t>
      </w:r>
      <w:r w:rsidR="00C226B3">
        <w:rPr>
          <w:rFonts w:ascii="Times New Roman" w:hAnsi="Times New Roman"/>
          <w:sz w:val="24"/>
          <w:szCs w:val="24"/>
        </w:rPr>
        <w:t>, stand</w:t>
      </w:r>
      <w:r w:rsidR="00B018A3">
        <w:rPr>
          <w:rFonts w:ascii="Times New Roman" w:hAnsi="Times New Roman"/>
          <w:sz w:val="24"/>
          <w:szCs w:val="24"/>
        </w:rPr>
        <w:t>ing</w:t>
      </w:r>
      <w:r w:rsidR="00C226B3">
        <w:rPr>
          <w:rFonts w:ascii="Times New Roman" w:hAnsi="Times New Roman"/>
          <w:sz w:val="24"/>
          <w:szCs w:val="24"/>
        </w:rPr>
        <w:t xml:space="preserve"> </w:t>
      </w:r>
      <w:r w:rsidR="00017A49">
        <w:rPr>
          <w:rFonts w:ascii="Times New Roman" w:hAnsi="Times New Roman"/>
          <w:sz w:val="24"/>
          <w:szCs w:val="24"/>
        </w:rPr>
        <w:t>and</w:t>
      </w:r>
      <w:r w:rsidR="00C226B3">
        <w:rPr>
          <w:rFonts w:ascii="Times New Roman" w:hAnsi="Times New Roman"/>
          <w:sz w:val="24"/>
          <w:szCs w:val="24"/>
        </w:rPr>
        <w:t xml:space="preserve"> PA</w:t>
      </w:r>
      <w:r w:rsidR="005A6D10" w:rsidRPr="009573D3">
        <w:rPr>
          <w:rFonts w:ascii="Times New Roman" w:hAnsi="Times New Roman"/>
          <w:sz w:val="24"/>
          <w:szCs w:val="24"/>
        </w:rPr>
        <w:t xml:space="preserve"> </w:t>
      </w:r>
      <w:r w:rsidR="00C226B3">
        <w:rPr>
          <w:rFonts w:ascii="Times New Roman" w:hAnsi="Times New Roman"/>
          <w:sz w:val="24"/>
          <w:szCs w:val="24"/>
        </w:rPr>
        <w:t>are</w:t>
      </w:r>
      <w:r w:rsidR="005A6D10" w:rsidRPr="009573D3">
        <w:rPr>
          <w:rFonts w:ascii="Times New Roman" w:hAnsi="Times New Roman"/>
          <w:sz w:val="24"/>
          <w:szCs w:val="24"/>
        </w:rPr>
        <w:t xml:space="preserve"> not associated with </w:t>
      </w:r>
      <w:r w:rsidR="00C226B3">
        <w:rPr>
          <w:rFonts w:ascii="Times New Roman" w:hAnsi="Times New Roman"/>
          <w:sz w:val="24"/>
          <w:szCs w:val="24"/>
        </w:rPr>
        <w:t>cognition or mood</w:t>
      </w:r>
      <w:r w:rsidR="00F76E9C" w:rsidRPr="009573D3">
        <w:rPr>
          <w:rFonts w:ascii="Times New Roman" w:hAnsi="Times New Roman"/>
          <w:sz w:val="24"/>
          <w:szCs w:val="24"/>
        </w:rPr>
        <w:t>.</w:t>
      </w:r>
      <w:r w:rsidR="005A6D10" w:rsidRPr="009573D3">
        <w:rPr>
          <w:rFonts w:ascii="Times New Roman" w:hAnsi="Times New Roman"/>
          <w:sz w:val="24"/>
          <w:szCs w:val="24"/>
        </w:rPr>
        <w:t xml:space="preserve"> </w:t>
      </w:r>
      <w:r w:rsidR="005A6D10" w:rsidRPr="009573D3">
        <w:rPr>
          <w:rFonts w:ascii="Times New Roman" w:hAnsi="Times New Roman"/>
          <w:bCs/>
          <w:sz w:val="24"/>
          <w:szCs w:val="24"/>
        </w:rPr>
        <w:t xml:space="preserve">Further research </w:t>
      </w:r>
      <w:r w:rsidR="00A317E8">
        <w:rPr>
          <w:rFonts w:ascii="Times New Roman" w:hAnsi="Times New Roman"/>
          <w:bCs/>
          <w:sz w:val="24"/>
          <w:szCs w:val="24"/>
        </w:rPr>
        <w:t xml:space="preserve">in this population </w:t>
      </w:r>
      <w:r w:rsidR="005A6D10" w:rsidRPr="009573D3">
        <w:rPr>
          <w:rFonts w:ascii="Times New Roman" w:hAnsi="Times New Roman"/>
          <w:bCs/>
          <w:sz w:val="24"/>
          <w:szCs w:val="24"/>
        </w:rPr>
        <w:t xml:space="preserve">is needed </w:t>
      </w:r>
      <w:r w:rsidR="004915B2">
        <w:rPr>
          <w:rFonts w:ascii="Times New Roman" w:hAnsi="Times New Roman"/>
          <w:bCs/>
          <w:sz w:val="24"/>
          <w:szCs w:val="24"/>
        </w:rPr>
        <w:t>examining</w:t>
      </w:r>
      <w:r w:rsidR="00337F7E" w:rsidRPr="009573D3">
        <w:rPr>
          <w:rFonts w:ascii="Times New Roman" w:hAnsi="Times New Roman"/>
          <w:bCs/>
          <w:sz w:val="24"/>
          <w:szCs w:val="24"/>
        </w:rPr>
        <w:t xml:space="preserve"> </w:t>
      </w:r>
      <w:r w:rsidR="005A6D10" w:rsidRPr="009573D3">
        <w:rPr>
          <w:rFonts w:ascii="Times New Roman" w:hAnsi="Times New Roman"/>
          <w:bCs/>
          <w:sz w:val="24"/>
          <w:szCs w:val="24"/>
        </w:rPr>
        <w:t xml:space="preserve">the influence of workplace </w:t>
      </w:r>
      <w:r w:rsidR="00A317E8">
        <w:rPr>
          <w:rFonts w:ascii="Times New Roman" w:hAnsi="Times New Roman"/>
          <w:bCs/>
          <w:sz w:val="24"/>
          <w:szCs w:val="24"/>
        </w:rPr>
        <w:t>behaviours</w:t>
      </w:r>
      <w:r w:rsidR="003435F5">
        <w:rPr>
          <w:rFonts w:ascii="Times New Roman" w:hAnsi="Times New Roman"/>
          <w:bCs/>
          <w:sz w:val="24"/>
          <w:szCs w:val="24"/>
        </w:rPr>
        <w:t xml:space="preserve"> </w:t>
      </w:r>
      <w:r w:rsidR="005A6D10" w:rsidRPr="009573D3">
        <w:rPr>
          <w:rFonts w:ascii="Times New Roman" w:hAnsi="Times New Roman"/>
          <w:bCs/>
          <w:sz w:val="24"/>
          <w:szCs w:val="24"/>
        </w:rPr>
        <w:t>on cognition and mood</w:t>
      </w:r>
      <w:r w:rsidR="00A317E8">
        <w:rPr>
          <w:rFonts w:ascii="Times New Roman" w:hAnsi="Times New Roman"/>
          <w:bCs/>
          <w:sz w:val="24"/>
          <w:szCs w:val="24"/>
        </w:rPr>
        <w:t xml:space="preserve">, </w:t>
      </w:r>
      <w:r w:rsidR="001F1E3D">
        <w:rPr>
          <w:rFonts w:ascii="Times New Roman" w:hAnsi="Times New Roman"/>
          <w:bCs/>
          <w:sz w:val="24"/>
          <w:szCs w:val="24"/>
        </w:rPr>
        <w:t xml:space="preserve">as </w:t>
      </w:r>
      <w:r w:rsidR="004915B2">
        <w:rPr>
          <w:rFonts w:ascii="Times New Roman" w:hAnsi="Times New Roman"/>
          <w:bCs/>
          <w:sz w:val="24"/>
          <w:szCs w:val="24"/>
        </w:rPr>
        <w:t>this</w:t>
      </w:r>
      <w:r w:rsidR="001F1E3D">
        <w:rPr>
          <w:rFonts w:ascii="Times New Roman" w:hAnsi="Times New Roman"/>
          <w:bCs/>
          <w:sz w:val="24"/>
          <w:szCs w:val="24"/>
        </w:rPr>
        <w:t xml:space="preserve"> will </w:t>
      </w:r>
      <w:r w:rsidR="00161C19">
        <w:rPr>
          <w:rFonts w:ascii="Times New Roman" w:hAnsi="Times New Roman"/>
          <w:bCs/>
          <w:sz w:val="24"/>
          <w:szCs w:val="24"/>
        </w:rPr>
        <w:t>contribute to</w:t>
      </w:r>
      <w:r w:rsidR="003435F5">
        <w:rPr>
          <w:rFonts w:ascii="Times New Roman" w:hAnsi="Times New Roman"/>
          <w:bCs/>
          <w:sz w:val="24"/>
          <w:szCs w:val="24"/>
        </w:rPr>
        <w:t xml:space="preserve"> evidence-based </w:t>
      </w:r>
      <w:r w:rsidR="00A317E8">
        <w:rPr>
          <w:rFonts w:ascii="Times New Roman" w:hAnsi="Times New Roman"/>
          <w:bCs/>
          <w:sz w:val="24"/>
          <w:szCs w:val="24"/>
        </w:rPr>
        <w:t xml:space="preserve">workplace </w:t>
      </w:r>
      <w:r w:rsidR="003435F5">
        <w:rPr>
          <w:rFonts w:ascii="Times New Roman" w:hAnsi="Times New Roman"/>
          <w:bCs/>
          <w:sz w:val="24"/>
          <w:szCs w:val="24"/>
        </w:rPr>
        <w:t>guidelines</w:t>
      </w:r>
      <w:r w:rsidR="00DF0F0C">
        <w:rPr>
          <w:rFonts w:ascii="Times New Roman" w:hAnsi="Times New Roman"/>
          <w:bCs/>
          <w:sz w:val="24"/>
          <w:szCs w:val="24"/>
        </w:rPr>
        <w:t xml:space="preserve"> </w:t>
      </w:r>
      <w:r w:rsidR="00020398">
        <w:rPr>
          <w:rFonts w:ascii="Times New Roman" w:hAnsi="Times New Roman"/>
          <w:bCs/>
          <w:sz w:val="24"/>
          <w:szCs w:val="24"/>
        </w:rPr>
        <w:t>to increase productivity</w:t>
      </w:r>
      <w:r w:rsidR="00BB2FA6" w:rsidRPr="009573D3">
        <w:rPr>
          <w:rFonts w:ascii="Times New Roman" w:hAnsi="Times New Roman"/>
          <w:bCs/>
          <w:sz w:val="24"/>
          <w:szCs w:val="24"/>
        </w:rPr>
        <w:t>.</w:t>
      </w:r>
      <w:r w:rsidR="005A6D10" w:rsidRPr="009573D3">
        <w:rPr>
          <w:rFonts w:ascii="Times New Roman" w:hAnsi="Times New Roman"/>
          <w:bCs/>
          <w:sz w:val="24"/>
          <w:szCs w:val="24"/>
        </w:rPr>
        <w:t xml:space="preserve"> </w:t>
      </w:r>
      <w:r w:rsidR="000C265B">
        <w:rPr>
          <w:rFonts w:ascii="Times New Roman" w:hAnsi="Times New Roman"/>
          <w:b/>
          <w:sz w:val="24"/>
          <w:szCs w:val="24"/>
        </w:rPr>
        <w:br w:type="page"/>
      </w:r>
    </w:p>
    <w:p w14:paraId="48D7B09E" w14:textId="1560567A" w:rsidR="00F7159A" w:rsidRPr="00467836" w:rsidRDefault="00743679" w:rsidP="00467836">
      <w:pPr>
        <w:spacing w:after="0" w:line="480" w:lineRule="auto"/>
        <w:jc w:val="both"/>
        <w:rPr>
          <w:rFonts w:ascii="Times New Roman" w:hAnsi="Times New Roman"/>
          <w:b/>
          <w:sz w:val="24"/>
          <w:szCs w:val="24"/>
        </w:rPr>
      </w:pPr>
      <w:r w:rsidRPr="00467836">
        <w:rPr>
          <w:rFonts w:ascii="Times New Roman" w:hAnsi="Times New Roman"/>
          <w:b/>
          <w:sz w:val="24"/>
          <w:szCs w:val="24"/>
        </w:rPr>
        <w:lastRenderedPageBreak/>
        <w:t xml:space="preserve">INTRODUCTION </w:t>
      </w:r>
    </w:p>
    <w:p w14:paraId="3D6D8977" w14:textId="2E46CE9F" w:rsidR="00176FA8" w:rsidRDefault="00DA6CAE" w:rsidP="00E02DB2">
      <w:pPr>
        <w:spacing w:after="0" w:line="480" w:lineRule="auto"/>
        <w:jc w:val="both"/>
        <w:rPr>
          <w:rFonts w:ascii="Times New Roman" w:hAnsi="Times New Roman"/>
          <w:sz w:val="24"/>
          <w:szCs w:val="24"/>
        </w:rPr>
      </w:pPr>
      <w:bookmarkStart w:id="0" w:name="_Hlk519246448"/>
      <w:r>
        <w:rPr>
          <w:rFonts w:ascii="Times New Roman" w:hAnsi="Times New Roman"/>
          <w:sz w:val="24"/>
          <w:szCs w:val="24"/>
        </w:rPr>
        <w:t>The importance of workplace physical inactivity</w:t>
      </w:r>
      <w:r w:rsidR="008148C4">
        <w:rPr>
          <w:rFonts w:ascii="Times New Roman" w:hAnsi="Times New Roman"/>
          <w:sz w:val="24"/>
          <w:szCs w:val="24"/>
        </w:rPr>
        <w:t xml:space="preserve"> was first demonstrated with the observation that active bus conductors had </w:t>
      </w:r>
      <w:r w:rsidR="005C3870">
        <w:rPr>
          <w:rFonts w:ascii="Times New Roman" w:hAnsi="Times New Roman"/>
          <w:sz w:val="24"/>
          <w:szCs w:val="24"/>
        </w:rPr>
        <w:t xml:space="preserve">lower </w:t>
      </w:r>
      <w:r w:rsidR="008148C4">
        <w:rPr>
          <w:rFonts w:ascii="Times New Roman" w:hAnsi="Times New Roman"/>
          <w:sz w:val="24"/>
          <w:szCs w:val="24"/>
        </w:rPr>
        <w:t xml:space="preserve">cardiovascular disease incidence compared to </w:t>
      </w:r>
      <w:r w:rsidR="00F52FB2">
        <w:rPr>
          <w:rFonts w:ascii="Times New Roman" w:hAnsi="Times New Roman"/>
          <w:sz w:val="24"/>
          <w:szCs w:val="24"/>
        </w:rPr>
        <w:t>‘</w:t>
      </w:r>
      <w:r w:rsidR="008148C4">
        <w:rPr>
          <w:rFonts w:ascii="Times New Roman" w:hAnsi="Times New Roman"/>
          <w:sz w:val="24"/>
          <w:szCs w:val="24"/>
        </w:rPr>
        <w:t>inactive</w:t>
      </w:r>
      <w:r w:rsidR="00F52FB2">
        <w:rPr>
          <w:rFonts w:ascii="Times New Roman" w:hAnsi="Times New Roman"/>
          <w:sz w:val="24"/>
          <w:szCs w:val="24"/>
        </w:rPr>
        <w:t>’</w:t>
      </w:r>
      <w:r w:rsidR="008148C4">
        <w:rPr>
          <w:rFonts w:ascii="Times New Roman" w:hAnsi="Times New Roman"/>
          <w:sz w:val="24"/>
          <w:szCs w:val="24"/>
        </w:rPr>
        <w:t xml:space="preserve">, or as </w:t>
      </w:r>
      <w:r w:rsidR="00B974B6">
        <w:rPr>
          <w:rFonts w:ascii="Times New Roman" w:hAnsi="Times New Roman"/>
          <w:sz w:val="24"/>
          <w:szCs w:val="24"/>
        </w:rPr>
        <w:t xml:space="preserve">they </w:t>
      </w:r>
      <w:r w:rsidR="008148C4">
        <w:rPr>
          <w:rFonts w:ascii="Times New Roman" w:hAnsi="Times New Roman"/>
          <w:sz w:val="24"/>
          <w:szCs w:val="24"/>
        </w:rPr>
        <w:t>would now be classified</w:t>
      </w:r>
      <w:r w:rsidR="003A0B21">
        <w:rPr>
          <w:rFonts w:ascii="Times New Roman" w:hAnsi="Times New Roman"/>
          <w:sz w:val="24"/>
          <w:szCs w:val="24"/>
        </w:rPr>
        <w:t>,</w:t>
      </w:r>
      <w:r w:rsidR="008148C4">
        <w:rPr>
          <w:rFonts w:ascii="Times New Roman" w:hAnsi="Times New Roman"/>
          <w:sz w:val="24"/>
          <w:szCs w:val="24"/>
        </w:rPr>
        <w:t xml:space="preserve"> sedentary, bus drivers.</w:t>
      </w:r>
      <w:r w:rsidR="00B65F5A">
        <w:rPr>
          <w:rFonts w:ascii="Times New Roman" w:hAnsi="Times New Roman"/>
          <w:sz w:val="24"/>
          <w:szCs w:val="24"/>
        </w:rPr>
        <w:fldChar w:fldCharType="begin" w:fldLock="1"/>
      </w:r>
      <w:r w:rsidR="00295CD8">
        <w:rPr>
          <w:rFonts w:ascii="Times New Roman" w:hAnsi="Times New Roman"/>
          <w:sz w:val="24"/>
          <w:szCs w:val="24"/>
        </w:rPr>
        <w:instrText>ADDIN CSL_CITATION { "citationItems" : [ { "id" : "ITEM-1", "itemData" : { "DOI" : "10.1136/bmj.2.5111.1485", "ISBN" : "0007-1447 (Print)", "ISSN" : "0959-8138", "PMID" : "13608027", "abstract" : "It has previously been shown that the drivers of London's double-decker buses are more likely to die suddenly from \"coronary thrombosis\" than the con-ductors, and that Government clerks suffer more often from rapidly fatal cardiac infarction than do postmen.43 On the basis of these and similar observations a hypo-thesis has been stated that nmen in physically active jobs have a lower incidence of coronary (ischaemic) heart disease in middle-age than men in physically inactive jobs. More important, the disease is not so severe in physically active workers, tending to present in them in relatively benign forms. It is a principle of epidemiological research of this type to seek evidence from as many, as various, and as independent sources as possible.40 The present report deals with the frequency, in relation to occupation, of ischaemic myocardial fibrosis in men dying from causes other than coronary heart disease itself. These myo-cardial scars are often evidence of early coronary heart disease and of less severe, or at any rate non-lethal, ischaemia. Thus the present study provides a picture of coronary heart disease in one of its simpler forms, and this may help in elucidating social connexions. At the same time another test of the hypothesis is made, using quite different data from the previous in-quiries and upon quite another aspect of the condition. The inquiry it was hoped would provide some informa-tion on the pathological mechanisms of any differences with physical activity of work that were found; and in particular we sought to learn something about the rela-tionships of occupation to coronary artery disease. In brief, Can the hearts of men be seen to vary with the kind of work they have done ? At what phases in the complex of coronary-myocardial disease as a whole can this particular \" cause \"-physical activity/inactivity-be seen to operate ? More generally the inquiry was intended to provide a statistical account of the coronary arteries of the middle-aged British male population, 1954-6.42 Method", "author" : [ { "dropping-particle" : "", "family" : "Morris", "given" : "J N", "non-dropping-particle" : "", "parse-names" : false, "suffix" : "" }, { "dropping-particle" : "", "family" : "Crawford", "given" : "Margaret D", "non-dropping-particle" : "", "parse-names" : false, "suffix" : "" } ], "container-title" : "British Medical Journal", "id" : "ITEM-1", "issue" : "5111", "issued" : { "date-parts" : [ [ "1958" ] ] }, "page" : "1486-1495", "title" : "Coronary heart disease and physical activity of work", "type" : "article-journal" }, "uris" : [ "http://www.mendeley.com/documents/?uuid=489591d5-f452-4f18-8024-a4052e575393" ] } ], "mendeley" : { "formattedCitation" : "&lt;sup&gt;1&lt;/sup&gt;", "plainTextFormattedCitation" : "1", "previouslyFormattedCitation" : "&lt;sup&gt;1&lt;/sup&gt;" }, "properties" : { "noteIndex" : 0 }, "schema" : "https://github.com/citation-style-language/schema/raw/master/csl-citation.json" }</w:instrText>
      </w:r>
      <w:r w:rsidR="00B65F5A">
        <w:rPr>
          <w:rFonts w:ascii="Times New Roman" w:hAnsi="Times New Roman"/>
          <w:sz w:val="24"/>
          <w:szCs w:val="24"/>
        </w:rPr>
        <w:fldChar w:fldCharType="separate"/>
      </w:r>
      <w:r w:rsidR="00B65F5A" w:rsidRPr="00F33B20">
        <w:rPr>
          <w:rFonts w:ascii="Times New Roman" w:hAnsi="Times New Roman"/>
          <w:noProof/>
          <w:sz w:val="24"/>
          <w:szCs w:val="24"/>
          <w:vertAlign w:val="superscript"/>
        </w:rPr>
        <w:t>1</w:t>
      </w:r>
      <w:r w:rsidR="00B65F5A">
        <w:rPr>
          <w:rFonts w:ascii="Times New Roman" w:hAnsi="Times New Roman"/>
          <w:sz w:val="24"/>
          <w:szCs w:val="24"/>
        </w:rPr>
        <w:fldChar w:fldCharType="end"/>
      </w:r>
      <w:r w:rsidR="008148C4">
        <w:rPr>
          <w:rFonts w:ascii="Times New Roman" w:hAnsi="Times New Roman"/>
          <w:sz w:val="24"/>
          <w:szCs w:val="24"/>
        </w:rPr>
        <w:t xml:space="preserve"> </w:t>
      </w:r>
      <w:r w:rsidR="001A2949" w:rsidRPr="000F57B9">
        <w:rPr>
          <w:rFonts w:ascii="Times New Roman" w:hAnsi="Times New Roman"/>
          <w:sz w:val="24"/>
          <w:szCs w:val="24"/>
        </w:rPr>
        <w:t xml:space="preserve">The workplace has </w:t>
      </w:r>
      <w:r>
        <w:rPr>
          <w:rFonts w:ascii="Times New Roman" w:hAnsi="Times New Roman"/>
          <w:sz w:val="24"/>
          <w:szCs w:val="24"/>
        </w:rPr>
        <w:t xml:space="preserve">since </w:t>
      </w:r>
      <w:r w:rsidR="001A2949" w:rsidRPr="000F57B9">
        <w:rPr>
          <w:rFonts w:ascii="Times New Roman" w:hAnsi="Times New Roman"/>
          <w:sz w:val="24"/>
          <w:szCs w:val="24"/>
        </w:rPr>
        <w:t xml:space="preserve">been identified as a key setting where adults accrue </w:t>
      </w:r>
      <w:r w:rsidR="001A2949">
        <w:rPr>
          <w:rFonts w:ascii="Times New Roman" w:hAnsi="Times New Roman"/>
          <w:sz w:val="24"/>
          <w:szCs w:val="24"/>
        </w:rPr>
        <w:t>high amounts of sedentary behaviour (</w:t>
      </w:r>
      <w:r w:rsidR="001A2949" w:rsidRPr="000F57B9">
        <w:rPr>
          <w:rFonts w:ascii="Times New Roman" w:hAnsi="Times New Roman"/>
          <w:sz w:val="24"/>
          <w:szCs w:val="24"/>
        </w:rPr>
        <w:t>SB</w:t>
      </w:r>
      <w:r w:rsidR="001A2949">
        <w:rPr>
          <w:rFonts w:ascii="Times New Roman" w:hAnsi="Times New Roman"/>
          <w:sz w:val="24"/>
          <w:szCs w:val="24"/>
        </w:rPr>
        <w:t>),</w:t>
      </w:r>
      <w:r w:rsidR="00403CEA" w:rsidRPr="00403CEA">
        <w:rPr>
          <w:rFonts w:ascii="Times New Roman" w:hAnsi="Times New Roman"/>
          <w:sz w:val="24"/>
          <w:szCs w:val="24"/>
        </w:rPr>
        <w:t xml:space="preserve"> defined  as  any  waking  behaviour  in  a  sitting,  reclining  or  lying posture</w:t>
      </w:r>
      <w:r w:rsidR="00295CD8">
        <w:rPr>
          <w:rFonts w:ascii="Times New Roman" w:hAnsi="Times New Roman"/>
          <w:sz w:val="24"/>
          <w:szCs w:val="24"/>
        </w:rPr>
        <w:t>.</w:t>
      </w:r>
      <w:r w:rsidR="00295CD8">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"10.1186/s12966-017-0525-8", "ISBN" : "1479-5868", "ISSN" : "1479-5868", "PMID" : "28599680", "abstract" : "The prominence of sedentary behavior research in health science has grown rapidly. With this growth there is increasing urgency for clear, common and accepted terminology and definitions. Such standardization is difficult to achieve, especially across multi-disciplinary researchers, practitioners, and industries. The Sedentary Behavior Research Network (SBRN) undertook a Terminology Consensus Project to address this need.", "author" : [ { "dropping-particle" : "", "family" : "Tremblay", "given" : "Mark S", "non-dropping-particle" : "", "parse-names" : false, "suffix" : "" }, { "dropping-particle" : "", "family" : "Aubert", "given" : "Salom\u00e9", "non-dropping-particle" : "", "parse-names" : false, "suffix" : "" }, { "dropping-particle" : "", "family" : "Barnes", "given" : "Joel D", "non-dropping-particle" : "", "parse-names" : false, "suffix" : "" }, { "dropping-particle" : "", "family" : "Saunders", "given" : "Travis J", "non-dropping-particle" : "", "parse-names" : false, "suffix" : "" }, { "dropping-particle" : "", "family" : "Carson", "given" : "Valerie", "non-dropping-particle" : "", "parse-names" : false, "suffix" : "" }, { "dropping-particle" : "", "family" : "Latimer-Cheung", "given" : "Amy E", "non-dropping-particle" : "", "parse-names" : false, "suffix" : "" }, { "dropping-particle" : "", "family" : "Chastin", "given" : "Sebastien F M", "non-dropping-particle" : "", "parse-names" : false, "suffix" : "" }, { "dropping-particle" : "", "family" : "Altenburg", "given" : "Teatske M", "non-dropping-particle" : "", "parse-names" : false, "suffix" : "" }, { "dropping-particle" : "", "family" : "Chinapaw", "given" : "Mai J M", "non-dropping-particle" : "", "parse-names" : false, "suffix" : "" } ], "container-title" : "International Journal of Behavioral Nutrition and Physical Activity", "id" : "ITEM-1", "issue" : "1", "issued" : { "date-parts" : [ [ "2017" ] ] }, "page" : "75", "title" : "Sedentary Behavior Research Network (SBRN) \u2013 Terminology Consensus Project process and outcome", "type" : "article-journal", "volume" : "14" }, "uris" : [ "http://www.mendeley.com/documents/?uuid=dc65a8c3-759b-47f5-98fc-77ff47415a6c" ] } ], "mendeley" : { "formattedCitation" : "&lt;sup&gt;2&lt;/sup&gt;", "plainTextFormattedCitation" : "2", "previouslyFormattedCitation" : "&lt;sup&gt;2&lt;/sup&gt;" }, "properties" : { "noteIndex" : 0 }, "schema" : "https://github.com/citation-style-language/schema/raw/master/csl-citation.json" }</w:instrText>
      </w:r>
      <w:r w:rsidR="00295CD8">
        <w:rPr>
          <w:rFonts w:ascii="Times New Roman" w:hAnsi="Times New Roman"/>
          <w:sz w:val="24"/>
          <w:szCs w:val="24"/>
        </w:rPr>
        <w:fldChar w:fldCharType="separate"/>
      </w:r>
      <w:r w:rsidR="00295CD8" w:rsidRPr="00295CD8">
        <w:rPr>
          <w:rFonts w:ascii="Times New Roman" w:hAnsi="Times New Roman"/>
          <w:noProof/>
          <w:sz w:val="24"/>
          <w:szCs w:val="24"/>
          <w:vertAlign w:val="superscript"/>
        </w:rPr>
        <w:t>2</w:t>
      </w:r>
      <w:r w:rsidR="00295CD8">
        <w:rPr>
          <w:rFonts w:ascii="Times New Roman" w:hAnsi="Times New Roman"/>
          <w:sz w:val="24"/>
          <w:szCs w:val="24"/>
        </w:rPr>
        <w:fldChar w:fldCharType="end"/>
      </w:r>
      <w:r w:rsidR="006D1ED7">
        <w:rPr>
          <w:rFonts w:ascii="Times New Roman" w:hAnsi="Times New Roman"/>
          <w:sz w:val="24"/>
          <w:szCs w:val="24"/>
        </w:rPr>
        <w:t xml:space="preserve"> </w:t>
      </w:r>
      <w:r w:rsidR="00403CEA" w:rsidRPr="00403CEA">
        <w:rPr>
          <w:rFonts w:ascii="Times New Roman" w:hAnsi="Times New Roman"/>
          <w:sz w:val="24"/>
          <w:szCs w:val="24"/>
        </w:rPr>
        <w:t xml:space="preserve"> </w:t>
      </w:r>
      <w:r w:rsidR="00B81F8F">
        <w:rPr>
          <w:rFonts w:ascii="Times New Roman" w:hAnsi="Times New Roman"/>
          <w:sz w:val="24"/>
          <w:szCs w:val="24"/>
        </w:rPr>
        <w:t>O</w:t>
      </w:r>
      <w:r w:rsidR="001A2949">
        <w:rPr>
          <w:rFonts w:ascii="Times New Roman" w:hAnsi="Times New Roman"/>
          <w:sz w:val="24"/>
          <w:szCs w:val="24"/>
        </w:rPr>
        <w:t xml:space="preserve">ffice workers spend </w:t>
      </w:r>
      <w:r w:rsidR="001A2949" w:rsidRPr="000F57B9">
        <w:rPr>
          <w:rFonts w:ascii="Times New Roman" w:hAnsi="Times New Roman"/>
          <w:sz w:val="24"/>
          <w:szCs w:val="24"/>
        </w:rPr>
        <w:t>65–75% of their</w:t>
      </w:r>
      <w:r w:rsidR="001A2949">
        <w:rPr>
          <w:rFonts w:ascii="Times New Roman" w:hAnsi="Times New Roman"/>
          <w:sz w:val="24"/>
          <w:szCs w:val="24"/>
        </w:rPr>
        <w:t xml:space="preserve"> work hours sitting, typically in prolonged bouts</w:t>
      </w:r>
      <w:r w:rsidR="00B65F5A">
        <w:rPr>
          <w:rFonts w:ascii="Times New Roman" w:hAnsi="Times New Roman"/>
          <w:sz w:val="24"/>
          <w:szCs w:val="24"/>
        </w:rPr>
        <w:t>.</w:t>
      </w:r>
      <w:r w:rsidR="00D5260F" w:rsidRPr="00D5260F">
        <w:rPr>
          <w:rFonts w:ascii="Times New Roman" w:hAnsi="Times New Roman"/>
          <w:sz w:val="24"/>
          <w:szCs w:val="28"/>
        </w:rPr>
        <w:fldChar w:fldCharType="begin" w:fldLock="1"/>
      </w:r>
      <w:r w:rsidR="00C3688A">
        <w:rPr>
          <w:rFonts w:ascii="Times New Roman" w:hAnsi="Times New Roman"/>
          <w:sz w:val="24"/>
          <w:szCs w:val="28"/>
        </w:rPr>
        <w:instrText>ADDIN CSL_CITATION { "citationItems" : [ { "id" : "ITEM-1", "itemData" : { "DOI" : "10.1097/JOM.0000000000000101", "ISBN" : "0000000000000", "ISSN" : "15365948", "abstract" : "OBJECTIVE:: To examine objectively determined sedentary behavior and physical activity (PA) during and outside working hours in full-time office workers. METHODS:: A total of 170 participants wore an ActiGraph GT1M accelerometer for 7 days. Time spent sedentary (&lt;100 counts/min), in light-intensity PA (100 to 1951 counts/min), and moderate-to-vigorous PA (\u22651952 counts/min) was calculated for workdays (including working hours and nonworking hours) and nonworkdays. RESULTS:: Participants accumulated significantly higher levels of sedentary behavior (68% vs 60%) and lower levels of light-intensity activity (28% vs 36%) on workdays in comparison with nonworkdays. Up to 71% of working hours were spent sedentary. Individuals who were most sedentary at work were also more sedentary outside work. CONCLUSIONS:: Those who are most sedentary at work do not compensate by increasing their PA or reducing their sedentary time outside work. Occupational interventions should address workplace and leisure-time sedentary behavior. \u00a9 2014 Lippincott Williams and Wilkins.", "author" : [ { "dropping-particle" : "", "family" : "Clemes", "given" : "Stacy A.", "non-dropping-particle" : "", "parse-names" : false, "suffix" : "" }, { "dropping-particle" : "", "family" : "O'Connell", "given" : "Sophie E.", "non-dropping-particle" : "", "parse-names" : false, "suffix" : "" }, { "dropping-particle" : "", "family" : "Edwardson", "given" : "Charlotte L.", "non-dropping-particle" : "", "parse-names" : false, "suffix" : "" } ], "container-title" : "Journal of Occupational and Environmental Medicine", "id" : "ITEM-1", "issue" : "3", "issued" : { "date-parts" : [ [ "2014" ] ] }, "page" : "298-303", "title" : "Office workers objectively measured sedentary behavior and physical activity during and outside working hours", "type" : "article-journal", "volume" : "56" }, "uris" : [ "http://www.mendeley.com/documents/?uuid=6b620abd-6c18-41f8-8b86-a358e74dee06" ] }, { "id" : "ITEM-2", "itemData" : { "DOI" : "10.1093/pubmed/fdu114", "ISSN" : "1741-3842", "author" : [ { "dropping-particle" : "", "family" : "Clemes", "given" : "Stacy A.", "non-dropping-particle" : "", "parse-names" : false, "suffix" : "" }, { "dropping-particle" : "", "family" : "Houdmont", "given" : "Jonathan", "non-dropping-particle" : "", "parse-names" : false, "suffix" : "" }, { "dropping-particle" : "", "family" : "Munir", "given" : "Fehmidah", "non-dropping-particle" : "", "parse-names" : false, "suffix" : "" }, { "dropping-particle" : "", "family" : "Wilson", "given" : "Kelly", "non-dropping-particle" : "", "parse-names" : false, "suffix" : "" }, { "dropping-particle" : "", "family" : "Kerr", "given" : "Robert", "non-dropping-particle" : "", "parse-names" : false, "suffix" : "" }, { "dropping-particle" : "", "family" : "Addley", "given" : "Ken", "non-dropping-particle" : "", "parse-names" : false, "suffix" : "" } ], "container-title" : "Journal of Public Health", "id" : "ITEM-2", "issue" : "1", "issued" : { "date-parts" : [ [ "2016", "3" ] ] }, "note" : "Intro- research has focussed heavily on tv sedentary time\n\nthere is a need for reearch descriving the descriptive epidemiology of sedentary behaviour\n\nstates the importance of studying differences in sedentary behaviour between different populations due to differences in culture and environment \n\nMethod- domain specific sitting time questionnaire \n\nUK sitting time at work was greater than results from Australia \n\nResults- workday sitting: accounted for 60% total daily sitting \nworkdays= 10hr 25mins sedentary time, weekends= 7hrs 50mins \n\nthose who were sedentary at work did not compensate this with outside work PA\n\nThe findings add to the growing evidence highlighting\nthe workplace as an important setting for the accumulation of high volumes of sedentary behaviour.10\u201312,16 Given its large contribution to sedentary time on workdays, workplace interventions designed to reduce, or break up, sedentary behaviour are urgently needed in UK office workers", "page" : "53-60", "title" : "Descriptive epidemiology of domain-specific sitting in working adults: The Stormont Study", "type" : "article-journal", "volume" : "38" }, "uris" : [ "http://www.mendeley.com/documents/?uuid=438ddb9f-bccc-418a-8f40-f865f42a68e6" ] }, { "id" : "ITEM-3", "itemData" : { "DOI" : "10.1136/bjsports-2015-094618", "ISBN" : "1473-0480", "ISSN" : "1473-0480", "PMID" : "26034192", "abstract" : "An international group of experts convened to provide guidance for employers to promote the avoidance of prolonged periods of sedentary work. The set of recommendations was developed from the totality of the current evidence, including long-term epidemiological studies and interventional studies of getting workers to stand and/or move more frequently. The evidence was ranked in quality using the four levels of the American College of Sports Medicine. The derived guidance is as follows: for those occupations which are predominantly desk based, workers should aim to initially progress towards accumulating 2 h/day of standing and light activity (light walking) during working hours, eventually progressing to a total accumulation of 4 h/day (prorated to part-time hours). To achieve this, seated-based work should be regularly broken up with standing-based work, the use of sit-stand desks, or the taking of short active standing breaks. Along with other health promotion goals (improved nutrition, reducing alcohol, smoking and stress), companies should also promote among their staff that prolonged sitting, aggregated from work and in leisure time, may significantly and independently increase the risk of cardiometabolic diseases and premature mortality. It is appreciated that these recommendations should be interpreted in relation to the evidence from which they were derived, largely observational and retrospective studies, or short-term interventional studies showing acute cardiometabolic changes. While longer term intervention studies are required, the level of consistent evidence accumulated to date, and the public health context of rising chronic diseases, suggest initial guidelines are justified. We hope these guidelines stimulate future research, and that greater precision will be possible within future iterations.", "author" : [ { "dropping-particle" : "", "family" : "Buckley", "given" : "John P.", "non-dropping-particle" : "", "parse-names" : false, "suffix" : "" }, { "dropping-particle" : "", "family" : "Hedge", "given" : "Alan", "non-dropping-particle" : "", "parse-names" : false, "suffix" : "" }, { "dropping-particle" : "", "family" : "Yates", "given" : "Thomas", "non-dropping-particle" : "", "parse-names" : false, "suffix" : "" }, { "dropping-particle" : "", "family" : "Copeland", "given" : "Robert J.", "non-dropping-particle" : "", "parse-names" : false, "suffix" : "" }, { "dropping-particle" : "", "family" : "Loosemore", "given" : "Michael", "non-dropping-particle" : "", "parse-names" : false, "suffix" : "" }, { "dropping-particle" : "", "family" : "Hamer", "given" : "Mark", "non-dropping-particle" : "", "parse-names" : false, "suffix" : "" }, { "dropping-particle" : "", "family" : "Bradley", "given" : "Gavin", "non-dropping-particle" : "", "parse-names" : false, "suffix" : "" }, { "dropping-particle" : "", "family" : "Dunstan", "given" : "David W.", "non-dropping-particle" : "", "parse-names" : false, "suffix" : "" } ], "container-title" : "British journal of sports medicine", "id" : "ITEM-3", "issue" : "21", "issued" : { "date-parts" : [ [ "2015", "11" ] ] }, "page" : "1357-62", "title" : "The sedentary office: An expert statement on the growing case for change towards better health and productivity", "type" : "article-journal", "volume" : "49" }, "uris" : [ "http://www.mendeley.com/documents/?uuid=46f931e6-3202-4571-a676-dca28cb77458" ] } ], "mendeley" : { "formattedCitation" : "&lt;sup&gt;3\u20135&lt;/sup&gt;", "plainTextFormattedCitation" : "3\u20135", "previouslyFormattedCitation" : "&lt;sup&gt;3\u20135&lt;/sup&gt;" }, "properties" : { "noteIndex" : 0 }, "schema" : "https://github.com/citation-style-language/schema/raw/master/csl-citation.json" }</w:instrText>
      </w:r>
      <w:r w:rsidR="00D5260F" w:rsidRPr="00D5260F">
        <w:rPr>
          <w:rFonts w:ascii="Times New Roman" w:hAnsi="Times New Roman"/>
          <w:sz w:val="24"/>
          <w:szCs w:val="28"/>
        </w:rPr>
        <w:fldChar w:fldCharType="separate"/>
      </w:r>
      <w:r w:rsidR="00295CD8" w:rsidRPr="00295CD8">
        <w:rPr>
          <w:rFonts w:ascii="Times New Roman" w:hAnsi="Times New Roman"/>
          <w:noProof/>
          <w:sz w:val="24"/>
          <w:szCs w:val="28"/>
          <w:vertAlign w:val="superscript"/>
        </w:rPr>
        <w:t>3–5</w:t>
      </w:r>
      <w:r w:rsidR="00D5260F" w:rsidRPr="00D5260F">
        <w:rPr>
          <w:rFonts w:ascii="Times New Roman" w:hAnsi="Times New Roman"/>
          <w:sz w:val="24"/>
          <w:szCs w:val="28"/>
        </w:rPr>
        <w:fldChar w:fldCharType="end"/>
      </w:r>
      <w:r w:rsidR="001A2949" w:rsidRPr="00D5260F">
        <w:rPr>
          <w:rFonts w:ascii="Times New Roman" w:hAnsi="Times New Roman"/>
          <w:sz w:val="28"/>
          <w:szCs w:val="28"/>
        </w:rPr>
        <w:t xml:space="preserve"> </w:t>
      </w:r>
      <w:r w:rsidR="001A2949">
        <w:rPr>
          <w:rFonts w:ascii="Times New Roman" w:hAnsi="Times New Roman"/>
          <w:sz w:val="24"/>
          <w:szCs w:val="24"/>
        </w:rPr>
        <w:t xml:space="preserve">Importantly, a significant proportion of </w:t>
      </w:r>
      <w:r w:rsidR="00461594">
        <w:rPr>
          <w:rFonts w:ascii="Times New Roman" w:hAnsi="Times New Roman"/>
          <w:sz w:val="24"/>
          <w:szCs w:val="24"/>
        </w:rPr>
        <w:t>an adults’</w:t>
      </w:r>
      <w:r w:rsidR="001A2949">
        <w:rPr>
          <w:rFonts w:ascii="Times New Roman" w:hAnsi="Times New Roman"/>
          <w:sz w:val="24"/>
          <w:szCs w:val="24"/>
        </w:rPr>
        <w:t xml:space="preserve"> week </w:t>
      </w:r>
      <w:r w:rsidR="0026471B">
        <w:rPr>
          <w:rFonts w:ascii="Times New Roman" w:hAnsi="Times New Roman"/>
          <w:sz w:val="24"/>
          <w:szCs w:val="24"/>
        </w:rPr>
        <w:t xml:space="preserve">is spent </w:t>
      </w:r>
      <w:r w:rsidR="001A2949">
        <w:rPr>
          <w:rFonts w:ascii="Times New Roman" w:hAnsi="Times New Roman"/>
          <w:sz w:val="24"/>
          <w:szCs w:val="24"/>
        </w:rPr>
        <w:t xml:space="preserve">at work, </w:t>
      </w:r>
      <w:r w:rsidR="001C6CF6">
        <w:rPr>
          <w:rFonts w:ascii="Times New Roman" w:hAnsi="Times New Roman"/>
          <w:sz w:val="24"/>
          <w:szCs w:val="24"/>
        </w:rPr>
        <w:t xml:space="preserve">thus </w:t>
      </w:r>
      <w:r w:rsidR="005C3870">
        <w:rPr>
          <w:rFonts w:ascii="Times New Roman" w:hAnsi="Times New Roman"/>
          <w:sz w:val="24"/>
          <w:szCs w:val="24"/>
        </w:rPr>
        <w:t xml:space="preserve">exposing </w:t>
      </w:r>
      <w:r w:rsidR="0026471B">
        <w:rPr>
          <w:rFonts w:ascii="Times New Roman" w:hAnsi="Times New Roman"/>
          <w:sz w:val="24"/>
          <w:szCs w:val="24"/>
        </w:rPr>
        <w:t xml:space="preserve">workers </w:t>
      </w:r>
      <w:r w:rsidR="005C3870">
        <w:rPr>
          <w:rFonts w:ascii="Times New Roman" w:hAnsi="Times New Roman"/>
          <w:sz w:val="24"/>
          <w:szCs w:val="24"/>
        </w:rPr>
        <w:t xml:space="preserve">to high levels of </w:t>
      </w:r>
      <w:r w:rsidR="009942BD">
        <w:rPr>
          <w:rFonts w:ascii="Times New Roman" w:hAnsi="Times New Roman"/>
          <w:sz w:val="24"/>
          <w:szCs w:val="24"/>
        </w:rPr>
        <w:t>sitting</w:t>
      </w:r>
      <w:r w:rsidR="001A2949">
        <w:rPr>
          <w:rFonts w:ascii="Times New Roman" w:hAnsi="Times New Roman"/>
          <w:sz w:val="24"/>
          <w:szCs w:val="24"/>
        </w:rPr>
        <w:t xml:space="preserve">. </w:t>
      </w:r>
      <w:r w:rsidR="005C3870">
        <w:rPr>
          <w:rFonts w:ascii="Times New Roman" w:hAnsi="Times New Roman"/>
          <w:sz w:val="24"/>
          <w:szCs w:val="24"/>
        </w:rPr>
        <w:t xml:space="preserve">This is clinically relevant since </w:t>
      </w:r>
      <w:r>
        <w:rPr>
          <w:rFonts w:ascii="Times New Roman" w:hAnsi="Times New Roman"/>
          <w:sz w:val="24"/>
          <w:szCs w:val="24"/>
        </w:rPr>
        <w:t>SB is recognised as</w:t>
      </w:r>
      <w:r w:rsidR="001C6CF6">
        <w:rPr>
          <w:rFonts w:ascii="Times New Roman" w:hAnsi="Times New Roman"/>
          <w:sz w:val="24"/>
          <w:szCs w:val="24"/>
        </w:rPr>
        <w:t xml:space="preserve"> an independent risk factor for</w:t>
      </w:r>
      <w:r w:rsidR="00B974B6">
        <w:rPr>
          <w:rFonts w:ascii="Times New Roman" w:hAnsi="Times New Roman"/>
          <w:sz w:val="24"/>
          <w:szCs w:val="24"/>
        </w:rPr>
        <w:t xml:space="preserve"> physical and mental health </w:t>
      </w:r>
      <w:r w:rsidR="001C6CF6">
        <w:rPr>
          <w:rFonts w:ascii="Times New Roman" w:hAnsi="Times New Roman"/>
          <w:sz w:val="24"/>
          <w:szCs w:val="24"/>
        </w:rPr>
        <w:t>conditions</w:t>
      </w:r>
      <w:r w:rsidR="00B65F5A">
        <w:rPr>
          <w:rFonts w:ascii="Times New Roman" w:hAnsi="Times New Roman"/>
          <w:sz w:val="24"/>
          <w:szCs w:val="24"/>
        </w:rPr>
        <w:t>.</w:t>
      </w:r>
      <w:r>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"10.7326/M14-1651", "ISBN" : "1539-3704 (Electronic)\\r0003-4819 (Linking)", "ISSN" : "0003-4819", "PMID" : "25599350", "abstract" : "BACKGROUND: The magnitude, consistency, and manner of association between sedentary time and outcomes independent of physical activity remain unclear.\\n\\nPURPOSE: To quantify the association between sedentary time and hospitalizations, all-cause mortality, cardiovascular disease, diabetes, and cancer in adults independent of physical activity.\\n\\nDATA SOURCES: English-language studies in MEDLINE, PubMed, EMBASE, CINAHL, Cochrane Library, Web of Knowledge, and Google Scholar databases were searched through August 2014 with hand-searching of in-text citations and no publication date limitations.\\n\\nSTUDY SELECTION: Studies assessing sedentary behavior in adults, adjusted for physical activity and correlated to at least 1 outcome.\\n\\nDATA EXTRACTION: Two independent reviewers performed data abstraction and quality assessment, and a third reviewer resolved inconsistencies.\\n\\nDATA SYNTHESIS: Forty-seven articles met our eligibility criteria. Meta-analyses were performed on outcomes for cardiovascular disease and diabetes (14 studies), cancer (14 studies), and all-cause mortality (13 studies). Prospective cohort designs were used in all but 3 studies; sedentary times were quantified using self-report in all but 1 study. Significant hazard ratio (HR) associations were found with all-cause mortality (HR, 1.240 [95% CI, 1.090 to 1.410]), cardiovascular disease mortality (HR, 1.179 [CI, 1.106 to 1.257]), cardiovascular disease incidence (HR, 1.143 [CI, 1.002 to 1.729]), cancer mortality (HR, 1.173 [CI, 1.108 to 1.242]), cancer incidence (HR, 1.130 [CI, 1.053 to 1.213]), and type 2 diabetes incidence (HR, 1.910 [CI, 1.642 to 2.222]). Hazard ratios associated with sedentary time and outcomes were generally more pronounced at lower levels of physical activity than at higher levels.\\n\\nLIMITATION: There was marked heterogeneity in research designs and the assessment of sedentary time and physical activity.\\n\\nCONCLUSION: Prolonged sedentary time was independently associated with deleterious health outcomes regardless of physical activity.\\n\\nPRIMARY FUNDING SOURCE: None.", "author" : [ { "dropping-particle" : "", "family" : "Biswas", "given" : "Aviroop", "non-dropping-particle" : "", "parse-names" : false, "suffix" : "" }, { "dropping-particle" : "", "family" : "Oh", "given" : "Paul I.", "non-dropping-particle" : "", "parse-names" : false, "suffix" : "" }, { "dropping-particle" : "", "family" : "Faulkner", "given" : "Guy E.", "non-dropping-particle" : "", "parse-names" : false, "suffix" : "" }, { "dropping-particle" : "", "family" : "Bajaj", "given" : "Ravi R.", "non-dropping-particle" : "", "parse-names" : false, "suffix" : "" }, { "dropping-particle" : "", "family" : "Silver", "given" : "Michael A.", "non-dropping-particle" : "", "parse-names" : false, "suffix" : "" }, { "dropping-particle" : "", "family" : "Mitchell", "given" : "Marc S.", "non-dropping-particle" : "", "parse-names" : false, "suffix" : "" }, { "dropping-particle" : "", "family" : "Alter", "given" : "David A.", "non-dropping-particle" : "", "parse-names" : false, "suffix" : "" } ], "container-title" : "Annals of Internal Medicine", "id" : "ITEM-1", "issue" : "2", "issued" : { "date-parts" : [ [ "2015" ] ] }, "note" : "All studies were self report except 1", "page" : "123-32", "title" : "Sedentary time and its association with risk for disease incidence, mortality, and hospitalization in adults", "type" : "article-journal", "volume" : "162" }, "uris" : [ "http://www.mendeley.com/documents/?uuid=680f7edf-79b3-4ee1-a010-c705f02e413f" ] }, { "id" : "ITEM-2", "itemData" : { "DOI" : "10.1136/bjsports-2014-093613", "ISBN" : "0306-3674", "ISSN" : "14730480", "PMID" : "25183627", "abstract" : "Background Sedentary behaviour is associated with risk of depression. We review and quantitatively summarise the evidence from observational studies in a meta-analysis. Methods We searched the PubMed, Web of Knowledge, Chinese National Knowledge Infrastructure and Wanfang databases for observational studies related to the association of sedentary behaviour and depression risk up to 15 January 2014. Summary relative risks (RRs) were estimated by the use of a random effects model. Results Thirteen cross-sectional studies with 110 152 participants and 11 longitudinal studies with 83 014 participants were included in this meta-analysis. The summary RR of depression for the highest versus non-occasional/occasional sedentary behaviour was 1.25 (95% CI 1.16 to 1.35, I-2=50.7%) for all included studies. The pooled RRs of depression for sedentary behaviour were 1.31 (95% CI 1.16 to 1.48) in cross-sectional studies and 1.14 (95% CI 1.06 to 1.21) in longitudinal studies. In subgroup analysis by different types of sedentary behaviour, the pooled RRs of depression were 1.13 (95% CI 1.06 to 1.21) for longtime TV viewing and 1.22 (95% CI 1.10 to 1.34) for prolonged computer or internet use. Conclusions This meta-analysis of observational studies indicates that sedentary behaviour is associated with increased risk of depression.", "author" : [ { "dropping-particle" : "", "family" : "Zhai", "given" : "Long", "non-dropping-particle" : "", "parse-names" : false, "suffix" : "" }, { "dropping-particle" : "", "family" : "Zhang", "given" : "Yi", "non-dropping-particle" : "", "parse-names" : false, "suffix" : "" }, { "dropping-particle" : "", "family" : "Zhang", "given" : "Dongfeng", "non-dropping-particle" : "", "parse-names" : false, "suffix" : "" } ], "container-title" : "British Journal of Sports Medicine", "id" : "ITEM-2", "issue" : "11", "issued" : { "date-parts" : [ [ "2015" ] ] }, "page" : "705-709", "title" : "Sedentary behaviour and the risk of depression: A meta-analysis", "type" : "article-journal", "volume" : "49" }, "uris" : [ "http://www.mendeley.com/documents/?uuid=84e0a26e-de98-43e9-9c71-12c03fde846b" ] } ], "mendeley" : { "formattedCitation" : "&lt;sup&gt;6,7&lt;/sup&gt;", "plainTextFormattedCitation" : "6,7", "previouslyFormattedCitation" : "&lt;sup&gt;6,7&lt;/sup&gt;" }, "properties" : { "noteIndex" : 0 }, "schema" : "https://github.com/citation-style-language/schema/raw/master/csl-citation.json" }</w:instrText>
      </w:r>
      <w:r>
        <w:rPr>
          <w:rFonts w:ascii="Times New Roman" w:hAnsi="Times New Roman"/>
          <w:sz w:val="24"/>
          <w:szCs w:val="24"/>
        </w:rPr>
        <w:fldChar w:fldCharType="separate"/>
      </w:r>
      <w:r w:rsidR="00295CD8" w:rsidRPr="00295CD8">
        <w:rPr>
          <w:rFonts w:ascii="Times New Roman" w:hAnsi="Times New Roman"/>
          <w:noProof/>
          <w:sz w:val="24"/>
          <w:szCs w:val="24"/>
          <w:vertAlign w:val="superscript"/>
        </w:rPr>
        <w:t>6,7</w:t>
      </w:r>
      <w:r>
        <w:rPr>
          <w:rFonts w:ascii="Times New Roman" w:hAnsi="Times New Roman"/>
          <w:sz w:val="24"/>
          <w:szCs w:val="24"/>
        </w:rPr>
        <w:fldChar w:fldCharType="end"/>
      </w:r>
      <w:r>
        <w:rPr>
          <w:rFonts w:ascii="Times New Roman" w:hAnsi="Times New Roman"/>
          <w:sz w:val="24"/>
          <w:szCs w:val="24"/>
        </w:rPr>
        <w:t xml:space="preserve"> Considering this, r</w:t>
      </w:r>
      <w:r w:rsidR="001A2949">
        <w:rPr>
          <w:rFonts w:ascii="Times New Roman" w:hAnsi="Times New Roman"/>
          <w:sz w:val="24"/>
          <w:szCs w:val="24"/>
        </w:rPr>
        <w:t xml:space="preserve">ecent guidelines suggest </w:t>
      </w:r>
      <w:r w:rsidR="00FB028C">
        <w:rPr>
          <w:rFonts w:ascii="Times New Roman" w:hAnsi="Times New Roman"/>
          <w:sz w:val="24"/>
          <w:szCs w:val="24"/>
        </w:rPr>
        <w:t>replacing</w:t>
      </w:r>
      <w:r w:rsidR="001A2949">
        <w:rPr>
          <w:rFonts w:ascii="Times New Roman" w:hAnsi="Times New Roman"/>
          <w:sz w:val="24"/>
          <w:szCs w:val="24"/>
        </w:rPr>
        <w:t xml:space="preserve"> workplace</w:t>
      </w:r>
      <w:r w:rsidR="0064771A">
        <w:rPr>
          <w:rFonts w:ascii="Times New Roman" w:hAnsi="Times New Roman"/>
          <w:sz w:val="24"/>
          <w:szCs w:val="24"/>
        </w:rPr>
        <w:t xml:space="preserve"> </w:t>
      </w:r>
      <w:r w:rsidR="001C1937">
        <w:rPr>
          <w:rFonts w:ascii="Times New Roman" w:hAnsi="Times New Roman"/>
          <w:sz w:val="24"/>
          <w:szCs w:val="24"/>
        </w:rPr>
        <w:t>sitting</w:t>
      </w:r>
      <w:r w:rsidR="001A2949">
        <w:rPr>
          <w:rFonts w:ascii="Times New Roman" w:hAnsi="Times New Roman"/>
          <w:sz w:val="24"/>
          <w:szCs w:val="24"/>
        </w:rPr>
        <w:t xml:space="preserve"> </w:t>
      </w:r>
      <w:r w:rsidR="00FB028C">
        <w:rPr>
          <w:rFonts w:ascii="Times New Roman" w:hAnsi="Times New Roman"/>
          <w:sz w:val="24"/>
          <w:szCs w:val="24"/>
        </w:rPr>
        <w:t>with</w:t>
      </w:r>
      <w:r w:rsidR="00487442" w:rsidRPr="00487442">
        <w:rPr>
          <w:rFonts w:ascii="Times New Roman" w:hAnsi="Times New Roman"/>
          <w:sz w:val="24"/>
          <w:szCs w:val="24"/>
        </w:rPr>
        <w:t xml:space="preserve"> two hours of standing and light</w:t>
      </w:r>
      <w:r w:rsidR="004500CC">
        <w:rPr>
          <w:rFonts w:ascii="Times New Roman" w:hAnsi="Times New Roman"/>
          <w:sz w:val="24"/>
          <w:szCs w:val="24"/>
        </w:rPr>
        <w:t>-intensity physical</w:t>
      </w:r>
      <w:r w:rsidR="00487442" w:rsidRPr="00487442">
        <w:rPr>
          <w:rFonts w:ascii="Times New Roman" w:hAnsi="Times New Roman"/>
          <w:sz w:val="24"/>
          <w:szCs w:val="24"/>
        </w:rPr>
        <w:t xml:space="preserve"> activity</w:t>
      </w:r>
      <w:r w:rsidR="004500CC">
        <w:rPr>
          <w:rFonts w:ascii="Times New Roman" w:hAnsi="Times New Roman"/>
          <w:sz w:val="24"/>
          <w:szCs w:val="24"/>
        </w:rPr>
        <w:t xml:space="preserve"> (PA)</w:t>
      </w:r>
      <w:r w:rsidR="00487442" w:rsidRPr="00487442">
        <w:rPr>
          <w:rFonts w:ascii="Times New Roman" w:hAnsi="Times New Roman"/>
          <w:sz w:val="24"/>
          <w:szCs w:val="24"/>
        </w:rPr>
        <w:t xml:space="preserve"> </w:t>
      </w:r>
      <w:r w:rsidR="001A2949" w:rsidRPr="00F52FB2">
        <w:rPr>
          <w:rFonts w:ascii="Times New Roman" w:hAnsi="Times New Roman"/>
          <w:sz w:val="24"/>
          <w:szCs w:val="24"/>
        </w:rPr>
        <w:t xml:space="preserve">could improve employee </w:t>
      </w:r>
      <w:r w:rsidR="00176FA8" w:rsidRPr="00F52FB2">
        <w:rPr>
          <w:rFonts w:ascii="Times New Roman" w:hAnsi="Times New Roman"/>
          <w:sz w:val="24"/>
          <w:szCs w:val="24"/>
        </w:rPr>
        <w:t xml:space="preserve">health </w:t>
      </w:r>
      <w:r w:rsidR="002D3979" w:rsidRPr="00F52FB2">
        <w:rPr>
          <w:rFonts w:ascii="Times New Roman" w:hAnsi="Times New Roman"/>
          <w:sz w:val="24"/>
          <w:szCs w:val="24"/>
        </w:rPr>
        <w:t>and wellbeing, as well as</w:t>
      </w:r>
      <w:r w:rsidRPr="00F52FB2">
        <w:rPr>
          <w:rFonts w:ascii="Times New Roman" w:hAnsi="Times New Roman"/>
          <w:sz w:val="24"/>
          <w:szCs w:val="24"/>
        </w:rPr>
        <w:t xml:space="preserve"> their</w:t>
      </w:r>
      <w:r w:rsidR="00176FA8" w:rsidRPr="00F52FB2">
        <w:rPr>
          <w:rFonts w:ascii="Times New Roman" w:hAnsi="Times New Roman"/>
          <w:sz w:val="24"/>
          <w:szCs w:val="24"/>
        </w:rPr>
        <w:t xml:space="preserve"> </w:t>
      </w:r>
      <w:r w:rsidR="001A2949" w:rsidRPr="00F52FB2">
        <w:rPr>
          <w:rFonts w:ascii="Times New Roman" w:hAnsi="Times New Roman"/>
          <w:sz w:val="24"/>
          <w:szCs w:val="24"/>
        </w:rPr>
        <w:t>productivity</w:t>
      </w:r>
      <w:r w:rsidR="00B65F5A">
        <w:rPr>
          <w:rFonts w:ascii="Times New Roman" w:hAnsi="Times New Roman"/>
          <w:sz w:val="24"/>
          <w:szCs w:val="24"/>
        </w:rPr>
        <w:t>.</w:t>
      </w:r>
      <w:r w:rsidR="001A2949" w:rsidRPr="00F52FB2">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"10.1136/bjsports-2015-094618", "ISBN" : "1473-0480", "ISSN" : "1473-0480", "PMID" : "26034192", "abstract" : "An international group of experts convened to provide guidance for employers to promote the avoidance of prolonged periods of sedentary work. The set of recommendations was developed from the totality of the current evidence, including long-term epidemiological studies and interventional studies of getting workers to stand and/or move more frequently. The evidence was ranked in quality using the four levels of the American College of Sports Medicine. The derived guidance is as follows: for those occupations which are predominantly desk based, workers should aim to initially progress towards accumulating 2 h/day of standing and light activity (light walking) during working hours, eventually progressing to a total accumulation of 4 h/day (prorated to part-time hours). To achieve this, seated-based work should be regularly broken up with standing-based work, the use of sit-stand desks, or the taking of short active standing breaks. Along with other health promotion goals (improved nutrition, reducing alcohol, smoking and stress), companies should also promote among their staff that prolonged sitting, aggregated from work and in leisure time, may significantly and independently increase the risk of cardiometabolic diseases and premature mortality. It is appreciated that these recommendations should be interpreted in relation to the evidence from which they were derived, largely observational and retrospective studies, or short-term interventional studies showing acute cardiometabolic changes. While longer term intervention studies are required, the level of consistent evidence accumulated to date, and the public health context of rising chronic diseases, suggest initial guidelines are justified. We hope these guidelines stimulate future research, and that greater precision will be possible within future iterations.", "author" : [ { "dropping-particle" : "", "family" : "Buckley", "given" : "John P.", "non-dropping-particle" : "", "parse-names" : false, "suffix" : "" }, { "dropping-particle" : "", "family" : "Hedge", "given" : "Alan", "non-dropping-particle" : "", "parse-names" : false, "suffix" : "" }, { "dropping-particle" : "", "family" : "Yates", "given" : "Thomas", "non-dropping-particle" : "", "parse-names" : false, "suffix" : "" }, { "dropping-particle" : "", "family" : "Copeland", "given" : "Robert J.", "non-dropping-particle" : "", "parse-names" : false, "suffix" : "" }, { "dropping-particle" : "", "family" : "Loosemore", "given" : "Michael", "non-dropping-particle" : "", "parse-names" : false, "suffix" : "" }, { "dropping-particle" : "", "family" : "Hamer", "given" : "Mark", "non-dropping-particle" : "", "parse-names" : false, "suffix" : "" }, { "dropping-particle" : "", "family" : "Bradley", "given" : "Gavin", "non-dropping-particle" : "", "parse-names" : false, "suffix" : "" }, { "dropping-particle" : "", "family" : "Dunstan", "given" : "David W.", "non-dropping-particle" : "", "parse-names" : false, "suffix" : "" } ], "container-title" : "British journal of sports medicine", "id" : "ITEM-1", "issue" : "21", "issued" : { "date-parts" : [ [ "2015", "11" ] ] }, "page" : "1357-62", "title" : "The sedentary office: An expert statement on the growing case for change towards better health and productivity", "type" : "article-journal", "volume" : "49" }, "uris" : [ "http://www.mendeley.com/documents/?uuid=46f931e6-3202-4571-a676-dca28cb77458" ] } ], "mendeley" : { "formattedCitation" : "&lt;sup&gt;5&lt;/sup&gt;", "plainTextFormattedCitation" : "5", "previouslyFormattedCitation" : "&lt;sup&gt;5&lt;/sup&gt;" }, "properties" : { "noteIndex" : 0 }, "schema" : "https://github.com/citation-style-language/schema/raw/master/csl-citation.json" }</w:instrText>
      </w:r>
      <w:r w:rsidR="001A2949" w:rsidRPr="00F52FB2">
        <w:rPr>
          <w:rFonts w:ascii="Times New Roman" w:hAnsi="Times New Roman"/>
          <w:sz w:val="24"/>
          <w:szCs w:val="24"/>
        </w:rPr>
        <w:fldChar w:fldCharType="separate"/>
      </w:r>
      <w:r w:rsidR="00295CD8" w:rsidRPr="00295CD8">
        <w:rPr>
          <w:rFonts w:ascii="Times New Roman" w:hAnsi="Times New Roman"/>
          <w:noProof/>
          <w:sz w:val="24"/>
          <w:szCs w:val="24"/>
          <w:vertAlign w:val="superscript"/>
        </w:rPr>
        <w:t>5</w:t>
      </w:r>
      <w:r w:rsidR="001A2949" w:rsidRPr="00F52FB2">
        <w:rPr>
          <w:rFonts w:ascii="Times New Roman" w:hAnsi="Times New Roman"/>
          <w:sz w:val="24"/>
          <w:szCs w:val="24"/>
        </w:rPr>
        <w:fldChar w:fldCharType="end"/>
      </w:r>
      <w:r w:rsidR="00176FA8" w:rsidRPr="00F52FB2">
        <w:rPr>
          <w:rFonts w:ascii="Times New Roman" w:hAnsi="Times New Roman"/>
          <w:sz w:val="24"/>
          <w:szCs w:val="24"/>
        </w:rPr>
        <w:t xml:space="preserve"> </w:t>
      </w:r>
      <w:r w:rsidR="00F52FB2" w:rsidRPr="00F52FB2">
        <w:rPr>
          <w:rFonts w:ascii="Times New Roman" w:hAnsi="Times New Roman"/>
          <w:sz w:val="24"/>
          <w:szCs w:val="24"/>
        </w:rPr>
        <w:t>However, there is little evidence to support these recommendations</w:t>
      </w:r>
      <w:r w:rsidR="00B65F5A">
        <w:rPr>
          <w:rFonts w:ascii="Times New Roman" w:hAnsi="Times New Roman"/>
          <w:sz w:val="24"/>
          <w:szCs w:val="24"/>
        </w:rPr>
        <w:t>.</w:t>
      </w:r>
      <w:r w:rsidR="00F52FB2" w:rsidRPr="00F52FB2">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"10.1136/bjsports-2018-099131", "ISSN" : "1473-0480", "PMID" : "29891615", "abstract" : "Sedentary behaviour (SB) has been proposed as an 'independent' risk factor for chronic disease risk, attracting much research and media attention. Many countries have included generic, non-quantitative reductions in SB in their public health guidelines and calls for quantitative SB targets are increasing. The aim of this narrative review is to critically evaluate key evidence areas relating to the development of guidance on sitting for adults. We carried out a non-systematic narrative evidence synthesis across seven key areas: (1) definition of SB, (2) independence of sitting from physical activity, (3) use of television viewing as a proxy of sitting, (4) interpretation of SB evidence, (5) evidence on 'sedentary breaks', (6) evidence on objectively measured sedentary SB and mortality and (7) dose response of sitting and mortality/cardiovascular disease. Despite research progress, we still know little about the independent detrimental health effects of sitting, and the possibility that sitting is mostly the inverse of physical activity remains. Unresolved issues include an unclear definition, inconsistencies between mechanistic and epidemiological studies, over-reliance on surrogate outcomes, a very weak epidemiological evidence base to support the inclusion of 'sedentary breaks' in guidelines, reliance on self-reported sitting measures, and misinterpretation of data whereby methodologically inconsistent associations are claimed to be strong evidence. In conclusion, public health guidance requires a consistent evidence base but this is lacking for SB. The development of quantitative SB guidance, using an underdeveloped evidence base, is premature; any further recommendations for sedentary behaviour require development of the evidence base and refinement of the research paradigms used in the field.", "author" : [ { "dropping-particle" : "", "family" : "Stamatakis", "given" : "Emmanuel", "non-dropping-particle" : "", "parse-names" : false, "suffix" : "" }, { "dropping-particle" : "", "family" : "Ekelund", "given" : "Ulf", "non-dropping-particle" : "", "parse-names" : false, "suffix" : "" }, { "dropping-particle" : "", "family" : "Ding", "given" : "Ding", "non-dropping-particle" : "", "parse-names" : false, "suffix" : "" }, { "dropping-particle" : "", "family" : "Hamer", "given" : "Mark", "non-dropping-particle" : "", "parse-names" : false, "suffix" : "" }, { "dropping-particle" : "", "family" : "Bauman", "given" : "Adrian E", "non-dropping-particle" : "", "parse-names" : false, "suffix" : "" }, { "dropping-particle" : "", "family" : "Lee", "given" : "I-Min", "non-dropping-particle" : "", "parse-names" : false, "suffix" : "" } ], "container-title" : "British journal of sports medicine", "id" : "ITEM-1", "issued" : { "date-parts" : [ [ "2018", "6", "10" ] ] }, "page" : "bjsports-2018-099131", "title" : "Is the time right for quantitative public health guidelines on sitting? A narrative review of sedentary behaviour research paradigms and findings", "type" : "article-journal" }, "uris" : [ "http://www.mendeley.com/documents/?uuid=1afab370-16e3-48cd-ab89-77c4e508faa6" ] }, { "id" : "ITEM-2", "itemData" : { "DOI" : "10.1080/10410236.2017.1359034", "ISSN" : "15327027", "abstract" : "The first quantitative, specific recommendations for sitting time at work were released in June 2015. This paper examines the implications of news coverage received by this position statement. Media reports about statement published May, 31\u2013June, 29, 2015 were analyzed according to five recommendations and three caveats extracted from the guidelines\u2019 press release. Information about how physical activity was framed and mentions of conflicts of interest were recorded. Of 58 news reports, nine reported all five recommendations in the position paper. The topline recommendation (two hours daily of standing and light activity) was reported in all articles. Alleviating musculoskeletal discomfort by sitting less was not reported by 72% of reports. Physical activity was mentioned in 32 reports: 69% said physical activity did not attenuate the risks of prolonged sitting. No reports mentioned any potential conflicts of interest despite co-author links to sit-stand desk industry. These results demonstrate the need to balance public and market demands for public health guidance around sitting; and could encourage more accurate communication of research outcomes. The physical activity component of the \u201cmove more and sit less\u201d message requires greater efforts to raise its public salience.", "author" : [ { "dropping-particle" : "", "family" : "Chau", "given" : "Josephine Y.", "non-dropping-particle" : "", "parse-names" : false, "suffix" : "" }, { "dropping-particle" : "", "family" : "McGill", "given" : "Bronwyn", "non-dropping-particle" : "", "parse-names" : false, "suffix" : "" }, { "dropping-particle" : "", "family" : "Freeman", "given" : "Becky", "non-dropping-particle" : "", "parse-names" : false, "suffix" : "" }, { "dropping-particle" : "", "family" : "Bonfiglioli", "given" : "Catriona", "non-dropping-particle" : "", "parse-names" : false, "suffix" : "" }, { "dropping-particle" : "", "family" : "Bauman", "given" : "Adrian", "non-dropping-particle" : "", "parse-names" : false, "suffix" : "" } ], "container-title" : "Health Communication", "id" : "ITEM-2", "issue" : "12", "issued" : { "date-parts" : [ [ "2018" ] ] }, "page" : "1475-1481", "publisher" : "Routledge", "title" : "Overselling sit-stand desks: News coverage of workplace sitting guidelines", "type" : "article-journal", "volume" : "33" }, "uris" : [ "http://www.mendeley.com/documents/?uuid=e10ba194-de6b-4f9e-b10e-3e3b01b8f49d" ] } ], "mendeley" : { "formattedCitation" : "&lt;sup&gt;8,9&lt;/sup&gt;", "plainTextFormattedCitation" : "8,9", "previouslyFormattedCitation" : "&lt;sup&gt;8,9&lt;/sup&gt;" }, "properties" : { "noteIndex" : 0 }, "schema" : "https://github.com/citation-style-language/schema/raw/master/csl-citation.json" }</w:instrText>
      </w:r>
      <w:r w:rsidR="00F52FB2" w:rsidRPr="00F52FB2">
        <w:rPr>
          <w:rFonts w:ascii="Times New Roman" w:hAnsi="Times New Roman"/>
          <w:sz w:val="24"/>
          <w:szCs w:val="24"/>
        </w:rPr>
        <w:fldChar w:fldCharType="separate"/>
      </w:r>
      <w:r w:rsidR="00295CD8" w:rsidRPr="00295CD8">
        <w:rPr>
          <w:rFonts w:ascii="Times New Roman" w:hAnsi="Times New Roman"/>
          <w:noProof/>
          <w:sz w:val="24"/>
          <w:szCs w:val="24"/>
          <w:vertAlign w:val="superscript"/>
        </w:rPr>
        <w:t>8,9</w:t>
      </w:r>
      <w:r w:rsidR="00F52FB2" w:rsidRPr="00F52FB2">
        <w:rPr>
          <w:rFonts w:ascii="Times New Roman" w:hAnsi="Times New Roman"/>
          <w:sz w:val="24"/>
          <w:szCs w:val="24"/>
        </w:rPr>
        <w:fldChar w:fldCharType="end"/>
      </w:r>
    </w:p>
    <w:p w14:paraId="5CA9781B" w14:textId="77777777" w:rsidR="00AC7351" w:rsidRDefault="00AC7351" w:rsidP="00E02DB2">
      <w:pPr>
        <w:spacing w:after="0" w:line="480" w:lineRule="auto"/>
        <w:jc w:val="both"/>
        <w:rPr>
          <w:rFonts w:ascii="Times New Roman" w:hAnsi="Times New Roman"/>
          <w:sz w:val="24"/>
          <w:szCs w:val="24"/>
        </w:rPr>
      </w:pPr>
    </w:p>
    <w:p w14:paraId="4C27FE01" w14:textId="5F2C608B" w:rsidR="0017430E" w:rsidRDefault="00B9678F" w:rsidP="00E02DB2">
      <w:pPr>
        <w:spacing w:after="0" w:line="480" w:lineRule="auto"/>
        <w:jc w:val="both"/>
        <w:rPr>
          <w:rFonts w:ascii="Times New Roman" w:hAnsi="Times New Roman"/>
          <w:sz w:val="24"/>
          <w:szCs w:val="24"/>
        </w:rPr>
      </w:pPr>
      <w:r>
        <w:rPr>
          <w:rFonts w:ascii="Times New Roman" w:hAnsi="Times New Roman"/>
          <w:sz w:val="24"/>
          <w:szCs w:val="24"/>
        </w:rPr>
        <w:t>Cognition is related to work performance due to its influence on workers’ ability to learn and execute the skills needed to carry out tasks, and has been established as one of the best predictors of work performance across a range of professions</w:t>
      </w:r>
      <w:r w:rsidR="00B65F5A">
        <w:rPr>
          <w:rFonts w:ascii="Times New Roman" w:hAnsi="Times New Roman"/>
          <w:sz w:val="24"/>
          <w:szCs w:val="24"/>
        </w:rPr>
        <w:t>.</w:t>
      </w:r>
      <w:r>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"10.1037/ocp0000086", "ISBN" : "1939-1307(Electronic);1076-8998(Print)", "ISSN" : "19391307", "PMID" : "28358568", "abstract" : "There is a larger proportion and number of older adults in the labor force than ever before. Furthermore, older adults in the workforce are working until later ages. Although a great deal of research has examined physical health and well-being of working older adults, less research has focused on cognitive functioning. The purpose of this article is to provide a broad contemporary and multidisciplinary review of the intersection between cognitive functioning, aging, and work as a follow-up to a paper previously written by Fisher et al. (2014). We begin by providing definitions and background about cognitive functioning and how it changes over the life span. Next we discuss theories relevant to the intersection of cognitive functioning and work, including the use-it-or-lose-it hypothesis, the cognitive reserve hypothesis, hypotheses regarding environmental influences on intellectual functioning, and the job-demands-resources model. Then we summarize recent research about the effects of work on cognitive functioning, as well as ways that cognitive functioning may influence work motivation, learning, development, training, and safety. We conclude by emphasizing the importance of person-environment fit, suggesting avenues for future research, and discussing practical implications for the field of occupational health psychology. (PsycINFO Database Record", "author" : [ { "dropping-particle" : "", "family" : "Fisher", "given" : "Gwenith G.", "non-dropping-particle" : "", "parse-names" : false, "suffix" : "" }, { "dropping-particle" : "", "family" : "Chaffee", "given" : "Dorey S.", "non-dropping-particle" : "", "parse-names" : false, "suffix" : "" }, { "dropping-particle" : "", "family" : "Tetrick", "given" : "Lois E.", "non-dropping-particle" : "", "parse-names" : false, "suffix" : "" }, { "dropping-particle" : "", "family" : "Davalos", "given" : "Deana B.", "non-dropping-particle" : "", "parse-names" : false, "suffix" : "" }, { "dropping-particle" : "", "family" : "Potter", "given" : "Guy G.", "non-dropping-particle" : "", "parse-names" : false, "suffix" : "" } ], "container-title" : "Journal of Occupational Health Psychology", "id" : "ITEM-1", "issue" : "3", "issued" : { "date-parts" : [ [ "2017" ] ] }, "page" : "314-336", "title" : "Cognitive functioning, aging, and work: A review and recommendations for research and practice", "type" : "article-journal", "volume" : "22" }, "uris" : [ "http://www.mendeley.com/documents/?uuid=bf2a6f80-8fe8-4c00-8d45-be56a592e550" ] } ], "mendeley" : { "formattedCitation" : "&lt;sup&gt;10&lt;/sup&gt;", "plainTextFormattedCitation" : "10", "previouslyFormattedCitation" : "&lt;sup&gt;10&lt;/sup&gt;" }, "properties" : { "noteIndex" : 0 }, "schema" : "https://github.com/citation-style-language/schema/raw/master/csl-citation.json" }</w:instrText>
      </w:r>
      <w:r>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10</w:t>
      </w:r>
      <w:r>
        <w:rPr>
          <w:rFonts w:ascii="Times New Roman" w:hAnsi="Times New Roman"/>
          <w:sz w:val="24"/>
          <w:szCs w:val="24"/>
        </w:rPr>
        <w:fldChar w:fldCharType="end"/>
      </w:r>
      <w:r>
        <w:rPr>
          <w:rFonts w:ascii="Times New Roman" w:hAnsi="Times New Roman"/>
          <w:sz w:val="24"/>
          <w:szCs w:val="24"/>
        </w:rPr>
        <w:t xml:space="preserve"> Indeed, cognitive ability is negatively associated with counterproductive work behaviours</w:t>
      </w:r>
      <w:r>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"10.1037/0021-9010.92.3.616", "ISBN" : "0021-9010\\r1939-1854", "ISSN" : "00219010", "PMID" : "17484545", "abstract" : "Over the past 2 decades, increasing attention has been directed at the relationship between individual differences and counterproductive work behaviors (CWB). However, most of this research has focused on personality variables as potential predictors of CWB; surprisingly little research has investigated the link between counterproductivity and cognitive ability. This study presents the first focal investigation of the cognitive ability-CWB relationship. The authors measured organizational and interpersonal CWB using organizational records of formally recorded incidents (e.g., destruction of property, physical violence). In a predictive study, for a large sample of law enforcement job applicants, a standardized psychometric test of cognitive ability predicted CWB, whereas educational attainment did not.", "author" : [ { "dropping-particle" : "", "family" : "Dilchert", "given" : "Stephan", "non-dropping-particle" : "", "parse-names" : false, "suffix" : "" }, { "dropping-particle" : "", "family" : "Ones", "given" : "Deniz S.", "non-dropping-particle" : "", "parse-names" : false, "suffix" : "" }, { "dropping-particle" : "", "family" : "Davis", "given" : "Robert D.", "non-dropping-particle" : "", "parse-names" : false, "suffix" : "" }, { "dropping-particle" : "", "family" : "Rostow", "given" : "Cary D.", "non-dropping-particle" : "", "parse-names" : false, "suffix" : "" } ], "container-title" : "Journal of Applied Psychology", "id" : "ITEM-1", "issue" : "3", "issued" : { "date-parts" : [ [ "2007" ] ] }, "page" : "616-627", "title" : "Cognitive ability predicts objectively measured counterproductive work behaviors", "type" : "article-journal", "volume" : "92" }, "uris" : [ "http://www.mendeley.com/documents/?uuid=3c28745f-732c-4cfa-b9d0-f46357b21c3a" ] } ], "mendeley" : { "formattedCitation" : "&lt;sup&gt;11&lt;/sup&gt;", "plainTextFormattedCitation" : "11", "previouslyFormattedCitation" : "&lt;sup&gt;11&lt;/sup&gt;" }, "properties" : { "noteIndex" : 0 }, "schema" : "https://github.com/citation-style-language/schema/raw/master/csl-citation.json" }</w:instrText>
      </w:r>
      <w:r>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11</w:t>
      </w:r>
      <w:r>
        <w:rPr>
          <w:rFonts w:ascii="Times New Roman" w:hAnsi="Times New Roman"/>
          <w:sz w:val="24"/>
          <w:szCs w:val="24"/>
        </w:rPr>
        <w:fldChar w:fldCharType="end"/>
      </w:r>
      <w:r>
        <w:rPr>
          <w:rFonts w:ascii="Times New Roman" w:hAnsi="Times New Roman"/>
          <w:sz w:val="24"/>
          <w:szCs w:val="24"/>
        </w:rPr>
        <w:t xml:space="preserve"> and employees with greater cognitive capabilities perform more work tasks</w:t>
      </w:r>
      <w:r w:rsidR="00B65F5A">
        <w:rPr>
          <w:rFonts w:ascii="Times New Roman" w:hAnsi="Times New Roman"/>
          <w:sz w:val="24"/>
          <w:szCs w:val="24"/>
        </w:rPr>
        <w:t>.</w:t>
      </w:r>
      <w:r>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"10.1037/0021-9010.90.2.399", "ISBN" : "0021-9010\\n1939-1854", "ISSN" : "00219010", "PMID" : "15769248", "abstract" : "Role theory suggests and empirical research has found that there is considerable variation in how broadly individuals define their jobs. We investigated the theoretically meaningful yet infrequently studied relationships between incumbent job autonomy, cognitive ability, job-related skill, role breadth, and job performance. Using multiple data sources and multiple measurement occasions in a field setting, we found that job autonomy, cognitive ability, and job-related skill were positively related to role breadth, accounting for 23% of the variance in role breadth. In addition, role breadth was positively related to job performance and was found to mediate the relationship between job autonomy, cognitive ability, job-related skill, and job performance. These results add to our understanding of the factors that predict role breadth, as well as having implications for how job aspects and individual characteristics are translated into performance outcomes and the treatment of variability in incumbent reports of job tasks.", "author" : [ { "dropping-particle" : "", "family" : "Morgeson", "given" : "Frederick P.", "non-dropping-particle" : "", "parse-names" : false, "suffix" : "" }, { "dropping-particle" : "", "family" : "Delaney-Klinger", "given" : "Kelly", "non-dropping-particle" : "", "parse-names" : false, "suffix" : "" }, { "dropping-particle" : "", "family" : "Hemingway", "given" : "Monica A.", "non-dropping-particle" : "", "parse-names" : false, "suffix" : "" } ], "container-title" : "Journal of Applied Psychology", "id" : "ITEM-1", "issue" : "2", "issued" : { "date-parts" : [ [ "2005" ] ] }, "page" : "399-406", "title" : "The importance of job autonomy, cognitive ability, and job-related skill for predicting role breadth and job performance", "type" : "article-journal", "volume" : "90" }, "uris" : [ "http://www.mendeley.com/documents/?uuid=c1634a57-8c2a-4c8f-8be2-c91caa3d225a" ] } ], "mendeley" : { "formattedCitation" : "&lt;sup&gt;12&lt;/sup&gt;", "plainTextFormattedCitation" : "12", "previouslyFormattedCitation" : "&lt;sup&gt;12&lt;/sup&gt;" }, "properties" : { "noteIndex" : 0 }, "schema" : "https://github.com/citation-style-language/schema/raw/master/csl-citation.json" }</w:instrText>
      </w:r>
      <w:r>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12</w:t>
      </w:r>
      <w:r>
        <w:rPr>
          <w:rFonts w:ascii="Times New Roman" w:hAnsi="Times New Roman"/>
          <w:sz w:val="24"/>
          <w:szCs w:val="24"/>
        </w:rPr>
        <w:fldChar w:fldCharType="end"/>
      </w:r>
      <w:r w:rsidR="00AC7351">
        <w:rPr>
          <w:rFonts w:ascii="Times New Roman" w:hAnsi="Times New Roman"/>
          <w:sz w:val="24"/>
          <w:szCs w:val="24"/>
        </w:rPr>
        <w:t xml:space="preserve"> Pertinently, associations between cognition and SB have been observed. </w:t>
      </w:r>
      <w:r w:rsidR="00495971">
        <w:rPr>
          <w:rFonts w:ascii="Times New Roman" w:hAnsi="Times New Roman"/>
          <w:sz w:val="24"/>
          <w:szCs w:val="24"/>
        </w:rPr>
        <w:t>C</w:t>
      </w:r>
      <w:r w:rsidR="00FC1CEE">
        <w:rPr>
          <w:rFonts w:ascii="Times New Roman" w:hAnsi="Times New Roman"/>
          <w:sz w:val="24"/>
          <w:szCs w:val="24"/>
        </w:rPr>
        <w:t>ross-</w:t>
      </w:r>
      <w:r w:rsidR="00FC1CEE" w:rsidRPr="00D07637">
        <w:rPr>
          <w:rFonts w:ascii="Times New Roman" w:hAnsi="Times New Roman"/>
          <w:sz w:val="24"/>
          <w:szCs w:val="24"/>
        </w:rPr>
        <w:t>sectional</w:t>
      </w:r>
      <w:r w:rsidR="00D07637" w:rsidRPr="00D07637">
        <w:rPr>
          <w:rFonts w:ascii="Times New Roman" w:hAnsi="Times New Roman"/>
          <w:sz w:val="24"/>
          <w:szCs w:val="24"/>
        </w:rPr>
        <w:t xml:space="preserve"> and </w:t>
      </w:r>
      <w:r w:rsidR="00FC1CEE" w:rsidRPr="00D07637">
        <w:rPr>
          <w:rFonts w:ascii="Times New Roman" w:hAnsi="Times New Roman"/>
          <w:sz w:val="24"/>
          <w:szCs w:val="24"/>
        </w:rPr>
        <w:t>prospective</w:t>
      </w:r>
      <w:r w:rsidR="00D07637" w:rsidRPr="00D07637">
        <w:rPr>
          <w:rFonts w:ascii="Times New Roman" w:hAnsi="Times New Roman"/>
          <w:sz w:val="24"/>
          <w:szCs w:val="24"/>
        </w:rPr>
        <w:t xml:space="preserve"> </w:t>
      </w:r>
      <w:r w:rsidR="00FC1CEE" w:rsidRPr="00D07637">
        <w:rPr>
          <w:rFonts w:ascii="Times New Roman" w:hAnsi="Times New Roman"/>
          <w:sz w:val="24"/>
          <w:szCs w:val="24"/>
        </w:rPr>
        <w:t>studies</w:t>
      </w:r>
      <w:r w:rsidR="00176CBC">
        <w:rPr>
          <w:rFonts w:ascii="Times New Roman" w:hAnsi="Times New Roman"/>
          <w:sz w:val="24"/>
          <w:szCs w:val="24"/>
        </w:rPr>
        <w:t xml:space="preserve"> in older adults indicate that SB is</w:t>
      </w:r>
      <w:r w:rsidR="00D07637" w:rsidRPr="00D07637">
        <w:rPr>
          <w:rFonts w:ascii="Times New Roman" w:hAnsi="Times New Roman"/>
          <w:sz w:val="24"/>
          <w:szCs w:val="24"/>
        </w:rPr>
        <w:t xml:space="preserve"> negatively </w:t>
      </w:r>
      <w:r w:rsidR="00FC1CEE" w:rsidRPr="00D07637">
        <w:rPr>
          <w:rFonts w:ascii="Times New Roman" w:hAnsi="Times New Roman"/>
          <w:sz w:val="24"/>
          <w:szCs w:val="24"/>
        </w:rPr>
        <w:t>associated</w:t>
      </w:r>
      <w:r w:rsidR="00D07637" w:rsidRPr="00D07637">
        <w:rPr>
          <w:rFonts w:ascii="Times New Roman" w:hAnsi="Times New Roman"/>
          <w:sz w:val="24"/>
          <w:szCs w:val="24"/>
        </w:rPr>
        <w:t xml:space="preserve"> with cognition</w:t>
      </w:r>
      <w:r w:rsidR="00B65F5A">
        <w:rPr>
          <w:rFonts w:ascii="Times New Roman" w:hAnsi="Times New Roman"/>
          <w:sz w:val="24"/>
          <w:szCs w:val="24"/>
        </w:rPr>
        <w:t>.</w:t>
      </w:r>
      <w:r w:rsidR="00176CBC">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"10.1136/bjsports-2015-095551", "ISBN" : "2015095551", "ISSN" : "0306-3674", "PMID" : "27153869", "abstract" : "AIM The increasing rate of all-cause dementia worldwide and the lack of effective pharmaceutical treatments emphasise the value of lifestyle approaches as prevention strategies. Emerging evidence suggests sedentary behaviour is associated with impaired cognitive function. A better understanding of this association would significantly add to our knowledge of how to best promote healthy cognitive ageing. Thus, we conducted a systematic review ascertaining the contribution of sedentary behaviour towards associated changes in cognitive function over the adult lifespan. STUDY DESIGN Systematic review of peer-reviewed literature examining the association of sedentary behaviour with cognition. DATA SOURCES We searched PubMed, PsycINFO, EBSCO and Web of Science, and reference lists of relevant reviews on sedentary behaviour. Two independent reviewers extracted (1) study characteristics and (2) information regarding measurement of sedentary behaviour and cognitive function. We also assessed study quality using the Strengthening the Reporting of Observational Studies in Epidemiology (STROBE) checklist. ELIGIBILITY CRITERIA We limited search results to adults \u226540 years, observational studies published in English since 1990 and studies investigating associations between sedentary behaviour and cognitive function. RESULTS 8 studies examined the association of sedentary behaviour with cognitive function. 6 studies reported significant negative associations between sedentary behaviour and cognitive function. 8 different measures of sedentary behaviour and 13 different measures of cognitive function were used across all eight studies. SUMMARY Sedentary behaviour is associated with lower cognitive performance, although the attributable risk of sedentary time to all-cause dementia incidence is unclear. Our systematic review provides evidence that limiting sedentary time and concomitantly engaging in regular moderate-to-vigorous physical activity may best promote healthy cognitive ageing.", "author" : [ { "dropping-particle" : "", "family" : "Falck", "given" : "Ryan S", "non-dropping-particle" : "", "parse-names" : false, "suffix" : "" }, { "dropping-particle" : "", "family" : "Davis", "given" : "Jennifer C", "non-dropping-particle" : "", "parse-names" : false, "suffix" : "" }, { "dropping-particle" : "", "family" : "Liu-Ambrose", "given" : "Teresa", "non-dropping-particle" : "", "parse-names" : false, "suffix" : "" } ], "container-title" : "British Journal of Sports Medicine", "id" : "ITEM-1", "issue" : "10", "issued" : { "date-parts" : [ [ "2017", "5" ] ] }, "page" : "800-811", "title" : "What is the association between sedentary behaviour and cognitive function? A systematic review", "type" : "article-journal", "volume" : "51" }, "uris" : [ "http://www.mendeley.com/documents/?uuid=a3a44423-9798-4ebe-b3cb-04fcaf146594" ] }, { "id" : "ITEM-2", "itemData" : { "DOI" : "10.1123/jpah.2016-0313", "ISSN" : "1543-3080", "PMID" : "27775470", "abstract" : "OBJECTIVE Examine the independent association of sedentary behavior and cognitive function in older adults, as well as whether physical activity attenuates this potential association. METHODS Data from the 1999-2002 National Health and Nutrition Examination Survey were used (N = 2472 adults 60 to 85 yrs). Sedentary behavior was subjectively assessed and the Digit Symbol Substitution Test (DSST) was employed to assess cognitive function. RESULTS Among an unadjusted and an adjusted model not accounting for physical activity, only 5+ hrs/day (vs. &lt; 1 hr) of sedentary time was independently associated with lower DSST scores (\u03b2 = -3.1; 95% CI: -5.8 to -0.4; P= .02). However, a fully adjusted model (adding in moderate-to-vigorous physical activity as a covariate) did not yield a statistically significant association between 5+ hrs/day of sedentary time and DSST scores (\u03b2 = -2.5; 95% CI: -5.1 to 0.2; P = .07). CONCLUSION Accumulated daily sedentary behavior of 5+ hrs is associated with lower cognitive function in an older adult population when physical activity is not taken into account. However, physical activity may account for 19% of the total association between sedentary behavior and cognitive function, thus attenuating the sedentary-cognitive function association. Efforts should be made to promote physical activity in the aging population.", "author" : [ { "dropping-particle" : "", "family" : "Edwards", "given" : "Meghan K.", "non-dropping-particle" : "", "parse-names" : false, "suffix" : "" }, { "dropping-particle" : "", "family" : "Loprinzi", "given" : "Paul D.", "non-dropping-particle" : "", "parse-names" : false, "suffix" : "" } ], "container-title" : "Journal of Physical Activity and Health", "id" : "ITEM-2", "issue" : "1", "issued" : { "date-parts" : [ [ "2017" ] ] }, "page" : "52-58", "title" : "The association between sedentary behavior and cognitive function among older adults may be attenuated with adequate physical activity", "type" : "article-journal", "volume" : "14" }, "uris" : [ "http://www.mendeley.com/documents/?uuid=c06c0314-4b18-4fc7-bdbf-982d65cdf0df" ] }, { "id" : "ITEM-3", "itemData" : { "DOI" : "10.1016/j.ijcard.2016.11.264", "ISSN" : "01675273", "PMID" : "27884563", "abstract" : "BACKGROUND Sedentary behavior, cardiorespiratory fitness, cognition and age are interrelated and associated with cardiovascular function. No study, however, has specifically evaluated the independent and combined associations of cardiorespiratory fitness and sedentary behavior on cognition, which was this study's purpose. METHODS Data from the 1999-2002 NHANES were used (N=2451; 60-85yrs). Sedentary behavior was assessed via self-report; cardiorespiratory fitness was assessed from a medical-related algorithm; and cognition function was assessed from the Digit Symbol Substitution Test (DSST). RESULTS Being in the bottom quartile for sedentary behavior (\u03b2=2.13; 95% CI: 0.49-3.77; P=0.01) and the top quartile for cardiorespiratory fitness (\u03b2=7.48; 95% CI: 5.4-9.5; P&lt;0.001) were independently associated with higher cognitive function. In the additive model, those with an index score of 1 (vs. 0) and 2 (vs. 0), respectively, had a 3.87 (\u03b2=3.87; 95% CI: 1.76-5.98; P=0.001) and 10.40 (\u03b2=10.4; 95% CI: 7.31-13.5; P&lt;0.001) higher DSST score. CONCLUSION High cardiorespiratory fitness and low sedentary behavior were jointly associated with the highest cognitive function. This has important cardiovascular implications as a progression of neurocognitive impairment is associated with increasingly severe manifestations of cardiovascular disease.", "author" : [ { "dropping-particle" : "", "family" : "Edwards", "given" : "Meghan K.", "non-dropping-particle" : "", "parse-names" : false, "suffix" : "" }, { "dropping-particle" : "", "family" : "Loprinzi", "given" : "Paul D.", "non-dropping-particle" : "", "parse-names" : false, "suffix" : "" } ], "container-title" : "International Journal of Cardiology", "id" : "ITEM-3", "issued" : { "date-parts" : [ [ "2017", "2", "15" ] ] }, "note" : "INTRO\nSedentary behaviour has been less investigaed as a predicor of cognitive health\n\nMETHODS\ndigit symbol substituion test- cogitive function\nsedetary time- self report based on watch tv/using pc outside of work\nfitness- non objectie estimation\n\nRESULTS\nWithout controlling for age or MVPA greater sitting was associated with poorer cognitive function\n\nDISCUSSION\nminmising sittin and maximising fitness may be the optimal stimulus to enhance cogntivie function", "page" : "71-74", "title" : "Combined associations of sedentary behavior and cardiorespiratory fitness on cognitive function among older adults", "type" : "article-journal", "volume" : "229" }, "uris" : [ "http://www.mendeley.com/documents/?uuid=f63e6456-1749-430a-bc98-c9394148ed58" ] } ], "mendeley" : { "formattedCitation" : "&lt;sup&gt;13\u201315&lt;/sup&gt;", "plainTextFormattedCitation" : "13\u201315", "previouslyFormattedCitation" : "&lt;sup&gt;13\u201315&lt;/sup&gt;" }, "properties" : { "noteIndex" : 0 }, "schema" : "https://github.com/citation-style-language/schema/raw/master/csl-citation.json" }</w:instrText>
      </w:r>
      <w:r w:rsidR="00176CBC">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13–15</w:t>
      </w:r>
      <w:r w:rsidR="00176CBC">
        <w:rPr>
          <w:rFonts w:ascii="Times New Roman" w:hAnsi="Times New Roman"/>
          <w:sz w:val="24"/>
          <w:szCs w:val="24"/>
        </w:rPr>
        <w:fldChar w:fldCharType="end"/>
      </w:r>
      <w:r w:rsidR="00176CBC">
        <w:rPr>
          <w:rFonts w:ascii="Times New Roman" w:hAnsi="Times New Roman"/>
          <w:sz w:val="24"/>
          <w:szCs w:val="24"/>
        </w:rPr>
        <w:t xml:space="preserve"> </w:t>
      </w:r>
      <w:r w:rsidR="00FC1CEE">
        <w:rPr>
          <w:rFonts w:ascii="Times New Roman" w:hAnsi="Times New Roman"/>
          <w:sz w:val="24"/>
          <w:szCs w:val="24"/>
        </w:rPr>
        <w:t>However</w:t>
      </w:r>
      <w:r w:rsidR="000F57B9">
        <w:rPr>
          <w:rFonts w:ascii="Times New Roman" w:hAnsi="Times New Roman"/>
          <w:sz w:val="24"/>
          <w:szCs w:val="24"/>
        </w:rPr>
        <w:t>,</w:t>
      </w:r>
      <w:r w:rsidR="00FC1CEE">
        <w:rPr>
          <w:rFonts w:ascii="Times New Roman" w:hAnsi="Times New Roman"/>
          <w:sz w:val="24"/>
          <w:szCs w:val="24"/>
        </w:rPr>
        <w:t xml:space="preserve"> </w:t>
      </w:r>
      <w:r w:rsidR="00176CBC">
        <w:rPr>
          <w:rFonts w:ascii="Times New Roman" w:hAnsi="Times New Roman"/>
          <w:sz w:val="24"/>
          <w:szCs w:val="24"/>
        </w:rPr>
        <w:t>such research excludes</w:t>
      </w:r>
      <w:r w:rsidR="000F57B9">
        <w:rPr>
          <w:rFonts w:ascii="Times New Roman" w:hAnsi="Times New Roman"/>
          <w:sz w:val="24"/>
          <w:szCs w:val="24"/>
        </w:rPr>
        <w:t xml:space="preserve"> the working-age population</w:t>
      </w:r>
      <w:r w:rsidR="008708F0">
        <w:rPr>
          <w:rFonts w:ascii="Times New Roman" w:hAnsi="Times New Roman"/>
          <w:sz w:val="24"/>
          <w:szCs w:val="24"/>
        </w:rPr>
        <w:t xml:space="preserve"> (</w:t>
      </w:r>
      <w:r w:rsidR="001A349D">
        <w:rPr>
          <w:rFonts w:ascii="Times New Roman" w:hAnsi="Times New Roman"/>
          <w:sz w:val="24"/>
          <w:szCs w:val="24"/>
        </w:rPr>
        <w:t>18-</w:t>
      </w:r>
      <w:r w:rsidR="008708F0">
        <w:rPr>
          <w:rFonts w:ascii="Times New Roman" w:hAnsi="Times New Roman"/>
          <w:sz w:val="24"/>
          <w:szCs w:val="24"/>
        </w:rPr>
        <w:t>60 years)</w:t>
      </w:r>
      <w:r w:rsidR="00A352A2">
        <w:rPr>
          <w:rFonts w:ascii="Times New Roman" w:hAnsi="Times New Roman"/>
          <w:sz w:val="24"/>
          <w:szCs w:val="24"/>
        </w:rPr>
        <w:t>,</w:t>
      </w:r>
      <w:r w:rsidR="000F57B9">
        <w:rPr>
          <w:rFonts w:ascii="Times New Roman" w:hAnsi="Times New Roman"/>
          <w:sz w:val="24"/>
          <w:szCs w:val="24"/>
        </w:rPr>
        <w:t xml:space="preserve"> an important </w:t>
      </w:r>
      <w:r w:rsidR="000F57B9" w:rsidRPr="00A4360F">
        <w:rPr>
          <w:rFonts w:ascii="Times New Roman" w:hAnsi="Times New Roman"/>
          <w:sz w:val="24"/>
          <w:szCs w:val="24"/>
        </w:rPr>
        <w:t xml:space="preserve">and potential at risk </w:t>
      </w:r>
      <w:r w:rsidR="00A4360F" w:rsidRPr="00A4360F">
        <w:rPr>
          <w:rFonts w:ascii="Times New Roman" w:hAnsi="Times New Roman"/>
          <w:sz w:val="24"/>
          <w:szCs w:val="24"/>
        </w:rPr>
        <w:t>cohort since</w:t>
      </w:r>
      <w:r w:rsidR="00A4360F">
        <w:rPr>
          <w:rFonts w:ascii="Times New Roman" w:hAnsi="Times New Roman"/>
          <w:sz w:val="24"/>
          <w:szCs w:val="24"/>
        </w:rPr>
        <w:t xml:space="preserve"> some aspects of</w:t>
      </w:r>
      <w:r w:rsidR="00A4360F" w:rsidRPr="00A4360F">
        <w:rPr>
          <w:rFonts w:ascii="Times New Roman" w:hAnsi="Times New Roman"/>
          <w:sz w:val="24"/>
          <w:szCs w:val="24"/>
        </w:rPr>
        <w:t xml:space="preserve"> cognitive performance </w:t>
      </w:r>
      <w:r w:rsidR="00A4360F">
        <w:rPr>
          <w:rFonts w:ascii="Times New Roman" w:hAnsi="Times New Roman"/>
          <w:sz w:val="24"/>
          <w:szCs w:val="24"/>
        </w:rPr>
        <w:t>start</w:t>
      </w:r>
      <w:r w:rsidR="00A4360F" w:rsidRPr="00A4360F">
        <w:rPr>
          <w:rFonts w:ascii="Times New Roman" w:hAnsi="Times New Roman"/>
          <w:sz w:val="24"/>
          <w:szCs w:val="24"/>
        </w:rPr>
        <w:t xml:space="preserve"> declining </w:t>
      </w:r>
      <w:r w:rsidR="00A4360F">
        <w:rPr>
          <w:rFonts w:ascii="Times New Roman" w:hAnsi="Times New Roman"/>
          <w:sz w:val="24"/>
          <w:szCs w:val="24"/>
        </w:rPr>
        <w:t>from the age of 20 years</w:t>
      </w:r>
      <w:r w:rsidR="00B65F5A">
        <w:rPr>
          <w:rFonts w:ascii="Times New Roman" w:hAnsi="Times New Roman"/>
          <w:sz w:val="24"/>
          <w:szCs w:val="24"/>
        </w:rPr>
        <w:t>.</w:t>
      </w:r>
      <w:r w:rsidR="00A4360F" w:rsidRPr="00A4360F">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"10.1016/j.neurobiolaging.2008.09.023", "ISBN" : "2122633255", "ISSN" : "01974580", "PMID" : "19231028", "abstract" : "Cross-sectional comparisons have consistently revealed that increased age is associated with lower levels of cognitive performance, even in the range from 18 to 60 years of age. However, the validity of cross-sectional comparisons of cognitive functioning in young and middle-aged adults has been questioned because of the discrepant age trends found in longitudinal and cross-sectional analyses. The results of the current project suggest that a major factor contributing to the discrepancy is the masking of age-related declines in longitudinal comparisons by large positive effects associated with prior test experience. Results from three methods of estimating retest effects in this project, together with results from studies comparing non-human animals raised in constant environments and from studies examining neurobiological variables not susceptible to retest effects, converge on a conclusion that some aspects of age-related cognitive decline begin in healthy educated adults when they are in their 20s and 30s. \u00a9 2009 Elsevier Inc. All rights reserved.", "author" : [ { "dropping-particle" : "", "family" : "Salthouse", "given" : "Timothy A.", "non-dropping-particle" : "", "parse-names" : false, "suffix" : "" } ], "container-title" : "Neurobiology of Aging", "id" : "ITEM-1", "issue" : "4", "issued" : { "date-parts" : [ [ "2009" ] ] }, "page" : "507-514", "title" : "When does age-related cognitive decline begin?", "type" : "article-journal", "volume" : "30" }, "uris" : [ "http://www.mendeley.com/documents/?uuid=3a3426e9-4c12-4d46-a320-294831a4286f" ] } ], "mendeley" : { "formattedCitation" : "&lt;sup&gt;16&lt;/sup&gt;", "plainTextFormattedCitation" : "16", "previouslyFormattedCitation" : "&lt;sup&gt;16&lt;/sup&gt;" }, "properties" : { "noteIndex" : 0 }, "schema" : "https://github.com/citation-style-language/schema/raw/master/csl-citation.json" }</w:instrText>
      </w:r>
      <w:r w:rsidR="00A4360F" w:rsidRPr="00A4360F">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16</w:t>
      </w:r>
      <w:r w:rsidR="00A4360F" w:rsidRPr="00A4360F">
        <w:rPr>
          <w:rFonts w:ascii="Times New Roman" w:hAnsi="Times New Roman"/>
          <w:sz w:val="24"/>
          <w:szCs w:val="24"/>
        </w:rPr>
        <w:fldChar w:fldCharType="end"/>
      </w:r>
      <w:r w:rsidR="00A4360F">
        <w:rPr>
          <w:rFonts w:ascii="Times New Roman" w:hAnsi="Times New Roman"/>
          <w:sz w:val="24"/>
          <w:szCs w:val="24"/>
        </w:rPr>
        <w:t xml:space="preserve"> </w:t>
      </w:r>
      <w:r w:rsidR="00AD4ECF">
        <w:rPr>
          <w:rFonts w:ascii="Times New Roman" w:hAnsi="Times New Roman"/>
          <w:sz w:val="24"/>
          <w:szCs w:val="24"/>
        </w:rPr>
        <w:t>Indeed, m</w:t>
      </w:r>
      <w:r w:rsidR="00CC3CEB">
        <w:rPr>
          <w:rFonts w:ascii="Times New Roman" w:hAnsi="Times New Roman"/>
          <w:sz w:val="24"/>
          <w:szCs w:val="24"/>
        </w:rPr>
        <w:t xml:space="preserve">inimal research has explored </w:t>
      </w:r>
      <w:r w:rsidR="005C7968">
        <w:rPr>
          <w:rFonts w:ascii="Times New Roman" w:hAnsi="Times New Roman"/>
          <w:sz w:val="24"/>
          <w:szCs w:val="24"/>
        </w:rPr>
        <w:t>the impact of</w:t>
      </w:r>
      <w:r w:rsidR="00C73316">
        <w:rPr>
          <w:rFonts w:ascii="Times New Roman" w:hAnsi="Times New Roman"/>
          <w:sz w:val="24"/>
          <w:szCs w:val="24"/>
        </w:rPr>
        <w:t xml:space="preserve"> SB at work on cognition</w:t>
      </w:r>
      <w:r w:rsidR="0026777D">
        <w:rPr>
          <w:rFonts w:ascii="Times New Roman" w:hAnsi="Times New Roman"/>
          <w:sz w:val="24"/>
          <w:szCs w:val="24"/>
        </w:rPr>
        <w:t>. Furthermore,</w:t>
      </w:r>
      <w:r w:rsidR="008D580C">
        <w:rPr>
          <w:rFonts w:ascii="Times New Roman" w:hAnsi="Times New Roman"/>
          <w:sz w:val="24"/>
          <w:szCs w:val="24"/>
        </w:rPr>
        <w:t xml:space="preserve"> a</w:t>
      </w:r>
      <w:r w:rsidR="00D46996">
        <w:rPr>
          <w:rFonts w:ascii="Times New Roman" w:hAnsi="Times New Roman"/>
          <w:sz w:val="24"/>
          <w:szCs w:val="24"/>
        </w:rPr>
        <w:t xml:space="preserve"> </w:t>
      </w:r>
      <w:r w:rsidR="00073FB0">
        <w:rPr>
          <w:rFonts w:ascii="Times New Roman" w:hAnsi="Times New Roman"/>
          <w:sz w:val="24"/>
          <w:szCs w:val="24"/>
        </w:rPr>
        <w:t xml:space="preserve">systematic review </w:t>
      </w:r>
      <w:r w:rsidR="00B960A6">
        <w:rPr>
          <w:rFonts w:ascii="Times New Roman" w:hAnsi="Times New Roman"/>
          <w:sz w:val="24"/>
          <w:szCs w:val="24"/>
        </w:rPr>
        <w:lastRenderedPageBreak/>
        <w:t xml:space="preserve">found inconclusive results from </w:t>
      </w:r>
      <w:r w:rsidR="00D46996">
        <w:rPr>
          <w:rFonts w:ascii="Times New Roman" w:hAnsi="Times New Roman"/>
          <w:sz w:val="24"/>
          <w:szCs w:val="24"/>
        </w:rPr>
        <w:t xml:space="preserve"> </w:t>
      </w:r>
      <w:r w:rsidR="00676F37">
        <w:rPr>
          <w:rFonts w:ascii="Times New Roman" w:hAnsi="Times New Roman"/>
          <w:sz w:val="24"/>
          <w:szCs w:val="24"/>
        </w:rPr>
        <w:t>the few</w:t>
      </w:r>
      <w:r w:rsidR="00D46996">
        <w:rPr>
          <w:rFonts w:ascii="Times New Roman" w:hAnsi="Times New Roman"/>
          <w:sz w:val="24"/>
          <w:szCs w:val="24"/>
        </w:rPr>
        <w:t xml:space="preserve"> studies </w:t>
      </w:r>
      <w:r w:rsidR="00DE75EE">
        <w:rPr>
          <w:rFonts w:ascii="Times New Roman" w:hAnsi="Times New Roman"/>
          <w:sz w:val="24"/>
          <w:szCs w:val="24"/>
        </w:rPr>
        <w:t xml:space="preserve">(n=13) </w:t>
      </w:r>
      <w:r w:rsidR="00B960A6">
        <w:rPr>
          <w:rFonts w:ascii="Times New Roman" w:hAnsi="Times New Roman"/>
          <w:sz w:val="24"/>
          <w:szCs w:val="24"/>
        </w:rPr>
        <w:t xml:space="preserve">examining </w:t>
      </w:r>
      <w:r w:rsidR="00E97C7E">
        <w:rPr>
          <w:rFonts w:ascii="Times New Roman" w:hAnsi="Times New Roman"/>
          <w:sz w:val="24"/>
          <w:szCs w:val="24"/>
        </w:rPr>
        <w:t xml:space="preserve">interventions to reduce </w:t>
      </w:r>
      <w:r w:rsidR="00F60FEA">
        <w:rPr>
          <w:rFonts w:ascii="Times New Roman" w:hAnsi="Times New Roman"/>
          <w:sz w:val="24"/>
          <w:szCs w:val="24"/>
        </w:rPr>
        <w:t>workplace SB</w:t>
      </w:r>
      <w:r w:rsidR="00122F4E">
        <w:rPr>
          <w:rFonts w:ascii="Times New Roman" w:hAnsi="Times New Roman"/>
          <w:sz w:val="24"/>
          <w:szCs w:val="24"/>
        </w:rPr>
        <w:t xml:space="preserve"> and improve cognition</w:t>
      </w:r>
      <w:r w:rsidR="00B65F5A">
        <w:rPr>
          <w:rFonts w:ascii="Times New Roman" w:hAnsi="Times New Roman"/>
          <w:sz w:val="24"/>
          <w:szCs w:val="24"/>
        </w:rPr>
        <w:t>.</w:t>
      </w:r>
      <w:r w:rsidR="00121FB5">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"10.3389/fpubh.2018.00239", "ISSN" : "2296-2565", "abstract" : "Background: It is now well-established that sedentarity has a negative impact on the physiological functioning and health of humans, whereas very little is known about the psychological repercussions, especially in cognitive functioning. Yet, studying the cognitive effects of the sedentary lifestyle is particularly relevant in the short term for productivity and in the long term for cognitive health (accelerated aging). This systematic review therefore aims to make an inventory of the potential cognitive effects of sedentarity at the workplace. Methods: Pubmed, PsycINFO, Cochrane, Web of Science, and Scopus were searched for English-language peer-reviewed articles published between January 1, 2000 and December 31, 2017 to identify studies including sedentary behavior and objective measures from cognitive domains (cognitive inhibition, cognitive flexibility, working memory, etc.). To carry out this systematic review, the 3 keywords \"Sedentary\" and \"Cognition\" and \"Work\" (and their derivatives) had to appear in the title or in the summary of the paper. Results: Of the 13 papers that met the inclusion criteria, 9 were short-term interventions, 3 medium-term interventions, and 1 long-term intervention. Nine of them reported non-significant results. Two studies study reported deterioration in cognitive performance. Two reported an improvement in performance in cognitive tasks with one study with overweight adults and the only one study with a long-term intervention. However, these studies intend to reduce sedentary behavior, but do not allow answering the question of the potential cognitive effects of the sedentary lifestyle. Conclusion: These data suggest that sedentary behavior is not associated with changes in cognitive performance in interventions that intend to reduce sedentary behavior. Then, and given the trend toward increased time in sedentary behavior, long-term prospective studies of high methodological quality are recommended to clarify the relationships between sedentary behavior and the cognitive functioning. Our systematic review identifies also the need for retrospective, longitudinal, or epidemiologic studies. It also recognizes the need to standardize methodology for collecting, defining, and reporting sedentary behavior and the need to standardize the cognitive tests used. The relationship between sedentary behavior and cognitive functioning remaining uncertain, further studies are warranted for which 8 recommendations are proposed.", "author" : [ { "dropping-particle" : "", "family" : "Magnon", "given" : "Valentin", "non-dropping-particle" : "", "parse-names" : false, "suffix" : "" }, { "dropping-particle" : "", "family" : "Vallet", "given" : "Guillaume T.", "non-dropping-particle" : "", "parse-names" : false, "suffix" : "" }, { "dropping-particle" : "", "family" : "Auxiette", "given" : "Catherine", "non-dropping-particle" : "", "parse-names" : false, "suffix" : "" } ], "container-title" : "Frontiers in Public Health", "id" : "ITEM-1", "issue" : "August", "issued" : { "date-parts" : [ [ "2018" ] ] }, "title" : "Sedentary behavior at work and cognitive functioning: A systematic review", "type" : "article-journal", "volume" : "6" }, "uris" : [ "http://www.mendeley.com/documents/?uuid=5957398e-3565-494c-b001-9e2308f666bd" ] } ], "mendeley" : { "formattedCitation" : "&lt;sup&gt;17&lt;/sup&gt;", "plainTextFormattedCitation" : "17", "previouslyFormattedCitation" : "&lt;sup&gt;17&lt;/sup&gt;" }, "properties" : { "noteIndex" : 0 }, "schema" : "https://github.com/citation-style-language/schema/raw/master/csl-citation.json" }</w:instrText>
      </w:r>
      <w:r w:rsidR="00121FB5">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17</w:t>
      </w:r>
      <w:r w:rsidR="00121FB5">
        <w:rPr>
          <w:rFonts w:ascii="Times New Roman" w:hAnsi="Times New Roman"/>
          <w:sz w:val="24"/>
          <w:szCs w:val="24"/>
        </w:rPr>
        <w:fldChar w:fldCharType="end"/>
      </w:r>
      <w:r w:rsidR="008D580C">
        <w:rPr>
          <w:rFonts w:ascii="Times New Roman" w:hAnsi="Times New Roman"/>
          <w:sz w:val="24"/>
          <w:szCs w:val="24"/>
        </w:rPr>
        <w:t xml:space="preserve"> </w:t>
      </w:r>
    </w:p>
    <w:p w14:paraId="17EC7ADD" w14:textId="77777777" w:rsidR="0017430E" w:rsidRDefault="0017430E" w:rsidP="00E02DB2">
      <w:pPr>
        <w:spacing w:after="0" w:line="480" w:lineRule="auto"/>
        <w:jc w:val="both"/>
        <w:rPr>
          <w:rFonts w:ascii="Times New Roman" w:hAnsi="Times New Roman"/>
          <w:sz w:val="24"/>
          <w:szCs w:val="24"/>
        </w:rPr>
      </w:pPr>
    </w:p>
    <w:p w14:paraId="5737097B" w14:textId="68BF5669" w:rsidR="00A217E2" w:rsidRPr="00830681" w:rsidRDefault="00692CC7" w:rsidP="00E02DB2">
      <w:pPr>
        <w:spacing w:after="0" w:line="480" w:lineRule="auto"/>
        <w:jc w:val="both"/>
        <w:rPr>
          <w:rFonts w:ascii="Times New Roman" w:hAnsi="Times New Roman"/>
          <w:sz w:val="24"/>
          <w:szCs w:val="24"/>
        </w:rPr>
      </w:pPr>
      <w:r>
        <w:rPr>
          <w:rFonts w:ascii="Times New Roman" w:hAnsi="Times New Roman"/>
          <w:sz w:val="24"/>
        </w:rPr>
        <w:t>M</w:t>
      </w:r>
      <w:r w:rsidR="001C6CF6">
        <w:rPr>
          <w:rFonts w:ascii="Times New Roman" w:hAnsi="Times New Roman"/>
          <w:sz w:val="24"/>
        </w:rPr>
        <w:t>ood</w:t>
      </w:r>
      <w:r>
        <w:rPr>
          <w:rFonts w:ascii="Times New Roman" w:hAnsi="Times New Roman"/>
          <w:sz w:val="24"/>
        </w:rPr>
        <w:t xml:space="preserve"> has also been shown to </w:t>
      </w:r>
      <w:r w:rsidR="001C6CF6">
        <w:rPr>
          <w:rFonts w:ascii="Times New Roman" w:hAnsi="Times New Roman"/>
          <w:sz w:val="24"/>
        </w:rPr>
        <w:t>influence work</w:t>
      </w:r>
      <w:r w:rsidR="00495971">
        <w:rPr>
          <w:rFonts w:ascii="Times New Roman" w:hAnsi="Times New Roman"/>
          <w:sz w:val="24"/>
        </w:rPr>
        <w:t xml:space="preserve"> productivity</w:t>
      </w:r>
      <w:r w:rsidR="00B65F5A">
        <w:rPr>
          <w:rFonts w:ascii="Times New Roman" w:hAnsi="Times New Roman"/>
          <w:sz w:val="24"/>
        </w:rPr>
        <w:t>,</w:t>
      </w:r>
      <w:r w:rsidR="00495971" w:rsidRPr="00495971">
        <w:rPr>
          <w:rFonts w:ascii="Times New Roman" w:hAnsi="Times New Roman"/>
          <w:sz w:val="24"/>
        </w:rPr>
        <w:fldChar w:fldCharType="begin" w:fldLock="1"/>
      </w:r>
      <w:r w:rsidR="00C3688A">
        <w:rPr>
          <w:rFonts w:ascii="Times New Roman" w:hAnsi="Times New Roman"/>
          <w:sz w:val="24"/>
        </w:rPr>
        <w:instrText>ADDIN CSL_CITATION { "citationItems" : [ { "id" : "ITEM-1", "itemData" : { "DOI" : "10.1080/08959285.2012.721832", "ISBN" : "0895-9285", "ISSN" : "08959285", "abstract" : "The relationship between affect and job performance has been the topic of previous meta-analytic investigations. However, these studies have been limited by their focus on only one form of affect, trait dimensional affect, or failure to differentiate between various forms of affect, such as state affect and emotions. The present study extends past research by meta-analytically examining the association between state dimensional affect and discrete emotions and three dimensions of job performance, task performance, organizational citizenship behavior, and counterproductive work behavior. In addition, we examined subgroup differences according to the temporal consistency of performance and affect measurement, and we reviewed studies that assessed the affect\u2013performance link using within-person analyses in the context of experience sampling designs.", "author" : [ { "dropping-particle" : "", "family" : "Shockley", "given" : "Kristen M.", "non-dropping-particle" : "", "parse-names" : false, "suffix" : "" }, { "dropping-particle" : "", "family" : "Ispas", "given" : "Dan", "non-dropping-particle" : "", "parse-names" : false, "suffix" : "" }, { "dropping-particle" : "", "family" : "Rossi", "given" : "Michael E.", "non-dropping-particle" : "", "parse-names" : false, "suffix" : "" }, { "dropping-particle" : "", "family" : "Levine", "given" : "Edward L.", "non-dropping-particle" : "", "parse-names" : false, "suffix" : "" } ], "container-title" : "Human Performance", "id" : "ITEM-1", "issue" : "5", "issued" : { "date-parts" : [ [ "2012" ] ] }, "page" : "377-411", "title" : "A meta-analytic investigation of the relationship between state affect, discrete emotions, and job performance", "type" : "article-journal", "volume" : "25" }, "uris" : [ "http://www.mendeley.com/documents/?uuid=77dea6d9-f049-4cb9-b946-4a5ab1122da9" ] }, { "id" : "ITEM-2", "itemData" : { "DOI" : "10.1037/a0013115", "ISBN" : "00219010", "ISSN" : "00219010", "PMID" : "19186902", "abstract" : "Although interest regarding the role of dispositional affect in job behaviors has surged in recent years, the true magnitude of affectivity's influence remains unknown. To address this issue, the authors conducted a qualitative and quantitative review of the relationships between positive and negative affectivity (PA and NA, respectively) and various performance dimensions. A series of meta-analyses based on 57 primary studies indicated that PA and NA predicted task performance in the hypothesized directions and that the relationships were strongest for subjectively rated versus objectively rated performance. In addition, PA was related to organizational citizenship behaviors but not withdrawal behaviors, and NA was related to organizational citizenship behaviors, withdrawal behaviors, counterproductive work behaviors, and occupational injury. Mediational analyses revealed that affect operated through different mechanisms in influencing the various performance dimensions. Regression analyses documented that PA and NA uniquely predicted task performance but that extraversion and neuroticism did not, when the four were considered simultaneously. Discussion focuses on the theoretical and practical implications of these findings. (PsycINFO Database Record (c) 2009 APA, all rights reserved).", "author" : [ { "dropping-particle" : "", "family" : "Kaplan", "given" : "Seth", "non-dropping-particle" : "", "parse-names" : false, "suffix" : "" }, { "dropping-particle" : "", "family" : "Bradley", "given" : "Jill C.", "non-dropping-particle" : "", "parse-names" : false, "suffix" : "" }, { "dropping-particle" : "", "family" : "Luchman", "given" : "Joseph N.", "non-dropping-particle" : "", "parse-names" : false, "suffix" : "" }, { "dropping-particle" : "", "family" : "Haynes", "given" : "Douglas", "non-dropping-particle" : "", "parse-names" : false, "suffix" : "" } ], "container-title" : "Journal of Applied Psychology", "id" : "ITEM-2", "issue" : "1", "issued" : { "date-parts" : [ [ "2009" ] ] }, "page" : "162-176", "title" : "On the role of positive and negative affectivity in job performance: A meta-analytic investigation", "type" : "article-journal", "volume" : "94" }, "uris" : [ "http://www.mendeley.com/documents/?uuid=52836649-e3a2-4912-aa4a-dbf33402a658" ] } ], "mendeley" : { "formattedCitation" : "&lt;sup&gt;18,19&lt;/sup&gt;", "plainTextFormattedCitation" : "18,19", "previouslyFormattedCitation" : "&lt;sup&gt;18,19&lt;/sup&gt;" }, "properties" : { "noteIndex" : 0 }, "schema" : "https://github.com/citation-style-language/schema/raw/master/csl-citation.json" }</w:instrText>
      </w:r>
      <w:r w:rsidR="00495971" w:rsidRPr="00495971">
        <w:rPr>
          <w:rFonts w:ascii="Times New Roman" w:hAnsi="Times New Roman"/>
          <w:sz w:val="24"/>
        </w:rPr>
        <w:fldChar w:fldCharType="separate"/>
      </w:r>
      <w:r w:rsidR="00295CD8" w:rsidRPr="00295CD8">
        <w:rPr>
          <w:rFonts w:ascii="Times New Roman" w:hAnsi="Times New Roman"/>
          <w:noProof/>
          <w:sz w:val="24"/>
          <w:vertAlign w:val="superscript"/>
        </w:rPr>
        <w:t>18,19</w:t>
      </w:r>
      <w:r w:rsidR="00495971" w:rsidRPr="00495971">
        <w:rPr>
          <w:rFonts w:ascii="Times New Roman" w:hAnsi="Times New Roman"/>
          <w:sz w:val="24"/>
        </w:rPr>
        <w:fldChar w:fldCharType="end"/>
      </w:r>
      <w:r w:rsidR="00B65F5A">
        <w:rPr>
          <w:rFonts w:ascii="Times New Roman" w:hAnsi="Times New Roman"/>
          <w:sz w:val="24"/>
        </w:rPr>
        <w:t xml:space="preserve"> </w:t>
      </w:r>
      <w:r w:rsidR="00E15E67">
        <w:rPr>
          <w:rFonts w:ascii="Times New Roman" w:hAnsi="Times New Roman"/>
          <w:sz w:val="24"/>
        </w:rPr>
        <w:t>with</w:t>
      </w:r>
      <w:r w:rsidR="001C6CF6">
        <w:rPr>
          <w:rFonts w:ascii="Times New Roman" w:hAnsi="Times New Roman"/>
          <w:sz w:val="24"/>
        </w:rPr>
        <w:t xml:space="preserve"> w</w:t>
      </w:r>
      <w:r w:rsidR="00FA60A5">
        <w:rPr>
          <w:rFonts w:ascii="Times New Roman" w:hAnsi="Times New Roman"/>
          <w:sz w:val="24"/>
          <w:szCs w:val="24"/>
        </w:rPr>
        <w:t>orkers in a positive mood</w:t>
      </w:r>
      <w:r w:rsidR="00704313">
        <w:rPr>
          <w:rFonts w:ascii="Times New Roman" w:hAnsi="Times New Roman"/>
          <w:sz w:val="24"/>
          <w:szCs w:val="24"/>
        </w:rPr>
        <w:t xml:space="preserve"> </w:t>
      </w:r>
      <w:r>
        <w:rPr>
          <w:rFonts w:ascii="Times New Roman" w:hAnsi="Times New Roman"/>
          <w:sz w:val="24"/>
          <w:szCs w:val="24"/>
        </w:rPr>
        <w:t>demonstrating more</w:t>
      </w:r>
      <w:r w:rsidR="00704313">
        <w:rPr>
          <w:rFonts w:ascii="Times New Roman" w:hAnsi="Times New Roman"/>
          <w:sz w:val="24"/>
          <w:szCs w:val="24"/>
        </w:rPr>
        <w:t xml:space="preserve"> efficien</w:t>
      </w:r>
      <w:r>
        <w:rPr>
          <w:rFonts w:ascii="Times New Roman" w:hAnsi="Times New Roman"/>
          <w:sz w:val="24"/>
          <w:szCs w:val="24"/>
        </w:rPr>
        <w:t>cy</w:t>
      </w:r>
      <w:r w:rsidR="00FA60A5">
        <w:rPr>
          <w:rFonts w:ascii="Times New Roman" w:hAnsi="Times New Roman"/>
          <w:sz w:val="24"/>
          <w:szCs w:val="24"/>
        </w:rPr>
        <w:t xml:space="preserve"> and effective</w:t>
      </w:r>
      <w:r>
        <w:rPr>
          <w:rFonts w:ascii="Times New Roman" w:hAnsi="Times New Roman"/>
          <w:sz w:val="24"/>
          <w:szCs w:val="24"/>
        </w:rPr>
        <w:t>ness</w:t>
      </w:r>
      <w:r w:rsidR="00FA60A5">
        <w:rPr>
          <w:rFonts w:ascii="Times New Roman" w:hAnsi="Times New Roman"/>
          <w:sz w:val="24"/>
          <w:szCs w:val="24"/>
        </w:rPr>
        <w:t xml:space="preserve"> in their job roles</w:t>
      </w:r>
      <w:r w:rsidR="00B65F5A">
        <w:rPr>
          <w:rFonts w:ascii="Times New Roman" w:hAnsi="Times New Roman"/>
          <w:sz w:val="24"/>
          <w:szCs w:val="24"/>
        </w:rPr>
        <w:t>.</w:t>
      </w:r>
      <w:r w:rsidR="00704313" w:rsidRPr="004B6C66">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"10.1016/j.obhdp.2009.11.009", "ISBN" : "0749-5978", "ISSN" : "07495978", "PMID" : "48884021", "abstract" : "We examine the intra-individual relationships between state mood and the primary components of the individual-level criterion space (task performance, organizational citizenship behavior, and work withdrawal) as they vary within the stream of work. Using experience-sampling methods, 67 individuals in a call center responded to surveys on palmtop computers at random intervals 4-5 times each day for 3 weeks (total N = 2329). These data were matched to objective task performance obtained from organizational call records (total N = 1191). Within-persons, periods of positive mood were associated with periods of improved task performance (as evidenced by shorter call time) and engaging in work withdrawal. Trait meta-mood moderated these relationships. Specifically, individuals who attended to their moods had a stronger relationship between mood and speed of task performance (call time) and individuals able to repair their mood cognitively evidenced a weaker relationship between mood and withdrawal. Implications and the use of within-persons designs are discussed. \u00a9 2009 Elsevier Inc. All rights reserved.", "author" : [ { "dropping-particle" : "", "family" : "Miner", "given" : "Andrew G.", "non-dropping-particle" : "", "parse-names" : false, "suffix" : "" }, { "dropping-particle" : "", "family" : "Glomb", "given" : "Theresa M.", "non-dropping-particle" : "", "parse-names" : false, "suffix" : "" } ], "container-title" : "Organizational Behavior and Human Decision Processes", "id" : "ITEM-1", "issue" : "1", "issued" : { "date-parts" : [ [ "2010" ] ] }, "page" : "43-57", "publisher" : "Elsevier Inc.", "title" : "State mood, task performance, and behavior at work: A within-persons approach", "type" : "article-journal", "volume" : "112" }, "uris" : [ "http://www.mendeley.com/documents/?uuid=274a621b-6705-448c-ba98-9a0588e6df3a" ] }, { "id" : "ITEM-2", "itemData" : { "DOI" : "10.5465/amj.2007.0056", "ISBN" : "0001-4273", "ISSN" : "0001-4273", "PMID" : "67347470", "abstract" : "We examine how start-of-workday mood serves as an \u201caffective prime\u201d that relates to how employees see work events, how they feel subsequent to events, and how this felt affect relates to objective performance. Using experience sampling and both archival and coded performance, we tested these relationships in a call center. We found that start-of-workday mood relates to employee perceptions of customer affective display and employee affect subsequent to events (i.e., calls). Positive affect subsequent to events relates to coded performance quality, whereas negative affect subsequent to events relates to productivity. We find evidence that affect subsequent to events is a mediator", "author" : [ { "dropping-particle" : "", "family" : "Rothbard", "given" : "Nancy P.", "non-dropping-particle" : "", "parse-names" : false, "suffix" : "" }, { "dropping-particle" : "", "family" : "Wilk", "given" : "Steffanie L.", "non-dropping-particle" : "", "parse-names" : false, "suffix" : "" } ], "container-title" : "Academy of Management Journal", "id" : "ITEM-2", "issue" : "5", "issued" : { "date-parts" : [ [ "2011", "10" ] ] }, "page" : "959-980", "title" : "Waking up on the right or wrong side of the bed: start-of-workday mood, work events, employee affect, and performance", "type" : "article-journal", "volume" : "54" }, "uris" : [ "http://www.mendeley.com/documents/?uuid=bcf41dcb-10c1-499c-8e0a-3c2d22a9859f" ] } ], "mendeley" : { "formattedCitation" : "&lt;sup&gt;20,21&lt;/sup&gt;", "plainTextFormattedCitation" : "20,21", "previouslyFormattedCitation" : "&lt;sup&gt;20,21&lt;/sup&gt;" }, "properties" : { "noteIndex" : 0 }, "schema" : "https://github.com/citation-style-language/schema/raw/master/csl-citation.json" }</w:instrText>
      </w:r>
      <w:r w:rsidR="00704313" w:rsidRPr="004B6C66">
        <w:rPr>
          <w:rFonts w:ascii="Times New Roman" w:hAnsi="Times New Roman"/>
          <w:sz w:val="24"/>
          <w:szCs w:val="24"/>
        </w:rPr>
        <w:fldChar w:fldCharType="separate"/>
      </w:r>
      <w:r w:rsidR="00295CD8" w:rsidRPr="00295CD8">
        <w:rPr>
          <w:rFonts w:ascii="Times New Roman" w:hAnsi="Times New Roman"/>
          <w:noProof/>
          <w:sz w:val="24"/>
          <w:szCs w:val="24"/>
          <w:vertAlign w:val="superscript"/>
        </w:rPr>
        <w:t>20,21</w:t>
      </w:r>
      <w:r w:rsidR="00704313" w:rsidRPr="004B6C66">
        <w:rPr>
          <w:rFonts w:ascii="Times New Roman" w:hAnsi="Times New Roman"/>
          <w:sz w:val="24"/>
          <w:szCs w:val="24"/>
        </w:rPr>
        <w:fldChar w:fldCharType="end"/>
      </w:r>
      <w:r w:rsidR="00FA60A5">
        <w:rPr>
          <w:rFonts w:ascii="Times New Roman" w:hAnsi="Times New Roman"/>
          <w:sz w:val="24"/>
          <w:szCs w:val="24"/>
        </w:rPr>
        <w:t xml:space="preserve"> </w:t>
      </w:r>
      <w:r w:rsidR="00704313">
        <w:rPr>
          <w:rFonts w:ascii="Times New Roman" w:hAnsi="Times New Roman"/>
          <w:sz w:val="24"/>
          <w:szCs w:val="24"/>
        </w:rPr>
        <w:t>Furthermore,</w:t>
      </w:r>
      <w:r w:rsidR="00704313" w:rsidRPr="004B6C66">
        <w:rPr>
          <w:rFonts w:ascii="Times New Roman" w:hAnsi="Times New Roman"/>
          <w:sz w:val="24"/>
          <w:szCs w:val="24"/>
        </w:rPr>
        <w:t xml:space="preserve"> positive affect is positively related to task performance and negatively related to counterproductive work behaviours</w:t>
      </w:r>
      <w:r w:rsidR="00704313">
        <w:rPr>
          <w:rFonts w:ascii="Times New Roman" w:hAnsi="Times New Roman"/>
          <w:sz w:val="24"/>
          <w:szCs w:val="24"/>
        </w:rPr>
        <w:t xml:space="preserve">, </w:t>
      </w:r>
      <w:r w:rsidR="007058EB">
        <w:rPr>
          <w:rFonts w:ascii="Times New Roman" w:hAnsi="Times New Roman"/>
          <w:sz w:val="24"/>
          <w:szCs w:val="24"/>
        </w:rPr>
        <w:t>with opposite associations observed for negative affect</w:t>
      </w:r>
      <w:r w:rsidR="00B65F5A">
        <w:rPr>
          <w:rFonts w:ascii="Times New Roman" w:hAnsi="Times New Roman"/>
          <w:sz w:val="24"/>
          <w:szCs w:val="24"/>
        </w:rPr>
        <w:t>.</w:t>
      </w:r>
      <w:r w:rsidR="007058EB">
        <w:rPr>
          <w:rFonts w:ascii="Times New Roman" w:hAnsi="Times New Roman"/>
          <w:sz w:val="24"/>
          <w:szCs w:val="24"/>
        </w:rPr>
        <w:t xml:space="preserve"> </w:t>
      </w:r>
      <w:r w:rsidR="00704313" w:rsidRPr="004B6C66">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"10.1080/08959285.2012.721832", "ISBN" : "0895-9285", "ISSN" : "08959285", "abstract" : "The relationship between affect and job performance has been the topic of previous meta-analytic investigations. However, these studies have been limited by their focus on only one form of affect, trait dimensional affect, or failure to differentiate between various forms of affect, such as state affect and emotions. The present study extends past research by meta-analytically examining the association between state dimensional affect and discrete emotions and three dimensions of job performance, task performance, organizational citizenship behavior, and counterproductive work behavior. In addition, we examined subgroup differences according to the temporal consistency of performance and affect measurement, and we reviewed studies that assessed the affect\u2013performance link using within-person analyses in the context of experience sampling designs.", "author" : [ { "dropping-particle" : "", "family" : "Shockley", "given" : "Kristen M.", "non-dropping-particle" : "", "parse-names" : false, "suffix" : "" }, { "dropping-particle" : "", "family" : "Ispas", "given" : "Dan", "non-dropping-particle" : "", "parse-names" : false, "suffix" : "" }, { "dropping-particle" : "", "family" : "Rossi", "given" : "Michael E.", "non-dropping-particle" : "", "parse-names" : false, "suffix" : "" }, { "dropping-particle" : "", "family" : "Levine", "given" : "Edward L.", "non-dropping-particle" : "", "parse-names" : false, "suffix" : "" } ], "container-title" : "Human Performance", "id" : "ITEM-1", "issue" : "5", "issued" : { "date-parts" : [ [ "2012" ] ] }, "page" : "377-411", "title" : "A meta-analytic investigation of the relationship between state affect, discrete emotions, and job performance", "type" : "article-journal", "volume" : "25" }, "uris" : [ "http://www.mendeley.com/documents/?uuid=77dea6d9-f049-4cb9-b946-4a5ab1122da9" ] }, { "id" : "ITEM-2", "itemData" : { "DOI" : "10.1037/a0013115", "ISBN" : "00219010", "ISSN" : "00219010", "PMID" : "19186902", "abstract" : "Although interest regarding the role of dispositional affect in job behaviors has surged in recent years, the true magnitude of affectivity's influence remains unknown. To address this issue, the authors conducted a qualitative and quantitative review of the relationships between positive and negative affectivity (PA and NA, respectively) and various performance dimensions. A series of meta-analyses based on 57 primary studies indicated that PA and NA predicted task performance in the hypothesized directions and that the relationships were strongest for subjectively rated versus objectively rated performance. In addition, PA was related to organizational citizenship behaviors but not withdrawal behaviors, and NA was related to organizational citizenship behaviors, withdrawal behaviors, counterproductive work behaviors, and occupational injury. Mediational analyses revealed that affect operated through different mechanisms in influencing the various performance dimensions. Regression analyses documented that PA and NA uniquely predicted task performance but that extraversion and neuroticism did not, when the four were considered simultaneously. Discussion focuses on the theoretical and practical implications of these findings. (PsycINFO Database Record (c) 2009 APA, all rights reserved).", "author" : [ { "dropping-particle" : "", "family" : "Kaplan", "given" : "Seth", "non-dropping-particle" : "", "parse-names" : false, "suffix" : "" }, { "dropping-particle" : "", "family" : "Bradley", "given" : "Jill C.", "non-dropping-particle" : "", "parse-names" : false, "suffix" : "" }, { "dropping-particle" : "", "family" : "Luchman", "given" : "Joseph N.", "non-dropping-particle" : "", "parse-names" : false, "suffix" : "" }, { "dropping-particle" : "", "family" : "Haynes", "given" : "Douglas", "non-dropping-particle" : "", "parse-names" : false, "suffix" : "" } ], "container-title" : "Journal of Applied Psychology", "id" : "ITEM-2", "issue" : "1", "issued" : { "date-parts" : [ [ "2009" ] ] }, "page" : "162-176", "title" : "On the role of positive and negative affectivity in job performance: A meta-analytic investigation", "type" : "article-journal", "volume" : "94" }, "uris" : [ "http://www.mendeley.com/documents/?uuid=52836649-e3a2-4912-aa4a-dbf33402a658" ] } ], "mendeley" : { "formattedCitation" : "&lt;sup&gt;18,19&lt;/sup&gt;", "plainTextFormattedCitation" : "18,19", "previouslyFormattedCitation" : "&lt;sup&gt;18,19&lt;/sup&gt;" }, "properties" : { "noteIndex" : 0 }, "schema" : "https://github.com/citation-style-language/schema/raw/master/csl-citation.json" }</w:instrText>
      </w:r>
      <w:r w:rsidR="00704313" w:rsidRPr="004B6C66">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18,19</w:t>
      </w:r>
      <w:r w:rsidR="00704313" w:rsidRPr="004B6C66">
        <w:rPr>
          <w:rFonts w:ascii="Times New Roman" w:hAnsi="Times New Roman"/>
          <w:sz w:val="24"/>
          <w:szCs w:val="24"/>
        </w:rPr>
        <w:fldChar w:fldCharType="end"/>
      </w:r>
      <w:r w:rsidR="00FA60A5">
        <w:rPr>
          <w:rFonts w:ascii="Arial" w:hAnsi="Arial" w:cs="Arial"/>
        </w:rPr>
        <w:t xml:space="preserve"> </w:t>
      </w:r>
      <w:r w:rsidR="00FA60A5" w:rsidRPr="00FA60A5">
        <w:rPr>
          <w:rFonts w:ascii="Times New Roman" w:hAnsi="Times New Roman"/>
          <w:sz w:val="24"/>
          <w:szCs w:val="24"/>
        </w:rPr>
        <w:t>M</w:t>
      </w:r>
      <w:r w:rsidR="002E71B1" w:rsidRPr="00FA60A5">
        <w:rPr>
          <w:rFonts w:ascii="Times New Roman" w:hAnsi="Times New Roman"/>
          <w:sz w:val="24"/>
          <w:szCs w:val="24"/>
        </w:rPr>
        <w:t>o</w:t>
      </w:r>
      <w:r w:rsidR="00495971">
        <w:rPr>
          <w:rFonts w:ascii="Times New Roman" w:hAnsi="Times New Roman"/>
          <w:sz w:val="24"/>
          <w:szCs w:val="24"/>
        </w:rPr>
        <w:t xml:space="preserve">od decreases following up to two weeks of </w:t>
      </w:r>
      <w:r w:rsidR="00084C4C">
        <w:rPr>
          <w:rFonts w:ascii="Times New Roman" w:hAnsi="Times New Roman"/>
          <w:sz w:val="24"/>
          <w:szCs w:val="24"/>
        </w:rPr>
        <w:t>e</w:t>
      </w:r>
      <w:r w:rsidR="00A217E2">
        <w:rPr>
          <w:rFonts w:ascii="Times New Roman" w:hAnsi="Times New Roman"/>
          <w:sz w:val="24"/>
          <w:szCs w:val="24"/>
        </w:rPr>
        <w:t xml:space="preserve">xperimentally </w:t>
      </w:r>
      <w:r w:rsidR="00FA60A5">
        <w:rPr>
          <w:rFonts w:ascii="Times New Roman" w:hAnsi="Times New Roman"/>
          <w:sz w:val="24"/>
          <w:szCs w:val="24"/>
        </w:rPr>
        <w:t>increasing free-living</w:t>
      </w:r>
      <w:r w:rsidR="00495971">
        <w:rPr>
          <w:rFonts w:ascii="Times New Roman" w:hAnsi="Times New Roman"/>
          <w:sz w:val="24"/>
          <w:szCs w:val="24"/>
        </w:rPr>
        <w:t xml:space="preserve"> </w:t>
      </w:r>
      <w:r w:rsidR="00A217E2">
        <w:rPr>
          <w:rFonts w:ascii="Times New Roman" w:hAnsi="Times New Roman"/>
          <w:sz w:val="24"/>
          <w:szCs w:val="24"/>
        </w:rPr>
        <w:t>SB</w:t>
      </w:r>
      <w:r w:rsidR="00B65F5A">
        <w:rPr>
          <w:rFonts w:ascii="Times New Roman" w:hAnsi="Times New Roman"/>
          <w:sz w:val="24"/>
          <w:szCs w:val="24"/>
        </w:rPr>
        <w:t>.</w:t>
      </w:r>
      <w:r w:rsidR="00A217E2">
        <w:rPr>
          <w:rFonts w:ascii="Times New Roman" w:hAnsi="Times New Roman"/>
          <w:sz w:val="24"/>
          <w:szCs w:val="24"/>
        </w:rPr>
        <w:t xml:space="preserve"> </w:t>
      </w:r>
      <w:r w:rsidR="00A217E2" w:rsidRPr="00A217E2">
        <w:rPr>
          <w:rStyle w:val="CommentReference"/>
          <w:rFonts w:ascii="Times New Roman" w:hAnsi="Times New Roman"/>
          <w:sz w:val="24"/>
          <w:szCs w:val="24"/>
        </w:rPr>
        <w:fldChar w:fldCharType="begin" w:fldLock="1"/>
      </w:r>
      <w:r w:rsidR="00C3688A">
        <w:rPr>
          <w:rStyle w:val="CommentReference"/>
          <w:rFonts w:ascii="Times New Roman" w:hAnsi="Times New Roman"/>
          <w:sz w:val="24"/>
          <w:szCs w:val="24"/>
        </w:rPr>
        <w:instrText>ADDIN CSL_CITATION { "citationItems" : [ { "id" : "ITEM-1", "itemData" : { "DOI" : "10.1016/j.mayocp.2016.03.021", "abstract" : "Objective To examine the effects of a free-living, sedentary behavior\u2013inducing randomized controlled intervention on depression and mood profile. Patients and Methods Participants who were confirmed to be active via self-report and accelerometry were randomly assigned to either a sedentary behavior intervention group (n=26) or a control group (n=13) by using a 2:1 sample size ratio for intervention and control groups. The intervention group was asked to eliminate all exercise and minimize steps to 5000 or less steps/d for 1 week, whereas the control group was asked to continue normal physical activity levels for 1 week. Both groups completed a depression (Patient Health Questionnaire-9) and mood (Profile of Moods States) survey preintervention and immediately postintervention. The intervention group was asked to resume normal physical activity levels for 1 week postintervention and then completed the assessments for a third time. All data collection occurred between September 1, 2015, and December 1, 2015. Results Patient Health Questionnaire-9 group \u00d7 time interaction analysis revealed that depression scores significantly increased from visit 1 to visit 2 (F=11.85; P=.001). Paired t tests comparing depression scores from visit 2 to visit 3 exhibited a significant decrease from visit 2 to visit 3 (P&lt;.001). Profile of Moods States group \u00d7 time interaction analysis paralleled depression results; mood scores significantly increased from visit 1 to visit 2 (F=10.03; P=.003) and significantly decreased from visit 2 to visit 3 (P&lt;.001). Conclusion A 1-week sedentary behavior\u2013inducing intervention has deleterious effects on depression and mood. To prevent mental health decline in active individuals, consistent regular physical activity may be necessary.", "author" : [ { "dropping-particle" : "", "family" : "Edwards", "given" : "Meghan K.", "non-dropping-particle" : "", "parse-names" : false, "suffix" : "" }, { "dropping-particle" : "", "family" : "Loprinzi", "given" : "Paul D.", "non-dropping-particle" : "", "parse-names" : false, "suffix" : "" } ], "container-title" : "Mayo Clinic Proceedings", "id" : "ITEM-1", "issue" : "8", "issued" : { "date-parts" : [ [ "2016", "8" ] ] }, "page" : "984-998", "title" : "Effects of a sedentary behavior\u2013inducing randomized controlled intervention on depression and mood profile in active young adults", "type" : "article-journal", "volume" : "91" }, "uris" : [ "http://www.mendeley.com/documents/?uuid=c385ddc8-8c2c-460c-84df-cb235d64b9a5" ] }, { "id" : "ITEM-2", "itemData" : { "DOI" : "10.1192/bjp.bp.114.150755", "ISSN" : "14721465", "PMID" : "26294364", "abstract" : "BackgroundEvidence suggests a link between sedentary behaviours and depressive symptoms. Mechanisms underlying this relationship are not understood, but inflammatory processes may be involved. Autonomic and inflammatory responses to stress may be heightened in sedentary individuals contributing to risk, but no study has experimentally investigated this.AimTo examine the effect of sedentary time on mood and stress responses using an experimental design.MethodForty-three individuals were assigned to a free-living sedentary condition and to a control condition (usual activity) in a cross-over, randomised fashion and were tested in a psychophysiology laboratory after spending 2 weeks in each condition. Participants completed mood questionnaires (General Health Questionnaire and Profile of Mood States) and wore a motion sensor for 4 weeks.ResultsSedentary time increased by an average of 32 min/day (P = 0.01) during the experimental condition compared with control. Being sedentary resulted in increases in negative mood independent of changes in moderate to vigorous physical activity (\u0394GHQ = 6.23, \u0394POMS = 2.80). Mood disturbances were associated with greater stress-induced inflammatory interleukin-6 (IL-6) responses (\u03b2 = 0.37).ConclusionTwo weeks of exposure to greater free-living sedentary time resulted in mood disturbances independent of reduction in physical activity. Stress-induced IL-6 responses were associated with changes in mood.", "author" : [ { "dropping-particle" : "", "family" : "Endrighi", "given" : "Romano", "non-dropping-particle" : "", "parse-names" : false, "suffix" : "" }, { "dropping-particle" : "", "family" : "Steptoe", "given" : "Andrew", "non-dropping-particle" : "", "parse-names" : false, "suffix" : "" }, { "dropping-particle" : "", "family" : "Hamer", "given" : "Mark", "non-dropping-particle" : "", "parse-names" : false, "suffix" : "" } ], "container-title" : "British Journal of Psychiatry", "id" : "ITEM-2", "issue" : "3", "issued" : { "date-parts" : [ [ "2016" ] ] }, "note" : "INTRO\nDescribes studies linking sedentary behavour to depressive symptoms \ninflammatory markers are implicated in depression and mood disorders= systemic inflammatory process may underlie the association with sedentary time and mood\nincreased CV risk with sedentary may be due to exaggeraed or sustaned CV and inflammatory response to stress\n\nMETHOD\n2weeks normal activity \n2 weeks indtucted to be as sedentary as possible\n\nRESULTS\nPsycholiglca distress sig increased with SB\nPOMS negative mood score increase with SB\nNo difference between condtion for stress (cortisol) response to mental stress tasks \nincreased SB did not inclufence resting CRP\n\nDISCUSSION\nSB results in increased negative mood\nSB did not infulence CV cortisol or inflammatory markers in response to an acute mental stress\nMood disturbance due to increased SB had increased IL-6 resonse to stress", "page" : "245-251", "title" : "The effect of experimentally induced sedentariness on mood and psychobiological responses to mental stress", "type" : "article-journal", "volume" : "208" }, "uris" : [ "http://www.mendeley.com/documents/?uuid=a225d95c-fff7-4352-ab42-8bce3f122316" ] } ], "mendeley" : { "formattedCitation" : "&lt;sup&gt;22,23&lt;/sup&gt;", "plainTextFormattedCitation" : "22,23", "previouslyFormattedCitation" : "&lt;sup&gt;22,23&lt;/sup&gt;" }, "properties" : { "noteIndex" : 0 }, "schema" : "https://github.com/citation-style-language/schema/raw/master/csl-citation.json" }</w:instrText>
      </w:r>
      <w:r w:rsidR="00A217E2" w:rsidRPr="00A217E2">
        <w:rPr>
          <w:rStyle w:val="CommentReference"/>
          <w:rFonts w:ascii="Times New Roman" w:hAnsi="Times New Roman"/>
          <w:sz w:val="24"/>
          <w:szCs w:val="24"/>
        </w:rPr>
        <w:fldChar w:fldCharType="separate"/>
      </w:r>
      <w:r w:rsidR="00295CD8" w:rsidRPr="00295CD8">
        <w:rPr>
          <w:rStyle w:val="CommentReference"/>
          <w:rFonts w:ascii="Times New Roman" w:hAnsi="Times New Roman"/>
          <w:noProof/>
          <w:sz w:val="24"/>
          <w:szCs w:val="24"/>
          <w:vertAlign w:val="superscript"/>
        </w:rPr>
        <w:t>22,23</w:t>
      </w:r>
      <w:r w:rsidR="00A217E2" w:rsidRPr="00A217E2">
        <w:rPr>
          <w:rStyle w:val="CommentReference"/>
          <w:rFonts w:ascii="Times New Roman" w:hAnsi="Times New Roman"/>
          <w:sz w:val="24"/>
          <w:szCs w:val="24"/>
        </w:rPr>
        <w:fldChar w:fldCharType="end"/>
      </w:r>
      <w:r w:rsidR="007058EB">
        <w:rPr>
          <w:rStyle w:val="CommentReference"/>
          <w:rFonts w:ascii="Times New Roman" w:hAnsi="Times New Roman"/>
          <w:sz w:val="24"/>
          <w:szCs w:val="24"/>
        </w:rPr>
        <w:t xml:space="preserve"> </w:t>
      </w:r>
      <w:r w:rsidR="006F72FF">
        <w:rPr>
          <w:rStyle w:val="CommentReference"/>
          <w:rFonts w:ascii="Times New Roman" w:hAnsi="Times New Roman"/>
          <w:sz w:val="24"/>
          <w:szCs w:val="24"/>
        </w:rPr>
        <w:t xml:space="preserve">Furthermore, </w:t>
      </w:r>
      <w:r w:rsidR="009D0D6A" w:rsidRPr="00830681">
        <w:rPr>
          <w:rFonts w:ascii="Times New Roman" w:hAnsi="Times New Roman"/>
          <w:sz w:val="24"/>
          <w:szCs w:val="24"/>
        </w:rPr>
        <w:t xml:space="preserve">using ecological momentary assessment analyses </w:t>
      </w:r>
      <w:r w:rsidR="00E460B9" w:rsidRPr="00830681">
        <w:rPr>
          <w:rFonts w:ascii="Times New Roman" w:hAnsi="Times New Roman"/>
          <w:sz w:val="24"/>
          <w:szCs w:val="24"/>
        </w:rPr>
        <w:t>which allows</w:t>
      </w:r>
      <w:r w:rsidR="009D0D6A" w:rsidRPr="00830681">
        <w:rPr>
          <w:rFonts w:ascii="Times New Roman" w:hAnsi="Times New Roman"/>
          <w:sz w:val="24"/>
          <w:szCs w:val="24"/>
        </w:rPr>
        <w:t xml:space="preserve"> for real</w:t>
      </w:r>
      <w:r w:rsidR="008457E3" w:rsidRPr="00830681">
        <w:rPr>
          <w:rFonts w:ascii="Times New Roman" w:hAnsi="Times New Roman"/>
          <w:sz w:val="24"/>
          <w:szCs w:val="24"/>
        </w:rPr>
        <w:t>-</w:t>
      </w:r>
      <w:r w:rsidR="009D0D6A" w:rsidRPr="00830681">
        <w:rPr>
          <w:rFonts w:ascii="Times New Roman" w:hAnsi="Times New Roman"/>
          <w:sz w:val="24"/>
          <w:szCs w:val="24"/>
        </w:rPr>
        <w:t xml:space="preserve">time </w:t>
      </w:r>
      <w:r w:rsidR="008457E3" w:rsidRPr="00830681">
        <w:rPr>
          <w:rFonts w:ascii="Times New Roman" w:hAnsi="Times New Roman"/>
          <w:sz w:val="24"/>
          <w:szCs w:val="24"/>
        </w:rPr>
        <w:t xml:space="preserve">assessment </w:t>
      </w:r>
      <w:r w:rsidR="009D0D6A" w:rsidRPr="00830681">
        <w:rPr>
          <w:rFonts w:ascii="Times New Roman" w:hAnsi="Times New Roman"/>
          <w:sz w:val="24"/>
          <w:szCs w:val="24"/>
        </w:rPr>
        <w:t>during everyday life</w:t>
      </w:r>
      <w:r w:rsidR="00830681">
        <w:rPr>
          <w:rFonts w:ascii="Times New Roman" w:hAnsi="Times New Roman"/>
          <w:sz w:val="24"/>
          <w:szCs w:val="24"/>
        </w:rPr>
        <w:t>,</w:t>
      </w:r>
      <w:r w:rsidR="00230F96" w:rsidRPr="00830681">
        <w:rPr>
          <w:rFonts w:ascii="Times New Roman" w:hAnsi="Times New Roman"/>
          <w:sz w:val="24"/>
          <w:szCs w:val="24"/>
        </w:rPr>
        <w:t xml:space="preserve"> </w:t>
      </w:r>
      <w:r w:rsidR="0018147C">
        <w:rPr>
          <w:rFonts w:ascii="Times New Roman" w:hAnsi="Times New Roman"/>
          <w:sz w:val="24"/>
          <w:szCs w:val="24"/>
        </w:rPr>
        <w:t xml:space="preserve">time spent in </w:t>
      </w:r>
      <w:r w:rsidR="00230F96" w:rsidRPr="00830681">
        <w:rPr>
          <w:rFonts w:ascii="Times New Roman" w:hAnsi="Times New Roman"/>
          <w:sz w:val="24"/>
          <w:szCs w:val="24"/>
        </w:rPr>
        <w:t xml:space="preserve">SB </w:t>
      </w:r>
      <w:r w:rsidR="0018147C">
        <w:rPr>
          <w:rFonts w:ascii="Times New Roman" w:hAnsi="Times New Roman"/>
          <w:sz w:val="24"/>
          <w:szCs w:val="24"/>
        </w:rPr>
        <w:t xml:space="preserve">was </w:t>
      </w:r>
      <w:r w:rsidR="00230F96" w:rsidRPr="00830681">
        <w:rPr>
          <w:rFonts w:ascii="Times New Roman" w:hAnsi="Times New Roman"/>
          <w:sz w:val="24"/>
          <w:szCs w:val="24"/>
        </w:rPr>
        <w:t xml:space="preserve">negatively associated with valence and </w:t>
      </w:r>
      <w:r w:rsidR="00464E08" w:rsidRPr="00830681">
        <w:rPr>
          <w:rFonts w:ascii="Times New Roman" w:hAnsi="Times New Roman"/>
          <w:sz w:val="24"/>
          <w:szCs w:val="24"/>
        </w:rPr>
        <w:t>energised</w:t>
      </w:r>
      <w:r w:rsidR="00230F96" w:rsidRPr="00830681">
        <w:rPr>
          <w:rFonts w:ascii="Times New Roman" w:hAnsi="Times New Roman"/>
          <w:sz w:val="24"/>
          <w:szCs w:val="24"/>
        </w:rPr>
        <w:t xml:space="preserve"> arousal</w:t>
      </w:r>
      <w:r w:rsidR="00B65F5A">
        <w:rPr>
          <w:rFonts w:ascii="Times New Roman" w:hAnsi="Times New Roman"/>
          <w:sz w:val="24"/>
          <w:szCs w:val="24"/>
        </w:rPr>
        <w:t>.</w:t>
      </w:r>
      <w:r w:rsidR="00464E08" w:rsidRPr="00830681">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"10.1111/sms.13448", "ISSN" : "16000838", "abstract" : "Empirical evidence shows that physical behavior positively impacts human health. Recently, researchers have started to differentiate between physical activity and sedentary behavior showing independent effects on somatic health. However, whether this differentiation is also relevant for mood dimensions is largely unknown. For investigating the dynamic relationships between sedentary behavior and mood dimensions in daily life, ambulatory assessment (AA) has become the state-of-the-art methodology. To investigate whether sedentary behaviors influence mood dimensions, we conducted an AA study in the everyday life of 92 university employees over 5\u00a0days. We continuously measured sedentary behavior via accelerometers and assessed mood repeatedly 10 times each day on smartphone diaries. To optimize our sampling strategy, we used a sophisticated sedentary-triggered algorithm. We employed multilevel modeling to analyze the within-subject effects of sedentary behavior on mood. Sedentary time (15-minute intervals prior to each e-diary assessment) and sedentary bouts (30-minute intervals of uninterrupted sedentary behavior) negatively influenced valence and energetic arousal (all Ps\u00a0&lt;\u00a00.015). In particular, the more participants were sedentary in their everyday life, the less they felt well and energized. Exploratory analyses of the temporal course of these effects supported our findings. Sedentary behavior can be seen as a general risk factor because it impacts both somatic and mental health. Most importantly, physical activity and sedentary behavior showed independent effects on mood dimensions. Accordingly, future studies should consider the two sides of the physical behavior coin: How should physical activity be promoted? and How can sedentary behavior be reduced?.", "author" : [ { "dropping-particle" : "", "family" : "Giurgiu", "given" : "Marco", "non-dropping-particle" : "", "parse-names" : false, "suffix" : "" }, { "dropping-particle" : "", "family" : "Koch", "given" : "Elena D.", "non-dropping-particle" : "", "parse-names" : false, "suffix" : "" }, { "dropping-particle" : "", "family" : "Ottenbacher", "given" : "J\u00f6rg", "non-dropping-particle" : "", "parse-names" : false, "suffix" : "" }, { "dropping-particle" : "", "family" : "Plotnikoff", "given" : "Ronald C.", "non-dropping-particle" : "", "parse-names" : false, "suffix" : "" }, { "dropping-particle" : "", "family" : "Ebner-Priemer", "given" : "Ulrich W.", "non-dropping-particle" : "", "parse-names" : false, "suffix" : "" }, { "dropping-particle" : "", "family" : "Reichert", "given" : "Markus", "non-dropping-particle" : "", "parse-names" : false, "suffix" : "" } ], "container-title" : "Scandinavian Journal of Medicine and Science in Sports", "id" : "ITEM-1", "issue" : "November 2018", "issued" : { "date-parts" : [ [ "2019" ] ] }, "page" : "1340-1351", "title" : "Sedentary behavior in everyday life relates negatively to mood: An ambulatory assessment study", "type" : "article-journal" }, "uris" : [ "http://www.mendeley.com/documents/?uuid=ec91272c-75a2-4816-b834-1b2d7ecdf2cd" ] } ], "mendeley" : { "formattedCitation" : "&lt;sup&gt;24&lt;/sup&gt;", "plainTextFormattedCitation" : "24", "previouslyFormattedCitation" : "&lt;sup&gt;24&lt;/sup&gt;" }, "properties" : { "noteIndex" : 0 }, "schema" : "https://github.com/citation-style-language/schema/raw/master/csl-citation.json" }</w:instrText>
      </w:r>
      <w:r w:rsidR="00464E08" w:rsidRPr="00830681">
        <w:rPr>
          <w:rFonts w:ascii="Times New Roman" w:hAnsi="Times New Roman"/>
          <w:sz w:val="24"/>
          <w:szCs w:val="24"/>
        </w:rPr>
        <w:fldChar w:fldCharType="separate"/>
      </w:r>
      <w:r w:rsidR="00295CD8" w:rsidRPr="00295CD8">
        <w:rPr>
          <w:rFonts w:ascii="Times New Roman" w:hAnsi="Times New Roman"/>
          <w:noProof/>
          <w:sz w:val="24"/>
          <w:szCs w:val="24"/>
          <w:vertAlign w:val="superscript"/>
        </w:rPr>
        <w:t>24</w:t>
      </w:r>
      <w:r w:rsidR="00464E08" w:rsidRPr="00830681">
        <w:rPr>
          <w:rFonts w:ascii="Times New Roman" w:hAnsi="Times New Roman"/>
          <w:sz w:val="24"/>
          <w:szCs w:val="24"/>
        </w:rPr>
        <w:fldChar w:fldCharType="end"/>
      </w:r>
      <w:r w:rsidR="00230F96" w:rsidRPr="00830681">
        <w:rPr>
          <w:rFonts w:ascii="Times New Roman" w:hAnsi="Times New Roman"/>
          <w:sz w:val="24"/>
          <w:szCs w:val="24"/>
        </w:rPr>
        <w:t xml:space="preserve"> </w:t>
      </w:r>
      <w:r w:rsidR="00AB559D">
        <w:rPr>
          <w:rStyle w:val="CommentReference"/>
          <w:rFonts w:ascii="Times New Roman" w:hAnsi="Times New Roman"/>
          <w:sz w:val="24"/>
          <w:szCs w:val="24"/>
        </w:rPr>
        <w:t>Ho</w:t>
      </w:r>
      <w:r w:rsidR="00F60540">
        <w:rPr>
          <w:rStyle w:val="CommentReference"/>
          <w:rFonts w:ascii="Times New Roman" w:hAnsi="Times New Roman"/>
          <w:sz w:val="24"/>
          <w:szCs w:val="24"/>
        </w:rPr>
        <w:t>wever</w:t>
      </w:r>
      <w:r w:rsidR="00AB559D">
        <w:rPr>
          <w:rStyle w:val="CommentReference"/>
          <w:rFonts w:ascii="Times New Roman" w:hAnsi="Times New Roman"/>
          <w:sz w:val="24"/>
          <w:szCs w:val="24"/>
        </w:rPr>
        <w:t>,</w:t>
      </w:r>
      <w:r w:rsidR="00F60540">
        <w:rPr>
          <w:rStyle w:val="CommentReference"/>
          <w:rFonts w:ascii="Times New Roman" w:hAnsi="Times New Roman"/>
          <w:sz w:val="24"/>
          <w:szCs w:val="24"/>
        </w:rPr>
        <w:t xml:space="preserve"> whether SB accrued specifically during work hours contributes to </w:t>
      </w:r>
      <w:r w:rsidR="00AB559D">
        <w:rPr>
          <w:rStyle w:val="CommentReference"/>
          <w:rFonts w:ascii="Times New Roman" w:hAnsi="Times New Roman"/>
          <w:sz w:val="24"/>
          <w:szCs w:val="24"/>
        </w:rPr>
        <w:t>these</w:t>
      </w:r>
      <w:r w:rsidR="00F60540">
        <w:rPr>
          <w:rStyle w:val="CommentReference"/>
          <w:rFonts w:ascii="Times New Roman" w:hAnsi="Times New Roman"/>
          <w:sz w:val="24"/>
          <w:szCs w:val="24"/>
        </w:rPr>
        <w:t xml:space="preserve"> mood disturbance</w:t>
      </w:r>
      <w:r w:rsidR="00AB559D">
        <w:rPr>
          <w:rStyle w:val="CommentReference"/>
          <w:rFonts w:ascii="Times New Roman" w:hAnsi="Times New Roman"/>
          <w:sz w:val="24"/>
          <w:szCs w:val="24"/>
        </w:rPr>
        <w:t>s</w:t>
      </w:r>
      <w:r w:rsidR="00F60540">
        <w:rPr>
          <w:rStyle w:val="CommentReference"/>
          <w:rFonts w:ascii="Times New Roman" w:hAnsi="Times New Roman"/>
          <w:sz w:val="24"/>
          <w:szCs w:val="24"/>
        </w:rPr>
        <w:t xml:space="preserve"> is unknown.</w:t>
      </w:r>
    </w:p>
    <w:p w14:paraId="12CC959C" w14:textId="77777777" w:rsidR="00A54C1B" w:rsidRDefault="00A54C1B" w:rsidP="00E02DB2">
      <w:pPr>
        <w:spacing w:after="0" w:line="480" w:lineRule="auto"/>
        <w:jc w:val="both"/>
        <w:rPr>
          <w:rFonts w:ascii="Times New Roman" w:hAnsi="Times New Roman"/>
          <w:sz w:val="24"/>
          <w:szCs w:val="24"/>
        </w:rPr>
      </w:pPr>
    </w:p>
    <w:p w14:paraId="6CE3FE0B" w14:textId="1E9B27F0" w:rsidR="00FC1CEE" w:rsidRPr="00D07637" w:rsidRDefault="003A29C6" w:rsidP="00E02DB2">
      <w:pPr>
        <w:spacing w:after="0" w:line="480" w:lineRule="auto"/>
        <w:jc w:val="both"/>
        <w:rPr>
          <w:rFonts w:ascii="Times New Roman" w:hAnsi="Times New Roman"/>
          <w:sz w:val="24"/>
          <w:szCs w:val="24"/>
        </w:rPr>
      </w:pPr>
      <w:r>
        <w:rPr>
          <w:rFonts w:ascii="Times New Roman" w:hAnsi="Times New Roman"/>
          <w:sz w:val="24"/>
          <w:szCs w:val="24"/>
        </w:rPr>
        <w:t>G</w:t>
      </w:r>
      <w:r w:rsidR="00656677">
        <w:rPr>
          <w:rFonts w:ascii="Times New Roman" w:hAnsi="Times New Roman"/>
          <w:sz w:val="24"/>
          <w:szCs w:val="24"/>
        </w:rPr>
        <w:t xml:space="preserve">uidelines to reduce sitting in the workplace recommend progressing towards two hours of standing and </w:t>
      </w:r>
      <w:r w:rsidR="00F22091">
        <w:rPr>
          <w:rFonts w:ascii="Times New Roman" w:hAnsi="Times New Roman"/>
          <w:sz w:val="24"/>
          <w:szCs w:val="24"/>
        </w:rPr>
        <w:t>light-intensity PA</w:t>
      </w:r>
      <w:r w:rsidR="00A92022">
        <w:rPr>
          <w:rFonts w:ascii="Times New Roman" w:hAnsi="Times New Roman"/>
          <w:sz w:val="24"/>
          <w:szCs w:val="24"/>
        </w:rPr>
        <w:t xml:space="preserve"> </w:t>
      </w:r>
      <w:r w:rsidR="00656677">
        <w:rPr>
          <w:rFonts w:ascii="Times New Roman" w:hAnsi="Times New Roman"/>
          <w:sz w:val="24"/>
          <w:szCs w:val="24"/>
        </w:rPr>
        <w:t>during working hours</w:t>
      </w:r>
      <w:r w:rsidR="005663F8">
        <w:rPr>
          <w:rFonts w:ascii="Times New Roman" w:hAnsi="Times New Roman"/>
          <w:sz w:val="24"/>
          <w:szCs w:val="24"/>
        </w:rPr>
        <w:t xml:space="preserve"> to</w:t>
      </w:r>
      <w:r w:rsidR="005663F8" w:rsidRPr="00F52FB2">
        <w:rPr>
          <w:rFonts w:ascii="Times New Roman" w:hAnsi="Times New Roman"/>
          <w:sz w:val="24"/>
          <w:szCs w:val="24"/>
        </w:rPr>
        <w:t xml:space="preserve"> improve employee productivity</w:t>
      </w:r>
      <w:r w:rsidR="00B65F5A">
        <w:rPr>
          <w:rFonts w:ascii="Times New Roman" w:hAnsi="Times New Roman"/>
          <w:sz w:val="24"/>
          <w:szCs w:val="24"/>
        </w:rPr>
        <w:t>.</w:t>
      </w:r>
      <w:r w:rsidR="00656677">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"10.1136/bjsports-2015-094618", "ISBN" : "1473-0480", "ISSN" : "1473-0480", "PMID" : "26034192", "abstract" : "An international group of experts convened to provide guidance for employers to promote the avoidance of prolonged periods of sedentary work. The set of recommendations was developed from the totality of the current evidence, including long-term epidemiological studies and interventional studies of getting workers to stand and/or move more frequently. The evidence was ranked in quality using the four levels of the American College of Sports Medicine. The derived guidance is as follows: for those occupations which are predominantly desk based, workers should aim to initially progress towards accumulating 2 h/day of standing and light activity (light walking) during working hours, eventually progressing to a total accumulation of 4 h/day (prorated to part-time hours). To achieve this, seated-based work should be regularly broken up with standing-based work, the use of sit-stand desks, or the taking of short active standing breaks. Along with other health promotion goals (improved nutrition, reducing alcohol, smoking and stress), companies should also promote among their staff that prolonged sitting, aggregated from work and in leisure time, may significantly and independently increase the risk of cardiometabolic diseases and premature mortality. It is appreciated that these recommendations should be interpreted in relation to the evidence from which they were derived, largely observational and retrospective studies, or short-term interventional studies showing acute cardiometabolic changes. While longer term intervention studies are required, the level of consistent evidence accumulated to date, and the public health context of rising chronic diseases, suggest initial guidelines are justified. We hope these guidelines stimulate future research, and that greater precision will be possible within future iterations.", "author" : [ { "dropping-particle" : "", "family" : "Buckley", "given" : "John P.", "non-dropping-particle" : "", "parse-names" : false, "suffix" : "" }, { "dropping-particle" : "", "family" : "Hedge", "given" : "Alan", "non-dropping-particle" : "", "parse-names" : false, "suffix" : "" }, { "dropping-particle" : "", "family" : "Yates", "given" : "Thomas", "non-dropping-particle" : "", "parse-names" : false, "suffix" : "" }, { "dropping-particle" : "", "family" : "Copeland", "given" : "Robert J.", "non-dropping-particle" : "", "parse-names" : false, "suffix" : "" }, { "dropping-particle" : "", "family" : "Loosemore", "given" : "Michael", "non-dropping-particle" : "", "parse-names" : false, "suffix" : "" }, { "dropping-particle" : "", "family" : "Hamer", "given" : "Mark", "non-dropping-particle" : "", "parse-names" : false, "suffix" : "" }, { "dropping-particle" : "", "family" : "Bradley", "given" : "Gavin", "non-dropping-particle" : "", "parse-names" : false, "suffix" : "" }, { "dropping-particle" : "", "family" : "Dunstan", "given" : "David W.", "non-dropping-particle" : "", "parse-names" : false, "suffix" : "" } ], "container-title" : "British journal of sports medicine", "id" : "ITEM-1", "issue" : "21", "issued" : { "date-parts" : [ [ "2015", "11" ] ] }, "page" : "1357-62", "title" : "The sedentary office: An expert statement on the growing case for change towards better health and productivity", "type" : "article-journal", "volume" : "49" }, "uris" : [ "http://www.mendeley.com/documents/?uuid=46f931e6-3202-4571-a676-dca28cb77458" ] } ], "mendeley" : { "formattedCitation" : "&lt;sup&gt;5&lt;/sup&gt;", "plainTextFormattedCitation" : "5", "previouslyFormattedCitation" : "&lt;sup&gt;5&lt;/sup&gt;" }, "properties" : { "noteIndex" : 0 }, "schema" : "https://github.com/citation-style-language/schema/raw/master/csl-citation.json" }</w:instrText>
      </w:r>
      <w:r w:rsidR="00656677">
        <w:rPr>
          <w:rFonts w:ascii="Times New Roman" w:hAnsi="Times New Roman"/>
          <w:sz w:val="24"/>
          <w:szCs w:val="24"/>
        </w:rPr>
        <w:fldChar w:fldCharType="separate"/>
      </w:r>
      <w:r w:rsidR="00295CD8" w:rsidRPr="00295CD8">
        <w:rPr>
          <w:rFonts w:ascii="Times New Roman" w:hAnsi="Times New Roman"/>
          <w:noProof/>
          <w:sz w:val="24"/>
          <w:szCs w:val="24"/>
          <w:vertAlign w:val="superscript"/>
        </w:rPr>
        <w:t>5</w:t>
      </w:r>
      <w:r w:rsidR="00656677">
        <w:rPr>
          <w:rFonts w:ascii="Times New Roman" w:hAnsi="Times New Roman"/>
          <w:sz w:val="24"/>
          <w:szCs w:val="24"/>
        </w:rPr>
        <w:fldChar w:fldCharType="end"/>
      </w:r>
      <w:r w:rsidR="000A4DB3">
        <w:rPr>
          <w:rFonts w:ascii="Times New Roman" w:hAnsi="Times New Roman"/>
          <w:sz w:val="24"/>
          <w:szCs w:val="24"/>
        </w:rPr>
        <w:t xml:space="preserve"> However, the recommendation of light-intensity</w:t>
      </w:r>
      <w:r w:rsidR="008E796E">
        <w:rPr>
          <w:rFonts w:ascii="Times New Roman" w:hAnsi="Times New Roman"/>
          <w:sz w:val="24"/>
          <w:szCs w:val="24"/>
        </w:rPr>
        <w:t xml:space="preserve"> </w:t>
      </w:r>
      <w:r w:rsidR="000A4DB3">
        <w:rPr>
          <w:rFonts w:ascii="Times New Roman" w:hAnsi="Times New Roman"/>
          <w:sz w:val="24"/>
          <w:szCs w:val="24"/>
        </w:rPr>
        <w:t>PA</w:t>
      </w:r>
      <w:r w:rsidR="00A92022">
        <w:rPr>
          <w:rFonts w:ascii="Times New Roman" w:hAnsi="Times New Roman"/>
          <w:sz w:val="24"/>
          <w:szCs w:val="24"/>
        </w:rPr>
        <w:t xml:space="preserve"> </w:t>
      </w:r>
      <w:r w:rsidR="00E84150">
        <w:rPr>
          <w:rFonts w:ascii="Times New Roman" w:hAnsi="Times New Roman"/>
          <w:sz w:val="24"/>
          <w:szCs w:val="24"/>
        </w:rPr>
        <w:t>and standing</w:t>
      </w:r>
      <w:r w:rsidR="00656677">
        <w:rPr>
          <w:rFonts w:ascii="Times New Roman" w:hAnsi="Times New Roman"/>
          <w:sz w:val="24"/>
          <w:szCs w:val="24"/>
        </w:rPr>
        <w:t xml:space="preserve"> </w:t>
      </w:r>
      <w:r w:rsidR="000A4DB3">
        <w:rPr>
          <w:rFonts w:ascii="Times New Roman" w:hAnsi="Times New Roman"/>
          <w:sz w:val="24"/>
          <w:szCs w:val="24"/>
        </w:rPr>
        <w:t xml:space="preserve">is based on previous research </w:t>
      </w:r>
      <w:r w:rsidR="00942864">
        <w:rPr>
          <w:rFonts w:ascii="Times New Roman" w:hAnsi="Times New Roman"/>
          <w:sz w:val="24"/>
          <w:szCs w:val="24"/>
        </w:rPr>
        <w:t xml:space="preserve">showing improved </w:t>
      </w:r>
      <w:r w:rsidR="00E21ACB">
        <w:rPr>
          <w:rFonts w:ascii="Times New Roman" w:hAnsi="Times New Roman"/>
          <w:sz w:val="24"/>
          <w:szCs w:val="24"/>
        </w:rPr>
        <w:t>blood glucose and insulin concentrations</w:t>
      </w:r>
      <w:r w:rsidR="00942864">
        <w:rPr>
          <w:rFonts w:ascii="Times New Roman" w:hAnsi="Times New Roman"/>
          <w:sz w:val="24"/>
          <w:szCs w:val="24"/>
        </w:rPr>
        <w:t xml:space="preserve"> when breaking up prolonged sitting</w:t>
      </w:r>
      <w:r w:rsidR="00B65F5A">
        <w:rPr>
          <w:rFonts w:ascii="Times New Roman" w:hAnsi="Times New Roman"/>
          <w:sz w:val="24"/>
          <w:szCs w:val="24"/>
        </w:rPr>
        <w:t>.</w:t>
      </w:r>
      <w:r w:rsidR="000A4DB3">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"10.1016/j.jsams.2014.03.008", "ISSN" : "1878-1861", "PMID" : "24704421", "abstract" : "OBJECTIVES To explore the effects of breaking up prolonged sitting time with standing or light-intensity walking on a range of cardiometabolic risk markers. DESIGN A randomised three-period, three-treatment acute crossover trial. METHODS Ten non-obese adults took part in three trials: (1) uninterrupted sitting; (2) seated with 2-min bouts of standing every 20 min; and (3) seated with 2-min bouts of light-intensity walking every 20 min. Two standardised test drinks (total 80.3 carbohydrate, 50 g fat) were provided after an initial 1-h period of uninterrupted sitting. Plasma glucose and blood pressure were assessed hourly to calculate area under the curve. Total cholesterol, HDL, and triglycerides were assessed at baseline and 5-h. ANOVAs were used to explore between-trial differences. RESULTS Glucose area under the curve was lower in the activity-break condition compared to the uninterrupted sitting and standing-break conditions: mean area under the curve 18.5 (95% CI 17, 20), 22.0 (20.5, 23.5), and 22.2 (20.7, 23.7) mmol L/5-h, respectively, p&lt;0.001; no difference between uninterrupted sitting and standing-break conditions (p&gt;0.05). Systolic and diastolic blood pressure area under the curve did not differ significantly between conditions, nor did responses in lipid parameters (p&gt;0.05). CONCLUSIONS This study suggests that interrupting sitting time with frequent brief bouts of light-intensity activity, but not standing, imparts beneficial postprandial responses that may enhance cardiometabolic health. These findings may have importance in the design of effective interventions to reduce cardiometabolic disease risk.", "author" : [ { "dropping-particle" : "", "family" : "Bailey", "given" : "Daniel P.", "non-dropping-particle" : "", "parse-names" : false, "suffix" : "" }, { "dropping-particle" : "", "family" : "Locke", "given" : "Christopher D.", "non-dropping-particle" : "", "parse-names" : false, "suffix" : "" } ], "container-title" : "Journal of science and medicine in sport", "id" : "ITEM-1", "issue" : "3", "issued" : { "date-parts" : [ [ "2015", "5" ] ] }, "note" : "Methhod:1) sitting 5hrs 2) sitting and standing 2min/20mins g 3) sitting and light walking 2mins/20mins\n\nResults: glucose AUC lower in walking breaks than sitting (15.9%) and standing breaks (16.7%)\nstanding breaks= no different to sitting \nNo effect for condition on total cholesterol, HDL or triglycerides\nNo effect for BP\n\nDicussion:\nsays the changes are simular to that after an exercise bout \nsome mechanistic explanation given-\nincreased CHO oxidation--&amp;gt; increase blood glucose clearnace\nincrease muscle cell glucose permeabiltiy and/or epxresssion of geen for GLUT transporters", "page" : "294-8", "publisher" : "Sports Medicine Australia", "title" : "Breaking up prolonged sitting with light-intensity walking improves postprandial glycemia, but breaking up sitting with standing does not", "type" : "article-journal", "volume" : "18" }, "uris" : [ "http://www.mendeley.com/documents/?uuid=060adf1a-7d27-4d7b-b121-0fbff9abdc37" ] }, { "id" : "ITEM-2", "itemData" : { "DOI" : "10.1249/MSS.0000000000000337", "ISBN" : "0000000000000", "ISSN" : "01959131", "PMID" : "24637345", "abstract" : "PURPOSE: To examine whether reductions in sitting time through alternating 30 minute bouts of sitting and standing can reduce postprandial glucose, insulin and triglyceride responses.\\n\\nMETHODS: Twenty-three overweight/obese sedentary office workers (17 males; 6 females; mean \u00b1 SD; age: 48.2 \u00b1 7.9 yrs, BMI: 29.6 \u00b1 4.0 kg/m) undertook two, short-term (5-day) experimental conditions in an equal, randomised (1:1) order. In a simulated office environment, participants performed typical occupational tasks for 8 hours/day while in a: 1) seated work posture (control condition); or, 2) interchanging between a seated and standing work posture every 30 minutes using an electric, height-adjustable workstation (intervention condition). Fasting and postprandial blood samples after a mixed test drink were collected hourly for 4 hours on Day 1 and 5 of each condition to assess serum insulin, plasma glucose and triglycerides. Dietary intake (KJ/d) and physical activity were standardised during each condition. The trial was registered with the Australian New Zealand Clinical Trials Registry (ACTRN12611000632998).\\n\\nRESULTS: Following adjustment for time (Day 1 and Day5), incremental area under the analyte time curve (iAUC) differed significantly between conditions for plasma glucose (P=0.007) but not for serum insulin or plasma triglycerides. Adjusted mean glucose iAUC was lowered by 11.1% after the intervention condition (6.38mmol/L\u00b7h [CI: 5.04, 7.71] ) relative to the control condition (7.18mmol/L\u00b7h [CI: 5.85, 8.52] ). No temporal changes (Day 1 vs Day 5) between conditions were observed.\\n\\nCONCLUSION: Alternating standing and sitting in 30 minute bouts results in modest beneficial effects on postprandial glucose responses in overweight/obese office workers.", "author" : [ { "dropping-particle" : "", "family" : "Thorp", "given" : "Alicia A", "non-dropping-particle" : "", "parse-names" : false, "suffix" : "" }, { "dropping-particle" : "", "family" : "Kingwell", "given" : "Bronwyn A", "non-dropping-particle" : "", "parse-names" : false, "suffix" : "" }, { "dropping-particle" : "", "family" : "Sethi", "given" : "Parneet", "non-dropping-particle" : "", "parse-names" : false, "suffix" : "" }, { "dropping-particle" : "", "family" : "Hammond", "given" : "Louise", "non-dropping-particle" : "", "parse-names" : false, "suffix" : "" }, { "dropping-particle" : "", "family" : "Owen", "given" : "Neville", "non-dropping-particle" : "", "parse-names" : false, "suffix" : "" }, { "dropping-particle" : "", "family" : "Dunstan", "given" : "David W.", "non-dropping-particle" : "", "parse-names" : false, "suffix" : "" } ], "container-title" : "Medicine and Science in Sports and Exercise", "id" : "ITEM-2", "issue" : "5", "issued" : { "date-parts" : [ [ "2014" ] ] }, "note" : "Method: 5 day lab study\n1) sitting for 8 hours 2) swapped between sitting and standing every 30 mins\n\nResults:\nstanding= lowered plasma glucose v sitting; but no effect on serum inslin or plsma trigylcerides \nno difference between measures taken at day 1 or at day 5\n\nDiscussion- possible mchanism for change in glucose and no insulin explained, also for no change in trigylcerides \n\nLimitation- able to perform light ambulation during stnading periods= does not isolate standing", "page" : "2053-2061", "title" : "Alternating bouts of sitting and standing attenuates postprandial glucose responses", "type" : "article-journal" }, "uris" : [ "http://www.mendeley.com/documents/?uuid=60a142e4-6cbf-4f3a-8448-61f363cf0b8b" ] }, { "id" : "ITEM-3", "itemData" : { "DOI" : "10.2337/dc11-1931", "ISBN" : "1935-5548 (Electronic)\\n0149-5992 (Linking)", "ISSN" : "1935-5548", "PMID" : "22374636", "abstract" : "OBJECTIVE Observational studies show breaking up prolonged sitting has beneficial associations with cardiometabolic risk markers, but intervention studies are required to investigate causality. We examined the acute effects on postprandial glucose and insulin levels of uninterrupted sitting compared with sitting interrupted by brief bouts of light- or moderate-intensity walking. RESEARCH DESIGN AND METHODS Overweight/obese adults (n = 19), aged 45-65 years, were recruited for a randomized three-period, three-treatment acute crossover trial: 1) uninterrupted sitting; 2) seated with 2-min bouts of light-intensity walking every 20 min; and 3) seated with 2-min bouts of moderate-intensity walking every 20 min. A standardized test drink was provided after an initial 2-h period of uninterrupted sitting. The positive incremental area under curves (iAUC) for glucose and insulin (mean [95% CI]) for the 5 h after the test drink (75 g glucose, 50 g fat) were calculated for the respective treatments. RESULTS The glucose iAUC (mmol/L) \u00b7 h after both activity-break conditions was reduced (light: 5.2 [4.1-6.6]; moderate: 4.9 [3.8-6.1]; both P &lt; 0.01) compared with uninterrupted sitting (6.9 [5.5-8.7]). Insulin iAUC (pmol/L) \u00b7 h was also reduced with both activity-break conditions (light: 633.6 [552.4-727.1]; moderate: 637.6 [555.5-731.9], P &lt; 0.0001) compared with uninterrupted sitting (828.6 [722.0-950.9]). CONCLUSIONS Interrupting sitting time with short bouts of light- or moderate-intensity walking lowers postprandial glucose and insulin levels in overweight/obese adults. This may improve glucose metabolism and potentially be an important public health and clinical intervention strategy for reducing cardiovascular risk.", "author" : [ { "dropping-particle" : "", "family" : "Dunstan", "given" : "David W", "non-dropping-particle" : "", "parse-names" : false, "suffix" : "" }, { "dropping-particle" : "", "family" : "Kingwell", "given" : "Bronwyn A.", "non-dropping-particle" : "", "parse-names" : false, "suffix" : "" }, { "dropping-particle" : "", "family" : "Larsen", "given" : "Robyn", "non-dropping-particle" : "", "parse-names" : false, "suffix" : "" }, { "dropping-particle" : "", "family" : "Healy", "given" : "Genevieve N.", "non-dropping-particle" : "", "parse-names" : false, "suffix" : "" }, { "dropping-particle" : "", "family" : "Cerin", "given" : "Ester", "non-dropping-particle" : "", "parse-names" : false, "suffix" : "" }, { "dropping-particle" : "", "family" : "Hamilton", "given" : "Marc T.", "non-dropping-particle" : "", "parse-names" : false, "suffix" : "" }, { "dropping-particle" : "", "family" : "Shaw", "given" : "Jonathan E.", "non-dropping-particle" : "", "parse-names" : false, "suffix" : "" }, { "dropping-particle" : "", "family" : "Bertovic", "given" : "David A.", "non-dropping-particle" : "", "parse-names" : false, "suffix" : "" }, { "dropping-particle" : "", "family" : "Zimmet", "given" : "Paul Z.", "non-dropping-particle" : "", "parse-names" : false, "suffix" : "" }, { "dropping-particle" : "", "family" : "Salmon", "given" : "Jo", "non-dropping-particle" : "", "parse-names" : false, "suffix" : "" }, { "dropping-particle" : "", "family" : "Owen", "given" : "Neville", "non-dropping-particle" : "", "parse-names" : false, "suffix" : "" } ], "container-title" : "Diabetes care", "id" : "ITEM-3", "issue" : "5", "issued" : { "date-parts" : [ [ "2012", "5" ] ] }, "note" : "Intro- good physiology about postprandial glucose and lipids: meal intake- lead to postprandial spike in glucose and lipids --&amp;gt; promotes oxidative stress--&amp;gt; endothelial dysfunciton and sympathetic hyperactivity. Repeated over a day= development of atherosclerosis and CVD\n\nMethods- 1) 5hrs sitting 2) light intensity treadmill walk 2mins/20mins 3) mod intensity \n\nResults: Glucose- AUC lower in actiivty breaks v sitting (24-30% reduction) Insulin- AUC lower in activity breaks v sitting (23% reduction)", "page" : "976-83", "title" : "Breaking up prolonged sitting reduces postprandial glucose and insulin responses", "type" : "article-journal", "volume" : "35" }, "uris" : [ "http://www.mendeley.com/documents/?uuid=b042a9ed-2132-4094-8324-1851569b96c3" ] } ], "mendeley" : { "formattedCitation" : "&lt;sup&gt;25\u201327&lt;/sup&gt;", "plainTextFormattedCitation" : "25\u201327", "previouslyFormattedCitation" : "&lt;sup&gt;25\u201327&lt;/sup&gt;" }, "properties" : { "noteIndex" : 0 }, "schema" : "https://github.com/citation-style-language/schema/raw/master/csl-citation.json" }</w:instrText>
      </w:r>
      <w:r w:rsidR="000A4DB3">
        <w:rPr>
          <w:rFonts w:ascii="Times New Roman" w:hAnsi="Times New Roman"/>
          <w:sz w:val="24"/>
          <w:szCs w:val="24"/>
        </w:rPr>
        <w:fldChar w:fldCharType="separate"/>
      </w:r>
      <w:r w:rsidR="00295CD8" w:rsidRPr="00295CD8">
        <w:rPr>
          <w:rFonts w:ascii="Times New Roman" w:hAnsi="Times New Roman"/>
          <w:noProof/>
          <w:sz w:val="24"/>
          <w:szCs w:val="24"/>
          <w:vertAlign w:val="superscript"/>
        </w:rPr>
        <w:t>25–27</w:t>
      </w:r>
      <w:r w:rsidR="000A4DB3">
        <w:rPr>
          <w:rFonts w:ascii="Times New Roman" w:hAnsi="Times New Roman"/>
          <w:sz w:val="24"/>
          <w:szCs w:val="24"/>
        </w:rPr>
        <w:fldChar w:fldCharType="end"/>
      </w:r>
      <w:r w:rsidR="000A4DB3">
        <w:rPr>
          <w:rFonts w:ascii="Times New Roman" w:hAnsi="Times New Roman"/>
          <w:sz w:val="24"/>
          <w:szCs w:val="24"/>
        </w:rPr>
        <w:t xml:space="preserve"> </w:t>
      </w:r>
      <w:r w:rsidR="00E21ACB">
        <w:rPr>
          <w:rFonts w:ascii="Times New Roman" w:hAnsi="Times New Roman"/>
          <w:sz w:val="24"/>
          <w:szCs w:val="24"/>
        </w:rPr>
        <w:t xml:space="preserve">Consequently, whether </w:t>
      </w:r>
      <w:r w:rsidR="001E71AB">
        <w:rPr>
          <w:rFonts w:ascii="Times New Roman" w:hAnsi="Times New Roman"/>
          <w:sz w:val="24"/>
          <w:szCs w:val="24"/>
        </w:rPr>
        <w:t xml:space="preserve">increasing </w:t>
      </w:r>
      <w:r w:rsidR="00102E6C">
        <w:rPr>
          <w:rFonts w:ascii="Times New Roman" w:hAnsi="Times New Roman"/>
          <w:sz w:val="24"/>
          <w:szCs w:val="24"/>
        </w:rPr>
        <w:t xml:space="preserve">the </w:t>
      </w:r>
      <w:r w:rsidR="001E71AB">
        <w:rPr>
          <w:rFonts w:ascii="Times New Roman" w:hAnsi="Times New Roman"/>
          <w:sz w:val="24"/>
          <w:szCs w:val="24"/>
        </w:rPr>
        <w:t>time spent in these behaviours</w:t>
      </w:r>
      <w:r w:rsidR="00942864">
        <w:rPr>
          <w:rFonts w:ascii="Times New Roman" w:hAnsi="Times New Roman"/>
          <w:sz w:val="24"/>
          <w:szCs w:val="24"/>
        </w:rPr>
        <w:t xml:space="preserve"> </w:t>
      </w:r>
      <w:r w:rsidR="00E21ACB">
        <w:rPr>
          <w:rFonts w:ascii="Times New Roman" w:hAnsi="Times New Roman"/>
          <w:sz w:val="24"/>
          <w:szCs w:val="24"/>
        </w:rPr>
        <w:t>can have beneficial effect</w:t>
      </w:r>
      <w:r w:rsidR="008E796E">
        <w:rPr>
          <w:rFonts w:ascii="Times New Roman" w:hAnsi="Times New Roman"/>
          <w:sz w:val="24"/>
          <w:szCs w:val="24"/>
        </w:rPr>
        <w:t>s</w:t>
      </w:r>
      <w:r w:rsidR="00E21ACB">
        <w:rPr>
          <w:rFonts w:ascii="Times New Roman" w:hAnsi="Times New Roman"/>
          <w:sz w:val="24"/>
          <w:szCs w:val="24"/>
        </w:rPr>
        <w:t xml:space="preserve"> on </w:t>
      </w:r>
      <w:r w:rsidR="00942864">
        <w:rPr>
          <w:rFonts w:ascii="Times New Roman" w:hAnsi="Times New Roman"/>
          <w:sz w:val="24"/>
          <w:szCs w:val="24"/>
        </w:rPr>
        <w:t>factors influencing work</w:t>
      </w:r>
      <w:r w:rsidR="00E21ACB">
        <w:rPr>
          <w:rFonts w:ascii="Times New Roman" w:hAnsi="Times New Roman"/>
          <w:sz w:val="24"/>
          <w:szCs w:val="24"/>
        </w:rPr>
        <w:t xml:space="preserve"> productivity, such as</w:t>
      </w:r>
      <w:r w:rsidR="00AC7351">
        <w:rPr>
          <w:rFonts w:ascii="Times New Roman" w:hAnsi="Times New Roman"/>
          <w:sz w:val="24"/>
          <w:szCs w:val="24"/>
        </w:rPr>
        <w:t xml:space="preserve"> cognition and mood</w:t>
      </w:r>
      <w:r w:rsidR="00942864">
        <w:rPr>
          <w:rFonts w:ascii="Times New Roman" w:hAnsi="Times New Roman"/>
          <w:sz w:val="24"/>
          <w:szCs w:val="24"/>
        </w:rPr>
        <w:t>,</w:t>
      </w:r>
      <w:r w:rsidR="00656677">
        <w:rPr>
          <w:rFonts w:ascii="Times New Roman" w:hAnsi="Times New Roman"/>
          <w:sz w:val="24"/>
          <w:szCs w:val="24"/>
        </w:rPr>
        <w:t xml:space="preserve"> is unknown. </w:t>
      </w:r>
      <w:r w:rsidR="00F52FB2">
        <w:rPr>
          <w:rFonts w:ascii="Times New Roman" w:hAnsi="Times New Roman"/>
          <w:sz w:val="24"/>
          <w:szCs w:val="24"/>
        </w:rPr>
        <w:t>Accordingly</w:t>
      </w:r>
      <w:r w:rsidR="00F10A92">
        <w:rPr>
          <w:rFonts w:ascii="Times New Roman" w:hAnsi="Times New Roman"/>
          <w:sz w:val="24"/>
          <w:szCs w:val="24"/>
        </w:rPr>
        <w:t>, t</w:t>
      </w:r>
      <w:r w:rsidR="00FC1CEE">
        <w:rPr>
          <w:rFonts w:ascii="Times New Roman" w:hAnsi="Times New Roman"/>
          <w:sz w:val="24"/>
          <w:szCs w:val="24"/>
        </w:rPr>
        <w:t>his study</w:t>
      </w:r>
      <w:r w:rsidR="00023A28">
        <w:rPr>
          <w:rFonts w:ascii="Times New Roman" w:hAnsi="Times New Roman"/>
          <w:sz w:val="24"/>
          <w:szCs w:val="24"/>
        </w:rPr>
        <w:t xml:space="preserve"> </w:t>
      </w:r>
      <w:r w:rsidR="00942864">
        <w:rPr>
          <w:rFonts w:ascii="Times New Roman" w:hAnsi="Times New Roman"/>
          <w:sz w:val="24"/>
          <w:szCs w:val="24"/>
        </w:rPr>
        <w:t xml:space="preserve">firstly </w:t>
      </w:r>
      <w:r w:rsidR="00FC1CEE">
        <w:rPr>
          <w:rFonts w:ascii="Times New Roman" w:hAnsi="Times New Roman"/>
          <w:sz w:val="24"/>
          <w:szCs w:val="24"/>
        </w:rPr>
        <w:t>assess</w:t>
      </w:r>
      <w:r w:rsidR="001A62E1">
        <w:rPr>
          <w:rFonts w:ascii="Times New Roman" w:hAnsi="Times New Roman"/>
          <w:sz w:val="24"/>
          <w:szCs w:val="24"/>
        </w:rPr>
        <w:t>ed</w:t>
      </w:r>
      <w:r w:rsidR="00FC1CEE">
        <w:rPr>
          <w:rFonts w:ascii="Times New Roman" w:hAnsi="Times New Roman"/>
          <w:sz w:val="24"/>
          <w:szCs w:val="24"/>
        </w:rPr>
        <w:t xml:space="preserve"> </w:t>
      </w:r>
      <w:r w:rsidR="00023A28">
        <w:rPr>
          <w:rFonts w:ascii="Times New Roman" w:hAnsi="Times New Roman"/>
          <w:sz w:val="24"/>
          <w:szCs w:val="24"/>
        </w:rPr>
        <w:t>the</w:t>
      </w:r>
      <w:r w:rsidR="00F10A92">
        <w:rPr>
          <w:rFonts w:ascii="Times New Roman" w:hAnsi="Times New Roman"/>
          <w:sz w:val="24"/>
          <w:szCs w:val="24"/>
        </w:rPr>
        <w:t xml:space="preserve"> relationship</w:t>
      </w:r>
      <w:r w:rsidR="00FC1CEE">
        <w:rPr>
          <w:rFonts w:ascii="Times New Roman" w:hAnsi="Times New Roman"/>
          <w:sz w:val="24"/>
          <w:szCs w:val="24"/>
        </w:rPr>
        <w:t xml:space="preserve"> between </w:t>
      </w:r>
      <w:r w:rsidR="00023A28">
        <w:rPr>
          <w:rFonts w:ascii="Times New Roman" w:hAnsi="Times New Roman"/>
          <w:sz w:val="24"/>
          <w:szCs w:val="24"/>
        </w:rPr>
        <w:t>cognition</w:t>
      </w:r>
      <w:r w:rsidR="00AC7351">
        <w:rPr>
          <w:rFonts w:ascii="Times New Roman" w:hAnsi="Times New Roman"/>
          <w:sz w:val="24"/>
          <w:szCs w:val="24"/>
        </w:rPr>
        <w:t xml:space="preserve">, </w:t>
      </w:r>
      <w:r w:rsidR="00023A28">
        <w:rPr>
          <w:rFonts w:ascii="Times New Roman" w:hAnsi="Times New Roman"/>
          <w:sz w:val="24"/>
          <w:szCs w:val="24"/>
        </w:rPr>
        <w:t xml:space="preserve">mood and </w:t>
      </w:r>
      <w:r w:rsidR="00FC4AE0">
        <w:rPr>
          <w:rFonts w:ascii="Times New Roman" w:hAnsi="Times New Roman"/>
          <w:sz w:val="24"/>
          <w:szCs w:val="24"/>
        </w:rPr>
        <w:t xml:space="preserve">objectively measured </w:t>
      </w:r>
      <w:r w:rsidR="00023A28">
        <w:rPr>
          <w:rFonts w:ascii="Times New Roman" w:hAnsi="Times New Roman"/>
          <w:sz w:val="24"/>
          <w:szCs w:val="24"/>
        </w:rPr>
        <w:t xml:space="preserve">time spent </w:t>
      </w:r>
      <w:r w:rsidR="000A1174">
        <w:rPr>
          <w:rFonts w:ascii="Times New Roman" w:hAnsi="Times New Roman"/>
          <w:sz w:val="24"/>
          <w:szCs w:val="24"/>
        </w:rPr>
        <w:t>sitting</w:t>
      </w:r>
      <w:r w:rsidR="00FC4AE0">
        <w:rPr>
          <w:rFonts w:ascii="Times New Roman" w:hAnsi="Times New Roman"/>
          <w:sz w:val="24"/>
          <w:szCs w:val="24"/>
        </w:rPr>
        <w:t xml:space="preserve">, </w:t>
      </w:r>
      <w:r w:rsidR="00803781">
        <w:rPr>
          <w:rFonts w:ascii="Times New Roman" w:hAnsi="Times New Roman"/>
          <w:sz w:val="24"/>
          <w:szCs w:val="24"/>
        </w:rPr>
        <w:t>stepping</w:t>
      </w:r>
      <w:r w:rsidR="00FC4AE0">
        <w:rPr>
          <w:rFonts w:ascii="Times New Roman" w:hAnsi="Times New Roman"/>
          <w:sz w:val="24"/>
          <w:szCs w:val="24"/>
        </w:rPr>
        <w:t xml:space="preserve"> </w:t>
      </w:r>
      <w:r w:rsidR="00023A28">
        <w:rPr>
          <w:rFonts w:ascii="Times New Roman" w:hAnsi="Times New Roman"/>
          <w:sz w:val="24"/>
          <w:szCs w:val="24"/>
        </w:rPr>
        <w:t>or</w:t>
      </w:r>
      <w:r w:rsidR="00FC4AE0">
        <w:rPr>
          <w:rFonts w:ascii="Times New Roman" w:hAnsi="Times New Roman"/>
          <w:sz w:val="24"/>
          <w:szCs w:val="24"/>
        </w:rPr>
        <w:t xml:space="preserve"> standing</w:t>
      </w:r>
      <w:r w:rsidR="00855069">
        <w:rPr>
          <w:rFonts w:ascii="Times New Roman" w:hAnsi="Times New Roman"/>
          <w:sz w:val="24"/>
          <w:szCs w:val="24"/>
        </w:rPr>
        <w:t xml:space="preserve"> and in light-, moderate-, and vigorous-intensity PA</w:t>
      </w:r>
      <w:r w:rsidR="00FC4AE0">
        <w:rPr>
          <w:rFonts w:ascii="Times New Roman" w:hAnsi="Times New Roman"/>
          <w:sz w:val="24"/>
          <w:szCs w:val="24"/>
        </w:rPr>
        <w:t xml:space="preserve"> </w:t>
      </w:r>
      <w:r w:rsidR="00023A28">
        <w:rPr>
          <w:rFonts w:ascii="Times New Roman" w:hAnsi="Times New Roman"/>
          <w:sz w:val="24"/>
          <w:szCs w:val="24"/>
        </w:rPr>
        <w:t>whilst at work</w:t>
      </w:r>
      <w:r w:rsidR="00855069">
        <w:rPr>
          <w:rFonts w:ascii="Times New Roman" w:hAnsi="Times New Roman"/>
          <w:sz w:val="24"/>
          <w:szCs w:val="24"/>
        </w:rPr>
        <w:t>,</w:t>
      </w:r>
      <w:r w:rsidR="00960387">
        <w:rPr>
          <w:rFonts w:ascii="Times New Roman" w:hAnsi="Times New Roman"/>
          <w:sz w:val="24"/>
          <w:szCs w:val="24"/>
        </w:rPr>
        <w:t xml:space="preserve"> as well as during weekday</w:t>
      </w:r>
      <w:r w:rsidR="005F4703">
        <w:rPr>
          <w:rFonts w:ascii="Times New Roman" w:hAnsi="Times New Roman"/>
          <w:sz w:val="24"/>
          <w:szCs w:val="24"/>
        </w:rPr>
        <w:t xml:space="preserve"> leisure time</w:t>
      </w:r>
      <w:r w:rsidR="00960387">
        <w:rPr>
          <w:rFonts w:ascii="Times New Roman" w:hAnsi="Times New Roman"/>
          <w:sz w:val="24"/>
          <w:szCs w:val="24"/>
        </w:rPr>
        <w:t xml:space="preserve"> and weekend</w:t>
      </w:r>
      <w:r w:rsidR="005F4703">
        <w:rPr>
          <w:rFonts w:ascii="Times New Roman" w:hAnsi="Times New Roman"/>
          <w:sz w:val="24"/>
          <w:szCs w:val="24"/>
        </w:rPr>
        <w:t>s</w:t>
      </w:r>
      <w:r w:rsidR="00960387">
        <w:rPr>
          <w:rFonts w:ascii="Times New Roman" w:hAnsi="Times New Roman"/>
          <w:sz w:val="24"/>
          <w:szCs w:val="24"/>
        </w:rPr>
        <w:t xml:space="preserve">. </w:t>
      </w:r>
      <w:r w:rsidR="00942864">
        <w:rPr>
          <w:rFonts w:ascii="Times New Roman" w:hAnsi="Times New Roman"/>
          <w:sz w:val="24"/>
          <w:szCs w:val="24"/>
        </w:rPr>
        <w:t>Secondly</w:t>
      </w:r>
      <w:r w:rsidR="00F52FB2">
        <w:rPr>
          <w:rFonts w:ascii="Times New Roman" w:hAnsi="Times New Roman"/>
          <w:sz w:val="24"/>
          <w:szCs w:val="24"/>
        </w:rPr>
        <w:t>,</w:t>
      </w:r>
      <w:r w:rsidR="00942864">
        <w:rPr>
          <w:rFonts w:ascii="Times New Roman" w:hAnsi="Times New Roman"/>
          <w:sz w:val="24"/>
          <w:szCs w:val="24"/>
        </w:rPr>
        <w:t xml:space="preserve"> </w:t>
      </w:r>
      <w:r w:rsidR="00855069" w:rsidRPr="00F52FB2">
        <w:rPr>
          <w:rFonts w:ascii="Times New Roman" w:hAnsi="Times New Roman"/>
          <w:sz w:val="24"/>
          <w:szCs w:val="24"/>
        </w:rPr>
        <w:t>based on current workplace guidelines</w:t>
      </w:r>
      <w:r w:rsidR="00855069">
        <w:rPr>
          <w:rFonts w:ascii="Times New Roman" w:hAnsi="Times New Roman"/>
          <w:sz w:val="24"/>
          <w:szCs w:val="24"/>
        </w:rPr>
        <w:t>,</w:t>
      </w:r>
      <w:r w:rsidR="00855069" w:rsidRPr="00F52FB2">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"10.1136/bjsports-2015-094618", "ISBN" : "1473-0480", "ISSN" : "1473-0480", "PMID" : "26034192", "abstract" : "An international group of experts convened to provide guidance for employers to promote the avoidance of prolonged periods of sedentary work. The set of recommendations was developed from the totality of the current evidence, including long-term epidemiological studies and interventional studies of getting workers to stand and/or move more frequently. The evidence was ranked in quality using the four levels of the American College of Sports Medicine. The derived guidance is as follows: for those occupations which are predominantly desk based, workers should aim to initially progress towards accumulating 2 h/day of standing and light activity (light walking) during working hours, eventually progressing to a total accumulation of 4 h/day (prorated to part-time hours). To achieve this, seated-based work should be regularly broken up with standing-based work, the use of sit-stand desks, or the taking of short active standing breaks. Along with other health promotion goals (improved nutrition, reducing alcohol, smoking and stress), companies should also promote among their staff that prolonged sitting, aggregated from work and in leisure time, may significantly and independently increase the risk of cardiometabolic diseases and premature mortality. It is appreciated that these recommendations should be interpreted in relation to the evidence from which they were derived, largely observational and retrospective studies, or short-term interventional studies showing acute cardiometabolic changes. While longer term intervention studies are required, the level of consistent evidence accumulated to date, and the public health context of rising chronic diseases, suggest initial guidelines are justified. We hope these guidelines stimulate future research, and that greater precision will be possible within future iterations.", "author" : [ { "dropping-particle" : "", "family" : "Buckley", "given" : "John P.", "non-dropping-particle" : "", "parse-names" : false, "suffix" : "" }, { "dropping-particle" : "", "family" : "Hedge", "given" : "Alan", "non-dropping-particle" : "", "parse-names" : false, "suffix" : "" }, { "dropping-particle" : "", "family" : "Yates", "given" : "Thomas", "non-dropping-particle" : "", "parse-names" : false, "suffix" : "" }, { "dropping-particle" : "", "family" : "Copeland", "given" : "Robert J.", "non-dropping-particle" : "", "parse-names" : false, "suffix" : "" }, { "dropping-particle" : "", "family" : "Loosemore", "given" : "Michael", "non-dropping-particle" : "", "parse-names" : false, "suffix" : "" }, { "dropping-particle" : "", "family" : "Hamer", "given" : "Mark", "non-dropping-particle" : "", "parse-names" : false, "suffix" : "" }, { "dropping-particle" : "", "family" : "Bradley", "given" : "Gavin", "non-dropping-particle" : "", "parse-names" : false, "suffix" : "" }, { "dropping-particle" : "", "family" : "Dunstan", "given" : "David W.", "non-dropping-particle" : "", "parse-names" : false, "suffix" : "" } ], "container-title" : "British journal of sports medicine", "id" : "ITEM-1", "issue" : "21", "issued" : { "date-parts" : [ [ "2015", "11" ] ] }, "page" : "1357-62", "title" : "The sedentary office: An expert statement on the growing case for change towards better health and productivity", "type" : "article-journal", "volume" : "49" }, "uris" : [ "http://www.mendeley.com/documents/?uuid=46f931e6-3202-4571-a676-dca28cb77458" ] } ], "mendeley" : { "formattedCitation" : "&lt;sup&gt;5&lt;/sup&gt;", "plainTextFormattedCitation" : "5", "previouslyFormattedCitation" : "&lt;sup&gt;5&lt;/sup&gt;" }, "properties" : { "noteIndex" : 0 }, "schema" : "https://github.com/citation-style-language/schema/raw/master/csl-citation.json" }</w:instrText>
      </w:r>
      <w:r w:rsidR="00855069" w:rsidRPr="00F52FB2">
        <w:rPr>
          <w:rFonts w:ascii="Times New Roman" w:hAnsi="Times New Roman"/>
          <w:sz w:val="24"/>
          <w:szCs w:val="24"/>
        </w:rPr>
        <w:fldChar w:fldCharType="separate"/>
      </w:r>
      <w:r w:rsidR="00855069" w:rsidRPr="00295CD8">
        <w:rPr>
          <w:rFonts w:ascii="Times New Roman" w:hAnsi="Times New Roman"/>
          <w:noProof/>
          <w:sz w:val="24"/>
          <w:szCs w:val="24"/>
          <w:vertAlign w:val="superscript"/>
        </w:rPr>
        <w:t>5</w:t>
      </w:r>
      <w:r w:rsidR="00855069" w:rsidRPr="00F52FB2">
        <w:rPr>
          <w:rFonts w:ascii="Times New Roman" w:hAnsi="Times New Roman"/>
          <w:sz w:val="24"/>
          <w:szCs w:val="24"/>
        </w:rPr>
        <w:fldChar w:fldCharType="end"/>
      </w:r>
      <w:r w:rsidR="00855069" w:rsidRPr="00F52FB2">
        <w:rPr>
          <w:rFonts w:ascii="Times New Roman" w:hAnsi="Times New Roman"/>
          <w:sz w:val="24"/>
          <w:szCs w:val="24"/>
        </w:rPr>
        <w:t xml:space="preserve"> </w:t>
      </w:r>
      <w:r w:rsidR="00942864">
        <w:rPr>
          <w:rFonts w:ascii="Times New Roman" w:hAnsi="Times New Roman"/>
          <w:sz w:val="24"/>
          <w:szCs w:val="24"/>
        </w:rPr>
        <w:t>this study assess</w:t>
      </w:r>
      <w:r w:rsidR="001A62E1">
        <w:rPr>
          <w:rFonts w:ascii="Times New Roman" w:hAnsi="Times New Roman"/>
          <w:sz w:val="24"/>
          <w:szCs w:val="24"/>
        </w:rPr>
        <w:t>ed</w:t>
      </w:r>
      <w:r w:rsidR="00942864">
        <w:rPr>
          <w:rFonts w:ascii="Times New Roman" w:hAnsi="Times New Roman"/>
          <w:sz w:val="24"/>
          <w:szCs w:val="24"/>
        </w:rPr>
        <w:t xml:space="preserve"> </w:t>
      </w:r>
      <w:r w:rsidR="00855069">
        <w:rPr>
          <w:rFonts w:ascii="Times New Roman" w:hAnsi="Times New Roman"/>
          <w:sz w:val="24"/>
          <w:szCs w:val="24"/>
        </w:rPr>
        <w:t xml:space="preserve">whether there </w:t>
      </w:r>
      <w:r w:rsidR="00394F49">
        <w:rPr>
          <w:rFonts w:ascii="Times New Roman" w:hAnsi="Times New Roman"/>
          <w:sz w:val="24"/>
          <w:szCs w:val="24"/>
        </w:rPr>
        <w:t xml:space="preserve">was a difference in </w:t>
      </w:r>
      <w:r w:rsidR="007A6BB2">
        <w:rPr>
          <w:rFonts w:ascii="Times New Roman" w:hAnsi="Times New Roman"/>
          <w:sz w:val="24"/>
          <w:szCs w:val="24"/>
        </w:rPr>
        <w:t>cognition and mood</w:t>
      </w:r>
      <w:r w:rsidR="00394F49">
        <w:rPr>
          <w:rFonts w:ascii="Times New Roman" w:hAnsi="Times New Roman"/>
          <w:sz w:val="24"/>
          <w:szCs w:val="24"/>
        </w:rPr>
        <w:t xml:space="preserve"> between </w:t>
      </w:r>
      <w:r w:rsidR="008D69B9">
        <w:rPr>
          <w:rFonts w:ascii="Times New Roman" w:hAnsi="Times New Roman"/>
          <w:sz w:val="24"/>
          <w:szCs w:val="24"/>
        </w:rPr>
        <w:t>individuals</w:t>
      </w:r>
      <w:r w:rsidR="00394F49">
        <w:rPr>
          <w:rFonts w:ascii="Times New Roman" w:hAnsi="Times New Roman"/>
          <w:sz w:val="24"/>
          <w:szCs w:val="24"/>
        </w:rPr>
        <w:t xml:space="preserve"> who already accum</w:t>
      </w:r>
      <w:r w:rsidR="008D69B9">
        <w:rPr>
          <w:rFonts w:ascii="Times New Roman" w:hAnsi="Times New Roman"/>
          <w:sz w:val="24"/>
          <w:szCs w:val="24"/>
        </w:rPr>
        <w:t>ulate</w:t>
      </w:r>
      <w:r w:rsidR="00394F49">
        <w:rPr>
          <w:rFonts w:ascii="Times New Roman" w:hAnsi="Times New Roman"/>
          <w:sz w:val="24"/>
          <w:szCs w:val="24"/>
        </w:rPr>
        <w:t xml:space="preserve"> two hours of standing and light-intensity PA during </w:t>
      </w:r>
      <w:r w:rsidR="008D69B9">
        <w:rPr>
          <w:rFonts w:ascii="Times New Roman" w:hAnsi="Times New Roman"/>
          <w:sz w:val="24"/>
          <w:szCs w:val="24"/>
        </w:rPr>
        <w:t xml:space="preserve">their </w:t>
      </w:r>
      <w:r w:rsidR="00394F49">
        <w:rPr>
          <w:rFonts w:ascii="Times New Roman" w:hAnsi="Times New Roman"/>
          <w:sz w:val="24"/>
          <w:szCs w:val="24"/>
        </w:rPr>
        <w:t>working hours</w:t>
      </w:r>
      <w:r w:rsidR="008D69B9">
        <w:rPr>
          <w:rFonts w:ascii="Times New Roman" w:hAnsi="Times New Roman"/>
          <w:sz w:val="24"/>
          <w:szCs w:val="24"/>
        </w:rPr>
        <w:t xml:space="preserve"> and those who do not</w:t>
      </w:r>
      <w:r w:rsidR="00942864" w:rsidRPr="00F52FB2">
        <w:rPr>
          <w:rFonts w:ascii="Times New Roman" w:hAnsi="Times New Roman"/>
          <w:sz w:val="24"/>
          <w:szCs w:val="24"/>
        </w:rPr>
        <w:t xml:space="preserve">. </w:t>
      </w:r>
      <w:r w:rsidR="00F52FB2" w:rsidRPr="00F52FB2">
        <w:rPr>
          <w:rFonts w:ascii="Times New Roman" w:hAnsi="Times New Roman"/>
          <w:sz w:val="24"/>
          <w:szCs w:val="24"/>
        </w:rPr>
        <w:t xml:space="preserve">It was </w:t>
      </w:r>
      <w:r w:rsidR="00F52FB2" w:rsidRPr="00F52FB2">
        <w:rPr>
          <w:rFonts w:ascii="Times New Roman" w:hAnsi="Times New Roman"/>
          <w:sz w:val="24"/>
          <w:szCs w:val="24"/>
        </w:rPr>
        <w:lastRenderedPageBreak/>
        <w:t xml:space="preserve">hypothesised that greater time spent sitting at work would be associated with </w:t>
      </w:r>
      <w:r w:rsidR="001A62E1">
        <w:rPr>
          <w:rFonts w:ascii="Times New Roman" w:hAnsi="Times New Roman"/>
          <w:sz w:val="24"/>
          <w:szCs w:val="24"/>
        </w:rPr>
        <w:t>lower</w:t>
      </w:r>
      <w:r w:rsidR="001A62E1" w:rsidRPr="00F52FB2">
        <w:rPr>
          <w:rFonts w:ascii="Times New Roman" w:hAnsi="Times New Roman"/>
          <w:sz w:val="24"/>
          <w:szCs w:val="24"/>
        </w:rPr>
        <w:t xml:space="preserve"> </w:t>
      </w:r>
      <w:r w:rsidR="00F52FB2" w:rsidRPr="00F52FB2">
        <w:rPr>
          <w:rFonts w:ascii="Times New Roman" w:hAnsi="Times New Roman"/>
          <w:sz w:val="24"/>
          <w:szCs w:val="24"/>
        </w:rPr>
        <w:t>cognition and mood</w:t>
      </w:r>
      <w:r w:rsidR="002D3295">
        <w:rPr>
          <w:rFonts w:ascii="Times New Roman" w:hAnsi="Times New Roman"/>
          <w:sz w:val="24"/>
          <w:szCs w:val="24"/>
        </w:rPr>
        <w:t>. B</w:t>
      </w:r>
      <w:r w:rsidR="00F52FB2" w:rsidRPr="00F52FB2">
        <w:rPr>
          <w:rFonts w:ascii="Times New Roman" w:hAnsi="Times New Roman"/>
          <w:sz w:val="24"/>
          <w:szCs w:val="24"/>
        </w:rPr>
        <w:t>ased on current workplace guidelines</w:t>
      </w:r>
      <w:r w:rsidR="00B65F5A">
        <w:rPr>
          <w:rFonts w:ascii="Times New Roman" w:hAnsi="Times New Roman"/>
          <w:sz w:val="24"/>
          <w:szCs w:val="24"/>
        </w:rPr>
        <w:t>,</w:t>
      </w:r>
      <w:r w:rsidR="00F52FB2" w:rsidRPr="00F52FB2">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"10.1136/bjsports-2015-094618", "ISBN" : "1473-0480", "ISSN" : "1473-0480", "PMID" : "26034192", "abstract" : "An international group of experts convened to provide guidance for employers to promote the avoidance of prolonged periods of sedentary work. The set of recommendations was developed from the totality of the current evidence, including long-term epidemiological studies and interventional studies of getting workers to stand and/or move more frequently. The evidence was ranked in quality using the four levels of the American College of Sports Medicine. The derived guidance is as follows: for those occupations which are predominantly desk based, workers should aim to initially progress towards accumulating 2 h/day of standing and light activity (light walking) during working hours, eventually progressing to a total accumulation of 4 h/day (prorated to part-time hours). To achieve this, seated-based work should be regularly broken up with standing-based work, the use of sit-stand desks, or the taking of short active standing breaks. Along with other health promotion goals (improved nutrition, reducing alcohol, smoking and stress), companies should also promote among their staff that prolonged sitting, aggregated from work and in leisure time, may significantly and independently increase the risk of cardiometabolic diseases and premature mortality. It is appreciated that these recommendations should be interpreted in relation to the evidence from which they were derived, largely observational and retrospective studies, or short-term interventional studies showing acute cardiometabolic changes. While longer term intervention studies are required, the level of consistent evidence accumulated to date, and the public health context of rising chronic diseases, suggest initial guidelines are justified. We hope these guidelines stimulate future research, and that greater precision will be possible within future iterations.", "author" : [ { "dropping-particle" : "", "family" : "Buckley", "given" : "John P.", "non-dropping-particle" : "", "parse-names" : false, "suffix" : "" }, { "dropping-particle" : "", "family" : "Hedge", "given" : "Alan", "non-dropping-particle" : "", "parse-names" : false, "suffix" : "" }, { "dropping-particle" : "", "family" : "Yates", "given" : "Thomas", "non-dropping-particle" : "", "parse-names" : false, "suffix" : "" }, { "dropping-particle" : "", "family" : "Copeland", "given" : "Robert J.", "non-dropping-particle" : "", "parse-names" : false, "suffix" : "" }, { "dropping-particle" : "", "family" : "Loosemore", "given" : "Michael", "non-dropping-particle" : "", "parse-names" : false, "suffix" : "" }, { "dropping-particle" : "", "family" : "Hamer", "given" : "Mark", "non-dropping-particle" : "", "parse-names" : false, "suffix" : "" }, { "dropping-particle" : "", "family" : "Bradley", "given" : "Gavin", "non-dropping-particle" : "", "parse-names" : false, "suffix" : "" }, { "dropping-particle" : "", "family" : "Dunstan", "given" : "David W.", "non-dropping-particle" : "", "parse-names" : false, "suffix" : "" } ], "container-title" : "British journal of sports medicine", "id" : "ITEM-1", "issue" : "21", "issued" : { "date-parts" : [ [ "2015", "11" ] ] }, "page" : "1357-62", "title" : "The sedentary office: An expert statement on the growing case for change towards better health and productivity", "type" : "article-journal", "volume" : "49" }, "uris" : [ "http://www.mendeley.com/documents/?uuid=46f931e6-3202-4571-a676-dca28cb77458" ] } ], "mendeley" : { "formattedCitation" : "&lt;sup&gt;5&lt;/sup&gt;", "plainTextFormattedCitation" : "5", "previouslyFormattedCitation" : "&lt;sup&gt;5&lt;/sup&gt;" }, "properties" : { "noteIndex" : 0 }, "schema" : "https://github.com/citation-style-language/schema/raw/master/csl-citation.json" }</w:instrText>
      </w:r>
      <w:r w:rsidR="00F52FB2" w:rsidRPr="00F52FB2">
        <w:rPr>
          <w:rFonts w:ascii="Times New Roman" w:hAnsi="Times New Roman"/>
          <w:sz w:val="24"/>
          <w:szCs w:val="24"/>
        </w:rPr>
        <w:fldChar w:fldCharType="separate"/>
      </w:r>
      <w:r w:rsidR="00295CD8" w:rsidRPr="00295CD8">
        <w:rPr>
          <w:rFonts w:ascii="Times New Roman" w:hAnsi="Times New Roman"/>
          <w:noProof/>
          <w:sz w:val="24"/>
          <w:szCs w:val="24"/>
          <w:vertAlign w:val="superscript"/>
        </w:rPr>
        <w:t>5</w:t>
      </w:r>
      <w:r w:rsidR="00F52FB2" w:rsidRPr="00F52FB2">
        <w:rPr>
          <w:rFonts w:ascii="Times New Roman" w:hAnsi="Times New Roman"/>
          <w:sz w:val="24"/>
          <w:szCs w:val="24"/>
        </w:rPr>
        <w:fldChar w:fldCharType="end"/>
      </w:r>
      <w:r w:rsidR="00F52FB2" w:rsidRPr="00F52FB2">
        <w:rPr>
          <w:rFonts w:ascii="Times New Roman" w:hAnsi="Times New Roman"/>
          <w:sz w:val="24"/>
          <w:szCs w:val="24"/>
        </w:rPr>
        <w:t xml:space="preserve"> it was </w:t>
      </w:r>
      <w:r w:rsidR="002D3295">
        <w:rPr>
          <w:rFonts w:ascii="Times New Roman" w:hAnsi="Times New Roman"/>
          <w:sz w:val="24"/>
          <w:szCs w:val="24"/>
        </w:rPr>
        <w:t xml:space="preserve">also </w:t>
      </w:r>
      <w:r w:rsidR="00F52FB2" w:rsidRPr="00F52FB2">
        <w:rPr>
          <w:rFonts w:ascii="Times New Roman" w:hAnsi="Times New Roman"/>
          <w:sz w:val="24"/>
          <w:szCs w:val="24"/>
        </w:rPr>
        <w:t xml:space="preserve">hypothesised that </w:t>
      </w:r>
      <w:r w:rsidR="001E71AB">
        <w:rPr>
          <w:rFonts w:ascii="Times New Roman" w:hAnsi="Times New Roman"/>
          <w:sz w:val="24"/>
          <w:szCs w:val="24"/>
        </w:rPr>
        <w:t xml:space="preserve">standing </w:t>
      </w:r>
      <w:r w:rsidR="00257512">
        <w:rPr>
          <w:rFonts w:ascii="Times New Roman" w:hAnsi="Times New Roman"/>
          <w:sz w:val="24"/>
          <w:szCs w:val="24"/>
        </w:rPr>
        <w:t xml:space="preserve">and </w:t>
      </w:r>
      <w:r w:rsidR="00257512" w:rsidRPr="00F52FB2">
        <w:rPr>
          <w:rFonts w:ascii="Times New Roman" w:hAnsi="Times New Roman"/>
          <w:sz w:val="24"/>
          <w:szCs w:val="24"/>
        </w:rPr>
        <w:t xml:space="preserve">light-intensity PA </w:t>
      </w:r>
      <w:r w:rsidR="00F52FB2" w:rsidRPr="00F52FB2">
        <w:rPr>
          <w:rFonts w:ascii="Times New Roman" w:hAnsi="Times New Roman"/>
          <w:sz w:val="24"/>
          <w:szCs w:val="24"/>
        </w:rPr>
        <w:t xml:space="preserve">at work would be </w:t>
      </w:r>
      <w:r w:rsidR="008E796E">
        <w:rPr>
          <w:rFonts w:ascii="Times New Roman" w:hAnsi="Times New Roman"/>
          <w:sz w:val="24"/>
          <w:szCs w:val="24"/>
        </w:rPr>
        <w:t xml:space="preserve">positively </w:t>
      </w:r>
      <w:r w:rsidR="00F52FB2" w:rsidRPr="00F52FB2">
        <w:rPr>
          <w:rFonts w:ascii="Times New Roman" w:hAnsi="Times New Roman"/>
          <w:sz w:val="24"/>
          <w:szCs w:val="24"/>
        </w:rPr>
        <w:t>associated with cognition and mood</w:t>
      </w:r>
      <w:r w:rsidR="008D69B9">
        <w:rPr>
          <w:rFonts w:ascii="Times New Roman" w:hAnsi="Times New Roman"/>
          <w:sz w:val="24"/>
          <w:szCs w:val="24"/>
        </w:rPr>
        <w:t xml:space="preserve"> and that those already meeting these guidelines </w:t>
      </w:r>
      <w:r w:rsidR="00F246C6">
        <w:rPr>
          <w:rFonts w:ascii="Times New Roman" w:hAnsi="Times New Roman"/>
          <w:sz w:val="24"/>
          <w:szCs w:val="24"/>
        </w:rPr>
        <w:t xml:space="preserve">would have </w:t>
      </w:r>
      <w:r w:rsidR="002D3295">
        <w:rPr>
          <w:rFonts w:ascii="Times New Roman" w:hAnsi="Times New Roman"/>
          <w:sz w:val="24"/>
          <w:szCs w:val="24"/>
        </w:rPr>
        <w:t>higher</w:t>
      </w:r>
      <w:r w:rsidR="00F246C6">
        <w:rPr>
          <w:rFonts w:ascii="Times New Roman" w:hAnsi="Times New Roman"/>
          <w:sz w:val="24"/>
          <w:szCs w:val="24"/>
        </w:rPr>
        <w:t xml:space="preserve"> </w:t>
      </w:r>
      <w:r w:rsidR="007A6BB2">
        <w:rPr>
          <w:rFonts w:ascii="Times New Roman" w:hAnsi="Times New Roman"/>
          <w:sz w:val="24"/>
          <w:szCs w:val="24"/>
        </w:rPr>
        <w:t>cognition and mood</w:t>
      </w:r>
      <w:r w:rsidR="002D3295">
        <w:rPr>
          <w:rFonts w:ascii="Times New Roman" w:hAnsi="Times New Roman"/>
          <w:sz w:val="24"/>
          <w:szCs w:val="24"/>
        </w:rPr>
        <w:t xml:space="preserve"> scores</w:t>
      </w:r>
      <w:r w:rsidR="00F246C6">
        <w:rPr>
          <w:rFonts w:ascii="Times New Roman" w:hAnsi="Times New Roman"/>
          <w:sz w:val="24"/>
          <w:szCs w:val="24"/>
        </w:rPr>
        <w:t xml:space="preserve"> compared to those who do not</w:t>
      </w:r>
      <w:r w:rsidR="00F52FB2" w:rsidRPr="00F52FB2">
        <w:rPr>
          <w:rFonts w:ascii="Times New Roman" w:hAnsi="Times New Roman"/>
          <w:sz w:val="24"/>
          <w:szCs w:val="24"/>
        </w:rPr>
        <w:t>.</w:t>
      </w:r>
    </w:p>
    <w:bookmarkEnd w:id="0"/>
    <w:p w14:paraId="64B57DBC" w14:textId="7D3CA293" w:rsidR="004932AD" w:rsidRPr="00A13382" w:rsidRDefault="004932AD" w:rsidP="00E02DB2">
      <w:pPr>
        <w:spacing w:after="0" w:line="480" w:lineRule="auto"/>
        <w:jc w:val="both"/>
        <w:rPr>
          <w:rFonts w:ascii="Times New Roman" w:hAnsi="Times New Roman"/>
          <w:sz w:val="24"/>
          <w:szCs w:val="24"/>
        </w:rPr>
      </w:pPr>
    </w:p>
    <w:p w14:paraId="35789937" w14:textId="35773810" w:rsidR="00E732D6" w:rsidRPr="00467836" w:rsidRDefault="0014003D" w:rsidP="00467836">
      <w:pPr>
        <w:spacing w:after="0" w:line="480" w:lineRule="auto"/>
        <w:jc w:val="both"/>
        <w:rPr>
          <w:rFonts w:ascii="Times New Roman" w:hAnsi="Times New Roman"/>
          <w:b/>
          <w:bCs/>
          <w:sz w:val="24"/>
          <w:szCs w:val="24"/>
        </w:rPr>
      </w:pPr>
      <w:r w:rsidRPr="00467836">
        <w:rPr>
          <w:rFonts w:ascii="Times New Roman" w:hAnsi="Times New Roman"/>
          <w:b/>
          <w:bCs/>
          <w:sz w:val="24"/>
          <w:szCs w:val="24"/>
        </w:rPr>
        <w:t>METHODS</w:t>
      </w:r>
    </w:p>
    <w:p w14:paraId="2A4B7E0D" w14:textId="2E515735" w:rsidR="0081385D" w:rsidRPr="00A13382" w:rsidRDefault="0081385D" w:rsidP="00E02DB2">
      <w:pPr>
        <w:tabs>
          <w:tab w:val="left" w:pos="709"/>
        </w:tabs>
        <w:spacing w:after="0" w:line="480" w:lineRule="auto"/>
        <w:rPr>
          <w:rFonts w:ascii="Times New Roman" w:hAnsi="Times New Roman"/>
          <w:b/>
          <w:sz w:val="24"/>
          <w:szCs w:val="24"/>
        </w:rPr>
      </w:pPr>
      <w:r w:rsidRPr="00A13382">
        <w:rPr>
          <w:rFonts w:ascii="Times New Roman" w:hAnsi="Times New Roman"/>
          <w:b/>
          <w:sz w:val="24"/>
          <w:szCs w:val="24"/>
        </w:rPr>
        <w:t>Participants</w:t>
      </w:r>
    </w:p>
    <w:p w14:paraId="2D2F8BD2" w14:textId="60B47C13" w:rsidR="0081385D" w:rsidRPr="00A13382" w:rsidRDefault="00EC48E6" w:rsidP="00E02DB2">
      <w:pPr>
        <w:tabs>
          <w:tab w:val="left" w:pos="709"/>
        </w:tabs>
        <w:spacing w:after="0" w:line="480" w:lineRule="auto"/>
        <w:jc w:val="both"/>
        <w:rPr>
          <w:rFonts w:ascii="Times New Roman" w:hAnsi="Times New Roman"/>
          <w:sz w:val="24"/>
          <w:szCs w:val="24"/>
        </w:rPr>
      </w:pPr>
      <w:bookmarkStart w:id="1" w:name="_Hlk519246536"/>
      <w:r>
        <w:rPr>
          <w:rFonts w:ascii="Times New Roman" w:hAnsi="Times New Roman"/>
          <w:sz w:val="24"/>
          <w:szCs w:val="24"/>
        </w:rPr>
        <w:t>Eighty</w:t>
      </w:r>
      <w:r w:rsidR="00A13198">
        <w:rPr>
          <w:rFonts w:ascii="Times New Roman" w:hAnsi="Times New Roman"/>
          <w:sz w:val="24"/>
          <w:szCs w:val="24"/>
        </w:rPr>
        <w:t>-four</w:t>
      </w:r>
      <w:r w:rsidR="0081385D" w:rsidRPr="00A13382">
        <w:rPr>
          <w:rFonts w:ascii="Times New Roman" w:hAnsi="Times New Roman"/>
          <w:sz w:val="24"/>
          <w:szCs w:val="24"/>
        </w:rPr>
        <w:t xml:space="preserve"> </w:t>
      </w:r>
      <w:r w:rsidR="0081385D">
        <w:rPr>
          <w:rFonts w:ascii="Times New Roman" w:hAnsi="Times New Roman"/>
          <w:sz w:val="24"/>
          <w:szCs w:val="24"/>
        </w:rPr>
        <w:t>healthy, full-time workers (</w:t>
      </w:r>
      <w:r w:rsidR="00C550BF">
        <w:rPr>
          <w:rFonts w:ascii="Times New Roman" w:hAnsi="Times New Roman"/>
          <w:sz w:val="24"/>
          <w:szCs w:val="24"/>
        </w:rPr>
        <w:t xml:space="preserve">37 </w:t>
      </w:r>
      <w:r w:rsidR="0081385D" w:rsidRPr="00A13382">
        <w:rPr>
          <w:rFonts w:ascii="Times New Roman" w:hAnsi="Times New Roman"/>
          <w:sz w:val="24"/>
          <w:szCs w:val="24"/>
        </w:rPr>
        <w:t>male) volunteered and</w:t>
      </w:r>
      <w:r w:rsidR="0081385D">
        <w:rPr>
          <w:rFonts w:ascii="Times New Roman" w:hAnsi="Times New Roman"/>
          <w:sz w:val="24"/>
          <w:szCs w:val="24"/>
        </w:rPr>
        <w:t xml:space="preserve"> provided</w:t>
      </w:r>
      <w:r w:rsidR="0081385D" w:rsidRPr="00A13382">
        <w:rPr>
          <w:rFonts w:ascii="Times New Roman" w:hAnsi="Times New Roman"/>
          <w:sz w:val="24"/>
          <w:szCs w:val="24"/>
        </w:rPr>
        <w:t xml:space="preserve"> written informed consent prior to </w:t>
      </w:r>
      <w:r w:rsidR="0081385D">
        <w:rPr>
          <w:rFonts w:ascii="Times New Roman" w:hAnsi="Times New Roman"/>
          <w:sz w:val="24"/>
          <w:szCs w:val="24"/>
        </w:rPr>
        <w:t>commencing the study</w:t>
      </w:r>
      <w:r w:rsidR="0081385D" w:rsidRPr="00A13382">
        <w:rPr>
          <w:rFonts w:ascii="Times New Roman" w:hAnsi="Times New Roman"/>
          <w:sz w:val="24"/>
          <w:szCs w:val="24"/>
        </w:rPr>
        <w:t xml:space="preserve">. </w:t>
      </w:r>
      <w:r w:rsidR="007177F3" w:rsidRPr="00EA0DF9">
        <w:rPr>
          <w:rFonts w:ascii="Times-Roman" w:eastAsiaTheme="minorHAnsi" w:hAnsi="Times-Roman" w:cs="Times-Roman"/>
          <w:sz w:val="24"/>
          <w:szCs w:val="24"/>
        </w:rPr>
        <w:t xml:space="preserve">Participants were recruited </w:t>
      </w:r>
      <w:r w:rsidR="008C5421">
        <w:rPr>
          <w:rFonts w:ascii="Times-Roman" w:eastAsiaTheme="minorHAnsi" w:hAnsi="Times-Roman" w:cs="Times-Roman"/>
          <w:sz w:val="24"/>
          <w:szCs w:val="24"/>
        </w:rPr>
        <w:t xml:space="preserve">via </w:t>
      </w:r>
      <w:r w:rsidR="00B01EB9">
        <w:rPr>
          <w:rFonts w:ascii="Times-Roman" w:eastAsiaTheme="minorHAnsi" w:hAnsi="Times-Roman" w:cs="Times-Roman"/>
          <w:sz w:val="24"/>
          <w:szCs w:val="24"/>
        </w:rPr>
        <w:t>convenience</w:t>
      </w:r>
      <w:r w:rsidR="008C5421">
        <w:rPr>
          <w:rFonts w:ascii="Times-Roman" w:eastAsiaTheme="minorHAnsi" w:hAnsi="Times-Roman" w:cs="Times-Roman"/>
          <w:sz w:val="24"/>
          <w:szCs w:val="24"/>
        </w:rPr>
        <w:t xml:space="preserve"> sample, </w:t>
      </w:r>
      <w:r w:rsidR="00B01EB9">
        <w:rPr>
          <w:rFonts w:ascii="Times-Roman" w:eastAsiaTheme="minorHAnsi" w:hAnsi="Times-Roman" w:cs="Times-Roman"/>
          <w:sz w:val="24"/>
          <w:szCs w:val="24"/>
        </w:rPr>
        <w:t>using</w:t>
      </w:r>
      <w:r w:rsidR="007177F3" w:rsidRPr="00EA0DF9">
        <w:rPr>
          <w:rFonts w:ascii="Times-Roman" w:eastAsiaTheme="minorHAnsi" w:hAnsi="Times-Roman" w:cs="Times-Roman"/>
          <w:sz w:val="24"/>
          <w:szCs w:val="24"/>
        </w:rPr>
        <w:t xml:space="preserve"> advertising emails and posters</w:t>
      </w:r>
      <w:r w:rsidR="00EA0DF9">
        <w:rPr>
          <w:rFonts w:ascii="Times New Roman" w:hAnsi="Times New Roman"/>
          <w:sz w:val="24"/>
          <w:szCs w:val="24"/>
        </w:rPr>
        <w:t xml:space="preserve"> </w:t>
      </w:r>
      <w:r w:rsidR="007177F3" w:rsidRPr="00EA0DF9">
        <w:rPr>
          <w:rFonts w:ascii="Times-Roman" w:eastAsiaTheme="minorHAnsi" w:hAnsi="Times-Roman" w:cs="Times-Roman"/>
          <w:sz w:val="24"/>
          <w:szCs w:val="24"/>
        </w:rPr>
        <w:t xml:space="preserve">that were distributed </w:t>
      </w:r>
      <w:r w:rsidR="00EA0DF9" w:rsidRPr="00EA0DF9">
        <w:rPr>
          <w:rFonts w:ascii="Times-Roman" w:eastAsiaTheme="minorHAnsi" w:hAnsi="Times-Roman" w:cs="Times-Roman"/>
          <w:sz w:val="24"/>
          <w:szCs w:val="24"/>
        </w:rPr>
        <w:t xml:space="preserve">via local business mailing lists. </w:t>
      </w:r>
      <w:r w:rsidR="00384943" w:rsidRPr="00384943">
        <w:rPr>
          <w:rFonts w:ascii="Times-Roman" w:eastAsiaTheme="minorHAnsi" w:hAnsi="Times-Roman" w:cs="Times-Roman"/>
          <w:sz w:val="24"/>
          <w:szCs w:val="24"/>
        </w:rPr>
        <w:t xml:space="preserve">Recruitment and testing took place across a </w:t>
      </w:r>
      <w:r w:rsidR="00A35BBE">
        <w:rPr>
          <w:rFonts w:ascii="Times-Roman" w:eastAsiaTheme="minorHAnsi" w:hAnsi="Times-Roman" w:cs="Times-Roman"/>
          <w:sz w:val="24"/>
          <w:szCs w:val="24"/>
        </w:rPr>
        <w:t>one</w:t>
      </w:r>
      <w:r w:rsidR="00B302C8">
        <w:rPr>
          <w:rFonts w:ascii="Times-Roman" w:eastAsiaTheme="minorHAnsi" w:hAnsi="Times-Roman" w:cs="Times-Roman"/>
          <w:sz w:val="24"/>
          <w:szCs w:val="24"/>
        </w:rPr>
        <w:t>-</w:t>
      </w:r>
      <w:r w:rsidR="00384943" w:rsidRPr="00384943">
        <w:rPr>
          <w:rFonts w:ascii="Times-Roman" w:eastAsiaTheme="minorHAnsi" w:hAnsi="Times-Roman" w:cs="Times-Roman"/>
          <w:sz w:val="24"/>
          <w:szCs w:val="24"/>
        </w:rPr>
        <w:t>year period (November 2016</w:t>
      </w:r>
      <w:r w:rsidR="00BC7448">
        <w:rPr>
          <w:rFonts w:ascii="Times-Roman" w:eastAsiaTheme="minorHAnsi" w:hAnsi="Times-Roman" w:cs="Times-Roman"/>
          <w:sz w:val="24"/>
          <w:szCs w:val="24"/>
        </w:rPr>
        <w:t xml:space="preserve"> – </w:t>
      </w:r>
      <w:r w:rsidR="00384943" w:rsidRPr="00384943">
        <w:rPr>
          <w:rFonts w:ascii="Times-Roman" w:eastAsiaTheme="minorHAnsi" w:hAnsi="Times-Roman" w:cs="Times-Roman"/>
          <w:sz w:val="24"/>
          <w:szCs w:val="24"/>
        </w:rPr>
        <w:t xml:space="preserve">November 2017). </w:t>
      </w:r>
      <w:r w:rsidR="00765298">
        <w:rPr>
          <w:rFonts w:ascii="Times-Roman" w:eastAsiaTheme="minorHAnsi" w:hAnsi="Times-Roman" w:cs="Times-Roman"/>
          <w:sz w:val="24"/>
          <w:szCs w:val="24"/>
        </w:rPr>
        <w:t xml:space="preserve">In </w:t>
      </w:r>
      <w:r w:rsidR="002340DB">
        <w:rPr>
          <w:rFonts w:ascii="Times-Roman" w:eastAsiaTheme="minorHAnsi" w:hAnsi="Times-Roman" w:cs="Times-Roman"/>
          <w:sz w:val="24"/>
          <w:szCs w:val="24"/>
        </w:rPr>
        <w:t>order</w:t>
      </w:r>
      <w:r w:rsidR="00765298">
        <w:rPr>
          <w:rFonts w:ascii="Times-Roman" w:eastAsiaTheme="minorHAnsi" w:hAnsi="Times-Roman" w:cs="Times-Roman"/>
          <w:sz w:val="24"/>
          <w:szCs w:val="24"/>
        </w:rPr>
        <w:t xml:space="preserve"> to capture a</w:t>
      </w:r>
      <w:r w:rsidR="001A718C">
        <w:rPr>
          <w:rFonts w:ascii="Times-Roman" w:eastAsiaTheme="minorHAnsi" w:hAnsi="Times-Roman" w:cs="Times-Roman"/>
          <w:sz w:val="24"/>
          <w:szCs w:val="24"/>
        </w:rPr>
        <w:t xml:space="preserve"> </w:t>
      </w:r>
      <w:r w:rsidR="0063549D">
        <w:rPr>
          <w:rFonts w:ascii="Times-Roman" w:eastAsiaTheme="minorHAnsi" w:hAnsi="Times-Roman" w:cs="Times-Roman"/>
          <w:sz w:val="24"/>
          <w:szCs w:val="24"/>
        </w:rPr>
        <w:t>variation</w:t>
      </w:r>
      <w:r w:rsidR="001A718C">
        <w:rPr>
          <w:rFonts w:ascii="Times-Roman" w:eastAsiaTheme="minorHAnsi" w:hAnsi="Times-Roman" w:cs="Times-Roman"/>
          <w:sz w:val="24"/>
          <w:szCs w:val="24"/>
        </w:rPr>
        <w:t xml:space="preserve"> of workplace activity level</w:t>
      </w:r>
      <w:r w:rsidR="0063549D">
        <w:rPr>
          <w:rFonts w:ascii="Times-Roman" w:eastAsiaTheme="minorHAnsi" w:hAnsi="Times-Roman" w:cs="Times-Roman"/>
          <w:sz w:val="24"/>
          <w:szCs w:val="24"/>
        </w:rPr>
        <w:t>s</w:t>
      </w:r>
      <w:r w:rsidR="00765298">
        <w:rPr>
          <w:rFonts w:ascii="Times-Roman" w:eastAsiaTheme="minorHAnsi" w:hAnsi="Times-Roman" w:cs="Times-Roman"/>
          <w:sz w:val="24"/>
          <w:szCs w:val="24"/>
        </w:rPr>
        <w:t xml:space="preserve"> (i.e. both </w:t>
      </w:r>
      <w:r w:rsidR="00BF2AE6">
        <w:rPr>
          <w:rFonts w:ascii="Times-Roman" w:eastAsiaTheme="minorHAnsi" w:hAnsi="Times-Roman" w:cs="Times-Roman"/>
          <w:sz w:val="24"/>
          <w:szCs w:val="24"/>
        </w:rPr>
        <w:t>those who had high and low sitting time)</w:t>
      </w:r>
      <w:r w:rsidR="001A718C">
        <w:rPr>
          <w:rFonts w:ascii="Times-Roman" w:eastAsiaTheme="minorHAnsi" w:hAnsi="Times-Roman" w:cs="Times-Roman"/>
          <w:sz w:val="24"/>
          <w:szCs w:val="24"/>
        </w:rPr>
        <w:t>, p</w:t>
      </w:r>
      <w:r w:rsidR="00B2628B">
        <w:rPr>
          <w:rFonts w:ascii="Times-Roman" w:eastAsiaTheme="minorHAnsi" w:hAnsi="Times-Roman" w:cs="Times-Roman"/>
          <w:sz w:val="24"/>
          <w:szCs w:val="24"/>
        </w:rPr>
        <w:t>articipants</w:t>
      </w:r>
      <w:r w:rsidR="006D7A82">
        <w:rPr>
          <w:rFonts w:ascii="Times-Roman" w:eastAsiaTheme="minorHAnsi" w:hAnsi="Times-Roman" w:cs="Times-Roman"/>
          <w:sz w:val="24"/>
          <w:szCs w:val="24"/>
        </w:rPr>
        <w:t xml:space="preserve"> from any workplace were eligible to participa</w:t>
      </w:r>
      <w:r w:rsidR="0063549D">
        <w:rPr>
          <w:rFonts w:ascii="Times-Roman" w:eastAsiaTheme="minorHAnsi" w:hAnsi="Times-Roman" w:cs="Times-Roman"/>
          <w:sz w:val="24"/>
          <w:szCs w:val="24"/>
        </w:rPr>
        <w:t>te</w:t>
      </w:r>
      <w:r w:rsidR="006D7A82">
        <w:rPr>
          <w:rFonts w:ascii="Times-Roman" w:eastAsiaTheme="minorHAnsi" w:hAnsi="Times-Roman" w:cs="Times-Roman"/>
          <w:sz w:val="24"/>
          <w:szCs w:val="24"/>
        </w:rPr>
        <w:t>, providing they were employed full-time</w:t>
      </w:r>
      <w:r w:rsidR="00C70D1C">
        <w:rPr>
          <w:rFonts w:ascii="Times-Roman" w:eastAsiaTheme="minorHAnsi" w:hAnsi="Times-Roman" w:cs="Times-Roman"/>
          <w:sz w:val="24"/>
          <w:szCs w:val="24"/>
        </w:rPr>
        <w:t xml:space="preserve"> (minimum of 35 hrs per week).</w:t>
      </w:r>
      <w:r w:rsidR="006D7A82">
        <w:rPr>
          <w:rFonts w:ascii="Times-Roman" w:eastAsiaTheme="minorHAnsi" w:hAnsi="Times-Roman" w:cs="Times-Roman"/>
          <w:sz w:val="24"/>
          <w:szCs w:val="24"/>
        </w:rPr>
        <w:t xml:space="preserve"> </w:t>
      </w:r>
      <w:r w:rsidR="0081385D" w:rsidRPr="00A13382">
        <w:rPr>
          <w:rFonts w:ascii="Times New Roman" w:hAnsi="Times New Roman"/>
          <w:sz w:val="24"/>
          <w:szCs w:val="24"/>
        </w:rPr>
        <w:t>Participants were screened</w:t>
      </w:r>
      <w:r w:rsidR="0081385D">
        <w:rPr>
          <w:rFonts w:ascii="Times New Roman" w:hAnsi="Times New Roman"/>
          <w:sz w:val="24"/>
          <w:szCs w:val="24"/>
        </w:rPr>
        <w:t xml:space="preserve"> </w:t>
      </w:r>
      <w:r w:rsidR="0081385D" w:rsidRPr="00A13382">
        <w:rPr>
          <w:rFonts w:ascii="Times New Roman" w:hAnsi="Times New Roman"/>
          <w:sz w:val="24"/>
          <w:szCs w:val="24"/>
        </w:rPr>
        <w:t xml:space="preserve">for exclusion criteria including: </w:t>
      </w:r>
      <w:r w:rsidR="00F662D2">
        <w:rPr>
          <w:rFonts w:ascii="Times New Roman" w:hAnsi="Times New Roman"/>
          <w:sz w:val="24"/>
          <w:szCs w:val="24"/>
        </w:rPr>
        <w:t>part-time</w:t>
      </w:r>
      <w:r w:rsidR="005C16D5">
        <w:rPr>
          <w:rFonts w:ascii="Times New Roman" w:hAnsi="Times New Roman"/>
          <w:sz w:val="24"/>
          <w:szCs w:val="24"/>
        </w:rPr>
        <w:t xml:space="preserve"> employment (&lt;35 hrs per week), </w:t>
      </w:r>
      <w:r w:rsidR="0081385D" w:rsidRPr="00A13382">
        <w:rPr>
          <w:rFonts w:ascii="Times New Roman" w:hAnsi="Times New Roman"/>
          <w:sz w:val="24"/>
          <w:szCs w:val="24"/>
        </w:rPr>
        <w:t xml:space="preserve">use of medication, </w:t>
      </w:r>
      <w:r w:rsidR="00962409">
        <w:rPr>
          <w:rFonts w:ascii="Times New Roman" w:hAnsi="Times New Roman"/>
          <w:sz w:val="24"/>
          <w:szCs w:val="24"/>
        </w:rPr>
        <w:t xml:space="preserve">current </w:t>
      </w:r>
      <w:r w:rsidR="00797205">
        <w:rPr>
          <w:rFonts w:ascii="Times New Roman" w:hAnsi="Times New Roman"/>
          <w:sz w:val="24"/>
          <w:szCs w:val="24"/>
        </w:rPr>
        <w:t>smoker</w:t>
      </w:r>
      <w:r w:rsidR="0081385D" w:rsidRPr="00A13382">
        <w:rPr>
          <w:rFonts w:ascii="Times New Roman" w:hAnsi="Times New Roman"/>
          <w:sz w:val="24"/>
          <w:szCs w:val="24"/>
        </w:rPr>
        <w:t xml:space="preserve">, </w:t>
      </w:r>
      <w:r w:rsidR="0081385D">
        <w:rPr>
          <w:rFonts w:ascii="Times New Roman" w:hAnsi="Times New Roman"/>
          <w:sz w:val="24"/>
          <w:szCs w:val="24"/>
        </w:rPr>
        <w:t xml:space="preserve">body mass index </w:t>
      </w:r>
      <w:r w:rsidR="0081385D" w:rsidRPr="00A13382">
        <w:rPr>
          <w:rFonts w:ascii="Times New Roman" w:hAnsi="Times New Roman"/>
          <w:sz w:val="24"/>
          <w:szCs w:val="24"/>
        </w:rPr>
        <w:t>&gt;35 or &lt;18 kg∙m</w:t>
      </w:r>
      <w:r w:rsidR="0081385D" w:rsidRPr="00A13382">
        <w:rPr>
          <w:rFonts w:ascii="Times New Roman" w:hAnsi="Times New Roman"/>
          <w:sz w:val="24"/>
          <w:szCs w:val="24"/>
          <w:vertAlign w:val="superscript"/>
        </w:rPr>
        <w:t>-2</w:t>
      </w:r>
      <w:r w:rsidR="0081385D">
        <w:rPr>
          <w:rFonts w:ascii="Times New Roman" w:hAnsi="Times New Roman"/>
          <w:sz w:val="24"/>
          <w:szCs w:val="24"/>
        </w:rPr>
        <w:t xml:space="preserve"> </w:t>
      </w:r>
      <w:r w:rsidR="0081385D" w:rsidRPr="00A13382">
        <w:rPr>
          <w:rFonts w:ascii="Times New Roman" w:hAnsi="Times New Roman"/>
          <w:sz w:val="24"/>
          <w:szCs w:val="24"/>
        </w:rPr>
        <w:t xml:space="preserve">and diagnosis of cerebrovascular, cardiovascular or metabolic disease. Study procedures were approved by the Liverpool John </w:t>
      </w:r>
      <w:proofErr w:type="spellStart"/>
      <w:r w:rsidR="0081385D" w:rsidRPr="00A13382">
        <w:rPr>
          <w:rFonts w:ascii="Times New Roman" w:hAnsi="Times New Roman"/>
          <w:sz w:val="24"/>
          <w:szCs w:val="24"/>
        </w:rPr>
        <w:t>Moores</w:t>
      </w:r>
      <w:proofErr w:type="spellEnd"/>
      <w:r w:rsidR="0081385D" w:rsidRPr="00A13382">
        <w:rPr>
          <w:rFonts w:ascii="Times New Roman" w:hAnsi="Times New Roman"/>
          <w:sz w:val="24"/>
          <w:szCs w:val="24"/>
        </w:rPr>
        <w:t xml:space="preserve"> University Ethics Committee and adhered to the Declaration of Helsinki.</w:t>
      </w:r>
    </w:p>
    <w:bookmarkEnd w:id="1"/>
    <w:p w14:paraId="1413BBA0" w14:textId="77777777" w:rsidR="0081385D" w:rsidRPr="00A13382" w:rsidRDefault="0081385D" w:rsidP="00E02DB2">
      <w:pPr>
        <w:tabs>
          <w:tab w:val="left" w:pos="709"/>
        </w:tabs>
        <w:spacing w:after="0" w:line="480" w:lineRule="auto"/>
        <w:jc w:val="both"/>
        <w:rPr>
          <w:rFonts w:ascii="Times New Roman" w:hAnsi="Times New Roman"/>
          <w:sz w:val="24"/>
          <w:szCs w:val="24"/>
        </w:rPr>
      </w:pPr>
    </w:p>
    <w:p w14:paraId="5411B5C7" w14:textId="38DFAD21" w:rsidR="0081385D" w:rsidRPr="004A7C58" w:rsidRDefault="0081385D" w:rsidP="00E02DB2">
      <w:pPr>
        <w:tabs>
          <w:tab w:val="left" w:pos="709"/>
        </w:tabs>
        <w:spacing w:after="0" w:line="480" w:lineRule="auto"/>
        <w:jc w:val="both"/>
        <w:rPr>
          <w:rFonts w:ascii="Times New Roman" w:hAnsi="Times New Roman"/>
          <w:sz w:val="24"/>
          <w:szCs w:val="24"/>
        </w:rPr>
      </w:pPr>
      <w:r w:rsidRPr="004A7C58">
        <w:rPr>
          <w:rFonts w:ascii="Times New Roman" w:hAnsi="Times New Roman"/>
          <w:b/>
          <w:sz w:val="24"/>
          <w:szCs w:val="24"/>
        </w:rPr>
        <w:t>Study design</w:t>
      </w:r>
      <w:r>
        <w:rPr>
          <w:rFonts w:ascii="Times New Roman" w:hAnsi="Times New Roman"/>
          <w:b/>
          <w:sz w:val="24"/>
          <w:szCs w:val="24"/>
        </w:rPr>
        <w:t xml:space="preserve"> and procedures</w:t>
      </w:r>
    </w:p>
    <w:p w14:paraId="4677662A" w14:textId="6E709061" w:rsidR="0081385D" w:rsidRPr="004A7C58" w:rsidRDefault="0081385D" w:rsidP="00E02DB2">
      <w:pPr>
        <w:autoSpaceDE w:val="0"/>
        <w:autoSpaceDN w:val="0"/>
        <w:adjustRightInd w:val="0"/>
        <w:spacing w:after="0" w:line="480" w:lineRule="auto"/>
        <w:jc w:val="both"/>
        <w:rPr>
          <w:rFonts w:ascii="Times New Roman" w:hAnsi="Times New Roman"/>
          <w:sz w:val="24"/>
          <w:szCs w:val="24"/>
          <w:lang w:val="en-US" w:eastAsia="en-GB"/>
        </w:rPr>
      </w:pPr>
      <w:bookmarkStart w:id="2" w:name="_Hlk519246559"/>
      <w:r>
        <w:rPr>
          <w:rFonts w:ascii="Times New Roman" w:hAnsi="Times New Roman"/>
          <w:sz w:val="24"/>
          <w:szCs w:val="24"/>
        </w:rPr>
        <w:t>D</w:t>
      </w:r>
      <w:r w:rsidRPr="003B52B1">
        <w:rPr>
          <w:rFonts w:ascii="Times New Roman" w:hAnsi="Times New Roman"/>
          <w:sz w:val="24"/>
          <w:szCs w:val="24"/>
        </w:rPr>
        <w:t xml:space="preserve">ata collection occurred either at Liverpool John </w:t>
      </w:r>
      <w:proofErr w:type="spellStart"/>
      <w:r w:rsidRPr="003B52B1">
        <w:rPr>
          <w:rFonts w:ascii="Times New Roman" w:hAnsi="Times New Roman"/>
          <w:sz w:val="24"/>
          <w:szCs w:val="24"/>
        </w:rPr>
        <w:t>Moores</w:t>
      </w:r>
      <w:proofErr w:type="spellEnd"/>
      <w:r w:rsidRPr="003B52B1">
        <w:rPr>
          <w:rFonts w:ascii="Times New Roman" w:hAnsi="Times New Roman"/>
          <w:sz w:val="24"/>
          <w:szCs w:val="24"/>
        </w:rPr>
        <w:t xml:space="preserve"> University or at the participants’ workplace in a private, quiet room without any external disturbances. </w:t>
      </w:r>
      <w:r>
        <w:rPr>
          <w:rFonts w:ascii="Times New Roman" w:hAnsi="Times New Roman"/>
          <w:sz w:val="24"/>
          <w:szCs w:val="24"/>
        </w:rPr>
        <w:t>Participants completed t</w:t>
      </w:r>
      <w:r w:rsidRPr="00A13382">
        <w:rPr>
          <w:rFonts w:ascii="Times New Roman" w:hAnsi="Times New Roman"/>
          <w:sz w:val="24"/>
          <w:szCs w:val="24"/>
        </w:rPr>
        <w:t xml:space="preserve">wo </w:t>
      </w:r>
      <w:r>
        <w:rPr>
          <w:rFonts w:ascii="Times New Roman" w:hAnsi="Times New Roman"/>
          <w:sz w:val="24"/>
          <w:szCs w:val="24"/>
        </w:rPr>
        <w:t>test visits</w:t>
      </w:r>
      <w:r w:rsidRPr="00A13382">
        <w:rPr>
          <w:rFonts w:ascii="Times New Roman" w:hAnsi="Times New Roman"/>
          <w:sz w:val="24"/>
          <w:szCs w:val="24"/>
        </w:rPr>
        <w:t xml:space="preserve">. </w:t>
      </w:r>
      <w:r w:rsidRPr="004A7C58">
        <w:rPr>
          <w:rFonts w:ascii="Times New Roman" w:hAnsi="Times New Roman"/>
          <w:sz w:val="24"/>
          <w:szCs w:val="24"/>
        </w:rPr>
        <w:t>During visit one, participants were fitted with two activity monitors</w:t>
      </w:r>
      <w:r w:rsidR="000810FD">
        <w:rPr>
          <w:rFonts w:ascii="Times New Roman" w:hAnsi="Times New Roman"/>
          <w:sz w:val="24"/>
          <w:szCs w:val="24"/>
        </w:rPr>
        <w:t xml:space="preserve">, </w:t>
      </w:r>
      <w:r w:rsidR="00325B4A">
        <w:rPr>
          <w:rFonts w:ascii="Times New Roman" w:hAnsi="Times New Roman"/>
          <w:sz w:val="24"/>
          <w:szCs w:val="24"/>
        </w:rPr>
        <w:t xml:space="preserve">the </w:t>
      </w:r>
      <w:r w:rsidR="00325B4A" w:rsidRPr="00325B4A">
        <w:rPr>
          <w:rFonts w:ascii="Times New Roman" w:hAnsi="Times New Roman"/>
          <w:sz w:val="24"/>
          <w:szCs w:val="24"/>
        </w:rPr>
        <w:t>activPAL3</w:t>
      </w:r>
      <w:r w:rsidR="00325B4A">
        <w:rPr>
          <w:rFonts w:ascii="Times New Roman" w:hAnsi="Times New Roman"/>
          <w:sz w:val="24"/>
          <w:szCs w:val="24"/>
        </w:rPr>
        <w:t xml:space="preserve"> and </w:t>
      </w:r>
      <w:proofErr w:type="spellStart"/>
      <w:r w:rsidR="00325B4A">
        <w:rPr>
          <w:rFonts w:ascii="Times New Roman" w:hAnsi="Times New Roman"/>
          <w:sz w:val="24"/>
          <w:szCs w:val="24"/>
        </w:rPr>
        <w:t>SenseWear</w:t>
      </w:r>
      <w:proofErr w:type="spellEnd"/>
      <w:r w:rsidR="00325B4A">
        <w:rPr>
          <w:rFonts w:ascii="Times New Roman" w:hAnsi="Times New Roman"/>
          <w:sz w:val="24"/>
          <w:szCs w:val="24"/>
        </w:rPr>
        <w:t xml:space="preserve"> Pro</w:t>
      </w:r>
      <w:r w:rsidR="00325B4A" w:rsidRPr="00325B4A">
        <w:rPr>
          <w:rFonts w:ascii="Times New Roman" w:hAnsi="Times New Roman"/>
          <w:sz w:val="24"/>
          <w:szCs w:val="24"/>
        </w:rPr>
        <w:t xml:space="preserve"> </w:t>
      </w:r>
      <w:r w:rsidR="000810FD">
        <w:rPr>
          <w:rFonts w:ascii="Times New Roman" w:hAnsi="Times New Roman"/>
          <w:sz w:val="24"/>
          <w:szCs w:val="24"/>
        </w:rPr>
        <w:t xml:space="preserve">to measure </w:t>
      </w:r>
      <w:r w:rsidR="00576E46">
        <w:rPr>
          <w:rFonts w:ascii="Times New Roman" w:hAnsi="Times New Roman"/>
          <w:sz w:val="24"/>
          <w:szCs w:val="24"/>
        </w:rPr>
        <w:t>SB and PA</w:t>
      </w:r>
      <w:r w:rsidR="00325B4A">
        <w:rPr>
          <w:rFonts w:ascii="Times New Roman" w:hAnsi="Times New Roman"/>
          <w:sz w:val="24"/>
          <w:szCs w:val="24"/>
        </w:rPr>
        <w:t xml:space="preserve"> respectively</w:t>
      </w:r>
      <w:r w:rsidR="0091388A">
        <w:rPr>
          <w:rFonts w:ascii="Times New Roman" w:hAnsi="Times New Roman"/>
          <w:sz w:val="24"/>
          <w:szCs w:val="24"/>
        </w:rPr>
        <w:t>,</w:t>
      </w:r>
      <w:r w:rsidRPr="004A7C58">
        <w:rPr>
          <w:rFonts w:ascii="Times New Roman" w:hAnsi="Times New Roman"/>
          <w:sz w:val="24"/>
          <w:szCs w:val="24"/>
        </w:rPr>
        <w:t xml:space="preserve"> and given a</w:t>
      </w:r>
      <w:r>
        <w:rPr>
          <w:rFonts w:ascii="Times New Roman" w:hAnsi="Times New Roman"/>
          <w:sz w:val="24"/>
          <w:szCs w:val="24"/>
        </w:rPr>
        <w:t xml:space="preserve"> wear-time</w:t>
      </w:r>
      <w:r w:rsidRPr="004A7C58">
        <w:rPr>
          <w:rFonts w:ascii="Times New Roman" w:hAnsi="Times New Roman"/>
          <w:sz w:val="24"/>
          <w:szCs w:val="24"/>
        </w:rPr>
        <w:t xml:space="preserve"> </w:t>
      </w:r>
      <w:r w:rsidRPr="004A7C58">
        <w:rPr>
          <w:rFonts w:ascii="Times New Roman" w:hAnsi="Times New Roman"/>
          <w:sz w:val="24"/>
          <w:szCs w:val="24"/>
        </w:rPr>
        <w:lastRenderedPageBreak/>
        <w:t>logbook to complete. Following this, participants wore the monitors for the next seven consecutive day</w:t>
      </w:r>
      <w:r>
        <w:rPr>
          <w:rFonts w:ascii="Times New Roman" w:hAnsi="Times New Roman"/>
          <w:sz w:val="24"/>
          <w:szCs w:val="24"/>
        </w:rPr>
        <w:t>s</w:t>
      </w:r>
      <w:r w:rsidR="00142596">
        <w:rPr>
          <w:rFonts w:ascii="Times New Roman" w:hAnsi="Times New Roman"/>
          <w:sz w:val="24"/>
          <w:szCs w:val="24"/>
        </w:rPr>
        <w:t xml:space="preserve"> and were instructed to maintain their habitual </w:t>
      </w:r>
      <w:r w:rsidR="00267167">
        <w:rPr>
          <w:rFonts w:ascii="Times New Roman" w:hAnsi="Times New Roman"/>
          <w:sz w:val="24"/>
          <w:szCs w:val="24"/>
        </w:rPr>
        <w:t>workplace and leisure time behaviours</w:t>
      </w:r>
      <w:r w:rsidRPr="004A7C58">
        <w:rPr>
          <w:rFonts w:ascii="Times New Roman" w:hAnsi="Times New Roman"/>
          <w:sz w:val="24"/>
          <w:szCs w:val="24"/>
        </w:rPr>
        <w:t xml:space="preserve">. The second visit occurred between 7.00-9.00 am the day after participants finished wearing the monitors. </w:t>
      </w:r>
      <w:r w:rsidR="007A0D2E">
        <w:rPr>
          <w:rFonts w:ascii="Times New Roman" w:hAnsi="Times New Roman"/>
          <w:sz w:val="24"/>
          <w:szCs w:val="24"/>
        </w:rPr>
        <w:t xml:space="preserve">The time of this visit was </w:t>
      </w:r>
      <w:r w:rsidR="00181E48">
        <w:rPr>
          <w:rFonts w:ascii="Times New Roman" w:hAnsi="Times New Roman"/>
          <w:sz w:val="24"/>
          <w:szCs w:val="24"/>
        </w:rPr>
        <w:t>selected</w:t>
      </w:r>
      <w:r w:rsidR="007A0D2E">
        <w:rPr>
          <w:rFonts w:ascii="Times New Roman" w:hAnsi="Times New Roman"/>
          <w:sz w:val="24"/>
          <w:szCs w:val="24"/>
        </w:rPr>
        <w:t xml:space="preserve"> to prevent daily events potentially influenc</w:t>
      </w:r>
      <w:r w:rsidR="00181E48">
        <w:rPr>
          <w:rFonts w:ascii="Times New Roman" w:hAnsi="Times New Roman"/>
          <w:sz w:val="24"/>
          <w:szCs w:val="24"/>
        </w:rPr>
        <w:t>ing</w:t>
      </w:r>
      <w:r w:rsidR="007A0D2E">
        <w:rPr>
          <w:rFonts w:ascii="Times New Roman" w:hAnsi="Times New Roman"/>
          <w:sz w:val="24"/>
          <w:szCs w:val="24"/>
        </w:rPr>
        <w:t xml:space="preserve"> participants’ cognition and mood. </w:t>
      </w:r>
      <w:r w:rsidR="00075730">
        <w:rPr>
          <w:rFonts w:ascii="Times New Roman" w:hAnsi="Times New Roman"/>
          <w:sz w:val="24"/>
          <w:szCs w:val="24"/>
        </w:rPr>
        <w:t xml:space="preserve">Participants were </w:t>
      </w:r>
      <w:r w:rsidR="00F60E4B">
        <w:rPr>
          <w:rFonts w:ascii="Times New Roman" w:hAnsi="Times New Roman"/>
          <w:sz w:val="24"/>
          <w:szCs w:val="24"/>
        </w:rPr>
        <w:t xml:space="preserve">also </w:t>
      </w:r>
      <w:r w:rsidR="00075730">
        <w:rPr>
          <w:rFonts w:ascii="Times New Roman" w:hAnsi="Times New Roman"/>
          <w:sz w:val="24"/>
          <w:szCs w:val="24"/>
        </w:rPr>
        <w:t>instructed to maintain their normal sleep</w:t>
      </w:r>
      <w:r w:rsidR="00F60E4B">
        <w:rPr>
          <w:rFonts w:ascii="Times New Roman" w:hAnsi="Times New Roman"/>
          <w:sz w:val="24"/>
          <w:szCs w:val="24"/>
        </w:rPr>
        <w:t xml:space="preserve"> patterns</w:t>
      </w:r>
      <w:r w:rsidR="007A3181">
        <w:rPr>
          <w:rFonts w:ascii="Times New Roman" w:hAnsi="Times New Roman"/>
          <w:sz w:val="24"/>
          <w:szCs w:val="24"/>
        </w:rPr>
        <w:t>,</w:t>
      </w:r>
      <w:r w:rsidR="00691607">
        <w:rPr>
          <w:rFonts w:ascii="Times New Roman" w:hAnsi="Times New Roman"/>
          <w:sz w:val="24"/>
          <w:szCs w:val="24"/>
        </w:rPr>
        <w:t xml:space="preserve"> and</w:t>
      </w:r>
      <w:r w:rsidR="00075730">
        <w:rPr>
          <w:rFonts w:ascii="Times New Roman" w:hAnsi="Times New Roman"/>
          <w:sz w:val="24"/>
          <w:szCs w:val="24"/>
        </w:rPr>
        <w:t xml:space="preserve"> diet and caffeine consumption </w:t>
      </w:r>
      <w:r w:rsidR="00A8514B" w:rsidRPr="00A8514B">
        <w:rPr>
          <w:rFonts w:ascii="Times New Roman" w:hAnsi="Times New Roman"/>
          <w:sz w:val="24"/>
          <w:szCs w:val="24"/>
        </w:rPr>
        <w:t xml:space="preserve">so that the </w:t>
      </w:r>
      <w:r w:rsidR="000C17D7">
        <w:rPr>
          <w:rFonts w:ascii="Times New Roman" w:hAnsi="Times New Roman"/>
          <w:sz w:val="24"/>
          <w:szCs w:val="24"/>
        </w:rPr>
        <w:t>monitoring</w:t>
      </w:r>
      <w:r w:rsidR="00A8514B" w:rsidRPr="00A8514B">
        <w:rPr>
          <w:rFonts w:ascii="Times New Roman" w:hAnsi="Times New Roman"/>
          <w:sz w:val="24"/>
          <w:szCs w:val="24"/>
        </w:rPr>
        <w:t xml:space="preserve"> period represented a typical week for them</w:t>
      </w:r>
      <w:r w:rsidR="00F60E4B">
        <w:rPr>
          <w:rFonts w:ascii="Times New Roman" w:hAnsi="Times New Roman"/>
          <w:sz w:val="24"/>
          <w:szCs w:val="24"/>
        </w:rPr>
        <w:t xml:space="preserve">. </w:t>
      </w:r>
      <w:r w:rsidR="0060339B">
        <w:rPr>
          <w:rFonts w:ascii="Times New Roman" w:hAnsi="Times New Roman"/>
          <w:sz w:val="24"/>
          <w:szCs w:val="24"/>
        </w:rPr>
        <w:t xml:space="preserve">Furthermore, this </w:t>
      </w:r>
      <w:r w:rsidR="0060339B" w:rsidRPr="00266692">
        <w:rPr>
          <w:rFonts w:ascii="Times New Roman" w:hAnsi="Times New Roman"/>
          <w:sz w:val="24"/>
          <w:szCs w:val="24"/>
        </w:rPr>
        <w:t>visit always took place the day after a workday (Tuesday-Friday) to ensure that the effects of a weekend, where participants</w:t>
      </w:r>
      <w:r w:rsidR="00485639">
        <w:rPr>
          <w:rFonts w:ascii="Times New Roman" w:hAnsi="Times New Roman"/>
          <w:sz w:val="24"/>
          <w:szCs w:val="24"/>
        </w:rPr>
        <w:t>’</w:t>
      </w:r>
      <w:r w:rsidR="0060339B" w:rsidRPr="00266692">
        <w:rPr>
          <w:rFonts w:ascii="Times New Roman" w:hAnsi="Times New Roman"/>
          <w:sz w:val="24"/>
          <w:szCs w:val="24"/>
        </w:rPr>
        <w:t xml:space="preserve"> behaviours may be different to a workday, did not influence </w:t>
      </w:r>
      <w:r w:rsidR="0060339B">
        <w:rPr>
          <w:rFonts w:ascii="Times New Roman" w:hAnsi="Times New Roman"/>
          <w:sz w:val="24"/>
          <w:szCs w:val="24"/>
        </w:rPr>
        <w:t>cognition and mood</w:t>
      </w:r>
      <w:r w:rsidR="0060339B" w:rsidRPr="00266692">
        <w:rPr>
          <w:rFonts w:ascii="Times New Roman" w:hAnsi="Times New Roman"/>
          <w:sz w:val="24"/>
          <w:szCs w:val="24"/>
        </w:rPr>
        <w:t xml:space="preserve"> outcomes. </w:t>
      </w:r>
      <w:r w:rsidRPr="004A7C58">
        <w:rPr>
          <w:rFonts w:ascii="Times New Roman" w:hAnsi="Times New Roman"/>
          <w:sz w:val="24"/>
          <w:szCs w:val="24"/>
        </w:rPr>
        <w:t xml:space="preserve">During this visit participants completed a battery of </w:t>
      </w:r>
      <w:r>
        <w:rPr>
          <w:rFonts w:ascii="Times New Roman" w:hAnsi="Times New Roman"/>
          <w:sz w:val="24"/>
          <w:szCs w:val="24"/>
        </w:rPr>
        <w:t xml:space="preserve">computer-based cognitive performance </w:t>
      </w:r>
      <w:r w:rsidRPr="004A7C58">
        <w:rPr>
          <w:rFonts w:ascii="Times New Roman" w:hAnsi="Times New Roman"/>
          <w:sz w:val="24"/>
          <w:szCs w:val="24"/>
        </w:rPr>
        <w:t>tests</w:t>
      </w:r>
      <w:r>
        <w:rPr>
          <w:rFonts w:ascii="Times New Roman" w:hAnsi="Times New Roman"/>
          <w:sz w:val="24"/>
          <w:szCs w:val="24"/>
        </w:rPr>
        <w:t xml:space="preserve"> and</w:t>
      </w:r>
      <w:r w:rsidRPr="004A7C58">
        <w:rPr>
          <w:rFonts w:ascii="Times New Roman" w:hAnsi="Times New Roman"/>
          <w:sz w:val="24"/>
          <w:szCs w:val="24"/>
        </w:rPr>
        <w:t xml:space="preserve"> two mood </w:t>
      </w:r>
      <w:r>
        <w:rPr>
          <w:rFonts w:ascii="Times New Roman" w:hAnsi="Times New Roman"/>
          <w:sz w:val="24"/>
          <w:szCs w:val="24"/>
        </w:rPr>
        <w:t>questionnaires.</w:t>
      </w:r>
    </w:p>
    <w:bookmarkEnd w:id="2"/>
    <w:p w14:paraId="6D972F0C" w14:textId="77777777" w:rsidR="0081385D" w:rsidRPr="008572F3" w:rsidRDefault="0081385D" w:rsidP="00E02DB2">
      <w:pPr>
        <w:tabs>
          <w:tab w:val="left" w:pos="709"/>
        </w:tabs>
        <w:spacing w:after="0" w:line="480" w:lineRule="auto"/>
        <w:jc w:val="both"/>
        <w:rPr>
          <w:rFonts w:ascii="Times New Roman" w:hAnsi="Times New Roman"/>
          <w:sz w:val="24"/>
          <w:szCs w:val="24"/>
        </w:rPr>
      </w:pPr>
    </w:p>
    <w:p w14:paraId="56C7E3F2" w14:textId="77777777" w:rsidR="00BB7D2B" w:rsidRDefault="0081385D" w:rsidP="00BB7D2B">
      <w:pPr>
        <w:tabs>
          <w:tab w:val="left" w:pos="709"/>
        </w:tabs>
        <w:spacing w:after="0" w:line="480" w:lineRule="auto"/>
        <w:rPr>
          <w:rFonts w:ascii="Times New Roman" w:hAnsi="Times New Roman"/>
          <w:b/>
          <w:sz w:val="24"/>
          <w:szCs w:val="24"/>
        </w:rPr>
      </w:pPr>
      <w:r w:rsidRPr="008572F3">
        <w:rPr>
          <w:rFonts w:ascii="Times New Roman" w:hAnsi="Times New Roman"/>
          <w:b/>
          <w:sz w:val="24"/>
          <w:szCs w:val="24"/>
        </w:rPr>
        <w:t>Measurements</w:t>
      </w:r>
    </w:p>
    <w:p w14:paraId="5006A72E" w14:textId="4E7D0D6A" w:rsidR="0081385D" w:rsidRPr="004E3162" w:rsidRDefault="0081385D" w:rsidP="00001B13">
      <w:pPr>
        <w:tabs>
          <w:tab w:val="left" w:pos="709"/>
        </w:tabs>
        <w:spacing w:after="0" w:line="480" w:lineRule="auto"/>
        <w:jc w:val="both"/>
        <w:rPr>
          <w:rFonts w:ascii="Times New Roman" w:hAnsi="Times New Roman"/>
          <w:sz w:val="24"/>
          <w:szCs w:val="24"/>
        </w:rPr>
      </w:pPr>
      <w:r>
        <w:rPr>
          <w:rFonts w:ascii="Times New Roman" w:hAnsi="Times New Roman"/>
          <w:b/>
          <w:i/>
          <w:sz w:val="24"/>
          <w:szCs w:val="24"/>
        </w:rPr>
        <w:t>Sedentary Behaviour</w:t>
      </w:r>
      <w:r w:rsidRPr="008572F3">
        <w:rPr>
          <w:rFonts w:ascii="Times New Roman" w:hAnsi="Times New Roman"/>
          <w:b/>
          <w:i/>
          <w:sz w:val="24"/>
          <w:szCs w:val="24"/>
        </w:rPr>
        <w:t>.</w:t>
      </w:r>
      <w:r>
        <w:rPr>
          <w:rFonts w:ascii="Times New Roman" w:hAnsi="Times New Roman"/>
          <w:sz w:val="24"/>
          <w:szCs w:val="24"/>
        </w:rPr>
        <w:t xml:space="preserve"> SB</w:t>
      </w:r>
      <w:r w:rsidRPr="008829E3">
        <w:rPr>
          <w:rFonts w:ascii="Times New Roman" w:hAnsi="Times New Roman"/>
          <w:sz w:val="24"/>
          <w:szCs w:val="24"/>
        </w:rPr>
        <w:t xml:space="preserve"> was assessed using the activPAL</w:t>
      </w:r>
      <w:r>
        <w:rPr>
          <w:rFonts w:ascii="Times New Roman" w:hAnsi="Times New Roman"/>
          <w:sz w:val="24"/>
          <w:szCs w:val="24"/>
        </w:rPr>
        <w:t>3</w:t>
      </w:r>
      <w:r w:rsidRPr="008829E3">
        <w:rPr>
          <w:rFonts w:ascii="Times New Roman" w:hAnsi="Times New Roman"/>
          <w:sz w:val="24"/>
          <w:szCs w:val="24"/>
        </w:rPr>
        <w:t xml:space="preserve"> monitor (PAL Technologies, Glasgow, UK</w:t>
      </w:r>
      <w:r>
        <w:rPr>
          <w:rFonts w:ascii="Times New Roman" w:hAnsi="Times New Roman"/>
          <w:sz w:val="24"/>
          <w:szCs w:val="24"/>
        </w:rPr>
        <w:t xml:space="preserve">), </w:t>
      </w:r>
      <w:r w:rsidRPr="008829E3">
        <w:rPr>
          <w:rFonts w:ascii="Times New Roman" w:hAnsi="Times New Roman"/>
          <w:sz w:val="24"/>
          <w:szCs w:val="24"/>
        </w:rPr>
        <w:t>a valid and reliable measure of sedentary time.</w:t>
      </w:r>
      <w:r w:rsidR="00B65F5A">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"10.1136/bjsm.2006.030262", "ISBN" : "0306-3674", "ISSN" : "0306-3674", "PMID" : "16980531", "abstract" : "BACKGROUND Accurate measurement of physical activity patterns can be used to identify sedentary behaviour and may facilitate interventions aimed at reducing inactivity. OBJECTIVE To evaluate the activPAL physical activity monitor as a measure of posture and motion in everyday activities using observational analysis as the criterion standard. METHODS Wearing three activPAL monitors, 10 healthy participants performed a range of randomly assigned everyday tasks incorporating walking, standing and sitting. Each trial was captured on a digital camera and the recordings were synchronised with the activPAL. The time spent in different postures was visually classified and this was compared with the activPAL output. RESULTS Intraclass correlation coefficients (ICC 2,1) for interdevice reliability ranged from 0.79 to 0.99. Using the Bland and Altman method, the mean percentage difference between the activPAL monitor and observation for total time spent sitting was 0.19% (limits of agreement -0.68% to 1.06%) and for total time spent upright was -0.27% (limits of agreement -1.38% to 0.84%). The mean difference for total time spent standing was 1.4% (limits of agreement -6.2% to 9.1%) and for total time spent walking was -2.0% (limits of agreement -16.1% to 12.1%). A second-by-second analysis between observer and monitor found an overall agreement of 95.9%. CONCLUSION The activPAL activity monitor is a valid and reliable measure of posture and motion during everyday physical activities.", "author" : [ { "dropping-particle" : "", "family" : "Grant", "given" : "P M", "non-dropping-particle" : "", "parse-names" : false, "suffix" : "" }, { "dropping-particle" : "", "family" : "Ryan", "given" : "C G", "non-dropping-particle" : "", "parse-names" : false, "suffix" : "" }, { "dropping-particle" : "", "family" : "Tigbe", "given" : "W W", "non-dropping-particle" : "", "parse-names" : false, "suffix" : "" }, { "dropping-particle" : "", "family" : "Granat", "given" : "M H", "non-dropping-particle" : "", "parse-names" : false, "suffix" : "" } ], "container-title" : "British journal of sports medicine", "id" : "ITEM-1", "issue" : "12", "issued" : { "date-parts" : [ [ "2006" ] ] }, "note" : "Validatation of activPAL\n\ncompared wearing device to syncrhonised video recording during sittg, standing, walking and activites of daily liviinh. \n\nrelaiabilty a ICC&amp;gt;0.97\nsit to stand transistions matched the video recording \ntime spent in each activity only differed by 0.3%", "page" : "992-997", "title" : "The validation of a novel activity monitor in the measurement of posture and motion during everyday activities", "type" : "article-journal", "volume" : "40" }, "uris" : [ "http://www.mendeley.com/documents/?uuid=e101dea4-9392-4411-be13-e06f5abf2619" ] } ], "mendeley" : { "formattedCitation" : "&lt;sup&gt;28&lt;/sup&gt;", "plainTextFormattedCitation" : "28", "previouslyFormattedCitation" : "&lt;sup&gt;28&lt;/sup&gt;" }, "properties" : { "noteIndex" : 0 }, "schema" : "https://github.com/citation-style-language/schema/raw/master/csl-citation.json" }</w:instrText>
      </w:r>
      <w:r w:rsidR="00B65F5A">
        <w:rPr>
          <w:rFonts w:ascii="Times New Roman" w:hAnsi="Times New Roman"/>
          <w:sz w:val="24"/>
          <w:szCs w:val="24"/>
        </w:rPr>
        <w:fldChar w:fldCharType="separate"/>
      </w:r>
      <w:r w:rsidR="00295CD8" w:rsidRPr="00295CD8">
        <w:rPr>
          <w:rFonts w:ascii="Times New Roman" w:hAnsi="Times New Roman"/>
          <w:noProof/>
          <w:sz w:val="24"/>
          <w:szCs w:val="24"/>
          <w:vertAlign w:val="superscript"/>
        </w:rPr>
        <w:t>28</w:t>
      </w:r>
      <w:r w:rsidR="00B65F5A">
        <w:rPr>
          <w:rFonts w:ascii="Times New Roman" w:hAnsi="Times New Roman"/>
          <w:sz w:val="24"/>
          <w:szCs w:val="24"/>
        </w:rPr>
        <w:fldChar w:fldCharType="end"/>
      </w:r>
      <w:r>
        <w:rPr>
          <w:rFonts w:ascii="Times New Roman" w:hAnsi="Times New Roman"/>
          <w:sz w:val="24"/>
          <w:szCs w:val="24"/>
        </w:rPr>
        <w:t xml:space="preserve"> </w:t>
      </w:r>
      <w:r w:rsidRPr="008829E3">
        <w:rPr>
          <w:rFonts w:ascii="Times New Roman" w:hAnsi="Times New Roman"/>
          <w:sz w:val="24"/>
          <w:szCs w:val="24"/>
        </w:rPr>
        <w:t xml:space="preserve">The </w:t>
      </w:r>
      <w:proofErr w:type="spellStart"/>
      <w:r w:rsidRPr="008829E3">
        <w:rPr>
          <w:rFonts w:ascii="Times New Roman" w:hAnsi="Times New Roman"/>
          <w:sz w:val="24"/>
          <w:szCs w:val="24"/>
        </w:rPr>
        <w:t>activPAL</w:t>
      </w:r>
      <w:proofErr w:type="spellEnd"/>
      <w:r w:rsidRPr="008829E3">
        <w:rPr>
          <w:rFonts w:ascii="Times New Roman" w:hAnsi="Times New Roman"/>
          <w:sz w:val="24"/>
          <w:szCs w:val="24"/>
        </w:rPr>
        <w:t xml:space="preserve"> contains a tri-axial accelerometer which responds to gravitational acceleration </w:t>
      </w:r>
      <w:r>
        <w:rPr>
          <w:rFonts w:ascii="Times New Roman" w:hAnsi="Times New Roman"/>
          <w:sz w:val="24"/>
          <w:szCs w:val="24"/>
        </w:rPr>
        <w:t>and</w:t>
      </w:r>
      <w:r w:rsidRPr="008829E3">
        <w:rPr>
          <w:rFonts w:ascii="Times New Roman" w:hAnsi="Times New Roman"/>
          <w:sz w:val="24"/>
          <w:szCs w:val="24"/>
        </w:rPr>
        <w:t xml:space="preserve"> acceler</w:t>
      </w:r>
      <w:r>
        <w:rPr>
          <w:rFonts w:ascii="Times New Roman" w:hAnsi="Times New Roman"/>
          <w:sz w:val="24"/>
          <w:szCs w:val="24"/>
        </w:rPr>
        <w:t xml:space="preserve">ation due to segmental movement, enabling the time spent </w:t>
      </w:r>
      <w:r w:rsidRPr="008829E3">
        <w:rPr>
          <w:rFonts w:ascii="Times New Roman" w:hAnsi="Times New Roman"/>
          <w:sz w:val="24"/>
          <w:szCs w:val="24"/>
        </w:rPr>
        <w:t>lying, sitting</w:t>
      </w:r>
      <w:r>
        <w:rPr>
          <w:rFonts w:ascii="Times New Roman" w:hAnsi="Times New Roman"/>
          <w:sz w:val="24"/>
          <w:szCs w:val="24"/>
        </w:rPr>
        <w:t xml:space="preserve">, </w:t>
      </w:r>
      <w:r w:rsidRPr="008829E3">
        <w:rPr>
          <w:rFonts w:ascii="Times New Roman" w:hAnsi="Times New Roman"/>
          <w:sz w:val="24"/>
          <w:szCs w:val="24"/>
        </w:rPr>
        <w:t>standing</w:t>
      </w:r>
      <w:r>
        <w:rPr>
          <w:rFonts w:ascii="Times New Roman" w:hAnsi="Times New Roman"/>
          <w:sz w:val="24"/>
          <w:szCs w:val="24"/>
        </w:rPr>
        <w:t xml:space="preserve"> and stepping to be determined</w:t>
      </w:r>
      <w:r w:rsidR="00B65F5A">
        <w:rPr>
          <w:rFonts w:ascii="Times New Roman" w:hAnsi="Times New Roman"/>
          <w:sz w:val="24"/>
          <w:szCs w:val="24"/>
        </w:rPr>
        <w:t>.</w:t>
      </w:r>
      <w:r w:rsidRPr="008829E3">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"10.1136/bjsm.2006.030262", "ISBN" : "0306-3674", "ISSN" : "0306-3674", "PMID" : "16980531", "abstract" : "BACKGROUND Accurate measurement of physical activity patterns can be used to identify sedentary behaviour and may facilitate interventions aimed at reducing inactivity. OBJECTIVE To evaluate the activPAL physical activity monitor as a measure of posture and motion in everyday activities using observational analysis as the criterion standard. METHODS Wearing three activPAL monitors, 10 healthy participants performed a range of randomly assigned everyday tasks incorporating walking, standing and sitting. Each trial was captured on a digital camera and the recordings were synchronised with the activPAL. The time spent in different postures was visually classified and this was compared with the activPAL output. RESULTS Intraclass correlation coefficients (ICC 2,1) for interdevice reliability ranged from 0.79 to 0.99. Using the Bland and Altman method, the mean percentage difference between the activPAL monitor and observation for total time spent sitting was 0.19% (limits of agreement -0.68% to 1.06%) and for total time spent upright was -0.27% (limits of agreement -1.38% to 0.84%). The mean difference for total time spent standing was 1.4% (limits of agreement -6.2% to 9.1%) and for total time spent walking was -2.0% (limits of agreement -16.1% to 12.1%). A second-by-second analysis between observer and monitor found an overall agreement of 95.9%. CONCLUSION The activPAL activity monitor is a valid and reliable measure of posture and motion during everyday physical activities.", "author" : [ { "dropping-particle" : "", "family" : "Grant", "given" : "P M", "non-dropping-particle" : "", "parse-names" : false, "suffix" : "" }, { "dropping-particle" : "", "family" : "Ryan", "given" : "C G", "non-dropping-particle" : "", "parse-names" : false, "suffix" : "" }, { "dropping-particle" : "", "family" : "Tigbe", "given" : "W W", "non-dropping-particle" : "", "parse-names" : false, "suffix" : "" }, { "dropping-particle" : "", "family" : "Granat", "given" : "M H", "non-dropping-particle" : "", "parse-names" : false, "suffix" : "" } ], "container-title" : "British journal of sports medicine", "id" : "ITEM-1", "issue" : "12", "issued" : { "date-parts" : [ [ "2006" ] ] }, "note" : "Validatation of activPAL\n\ncompared wearing device to syncrhonised video recording during sittg, standing, walking and activites of daily liviinh. \n\nrelaiabilty a ICC&amp;gt;0.97\nsit to stand transistions matched the video recording \ntime spent in each activity only differed by 0.3%", "page" : "992-997", "title" : "The validation of a novel activity monitor in the measurement of posture and motion during everyday activities", "type" : "article-journal", "volume" : "40" }, "uris" : [ "http://www.mendeley.com/documents/?uuid=e101dea4-9392-4411-be13-e06f5abf2619" ] }, { "id" : "ITEM-2", "itemData" : { "DOI" : "10.1136/bjsm.2006.027276", "ISBN" : "0306-3674", "ISSN" : "1473-0480", "PMID" : "16825270", "abstract" : "BACKGROUND The accurate measurement of physical activity is crucial to understanding the relationship between physical activity and disease prevention and treatment. OBJECTIVE The primary purpose of this study was to investigate the validity and reliability of the activPAL physical activity monitor in measuring step number and cadence. METHODS The ability of the activPAL monitor to measure step number and cadence in 20 healthy adults (age 34.5+/-6.9 years; BMI 26.8+/-4.8 (mean+/-SD)) was evaluated against video observation. Concurrently, the accuracy of two commonly used pedometers, the Yamax Digi-Walker SW-200 and the Omron HJ-109-E, was compared to observation for measuring step number. Participants walked on a treadmill at five different speeds (0.90, 1.12, 1.33, 1.56, and 1.78 m/s) and outdoors at three self selected speeds (slow, normal, and fast). RESULTS At all speeds, inter device reliability was excellent for the activPAL (ICC (2,1)&gt; or =0.99) for both step number and cadence. The absolute percentage error for the activPAL was &lt;1.11% for step number and cadence regardless of walking speed. The accuracy of the pedometers was adversely affected by slow walking speeds. CONCLUSION The activPAL monitor is a valid and reliable measure of walking in healthy adults. Its accuracy is not influenced by walking speed. The activPAL may be a useful device in sports medicine.", "author" : [ { "dropping-particle" : "", "family" : "Ryan", "given" : "Cormac G", "non-dropping-particle" : "", "parse-names" : false, "suffix" : "" }, { "dropping-particle" : "", "family" : "Grant", "given" : "P M", "non-dropping-particle" : "", "parse-names" : false, "suffix" : "" }, { "dropping-particle" : "", "family" : "Tigbe", "given" : "W W", "non-dropping-particle" : "", "parse-names" : false, "suffix" : "" }, { "dropping-particle" : "", "family" : "Granat", "given" : "M H", "non-dropping-particle" : "", "parse-names" : false, "suffix" : "" } ], "container-title" : "British journal of sports medicine", "id" : "ITEM-2", "issue" : "9", "issued" : { "date-parts" : [ [ "2006", "9" ] ] }, "note" : "ONe of first papers using acitvPAL", "page" : "779-84", "title" : "The validity and reliability of a novel activity monitor as a measure of walking", "type" : "article-journal", "volume" : "40" }, "uris" : [ "http://www.mendeley.com/documents/?uuid=5b4ececa-815a-4c02-a8ac-dde490e9c73c" ] } ], "mendeley" : { "formattedCitation" : "&lt;sup&gt;28,29&lt;/sup&gt;", "plainTextFormattedCitation" : "28,29", "previouslyFormattedCitation" : "&lt;sup&gt;28,29&lt;/sup&gt;" }, "properties" : { "noteIndex" : 0 }, "schema" : "https://github.com/citation-style-language/schema/raw/master/csl-citation.json" }</w:instrText>
      </w:r>
      <w:r w:rsidRPr="008829E3">
        <w:rPr>
          <w:rFonts w:ascii="Times New Roman" w:hAnsi="Times New Roman"/>
          <w:sz w:val="24"/>
          <w:szCs w:val="24"/>
        </w:rPr>
        <w:fldChar w:fldCharType="separate"/>
      </w:r>
      <w:r w:rsidR="00295CD8" w:rsidRPr="00295CD8">
        <w:rPr>
          <w:rFonts w:ascii="Times New Roman" w:hAnsi="Times New Roman"/>
          <w:noProof/>
          <w:sz w:val="24"/>
          <w:szCs w:val="24"/>
          <w:vertAlign w:val="superscript"/>
        </w:rPr>
        <w:t>28,29</w:t>
      </w:r>
      <w:r w:rsidRPr="008829E3">
        <w:rPr>
          <w:rFonts w:ascii="Times New Roman" w:hAnsi="Times New Roman"/>
          <w:sz w:val="24"/>
          <w:szCs w:val="24"/>
        </w:rPr>
        <w:fldChar w:fldCharType="end"/>
      </w:r>
      <w:r>
        <w:rPr>
          <w:rFonts w:ascii="Times New Roman" w:hAnsi="Times New Roman"/>
          <w:sz w:val="24"/>
          <w:szCs w:val="24"/>
        </w:rPr>
        <w:t xml:space="preserve"> </w:t>
      </w:r>
      <w:r w:rsidRPr="008839E8">
        <w:rPr>
          <w:rFonts w:ascii="Times New Roman" w:hAnsi="Times New Roman"/>
          <w:sz w:val="24"/>
          <w:szCs w:val="24"/>
        </w:rPr>
        <w:t xml:space="preserve">For each participant, the </w:t>
      </w:r>
      <w:proofErr w:type="spellStart"/>
      <w:r w:rsidRPr="008839E8">
        <w:rPr>
          <w:rFonts w:ascii="Times New Roman" w:hAnsi="Times New Roman"/>
          <w:sz w:val="24"/>
          <w:szCs w:val="24"/>
        </w:rPr>
        <w:t>activPAL</w:t>
      </w:r>
      <w:proofErr w:type="spellEnd"/>
      <w:r w:rsidRPr="008839E8">
        <w:rPr>
          <w:rFonts w:ascii="Times New Roman" w:hAnsi="Times New Roman"/>
          <w:sz w:val="24"/>
          <w:szCs w:val="24"/>
        </w:rPr>
        <w:t xml:space="preserve"> was </w:t>
      </w:r>
      <w:r w:rsidRPr="0046099C">
        <w:rPr>
          <w:rFonts w:ascii="Times New Roman" w:hAnsi="Times New Roman"/>
          <w:sz w:val="24"/>
          <w:szCs w:val="24"/>
        </w:rPr>
        <w:t xml:space="preserve">initialised </w:t>
      </w:r>
      <w:r w:rsidRPr="0046099C">
        <w:rPr>
          <w:rFonts w:ascii="Times New Roman" w:eastAsiaTheme="minorHAnsi" w:hAnsi="Times New Roman"/>
          <w:sz w:val="24"/>
          <w:szCs w:val="24"/>
        </w:rPr>
        <w:t>at a sampling frequency of 20 Hz</w:t>
      </w:r>
      <w:r w:rsidRPr="008839E8">
        <w:rPr>
          <w:rFonts w:ascii="Times New Roman" w:hAnsi="Times New Roman"/>
          <w:sz w:val="24"/>
          <w:szCs w:val="24"/>
        </w:rPr>
        <w:t xml:space="preserve">. The </w:t>
      </w:r>
      <w:proofErr w:type="spellStart"/>
      <w:r w:rsidRPr="008839E8">
        <w:rPr>
          <w:rFonts w:ascii="Times New Roman" w:hAnsi="Times New Roman"/>
          <w:sz w:val="24"/>
          <w:szCs w:val="24"/>
        </w:rPr>
        <w:t>activPAL</w:t>
      </w:r>
      <w:proofErr w:type="spellEnd"/>
      <w:r w:rsidRPr="008839E8">
        <w:rPr>
          <w:rFonts w:ascii="Times New Roman" w:hAnsi="Times New Roman"/>
          <w:sz w:val="24"/>
          <w:szCs w:val="24"/>
        </w:rPr>
        <w:t xml:space="preserve"> was waterproofed using a small flexible sleeve to cover the monitor and then secured onto the anterior mid-line of their right </w:t>
      </w:r>
      <w:r>
        <w:rPr>
          <w:rFonts w:ascii="Times New Roman" w:hAnsi="Times New Roman"/>
          <w:sz w:val="24"/>
          <w:szCs w:val="24"/>
        </w:rPr>
        <w:t xml:space="preserve">upper </w:t>
      </w:r>
      <w:r w:rsidRPr="008839E8">
        <w:rPr>
          <w:rFonts w:ascii="Times New Roman" w:hAnsi="Times New Roman"/>
          <w:sz w:val="24"/>
          <w:szCs w:val="24"/>
        </w:rPr>
        <w:t>thigh by the principal researcher using a waterproof medical grade adhesive dressing (Tegaderm). Waterproofing the device permitted participants to wear the monitor continuously for the entire assessment period, which can increase wear time compliance</w:t>
      </w:r>
      <w:r w:rsidR="00B65F5A">
        <w:rPr>
          <w:rFonts w:ascii="Times New Roman" w:hAnsi="Times New Roman"/>
          <w:sz w:val="24"/>
          <w:szCs w:val="24"/>
        </w:rPr>
        <w:t>.</w:t>
      </w:r>
      <w:r w:rsidRPr="008839E8">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"10.1016/j.jshs.2016.02.002", "ISBN" : "2095-2546", "ISSN" : "20952546", "abstract" : "Research indicates that high levels of sedentary behaviour (sitting or lying with low energy expenditure) are adversely associated with health. A key factor in improving our understanding of the impact of sedentary behaviour (and patterns of sedentary time accumulation) on health is the use of objective measurement tools that collect date and time-stamped activity information. One such tool is the activPAL monitor. This thigh-worn device uses accelerometer-derived information about thigh position to determine the start and end of each period spent sitting/lying, standing and stepping, as well as stepping speed, step counts and postural transitions. The activPAL is increasingly being used within field-based research for its ability to measure sitting/lying via posture. We summarise key issues to consider when using the activPAL in physical activity and sedentary behaviour field-based research with adult populations. It is intended that the findings and discussion points be informative for researchers who are currently using activPAL monitors or are intending to use them. Pre-data collection decisions, monitor preparation and distribution, data collection considerations, and manual and automated data processing possibilities are presented using examples from current literature and experiences from two research groups from the UK and Australia.", "author" : [ { "dropping-particle" : "", "family" : "Edwardson", "given" : "Charlotte L.", "non-dropping-particle" : "", "parse-names" : false, "suffix" : "" }, { "dropping-particle" : "", "family" : "Winkler", "given" : "Elisabeth A.H.", "non-dropping-particle" : "", "parse-names" : false, "suffix" : "" }, { "dropping-particle" : "", "family" : "Bodicoat", "given" : "Danielle H.", "non-dropping-particle" : "", "parse-names" : false, "suffix" : "" }, { "dropping-particle" : "", "family" : "Yates", "given" : "Tom", "non-dropping-particle" : "", "parse-names" : false, "suffix" : "" }, { "dropping-particle" : "", "family" : "Davies", "given" : "Melanie J.", "non-dropping-particle" : "", "parse-names" : false, "suffix" : "" }, { "dropping-particle" : "", "family" : "Dunstan", "given" : "David W.", "non-dropping-particle" : "", "parse-names" : false, "suffix" : "" }, { "dropping-particle" : "", "family" : "Healy", "given" : "Genevieve N.", "non-dropping-particle" : "", "parse-names" : false, "suffix" : "" } ], "container-title" : "Journal of Sport and Health Science", "id" : "ITEM-1", "issue" : "May", "issued" : { "date-parts" : [ [ "2016" ] ] }, "page" : "13-24", "publisher" : "Elsevier B.V.", "title" : "Considerations when using the activPAL monitor in field based research with adult populations", "type" : "article-journal" }, "uris" : [ "http://www.mendeley.com/documents/?uuid=26e2acb7-b5d0-4b02-b335-5adca565d39f" ] } ], "mendeley" : { "formattedCitation" : "&lt;sup&gt;30&lt;/sup&gt;", "plainTextFormattedCitation" : "30", "previouslyFormattedCitation" : "&lt;sup&gt;30&lt;/sup&gt;" }, "properties" : { "noteIndex" : 0 }, "schema" : "https://github.com/citation-style-language/schema/raw/master/csl-citation.json" }</w:instrText>
      </w:r>
      <w:r w:rsidRPr="008839E8">
        <w:rPr>
          <w:rFonts w:ascii="Times New Roman" w:hAnsi="Times New Roman"/>
          <w:sz w:val="24"/>
          <w:szCs w:val="24"/>
        </w:rPr>
        <w:fldChar w:fldCharType="separate"/>
      </w:r>
      <w:r w:rsidR="00295CD8" w:rsidRPr="00295CD8">
        <w:rPr>
          <w:rFonts w:ascii="Times New Roman" w:hAnsi="Times New Roman"/>
          <w:noProof/>
          <w:sz w:val="24"/>
          <w:szCs w:val="24"/>
          <w:vertAlign w:val="superscript"/>
        </w:rPr>
        <w:t>30</w:t>
      </w:r>
      <w:r w:rsidRPr="008839E8">
        <w:rPr>
          <w:rFonts w:ascii="Times New Roman" w:hAnsi="Times New Roman"/>
          <w:sz w:val="24"/>
          <w:szCs w:val="24"/>
        </w:rPr>
        <w:fldChar w:fldCharType="end"/>
      </w:r>
      <w:r>
        <w:rPr>
          <w:rFonts w:ascii="Arial" w:hAnsi="Arial" w:cs="Arial"/>
        </w:rPr>
        <w:t xml:space="preserve"> </w:t>
      </w:r>
      <w:r w:rsidRPr="008839E8">
        <w:rPr>
          <w:rFonts w:ascii="Times New Roman" w:hAnsi="Times New Roman"/>
          <w:sz w:val="24"/>
          <w:szCs w:val="24"/>
        </w:rPr>
        <w:t xml:space="preserve">Additional waterproof dressings and attachment instructions were given to participants in case the monitor became detached during the assessment period to allow for reattachment, or they were advised to contact the principal </w:t>
      </w:r>
      <w:r w:rsidRPr="008839E8">
        <w:rPr>
          <w:rFonts w:ascii="Times New Roman" w:hAnsi="Times New Roman"/>
          <w:sz w:val="24"/>
          <w:szCs w:val="24"/>
        </w:rPr>
        <w:lastRenderedPageBreak/>
        <w:t>researcher. Participants</w:t>
      </w:r>
      <w:r w:rsidRPr="008829E3">
        <w:rPr>
          <w:rFonts w:ascii="Times New Roman" w:hAnsi="Times New Roman"/>
          <w:sz w:val="24"/>
          <w:szCs w:val="24"/>
        </w:rPr>
        <w:t xml:space="preserve"> were instructed to wear the </w:t>
      </w:r>
      <w:proofErr w:type="spellStart"/>
      <w:r>
        <w:rPr>
          <w:rFonts w:ascii="Times New Roman" w:hAnsi="Times New Roman"/>
          <w:sz w:val="24"/>
          <w:szCs w:val="24"/>
        </w:rPr>
        <w:t>a</w:t>
      </w:r>
      <w:r w:rsidRPr="008829E3">
        <w:rPr>
          <w:rFonts w:ascii="Times New Roman" w:hAnsi="Times New Roman"/>
          <w:sz w:val="24"/>
          <w:szCs w:val="24"/>
        </w:rPr>
        <w:t>ctivPAL</w:t>
      </w:r>
      <w:proofErr w:type="spellEnd"/>
      <w:r w:rsidRPr="008829E3">
        <w:rPr>
          <w:rFonts w:ascii="Times New Roman" w:hAnsi="Times New Roman"/>
          <w:sz w:val="24"/>
          <w:szCs w:val="24"/>
        </w:rPr>
        <w:t xml:space="preserve"> monitor continuously over five </w:t>
      </w:r>
      <w:r>
        <w:rPr>
          <w:rFonts w:ascii="Times New Roman" w:hAnsi="Times New Roman"/>
          <w:sz w:val="24"/>
          <w:szCs w:val="24"/>
        </w:rPr>
        <w:t>week</w:t>
      </w:r>
      <w:r w:rsidRPr="008829E3">
        <w:rPr>
          <w:rFonts w:ascii="Times New Roman" w:hAnsi="Times New Roman"/>
          <w:sz w:val="24"/>
          <w:szCs w:val="24"/>
        </w:rPr>
        <w:t>days and two weekend days (i.e. Saturday and Sunday)</w:t>
      </w:r>
      <w:r>
        <w:rPr>
          <w:rFonts w:ascii="Times New Roman" w:hAnsi="Times New Roman"/>
          <w:sz w:val="24"/>
          <w:szCs w:val="24"/>
        </w:rPr>
        <w:t xml:space="preserve">; as </w:t>
      </w:r>
      <w:r w:rsidRPr="008829E3">
        <w:rPr>
          <w:rFonts w:ascii="Times New Roman" w:hAnsi="Times New Roman"/>
          <w:sz w:val="24"/>
          <w:szCs w:val="24"/>
        </w:rPr>
        <w:t xml:space="preserve">recommended </w:t>
      </w:r>
      <w:r>
        <w:rPr>
          <w:rFonts w:ascii="Times New Roman" w:hAnsi="Times New Roman"/>
          <w:sz w:val="24"/>
          <w:szCs w:val="24"/>
        </w:rPr>
        <w:t>for</w:t>
      </w:r>
      <w:r w:rsidRPr="008829E3">
        <w:rPr>
          <w:rFonts w:ascii="Times New Roman" w:hAnsi="Times New Roman"/>
          <w:sz w:val="24"/>
          <w:szCs w:val="24"/>
        </w:rPr>
        <w:t xml:space="preserve"> valid data</w:t>
      </w:r>
      <w:r w:rsidR="00B65F5A">
        <w:rPr>
          <w:rFonts w:ascii="Times New Roman" w:hAnsi="Times New Roman"/>
          <w:sz w:val="24"/>
          <w:szCs w:val="24"/>
        </w:rPr>
        <w:t>.</w:t>
      </w:r>
      <w:r w:rsidRPr="008829E3">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"10.1016/j.jshs.2016.02.002", "ISBN" : "2095-2546", "ISSN" : "20952546", "abstract" : "Research indicates that high levels of sedentary behaviour (sitting or lying with low energy expenditure) are adversely associated with health. A key factor in improving our understanding of the impact of sedentary behaviour (and patterns of sedentary time accumulation) on health is the use of objective measurement tools that collect date and time-stamped activity information. One such tool is the activPAL monitor. This thigh-worn device uses accelerometer-derived information about thigh position to determine the start and end of each period spent sitting/lying, standing and stepping, as well as stepping speed, step counts and postural transitions. The activPAL is increasingly being used within field-based research for its ability to measure sitting/lying via posture. We summarise key issues to consider when using the activPAL in physical activity and sedentary behaviour field-based research with adult populations. It is intended that the findings and discussion points be informative for researchers who are currently using activPAL monitors or are intending to use them. Pre-data collection decisions, monitor preparation and distribution, data collection considerations, and manual and automated data processing possibilities are presented using examples from current literature and experiences from two research groups from the UK and Australia.", "author" : [ { "dropping-particle" : "", "family" : "Edwardson", "given" : "Charlotte L.", "non-dropping-particle" : "", "parse-names" : false, "suffix" : "" }, { "dropping-particle" : "", "family" : "Winkler", "given" : "Elisabeth A.H.", "non-dropping-particle" : "", "parse-names" : false, "suffix" : "" }, { "dropping-particle" : "", "family" : "Bodicoat", "given" : "Danielle H.", "non-dropping-particle" : "", "parse-names" : false, "suffix" : "" }, { "dropping-particle" : "", "family" : "Yates", "given" : "Tom", "non-dropping-particle" : "", "parse-names" : false, "suffix" : "" }, { "dropping-particle" : "", "family" : "Davies", "given" : "Melanie J.", "non-dropping-particle" : "", "parse-names" : false, "suffix" : "" }, { "dropping-particle" : "", "family" : "Dunstan", "given" : "David W.", "non-dropping-particle" : "", "parse-names" : false, "suffix" : "" }, { "dropping-particle" : "", "family" : "Healy", "given" : "Genevieve N.", "non-dropping-particle" : "", "parse-names" : false, "suffix" : "" } ], "container-title" : "Journal of Sport and Health Science", "id" : "ITEM-1", "issue" : "May", "issued" : { "date-parts" : [ [ "2016" ] ] }, "page" : "13-24", "publisher" : "Elsevier B.V.", "title" : "Considerations when using the activPAL monitor in field based research with adult populations", "type" : "article-journal" }, "uris" : [ "http://www.mendeley.com/documents/?uuid=26e2acb7-b5d0-4b02-b335-5adca565d39f" ] } ], "mendeley" : { "formattedCitation" : "&lt;sup&gt;30&lt;/sup&gt;", "plainTextFormattedCitation" : "30", "previouslyFormattedCitation" : "&lt;sup&gt;30&lt;/sup&gt;" }, "properties" : { "noteIndex" : 0 }, "schema" : "https://github.com/citation-style-language/schema/raw/master/csl-citation.json" }</w:instrText>
      </w:r>
      <w:r w:rsidRPr="008829E3">
        <w:rPr>
          <w:rFonts w:ascii="Times New Roman" w:hAnsi="Times New Roman"/>
          <w:sz w:val="24"/>
          <w:szCs w:val="24"/>
        </w:rPr>
        <w:fldChar w:fldCharType="separate"/>
      </w:r>
      <w:r w:rsidR="00295CD8" w:rsidRPr="00295CD8">
        <w:rPr>
          <w:rFonts w:ascii="Times New Roman" w:hAnsi="Times New Roman"/>
          <w:noProof/>
          <w:sz w:val="24"/>
          <w:szCs w:val="24"/>
          <w:vertAlign w:val="superscript"/>
        </w:rPr>
        <w:t>30</w:t>
      </w:r>
      <w:r w:rsidRPr="008829E3">
        <w:rPr>
          <w:rFonts w:ascii="Times New Roman" w:hAnsi="Times New Roman"/>
          <w:sz w:val="24"/>
          <w:szCs w:val="24"/>
        </w:rPr>
        <w:fldChar w:fldCharType="end"/>
      </w:r>
      <w:r w:rsidRPr="00657B6B">
        <w:rPr>
          <w:rFonts w:ascii="Arial" w:hAnsi="Arial" w:cs="Arial"/>
        </w:rPr>
        <w:t xml:space="preserve"> </w:t>
      </w:r>
      <w:r w:rsidR="00001B13">
        <w:rPr>
          <w:rFonts w:ascii="Times New Roman" w:hAnsi="Times New Roman"/>
          <w:sz w:val="24"/>
          <w:szCs w:val="24"/>
        </w:rPr>
        <w:t xml:space="preserve"> </w:t>
      </w:r>
      <w:r w:rsidRPr="00D93089">
        <w:rPr>
          <w:rFonts w:ascii="Times New Roman" w:hAnsi="Times New Roman"/>
          <w:sz w:val="24"/>
          <w:szCs w:val="24"/>
        </w:rPr>
        <w:t>Data were downloaded</w:t>
      </w:r>
      <w:r>
        <w:rPr>
          <w:rFonts w:ascii="Times New Roman" w:hAnsi="Times New Roman"/>
          <w:sz w:val="24"/>
          <w:szCs w:val="24"/>
        </w:rPr>
        <w:t xml:space="preserve"> from the monitor</w:t>
      </w:r>
      <w:r w:rsidRPr="00D93089">
        <w:rPr>
          <w:rFonts w:ascii="Times New Roman" w:hAnsi="Times New Roman"/>
          <w:sz w:val="24"/>
          <w:szCs w:val="24"/>
        </w:rPr>
        <w:t xml:space="preserve"> using </w:t>
      </w:r>
      <w:proofErr w:type="spellStart"/>
      <w:r w:rsidRPr="00D93089">
        <w:rPr>
          <w:rFonts w:ascii="Times New Roman" w:hAnsi="Times New Roman"/>
          <w:sz w:val="24"/>
          <w:szCs w:val="24"/>
        </w:rPr>
        <w:t>activPAL</w:t>
      </w:r>
      <w:proofErr w:type="spellEnd"/>
      <w:r w:rsidRPr="00D93089">
        <w:rPr>
          <w:rFonts w:ascii="Times New Roman" w:hAnsi="Times New Roman"/>
          <w:sz w:val="24"/>
          <w:szCs w:val="24"/>
        </w:rPr>
        <w:t xml:space="preserve"> software (version 7.2.32) and saved </w:t>
      </w:r>
      <w:r>
        <w:rPr>
          <w:rFonts w:ascii="Times New Roman" w:hAnsi="Times New Roman"/>
          <w:sz w:val="24"/>
          <w:szCs w:val="24"/>
        </w:rPr>
        <w:t xml:space="preserve">in </w:t>
      </w:r>
      <w:r w:rsidRPr="00D93089">
        <w:rPr>
          <w:rFonts w:ascii="Times New Roman" w:hAnsi="Times New Roman"/>
          <w:sz w:val="24"/>
          <w:szCs w:val="24"/>
        </w:rPr>
        <w:t>15 second epochs</w:t>
      </w:r>
      <w:r>
        <w:rPr>
          <w:rFonts w:ascii="Times New Roman" w:hAnsi="Times New Roman"/>
          <w:sz w:val="24"/>
          <w:szCs w:val="24"/>
        </w:rPr>
        <w:t xml:space="preserve"> across 24-hour periods</w:t>
      </w:r>
      <w:r w:rsidRPr="00D93089">
        <w:rPr>
          <w:rFonts w:ascii="Times New Roman" w:hAnsi="Times New Roman"/>
          <w:sz w:val="24"/>
          <w:szCs w:val="24"/>
        </w:rPr>
        <w:t xml:space="preserve">. </w:t>
      </w:r>
      <w:r w:rsidRPr="00D93089">
        <w:rPr>
          <w:rFonts w:ascii="Times New Roman" w:hAnsi="Times New Roman"/>
          <w:color w:val="000000"/>
          <w:sz w:val="24"/>
          <w:szCs w:val="24"/>
        </w:rPr>
        <w:t xml:space="preserve">Data </w:t>
      </w:r>
      <w:r>
        <w:rPr>
          <w:rFonts w:ascii="Times New Roman" w:hAnsi="Times New Roman"/>
          <w:color w:val="000000"/>
          <w:sz w:val="24"/>
          <w:szCs w:val="24"/>
        </w:rPr>
        <w:t>for a day was considered</w:t>
      </w:r>
      <w:r w:rsidRPr="00D93089">
        <w:rPr>
          <w:rFonts w:ascii="Times New Roman" w:hAnsi="Times New Roman"/>
          <w:color w:val="000000"/>
          <w:sz w:val="24"/>
          <w:szCs w:val="24"/>
        </w:rPr>
        <w:t xml:space="preserve"> invalid if the monitor was worn </w:t>
      </w:r>
      <w:r w:rsidRPr="00D93089">
        <w:rPr>
          <w:rFonts w:ascii="Times New Roman" w:hAnsi="Times New Roman"/>
          <w:sz w:val="24"/>
          <w:szCs w:val="24"/>
        </w:rPr>
        <w:t xml:space="preserve">&lt; </w:t>
      </w:r>
      <w:r w:rsidRPr="00D93089">
        <w:rPr>
          <w:rFonts w:ascii="Times New Roman" w:hAnsi="Times New Roman"/>
          <w:color w:val="000000"/>
          <w:sz w:val="24"/>
          <w:szCs w:val="24"/>
        </w:rPr>
        <w:t>10 hours, had &lt; 500 steps</w:t>
      </w:r>
      <w:r>
        <w:rPr>
          <w:rFonts w:ascii="Times New Roman" w:hAnsi="Times New Roman"/>
          <w:color w:val="000000"/>
          <w:sz w:val="24"/>
          <w:szCs w:val="24"/>
        </w:rPr>
        <w:t xml:space="preserve"> recorded</w:t>
      </w:r>
      <w:r w:rsidRPr="00D93089">
        <w:rPr>
          <w:rFonts w:ascii="Times New Roman" w:hAnsi="Times New Roman"/>
          <w:color w:val="000000"/>
          <w:sz w:val="24"/>
          <w:szCs w:val="24"/>
        </w:rPr>
        <w:t xml:space="preserve"> or any one activity accounted for ≥ 95% of waking wear time</w:t>
      </w:r>
      <w:r w:rsidR="00B65F5A">
        <w:rPr>
          <w:rFonts w:ascii="Times New Roman" w:hAnsi="Times New Roman"/>
          <w:color w:val="000000"/>
          <w:sz w:val="24"/>
          <w:szCs w:val="24"/>
        </w:rPr>
        <w:t>.</w:t>
      </w:r>
      <w:r w:rsidRPr="00D93089">
        <w:rPr>
          <w:rFonts w:ascii="Times New Roman" w:hAnsi="Times New Roman"/>
          <w:color w:val="000000"/>
          <w:sz w:val="24"/>
          <w:szCs w:val="24"/>
        </w:rPr>
        <w:fldChar w:fldCharType="begin" w:fldLock="1"/>
      </w:r>
      <w:r w:rsidR="00C3688A">
        <w:rPr>
          <w:rFonts w:ascii="Times New Roman" w:hAnsi="Times New Roman"/>
          <w:color w:val="000000"/>
          <w:sz w:val="24"/>
          <w:szCs w:val="24"/>
        </w:rPr>
        <w:instrText>ADDIN CSL_CITATION { "citationItems" : [ { "id" : "ITEM-1", "itemData" : { "DOI" : "10.1088/0967-3334/37/10/1653", "ISSN" : "13616579", "abstract" : "\u00a9 2016 Institute of Physics and Engineering in Medicine. The activPAL monitor, often worn 24 h d -1 , provides accurate classification of sitting/reclining posture. Without validated automated methods, diaries-burdensome to participants and researchers-are commonly used to ensure measures of sedentary behaviour exclude sleep and monitor non-wear. We developed, for use with 24 h wear protocols in adults, an automated approach to classify activity bouts recorded in activPAL 'Events' files as 'sleep'/non-wear (or not) and on a valid day (or not). The approach excludes long periods without posture change/movement, adjacent low-active periods, and days with minimal movement and wear based on a simple algorithm. The algorithm was developed in one population (STAND study; overweight/obese adults 18-40 years) then evaluated in AusDiab 2011/12 participants (n = 741, 44% men, aged  &gt; 35 years, mean \u00b1 SD 58.5 \u00b1 10.4 years) who wore the activPAL3 \u2122  (7 d, 24 h d -1  protocol). Algorithm agreement with a monitor-corrected diary method (usual practice) was tested in terms of the classification of each second as waking wear (Kappa; \u03ba) and the average daily waking wear time, on valid days. The algorithm showed 'almost perfect' agreement (\u03ba  &gt;  0.8) for 88% of participants, with a median kappa of 0.94. Agreement varied significantly (p  &lt;  0.05, two-tailed) by age (worsens with age) but not by gender. On average, estimated wear time was approximately 0.5 h d -1  higher than by the diary method, with 95% limits of agreement of approximately this amount \u00b12 h d -1 . In free-living data from Australian adults, a simple algorithm developed in a different population showed 'almost perfect' agreement with the diary method for most individuals (88%). For several purposes (e.g. with wear standardisation), adopting a low burden, automated approach would be expected to have little impact on data quality. The accuracy for total waking wear time was less and algorithm thresholds may require adjustments for older populations.", "author" : [ { "dropping-particle" : "", "family" : "Winkler", "given" : "Elisabeth A.H.", "non-dropping-particle" : "", "parse-names" : false, "suffix" : "" }, { "dropping-particle" : "", "family" : "Bodicoat", "given" : "Danielle H.", "non-dropping-particle" : "", "parse-names" : false, "suffix" : "" }, { "dropping-particle" : "", "family" : "Healy", "given" : "Genevieve N.", "non-dropping-particle" : "", "parse-names" : false, "suffix" : "" }, { "dropping-particle" : "", "family" : "Bakrania", "given" : "Kishan", "non-dropping-particle" : "", "parse-names" : false, "suffix" : "" }, { "dropping-particle" : "", "family" : "Yates", "given" : "Thomas", "non-dropping-particle" : "", "parse-names" : false, "suffix" : "" }, { "dropping-particle" : "", "family" : "Owen", "given" : "Neville", "non-dropping-particle" : "", "parse-names" : false, "suffix" : "" }, { "dropping-particle" : "", "family" : "Dunstan", "given" : "David W.", "non-dropping-particle" : "", "parse-names" : false, "suffix" : "" }, { "dropping-particle" : "", "family" : "Edwardson", "given" : "Charlotte L.", "non-dropping-particle" : "", "parse-names" : false, "suffix" : "" } ], "container-title" : "Physiological Measurement", "id" : "ITEM-1", "issue" : "10", "issued" : { "date-parts" : [ [ "2016" ] ] }, "page" : "1653-1668", "publisher" : "IOP Publishing", "title" : "Identifying adults' valid waking wear time by automated estimation in activPAL data collected with a 24 h wear protocol", "type" : "article-journal", "volume" : "37" }, "uris" : [ "http://www.mendeley.com/documents/?uuid=e7f17644-a292-4a5c-98e5-fdef5ea2f092" ] } ], "mendeley" : { "formattedCitation" : "&lt;sup&gt;31&lt;/sup&gt;", "plainTextFormattedCitation" : "31", "previouslyFormattedCitation" : "&lt;sup&gt;31&lt;/sup&gt;" }, "properties" : { "noteIndex" : 0 }, "schema" : "https://github.com/citation-style-language/schema/raw/master/csl-citation.json" }</w:instrText>
      </w:r>
      <w:r w:rsidRPr="00D93089">
        <w:rPr>
          <w:rFonts w:ascii="Times New Roman" w:hAnsi="Times New Roman"/>
          <w:color w:val="000000"/>
          <w:sz w:val="24"/>
          <w:szCs w:val="24"/>
        </w:rPr>
        <w:fldChar w:fldCharType="separate"/>
      </w:r>
      <w:r w:rsidR="00295CD8" w:rsidRPr="00295CD8">
        <w:rPr>
          <w:rFonts w:ascii="Times New Roman" w:hAnsi="Times New Roman"/>
          <w:noProof/>
          <w:color w:val="000000"/>
          <w:sz w:val="24"/>
          <w:szCs w:val="24"/>
          <w:vertAlign w:val="superscript"/>
        </w:rPr>
        <w:t>31</w:t>
      </w:r>
      <w:r w:rsidRPr="00D93089">
        <w:rPr>
          <w:rFonts w:ascii="Times New Roman" w:hAnsi="Times New Roman"/>
          <w:color w:val="000000"/>
          <w:sz w:val="24"/>
          <w:szCs w:val="24"/>
        </w:rPr>
        <w:fldChar w:fldCharType="end"/>
      </w:r>
      <w:r w:rsidRPr="00D93089">
        <w:rPr>
          <w:rFonts w:ascii="Times New Roman" w:hAnsi="Times New Roman"/>
          <w:color w:val="000000"/>
          <w:sz w:val="24"/>
          <w:szCs w:val="24"/>
        </w:rPr>
        <w:t xml:space="preserve"> Further validation of data took place by visually inspecting the </w:t>
      </w:r>
      <w:proofErr w:type="spellStart"/>
      <w:r w:rsidRPr="00D93089">
        <w:rPr>
          <w:rFonts w:ascii="Times New Roman" w:hAnsi="Times New Roman"/>
          <w:color w:val="000000"/>
          <w:sz w:val="24"/>
          <w:szCs w:val="24"/>
        </w:rPr>
        <w:t>activPAL</w:t>
      </w:r>
      <w:proofErr w:type="spellEnd"/>
      <w:r w:rsidRPr="00D93089">
        <w:rPr>
          <w:rFonts w:ascii="Times New Roman" w:hAnsi="Times New Roman"/>
          <w:color w:val="000000"/>
          <w:sz w:val="24"/>
          <w:szCs w:val="24"/>
        </w:rPr>
        <w:t xml:space="preserve"> event file </w:t>
      </w:r>
      <w:r w:rsidRPr="004E3162">
        <w:rPr>
          <w:rFonts w:ascii="Times New Roman" w:hAnsi="Times New Roman"/>
          <w:color w:val="000000"/>
          <w:sz w:val="24"/>
          <w:szCs w:val="24"/>
        </w:rPr>
        <w:t>outputs</w:t>
      </w:r>
      <w:r>
        <w:rPr>
          <w:rFonts w:ascii="Times New Roman" w:hAnsi="Times New Roman"/>
          <w:color w:val="000000"/>
          <w:sz w:val="24"/>
          <w:szCs w:val="24"/>
        </w:rPr>
        <w:t xml:space="preserve"> to corroborate </w:t>
      </w:r>
      <w:r w:rsidRPr="004E3162">
        <w:rPr>
          <w:rFonts w:ascii="Times New Roman" w:hAnsi="Times New Roman"/>
          <w:color w:val="000000"/>
          <w:sz w:val="24"/>
          <w:szCs w:val="24"/>
        </w:rPr>
        <w:t>if self-report wake</w:t>
      </w:r>
      <w:r>
        <w:rPr>
          <w:rFonts w:ascii="Times New Roman" w:hAnsi="Times New Roman"/>
          <w:color w:val="000000"/>
          <w:sz w:val="24"/>
          <w:szCs w:val="24"/>
        </w:rPr>
        <w:t>-</w:t>
      </w:r>
      <w:r w:rsidRPr="004E3162">
        <w:rPr>
          <w:rFonts w:ascii="Times New Roman" w:hAnsi="Times New Roman"/>
          <w:color w:val="000000"/>
          <w:sz w:val="24"/>
          <w:szCs w:val="24"/>
        </w:rPr>
        <w:t xml:space="preserve">up and bedtime corresponded with </w:t>
      </w:r>
      <w:proofErr w:type="spellStart"/>
      <w:r w:rsidRPr="004E3162">
        <w:rPr>
          <w:rFonts w:ascii="Times New Roman" w:hAnsi="Times New Roman"/>
          <w:color w:val="000000"/>
          <w:sz w:val="24"/>
          <w:szCs w:val="24"/>
        </w:rPr>
        <w:t>activPAL</w:t>
      </w:r>
      <w:proofErr w:type="spellEnd"/>
      <w:r w:rsidRPr="004E3162">
        <w:rPr>
          <w:rFonts w:ascii="Times New Roman" w:hAnsi="Times New Roman"/>
          <w:color w:val="000000"/>
          <w:sz w:val="24"/>
          <w:szCs w:val="24"/>
        </w:rPr>
        <w:t xml:space="preserve"> data. When assessing working hours, it was required that the monitor was worn for </w:t>
      </w:r>
      <w:r>
        <w:rPr>
          <w:rFonts w:ascii="Times New Roman" w:hAnsi="Times New Roman"/>
          <w:color w:val="000000"/>
          <w:sz w:val="24"/>
          <w:szCs w:val="24"/>
        </w:rPr>
        <w:t>&gt;90</w:t>
      </w:r>
      <w:r w:rsidRPr="004E3162">
        <w:rPr>
          <w:rFonts w:ascii="Times New Roman" w:hAnsi="Times New Roman"/>
          <w:color w:val="000000"/>
          <w:sz w:val="24"/>
          <w:szCs w:val="24"/>
        </w:rPr>
        <w:t xml:space="preserve">% of work time. </w:t>
      </w:r>
      <w:r w:rsidRPr="004E3162">
        <w:rPr>
          <w:rFonts w:ascii="Times New Roman" w:hAnsi="Times New Roman"/>
          <w:sz w:val="24"/>
          <w:szCs w:val="24"/>
        </w:rPr>
        <w:t>Data were then exported into Excel (Microsoft) for analyses</w:t>
      </w:r>
      <w:r w:rsidR="002408BF">
        <w:rPr>
          <w:rFonts w:ascii="Times New Roman" w:hAnsi="Times New Roman"/>
          <w:sz w:val="24"/>
          <w:szCs w:val="24"/>
        </w:rPr>
        <w:t xml:space="preserve">, details of which are provided in </w:t>
      </w:r>
      <w:r w:rsidR="00692964">
        <w:rPr>
          <w:rFonts w:ascii="Times New Roman" w:hAnsi="Times New Roman"/>
          <w:sz w:val="24"/>
          <w:szCs w:val="24"/>
        </w:rPr>
        <w:t>Supplementary File 1</w:t>
      </w:r>
      <w:r w:rsidRPr="00BD745A">
        <w:rPr>
          <w:rFonts w:ascii="Times New Roman" w:hAnsi="Times New Roman"/>
          <w:sz w:val="24"/>
          <w:szCs w:val="24"/>
        </w:rPr>
        <w:t xml:space="preserve">. </w:t>
      </w:r>
    </w:p>
    <w:p w14:paraId="2A488234" w14:textId="77777777" w:rsidR="0081385D" w:rsidRPr="008572F3" w:rsidRDefault="0081385D" w:rsidP="00E02DB2">
      <w:pPr>
        <w:tabs>
          <w:tab w:val="left" w:pos="709"/>
        </w:tabs>
        <w:spacing w:after="0" w:line="480" w:lineRule="auto"/>
        <w:jc w:val="both"/>
        <w:rPr>
          <w:rFonts w:ascii="Times New Roman" w:hAnsi="Times New Roman"/>
          <w:sz w:val="24"/>
          <w:szCs w:val="24"/>
        </w:rPr>
      </w:pPr>
    </w:p>
    <w:p w14:paraId="3AB7CD59" w14:textId="22718E37" w:rsidR="0081385D" w:rsidRDefault="0081385D" w:rsidP="00E02DB2">
      <w:pPr>
        <w:tabs>
          <w:tab w:val="left" w:pos="709"/>
        </w:tabs>
        <w:spacing w:after="0" w:line="480" w:lineRule="auto"/>
        <w:jc w:val="both"/>
        <w:rPr>
          <w:rFonts w:ascii="Times New Roman" w:hAnsi="Times New Roman"/>
          <w:sz w:val="24"/>
          <w:szCs w:val="24"/>
        </w:rPr>
      </w:pPr>
      <w:r>
        <w:rPr>
          <w:rFonts w:ascii="Times New Roman" w:hAnsi="Times New Roman"/>
          <w:b/>
          <w:i/>
          <w:sz w:val="24"/>
          <w:szCs w:val="24"/>
        </w:rPr>
        <w:t xml:space="preserve">Physical Activity. </w:t>
      </w:r>
      <w:bookmarkStart w:id="3" w:name="_Hlk519246689"/>
      <w:r>
        <w:rPr>
          <w:rFonts w:ascii="Times New Roman" w:hAnsi="Times New Roman"/>
          <w:sz w:val="24"/>
          <w:szCs w:val="24"/>
        </w:rPr>
        <w:t>PA was assessed using t</w:t>
      </w:r>
      <w:r w:rsidRPr="004D20D1">
        <w:rPr>
          <w:rFonts w:ascii="Times New Roman" w:hAnsi="Times New Roman"/>
          <w:sz w:val="24"/>
          <w:szCs w:val="24"/>
        </w:rPr>
        <w:t xml:space="preserve">he </w:t>
      </w:r>
      <w:proofErr w:type="spellStart"/>
      <w:r w:rsidRPr="004D20D1">
        <w:rPr>
          <w:rFonts w:ascii="Times New Roman" w:hAnsi="Times New Roman"/>
          <w:sz w:val="24"/>
          <w:szCs w:val="24"/>
        </w:rPr>
        <w:t>SenseWear</w:t>
      </w:r>
      <w:proofErr w:type="spellEnd"/>
      <w:r w:rsidRPr="004D20D1">
        <w:rPr>
          <w:rFonts w:ascii="Times New Roman" w:hAnsi="Times New Roman"/>
          <w:sz w:val="24"/>
          <w:szCs w:val="24"/>
        </w:rPr>
        <w:t xml:space="preserve"> Pro 3 (</w:t>
      </w:r>
      <w:proofErr w:type="spellStart"/>
      <w:r w:rsidRPr="004D20D1">
        <w:rPr>
          <w:rFonts w:ascii="Times New Roman" w:hAnsi="Times New Roman"/>
          <w:sz w:val="24"/>
          <w:szCs w:val="24"/>
        </w:rPr>
        <w:t>BodyMedia</w:t>
      </w:r>
      <w:proofErr w:type="spellEnd"/>
      <w:r>
        <w:rPr>
          <w:rFonts w:ascii="Times New Roman" w:hAnsi="Times New Roman"/>
          <w:sz w:val="24"/>
          <w:szCs w:val="24"/>
        </w:rPr>
        <w:t xml:space="preserve">, Inc., Pittsburgh, PA, USA), </w:t>
      </w:r>
      <w:r w:rsidRPr="004D20D1">
        <w:rPr>
          <w:rFonts w:ascii="Times New Roman" w:hAnsi="Times New Roman"/>
          <w:sz w:val="24"/>
          <w:szCs w:val="24"/>
        </w:rPr>
        <w:t xml:space="preserve">a multisensory body monitor </w:t>
      </w:r>
      <w:r>
        <w:rPr>
          <w:rFonts w:ascii="Times New Roman" w:hAnsi="Times New Roman"/>
          <w:sz w:val="24"/>
          <w:szCs w:val="24"/>
        </w:rPr>
        <w:t xml:space="preserve">that </w:t>
      </w:r>
      <w:r w:rsidRPr="004D20D1">
        <w:rPr>
          <w:rFonts w:ascii="Times New Roman" w:hAnsi="Times New Roman"/>
          <w:sz w:val="24"/>
          <w:szCs w:val="24"/>
        </w:rPr>
        <w:t xml:space="preserve">is a valid method to assess energy expenditure and in turn </w:t>
      </w:r>
      <w:r>
        <w:rPr>
          <w:rFonts w:ascii="Times New Roman" w:hAnsi="Times New Roman"/>
          <w:sz w:val="24"/>
          <w:szCs w:val="24"/>
        </w:rPr>
        <w:t>PA</w:t>
      </w:r>
      <w:r w:rsidR="00B65F5A">
        <w:rPr>
          <w:rFonts w:ascii="Times New Roman" w:hAnsi="Times New Roman"/>
          <w:sz w:val="24"/>
          <w:szCs w:val="24"/>
        </w:rPr>
        <w:t>.</w:t>
      </w:r>
      <w:r w:rsidRPr="004D20D1">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"10.1371/journal.pone.0073651", "ISBN" : "1932-6203 (Electronic)\\r1932-6203 (Linking)", "ISSN" : "19326203", "PMID" : "24069218", "abstract" : "INTRODUCTION: The purpose of this study was to compare and validate the use of SenseWear Armband (SWA) placed on the arm (SWA ARM) and on the back (SWA BACK) in healthy humans during resting and a cycle-ergometer exercise and to evaluate the SWA to estimate Resting Energy Expenditure (REE) and Total Energy Expenditure (TEE) in healthy baboons.\\n\\nMETHODS: We studied 26 (15F/11M) human subjects wearing SWA in two different anatomical sites (arm and back) during resting and a cycle-ergometer test and directly compared these results with indirect calorimetry evaluation (IC), performed at the same time. We then inserted the SWA in a metabolic jacket for baboons and evaluated the TEE and REE in free living condition for 6 days in 21 (8F/13M) non-human primates.\\n\\nRESULTS: In humans we found a good correlation between SWA place on the ARM and on the BACK with IC during the resting experiment (1.1\u00b10.3 SWAs, 1\u00b10.2 IC kcal/min) and a slight underestimation in the SWAs data compared with IC during the cycle-ergometer exercise (5\u00b11.9 SWA ARM, 4.5\u00b11.5 SWA BACK and 5.4\u00b12.1 IC kcal/min). In the non-human primate (baboons) experiment SWA estimated a TEE of 0.54\u00b10.009 kcal/min during free living and a REE of 0.82\u00b10.06 kcal/min.\\n\\nCONCLUSION: SWA, an extremely simple and inexpensive apparatus, provides quite accurate measurements of energy expenditure in humans and in baboons. Energy expenditure data obtained with SWA are highly correlated with the data obtained with \"gold standard\", IC, in humans.", "author" : [ { "dropping-particle" : "", "family" : "Casiraghi", "given" : "Francesca", "non-dropping-particle" : "", "parse-names" : false, "suffix" : "" }, { "dropping-particle" : "", "family" : "Lertwattanarak", "given" : "Raweewan", "non-dropping-particle" : "", "parse-names" : false, "suffix" : "" }, { "dropping-particle" : "", "family" : "Luzi", "given" : "Livio", "non-dropping-particle" : "", "parse-names" : false, "suffix" : "" }, { "dropping-particle" : "", "family" : "Chavez", "given" : "Alberto O.", "non-dropping-particle" : "", "parse-names" : false, "suffix" : "" }, { "dropping-particle" : "", "family" : "Davalli", "given" : "Alberto M.", "non-dropping-particle" : "", "parse-names" : false, "suffix" : "" }, { "dropping-particle" : "", "family" : "Naegelin", "given" : "Terry", "non-dropping-particle" : "", "parse-names" : false, "suffix" : "" }, { "dropping-particle" : "", "family" : "Comuzzie", "given" : "Anthony G.", "non-dropping-particle" : "", "parse-names" : false, "suffix" : "" }, { "dropping-particle" : "", "family" : "Frost", "given" : "Patricia", "non-dropping-particle" : "", "parse-names" : false, "suffix" : "" }, { "dropping-particle" : "", "family" : "Musi", "given" : "Nicolas", "non-dropping-particle" : "", "parse-names" : false, "suffix" : "" }, { "dropping-particle" : "", "family" : "Folli", "given" : "Franco", "non-dropping-particle" : "", "parse-names" : false, "suffix" : "" } ], "container-title" : "PLoS ONE", "id" : "ITEM-1", "issue" : "9", "issued" : { "date-parts" : [ [ "2013" ] ] }, "page" : "1-8", "title" : "Energy expenditure evaluation in humans and non-human primates by SenseWear armband. Validation of energy expenditure evaluation by SenseWear armband by direct comparison with indirect calorimetry", "type" : "article-journal", "volume" : "8" }, "uris" : [ "http://www.mendeley.com/documents/?uuid=24e1ed6d-3378-4268-b1b3-654596c8af65" ] } ], "mendeley" : { "formattedCitation" : "&lt;sup&gt;32&lt;/sup&gt;", "plainTextFormattedCitation" : "32", "previouslyFormattedCitation" : "&lt;sup&gt;32&lt;/sup&gt;" }, "properties" : { "noteIndex" : 0 }, "schema" : "https://github.com/citation-style-language/schema/raw/master/csl-citation.json" }</w:instrText>
      </w:r>
      <w:r w:rsidRPr="004D20D1">
        <w:rPr>
          <w:rFonts w:ascii="Times New Roman" w:hAnsi="Times New Roman"/>
          <w:sz w:val="24"/>
          <w:szCs w:val="24"/>
        </w:rPr>
        <w:fldChar w:fldCharType="separate"/>
      </w:r>
      <w:r w:rsidR="00295CD8" w:rsidRPr="00295CD8">
        <w:rPr>
          <w:rFonts w:ascii="Times New Roman" w:hAnsi="Times New Roman"/>
          <w:noProof/>
          <w:sz w:val="24"/>
          <w:szCs w:val="24"/>
          <w:vertAlign w:val="superscript"/>
        </w:rPr>
        <w:t>32</w:t>
      </w:r>
      <w:r w:rsidRPr="004D20D1">
        <w:rPr>
          <w:rFonts w:ascii="Times New Roman" w:hAnsi="Times New Roman"/>
          <w:sz w:val="24"/>
          <w:szCs w:val="24"/>
        </w:rPr>
        <w:fldChar w:fldCharType="end"/>
      </w:r>
      <w:r>
        <w:rPr>
          <w:rFonts w:ascii="Times New Roman" w:hAnsi="Times New Roman"/>
          <w:sz w:val="24"/>
          <w:szCs w:val="24"/>
        </w:rPr>
        <w:t xml:space="preserve"> </w:t>
      </w:r>
      <w:r w:rsidRPr="004D20D1">
        <w:rPr>
          <w:rFonts w:ascii="Times New Roman" w:hAnsi="Times New Roman"/>
          <w:sz w:val="24"/>
          <w:szCs w:val="24"/>
        </w:rPr>
        <w:t xml:space="preserve">Each armband was initialised based on participants’ </w:t>
      </w:r>
      <w:r>
        <w:rPr>
          <w:rFonts w:ascii="Times New Roman" w:hAnsi="Times New Roman"/>
          <w:sz w:val="24"/>
          <w:szCs w:val="24"/>
        </w:rPr>
        <w:t>stature</w:t>
      </w:r>
      <w:r w:rsidRPr="004D20D1">
        <w:rPr>
          <w:rFonts w:ascii="Times New Roman" w:hAnsi="Times New Roman"/>
          <w:sz w:val="24"/>
          <w:szCs w:val="24"/>
        </w:rPr>
        <w:t xml:space="preserve">, body weight, </w:t>
      </w:r>
      <w:r>
        <w:rPr>
          <w:rFonts w:ascii="Times New Roman" w:hAnsi="Times New Roman"/>
          <w:sz w:val="24"/>
          <w:szCs w:val="24"/>
        </w:rPr>
        <w:t>sex</w:t>
      </w:r>
      <w:r w:rsidRPr="004D20D1">
        <w:rPr>
          <w:rFonts w:ascii="Times New Roman" w:hAnsi="Times New Roman"/>
          <w:sz w:val="24"/>
          <w:szCs w:val="24"/>
        </w:rPr>
        <w:t xml:space="preserve"> and age. Participants </w:t>
      </w:r>
      <w:r>
        <w:rPr>
          <w:rFonts w:ascii="Times New Roman" w:hAnsi="Times New Roman"/>
          <w:sz w:val="24"/>
          <w:szCs w:val="24"/>
        </w:rPr>
        <w:t xml:space="preserve">then </w:t>
      </w:r>
      <w:r w:rsidRPr="004D20D1">
        <w:rPr>
          <w:rFonts w:ascii="Times New Roman" w:hAnsi="Times New Roman"/>
          <w:sz w:val="24"/>
          <w:szCs w:val="24"/>
        </w:rPr>
        <w:t xml:space="preserve">wore the armband around the upper right arm, in accordance with manufacturer guidelines. Participants were instructed to wear the armband continuously for seven days, only removing for showering or other water-based activities. Data were downloaded from the armband and analysed using </w:t>
      </w:r>
      <w:proofErr w:type="spellStart"/>
      <w:r w:rsidRPr="004D20D1">
        <w:rPr>
          <w:rFonts w:ascii="Times New Roman" w:hAnsi="Times New Roman"/>
          <w:sz w:val="24"/>
          <w:szCs w:val="24"/>
        </w:rPr>
        <w:t>SenseWear</w:t>
      </w:r>
      <w:proofErr w:type="spellEnd"/>
      <w:r w:rsidRPr="004D20D1">
        <w:rPr>
          <w:rFonts w:ascii="Times New Roman" w:hAnsi="Times New Roman"/>
          <w:sz w:val="24"/>
          <w:szCs w:val="24"/>
        </w:rPr>
        <w:t xml:space="preserve"> professional software (version 7.0, </w:t>
      </w:r>
      <w:proofErr w:type="spellStart"/>
      <w:r w:rsidRPr="004D20D1">
        <w:rPr>
          <w:rFonts w:ascii="Times New Roman" w:hAnsi="Times New Roman"/>
          <w:sz w:val="24"/>
          <w:szCs w:val="24"/>
        </w:rPr>
        <w:t>BodyMedia</w:t>
      </w:r>
      <w:proofErr w:type="spellEnd"/>
      <w:r w:rsidRPr="004D20D1">
        <w:rPr>
          <w:rFonts w:ascii="Times New Roman" w:hAnsi="Times New Roman"/>
          <w:sz w:val="24"/>
          <w:szCs w:val="24"/>
        </w:rPr>
        <w:t>, Inc.)</w:t>
      </w:r>
      <w:r>
        <w:rPr>
          <w:rFonts w:ascii="Times New Roman" w:hAnsi="Times New Roman"/>
          <w:sz w:val="24"/>
          <w:szCs w:val="24"/>
        </w:rPr>
        <w:t>,</w:t>
      </w:r>
      <w:r w:rsidRPr="004D20D1">
        <w:rPr>
          <w:rFonts w:ascii="Times New Roman" w:hAnsi="Times New Roman"/>
          <w:sz w:val="24"/>
          <w:szCs w:val="24"/>
        </w:rPr>
        <w:t xml:space="preserve"> which uses algorithms developed by the manufacturer to determine MET valu</w:t>
      </w:r>
      <w:r>
        <w:rPr>
          <w:rFonts w:ascii="Times New Roman" w:hAnsi="Times New Roman"/>
          <w:sz w:val="24"/>
          <w:szCs w:val="24"/>
        </w:rPr>
        <w:t xml:space="preserve">es for </w:t>
      </w:r>
      <w:proofErr w:type="gramStart"/>
      <w:r>
        <w:rPr>
          <w:rFonts w:ascii="Times New Roman" w:hAnsi="Times New Roman"/>
          <w:sz w:val="24"/>
          <w:szCs w:val="24"/>
        </w:rPr>
        <w:t>one minute</w:t>
      </w:r>
      <w:proofErr w:type="gramEnd"/>
      <w:r>
        <w:rPr>
          <w:rFonts w:ascii="Times New Roman" w:hAnsi="Times New Roman"/>
          <w:sz w:val="24"/>
          <w:szCs w:val="24"/>
        </w:rPr>
        <w:t xml:space="preserve"> epochs. </w:t>
      </w:r>
      <w:r w:rsidRPr="008E796E">
        <w:rPr>
          <w:rFonts w:ascii="Times New Roman" w:hAnsi="Times New Roman"/>
          <w:sz w:val="24"/>
          <w:szCs w:val="24"/>
        </w:rPr>
        <w:t>For each day</w:t>
      </w:r>
      <w:r>
        <w:rPr>
          <w:rFonts w:ascii="Times New Roman" w:hAnsi="Times New Roman"/>
          <w:sz w:val="24"/>
          <w:szCs w:val="24"/>
        </w:rPr>
        <w:t>,</w:t>
      </w:r>
      <w:r w:rsidRPr="008E796E">
        <w:rPr>
          <w:rFonts w:ascii="Times New Roman" w:hAnsi="Times New Roman"/>
          <w:sz w:val="24"/>
          <w:szCs w:val="24"/>
        </w:rPr>
        <w:t xml:space="preserve"> d</w:t>
      </w:r>
      <w:r w:rsidRPr="008E796E">
        <w:rPr>
          <w:rFonts w:ascii="Times New Roman" w:hAnsi="Times New Roman"/>
          <w:color w:val="000000"/>
          <w:sz w:val="24"/>
          <w:szCs w:val="24"/>
        </w:rPr>
        <w:t xml:space="preserve">ata were considered valid if the monitor was worn </w:t>
      </w:r>
      <w:r w:rsidRPr="008E796E">
        <w:rPr>
          <w:rFonts w:ascii="Times New Roman" w:hAnsi="Times New Roman"/>
          <w:sz w:val="24"/>
          <w:szCs w:val="24"/>
        </w:rPr>
        <w:t>≥</w:t>
      </w:r>
      <w:r w:rsidRPr="008E796E">
        <w:rPr>
          <w:rFonts w:ascii="Times New Roman" w:hAnsi="Times New Roman"/>
          <w:color w:val="000000"/>
          <w:sz w:val="24"/>
          <w:szCs w:val="24"/>
        </w:rPr>
        <w:t xml:space="preserve">10 hours per day and if wear time corresponded with the participant’s self-report wear time diary. </w:t>
      </w:r>
      <w:r w:rsidRPr="008E796E">
        <w:rPr>
          <w:rFonts w:ascii="Times New Roman" w:hAnsi="Times New Roman"/>
          <w:sz w:val="24"/>
          <w:szCs w:val="24"/>
        </w:rPr>
        <w:t>Based on this criteria, a participant</w:t>
      </w:r>
      <w:r>
        <w:rPr>
          <w:rFonts w:ascii="Times New Roman" w:hAnsi="Times New Roman"/>
          <w:sz w:val="24"/>
          <w:szCs w:val="24"/>
        </w:rPr>
        <w:t>’</w:t>
      </w:r>
      <w:r w:rsidRPr="008E796E">
        <w:rPr>
          <w:rFonts w:ascii="Times New Roman" w:hAnsi="Times New Roman"/>
          <w:sz w:val="24"/>
          <w:szCs w:val="24"/>
        </w:rPr>
        <w:t xml:space="preserve">s data </w:t>
      </w:r>
      <w:r>
        <w:rPr>
          <w:rFonts w:ascii="Times New Roman" w:hAnsi="Times New Roman"/>
          <w:sz w:val="24"/>
          <w:szCs w:val="24"/>
        </w:rPr>
        <w:t>were</w:t>
      </w:r>
      <w:r w:rsidRPr="008E796E">
        <w:rPr>
          <w:rFonts w:ascii="Times New Roman" w:hAnsi="Times New Roman"/>
          <w:sz w:val="24"/>
          <w:szCs w:val="24"/>
        </w:rPr>
        <w:t xml:space="preserve"> used in analyses if three weekdays and two weekend days were considered valid</w:t>
      </w:r>
      <w:r w:rsidR="00B65F5A">
        <w:rPr>
          <w:rFonts w:ascii="Times New Roman" w:hAnsi="Times New Roman"/>
          <w:sz w:val="24"/>
          <w:szCs w:val="24"/>
        </w:rPr>
        <w:t>.</w:t>
      </w:r>
      <w:r w:rsidRPr="008E796E">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"10.1007/s00421-011-2131-9", "ISBN" : "1439-6327 (Electronic) 1439-6319 (Linking)", "ISSN" : "14396319", "PMID" : "21874552", "abstract" : "To examine sources of variance in objectively measured physical activity and to determine the number of monitoring days needed to quantify physical activity patterns reliably, 394 Flemish adults (41.1 \u00b1 9.9 years) were monitored during 7 days, using the SenseWear Armband. Differences between weekdays, Saturday and Sunday were examined with repeated measures ANOVA's. Variance components were estimated for subject, weekday and residual error using data from Mondays through Fridays and used to calculate the reliability of 1-5 monitoring weekdays. Saturday was more and Sunday less active than an average weekday. Inter-individual variability was the largest source of variance (54.4-67.9%) for physical activity level (PAL), energy expenditure, inactivity, light, moderate and total physical activity. Intra-individual variability accounted for 31.8-44.8% and weekday for 0.1-1.1% of total variance. Intra-individual variability was the largest source of variance for vigorous activity in both sexes and steps in women. At least, 3 monitoring weekdays were required to achieve a reliability of 0.80 for PAL, energy expenditure, inactivity, light, moderate and total physical activity. All 5 weekdays should be monitored to reach acceptable reliability for steps. Five weekdays resulted in a reliability of 0.58-0.60 for vigorous activity. Both Saturday and Sunday and at least 3 weekdays need to be monitored to obtain reliable measures of habitual physical activity.", "author" : [ { "dropping-particle" : "", "family" : "Scheers", "given" : "Tineke", "non-dropping-particle" : "", "parse-names" : false, "suffix" : "" }, { "dropping-particle" : "", "family" : "Philippaerts", "given" : "Renaat", "non-dropping-particle" : "", "parse-names" : false, "suffix" : "" }, { "dropping-particle" : "", "family" : "Lefevre", "given" : "Johan", "non-dropping-particle" : "", "parse-names" : false, "suffix" : "" } ], "container-title" : "European Journal of Applied Physiology", "id" : "ITEM-1", "issued" : { "date-parts" : [ [ "2012" ] ] }, "note" : "Intro- important to standardise wear time of accelerometer and minimise thier removal- espiecally if interst in sedentary periods \n\nStudy assessed sources of variance in PA patterns and determined the number of monitoring days needed to gain reliable measures of PA\n\nResults:\nat least 3 days monitoring requried to gain reliable PA patterns for weekdays \ndifferenes in Saturday and SUnday PA levels means both days need to be monitored", "page" : "1653-1662", "title" : "Variability in physical activity patterns as measured by the SenseWear Armband: How many days are needed?", "type" : "article-journal", "volume" : "112" }, "uris" : [ "http://www.mendeley.com/documents/?uuid=aa8da185-c166-455e-b1e1-cc333837c500" ] } ], "mendeley" : { "formattedCitation" : "&lt;sup&gt;33&lt;/sup&gt;", "plainTextFormattedCitation" : "33", "previouslyFormattedCitation" : "&lt;sup&gt;33&lt;/sup&gt;" }, "properties" : { "noteIndex" : 0 }, "schema" : "https://github.com/citation-style-language/schema/raw/master/csl-citation.json" }</w:instrText>
      </w:r>
      <w:r w:rsidRPr="008E796E">
        <w:rPr>
          <w:rFonts w:ascii="Times New Roman" w:hAnsi="Times New Roman"/>
          <w:sz w:val="24"/>
          <w:szCs w:val="24"/>
        </w:rPr>
        <w:fldChar w:fldCharType="separate"/>
      </w:r>
      <w:r w:rsidR="00295CD8" w:rsidRPr="00295CD8">
        <w:rPr>
          <w:rFonts w:ascii="Times New Roman" w:hAnsi="Times New Roman"/>
          <w:noProof/>
          <w:sz w:val="24"/>
          <w:szCs w:val="24"/>
          <w:vertAlign w:val="superscript"/>
        </w:rPr>
        <w:t>33</w:t>
      </w:r>
      <w:r w:rsidRPr="008E796E">
        <w:rPr>
          <w:rFonts w:ascii="Times New Roman" w:hAnsi="Times New Roman"/>
          <w:sz w:val="24"/>
          <w:szCs w:val="24"/>
        </w:rPr>
        <w:fldChar w:fldCharType="end"/>
      </w:r>
      <w:r w:rsidRPr="008E796E">
        <w:rPr>
          <w:rFonts w:ascii="Times New Roman" w:hAnsi="Times New Roman"/>
          <w:sz w:val="24"/>
          <w:szCs w:val="24"/>
        </w:rPr>
        <w:t xml:space="preserve"> </w:t>
      </w:r>
      <w:bookmarkEnd w:id="3"/>
      <w:r w:rsidRPr="008839E8">
        <w:rPr>
          <w:rFonts w:ascii="Times New Roman" w:hAnsi="Times New Roman"/>
          <w:sz w:val="24"/>
          <w:szCs w:val="24"/>
        </w:rPr>
        <w:t>These data were then exported to Excel</w:t>
      </w:r>
      <w:r>
        <w:rPr>
          <w:rFonts w:ascii="Times New Roman" w:hAnsi="Times New Roman"/>
          <w:sz w:val="24"/>
          <w:szCs w:val="24"/>
        </w:rPr>
        <w:t xml:space="preserve"> and separated into weekdays and weekends as described</w:t>
      </w:r>
      <w:r w:rsidR="007C678C">
        <w:rPr>
          <w:rFonts w:ascii="Times New Roman" w:hAnsi="Times New Roman"/>
          <w:sz w:val="24"/>
          <w:szCs w:val="24"/>
        </w:rPr>
        <w:t xml:space="preserve"> in </w:t>
      </w:r>
      <w:r w:rsidR="0050556A">
        <w:rPr>
          <w:rFonts w:ascii="Times New Roman" w:hAnsi="Times New Roman"/>
          <w:sz w:val="24"/>
          <w:szCs w:val="24"/>
        </w:rPr>
        <w:t>Supplementary File 1</w:t>
      </w:r>
      <w:r>
        <w:rPr>
          <w:rFonts w:ascii="Times New Roman" w:hAnsi="Times New Roman"/>
          <w:sz w:val="24"/>
          <w:szCs w:val="24"/>
        </w:rPr>
        <w:t xml:space="preserve">. </w:t>
      </w:r>
      <w:r w:rsidRPr="008839E8">
        <w:rPr>
          <w:rFonts w:ascii="Times New Roman" w:hAnsi="Times New Roman"/>
          <w:sz w:val="24"/>
          <w:szCs w:val="24"/>
        </w:rPr>
        <w:t xml:space="preserve">For each day, the time spent in different categories of PA was determined based on recognised </w:t>
      </w:r>
      <w:r w:rsidRPr="008839E8">
        <w:rPr>
          <w:rFonts w:ascii="Times New Roman" w:hAnsi="Times New Roman"/>
          <w:sz w:val="24"/>
          <w:szCs w:val="24"/>
        </w:rPr>
        <w:lastRenderedPageBreak/>
        <w:t>METs values: light-intensity PA 1.5-3.0 METs, moderate-intensity PA 3.1-6.0 METs</w:t>
      </w:r>
      <w:r>
        <w:rPr>
          <w:rFonts w:ascii="Times New Roman" w:hAnsi="Times New Roman"/>
          <w:sz w:val="24"/>
          <w:szCs w:val="24"/>
        </w:rPr>
        <w:t>,</w:t>
      </w:r>
      <w:r w:rsidRPr="008839E8">
        <w:rPr>
          <w:rFonts w:ascii="Times New Roman" w:hAnsi="Times New Roman"/>
          <w:sz w:val="24"/>
          <w:szCs w:val="24"/>
        </w:rPr>
        <w:t xml:space="preserve"> and vigorous-intensity PA &gt;6.0 METs</w:t>
      </w:r>
      <w:r w:rsidR="00B65F5A">
        <w:rPr>
          <w:rFonts w:ascii="Times New Roman" w:hAnsi="Times New Roman"/>
          <w:sz w:val="24"/>
          <w:szCs w:val="24"/>
        </w:rPr>
        <w:t>.</w:t>
      </w:r>
      <w:r w:rsidRPr="008839E8">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"10.1249/MSS.0b013e31821ece12", "ISBN" : "0195-9131 (Print)\\r1530-0315 (Electronic)\\r0195-9131 (Linking)", "ISSN" : "01959131", "PMID" : "21681120", "abstract" : "PURPOSE The Compendium of Physical Activities was developed to enhance the comparability of results across studies using self-report physical activity (PA) and is used to quantify the energy cost of a wide variety of PA. We provide the second update of the Compendium, called the 2011 Compendium. METHODS The 2011 Compendium retains the previous coding scheme to identify the major category headings and specific PA by their rate of energy expenditure in MET. Modifications in the 2011 Compendium include cataloging measured MET values and their source references, when available; addition of new codes and specific activities; an update of the Compendium tracking guide that links information in the 1993, 2000, and 2011 compendia versions; and the creation of a Web site to facilitate easy access and downloading of Compendium documents. Measured MET values were obtained from a systematic search of databases using defined key words. RESULTS The 2011 Compendium contains 821 codes for specific activities. Two hundred seventeen new codes were added, 68% (561/821) of which have measured MET values. Approximately half (317/604) of the codes from the 2000 Compendium were modified to improve the definitions and/or to consolidate specific activities and to update estimated MET values where measured values did not exist. Updated MET values accounted for 73% of all code changes. CONCLUSIONS The Compendium is used globally to quantify the energy cost of PA in adults for surveillance activities, research studies, and, in clinical settings, to write PA recommendations and to assess energy expenditure in individuals. The 2011 Compendium is an update of a system for quantifying the energy cost of adult human PA and is a living document that is moving in the direction of being 100% evidence based.", "author" : [ { "dropping-particle" : "", "family" : "Ainsworth", "given" : "Barbara E.", "non-dropping-particle" : "", "parse-names" : false, "suffix" : "" }, { "dropping-particle" : "", "family" : "Haskell", "given" : "William L.", "non-dropping-particle" : "", "parse-names" : false, "suffix" : "" }, { "dropping-particle" : "", "family" : "Herrmann", "given" : "Stephen D.", "non-dropping-particle" : "", "parse-names" : false, "suffix" : "" }, { "dropping-particle" : "", "family" : "Meckes", "given" : "Nathanael", "non-dropping-particle" : "", "parse-names" : false, "suffix" : "" }, { "dropping-particle" : "", "family" : "Bassett", "given" : "David R.", "non-dropping-particle" : "", "parse-names" : false, "suffix" : "" }, { "dropping-particle" : "", "family" : "Tudor-Locke", "given" : "Catrine", "non-dropping-particle" : "", "parse-names" : false, "suffix" : "" }, { "dropping-particle" : "", "family" : "Greer", "given" : "Jennifer L.", "non-dropping-particle" : "", "parse-names" : false, "suffix" : "" }, { "dropping-particle" : "", "family" : "Vezina", "given" : "Jesse", "non-dropping-particle" : "", "parse-names" : false, "suffix" : "" }, { "dropping-particle" : "", "family" : "Whitt-Glover", "given" : "Melicia C.", "non-dropping-particle" : "", "parse-names" : false, "suffix" : "" }, { "dropping-particle" : "", "family" : "Leon", "given" : "Arthur S.", "non-dropping-particle" : "", "parse-names" : false, "suffix" : "" } ], "container-title" : "Medicine and Science in Sports and Exercise", "id" : "ITEM-1", "issue" : "8", "issued" : { "date-parts" : [ [ "2011" ] ] }, "page" : "1575-1581", "title" : "2011 compendium of physical activities: A second update of codes and MET values", "type" : "article-journal", "volume" : "43" }, "uris" : [ "http://www.mendeley.com/documents/?uuid=ce54f5fb-e907-4811-bbe2-e1bb9b1e1d6c" ] } ], "mendeley" : { "formattedCitation" : "&lt;sup&gt;34&lt;/sup&gt;", "plainTextFormattedCitation" : "34", "previouslyFormattedCitation" : "&lt;sup&gt;34&lt;/sup&gt;" }, "properties" : { "noteIndex" : 0 }, "schema" : "https://github.com/citation-style-language/schema/raw/master/csl-citation.json" }</w:instrText>
      </w:r>
      <w:r w:rsidRPr="008839E8">
        <w:rPr>
          <w:rFonts w:ascii="Times New Roman" w:hAnsi="Times New Roman"/>
          <w:sz w:val="24"/>
          <w:szCs w:val="24"/>
        </w:rPr>
        <w:fldChar w:fldCharType="separate"/>
      </w:r>
      <w:r w:rsidR="00295CD8" w:rsidRPr="00295CD8">
        <w:rPr>
          <w:rFonts w:ascii="Times New Roman" w:hAnsi="Times New Roman"/>
          <w:noProof/>
          <w:sz w:val="24"/>
          <w:szCs w:val="24"/>
          <w:vertAlign w:val="superscript"/>
        </w:rPr>
        <w:t>34</w:t>
      </w:r>
      <w:r w:rsidRPr="008839E8">
        <w:rPr>
          <w:rFonts w:ascii="Times New Roman" w:hAnsi="Times New Roman"/>
          <w:sz w:val="24"/>
          <w:szCs w:val="24"/>
        </w:rPr>
        <w:fldChar w:fldCharType="end"/>
      </w:r>
      <w:r w:rsidRPr="008839E8">
        <w:rPr>
          <w:rFonts w:ascii="Times New Roman" w:hAnsi="Times New Roman"/>
          <w:sz w:val="24"/>
          <w:szCs w:val="24"/>
        </w:rPr>
        <w:t xml:space="preserve"> </w:t>
      </w:r>
      <w:r w:rsidR="008621C7">
        <w:rPr>
          <w:rFonts w:ascii="Times New Roman" w:hAnsi="Times New Roman"/>
          <w:sz w:val="24"/>
          <w:szCs w:val="24"/>
        </w:rPr>
        <w:t>The time spent in m</w:t>
      </w:r>
      <w:r w:rsidR="00E36392">
        <w:rPr>
          <w:rFonts w:ascii="Times New Roman" w:hAnsi="Times New Roman"/>
          <w:sz w:val="24"/>
          <w:szCs w:val="24"/>
        </w:rPr>
        <w:t>oderate-to-</w:t>
      </w:r>
      <w:r w:rsidR="008621C7">
        <w:rPr>
          <w:rFonts w:ascii="Times New Roman" w:hAnsi="Times New Roman"/>
          <w:sz w:val="24"/>
          <w:szCs w:val="24"/>
        </w:rPr>
        <w:t>vigorous</w:t>
      </w:r>
      <w:r w:rsidR="00E36392">
        <w:rPr>
          <w:rFonts w:ascii="Times New Roman" w:hAnsi="Times New Roman"/>
          <w:sz w:val="24"/>
          <w:szCs w:val="24"/>
        </w:rPr>
        <w:t xml:space="preserve"> </w:t>
      </w:r>
      <w:r w:rsidR="006F4E10">
        <w:rPr>
          <w:rFonts w:ascii="Times New Roman" w:hAnsi="Times New Roman"/>
          <w:sz w:val="24"/>
          <w:szCs w:val="24"/>
        </w:rPr>
        <w:t xml:space="preserve">PA (MVPA) was determined by summing the time engaged in </w:t>
      </w:r>
      <w:r w:rsidR="008621C7">
        <w:rPr>
          <w:rFonts w:ascii="Times New Roman" w:hAnsi="Times New Roman"/>
          <w:sz w:val="24"/>
          <w:szCs w:val="24"/>
        </w:rPr>
        <w:t xml:space="preserve">moderate- and vigorous-PA. </w:t>
      </w:r>
      <w:r w:rsidRPr="008839E8">
        <w:rPr>
          <w:rFonts w:ascii="Times New Roman" w:hAnsi="Times New Roman"/>
          <w:sz w:val="24"/>
          <w:szCs w:val="24"/>
        </w:rPr>
        <w:t>Minute-by-minute data for each category were summed to determine the total time spent in each intensity per day for waking hours</w:t>
      </w:r>
      <w:r>
        <w:rPr>
          <w:rFonts w:ascii="Times New Roman" w:hAnsi="Times New Roman"/>
          <w:sz w:val="24"/>
          <w:szCs w:val="24"/>
        </w:rPr>
        <w:t xml:space="preserve"> and t</w:t>
      </w:r>
      <w:r w:rsidRPr="008839E8">
        <w:rPr>
          <w:rFonts w:ascii="Times New Roman" w:hAnsi="Times New Roman"/>
          <w:sz w:val="24"/>
          <w:szCs w:val="24"/>
        </w:rPr>
        <w:t>hese values were then summed to calculate total PA per day.</w:t>
      </w:r>
      <w:r>
        <w:rPr>
          <w:rFonts w:ascii="Times New Roman" w:hAnsi="Times New Roman"/>
          <w:sz w:val="24"/>
          <w:szCs w:val="24"/>
        </w:rPr>
        <w:t xml:space="preserve">  </w:t>
      </w:r>
    </w:p>
    <w:p w14:paraId="6F644AC5" w14:textId="76767898" w:rsidR="00BB7D2B" w:rsidRDefault="00BB7D2B" w:rsidP="00E02DB2">
      <w:pPr>
        <w:tabs>
          <w:tab w:val="left" w:pos="709"/>
        </w:tabs>
        <w:spacing w:after="0" w:line="480" w:lineRule="auto"/>
        <w:jc w:val="both"/>
        <w:rPr>
          <w:rFonts w:ascii="Times New Roman" w:hAnsi="Times New Roman"/>
          <w:sz w:val="24"/>
          <w:szCs w:val="24"/>
        </w:rPr>
      </w:pPr>
    </w:p>
    <w:p w14:paraId="14578611" w14:textId="32A0C6D7" w:rsidR="0081385D" w:rsidRDefault="00BB7D2B" w:rsidP="00E02DB2">
      <w:pPr>
        <w:tabs>
          <w:tab w:val="left" w:pos="709"/>
        </w:tabs>
        <w:spacing w:after="0" w:line="480" w:lineRule="auto"/>
        <w:jc w:val="both"/>
        <w:rPr>
          <w:rFonts w:ascii="Times New Roman" w:hAnsi="Times New Roman"/>
          <w:sz w:val="24"/>
          <w:szCs w:val="24"/>
        </w:rPr>
      </w:pPr>
      <w:r w:rsidRPr="00200F6C">
        <w:rPr>
          <w:rFonts w:ascii="Times New Roman" w:hAnsi="Times New Roman"/>
          <w:b/>
          <w:i/>
          <w:sz w:val="24"/>
          <w:szCs w:val="24"/>
        </w:rPr>
        <w:t>Activity Monitoring</w:t>
      </w:r>
      <w:r>
        <w:rPr>
          <w:rFonts w:ascii="Times New Roman" w:hAnsi="Times New Roman"/>
          <w:b/>
          <w:i/>
          <w:sz w:val="24"/>
          <w:szCs w:val="24"/>
        </w:rPr>
        <w:t xml:space="preserve"> Analysis. </w:t>
      </w:r>
      <w:r>
        <w:rPr>
          <w:rFonts w:ascii="Times New Roman" w:hAnsi="Times New Roman"/>
          <w:sz w:val="24"/>
          <w:szCs w:val="24"/>
        </w:rPr>
        <w:t>During the activity monitoring period, t</w:t>
      </w:r>
      <w:r w:rsidRPr="008829E3">
        <w:rPr>
          <w:rFonts w:ascii="Times New Roman" w:hAnsi="Times New Roman"/>
          <w:sz w:val="24"/>
          <w:szCs w:val="24"/>
        </w:rPr>
        <w:t xml:space="preserve">o delineate between </w:t>
      </w:r>
      <w:r>
        <w:rPr>
          <w:rFonts w:ascii="Times New Roman" w:hAnsi="Times New Roman"/>
          <w:sz w:val="24"/>
          <w:szCs w:val="24"/>
        </w:rPr>
        <w:t>work hours</w:t>
      </w:r>
      <w:r w:rsidRPr="008829E3">
        <w:rPr>
          <w:rFonts w:ascii="Times New Roman" w:hAnsi="Times New Roman"/>
          <w:sz w:val="24"/>
          <w:szCs w:val="24"/>
        </w:rPr>
        <w:t xml:space="preserve"> and leisure time </w:t>
      </w:r>
      <w:r>
        <w:rPr>
          <w:rFonts w:ascii="Times New Roman" w:hAnsi="Times New Roman"/>
          <w:sz w:val="24"/>
          <w:szCs w:val="24"/>
        </w:rPr>
        <w:t>activities, participants were given a log</w:t>
      </w:r>
      <w:r w:rsidRPr="008829E3">
        <w:rPr>
          <w:rFonts w:ascii="Times New Roman" w:hAnsi="Times New Roman"/>
          <w:sz w:val="24"/>
          <w:szCs w:val="24"/>
        </w:rPr>
        <w:t>book to record the time they started and finished work each day</w:t>
      </w:r>
      <w:r>
        <w:rPr>
          <w:rFonts w:ascii="Times New Roman" w:hAnsi="Times New Roman"/>
          <w:sz w:val="24"/>
          <w:szCs w:val="24"/>
        </w:rPr>
        <w:t>, as is standard practise.</w:t>
      </w:r>
      <w:r w:rsidRPr="008829E3">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"10.1016/j.jshs.2016.02.002", "ISBN" : "2095-2546", "ISSN" : "20952546", "abstract" : "Research indicates that high levels of sedentary behaviour (sitting or lying with low energy expenditure) are adversely associated with health. A key factor in improving our understanding of the impact of sedentary behaviour (and patterns of sedentary time accumulation) on health is the use of objective measurement tools that collect date and time-stamped activity information. One such tool is the activPAL monitor. This thigh-worn device uses accelerometer-derived information about thigh position to determine the start and end of each period spent sitting/lying, standing and stepping, as well as stepping speed, step counts and postural transitions. The activPAL is increasingly being used within field-based research for its ability to measure sitting/lying via posture. We summarise key issues to consider when using the activPAL in physical activity and sedentary behaviour field-based research with adult populations. It is intended that the findings and discussion points be informative for researchers who are currently using activPAL monitors or are intending to use them. Pre-data collection decisions, monitor preparation and distribution, data collection considerations, and manual and automated data processing possibilities are presented using examples from current literature and experiences from two research groups from the UK and Australia.", "author" : [ { "dropping-particle" : "", "family" : "Edwardson", "given" : "Charlotte L.", "non-dropping-particle" : "", "parse-names" : false, "suffix" : "" }, { "dropping-particle" : "", "family" : "Winkler", "given" : "Elisabeth A.H.", "non-dropping-particle" : "", "parse-names" : false, "suffix" : "" }, { "dropping-particle" : "", "family" : "Bodicoat", "given" : "Danielle H.", "non-dropping-particle" : "", "parse-names" : false, "suffix" : "" }, { "dropping-particle" : "", "family" : "Yates", "given" : "Tom", "non-dropping-particle" : "", "parse-names" : false, "suffix" : "" }, { "dropping-particle" : "", "family" : "Davies", "given" : "Melanie J.", "non-dropping-particle" : "", "parse-names" : false, "suffix" : "" }, { "dropping-particle" : "", "family" : "Dunstan", "given" : "David W.", "non-dropping-particle" : "", "parse-names" : false, "suffix" : "" }, { "dropping-particle" : "", "family" : "Healy", "given" : "Genevieve N.", "non-dropping-particle" : "", "parse-names" : false, "suffix" : "" } ], "container-title" : "Journal of Sport and Health Science", "id" : "ITEM-1", "issue" : "May", "issued" : { "date-parts" : [ [ "2016" ] ] }, "page" : "13-24", "publisher" : "Elsevier B.V.", "title" : "Considerations when using the activPAL monitor in field based research with adult populations", "type" : "article-journal" }, "uris" : [ "http://www.mendeley.com/documents/?uuid=26e2acb7-b5d0-4b02-b335-5adca565d39f" ] } ], "mendeley" : { "formattedCitation" : "&lt;sup&gt;30&lt;/sup&gt;", "plainTextFormattedCitation" : "30", "previouslyFormattedCitation" : "&lt;sup&gt;30&lt;/sup&gt;" }, "properties" : { "noteIndex" : 0 }, "schema" : "https://github.com/citation-style-language/schema/raw/master/csl-citation.json" }</w:instrText>
      </w:r>
      <w:r w:rsidRPr="008829E3">
        <w:rPr>
          <w:rFonts w:ascii="Times New Roman" w:hAnsi="Times New Roman"/>
          <w:sz w:val="24"/>
          <w:szCs w:val="24"/>
        </w:rPr>
        <w:fldChar w:fldCharType="separate"/>
      </w:r>
      <w:r w:rsidRPr="00295CD8">
        <w:rPr>
          <w:rFonts w:ascii="Times New Roman" w:hAnsi="Times New Roman"/>
          <w:noProof/>
          <w:sz w:val="24"/>
          <w:szCs w:val="24"/>
          <w:vertAlign w:val="superscript"/>
        </w:rPr>
        <w:t>30</w:t>
      </w:r>
      <w:r w:rsidRPr="008829E3">
        <w:rPr>
          <w:rFonts w:ascii="Times New Roman" w:hAnsi="Times New Roman"/>
          <w:sz w:val="24"/>
          <w:szCs w:val="24"/>
        </w:rPr>
        <w:fldChar w:fldCharType="end"/>
      </w:r>
      <w:r w:rsidRPr="008829E3">
        <w:rPr>
          <w:rFonts w:ascii="Times New Roman" w:hAnsi="Times New Roman"/>
          <w:sz w:val="24"/>
          <w:szCs w:val="24"/>
        </w:rPr>
        <w:t xml:space="preserve"> Additionally, participants recorded the time they woke up and went to bed each day to allow for only waking hours to be included in analyses. Participants were provided with written and verbal instructions regarding how to </w:t>
      </w:r>
      <w:r>
        <w:rPr>
          <w:rFonts w:ascii="Times New Roman" w:hAnsi="Times New Roman"/>
          <w:sz w:val="24"/>
          <w:szCs w:val="24"/>
        </w:rPr>
        <w:t>wear the activity monitors and use the log</w:t>
      </w:r>
      <w:r w:rsidRPr="008829E3">
        <w:rPr>
          <w:rFonts w:ascii="Times New Roman" w:hAnsi="Times New Roman"/>
          <w:sz w:val="24"/>
          <w:szCs w:val="24"/>
        </w:rPr>
        <w:t>book.</w:t>
      </w:r>
      <w:r w:rsidR="000B7C4C">
        <w:rPr>
          <w:rFonts w:ascii="Times New Roman" w:hAnsi="Times New Roman"/>
          <w:sz w:val="24"/>
          <w:szCs w:val="24"/>
        </w:rPr>
        <w:t xml:space="preserve"> </w:t>
      </w:r>
      <w:r>
        <w:rPr>
          <w:rFonts w:ascii="Times New Roman" w:hAnsi="Times New Roman"/>
          <w:sz w:val="24"/>
          <w:szCs w:val="24"/>
        </w:rPr>
        <w:t>D</w:t>
      </w:r>
      <w:r w:rsidRPr="004E3162">
        <w:rPr>
          <w:rFonts w:ascii="Times New Roman" w:hAnsi="Times New Roman"/>
          <w:sz w:val="24"/>
          <w:szCs w:val="24"/>
        </w:rPr>
        <w:t xml:space="preserve">ata </w:t>
      </w:r>
      <w:r>
        <w:rPr>
          <w:rFonts w:ascii="Times New Roman" w:hAnsi="Times New Roman"/>
          <w:sz w:val="24"/>
          <w:szCs w:val="24"/>
        </w:rPr>
        <w:t xml:space="preserve">from the monitors </w:t>
      </w:r>
      <w:r w:rsidRPr="004E3162">
        <w:rPr>
          <w:rFonts w:ascii="Times New Roman" w:hAnsi="Times New Roman"/>
          <w:sz w:val="24"/>
          <w:szCs w:val="24"/>
        </w:rPr>
        <w:t>were only included if both SB and PA data were valid for the same day (i.e. if the participant only wore one of the monitors this day was excluded</w:t>
      </w:r>
      <w:r w:rsidR="00E85401">
        <w:rPr>
          <w:rFonts w:ascii="Times New Roman" w:hAnsi="Times New Roman"/>
          <w:sz w:val="24"/>
          <w:szCs w:val="24"/>
        </w:rPr>
        <w:t>)</w:t>
      </w:r>
      <w:r w:rsidR="002613D1">
        <w:rPr>
          <w:rFonts w:ascii="Times New Roman" w:hAnsi="Times New Roman"/>
          <w:sz w:val="24"/>
          <w:szCs w:val="24"/>
        </w:rPr>
        <w:t xml:space="preserve">. </w:t>
      </w:r>
      <w:r w:rsidR="00001B13" w:rsidRPr="00BD745A">
        <w:rPr>
          <w:rFonts w:ascii="Times New Roman" w:hAnsi="Times New Roman"/>
          <w:sz w:val="24"/>
          <w:szCs w:val="24"/>
        </w:rPr>
        <w:t xml:space="preserve">For each day, the time spent sitting, standing and stepping </w:t>
      </w:r>
      <w:r w:rsidR="00C644F7">
        <w:rPr>
          <w:rFonts w:ascii="Times New Roman" w:hAnsi="Times New Roman"/>
          <w:sz w:val="24"/>
          <w:szCs w:val="24"/>
        </w:rPr>
        <w:t xml:space="preserve">and in each intensity of PA </w:t>
      </w:r>
      <w:r w:rsidR="00001B13" w:rsidRPr="00BD745A">
        <w:rPr>
          <w:rFonts w:ascii="Times New Roman" w:hAnsi="Times New Roman"/>
          <w:sz w:val="24"/>
          <w:szCs w:val="24"/>
        </w:rPr>
        <w:t xml:space="preserve">were calculated for waking hours, defined using the participants’ logbook, and expressed as a percentage of waking hours. </w:t>
      </w:r>
      <w:r w:rsidR="000B76F9">
        <w:rPr>
          <w:rFonts w:ascii="Times New Roman" w:hAnsi="Times New Roman"/>
          <w:sz w:val="24"/>
          <w:szCs w:val="24"/>
        </w:rPr>
        <w:t xml:space="preserve">Mean values were then </w:t>
      </w:r>
      <w:r w:rsidR="000B76F9" w:rsidRPr="008839E8">
        <w:rPr>
          <w:rFonts w:ascii="Times New Roman" w:hAnsi="Times New Roman"/>
          <w:sz w:val="24"/>
          <w:szCs w:val="24"/>
        </w:rPr>
        <w:t xml:space="preserve">determined for each variable </w:t>
      </w:r>
      <w:r w:rsidR="000B76F9">
        <w:rPr>
          <w:rFonts w:ascii="Times New Roman" w:hAnsi="Times New Roman"/>
          <w:sz w:val="24"/>
          <w:szCs w:val="24"/>
        </w:rPr>
        <w:t>to represent a weekday and a weekend day.</w:t>
      </w:r>
      <w:r w:rsidR="000B76F9" w:rsidRPr="008839E8">
        <w:rPr>
          <w:rFonts w:ascii="Times New Roman" w:hAnsi="Times New Roman"/>
          <w:sz w:val="24"/>
          <w:szCs w:val="24"/>
        </w:rPr>
        <w:t xml:space="preserve"> </w:t>
      </w:r>
      <w:r w:rsidR="00001B13" w:rsidRPr="00BD745A">
        <w:rPr>
          <w:rFonts w:ascii="Times New Roman" w:hAnsi="Times New Roman"/>
          <w:sz w:val="24"/>
          <w:szCs w:val="24"/>
        </w:rPr>
        <w:t>The same variables were then calculated for work hours</w:t>
      </w:r>
      <w:r w:rsidR="00001B13">
        <w:rPr>
          <w:rFonts w:ascii="Times New Roman" w:hAnsi="Times New Roman"/>
          <w:sz w:val="24"/>
          <w:szCs w:val="24"/>
        </w:rPr>
        <w:t>, defined</w:t>
      </w:r>
      <w:r w:rsidR="00001B13" w:rsidRPr="00BD745A">
        <w:rPr>
          <w:rFonts w:ascii="Times New Roman" w:hAnsi="Times New Roman"/>
          <w:sz w:val="24"/>
          <w:szCs w:val="24"/>
        </w:rPr>
        <w:t xml:space="preserve"> using </w:t>
      </w:r>
      <w:r w:rsidR="00001B13">
        <w:rPr>
          <w:rFonts w:ascii="Times New Roman" w:hAnsi="Times New Roman"/>
          <w:sz w:val="24"/>
          <w:szCs w:val="24"/>
        </w:rPr>
        <w:t xml:space="preserve">participants’ self-report working hours, </w:t>
      </w:r>
      <w:r w:rsidR="00001B13" w:rsidRPr="00BD745A">
        <w:rPr>
          <w:rFonts w:ascii="Times New Roman" w:hAnsi="Times New Roman"/>
          <w:sz w:val="24"/>
          <w:szCs w:val="24"/>
        </w:rPr>
        <w:t>and expressed as a percentage of total work hours.</w:t>
      </w:r>
      <w:r w:rsidR="00001B13" w:rsidRPr="004E3162">
        <w:rPr>
          <w:rFonts w:ascii="Times New Roman" w:hAnsi="Times New Roman"/>
          <w:sz w:val="24"/>
          <w:szCs w:val="24"/>
        </w:rPr>
        <w:t xml:space="preserve"> Total values for the week were calculated using a weighted mean to account for the disproportionate time spen</w:t>
      </w:r>
      <w:r w:rsidR="00001B13">
        <w:rPr>
          <w:rFonts w:ascii="Times New Roman" w:hAnsi="Times New Roman"/>
          <w:sz w:val="24"/>
          <w:szCs w:val="24"/>
        </w:rPr>
        <w:t>t</w:t>
      </w:r>
      <w:r w:rsidR="00001B13" w:rsidRPr="004E3162">
        <w:rPr>
          <w:rFonts w:ascii="Times New Roman" w:hAnsi="Times New Roman"/>
          <w:sz w:val="24"/>
          <w:szCs w:val="24"/>
        </w:rPr>
        <w:t xml:space="preserve"> in weekdays compared to weekend days across a week (</w:t>
      </w:r>
      <w:r w:rsidR="00001B13">
        <w:rPr>
          <w:rFonts w:ascii="Times New Roman" w:hAnsi="Times New Roman"/>
          <w:sz w:val="24"/>
          <w:szCs w:val="24"/>
        </w:rPr>
        <w:t>weekday</w:t>
      </w:r>
      <w:r w:rsidR="00001B13" w:rsidRPr="004E3162">
        <w:rPr>
          <w:rFonts w:ascii="Times New Roman" w:hAnsi="Times New Roman"/>
          <w:sz w:val="24"/>
          <w:szCs w:val="24"/>
        </w:rPr>
        <w:t xml:space="preserve"> x 0.71 + </w:t>
      </w:r>
      <w:r w:rsidR="00001B13">
        <w:rPr>
          <w:rFonts w:ascii="Times New Roman" w:hAnsi="Times New Roman"/>
          <w:sz w:val="24"/>
          <w:szCs w:val="24"/>
        </w:rPr>
        <w:t>weekend</w:t>
      </w:r>
      <w:r w:rsidR="00001B13" w:rsidRPr="004E3162">
        <w:rPr>
          <w:rFonts w:ascii="Times New Roman" w:hAnsi="Times New Roman"/>
          <w:sz w:val="24"/>
          <w:szCs w:val="24"/>
        </w:rPr>
        <w:t xml:space="preserve"> x 0.29). Variables for leisure time during the weekday </w:t>
      </w:r>
      <w:r w:rsidR="00001B13">
        <w:rPr>
          <w:rFonts w:ascii="Times New Roman" w:hAnsi="Times New Roman"/>
          <w:sz w:val="24"/>
          <w:szCs w:val="24"/>
        </w:rPr>
        <w:t>w</w:t>
      </w:r>
      <w:r w:rsidR="00001B13" w:rsidRPr="004E3162">
        <w:rPr>
          <w:rFonts w:ascii="Times New Roman" w:hAnsi="Times New Roman"/>
          <w:sz w:val="24"/>
          <w:szCs w:val="24"/>
        </w:rPr>
        <w:t>ere calculated by subtract</w:t>
      </w:r>
      <w:r w:rsidR="00001B13">
        <w:rPr>
          <w:rFonts w:ascii="Times New Roman" w:hAnsi="Times New Roman"/>
          <w:sz w:val="24"/>
          <w:szCs w:val="24"/>
        </w:rPr>
        <w:t>ing</w:t>
      </w:r>
      <w:r w:rsidR="00001B13" w:rsidRPr="004E3162">
        <w:rPr>
          <w:rFonts w:ascii="Times New Roman" w:hAnsi="Times New Roman"/>
          <w:sz w:val="24"/>
          <w:szCs w:val="24"/>
        </w:rPr>
        <w:t xml:space="preserve"> </w:t>
      </w:r>
      <w:r w:rsidR="00001B13">
        <w:rPr>
          <w:rFonts w:ascii="Times New Roman" w:hAnsi="Times New Roman"/>
          <w:sz w:val="24"/>
          <w:szCs w:val="24"/>
        </w:rPr>
        <w:t xml:space="preserve">work hours </w:t>
      </w:r>
      <w:r w:rsidR="00001B13" w:rsidRPr="004E3162">
        <w:rPr>
          <w:rFonts w:ascii="Times New Roman" w:hAnsi="Times New Roman"/>
          <w:sz w:val="24"/>
          <w:szCs w:val="24"/>
        </w:rPr>
        <w:t xml:space="preserve">data from </w:t>
      </w:r>
      <w:r w:rsidR="00001B13">
        <w:rPr>
          <w:rFonts w:ascii="Times New Roman" w:hAnsi="Times New Roman"/>
          <w:sz w:val="24"/>
          <w:szCs w:val="24"/>
        </w:rPr>
        <w:t xml:space="preserve">weekday </w:t>
      </w:r>
      <w:r w:rsidR="00001B13" w:rsidRPr="004E3162">
        <w:rPr>
          <w:rFonts w:ascii="Times New Roman" w:hAnsi="Times New Roman"/>
          <w:sz w:val="24"/>
          <w:szCs w:val="24"/>
        </w:rPr>
        <w:t xml:space="preserve">data, therefore removing any activity during the time spent at work.  </w:t>
      </w:r>
      <w:r w:rsidR="0081385D">
        <w:rPr>
          <w:rFonts w:ascii="Times New Roman" w:hAnsi="Times New Roman"/>
          <w:b/>
          <w:i/>
          <w:sz w:val="24"/>
          <w:szCs w:val="24"/>
        </w:rPr>
        <w:t>Cognition</w:t>
      </w:r>
      <w:r w:rsidR="0081385D" w:rsidRPr="008572F3">
        <w:rPr>
          <w:rFonts w:ascii="Times New Roman" w:hAnsi="Times New Roman"/>
          <w:b/>
          <w:i/>
          <w:sz w:val="24"/>
          <w:szCs w:val="24"/>
        </w:rPr>
        <w:t>.</w:t>
      </w:r>
      <w:r w:rsidR="0081385D">
        <w:rPr>
          <w:rFonts w:ascii="Times New Roman" w:hAnsi="Times New Roman"/>
          <w:i/>
          <w:sz w:val="24"/>
          <w:szCs w:val="24"/>
        </w:rPr>
        <w:t xml:space="preserve"> </w:t>
      </w:r>
      <w:r w:rsidR="0081385D" w:rsidRPr="008572F3">
        <w:rPr>
          <w:rFonts w:ascii="Times New Roman" w:hAnsi="Times New Roman"/>
          <w:sz w:val="24"/>
          <w:szCs w:val="24"/>
        </w:rPr>
        <w:t xml:space="preserve">All tests were conducted using E-Prime software (Version 2.0 Professional, Psychology Software Tools, Pittsburgh, PA). </w:t>
      </w:r>
      <w:r w:rsidR="0081385D" w:rsidRPr="001952B5">
        <w:rPr>
          <w:rFonts w:ascii="Times New Roman" w:hAnsi="Times New Roman"/>
          <w:sz w:val="24"/>
          <w:szCs w:val="24"/>
        </w:rPr>
        <w:t xml:space="preserve">The E-Prime software was loaded onto a computer and participants completed the tests while seated </w:t>
      </w:r>
      <w:r w:rsidR="0081385D" w:rsidRPr="001952B5">
        <w:rPr>
          <w:rFonts w:ascii="Times New Roman" w:hAnsi="Times New Roman"/>
          <w:sz w:val="24"/>
          <w:szCs w:val="24"/>
        </w:rPr>
        <w:lastRenderedPageBreak/>
        <w:t>in a silent room</w:t>
      </w:r>
      <w:r w:rsidR="0081385D">
        <w:rPr>
          <w:rFonts w:ascii="Times New Roman" w:hAnsi="Times New Roman"/>
          <w:sz w:val="24"/>
          <w:szCs w:val="24"/>
        </w:rPr>
        <w:t>, therefore there</w:t>
      </w:r>
      <w:r w:rsidR="0081385D" w:rsidRPr="001952B5">
        <w:rPr>
          <w:rFonts w:ascii="Times New Roman" w:hAnsi="Times New Roman"/>
          <w:sz w:val="24"/>
          <w:szCs w:val="24"/>
        </w:rPr>
        <w:t xml:space="preserve"> were no audible or visual distractions during testing. </w:t>
      </w:r>
      <w:r w:rsidR="0081385D" w:rsidRPr="008572F3">
        <w:rPr>
          <w:rFonts w:ascii="Times New Roman" w:hAnsi="Times New Roman"/>
          <w:sz w:val="24"/>
          <w:szCs w:val="24"/>
        </w:rPr>
        <w:t>The cognitive test battery assessed three cognitive components</w:t>
      </w:r>
      <w:r w:rsidR="00191907">
        <w:rPr>
          <w:rFonts w:ascii="Times New Roman" w:hAnsi="Times New Roman"/>
          <w:sz w:val="24"/>
          <w:szCs w:val="24"/>
        </w:rPr>
        <w:t xml:space="preserve">, using three </w:t>
      </w:r>
      <w:r w:rsidR="00643E5F">
        <w:rPr>
          <w:rFonts w:ascii="Times New Roman" w:hAnsi="Times New Roman"/>
          <w:sz w:val="24"/>
          <w:szCs w:val="24"/>
        </w:rPr>
        <w:t>separate</w:t>
      </w:r>
      <w:r w:rsidR="00191907">
        <w:rPr>
          <w:rFonts w:ascii="Times New Roman" w:hAnsi="Times New Roman"/>
          <w:sz w:val="24"/>
          <w:szCs w:val="24"/>
        </w:rPr>
        <w:t xml:space="preserve"> tests</w:t>
      </w:r>
      <w:r w:rsidR="004616ED">
        <w:rPr>
          <w:rFonts w:ascii="Times New Roman" w:hAnsi="Times New Roman"/>
          <w:sz w:val="24"/>
          <w:szCs w:val="24"/>
        </w:rPr>
        <w:t>, with a break permitted between tests</w:t>
      </w:r>
      <w:r w:rsidR="0081385D" w:rsidRPr="008572F3">
        <w:rPr>
          <w:rFonts w:ascii="Times New Roman" w:hAnsi="Times New Roman"/>
          <w:sz w:val="24"/>
          <w:szCs w:val="24"/>
        </w:rPr>
        <w:t xml:space="preserve">. </w:t>
      </w:r>
      <w:proofErr w:type="gramStart"/>
      <w:r w:rsidR="00643E5F" w:rsidRPr="00112956">
        <w:rPr>
          <w:rFonts w:ascii="Times New Roman" w:hAnsi="Times New Roman"/>
          <w:sz w:val="24"/>
          <w:szCs w:val="24"/>
        </w:rPr>
        <w:t>Prior  to</w:t>
      </w:r>
      <w:proofErr w:type="gramEnd"/>
      <w:r w:rsidR="00643E5F" w:rsidRPr="00112956">
        <w:rPr>
          <w:rFonts w:ascii="Times New Roman" w:hAnsi="Times New Roman"/>
          <w:sz w:val="24"/>
          <w:szCs w:val="24"/>
        </w:rPr>
        <w:t xml:space="preserve">  each  test,  participants  were  provided  with  written </w:t>
      </w:r>
      <w:r w:rsidR="00643E5F">
        <w:rPr>
          <w:rFonts w:ascii="Times New Roman" w:hAnsi="Times New Roman"/>
          <w:sz w:val="24"/>
          <w:szCs w:val="24"/>
        </w:rPr>
        <w:t xml:space="preserve">on-screen </w:t>
      </w:r>
      <w:r w:rsidR="00643E5F" w:rsidRPr="00112956">
        <w:rPr>
          <w:rFonts w:ascii="Times New Roman" w:hAnsi="Times New Roman"/>
          <w:sz w:val="24"/>
          <w:szCs w:val="24"/>
        </w:rPr>
        <w:t>instructions   and   given   the   opportunity   to   ask   questions.</w:t>
      </w:r>
      <w:r w:rsidR="009627A4">
        <w:rPr>
          <w:rFonts w:ascii="Times New Roman" w:hAnsi="Times New Roman"/>
          <w:sz w:val="24"/>
          <w:szCs w:val="24"/>
        </w:rPr>
        <w:t xml:space="preserve"> Participants took between 4</w:t>
      </w:r>
      <w:r w:rsidR="004616ED">
        <w:rPr>
          <w:rFonts w:ascii="Times New Roman" w:hAnsi="Times New Roman"/>
          <w:sz w:val="24"/>
          <w:szCs w:val="24"/>
        </w:rPr>
        <w:t xml:space="preserve">5-60 minutes to complete the test battery. </w:t>
      </w:r>
    </w:p>
    <w:p w14:paraId="7CBEFE35" w14:textId="39C5CC5C" w:rsidR="0081385D" w:rsidRDefault="0081385D" w:rsidP="00E02DB2">
      <w:pPr>
        <w:tabs>
          <w:tab w:val="left" w:pos="709"/>
        </w:tabs>
        <w:spacing w:after="0" w:line="480" w:lineRule="auto"/>
        <w:jc w:val="both"/>
        <w:rPr>
          <w:rFonts w:ascii="Times New Roman" w:hAnsi="Times New Roman"/>
          <w:sz w:val="24"/>
        </w:rPr>
      </w:pPr>
      <w:r w:rsidRPr="008572F3">
        <w:rPr>
          <w:rFonts w:ascii="Times New Roman" w:hAnsi="Times New Roman"/>
          <w:i/>
          <w:sz w:val="24"/>
          <w:szCs w:val="24"/>
        </w:rPr>
        <w:t xml:space="preserve">Executive function </w:t>
      </w:r>
      <w:r w:rsidRPr="008572F3">
        <w:rPr>
          <w:rFonts w:ascii="Times New Roman" w:hAnsi="Times New Roman"/>
          <w:sz w:val="24"/>
          <w:szCs w:val="24"/>
        </w:rPr>
        <w:t>was assessed using t</w:t>
      </w:r>
      <w:r w:rsidRPr="008572F3">
        <w:rPr>
          <w:rFonts w:ascii="Times New Roman" w:hAnsi="Times New Roman"/>
          <w:sz w:val="24"/>
        </w:rPr>
        <w:t>he Stroop Colour-Word test</w:t>
      </w:r>
      <w:r w:rsidRPr="009A4D91">
        <w:rPr>
          <w:rFonts w:ascii="Times New Roman" w:hAnsi="Times New Roman"/>
          <w:sz w:val="24"/>
        </w:rPr>
        <w:fldChar w:fldCharType="begin" w:fldLock="1"/>
      </w:r>
      <w:r w:rsidR="00C3688A">
        <w:rPr>
          <w:rFonts w:ascii="Times New Roman" w:hAnsi="Times New Roman"/>
          <w:sz w:val="24"/>
        </w:rPr>
        <w:instrText>ADDIN CSL_CITATION { "citationItems" : [ { "id" : "ITEM-1", "itemData" : { "DOI" : "10.1037/h0054651", "ISBN" : "1841690651", "ISSN" : "0022-1015", "PMID" : "6457113", "abstract" : "In this study pairs of conflicting stimuli, both being inherent aspects of the same symbols, were presented simultaneously (a name of one color printed in the ink of another color\u2014a word stimulus and a color stimulus). The difference in time for reading the words printed in colors and the same words printed in black is the measure of the interference of color stimuli upon reading words. The difference in the time for naming the colors in which the words are printed and the same colors printed in squares (or swastikas) is the measure of the interference of conflicting word stimuli upon naming colors. The interference of conflicting color stimuli upon the time for reading 100 words (each word naming a color unlike the ink-color of its print) caused an increase of 2.3 seconds or 5.6% over the normal time for reading the same words printed in black. This increase is not reliable. But the interference of conflicting word stimuli upon the time for naming 100 colors (each color being the print of a word which names another color) caused an increase of 47.0 seconds or 74.3% of the normal time for naming colors printed in squares. Tests on the permanency of the interference of conflicting word stimuli are also described. (PsycINFO Database Record (c) 2013 APA, all rights reserved)", "author" : [ { "dropping-particle" : "", "family" : "Stroop", "given" : "J. R.", "non-dropping-particle" : "", "parse-names" : false, "suffix" : "" } ], "container-title" : "Journal of Experimental Psychology", "id" : "ITEM-1", "issue" : "6", "issued" : { "date-parts" : [ [ "1935" ] ] }, "page" : "643-662", "title" : "Studies of interference in serial verbal reactions", "type" : "article-journal", "volume" : "18" }, "uris" : [ "http://www.mendeley.com/documents/?uuid=8809ddcc-9a12-4e45-8585-5fcac3f496d3" ] } ], "mendeley" : { "formattedCitation" : "&lt;sup&gt;35&lt;/sup&gt;", "plainTextFormattedCitation" : "35", "previouslyFormattedCitation" : "&lt;sup&gt;35&lt;/sup&gt;" }, "properties" : { "noteIndex" : 0 }, "schema" : "https://github.com/citation-style-language/schema/raw/master/csl-citation.json" }</w:instrText>
      </w:r>
      <w:r w:rsidRPr="009A4D91">
        <w:rPr>
          <w:rFonts w:ascii="Times New Roman" w:hAnsi="Times New Roman"/>
          <w:sz w:val="24"/>
        </w:rPr>
        <w:fldChar w:fldCharType="separate"/>
      </w:r>
      <w:r w:rsidR="00295CD8" w:rsidRPr="00295CD8">
        <w:rPr>
          <w:rFonts w:ascii="Times New Roman" w:hAnsi="Times New Roman"/>
          <w:noProof/>
          <w:sz w:val="24"/>
          <w:vertAlign w:val="superscript"/>
        </w:rPr>
        <w:t>35</w:t>
      </w:r>
      <w:r w:rsidRPr="009A4D91">
        <w:rPr>
          <w:rFonts w:ascii="Times New Roman" w:hAnsi="Times New Roman"/>
          <w:sz w:val="24"/>
        </w:rPr>
        <w:fldChar w:fldCharType="end"/>
      </w:r>
      <w:r w:rsidRPr="00A13382">
        <w:rPr>
          <w:rFonts w:ascii="Times New Roman" w:hAnsi="Times New Roman"/>
          <w:sz w:val="24"/>
        </w:rPr>
        <w:t xml:space="preserve"> </w:t>
      </w:r>
      <w:r w:rsidRPr="009A4D91">
        <w:rPr>
          <w:rFonts w:ascii="Times New Roman" w:hAnsi="Times New Roman"/>
          <w:sz w:val="24"/>
        </w:rPr>
        <w:t xml:space="preserve">which generated an interference score based on the reaction times </w:t>
      </w:r>
      <w:r>
        <w:rPr>
          <w:rFonts w:ascii="Times New Roman" w:hAnsi="Times New Roman"/>
          <w:sz w:val="24"/>
        </w:rPr>
        <w:t xml:space="preserve">(RT) </w:t>
      </w:r>
      <w:r w:rsidRPr="009A4D91">
        <w:rPr>
          <w:rFonts w:ascii="Times New Roman" w:hAnsi="Times New Roman"/>
          <w:sz w:val="24"/>
        </w:rPr>
        <w:t>from three tasks: the Word Task, the Colour Task and the Colour-Word Task</w:t>
      </w:r>
      <w:r w:rsidRPr="008572F3">
        <w:rPr>
          <w:rFonts w:ascii="Times New Roman" w:hAnsi="Times New Roman"/>
          <w:sz w:val="24"/>
        </w:rPr>
        <w:t xml:space="preserve">. </w:t>
      </w:r>
      <w:r w:rsidR="003261EE" w:rsidRPr="003261EE">
        <w:rPr>
          <w:rFonts w:ascii="Times New Roman" w:hAnsi="Times New Roman"/>
          <w:sz w:val="24"/>
        </w:rPr>
        <w:t>For each task, participants were instructed to name the</w:t>
      </w:r>
      <w:r w:rsidR="00581118">
        <w:rPr>
          <w:rFonts w:ascii="Times New Roman" w:hAnsi="Times New Roman"/>
          <w:sz w:val="24"/>
        </w:rPr>
        <w:t xml:space="preserve"> ink</w:t>
      </w:r>
      <w:r w:rsidR="003261EE" w:rsidRPr="003261EE">
        <w:rPr>
          <w:rFonts w:ascii="Times New Roman" w:hAnsi="Times New Roman"/>
          <w:sz w:val="24"/>
        </w:rPr>
        <w:t xml:space="preserve"> colou</w:t>
      </w:r>
      <w:r w:rsidR="00912D92">
        <w:rPr>
          <w:rFonts w:ascii="Times New Roman" w:hAnsi="Times New Roman"/>
          <w:sz w:val="24"/>
        </w:rPr>
        <w:t>r of the displayed</w:t>
      </w:r>
      <w:r w:rsidR="003261EE" w:rsidRPr="003261EE">
        <w:rPr>
          <w:rFonts w:ascii="Times New Roman" w:hAnsi="Times New Roman"/>
          <w:sz w:val="24"/>
        </w:rPr>
        <w:t xml:space="preserve"> text by pressing the keyboard letter that corresponded to that colour.</w:t>
      </w:r>
      <w:r w:rsidR="003261EE">
        <w:rPr>
          <w:rFonts w:ascii="Times New Roman" w:hAnsi="Times New Roman"/>
          <w:sz w:val="24"/>
        </w:rPr>
        <w:t xml:space="preserve"> </w:t>
      </w:r>
      <w:r w:rsidR="00214279" w:rsidRPr="00214279">
        <w:rPr>
          <w:rFonts w:ascii="Times New Roman" w:hAnsi="Times New Roman"/>
          <w:sz w:val="24"/>
        </w:rPr>
        <w:t xml:space="preserve">In the Word Task the words ‘red’, ‘blue’, ‘yellow’ or ‘green’ </w:t>
      </w:r>
      <w:r w:rsidR="00D1767F">
        <w:rPr>
          <w:rFonts w:ascii="Times New Roman" w:hAnsi="Times New Roman"/>
          <w:sz w:val="24"/>
        </w:rPr>
        <w:t xml:space="preserve">were presented </w:t>
      </w:r>
      <w:r w:rsidR="00214279" w:rsidRPr="00214279">
        <w:rPr>
          <w:rFonts w:ascii="Times New Roman" w:hAnsi="Times New Roman"/>
          <w:sz w:val="24"/>
        </w:rPr>
        <w:t xml:space="preserve">in a congruous ink colour. In the Colour Task a series of </w:t>
      </w:r>
      <w:proofErr w:type="gramStart"/>
      <w:r w:rsidR="00214279" w:rsidRPr="00214279">
        <w:rPr>
          <w:rFonts w:ascii="Times New Roman" w:hAnsi="Times New Roman"/>
          <w:sz w:val="24"/>
        </w:rPr>
        <w:t>four letter</w:t>
      </w:r>
      <w:proofErr w:type="gramEnd"/>
      <w:r w:rsidR="00214279" w:rsidRPr="00214279">
        <w:rPr>
          <w:rFonts w:ascii="Times New Roman" w:hAnsi="Times New Roman"/>
          <w:sz w:val="24"/>
        </w:rPr>
        <w:t xml:space="preserve"> X’s were </w:t>
      </w:r>
      <w:r w:rsidR="00157E5D">
        <w:rPr>
          <w:rFonts w:ascii="Times New Roman" w:hAnsi="Times New Roman"/>
          <w:sz w:val="24"/>
        </w:rPr>
        <w:t>presented</w:t>
      </w:r>
      <w:r w:rsidR="00214279" w:rsidRPr="00214279">
        <w:rPr>
          <w:rFonts w:ascii="Times New Roman" w:hAnsi="Times New Roman"/>
          <w:sz w:val="24"/>
        </w:rPr>
        <w:t xml:space="preserve"> in either red, blue, yellow or green ink. </w:t>
      </w:r>
      <w:r w:rsidR="00157E5D">
        <w:rPr>
          <w:rFonts w:ascii="Times New Roman" w:hAnsi="Times New Roman"/>
          <w:sz w:val="24"/>
        </w:rPr>
        <w:t>In</w:t>
      </w:r>
      <w:r w:rsidR="00214279" w:rsidRPr="00214279">
        <w:rPr>
          <w:rFonts w:ascii="Times New Roman" w:hAnsi="Times New Roman"/>
          <w:sz w:val="24"/>
        </w:rPr>
        <w:t xml:space="preserve"> the Colour-Word Task the names of these four colours were presented in an incongruent ink colour.</w:t>
      </w:r>
      <w:r w:rsidR="00214279">
        <w:rPr>
          <w:rFonts w:ascii="Times New Roman" w:hAnsi="Times New Roman"/>
          <w:sz w:val="24"/>
        </w:rPr>
        <w:t xml:space="preserve"> </w:t>
      </w:r>
      <w:r w:rsidRPr="00193F70">
        <w:rPr>
          <w:rFonts w:ascii="Times New Roman" w:hAnsi="Times New Roman"/>
          <w:sz w:val="24"/>
        </w:rPr>
        <w:t xml:space="preserve">For each task, the percentage of correct responses was determined and the mean RT for correct responses calculated. An </w:t>
      </w:r>
      <w:r>
        <w:rPr>
          <w:rFonts w:ascii="Times New Roman" w:hAnsi="Times New Roman"/>
          <w:sz w:val="24"/>
        </w:rPr>
        <w:t>i</w:t>
      </w:r>
      <w:r w:rsidRPr="00193F70">
        <w:rPr>
          <w:rFonts w:ascii="Times New Roman" w:hAnsi="Times New Roman"/>
          <w:sz w:val="24"/>
        </w:rPr>
        <w:t xml:space="preserve">nterference </w:t>
      </w:r>
      <w:r>
        <w:rPr>
          <w:rFonts w:ascii="Times New Roman" w:hAnsi="Times New Roman"/>
          <w:sz w:val="24"/>
        </w:rPr>
        <w:t>sc</w:t>
      </w:r>
      <w:r w:rsidRPr="00193F70">
        <w:rPr>
          <w:rFonts w:ascii="Times New Roman" w:hAnsi="Times New Roman"/>
          <w:sz w:val="24"/>
        </w:rPr>
        <w:t>ore was calculated by subtracting the mean time needed to complete the Colour and Word tasks from the time needed to complete the Colour-Word task (Interference = Colour-Word task – [(Word task + Colour task) / 2]</w:t>
      </w:r>
      <w:r w:rsidR="00B65F5A">
        <w:rPr>
          <w:rFonts w:ascii="Times New Roman" w:hAnsi="Times New Roman"/>
          <w:sz w:val="24"/>
        </w:rPr>
        <w:t>.</w:t>
      </w:r>
      <w:r>
        <w:rPr>
          <w:rFonts w:ascii="Times New Roman" w:hAnsi="Times New Roman"/>
          <w:sz w:val="24"/>
        </w:rPr>
        <w:fldChar w:fldCharType="begin" w:fldLock="1"/>
      </w:r>
      <w:r w:rsidR="00C3688A">
        <w:rPr>
          <w:rFonts w:ascii="Times New Roman" w:hAnsi="Times New Roman"/>
          <w:sz w:val="24"/>
        </w:rPr>
        <w:instrText>ADDIN CSL_CITATION { "citationItems" : [ { "id" : "ITEM-1", "itemData" : { "DOI" : "10.1111/j.1532-5415.2005.53152.x", "ISBN" : "1532-5415\\r0002-8614", "ISSN" : "00028614", "PMID" : "15743277", "abstract" : "OBJECTIVES: To examine the longitudinal relationship between sensory functioning and a broad range of cognitive functions after 6 years follow-up and whether cataract sur- gery or first-time hearing aid use affected cognition. DESIGN: Hierarchical regression procedures were em- ployed to determine whether sensory functioning was pre- dictive of cognitive performance. SETTING: Maastricht University and the University Hos- pital Maastricht, the Netherlands. PARTICIPANTS: Older Dutch adults (?55) enrolled in the Maastricht Aging Study (N5418). MEASUREMENTS: Visual and auditory acuity, theVisual Verbal Learning Test (VVLT), the Stroop Color Word Test (SCWT), the Concept Shifting Task (CST), the Verbal Flu- ency Test, and the Letter-Digit Substitution Test (LDST). RESULTS: A change in visual acuity was associated with change in most cognitive measures, including the total and recall scores of the VVLT, the mean score of the first two SCWT cards, the mean score of the first two CST cards and the LDST. In addition, a change in auditory acuity predicted change in memory performance (VVLT total and recall scores), and auditory acuity measured at baseline predicted change in the mean score of the first two SCWT cards and the LDST. CONCLUSION: The findings support the notion of a strong connection between sensory acuity in auditory and visual domains and cognitive performance measures, both from a cross-sectional and a longitudinal perspective. They also suggest that it is essential to screen older individuals in a clinical context for sensory functioning so that changes in visual or auditory acuity are not interpreted as changes in From the ?Department of Psychiatry and Neuropsychology, European Graduate School of Neuroscience and wCare and Public Health Research Institute, Department of Health Care Studies, Maastricht University, the Netherlands; and zDepartment of Ophthalmology, University Hospital Maastricht, Maastricht, the Netherlands. A grant from the Dutch Research Council funded this study (NWO: 014-91-047) as part of the \u2018\u2018Successful Aging\u2019\u2019 program. Address correspondence to S. A.M. Valentijn, Department of Psychiatry and Neuropsychology,Maastricht University, POBox 616, 6200MDMaastricht, the Netherlands. E-mail: S.Valentijn@np.unimaas.nl cognitive performance. J Am Geriatr Soc 53:374\u2013380, 2005.", "author" : [ { "dropping-particle" : "", "family" : "Valentijn", "given" : "Susanne A M", "non-dropping-particle" : "", "parse-names" : false, "suffix" : "" }, { "dropping-particle" : "", "family" : "Boxtel", "given" : "Martin P J", "non-dropping-particle" : "Van", "parse-names" : false, "suffix" : "" }, { "dropping-particle" : "", "family" : "Hooren", "given" : "Susan A H", "non-dropping-particle" : "Van", "parse-names" : false, "suffix" : "" }, { "dropping-particle" : "", "family" : "Bosma", "given" : "Hans", "non-dropping-particle" : "", "parse-names" : false, "suffix" : "" }, { "dropping-particle" : "", "family" : "Beckers", "given" : "Henny J M", "non-dropping-particle" : "", "parse-names" : false, "suffix" : "" }, { "dropping-particle" : "", "family" : "Ponds", "given" : "Rudolf W H M", "non-dropping-particle" : "", "parse-names" : false, "suffix" : "" }, { "dropping-particle" : "", "family" : "Jolles", "given" : "Jelle", "non-dropping-particle" : "", "parse-names" : false, "suffix" : "" } ], "container-title" : "Journal of the American Geriatrics Society", "id" : "ITEM-1", "issue" : "3", "issued" : { "date-parts" : [ [ "2005" ] ] }, "page" : "374-380", "title" : "Change in sensory functioning predicts change in cognitive functioning: Results from a 6-year follow-up in the Maastricht Aging Study", "type" : "article-journal", "volume" : "53" }, "uris" : [ "http://www.mendeley.com/documents/?uuid=cd0510b1-7b91-4a54-a255-e33ffb43dc8f" ] } ], "mendeley" : { "formattedCitation" : "&lt;sup&gt;36&lt;/sup&gt;", "plainTextFormattedCitation" : "36", "previouslyFormattedCitation" : "&lt;sup&gt;36&lt;/sup&gt;" }, "properties" : { "noteIndex" : 0 }, "schema" : "https://github.com/citation-style-language/schema/raw/master/csl-citation.json" }</w:instrText>
      </w:r>
      <w:r>
        <w:rPr>
          <w:rFonts w:ascii="Times New Roman" w:hAnsi="Times New Roman"/>
          <w:sz w:val="24"/>
        </w:rPr>
        <w:fldChar w:fldCharType="separate"/>
      </w:r>
      <w:r w:rsidR="00295CD8" w:rsidRPr="00295CD8">
        <w:rPr>
          <w:rFonts w:ascii="Times New Roman" w:hAnsi="Times New Roman"/>
          <w:noProof/>
          <w:sz w:val="24"/>
          <w:vertAlign w:val="superscript"/>
        </w:rPr>
        <w:t>36</w:t>
      </w:r>
      <w:r>
        <w:rPr>
          <w:rFonts w:ascii="Times New Roman" w:hAnsi="Times New Roman"/>
          <w:sz w:val="24"/>
        </w:rPr>
        <w:fldChar w:fldCharType="end"/>
      </w:r>
    </w:p>
    <w:p w14:paraId="462B34C2" w14:textId="5CF8EDCF" w:rsidR="0081385D" w:rsidRDefault="0081385D" w:rsidP="00E02DB2">
      <w:pPr>
        <w:tabs>
          <w:tab w:val="left" w:pos="709"/>
        </w:tabs>
        <w:spacing w:after="0" w:line="480" w:lineRule="auto"/>
        <w:jc w:val="both"/>
        <w:rPr>
          <w:rFonts w:ascii="Times New Roman" w:hAnsi="Times New Roman"/>
          <w:sz w:val="24"/>
        </w:rPr>
      </w:pPr>
      <w:r w:rsidRPr="008572F3">
        <w:rPr>
          <w:rFonts w:ascii="Times New Roman" w:hAnsi="Times New Roman"/>
          <w:i/>
          <w:sz w:val="24"/>
        </w:rPr>
        <w:t xml:space="preserve">Attention </w:t>
      </w:r>
      <w:r w:rsidRPr="008572F3">
        <w:rPr>
          <w:rFonts w:ascii="Times New Roman" w:hAnsi="Times New Roman"/>
          <w:sz w:val="24"/>
        </w:rPr>
        <w:t>was assessed using the Attention Network Task (ANT) which examined three attentio</w:t>
      </w:r>
      <w:r>
        <w:rPr>
          <w:rFonts w:ascii="Times New Roman" w:hAnsi="Times New Roman"/>
          <w:sz w:val="24"/>
        </w:rPr>
        <w:t>nal networks: alerting, orient</w:t>
      </w:r>
      <w:r w:rsidRPr="008572F3">
        <w:rPr>
          <w:rFonts w:ascii="Times New Roman" w:hAnsi="Times New Roman"/>
          <w:sz w:val="24"/>
        </w:rPr>
        <w:t>ing and executive control</w:t>
      </w:r>
      <w:r w:rsidR="00B65F5A">
        <w:rPr>
          <w:rFonts w:ascii="Times New Roman" w:hAnsi="Times New Roman"/>
          <w:sz w:val="24"/>
        </w:rPr>
        <w:t>.</w:t>
      </w:r>
      <w:r w:rsidRPr="008572F3">
        <w:rPr>
          <w:rFonts w:ascii="Times New Roman" w:hAnsi="Times New Roman"/>
          <w:sz w:val="24"/>
        </w:rPr>
        <w:fldChar w:fldCharType="begin" w:fldLock="1"/>
      </w:r>
      <w:r w:rsidR="00C3688A">
        <w:rPr>
          <w:rFonts w:ascii="Times New Roman" w:hAnsi="Times New Roman"/>
          <w:sz w:val="24"/>
        </w:rPr>
        <w:instrText>ADDIN CSL_CITATION { "citationItems" : [ { "id" : "ITEM-1", "itemData" : { "DOI" : "10.1162/089892902317361886", "ISBN" : "089892902317361886", "ISSN" : "0898-929X", "PMID" : "11970796", "abstract" : "In recent years, three attentional networks have been defined in anatomical and functional terms. These functions involve alerting, orienting, and executive attention. Reaction time measures can be used to quantify the processing efficiency within each of these three networks. The Attention Network Test (ANT) is designed to evaluate alerting, orienting, and executive attention within a single 30-min testing session that can be easily performed by children, patients, and monkeys. A study with 40 normal adult subjects indicates that the ANT produces reliable single subject estimates of alerting, orienting, and executive function, and further suggests that the efficiencies of these three networks are uncorrelated. There are, however, some interactions in which alerting and orienting can modulate the degree of interference from flankers. This procedure may prove to be convenient and useful in evaluating attentional abnormalities associated with cases of brain injury, stroke, schizophrenia, and attention-deficit disorder. The ANT may also serve as an activation task for neuroimaging studies and as a phenotype for the study of the influence of genes on attentional networks.", "author" : [ { "dropping-particle" : "", "family" : "Fan", "given" : "Jin", "non-dropping-particle" : "", "parse-names" : false, "suffix" : "" }, { "dropping-particle" : "", "family" : "McCandliss", "given" : "Bruce D.", "non-dropping-particle" : "", "parse-names" : false, "suffix" : "" }, { "dropping-particle" : "", "family" : "Sommer", "given" : "Tobias", "non-dropping-particle" : "", "parse-names" : false, "suffix" : "" }, { "dropping-particle" : "", "family" : "Raz", "given" : "Amir", "non-dropping-particle" : "", "parse-names" : false, "suffix" : "" }, { "dropping-particle" : "", "family" : "Posner", "given" : "Michael I.", "non-dropping-particle" : "", "parse-names" : false, "suffix" : "" } ], "container-title" : "Journal of cognitive neuroscience", "id" : "ITEM-1", "issue" : "3", "issued" : { "date-parts" : [ [ "2002" ] ] }, "page" : "340-7", "title" : "Testing the efficiency and independence of attentional networks", "type" : "article-journal", "volume" : "14" }, "uris" : [ "http://www.mendeley.com/documents/?uuid=eb452a99-af0b-4d6b-ab7b-0058f868e7aa" ] } ], "mendeley" : { "formattedCitation" : "&lt;sup&gt;37&lt;/sup&gt;", "plainTextFormattedCitation" : "37", "previouslyFormattedCitation" : "&lt;sup&gt;37&lt;/sup&gt;" }, "properties" : { "noteIndex" : 0 }, "schema" : "https://github.com/citation-style-language/schema/raw/master/csl-citation.json" }</w:instrText>
      </w:r>
      <w:r w:rsidRPr="008572F3">
        <w:rPr>
          <w:rFonts w:ascii="Times New Roman" w:hAnsi="Times New Roman"/>
          <w:sz w:val="24"/>
        </w:rPr>
        <w:fldChar w:fldCharType="separate"/>
      </w:r>
      <w:r w:rsidR="00295CD8" w:rsidRPr="00295CD8">
        <w:rPr>
          <w:rFonts w:ascii="Times New Roman" w:hAnsi="Times New Roman"/>
          <w:noProof/>
          <w:sz w:val="24"/>
          <w:vertAlign w:val="superscript"/>
        </w:rPr>
        <w:t>37</w:t>
      </w:r>
      <w:r w:rsidRPr="008572F3">
        <w:rPr>
          <w:rFonts w:ascii="Times New Roman" w:hAnsi="Times New Roman"/>
          <w:sz w:val="24"/>
        </w:rPr>
        <w:fldChar w:fldCharType="end"/>
      </w:r>
      <w:r w:rsidRPr="008572F3">
        <w:rPr>
          <w:rFonts w:ascii="Times New Roman" w:hAnsi="Times New Roman"/>
          <w:sz w:val="24"/>
        </w:rPr>
        <w:t xml:space="preserve"> </w:t>
      </w:r>
      <w:r w:rsidR="00A55117">
        <w:rPr>
          <w:rFonts w:ascii="Times New Roman" w:hAnsi="Times New Roman"/>
          <w:sz w:val="24"/>
        </w:rPr>
        <w:t>A</w:t>
      </w:r>
      <w:r w:rsidR="009E09A6" w:rsidRPr="009E09A6">
        <w:rPr>
          <w:rFonts w:ascii="Times New Roman" w:hAnsi="Times New Roman"/>
          <w:sz w:val="24"/>
        </w:rPr>
        <w:t xml:space="preserve"> central arrow </w:t>
      </w:r>
      <w:r w:rsidR="00A55117">
        <w:rPr>
          <w:rFonts w:ascii="Times New Roman" w:hAnsi="Times New Roman"/>
          <w:sz w:val="24"/>
        </w:rPr>
        <w:t xml:space="preserve">was displayed on screen </w:t>
      </w:r>
      <w:r w:rsidR="009E09A6" w:rsidRPr="009E09A6">
        <w:rPr>
          <w:rFonts w:ascii="Times New Roman" w:hAnsi="Times New Roman"/>
          <w:sz w:val="24"/>
        </w:rPr>
        <w:t xml:space="preserve">and </w:t>
      </w:r>
      <w:r w:rsidR="00A55117">
        <w:rPr>
          <w:rFonts w:ascii="Times New Roman" w:hAnsi="Times New Roman"/>
          <w:sz w:val="24"/>
        </w:rPr>
        <w:t xml:space="preserve">participants </w:t>
      </w:r>
      <w:r w:rsidR="009E09A6" w:rsidRPr="009E09A6">
        <w:rPr>
          <w:rFonts w:ascii="Times New Roman" w:hAnsi="Times New Roman"/>
          <w:sz w:val="24"/>
        </w:rPr>
        <w:t>were required to indicate the direction (left or right) of this arrow by clicking with the computer mouse in the corresponding direction. The central arrow was flanked by one of three types of flankers: two arrows each side pointing in the same direction as the central arrow (congruent condition), two arrows each side pointing in the opposite direction of the central arrow (incongruent condition), or two straight lines each side of the central arrow (neutral condition).</w:t>
      </w:r>
      <w:r w:rsidR="002D71ED">
        <w:rPr>
          <w:rFonts w:ascii="Times New Roman" w:hAnsi="Times New Roman"/>
          <w:sz w:val="24"/>
        </w:rPr>
        <w:t xml:space="preserve"> </w:t>
      </w:r>
      <w:r w:rsidR="002D71ED" w:rsidRPr="002D71ED">
        <w:rPr>
          <w:rFonts w:ascii="Times New Roman" w:hAnsi="Times New Roman"/>
          <w:sz w:val="24"/>
        </w:rPr>
        <w:t xml:space="preserve">Prior to the presentation of the </w:t>
      </w:r>
      <w:r w:rsidR="009F6364">
        <w:rPr>
          <w:rFonts w:ascii="Times New Roman" w:hAnsi="Times New Roman"/>
          <w:sz w:val="24"/>
        </w:rPr>
        <w:t>arrow</w:t>
      </w:r>
      <w:r w:rsidR="002D71ED" w:rsidRPr="002D71ED">
        <w:rPr>
          <w:rFonts w:ascii="Times New Roman" w:hAnsi="Times New Roman"/>
          <w:sz w:val="24"/>
        </w:rPr>
        <w:t xml:space="preserve">, participants were shown one of four </w:t>
      </w:r>
      <w:r w:rsidR="002D71ED" w:rsidRPr="002D71ED">
        <w:rPr>
          <w:rFonts w:ascii="Times New Roman" w:hAnsi="Times New Roman"/>
          <w:sz w:val="24"/>
        </w:rPr>
        <w:lastRenderedPageBreak/>
        <w:t xml:space="preserve">cue (*) types: a central cue, a double cue, a spatial cue, or no cue. The central and double cues indicated that the </w:t>
      </w:r>
      <w:r w:rsidR="009F6364">
        <w:rPr>
          <w:rFonts w:ascii="Times New Roman" w:hAnsi="Times New Roman"/>
          <w:sz w:val="24"/>
        </w:rPr>
        <w:t>arrow</w:t>
      </w:r>
      <w:r w:rsidR="002D71ED" w:rsidRPr="002D71ED">
        <w:rPr>
          <w:rFonts w:ascii="Times New Roman" w:hAnsi="Times New Roman"/>
          <w:sz w:val="24"/>
        </w:rPr>
        <w:t xml:space="preserve"> would be presented soon, while the spatial cue additionally provided an indication of where the </w:t>
      </w:r>
      <w:r w:rsidR="009F6364">
        <w:rPr>
          <w:rFonts w:ascii="Times New Roman" w:hAnsi="Times New Roman"/>
          <w:sz w:val="24"/>
        </w:rPr>
        <w:t>arrow</w:t>
      </w:r>
      <w:r w:rsidR="002D71ED" w:rsidRPr="002D71ED">
        <w:rPr>
          <w:rFonts w:ascii="Times New Roman" w:hAnsi="Times New Roman"/>
          <w:sz w:val="24"/>
        </w:rPr>
        <w:t xml:space="preserve"> would be presented. The no cue provided none of this information.</w:t>
      </w:r>
      <w:r w:rsidR="002D71ED">
        <w:rPr>
          <w:rFonts w:ascii="Times New Roman" w:hAnsi="Times New Roman"/>
          <w:sz w:val="24"/>
        </w:rPr>
        <w:t xml:space="preserve"> </w:t>
      </w:r>
      <w:r w:rsidRPr="004A6891">
        <w:rPr>
          <w:rFonts w:ascii="Times New Roman" w:hAnsi="Times New Roman"/>
          <w:sz w:val="24"/>
        </w:rPr>
        <w:t xml:space="preserve">The efficiency of </w:t>
      </w:r>
      <w:r>
        <w:rPr>
          <w:rFonts w:ascii="Times New Roman" w:hAnsi="Times New Roman"/>
          <w:sz w:val="24"/>
        </w:rPr>
        <w:t>these</w:t>
      </w:r>
      <w:r w:rsidRPr="004A6891">
        <w:rPr>
          <w:rFonts w:ascii="Times New Roman" w:hAnsi="Times New Roman"/>
          <w:sz w:val="24"/>
        </w:rPr>
        <w:t xml:space="preserve"> networks was assessed by determining how </w:t>
      </w:r>
      <w:r>
        <w:rPr>
          <w:rFonts w:ascii="Times New Roman" w:hAnsi="Times New Roman"/>
          <w:sz w:val="24"/>
        </w:rPr>
        <w:t>alerting</w:t>
      </w:r>
      <w:r w:rsidRPr="004A6891">
        <w:rPr>
          <w:rFonts w:ascii="Times New Roman" w:hAnsi="Times New Roman"/>
          <w:sz w:val="24"/>
        </w:rPr>
        <w:t xml:space="preserve"> cues, spatial cues and flan</w:t>
      </w:r>
      <w:r>
        <w:rPr>
          <w:rFonts w:ascii="Times New Roman" w:hAnsi="Times New Roman"/>
          <w:sz w:val="24"/>
        </w:rPr>
        <w:t>kers influenced RT</w:t>
      </w:r>
      <w:r w:rsidR="006D56F5">
        <w:rPr>
          <w:rFonts w:ascii="Times New Roman" w:hAnsi="Times New Roman"/>
          <w:sz w:val="24"/>
        </w:rPr>
        <w:t xml:space="preserve"> to respond to the arrow</w:t>
      </w:r>
      <w:r>
        <w:rPr>
          <w:rFonts w:ascii="Times New Roman" w:hAnsi="Times New Roman"/>
          <w:sz w:val="24"/>
        </w:rPr>
        <w:t xml:space="preserve">. </w:t>
      </w:r>
      <w:r w:rsidRPr="004A6891">
        <w:rPr>
          <w:rFonts w:ascii="Times New Roman" w:hAnsi="Times New Roman"/>
          <w:sz w:val="24"/>
        </w:rPr>
        <w:t xml:space="preserve">Mean </w:t>
      </w:r>
      <w:r>
        <w:rPr>
          <w:rFonts w:ascii="Times New Roman" w:hAnsi="Times New Roman"/>
          <w:sz w:val="24"/>
        </w:rPr>
        <w:t>RT</w:t>
      </w:r>
      <w:r w:rsidRPr="004A6891">
        <w:rPr>
          <w:rFonts w:ascii="Times New Roman" w:hAnsi="Times New Roman"/>
          <w:sz w:val="24"/>
        </w:rPr>
        <w:t xml:space="preserve"> for correct trials was calculated as a function of </w:t>
      </w:r>
      <w:r>
        <w:rPr>
          <w:rFonts w:ascii="Times New Roman" w:hAnsi="Times New Roman"/>
          <w:sz w:val="24"/>
        </w:rPr>
        <w:t xml:space="preserve">a </w:t>
      </w:r>
      <w:r w:rsidRPr="004A6891">
        <w:rPr>
          <w:rFonts w:ascii="Times New Roman" w:hAnsi="Times New Roman"/>
          <w:sz w:val="24"/>
        </w:rPr>
        <w:t>cue or flanker</w:t>
      </w:r>
      <w:r>
        <w:rPr>
          <w:rFonts w:ascii="Times New Roman" w:hAnsi="Times New Roman"/>
          <w:sz w:val="24"/>
        </w:rPr>
        <w:t xml:space="preserve"> condition to form a RT score for each network</w:t>
      </w:r>
      <w:r w:rsidR="00B65F5A">
        <w:rPr>
          <w:rFonts w:ascii="Times New Roman" w:hAnsi="Times New Roman"/>
          <w:sz w:val="24"/>
        </w:rPr>
        <w:t>.</w:t>
      </w:r>
      <w:r w:rsidRPr="008572F3">
        <w:rPr>
          <w:rFonts w:ascii="Times New Roman" w:hAnsi="Times New Roman"/>
          <w:sz w:val="24"/>
        </w:rPr>
        <w:fldChar w:fldCharType="begin" w:fldLock="1"/>
      </w:r>
      <w:r w:rsidR="00C3688A">
        <w:rPr>
          <w:rFonts w:ascii="Times New Roman" w:hAnsi="Times New Roman"/>
          <w:sz w:val="24"/>
        </w:rPr>
        <w:instrText>ADDIN CSL_CITATION { "citationItems" : [ { "id" : "ITEM-1", "itemData" : { "DOI" : "10.1162/089892902317361886", "ISBN" : "089892902317361886", "ISSN" : "0898-929X", "PMID" : "11970796", "abstract" : "In recent years, three attentional networks have been defined in anatomical and functional terms. These functions involve alerting, orienting, and executive attention. Reaction time measures can be used to quantify the processing efficiency within each of these three networks. The Attention Network Test (ANT) is designed to evaluate alerting, orienting, and executive attention within a single 30-min testing session that can be easily performed by children, patients, and monkeys. A study with 40 normal adult subjects indicates that the ANT produces reliable single subject estimates of alerting, orienting, and executive function, and further suggests that the efficiencies of these three networks are uncorrelated. There are, however, some interactions in which alerting and orienting can modulate the degree of interference from flankers. This procedure may prove to be convenient and useful in evaluating attentional abnormalities associated with cases of brain injury, stroke, schizophrenia, and attention-deficit disorder. The ANT may also serve as an activation task for neuroimaging studies and as a phenotype for the study of the influence of genes on attentional networks.", "author" : [ { "dropping-particle" : "", "family" : "Fan", "given" : "Jin", "non-dropping-particle" : "", "parse-names" : false, "suffix" : "" }, { "dropping-particle" : "", "family" : "McCandliss", "given" : "Bruce D.", "non-dropping-particle" : "", "parse-names" : false, "suffix" : "" }, { "dropping-particle" : "", "family" : "Sommer", "given" : "Tobias", "non-dropping-particle" : "", "parse-names" : false, "suffix" : "" }, { "dropping-particle" : "", "family" : "Raz", "given" : "Amir", "non-dropping-particle" : "", "parse-names" : false, "suffix" : "" }, { "dropping-particle" : "", "family" : "Posner", "given" : "Michael I.", "non-dropping-particle" : "", "parse-names" : false, "suffix" : "" } ], "container-title" : "Journal of cognitive neuroscience", "id" : "ITEM-1", "issue" : "3", "issued" : { "date-parts" : [ [ "2002" ] ] }, "page" : "340-7", "title" : "Testing the efficiency and independence of attentional networks", "type" : "article-journal", "volume" : "14" }, "uris" : [ "http://www.mendeley.com/documents/?uuid=eb452a99-af0b-4d6b-ab7b-0058f868e7aa" ] } ], "mendeley" : { "formattedCitation" : "&lt;sup&gt;37&lt;/sup&gt;", "plainTextFormattedCitation" : "37", "previouslyFormattedCitation" : "&lt;sup&gt;37&lt;/sup&gt;" }, "properties" : { "noteIndex" : 0 }, "schema" : "https://github.com/citation-style-language/schema/raw/master/csl-citation.json" }</w:instrText>
      </w:r>
      <w:r w:rsidRPr="008572F3">
        <w:rPr>
          <w:rFonts w:ascii="Times New Roman" w:hAnsi="Times New Roman"/>
          <w:sz w:val="24"/>
        </w:rPr>
        <w:fldChar w:fldCharType="separate"/>
      </w:r>
      <w:r w:rsidR="00295CD8" w:rsidRPr="00295CD8">
        <w:rPr>
          <w:rFonts w:ascii="Times New Roman" w:hAnsi="Times New Roman"/>
          <w:noProof/>
          <w:sz w:val="24"/>
          <w:vertAlign w:val="superscript"/>
        </w:rPr>
        <w:t>37</w:t>
      </w:r>
      <w:r w:rsidRPr="008572F3">
        <w:rPr>
          <w:rFonts w:ascii="Times New Roman" w:hAnsi="Times New Roman"/>
          <w:sz w:val="24"/>
        </w:rPr>
        <w:fldChar w:fldCharType="end"/>
      </w:r>
      <w:r>
        <w:rPr>
          <w:rFonts w:ascii="Times New Roman" w:hAnsi="Times New Roman"/>
          <w:sz w:val="24"/>
        </w:rPr>
        <w:t xml:space="preserve"> </w:t>
      </w:r>
    </w:p>
    <w:p w14:paraId="0293D9E9" w14:textId="69541C7F" w:rsidR="0081385D" w:rsidRPr="00A13382" w:rsidRDefault="0081385D" w:rsidP="00E02DB2">
      <w:pPr>
        <w:tabs>
          <w:tab w:val="left" w:pos="709"/>
        </w:tabs>
        <w:spacing w:after="0" w:line="480" w:lineRule="auto"/>
        <w:jc w:val="both"/>
        <w:rPr>
          <w:rFonts w:ascii="Times New Roman" w:hAnsi="Times New Roman"/>
          <w:sz w:val="24"/>
        </w:rPr>
      </w:pPr>
      <w:r w:rsidRPr="008572F3">
        <w:rPr>
          <w:rFonts w:ascii="Times New Roman" w:hAnsi="Times New Roman"/>
          <w:i/>
          <w:sz w:val="24"/>
        </w:rPr>
        <w:t xml:space="preserve">Working memory </w:t>
      </w:r>
      <w:r w:rsidRPr="008572F3">
        <w:rPr>
          <w:rFonts w:ascii="Times New Roman" w:hAnsi="Times New Roman"/>
          <w:sz w:val="24"/>
        </w:rPr>
        <w:t>was assessed using the N-Back Task</w:t>
      </w:r>
      <w:r w:rsidRPr="008572F3">
        <w:rPr>
          <w:rFonts w:ascii="Times New Roman" w:hAnsi="Times New Roman"/>
          <w:sz w:val="24"/>
        </w:rPr>
        <w:fldChar w:fldCharType="begin" w:fldLock="1"/>
      </w:r>
      <w:r w:rsidR="00C3688A">
        <w:rPr>
          <w:rFonts w:ascii="Times New Roman" w:hAnsi="Times New Roman"/>
          <w:sz w:val="24"/>
        </w:rPr>
        <w:instrText>ADDIN CSL_CITATION { "citationItems" : [ { "id" : "ITEM-1", "itemData" : { "DOI" : "10.1037/h0043688", "ISSN" : "0022-1015", "PMID" : "13539317", "author" : [ { "dropping-particle" : "", "family" : "Kirchner", "given" : "W K", "non-dropping-particle" : "", "parse-names" : false, "suffix" : "" } ], "container-title" : "Journal of experimental psychology", "id" : "ITEM-1", "issue" : "4", "issued" : { "date-parts" : [ [ "1958", "4" ] ] }, "page" : "352-8", "title" : "Age differences in short-term retention of rapidly changing information", "type" : "article-journal", "volume" : "55" }, "uris" : [ "http://www.mendeley.com/documents/?uuid=317e8e89-466d-49c6-9814-7f6f65fa72fb" ] } ], "mendeley" : { "formattedCitation" : "&lt;sup&gt;38&lt;/sup&gt;", "plainTextFormattedCitation" : "38", "previouslyFormattedCitation" : "&lt;sup&gt;38&lt;/sup&gt;" }, "properties" : { "noteIndex" : 0 }, "schema" : "https://github.com/citation-style-language/schema/raw/master/csl-citation.json" }</w:instrText>
      </w:r>
      <w:r w:rsidRPr="008572F3">
        <w:rPr>
          <w:rFonts w:ascii="Times New Roman" w:hAnsi="Times New Roman"/>
          <w:sz w:val="24"/>
        </w:rPr>
        <w:fldChar w:fldCharType="separate"/>
      </w:r>
      <w:r w:rsidR="00295CD8" w:rsidRPr="00295CD8">
        <w:rPr>
          <w:rFonts w:ascii="Times New Roman" w:hAnsi="Times New Roman"/>
          <w:noProof/>
          <w:sz w:val="24"/>
          <w:vertAlign w:val="superscript"/>
        </w:rPr>
        <w:t>38</w:t>
      </w:r>
      <w:r w:rsidRPr="008572F3">
        <w:rPr>
          <w:rFonts w:ascii="Times New Roman" w:hAnsi="Times New Roman"/>
          <w:sz w:val="24"/>
        </w:rPr>
        <w:fldChar w:fldCharType="end"/>
      </w:r>
      <w:r w:rsidRPr="008572F3">
        <w:rPr>
          <w:rFonts w:ascii="Times New Roman" w:hAnsi="Times New Roman"/>
          <w:sz w:val="24"/>
        </w:rPr>
        <w:t xml:space="preserve"> which calculated the response accuracy to identify whether a presented letter was the same as that presented one</w:t>
      </w:r>
      <w:r>
        <w:rPr>
          <w:rFonts w:ascii="Times New Roman" w:hAnsi="Times New Roman"/>
          <w:sz w:val="24"/>
        </w:rPr>
        <w:t xml:space="preserve"> (one-back)</w:t>
      </w:r>
      <w:r w:rsidRPr="008572F3">
        <w:rPr>
          <w:rFonts w:ascii="Times New Roman" w:hAnsi="Times New Roman"/>
          <w:sz w:val="24"/>
        </w:rPr>
        <w:t xml:space="preserve">, two </w:t>
      </w:r>
      <w:r>
        <w:rPr>
          <w:rFonts w:ascii="Times New Roman" w:hAnsi="Times New Roman"/>
          <w:sz w:val="24"/>
        </w:rPr>
        <w:t xml:space="preserve">(two-back) </w:t>
      </w:r>
      <w:r w:rsidRPr="008572F3">
        <w:rPr>
          <w:rFonts w:ascii="Times New Roman" w:hAnsi="Times New Roman"/>
          <w:sz w:val="24"/>
        </w:rPr>
        <w:t xml:space="preserve">or three </w:t>
      </w:r>
      <w:r>
        <w:rPr>
          <w:rFonts w:ascii="Times New Roman" w:hAnsi="Times New Roman"/>
          <w:sz w:val="24"/>
        </w:rPr>
        <w:t xml:space="preserve">(three-back) </w:t>
      </w:r>
      <w:r w:rsidRPr="008572F3">
        <w:rPr>
          <w:rFonts w:ascii="Times New Roman" w:hAnsi="Times New Roman"/>
          <w:sz w:val="24"/>
        </w:rPr>
        <w:t xml:space="preserve">times prior in a letter sequence. </w:t>
      </w:r>
      <w:r w:rsidRPr="005F7E99">
        <w:rPr>
          <w:rFonts w:ascii="Times New Roman" w:hAnsi="Times New Roman"/>
          <w:sz w:val="24"/>
        </w:rPr>
        <w:t xml:space="preserve">Typically, as the working memory demand increases in each condition, so in turn does </w:t>
      </w:r>
      <w:r>
        <w:rPr>
          <w:rFonts w:ascii="Times New Roman" w:hAnsi="Times New Roman"/>
          <w:sz w:val="24"/>
        </w:rPr>
        <w:t xml:space="preserve">the </w:t>
      </w:r>
      <w:r w:rsidRPr="005F7E99">
        <w:rPr>
          <w:rFonts w:ascii="Times New Roman" w:hAnsi="Times New Roman"/>
          <w:sz w:val="24"/>
        </w:rPr>
        <w:t>number of errors.</w:t>
      </w:r>
      <w:r w:rsidR="00B45052">
        <w:rPr>
          <w:rFonts w:ascii="Times New Roman" w:hAnsi="Times New Roman"/>
          <w:sz w:val="24"/>
        </w:rPr>
        <w:t xml:space="preserve"> </w:t>
      </w:r>
      <w:r w:rsidR="00DB39A6" w:rsidRPr="00DB39A6">
        <w:rPr>
          <w:rFonts w:ascii="Times New Roman" w:hAnsi="Times New Roman"/>
          <w:sz w:val="24"/>
        </w:rPr>
        <w:t xml:space="preserve">For all conditions a series of letters were </w:t>
      </w:r>
      <w:r w:rsidR="003535BB">
        <w:rPr>
          <w:rFonts w:ascii="Times New Roman" w:hAnsi="Times New Roman"/>
          <w:sz w:val="24"/>
        </w:rPr>
        <w:t>consecutively</w:t>
      </w:r>
      <w:r w:rsidR="003535BB" w:rsidRPr="00DB39A6">
        <w:rPr>
          <w:rFonts w:ascii="Times New Roman" w:hAnsi="Times New Roman"/>
          <w:sz w:val="24"/>
        </w:rPr>
        <w:t xml:space="preserve"> </w:t>
      </w:r>
      <w:r w:rsidR="00DB39A6" w:rsidRPr="00DB39A6">
        <w:rPr>
          <w:rFonts w:ascii="Times New Roman" w:hAnsi="Times New Roman"/>
          <w:sz w:val="24"/>
        </w:rPr>
        <w:t>presented</w:t>
      </w:r>
      <w:r w:rsidR="00CD24B9">
        <w:rPr>
          <w:rFonts w:ascii="Times New Roman" w:hAnsi="Times New Roman"/>
          <w:sz w:val="24"/>
        </w:rPr>
        <w:t xml:space="preserve"> </w:t>
      </w:r>
      <w:r w:rsidR="00DB39A6" w:rsidRPr="00DB39A6">
        <w:rPr>
          <w:rFonts w:ascii="Times New Roman" w:hAnsi="Times New Roman"/>
          <w:sz w:val="24"/>
        </w:rPr>
        <w:t>on the screen and participants had to respond whether this letter was a target or a non-target.</w:t>
      </w:r>
      <w:r w:rsidR="00DB39A6">
        <w:rPr>
          <w:rFonts w:ascii="Times New Roman" w:hAnsi="Times New Roman"/>
          <w:sz w:val="24"/>
        </w:rPr>
        <w:t xml:space="preserve"> </w:t>
      </w:r>
      <w:r w:rsidR="00CD24B9">
        <w:rPr>
          <w:rFonts w:ascii="Times New Roman" w:hAnsi="Times New Roman"/>
          <w:sz w:val="24"/>
        </w:rPr>
        <w:t>Par</w:t>
      </w:r>
      <w:r w:rsidR="008E0451">
        <w:rPr>
          <w:rFonts w:ascii="Times New Roman" w:hAnsi="Times New Roman"/>
          <w:sz w:val="24"/>
        </w:rPr>
        <w:t xml:space="preserve">ticipants logged </w:t>
      </w:r>
      <w:r w:rsidR="00B45052" w:rsidRPr="00B45052">
        <w:rPr>
          <w:rFonts w:ascii="Times New Roman" w:hAnsi="Times New Roman"/>
          <w:sz w:val="24"/>
        </w:rPr>
        <w:t>their response</w:t>
      </w:r>
      <w:r w:rsidR="003535BB">
        <w:rPr>
          <w:rFonts w:ascii="Times New Roman" w:hAnsi="Times New Roman"/>
          <w:sz w:val="24"/>
        </w:rPr>
        <w:t xml:space="preserve"> </w:t>
      </w:r>
      <w:r w:rsidR="008E0451">
        <w:rPr>
          <w:rFonts w:ascii="Times New Roman" w:hAnsi="Times New Roman"/>
          <w:sz w:val="24"/>
        </w:rPr>
        <w:t>by</w:t>
      </w:r>
      <w:r w:rsidR="00B45052" w:rsidRPr="00B45052">
        <w:rPr>
          <w:rFonts w:ascii="Times New Roman" w:hAnsi="Times New Roman"/>
          <w:sz w:val="24"/>
        </w:rPr>
        <w:t xml:space="preserve"> click</w:t>
      </w:r>
      <w:r w:rsidR="008E0451">
        <w:rPr>
          <w:rFonts w:ascii="Times New Roman" w:hAnsi="Times New Roman"/>
          <w:sz w:val="24"/>
        </w:rPr>
        <w:t>ing</w:t>
      </w:r>
      <w:r w:rsidR="00B45052" w:rsidRPr="00B45052">
        <w:rPr>
          <w:rFonts w:ascii="Times New Roman" w:hAnsi="Times New Roman"/>
          <w:sz w:val="24"/>
        </w:rPr>
        <w:t xml:space="preserve"> with the computer mouse either left for a target letter or right for a non-target letter.</w:t>
      </w:r>
    </w:p>
    <w:p w14:paraId="7D1B748A" w14:textId="77777777" w:rsidR="0081385D" w:rsidRPr="009A4D91" w:rsidRDefault="0081385D" w:rsidP="00E02DB2">
      <w:pPr>
        <w:tabs>
          <w:tab w:val="left" w:pos="709"/>
        </w:tabs>
        <w:spacing w:after="0" w:line="480" w:lineRule="auto"/>
        <w:jc w:val="both"/>
        <w:rPr>
          <w:rFonts w:ascii="Times New Roman" w:hAnsi="Times New Roman"/>
          <w:b/>
          <w:i/>
          <w:sz w:val="24"/>
          <w:szCs w:val="24"/>
        </w:rPr>
      </w:pPr>
    </w:p>
    <w:p w14:paraId="2152DB7B" w14:textId="5D517A41" w:rsidR="0081385D" w:rsidRPr="009A4D91" w:rsidRDefault="0081385D" w:rsidP="00E02DB2">
      <w:pPr>
        <w:tabs>
          <w:tab w:val="left" w:pos="709"/>
        </w:tabs>
        <w:spacing w:after="0" w:line="480" w:lineRule="auto"/>
        <w:jc w:val="both"/>
        <w:rPr>
          <w:rFonts w:ascii="Times New Roman" w:hAnsi="Times New Roman"/>
          <w:i/>
          <w:sz w:val="24"/>
          <w:szCs w:val="24"/>
        </w:rPr>
      </w:pPr>
      <w:r w:rsidRPr="009A4D91">
        <w:rPr>
          <w:rFonts w:ascii="Times New Roman" w:hAnsi="Times New Roman"/>
          <w:b/>
          <w:i/>
          <w:sz w:val="24"/>
          <w:szCs w:val="24"/>
        </w:rPr>
        <w:t xml:space="preserve">Mood. </w:t>
      </w:r>
      <w:r w:rsidRPr="009A4D91">
        <w:rPr>
          <w:rFonts w:ascii="Times New Roman" w:hAnsi="Times New Roman"/>
          <w:sz w:val="24"/>
          <w:szCs w:val="24"/>
        </w:rPr>
        <w:t>Mood was assessed using two questionnaires: The Positive and Negative Affect Schedule (PANAS</w:t>
      </w:r>
      <w:r w:rsidR="00B65F5A">
        <w:rPr>
          <w:rFonts w:ascii="Times New Roman" w:hAnsi="Times New Roman"/>
          <w:sz w:val="24"/>
          <w:szCs w:val="24"/>
        </w:rPr>
        <w:t>)</w:t>
      </w:r>
      <w:r w:rsidR="00B65F5A">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"10.1037/0022-3514.54.6.1063", "ISBN" : "0022-3514\\n1939-1315", "ISSN" : "0022-3514", "PMID" : "3397865", "abstract" : "In recent studies of the structure of affect, positive and negative affect have consistently emerged as two dominant and relatively independent dimensions. A number of mood scales have been created to measure these factors; however, many existing measures are inadequate, showing low reliability or poor convergent or discriminant validity. To fill the need for reliable and valid Positive Affect and Negative Affect scales that are also brief and easy to administer, we developed two 10-item mood scales that comprise the Positive and Negative Affect Schedule (PANAS). The scales are shown to be highly internally consistent, largely uncorrelated, and stable at appropriate levels over a 2-month time period. Normative data and factorial and external evidence of convergent and discriminant validity for the scales are also presented.", "author" : [ { "dropping-particle" : "", "family" : "Watson", "given" : "David", "non-dropping-particle" : "", "parse-names" : false, "suffix" : "" }, { "dropping-particle" : "", "family" : "Clark", "given" : "Lee Anna", "non-dropping-particle" : "", "parse-names" : false, "suffix" : "" }, { "dropping-particle" : "", "family" : "Tellegen", "given" : "Auke", "non-dropping-particle" : "", "parse-names" : false, "suffix" : "" } ], "container-title" : "Journal of Personality and Social Psychology", "id" : "ITEM-1", "issue" : "6", "issued" : { "date-parts" : [ [ "1988" ] ] }, "page" : "1063-1070", "title" : "Development and validation of brief measures of positive and negative affect: The PANAS scales", "type" : "article-journal", "volume" : "54" }, "uris" : [ "http://www.mendeley.com/documents/?uuid=3ef3b294-906b-42b6-b955-7d36e48136c3" ] } ], "mendeley" : { "formattedCitation" : "&lt;sup&gt;39&lt;/sup&gt;", "plainTextFormattedCitation" : "39", "previouslyFormattedCitation" : "&lt;sup&gt;39&lt;/sup&gt;" }, "properties" : { "noteIndex" : 0 }, "schema" : "https://github.com/citation-style-language/schema/raw/master/csl-citation.json" }</w:instrText>
      </w:r>
      <w:r w:rsidR="00B65F5A">
        <w:rPr>
          <w:rFonts w:ascii="Times New Roman" w:hAnsi="Times New Roman"/>
          <w:sz w:val="24"/>
          <w:szCs w:val="24"/>
        </w:rPr>
        <w:fldChar w:fldCharType="separate"/>
      </w:r>
      <w:r w:rsidR="00295CD8" w:rsidRPr="00295CD8">
        <w:rPr>
          <w:rFonts w:ascii="Times New Roman" w:hAnsi="Times New Roman"/>
          <w:noProof/>
          <w:sz w:val="24"/>
          <w:szCs w:val="24"/>
          <w:vertAlign w:val="superscript"/>
        </w:rPr>
        <w:t>39</w:t>
      </w:r>
      <w:r w:rsidR="00B65F5A">
        <w:rPr>
          <w:rFonts w:ascii="Times New Roman" w:hAnsi="Times New Roman"/>
          <w:sz w:val="24"/>
          <w:szCs w:val="24"/>
        </w:rPr>
        <w:fldChar w:fldCharType="end"/>
      </w:r>
      <w:r w:rsidRPr="00A13382">
        <w:rPr>
          <w:rFonts w:ascii="Times New Roman" w:hAnsi="Times New Roman"/>
          <w:sz w:val="24"/>
          <w:szCs w:val="24"/>
        </w:rPr>
        <w:t xml:space="preserve"> </w:t>
      </w:r>
      <w:r w:rsidRPr="009A4D91">
        <w:rPr>
          <w:rFonts w:ascii="Times New Roman" w:hAnsi="Times New Roman"/>
          <w:sz w:val="24"/>
          <w:szCs w:val="24"/>
        </w:rPr>
        <w:t>and the Bond-</w:t>
      </w:r>
      <w:proofErr w:type="spellStart"/>
      <w:r w:rsidRPr="009A4D91">
        <w:rPr>
          <w:rFonts w:ascii="Times New Roman" w:hAnsi="Times New Roman"/>
          <w:sz w:val="24"/>
          <w:szCs w:val="24"/>
        </w:rPr>
        <w:t>Lader</w:t>
      </w:r>
      <w:proofErr w:type="spellEnd"/>
      <w:r w:rsidRPr="009A4D91">
        <w:rPr>
          <w:rFonts w:ascii="Times New Roman" w:hAnsi="Times New Roman"/>
          <w:sz w:val="24"/>
          <w:szCs w:val="24"/>
        </w:rPr>
        <w:t xml:space="preserve"> Mood Rating Scale</w:t>
      </w:r>
      <w:r w:rsidR="00B65F5A">
        <w:rPr>
          <w:rFonts w:ascii="Times New Roman" w:hAnsi="Times New Roman"/>
          <w:sz w:val="24"/>
          <w:szCs w:val="24"/>
        </w:rPr>
        <w:t>.</w:t>
      </w:r>
      <w:r w:rsidRPr="009A4D91">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"10.1111/j.2044-8341.1974.tb02285.x", "ISBN" : "0007-1129", "ISSN" : "0960-5371", "PMID" : "9829016", "abstract" : "BACKGROUND Pharmacological and psychological treatments for anxiety are often combined in clinical practice but there is little research from which to predict the effects. METHOD The theoretical outcomes of combining treatments and methods of investigating these as well as methodological difficulties are described. Studies which have been completed in anxiety disorders are reviewed. A double-blind trial, using a factorial design, evaluated buspirone v. placebo and anxiety management training v. non-directive therapy in 60 patients with generalised anxiety disorder (GAD). RESULTS Relatively few germane studies have been carried out in the anxiety disorders except for panic disorder with agoraphobia. There is some evidence that short-term, combined treatment does confer additional benefits which are evident both in speed of onset and lasting remission. All four treatment combinations proved effective in the short-term treatment of GAD. CONCLUSIONS More studies examining combined treatment are needed. Although differences may not be apparent at the end of the treatment period, psychological treatment appears to confer advantages at follow-up.", "author" : [ { "dropping-particle" : "", "family" : "Lader", "given" : "M H", "non-dropping-particle" : "", "parse-names" : false, "suffix" : "" }, { "dropping-particle" : "", "family" : "Bond", "given" : "A J", "non-dropping-particle" : "", "parse-names" : false, "suffix" : "" } ], "container-title" : "The British journal of psychiatry. Supplement", "id" : "ITEM-1", "issue" : "34", "issued" : { "date-parts" : [ [ "1998" ] ] }, "page" : "42-8", "title" : "Interaction of pharmacological and psychological treatments of anxiety", "type" : "article-journal", "volume" : "47" }, "uris" : [ "http://www.mendeley.com/documents/?uuid=2ea6c3b8-948c-4672-a0ee-bcbfe459822e" ] } ], "mendeley" : { "formattedCitation" : "&lt;sup&gt;40&lt;/sup&gt;", "plainTextFormattedCitation" : "40", "previouslyFormattedCitation" : "&lt;sup&gt;40&lt;/sup&gt;" }, "properties" : { "noteIndex" : 0 }, "schema" : "https://github.com/citation-style-language/schema/raw/master/csl-citation.json" }</w:instrText>
      </w:r>
      <w:r w:rsidRPr="009A4D91">
        <w:rPr>
          <w:rFonts w:ascii="Times New Roman" w:hAnsi="Times New Roman"/>
          <w:sz w:val="24"/>
          <w:szCs w:val="24"/>
        </w:rPr>
        <w:fldChar w:fldCharType="separate"/>
      </w:r>
      <w:r w:rsidR="00295CD8" w:rsidRPr="00295CD8">
        <w:rPr>
          <w:rFonts w:ascii="Times New Roman" w:hAnsi="Times New Roman"/>
          <w:noProof/>
          <w:sz w:val="24"/>
          <w:szCs w:val="24"/>
          <w:vertAlign w:val="superscript"/>
        </w:rPr>
        <w:t>40</w:t>
      </w:r>
      <w:r w:rsidRPr="009A4D91">
        <w:rPr>
          <w:rFonts w:ascii="Times New Roman" w:hAnsi="Times New Roman"/>
          <w:sz w:val="24"/>
          <w:szCs w:val="24"/>
        </w:rPr>
        <w:fldChar w:fldCharType="end"/>
      </w:r>
      <w:r w:rsidRPr="00A13382">
        <w:rPr>
          <w:rFonts w:ascii="Times New Roman" w:hAnsi="Times New Roman"/>
          <w:sz w:val="24"/>
          <w:szCs w:val="24"/>
        </w:rPr>
        <w:t xml:space="preserve"> The PANAS </w:t>
      </w:r>
      <w:r w:rsidRPr="009A4D91">
        <w:rPr>
          <w:rFonts w:ascii="Times New Roman" w:hAnsi="Times New Roman"/>
          <w:sz w:val="24"/>
          <w:szCs w:val="24"/>
        </w:rPr>
        <w:t xml:space="preserve">required participants to </w:t>
      </w:r>
      <w:r w:rsidR="00C42821">
        <w:rPr>
          <w:rFonts w:ascii="Times New Roman" w:hAnsi="Times New Roman"/>
          <w:sz w:val="24"/>
          <w:szCs w:val="24"/>
        </w:rPr>
        <w:t>respond</w:t>
      </w:r>
      <w:r w:rsidRPr="009A4D91">
        <w:rPr>
          <w:rFonts w:ascii="Times New Roman" w:hAnsi="Times New Roman"/>
          <w:sz w:val="24"/>
          <w:szCs w:val="24"/>
        </w:rPr>
        <w:t xml:space="preserve"> </w:t>
      </w:r>
      <w:r w:rsidR="00C42821" w:rsidRPr="00C42821">
        <w:rPr>
          <w:rFonts w:ascii="Times New Roman" w:hAnsi="Times New Roman"/>
          <w:sz w:val="24"/>
          <w:szCs w:val="24"/>
        </w:rPr>
        <w:t>using a 5-item Likert scale ranging from 1 (very slightly or not all all) to 5 (extremely)</w:t>
      </w:r>
      <w:r w:rsidR="00C42821">
        <w:rPr>
          <w:rFonts w:ascii="Times New Roman" w:hAnsi="Times New Roman"/>
          <w:sz w:val="24"/>
          <w:szCs w:val="24"/>
        </w:rPr>
        <w:t xml:space="preserve"> </w:t>
      </w:r>
      <w:r w:rsidRPr="009A4D91">
        <w:rPr>
          <w:rFonts w:ascii="Times New Roman" w:hAnsi="Times New Roman"/>
          <w:sz w:val="24"/>
          <w:szCs w:val="24"/>
        </w:rPr>
        <w:t>the extent to which they felt 10 positive and 10 negative states</w:t>
      </w:r>
      <w:r>
        <w:rPr>
          <w:rFonts w:ascii="Times New Roman" w:hAnsi="Times New Roman"/>
          <w:sz w:val="24"/>
          <w:szCs w:val="24"/>
        </w:rPr>
        <w:t>.</w:t>
      </w:r>
      <w:r w:rsidRPr="001952B5">
        <w:rPr>
          <w:rFonts w:ascii="Times New Roman" w:hAnsi="Times New Roman"/>
          <w:sz w:val="24"/>
          <w:szCs w:val="24"/>
        </w:rPr>
        <w:t xml:space="preserve"> Values </w:t>
      </w:r>
      <w:r w:rsidR="00E35532">
        <w:rPr>
          <w:rFonts w:ascii="Times New Roman" w:hAnsi="Times New Roman"/>
          <w:sz w:val="24"/>
          <w:szCs w:val="24"/>
        </w:rPr>
        <w:t>were</w:t>
      </w:r>
      <w:r w:rsidR="00E35532" w:rsidRPr="001952B5">
        <w:rPr>
          <w:rFonts w:ascii="Times New Roman" w:hAnsi="Times New Roman"/>
          <w:sz w:val="24"/>
          <w:szCs w:val="24"/>
        </w:rPr>
        <w:t xml:space="preserve"> </w:t>
      </w:r>
      <w:r w:rsidRPr="001952B5">
        <w:rPr>
          <w:rFonts w:ascii="Times New Roman" w:hAnsi="Times New Roman"/>
          <w:sz w:val="24"/>
          <w:szCs w:val="24"/>
        </w:rPr>
        <w:t>then totalled to give separate positive and negative affect scores ranging from 10-50.</w:t>
      </w:r>
      <w:r>
        <w:rPr>
          <w:rFonts w:ascii="Times New Roman" w:hAnsi="Times New Roman"/>
          <w:sz w:val="24"/>
          <w:szCs w:val="24"/>
        </w:rPr>
        <w:t xml:space="preserve"> </w:t>
      </w:r>
      <w:r w:rsidRPr="009A4D91">
        <w:rPr>
          <w:rFonts w:ascii="Times New Roman" w:hAnsi="Times New Roman"/>
          <w:sz w:val="24"/>
          <w:szCs w:val="24"/>
        </w:rPr>
        <w:t>The Bond-</w:t>
      </w:r>
      <w:proofErr w:type="spellStart"/>
      <w:r w:rsidRPr="009A4D91">
        <w:rPr>
          <w:rFonts w:ascii="Times New Roman" w:hAnsi="Times New Roman"/>
          <w:sz w:val="24"/>
          <w:szCs w:val="24"/>
        </w:rPr>
        <w:t>Lader</w:t>
      </w:r>
      <w:proofErr w:type="spellEnd"/>
      <w:r w:rsidRPr="009A4D91">
        <w:rPr>
          <w:rFonts w:ascii="Times New Roman" w:hAnsi="Times New Roman"/>
          <w:sz w:val="24"/>
          <w:szCs w:val="24"/>
        </w:rPr>
        <w:t xml:space="preserve"> Mood Rating Scale included 12 visual analogue scales featuring bipolar end-points for different mood d</w:t>
      </w:r>
      <w:r w:rsidRPr="00C0744A">
        <w:rPr>
          <w:rFonts w:ascii="Times New Roman" w:hAnsi="Times New Roman"/>
          <w:sz w:val="24"/>
          <w:szCs w:val="24"/>
        </w:rPr>
        <w:t>imensions</w:t>
      </w:r>
      <w:r w:rsidR="007F2A73">
        <w:rPr>
          <w:rFonts w:ascii="Times New Roman" w:hAnsi="Times New Roman"/>
          <w:sz w:val="24"/>
          <w:szCs w:val="24"/>
        </w:rPr>
        <w:t xml:space="preserve">: </w:t>
      </w:r>
      <w:r w:rsidR="007F2A73" w:rsidRPr="007F2A73">
        <w:rPr>
          <w:rFonts w:ascii="Times New Roman" w:hAnsi="Times New Roman"/>
          <w:sz w:val="24"/>
          <w:szCs w:val="24"/>
        </w:rPr>
        <w:t xml:space="preserve">Alert-Drowsy, Calm-Excited, Strong-Feeble, Clear </w:t>
      </w:r>
      <w:r w:rsidR="00DB7AA9">
        <w:rPr>
          <w:rFonts w:ascii="Times New Roman" w:hAnsi="Times New Roman"/>
          <w:sz w:val="24"/>
          <w:szCs w:val="24"/>
        </w:rPr>
        <w:t>H</w:t>
      </w:r>
      <w:r w:rsidR="007F2A73" w:rsidRPr="007F2A73">
        <w:rPr>
          <w:rFonts w:ascii="Times New Roman" w:hAnsi="Times New Roman"/>
          <w:sz w:val="24"/>
          <w:szCs w:val="24"/>
        </w:rPr>
        <w:t>eaded</w:t>
      </w:r>
      <w:r w:rsidR="005F2939">
        <w:rPr>
          <w:rFonts w:ascii="Times New Roman" w:hAnsi="Times New Roman"/>
          <w:sz w:val="24"/>
          <w:szCs w:val="24"/>
        </w:rPr>
        <w:t>-Muzzy</w:t>
      </w:r>
      <w:r w:rsidR="007F2A73" w:rsidRPr="007F2A73">
        <w:rPr>
          <w:rFonts w:ascii="Times New Roman" w:hAnsi="Times New Roman"/>
          <w:sz w:val="24"/>
          <w:szCs w:val="24"/>
        </w:rPr>
        <w:t>, Well Coordinated-Clumsy, Energetic</w:t>
      </w:r>
      <w:r w:rsidR="005F2939">
        <w:rPr>
          <w:rFonts w:ascii="Times New Roman" w:hAnsi="Times New Roman"/>
          <w:sz w:val="24"/>
          <w:szCs w:val="24"/>
        </w:rPr>
        <w:t>-Lethargic</w:t>
      </w:r>
      <w:r w:rsidR="007F2A73" w:rsidRPr="007F2A73">
        <w:rPr>
          <w:rFonts w:ascii="Times New Roman" w:hAnsi="Times New Roman"/>
          <w:sz w:val="24"/>
          <w:szCs w:val="24"/>
        </w:rPr>
        <w:t>, Contented-Discontented, Tranquil</w:t>
      </w:r>
      <w:r w:rsidR="00EC7E0B">
        <w:rPr>
          <w:rFonts w:ascii="Times New Roman" w:hAnsi="Times New Roman"/>
          <w:sz w:val="24"/>
          <w:szCs w:val="24"/>
        </w:rPr>
        <w:t>-Troubled</w:t>
      </w:r>
      <w:r w:rsidR="007F2A73" w:rsidRPr="007F2A73">
        <w:rPr>
          <w:rFonts w:ascii="Times New Roman" w:hAnsi="Times New Roman"/>
          <w:sz w:val="24"/>
          <w:szCs w:val="24"/>
        </w:rPr>
        <w:t>, Quick Witted</w:t>
      </w:r>
      <w:r w:rsidR="00EC7E0B">
        <w:rPr>
          <w:rFonts w:ascii="Times New Roman" w:hAnsi="Times New Roman"/>
          <w:sz w:val="24"/>
          <w:szCs w:val="24"/>
        </w:rPr>
        <w:t>-Mentally Slow</w:t>
      </w:r>
      <w:r w:rsidR="007F2A73" w:rsidRPr="007F2A73">
        <w:rPr>
          <w:rFonts w:ascii="Times New Roman" w:hAnsi="Times New Roman"/>
          <w:sz w:val="24"/>
          <w:szCs w:val="24"/>
        </w:rPr>
        <w:t>, Relaxed</w:t>
      </w:r>
      <w:r w:rsidR="00EC7E0B">
        <w:rPr>
          <w:rFonts w:ascii="Times New Roman" w:hAnsi="Times New Roman"/>
          <w:sz w:val="24"/>
          <w:szCs w:val="24"/>
        </w:rPr>
        <w:t>-Tense</w:t>
      </w:r>
      <w:r w:rsidR="007F2A73" w:rsidRPr="007F2A73">
        <w:rPr>
          <w:rFonts w:ascii="Times New Roman" w:hAnsi="Times New Roman"/>
          <w:sz w:val="24"/>
          <w:szCs w:val="24"/>
        </w:rPr>
        <w:t>, Attentive-Dreamy, Proficient</w:t>
      </w:r>
      <w:r w:rsidR="00EC7E0B">
        <w:rPr>
          <w:rFonts w:ascii="Times New Roman" w:hAnsi="Times New Roman"/>
          <w:sz w:val="24"/>
          <w:szCs w:val="24"/>
        </w:rPr>
        <w:t>-</w:t>
      </w:r>
      <w:r w:rsidR="00EC7E0B" w:rsidRPr="007F2A73">
        <w:rPr>
          <w:rFonts w:ascii="Times New Roman" w:hAnsi="Times New Roman"/>
          <w:sz w:val="24"/>
          <w:szCs w:val="24"/>
        </w:rPr>
        <w:t>Incompetent</w:t>
      </w:r>
      <w:r w:rsidR="007F2A73" w:rsidRPr="007F2A73">
        <w:rPr>
          <w:rFonts w:ascii="Times New Roman" w:hAnsi="Times New Roman"/>
          <w:sz w:val="24"/>
          <w:szCs w:val="24"/>
        </w:rPr>
        <w:t xml:space="preserve">, Happy-Sad, </w:t>
      </w:r>
      <w:r w:rsidR="003867E8">
        <w:rPr>
          <w:rFonts w:ascii="Times New Roman" w:hAnsi="Times New Roman"/>
          <w:sz w:val="24"/>
          <w:szCs w:val="24"/>
        </w:rPr>
        <w:t>Amicable-</w:t>
      </w:r>
      <w:r w:rsidR="007F2A73" w:rsidRPr="007F2A73">
        <w:rPr>
          <w:rFonts w:ascii="Times New Roman" w:hAnsi="Times New Roman"/>
          <w:sz w:val="24"/>
          <w:szCs w:val="24"/>
        </w:rPr>
        <w:t xml:space="preserve">Antagonistic, Interested-Bored, </w:t>
      </w:r>
      <w:r w:rsidR="003867E8">
        <w:rPr>
          <w:rFonts w:ascii="Times New Roman" w:hAnsi="Times New Roman"/>
          <w:sz w:val="24"/>
          <w:szCs w:val="24"/>
        </w:rPr>
        <w:t>and Gregarious-</w:t>
      </w:r>
      <w:r w:rsidR="007F2A73" w:rsidRPr="007F2A73">
        <w:rPr>
          <w:rFonts w:ascii="Times New Roman" w:hAnsi="Times New Roman"/>
          <w:sz w:val="24"/>
          <w:szCs w:val="24"/>
        </w:rPr>
        <w:t>Withdraw</w:t>
      </w:r>
      <w:r w:rsidR="003867E8">
        <w:rPr>
          <w:rFonts w:ascii="Times New Roman" w:hAnsi="Times New Roman"/>
          <w:sz w:val="24"/>
          <w:szCs w:val="24"/>
        </w:rPr>
        <w:t>n</w:t>
      </w:r>
      <w:r w:rsidRPr="00C0744A">
        <w:rPr>
          <w:rFonts w:ascii="Times New Roman" w:hAnsi="Times New Roman"/>
          <w:sz w:val="24"/>
          <w:szCs w:val="24"/>
        </w:rPr>
        <w:t xml:space="preserve">. </w:t>
      </w:r>
      <w:r w:rsidRPr="00D0648B">
        <w:rPr>
          <w:rFonts w:ascii="Times New Roman" w:hAnsi="Times New Roman"/>
          <w:sz w:val="24"/>
          <w:szCs w:val="24"/>
        </w:rPr>
        <w:t>These scales were combined to form three mood fa</w:t>
      </w:r>
      <w:r>
        <w:rPr>
          <w:rFonts w:ascii="Times New Roman" w:hAnsi="Times New Roman"/>
          <w:sz w:val="24"/>
          <w:szCs w:val="24"/>
        </w:rPr>
        <w:t xml:space="preserve">ctors: alert, calm and content; </w:t>
      </w:r>
      <w:r w:rsidRPr="001952B5">
        <w:rPr>
          <w:rFonts w:ascii="Times New Roman" w:hAnsi="Times New Roman"/>
          <w:sz w:val="24"/>
          <w:szCs w:val="24"/>
        </w:rPr>
        <w:lastRenderedPageBreak/>
        <w:t>with each mood factor calculated as an average of the scores from the relevant mood scales</w:t>
      </w:r>
      <w:r w:rsidR="00B65F5A">
        <w:rPr>
          <w:rFonts w:ascii="Times New Roman" w:hAnsi="Times New Roman"/>
          <w:sz w:val="24"/>
          <w:szCs w:val="24"/>
        </w:rPr>
        <w:t>.</w:t>
      </w:r>
      <w:r w:rsidRPr="009A4D91">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"10.1111/j.2044-8341.1974.tb02285.x", "ISBN" : "0007-1129", "ISSN" : "0960-5371", "PMID" : "9829016", "abstract" : "BACKGROUND Pharmacological and psychological treatments for anxiety are often combined in clinical practice but there is little research from which to predict the effects. METHOD The theoretical outcomes of combining treatments and methods of investigating these as well as methodological difficulties are described. Studies which have been completed in anxiety disorders are reviewed. A double-blind trial, using a factorial design, evaluated buspirone v. placebo and anxiety management training v. non-directive therapy in 60 patients with generalised anxiety disorder (GAD). RESULTS Relatively few germane studies have been carried out in the anxiety disorders except for panic disorder with agoraphobia. There is some evidence that short-term, combined treatment does confer additional benefits which are evident both in speed of onset and lasting remission. All four treatment combinations proved effective in the short-term treatment of GAD. CONCLUSIONS More studies examining combined treatment are needed. Although differences may not be apparent at the end of the treatment period, psychological treatment appears to confer advantages at follow-up.", "author" : [ { "dropping-particle" : "", "family" : "Lader", "given" : "M H", "non-dropping-particle" : "", "parse-names" : false, "suffix" : "" }, { "dropping-particle" : "", "family" : "Bond", "given" : "A J", "non-dropping-particle" : "", "parse-names" : false, "suffix" : "" } ], "container-title" : "The British journal of psychiatry. Supplement", "id" : "ITEM-1", "issue" : "34", "issued" : { "date-parts" : [ [ "1998" ] ] }, "page" : "42-8", "title" : "Interaction of pharmacological and psychological treatments of anxiety", "type" : "article-journal", "volume" : "47" }, "uris" : [ "http://www.mendeley.com/documents/?uuid=2ea6c3b8-948c-4672-a0ee-bcbfe459822e" ] } ], "mendeley" : { "formattedCitation" : "&lt;sup&gt;40&lt;/sup&gt;", "plainTextFormattedCitation" : "40", "previouslyFormattedCitation" : "&lt;sup&gt;40&lt;/sup&gt;" }, "properties" : { "noteIndex" : 0 }, "schema" : "https://github.com/citation-style-language/schema/raw/master/csl-citation.json" }</w:instrText>
      </w:r>
      <w:r w:rsidRPr="009A4D91">
        <w:rPr>
          <w:rFonts w:ascii="Times New Roman" w:hAnsi="Times New Roman"/>
          <w:sz w:val="24"/>
          <w:szCs w:val="24"/>
        </w:rPr>
        <w:fldChar w:fldCharType="separate"/>
      </w:r>
      <w:r w:rsidR="00295CD8" w:rsidRPr="00295CD8">
        <w:rPr>
          <w:rFonts w:ascii="Times New Roman" w:hAnsi="Times New Roman"/>
          <w:noProof/>
          <w:sz w:val="24"/>
          <w:szCs w:val="24"/>
          <w:vertAlign w:val="superscript"/>
        </w:rPr>
        <w:t>40</w:t>
      </w:r>
      <w:r w:rsidRPr="009A4D91">
        <w:rPr>
          <w:rFonts w:ascii="Times New Roman" w:hAnsi="Times New Roman"/>
          <w:sz w:val="24"/>
          <w:szCs w:val="24"/>
        </w:rPr>
        <w:fldChar w:fldCharType="end"/>
      </w:r>
      <w:r w:rsidRPr="009A4D91">
        <w:rPr>
          <w:rFonts w:ascii="Times New Roman" w:hAnsi="Times New Roman"/>
          <w:sz w:val="24"/>
          <w:szCs w:val="24"/>
        </w:rPr>
        <w:t xml:space="preserve"> </w:t>
      </w:r>
      <w:r w:rsidR="00742961">
        <w:rPr>
          <w:rFonts w:ascii="Times New Roman" w:hAnsi="Times New Roman"/>
          <w:sz w:val="24"/>
          <w:szCs w:val="24"/>
        </w:rPr>
        <w:t xml:space="preserve">For both questionnaires, participants were asked to </w:t>
      </w:r>
      <w:r w:rsidR="0075026A">
        <w:rPr>
          <w:rFonts w:ascii="Times New Roman" w:hAnsi="Times New Roman"/>
          <w:sz w:val="24"/>
          <w:szCs w:val="24"/>
        </w:rPr>
        <w:t xml:space="preserve">respond based on their mood over the past few days. </w:t>
      </w:r>
    </w:p>
    <w:p w14:paraId="02BAC625" w14:textId="77777777" w:rsidR="0081385D" w:rsidRPr="009A4D91" w:rsidRDefault="0081385D" w:rsidP="00E02DB2">
      <w:pPr>
        <w:tabs>
          <w:tab w:val="left" w:pos="709"/>
        </w:tabs>
        <w:spacing w:after="0" w:line="480" w:lineRule="auto"/>
        <w:jc w:val="both"/>
        <w:rPr>
          <w:rFonts w:ascii="Times New Roman" w:hAnsi="Times New Roman"/>
          <w:i/>
          <w:sz w:val="24"/>
          <w:szCs w:val="24"/>
        </w:rPr>
      </w:pPr>
    </w:p>
    <w:p w14:paraId="52501F5B" w14:textId="7D118FB0" w:rsidR="0081385D" w:rsidRPr="009A4D91" w:rsidRDefault="0081385D" w:rsidP="00E02DB2">
      <w:pPr>
        <w:tabs>
          <w:tab w:val="left" w:pos="709"/>
        </w:tabs>
        <w:spacing w:after="0" w:line="480" w:lineRule="auto"/>
        <w:jc w:val="both"/>
        <w:rPr>
          <w:rFonts w:ascii="Times New Roman" w:hAnsi="Times New Roman"/>
          <w:b/>
          <w:sz w:val="24"/>
          <w:szCs w:val="24"/>
        </w:rPr>
      </w:pPr>
      <w:r w:rsidRPr="009A4D91">
        <w:rPr>
          <w:rFonts w:ascii="Times New Roman" w:hAnsi="Times New Roman"/>
          <w:b/>
          <w:sz w:val="24"/>
          <w:szCs w:val="24"/>
        </w:rPr>
        <w:t>Statistical analyses</w:t>
      </w:r>
    </w:p>
    <w:p w14:paraId="06D2221A" w14:textId="40DCD79C" w:rsidR="0085476D" w:rsidRDefault="0081385D" w:rsidP="00B42189">
      <w:pPr>
        <w:spacing w:after="0" w:line="480" w:lineRule="auto"/>
        <w:jc w:val="both"/>
        <w:rPr>
          <w:rFonts w:ascii="Times New Roman" w:hAnsi="Times New Roman"/>
          <w:sz w:val="24"/>
          <w:szCs w:val="24"/>
        </w:rPr>
      </w:pPr>
      <w:r w:rsidRPr="0016038C">
        <w:rPr>
          <w:rFonts w:ascii="Times New Roman" w:hAnsi="Times New Roman"/>
          <w:sz w:val="24"/>
          <w:szCs w:val="24"/>
        </w:rPr>
        <w:t>Data were analysed using statistical software (SPSS Version 2</w:t>
      </w:r>
      <w:r>
        <w:rPr>
          <w:rFonts w:ascii="Times New Roman" w:hAnsi="Times New Roman"/>
          <w:sz w:val="24"/>
          <w:szCs w:val="24"/>
        </w:rPr>
        <w:t>5</w:t>
      </w:r>
      <w:r w:rsidRPr="0016038C">
        <w:rPr>
          <w:rFonts w:ascii="Times New Roman" w:hAnsi="Times New Roman"/>
          <w:sz w:val="24"/>
          <w:szCs w:val="24"/>
        </w:rPr>
        <w:t>.0, IBM Corporation, Somers, NY, USA).</w:t>
      </w:r>
      <w:r w:rsidR="003F0912">
        <w:rPr>
          <w:rFonts w:ascii="Times New Roman" w:hAnsi="Times New Roman"/>
          <w:sz w:val="24"/>
          <w:szCs w:val="24"/>
        </w:rPr>
        <w:t xml:space="preserve"> </w:t>
      </w:r>
      <w:r w:rsidRPr="0016038C">
        <w:rPr>
          <w:rFonts w:ascii="Times New Roman" w:hAnsi="Times New Roman"/>
          <w:sz w:val="24"/>
          <w:szCs w:val="24"/>
        </w:rPr>
        <w:t>Results are presented as means</w:t>
      </w:r>
      <w:r w:rsidR="004479C7">
        <w:rPr>
          <w:rFonts w:ascii="Times New Roman" w:hAnsi="Times New Roman"/>
          <w:sz w:val="24"/>
          <w:szCs w:val="24"/>
        </w:rPr>
        <w:t xml:space="preserve"> </w:t>
      </w:r>
      <w:r w:rsidRPr="0016038C">
        <w:rPr>
          <w:rFonts w:ascii="Times New Roman" w:hAnsi="Times New Roman"/>
          <w:sz w:val="24"/>
          <w:szCs w:val="24"/>
        </w:rPr>
        <w:t>±</w:t>
      </w:r>
      <w:r w:rsidR="004479C7">
        <w:rPr>
          <w:rFonts w:ascii="Times New Roman" w:hAnsi="Times New Roman"/>
          <w:sz w:val="24"/>
          <w:szCs w:val="24"/>
        </w:rPr>
        <w:t xml:space="preserve"> </w:t>
      </w:r>
      <w:r w:rsidRPr="0016038C">
        <w:rPr>
          <w:rFonts w:ascii="Times New Roman" w:hAnsi="Times New Roman"/>
          <w:sz w:val="24"/>
          <w:szCs w:val="24"/>
        </w:rPr>
        <w:t xml:space="preserve">standard deviation (SD). </w:t>
      </w:r>
      <w:r w:rsidRPr="00182F43">
        <w:rPr>
          <w:rFonts w:ascii="Times New Roman" w:hAnsi="Times New Roman"/>
          <w:sz w:val="24"/>
          <w:szCs w:val="24"/>
        </w:rPr>
        <w:t>Multiple linear regression analysis was</w:t>
      </w:r>
      <w:r>
        <w:rPr>
          <w:rFonts w:ascii="Times New Roman" w:hAnsi="Times New Roman"/>
          <w:sz w:val="24"/>
          <w:szCs w:val="24"/>
        </w:rPr>
        <w:t xml:space="preserve"> used</w:t>
      </w:r>
      <w:r w:rsidRPr="00182F43">
        <w:rPr>
          <w:rFonts w:ascii="Times New Roman" w:hAnsi="Times New Roman"/>
          <w:sz w:val="24"/>
          <w:szCs w:val="24"/>
        </w:rPr>
        <w:t xml:space="preserve"> to examine the independent associations </w:t>
      </w:r>
      <w:r w:rsidRPr="002F0B6D">
        <w:rPr>
          <w:rFonts w:ascii="Times New Roman" w:hAnsi="Times New Roman"/>
          <w:sz w:val="24"/>
          <w:szCs w:val="24"/>
        </w:rPr>
        <w:t xml:space="preserve">between </w:t>
      </w:r>
      <w:r>
        <w:rPr>
          <w:rFonts w:ascii="Times New Roman" w:hAnsi="Times New Roman"/>
          <w:sz w:val="24"/>
          <w:szCs w:val="24"/>
        </w:rPr>
        <w:t xml:space="preserve">cognition and mood </w:t>
      </w:r>
      <w:r w:rsidRPr="002F0B6D">
        <w:rPr>
          <w:rFonts w:ascii="Times New Roman" w:hAnsi="Times New Roman"/>
          <w:sz w:val="24"/>
          <w:szCs w:val="24"/>
        </w:rPr>
        <w:t>and the time spent sitting, standing</w:t>
      </w:r>
      <w:r>
        <w:rPr>
          <w:rFonts w:ascii="Times New Roman" w:hAnsi="Times New Roman"/>
          <w:sz w:val="24"/>
          <w:szCs w:val="24"/>
        </w:rPr>
        <w:t xml:space="preserve">, </w:t>
      </w:r>
      <w:r w:rsidRPr="002F0B6D">
        <w:rPr>
          <w:rFonts w:ascii="Times New Roman" w:hAnsi="Times New Roman"/>
          <w:sz w:val="24"/>
          <w:szCs w:val="24"/>
        </w:rPr>
        <w:t xml:space="preserve">stepping </w:t>
      </w:r>
      <w:r>
        <w:rPr>
          <w:rFonts w:ascii="Times New Roman" w:hAnsi="Times New Roman"/>
          <w:sz w:val="24"/>
          <w:szCs w:val="24"/>
        </w:rPr>
        <w:t xml:space="preserve">and in each PA intensity </w:t>
      </w:r>
      <w:r w:rsidRPr="002F0B6D">
        <w:rPr>
          <w:rFonts w:ascii="Times New Roman" w:hAnsi="Times New Roman"/>
          <w:sz w:val="24"/>
          <w:szCs w:val="24"/>
        </w:rPr>
        <w:t>during work hours, weekday leisure time and weekends</w:t>
      </w:r>
      <w:r>
        <w:rPr>
          <w:rFonts w:ascii="Times New Roman" w:hAnsi="Times New Roman"/>
          <w:sz w:val="24"/>
          <w:szCs w:val="24"/>
        </w:rPr>
        <w:t xml:space="preserve">. All models run were adjusted for age and sex. </w:t>
      </w:r>
      <w:r w:rsidR="008C4FB9" w:rsidRPr="00182F43">
        <w:rPr>
          <w:rFonts w:ascii="Times New Roman" w:hAnsi="Times New Roman"/>
          <w:sz w:val="24"/>
          <w:szCs w:val="24"/>
        </w:rPr>
        <w:t>Cognition and mood data were standardi</w:t>
      </w:r>
      <w:r w:rsidR="008C4FB9">
        <w:rPr>
          <w:rFonts w:ascii="Times New Roman" w:hAnsi="Times New Roman"/>
          <w:sz w:val="24"/>
          <w:szCs w:val="24"/>
        </w:rPr>
        <w:t>s</w:t>
      </w:r>
      <w:r w:rsidR="008C4FB9" w:rsidRPr="00182F43">
        <w:rPr>
          <w:rFonts w:ascii="Times New Roman" w:hAnsi="Times New Roman"/>
          <w:sz w:val="24"/>
          <w:szCs w:val="24"/>
        </w:rPr>
        <w:t>ed</w:t>
      </w:r>
      <w:r w:rsidR="008C4FB9">
        <w:rPr>
          <w:rFonts w:ascii="Times New Roman" w:hAnsi="Times New Roman"/>
          <w:sz w:val="24"/>
          <w:szCs w:val="24"/>
        </w:rPr>
        <w:t xml:space="preserve"> using</w:t>
      </w:r>
      <w:r w:rsidR="008C4FB9" w:rsidRPr="00182F43">
        <w:rPr>
          <w:rFonts w:ascii="Times New Roman" w:hAnsi="Times New Roman"/>
          <w:sz w:val="24"/>
          <w:szCs w:val="24"/>
        </w:rPr>
        <w:t xml:space="preserve"> z</w:t>
      </w:r>
      <w:r w:rsidR="008C4FB9">
        <w:rPr>
          <w:rFonts w:ascii="Times New Roman" w:hAnsi="Times New Roman"/>
          <w:sz w:val="24"/>
          <w:szCs w:val="24"/>
        </w:rPr>
        <w:t>-</w:t>
      </w:r>
      <w:r w:rsidR="008C4FB9" w:rsidRPr="00182F43">
        <w:rPr>
          <w:rFonts w:ascii="Times New Roman" w:hAnsi="Times New Roman"/>
          <w:sz w:val="24"/>
          <w:szCs w:val="24"/>
        </w:rPr>
        <w:t>score</w:t>
      </w:r>
      <w:r w:rsidR="008C4FB9">
        <w:rPr>
          <w:rFonts w:ascii="Times New Roman" w:hAnsi="Times New Roman"/>
          <w:sz w:val="24"/>
          <w:szCs w:val="24"/>
        </w:rPr>
        <w:t xml:space="preserve">s transformations. Linear transformations of 5% were applied to sitting, standing, stepping and PA data to adjust the interpretation of coefficients from a 1% to 5% change in each domain. </w:t>
      </w:r>
      <w:r w:rsidRPr="000070A4">
        <w:rPr>
          <w:rFonts w:ascii="Times New Roman" w:hAnsi="Times New Roman"/>
          <w:sz w:val="24"/>
          <w:szCs w:val="24"/>
        </w:rPr>
        <w:t xml:space="preserve">Results of the multiple linear regression analyses are presented as the </w:t>
      </w:r>
      <w:r>
        <w:rPr>
          <w:rFonts w:ascii="Times New Roman" w:hAnsi="Times New Roman"/>
          <w:sz w:val="24"/>
          <w:szCs w:val="24"/>
        </w:rPr>
        <w:t>unstandardised coefficient with 95% confidence intervals (CI)</w:t>
      </w:r>
      <w:r w:rsidR="00D554FF">
        <w:rPr>
          <w:rFonts w:ascii="Times New Roman" w:hAnsi="Times New Roman"/>
          <w:sz w:val="24"/>
          <w:szCs w:val="24"/>
        </w:rPr>
        <w:t>.</w:t>
      </w:r>
      <w:r w:rsidR="006B4761">
        <w:rPr>
          <w:rFonts w:ascii="Times New Roman" w:hAnsi="Times New Roman"/>
          <w:sz w:val="24"/>
          <w:szCs w:val="24"/>
        </w:rPr>
        <w:t xml:space="preserve"> </w:t>
      </w:r>
      <w:r w:rsidR="00083C38">
        <w:rPr>
          <w:rFonts w:ascii="Times New Roman" w:hAnsi="Times New Roman"/>
          <w:sz w:val="24"/>
          <w:szCs w:val="24"/>
        </w:rPr>
        <w:t>P-values were adjusted for multiple comparisons using a false discovery rate (FDR).</w:t>
      </w:r>
      <w:r w:rsidR="00CF15FF">
        <w:rPr>
          <w:rFonts w:ascii="Times New Roman" w:hAnsi="Times New Roman"/>
          <w:sz w:val="24"/>
          <w:szCs w:val="24"/>
        </w:rPr>
        <w:t xml:space="preserve"> </w:t>
      </w:r>
      <w:r w:rsidR="0085476D">
        <w:rPr>
          <w:rFonts w:ascii="Times New Roman" w:hAnsi="Times New Roman"/>
          <w:sz w:val="24"/>
          <w:szCs w:val="24"/>
        </w:rPr>
        <w:t>To assess for difference</w:t>
      </w:r>
      <w:r w:rsidR="005E4650">
        <w:rPr>
          <w:rFonts w:ascii="Times New Roman" w:hAnsi="Times New Roman"/>
          <w:sz w:val="24"/>
          <w:szCs w:val="24"/>
        </w:rPr>
        <w:t>s</w:t>
      </w:r>
      <w:r w:rsidR="0085476D">
        <w:rPr>
          <w:rFonts w:ascii="Times New Roman" w:hAnsi="Times New Roman"/>
          <w:sz w:val="24"/>
          <w:szCs w:val="24"/>
        </w:rPr>
        <w:t xml:space="preserve"> in </w:t>
      </w:r>
      <w:r w:rsidR="002964CF">
        <w:rPr>
          <w:rFonts w:ascii="Times New Roman" w:hAnsi="Times New Roman"/>
          <w:sz w:val="24"/>
          <w:szCs w:val="24"/>
        </w:rPr>
        <w:t>cognition</w:t>
      </w:r>
      <w:r w:rsidR="0085476D">
        <w:rPr>
          <w:rFonts w:ascii="Times New Roman" w:hAnsi="Times New Roman"/>
          <w:sz w:val="24"/>
          <w:szCs w:val="24"/>
        </w:rPr>
        <w:t xml:space="preserve"> </w:t>
      </w:r>
      <w:r w:rsidR="002964CF">
        <w:rPr>
          <w:rFonts w:ascii="Times New Roman" w:hAnsi="Times New Roman"/>
          <w:sz w:val="24"/>
          <w:szCs w:val="24"/>
        </w:rPr>
        <w:t xml:space="preserve">and mood </w:t>
      </w:r>
      <w:r w:rsidR="005E4650">
        <w:rPr>
          <w:rFonts w:ascii="Times New Roman" w:hAnsi="Times New Roman"/>
          <w:sz w:val="24"/>
          <w:szCs w:val="24"/>
        </w:rPr>
        <w:t xml:space="preserve">based on </w:t>
      </w:r>
      <w:r w:rsidR="004047E9">
        <w:rPr>
          <w:rFonts w:ascii="Times New Roman" w:hAnsi="Times New Roman"/>
          <w:sz w:val="24"/>
          <w:szCs w:val="24"/>
        </w:rPr>
        <w:t>meeting</w:t>
      </w:r>
      <w:r w:rsidR="005E4650">
        <w:rPr>
          <w:rFonts w:ascii="Times New Roman" w:hAnsi="Times New Roman"/>
          <w:sz w:val="24"/>
          <w:szCs w:val="24"/>
        </w:rPr>
        <w:t xml:space="preserve"> current workplace activity guidelines, data were split into two groups: </w:t>
      </w:r>
      <w:r w:rsidR="005E4650" w:rsidRPr="002964CF">
        <w:rPr>
          <w:rFonts w:ascii="Times New Roman" w:hAnsi="Times New Roman"/>
          <w:sz w:val="24"/>
          <w:szCs w:val="24"/>
        </w:rPr>
        <w:t>individuals who accumulate</w:t>
      </w:r>
      <w:r w:rsidR="005E4650">
        <w:rPr>
          <w:rFonts w:ascii="Times New Roman" w:hAnsi="Times New Roman"/>
          <w:sz w:val="24"/>
          <w:szCs w:val="24"/>
        </w:rPr>
        <w:t>d</w:t>
      </w:r>
      <w:r w:rsidR="005E4650" w:rsidRPr="002964CF">
        <w:rPr>
          <w:rFonts w:ascii="Times New Roman" w:hAnsi="Times New Roman"/>
          <w:sz w:val="24"/>
          <w:szCs w:val="24"/>
        </w:rPr>
        <w:t xml:space="preserve"> two hours of standing and light-intensity PA during their working hours</w:t>
      </w:r>
      <w:r w:rsidR="00827D4D">
        <w:rPr>
          <w:rFonts w:ascii="Times New Roman" w:hAnsi="Times New Roman"/>
          <w:sz w:val="24"/>
          <w:szCs w:val="24"/>
        </w:rPr>
        <w:t>,</w:t>
      </w:r>
      <w:r w:rsidR="005E4650" w:rsidRPr="002964CF">
        <w:rPr>
          <w:rFonts w:ascii="Times New Roman" w:hAnsi="Times New Roman"/>
          <w:sz w:val="24"/>
          <w:szCs w:val="24"/>
        </w:rPr>
        <w:t xml:space="preserve"> and those who d</w:t>
      </w:r>
      <w:r w:rsidR="00827D4D">
        <w:rPr>
          <w:rFonts w:ascii="Times New Roman" w:hAnsi="Times New Roman"/>
          <w:sz w:val="24"/>
          <w:szCs w:val="24"/>
        </w:rPr>
        <w:t>id</w:t>
      </w:r>
      <w:r w:rsidR="005E4650" w:rsidRPr="002964CF">
        <w:rPr>
          <w:rFonts w:ascii="Times New Roman" w:hAnsi="Times New Roman"/>
          <w:sz w:val="24"/>
          <w:szCs w:val="24"/>
        </w:rPr>
        <w:t xml:space="preserve"> not</w:t>
      </w:r>
      <w:r w:rsidR="005E4650">
        <w:rPr>
          <w:rFonts w:ascii="Times New Roman" w:hAnsi="Times New Roman"/>
          <w:sz w:val="24"/>
          <w:szCs w:val="24"/>
        </w:rPr>
        <w:t xml:space="preserve">. Differences between groups were assessed using a </w:t>
      </w:r>
      <w:r w:rsidR="005C1F32">
        <w:rPr>
          <w:rFonts w:ascii="Times New Roman" w:hAnsi="Times New Roman"/>
          <w:sz w:val="24"/>
          <w:szCs w:val="24"/>
        </w:rPr>
        <w:t xml:space="preserve">one-way ANCOVA, </w:t>
      </w:r>
      <w:r w:rsidR="004047E9">
        <w:rPr>
          <w:rFonts w:ascii="Times New Roman" w:hAnsi="Times New Roman"/>
          <w:sz w:val="24"/>
          <w:szCs w:val="24"/>
        </w:rPr>
        <w:t xml:space="preserve">with age and sex as covariates. </w:t>
      </w:r>
      <w:r w:rsidR="00B42189">
        <w:rPr>
          <w:rFonts w:ascii="Times New Roman" w:hAnsi="Times New Roman"/>
          <w:sz w:val="24"/>
          <w:szCs w:val="24"/>
        </w:rPr>
        <w:t>S</w:t>
      </w:r>
      <w:r w:rsidR="00B42189" w:rsidRPr="00B42189">
        <w:rPr>
          <w:rFonts w:ascii="Times New Roman" w:hAnsi="Times New Roman"/>
          <w:sz w:val="24"/>
          <w:szCs w:val="24"/>
        </w:rPr>
        <w:t>ignificance</w:t>
      </w:r>
      <w:r w:rsidR="00B42189">
        <w:rPr>
          <w:rFonts w:ascii="Times New Roman" w:hAnsi="Times New Roman"/>
          <w:sz w:val="24"/>
          <w:szCs w:val="24"/>
        </w:rPr>
        <w:t xml:space="preserve"> was </w:t>
      </w:r>
      <w:r w:rsidR="00B42189" w:rsidRPr="00B42189">
        <w:rPr>
          <w:rFonts w:ascii="Times New Roman" w:hAnsi="Times New Roman"/>
          <w:sz w:val="24"/>
          <w:szCs w:val="24"/>
        </w:rPr>
        <w:t xml:space="preserve">accepted as </w:t>
      </w:r>
      <w:r w:rsidR="00B42189">
        <w:rPr>
          <w:rFonts w:ascii="Times New Roman" w:hAnsi="Times New Roman"/>
          <w:sz w:val="24"/>
          <w:szCs w:val="24"/>
        </w:rPr>
        <w:t>p&lt;</w:t>
      </w:r>
      <w:r w:rsidR="00B42189" w:rsidRPr="00B42189">
        <w:rPr>
          <w:rFonts w:ascii="Times New Roman" w:hAnsi="Times New Roman"/>
          <w:sz w:val="24"/>
          <w:szCs w:val="24"/>
        </w:rPr>
        <w:t>0.05.</w:t>
      </w:r>
    </w:p>
    <w:p w14:paraId="11C078EA" w14:textId="77777777" w:rsidR="00467836" w:rsidRDefault="00467836" w:rsidP="00467836">
      <w:pPr>
        <w:spacing w:after="0" w:line="480" w:lineRule="auto"/>
        <w:jc w:val="both"/>
        <w:rPr>
          <w:rFonts w:ascii="Times New Roman" w:hAnsi="Times New Roman"/>
          <w:b/>
          <w:bCs/>
          <w:sz w:val="24"/>
          <w:szCs w:val="24"/>
          <w:highlight w:val="yellow"/>
        </w:rPr>
      </w:pPr>
    </w:p>
    <w:p w14:paraId="78D862C2" w14:textId="0F925FE8" w:rsidR="0013203B" w:rsidRPr="00467836" w:rsidRDefault="0014003D" w:rsidP="00467836">
      <w:pPr>
        <w:spacing w:after="0" w:line="480" w:lineRule="auto"/>
        <w:jc w:val="both"/>
        <w:rPr>
          <w:rFonts w:ascii="Times New Roman" w:hAnsi="Times New Roman"/>
          <w:b/>
          <w:sz w:val="24"/>
          <w:szCs w:val="32"/>
        </w:rPr>
      </w:pPr>
      <w:r w:rsidRPr="00467836">
        <w:rPr>
          <w:rFonts w:ascii="Times New Roman" w:hAnsi="Times New Roman"/>
          <w:b/>
          <w:bCs/>
          <w:sz w:val="24"/>
          <w:szCs w:val="24"/>
        </w:rPr>
        <w:t>RESULTS</w:t>
      </w:r>
    </w:p>
    <w:p w14:paraId="17E6AD2C" w14:textId="6D17D54F" w:rsidR="00983F35" w:rsidRDefault="00193370" w:rsidP="00E02DB2">
      <w:pPr>
        <w:spacing w:line="480" w:lineRule="auto"/>
        <w:jc w:val="both"/>
        <w:rPr>
          <w:rFonts w:ascii="Times New Roman" w:hAnsi="Times New Roman"/>
          <w:sz w:val="24"/>
          <w:szCs w:val="24"/>
        </w:rPr>
      </w:pPr>
      <w:r w:rsidRPr="00193370">
        <w:rPr>
          <w:rFonts w:ascii="Times New Roman" w:hAnsi="Times New Roman"/>
          <w:sz w:val="24"/>
          <w:szCs w:val="24"/>
        </w:rPr>
        <w:t xml:space="preserve">From the originally recruited sample size of </w:t>
      </w:r>
      <w:r>
        <w:rPr>
          <w:rFonts w:ascii="Times New Roman" w:hAnsi="Times New Roman"/>
          <w:sz w:val="24"/>
          <w:szCs w:val="24"/>
        </w:rPr>
        <w:t>84</w:t>
      </w:r>
      <w:r w:rsidRPr="00193370">
        <w:rPr>
          <w:rFonts w:ascii="Times New Roman" w:hAnsi="Times New Roman"/>
          <w:sz w:val="24"/>
          <w:szCs w:val="24"/>
        </w:rPr>
        <w:t xml:space="preserve">, </w:t>
      </w:r>
      <w:r>
        <w:rPr>
          <w:rFonts w:ascii="Times New Roman" w:hAnsi="Times New Roman"/>
          <w:sz w:val="24"/>
          <w:szCs w:val="24"/>
        </w:rPr>
        <w:t>75</w:t>
      </w:r>
      <w:r w:rsidR="0033156C">
        <w:rPr>
          <w:rFonts w:ascii="Times New Roman" w:hAnsi="Times New Roman"/>
          <w:sz w:val="24"/>
          <w:szCs w:val="24"/>
        </w:rPr>
        <w:t xml:space="preserve"> </w:t>
      </w:r>
      <w:r w:rsidRPr="00193370">
        <w:rPr>
          <w:rFonts w:ascii="Times New Roman" w:hAnsi="Times New Roman"/>
          <w:sz w:val="24"/>
          <w:szCs w:val="24"/>
        </w:rPr>
        <w:t xml:space="preserve">participants </w:t>
      </w:r>
      <w:r w:rsidR="0033156C">
        <w:rPr>
          <w:rFonts w:ascii="Times New Roman" w:hAnsi="Times New Roman"/>
          <w:sz w:val="24"/>
          <w:szCs w:val="24"/>
        </w:rPr>
        <w:t>(33 male)</w:t>
      </w:r>
      <w:r w:rsidR="0033156C" w:rsidRPr="00193370">
        <w:rPr>
          <w:rFonts w:ascii="Times New Roman" w:hAnsi="Times New Roman"/>
          <w:sz w:val="24"/>
          <w:szCs w:val="24"/>
        </w:rPr>
        <w:t xml:space="preserve"> </w:t>
      </w:r>
      <w:r w:rsidRPr="00193370">
        <w:rPr>
          <w:rFonts w:ascii="Times New Roman" w:hAnsi="Times New Roman"/>
          <w:sz w:val="24"/>
          <w:szCs w:val="24"/>
        </w:rPr>
        <w:t>completed the study and were included in analyses.</w:t>
      </w:r>
      <w:r>
        <w:rPr>
          <w:rFonts w:ascii="Times New Roman" w:hAnsi="Times New Roman"/>
          <w:sz w:val="24"/>
          <w:szCs w:val="24"/>
        </w:rPr>
        <w:t xml:space="preserve"> </w:t>
      </w:r>
      <w:r w:rsidR="00654ADE">
        <w:rPr>
          <w:rFonts w:ascii="Times New Roman" w:hAnsi="Times New Roman"/>
          <w:sz w:val="24"/>
          <w:szCs w:val="24"/>
        </w:rPr>
        <w:t xml:space="preserve">Nine participants were excluded due to </w:t>
      </w:r>
      <w:r w:rsidR="0059173A">
        <w:rPr>
          <w:rFonts w:ascii="Times New Roman" w:hAnsi="Times New Roman"/>
          <w:sz w:val="24"/>
          <w:szCs w:val="24"/>
        </w:rPr>
        <w:t xml:space="preserve">invalid activity monitor wear time. </w:t>
      </w:r>
      <w:r w:rsidR="002C3609" w:rsidRPr="00D3225D">
        <w:rPr>
          <w:rFonts w:ascii="Times New Roman" w:hAnsi="Times New Roman"/>
          <w:sz w:val="24"/>
          <w:szCs w:val="24"/>
        </w:rPr>
        <w:t xml:space="preserve">Participants were a mean </w:t>
      </w:r>
      <w:r w:rsidR="002C3609" w:rsidRPr="00A30B1E">
        <w:rPr>
          <w:rFonts w:ascii="Times New Roman" w:hAnsi="Times New Roman"/>
          <w:sz w:val="24"/>
          <w:szCs w:val="24"/>
        </w:rPr>
        <w:t xml:space="preserve">age of </w:t>
      </w:r>
      <w:r w:rsidR="002C3609" w:rsidRPr="00A30B1E">
        <w:rPr>
          <w:rFonts w:ascii="Times New Roman" w:eastAsia="Times New Roman" w:hAnsi="Times New Roman"/>
          <w:color w:val="000000"/>
          <w:sz w:val="24"/>
          <w:szCs w:val="24"/>
        </w:rPr>
        <w:t xml:space="preserve">33.6±10.4 years, with a body mass of 71.8±14.2 kg, </w:t>
      </w:r>
      <w:r w:rsidR="002C3609" w:rsidRPr="00A30B1E">
        <w:rPr>
          <w:rFonts w:ascii="Times New Roman" w:eastAsia="Times New Roman" w:hAnsi="Times New Roman"/>
          <w:color w:val="000000"/>
          <w:sz w:val="24"/>
          <w:szCs w:val="24"/>
        </w:rPr>
        <w:lastRenderedPageBreak/>
        <w:t xml:space="preserve">stature of 169.3±9.4 cm and a body mass index of </w:t>
      </w:r>
      <w:r w:rsidR="002C3609" w:rsidRPr="00A30B1E">
        <w:rPr>
          <w:rFonts w:ascii="Times New Roman" w:hAnsi="Times New Roman"/>
          <w:sz w:val="24"/>
          <w:szCs w:val="24"/>
        </w:rPr>
        <w:t>25.0</w:t>
      </w:r>
      <w:r w:rsidR="002C3609" w:rsidRPr="00A30B1E">
        <w:rPr>
          <w:rFonts w:ascii="Times New Roman" w:eastAsia="Times New Roman" w:hAnsi="Times New Roman"/>
          <w:color w:val="000000"/>
          <w:sz w:val="24"/>
          <w:szCs w:val="24"/>
        </w:rPr>
        <w:t xml:space="preserve">±3.8 </w:t>
      </w:r>
      <w:r w:rsidR="002C3609" w:rsidRPr="00A30B1E">
        <w:rPr>
          <w:rFonts w:ascii="Times New Roman" w:hAnsi="Times New Roman"/>
          <w:sz w:val="24"/>
          <w:szCs w:val="24"/>
        </w:rPr>
        <w:t>kg∙m</w:t>
      </w:r>
      <w:r w:rsidR="002C3609" w:rsidRPr="00A30B1E">
        <w:rPr>
          <w:rFonts w:ascii="Times New Roman" w:hAnsi="Times New Roman"/>
          <w:sz w:val="24"/>
          <w:szCs w:val="24"/>
          <w:vertAlign w:val="superscript"/>
        </w:rPr>
        <w:t>-2</w:t>
      </w:r>
      <w:r w:rsidR="002C3609" w:rsidRPr="00A30B1E">
        <w:rPr>
          <w:rFonts w:ascii="Times New Roman" w:hAnsi="Times New Roman"/>
          <w:sz w:val="24"/>
          <w:szCs w:val="24"/>
        </w:rPr>
        <w:t xml:space="preserve">. </w:t>
      </w:r>
      <w:r w:rsidR="00D54E3C" w:rsidRPr="00D54E3C">
        <w:rPr>
          <w:rFonts w:ascii="Times New Roman" w:hAnsi="Times New Roman"/>
          <w:sz w:val="24"/>
          <w:szCs w:val="24"/>
        </w:rPr>
        <w:t xml:space="preserve">Full descriptive characteristics are shown in Table 1. </w:t>
      </w:r>
      <w:r w:rsidR="00A4262B">
        <w:rPr>
          <w:rFonts w:ascii="Times New Roman" w:hAnsi="Times New Roman"/>
          <w:sz w:val="24"/>
          <w:szCs w:val="24"/>
        </w:rPr>
        <w:t xml:space="preserve">Participants were employed across </w:t>
      </w:r>
      <w:r w:rsidR="00011A07">
        <w:rPr>
          <w:rFonts w:ascii="Times New Roman" w:hAnsi="Times New Roman"/>
          <w:sz w:val="24"/>
          <w:szCs w:val="24"/>
        </w:rPr>
        <w:t xml:space="preserve">12 </w:t>
      </w:r>
      <w:r w:rsidR="00A4262B">
        <w:rPr>
          <w:rFonts w:ascii="Times New Roman" w:hAnsi="Times New Roman"/>
          <w:sz w:val="24"/>
          <w:szCs w:val="24"/>
        </w:rPr>
        <w:t xml:space="preserve">different workplaces, representing nine sectors. </w:t>
      </w:r>
      <w:r w:rsidR="002C3609" w:rsidRPr="00A30B1E">
        <w:rPr>
          <w:rFonts w:ascii="Times New Roman" w:hAnsi="Times New Roman"/>
          <w:sz w:val="24"/>
          <w:szCs w:val="24"/>
        </w:rPr>
        <w:t xml:space="preserve">Mean time spent sitting, standing, stepping and in each PA intensity during work hours, weekday leisure time, weekends and per week are shown in Table </w:t>
      </w:r>
      <w:r w:rsidR="00A047E1">
        <w:rPr>
          <w:rFonts w:ascii="Times New Roman" w:hAnsi="Times New Roman"/>
          <w:sz w:val="24"/>
          <w:szCs w:val="24"/>
        </w:rPr>
        <w:t>2</w:t>
      </w:r>
      <w:r w:rsidR="002C3609" w:rsidRPr="00A30B1E">
        <w:rPr>
          <w:rFonts w:ascii="Times New Roman" w:hAnsi="Times New Roman"/>
          <w:sz w:val="24"/>
          <w:szCs w:val="24"/>
        </w:rPr>
        <w:t>.</w:t>
      </w:r>
      <w:r w:rsidR="00720D16">
        <w:rPr>
          <w:rFonts w:ascii="Times New Roman" w:hAnsi="Times New Roman"/>
          <w:sz w:val="24"/>
          <w:szCs w:val="24"/>
        </w:rPr>
        <w:t xml:space="preserve"> </w:t>
      </w:r>
      <w:r w:rsidR="00720D16" w:rsidRPr="00297A28">
        <w:rPr>
          <w:rFonts w:ascii="Times New Roman" w:hAnsi="Times New Roman"/>
          <w:sz w:val="24"/>
          <w:szCs w:val="24"/>
        </w:rPr>
        <w:t>Mean score</w:t>
      </w:r>
      <w:r w:rsidR="006D0AC3" w:rsidRPr="00297A28">
        <w:rPr>
          <w:rFonts w:ascii="Times New Roman" w:hAnsi="Times New Roman"/>
          <w:sz w:val="24"/>
          <w:szCs w:val="24"/>
        </w:rPr>
        <w:t>s</w:t>
      </w:r>
      <w:r w:rsidR="00720D16" w:rsidRPr="00297A28">
        <w:rPr>
          <w:rFonts w:ascii="Times New Roman" w:hAnsi="Times New Roman"/>
          <w:sz w:val="24"/>
          <w:szCs w:val="24"/>
        </w:rPr>
        <w:t xml:space="preserve"> for all cognition and mood </w:t>
      </w:r>
      <w:r w:rsidR="000833FD" w:rsidRPr="00297A28">
        <w:rPr>
          <w:rFonts w:ascii="Times New Roman" w:hAnsi="Times New Roman"/>
          <w:sz w:val="24"/>
          <w:szCs w:val="24"/>
        </w:rPr>
        <w:t xml:space="preserve">outcomes </w:t>
      </w:r>
      <w:r w:rsidR="00720D16" w:rsidRPr="00297A28">
        <w:rPr>
          <w:rFonts w:ascii="Times New Roman" w:hAnsi="Times New Roman"/>
          <w:sz w:val="24"/>
          <w:szCs w:val="24"/>
        </w:rPr>
        <w:t xml:space="preserve">are shown in </w:t>
      </w:r>
      <w:r w:rsidR="00841160">
        <w:rPr>
          <w:rFonts w:ascii="Times New Roman" w:hAnsi="Times New Roman"/>
          <w:sz w:val="24"/>
          <w:szCs w:val="24"/>
        </w:rPr>
        <w:t xml:space="preserve">Supplementary Table 1. </w:t>
      </w:r>
      <w:r w:rsidR="00720D16">
        <w:rPr>
          <w:rFonts w:ascii="Times New Roman" w:hAnsi="Times New Roman"/>
          <w:sz w:val="24"/>
          <w:szCs w:val="24"/>
        </w:rPr>
        <w:t xml:space="preserve"> </w:t>
      </w:r>
    </w:p>
    <w:p w14:paraId="719B2925" w14:textId="42971936" w:rsidR="004F0E5C" w:rsidRPr="00983F35" w:rsidRDefault="004F0E5C" w:rsidP="00E02DB2">
      <w:pPr>
        <w:spacing w:after="0" w:line="480" w:lineRule="auto"/>
        <w:jc w:val="both"/>
        <w:rPr>
          <w:rFonts w:ascii="Times New Roman" w:hAnsi="Times New Roman"/>
          <w:sz w:val="24"/>
          <w:szCs w:val="24"/>
        </w:rPr>
      </w:pPr>
      <w:r w:rsidRPr="00A8572F">
        <w:rPr>
          <w:rFonts w:ascii="Times New Roman" w:hAnsi="Times New Roman"/>
          <w:b/>
          <w:sz w:val="24"/>
          <w:szCs w:val="24"/>
        </w:rPr>
        <w:t xml:space="preserve">Sitting, </w:t>
      </w:r>
      <w:r w:rsidR="00960A74">
        <w:rPr>
          <w:rFonts w:ascii="Times New Roman" w:hAnsi="Times New Roman"/>
          <w:b/>
          <w:sz w:val="24"/>
          <w:szCs w:val="24"/>
        </w:rPr>
        <w:t>s</w:t>
      </w:r>
      <w:r w:rsidRPr="00A8572F">
        <w:rPr>
          <w:rFonts w:ascii="Times New Roman" w:hAnsi="Times New Roman"/>
          <w:b/>
          <w:sz w:val="24"/>
          <w:szCs w:val="24"/>
        </w:rPr>
        <w:t xml:space="preserve">tanding and </w:t>
      </w:r>
      <w:r w:rsidR="00960A74">
        <w:rPr>
          <w:rFonts w:ascii="Times New Roman" w:hAnsi="Times New Roman"/>
          <w:b/>
          <w:sz w:val="24"/>
          <w:szCs w:val="24"/>
        </w:rPr>
        <w:t>s</w:t>
      </w:r>
      <w:r w:rsidRPr="00A8572F">
        <w:rPr>
          <w:rFonts w:ascii="Times New Roman" w:hAnsi="Times New Roman"/>
          <w:b/>
          <w:sz w:val="24"/>
          <w:szCs w:val="24"/>
        </w:rPr>
        <w:t>tepping</w:t>
      </w:r>
    </w:p>
    <w:p w14:paraId="38782B2E" w14:textId="4B91E5E1" w:rsidR="00E5272B" w:rsidRPr="00B25A3D" w:rsidRDefault="004F0E5C" w:rsidP="00E02DB2">
      <w:pPr>
        <w:spacing w:after="0" w:line="480" w:lineRule="auto"/>
        <w:jc w:val="both"/>
        <w:rPr>
          <w:rFonts w:ascii="Times New Roman" w:hAnsi="Times New Roman"/>
          <w:sz w:val="24"/>
          <w:szCs w:val="24"/>
        </w:rPr>
      </w:pPr>
      <w:r w:rsidRPr="00A8572F">
        <w:rPr>
          <w:rFonts w:ascii="Times New Roman" w:hAnsi="Times New Roman"/>
          <w:bCs/>
          <w:sz w:val="24"/>
          <w:szCs w:val="24"/>
        </w:rPr>
        <w:t xml:space="preserve">Multiple linear regression </w:t>
      </w:r>
      <w:r w:rsidRPr="000070A4">
        <w:rPr>
          <w:rFonts w:ascii="Times New Roman" w:hAnsi="Times New Roman"/>
          <w:bCs/>
          <w:sz w:val="24"/>
          <w:szCs w:val="24"/>
        </w:rPr>
        <w:t xml:space="preserve">analyses between the time spent sitting, standing and stepping in </w:t>
      </w:r>
      <w:r>
        <w:rPr>
          <w:rFonts w:ascii="Times New Roman" w:hAnsi="Times New Roman"/>
          <w:bCs/>
          <w:sz w:val="24"/>
          <w:szCs w:val="24"/>
        </w:rPr>
        <w:t>each</w:t>
      </w:r>
      <w:r w:rsidRPr="000070A4">
        <w:rPr>
          <w:rFonts w:ascii="Times New Roman" w:hAnsi="Times New Roman"/>
          <w:bCs/>
          <w:sz w:val="24"/>
          <w:szCs w:val="24"/>
        </w:rPr>
        <w:t xml:space="preserve"> domain (</w:t>
      </w:r>
      <w:r w:rsidRPr="00B25A3D">
        <w:rPr>
          <w:rFonts w:ascii="Times New Roman" w:hAnsi="Times New Roman"/>
          <w:sz w:val="24"/>
          <w:szCs w:val="24"/>
        </w:rPr>
        <w:t xml:space="preserve">work hours, weekday leisure time and weekends) and all cognition outcomes are shown in Table </w:t>
      </w:r>
      <w:r w:rsidR="00D54E3C">
        <w:rPr>
          <w:rFonts w:ascii="Times New Roman" w:hAnsi="Times New Roman"/>
          <w:sz w:val="24"/>
          <w:szCs w:val="24"/>
        </w:rPr>
        <w:t>3</w:t>
      </w:r>
      <w:r w:rsidR="00D54E3C" w:rsidRPr="00B25A3D">
        <w:rPr>
          <w:rFonts w:ascii="Times New Roman" w:hAnsi="Times New Roman"/>
          <w:sz w:val="24"/>
          <w:szCs w:val="24"/>
        </w:rPr>
        <w:t xml:space="preserve"> </w:t>
      </w:r>
      <w:r>
        <w:rPr>
          <w:rFonts w:ascii="Times New Roman" w:hAnsi="Times New Roman"/>
          <w:sz w:val="24"/>
          <w:szCs w:val="24"/>
        </w:rPr>
        <w:t xml:space="preserve">and all mood outcomes are shown in Table </w:t>
      </w:r>
      <w:r w:rsidR="00D54E3C">
        <w:rPr>
          <w:rFonts w:ascii="Times New Roman" w:hAnsi="Times New Roman"/>
          <w:sz w:val="24"/>
          <w:szCs w:val="24"/>
        </w:rPr>
        <w:t>4</w:t>
      </w:r>
      <w:r w:rsidRPr="00B25A3D">
        <w:rPr>
          <w:rFonts w:ascii="Times New Roman" w:hAnsi="Times New Roman"/>
          <w:sz w:val="24"/>
          <w:szCs w:val="24"/>
        </w:rPr>
        <w:t>.</w:t>
      </w:r>
      <w:r w:rsidR="00A375C4">
        <w:rPr>
          <w:rFonts w:ascii="Times New Roman" w:hAnsi="Times New Roman"/>
          <w:sz w:val="24"/>
          <w:szCs w:val="24"/>
        </w:rPr>
        <w:t xml:space="preserve"> </w:t>
      </w:r>
      <w:r w:rsidR="00E5272B" w:rsidRPr="00B25A3D">
        <w:rPr>
          <w:rFonts w:ascii="Times New Roman" w:hAnsi="Times New Roman"/>
          <w:sz w:val="24"/>
          <w:szCs w:val="24"/>
        </w:rPr>
        <w:t xml:space="preserve">Weekday leisure time sitting was positively associated with executive control score (β=0.292, p=0.033), indicating longer RTs with increased time spent sitting. </w:t>
      </w:r>
      <w:r w:rsidR="00E5272B">
        <w:rPr>
          <w:rFonts w:ascii="Times New Roman" w:hAnsi="Times New Roman"/>
          <w:sz w:val="24"/>
          <w:szCs w:val="24"/>
        </w:rPr>
        <w:t>Negative associations were observed between weekday leisure standing and</w:t>
      </w:r>
      <w:r w:rsidR="00E5272B" w:rsidRPr="00B25A3D">
        <w:rPr>
          <w:rFonts w:ascii="Times New Roman" w:hAnsi="Times New Roman"/>
          <w:sz w:val="24"/>
          <w:szCs w:val="24"/>
        </w:rPr>
        <w:t xml:space="preserve"> one back accuracy (β=-0.289, p=0.040)</w:t>
      </w:r>
      <w:r w:rsidR="00E5272B">
        <w:rPr>
          <w:rFonts w:ascii="Times New Roman" w:hAnsi="Times New Roman"/>
          <w:sz w:val="24"/>
          <w:szCs w:val="24"/>
        </w:rPr>
        <w:t xml:space="preserve"> and work hours standing and </w:t>
      </w:r>
      <w:r w:rsidR="00E5272B" w:rsidRPr="00B25A3D">
        <w:rPr>
          <w:rFonts w:ascii="Times New Roman" w:hAnsi="Times New Roman"/>
          <w:sz w:val="24"/>
          <w:szCs w:val="24"/>
        </w:rPr>
        <w:t xml:space="preserve">three back accuracy (β=-0.290, p= 0.021). </w:t>
      </w:r>
      <w:r w:rsidR="00E5272B">
        <w:rPr>
          <w:rFonts w:ascii="Times New Roman" w:hAnsi="Times New Roman"/>
          <w:sz w:val="24"/>
          <w:szCs w:val="24"/>
        </w:rPr>
        <w:t>Stepping during w</w:t>
      </w:r>
      <w:r w:rsidR="00E5272B" w:rsidRPr="00B25A3D">
        <w:rPr>
          <w:rFonts w:ascii="Times New Roman" w:hAnsi="Times New Roman"/>
          <w:sz w:val="24"/>
          <w:szCs w:val="24"/>
        </w:rPr>
        <w:t>eekday leisure time was positively associated with orienting network score (β=0.303, p=0.024), indicating longer RTs with increased time spent stepping</w:t>
      </w:r>
      <w:r w:rsidR="001D7CF5">
        <w:rPr>
          <w:rFonts w:ascii="Times New Roman" w:hAnsi="Times New Roman"/>
          <w:sz w:val="24"/>
          <w:szCs w:val="24"/>
        </w:rPr>
        <w:t xml:space="preserve">, and </w:t>
      </w:r>
      <w:r w:rsidR="00E5272B">
        <w:rPr>
          <w:rFonts w:ascii="Times New Roman" w:hAnsi="Times New Roman"/>
          <w:sz w:val="24"/>
          <w:szCs w:val="24"/>
        </w:rPr>
        <w:t xml:space="preserve">with the calm mood state </w:t>
      </w:r>
      <w:r w:rsidR="00E5272B" w:rsidRPr="00B25A3D">
        <w:rPr>
          <w:rFonts w:ascii="Times New Roman" w:hAnsi="Times New Roman"/>
          <w:sz w:val="24"/>
          <w:szCs w:val="24"/>
        </w:rPr>
        <w:t>(β=0.</w:t>
      </w:r>
      <w:r w:rsidR="00E5272B">
        <w:rPr>
          <w:rFonts w:ascii="Times New Roman" w:hAnsi="Times New Roman"/>
          <w:sz w:val="24"/>
          <w:szCs w:val="24"/>
        </w:rPr>
        <w:t>292</w:t>
      </w:r>
      <w:r w:rsidR="00E5272B" w:rsidRPr="00B25A3D">
        <w:rPr>
          <w:rFonts w:ascii="Times New Roman" w:hAnsi="Times New Roman"/>
          <w:sz w:val="24"/>
          <w:szCs w:val="24"/>
        </w:rPr>
        <w:t>, p=0.0</w:t>
      </w:r>
      <w:r w:rsidR="00E5272B">
        <w:rPr>
          <w:rFonts w:ascii="Times New Roman" w:hAnsi="Times New Roman"/>
          <w:sz w:val="24"/>
          <w:szCs w:val="24"/>
        </w:rPr>
        <w:t>46</w:t>
      </w:r>
      <w:r w:rsidR="00E5272B" w:rsidRPr="00B25A3D">
        <w:rPr>
          <w:rFonts w:ascii="Times New Roman" w:hAnsi="Times New Roman"/>
          <w:sz w:val="24"/>
          <w:szCs w:val="24"/>
        </w:rPr>
        <w:t>)</w:t>
      </w:r>
      <w:r w:rsidR="00E5272B">
        <w:rPr>
          <w:rFonts w:ascii="Times New Roman" w:hAnsi="Times New Roman"/>
          <w:sz w:val="24"/>
          <w:szCs w:val="24"/>
        </w:rPr>
        <w:t xml:space="preserve">. </w:t>
      </w:r>
      <w:r w:rsidR="00F905A2">
        <w:rPr>
          <w:rFonts w:ascii="Times New Roman" w:hAnsi="Times New Roman"/>
          <w:sz w:val="24"/>
          <w:szCs w:val="24"/>
        </w:rPr>
        <w:t>A</w:t>
      </w:r>
      <w:r w:rsidR="00F905A2" w:rsidRPr="00F905A2">
        <w:rPr>
          <w:rFonts w:ascii="Times New Roman" w:hAnsi="Times New Roman"/>
          <w:sz w:val="24"/>
          <w:szCs w:val="24"/>
        </w:rPr>
        <w:t xml:space="preserve">ll </w:t>
      </w:r>
      <w:r w:rsidR="001D7CF5">
        <w:rPr>
          <w:rFonts w:ascii="Times New Roman" w:hAnsi="Times New Roman"/>
          <w:sz w:val="24"/>
          <w:szCs w:val="24"/>
        </w:rPr>
        <w:t xml:space="preserve">significant </w:t>
      </w:r>
      <w:r w:rsidR="00F905A2" w:rsidRPr="00F905A2">
        <w:rPr>
          <w:rFonts w:ascii="Times New Roman" w:hAnsi="Times New Roman"/>
          <w:sz w:val="24"/>
          <w:szCs w:val="24"/>
        </w:rPr>
        <w:t xml:space="preserve">outcomes returned to the null once FDR corrections were applied </w:t>
      </w:r>
      <w:r w:rsidR="00E5272B">
        <w:rPr>
          <w:rFonts w:ascii="Times New Roman" w:hAnsi="Times New Roman"/>
          <w:sz w:val="24"/>
          <w:szCs w:val="24"/>
        </w:rPr>
        <w:t>(p&gt;0.05).</w:t>
      </w:r>
    </w:p>
    <w:p w14:paraId="5C076F7B" w14:textId="4359E4C9" w:rsidR="000253C0" w:rsidRDefault="000253C0" w:rsidP="00E02DB2">
      <w:pPr>
        <w:spacing w:after="0" w:line="480" w:lineRule="auto"/>
        <w:jc w:val="both"/>
        <w:rPr>
          <w:rFonts w:ascii="Times New Roman" w:hAnsi="Times New Roman"/>
          <w:sz w:val="24"/>
          <w:szCs w:val="24"/>
        </w:rPr>
      </w:pPr>
    </w:p>
    <w:p w14:paraId="637EACBE" w14:textId="170907EA" w:rsidR="00DF6179" w:rsidRPr="00E16652" w:rsidRDefault="00DF6179" w:rsidP="00E02DB2">
      <w:pPr>
        <w:spacing w:after="0" w:line="480" w:lineRule="auto"/>
        <w:jc w:val="both"/>
        <w:rPr>
          <w:rFonts w:ascii="Times New Roman" w:hAnsi="Times New Roman"/>
          <w:b/>
          <w:sz w:val="24"/>
          <w:szCs w:val="32"/>
        </w:rPr>
      </w:pPr>
      <w:r w:rsidRPr="00C516D9">
        <w:rPr>
          <w:rFonts w:ascii="Times New Roman" w:hAnsi="Times New Roman"/>
          <w:b/>
          <w:sz w:val="24"/>
          <w:szCs w:val="32"/>
        </w:rPr>
        <w:t>Physical activity intensity</w:t>
      </w:r>
      <w:r w:rsidRPr="00E16652">
        <w:rPr>
          <w:rFonts w:ascii="Times New Roman" w:hAnsi="Times New Roman"/>
          <w:b/>
          <w:sz w:val="24"/>
          <w:szCs w:val="32"/>
        </w:rPr>
        <w:t xml:space="preserve"> </w:t>
      </w:r>
    </w:p>
    <w:p w14:paraId="1B266247" w14:textId="67EF2E58" w:rsidR="00A375C4" w:rsidRDefault="00DF6179" w:rsidP="00E02DB2">
      <w:pPr>
        <w:spacing w:after="0" w:line="480" w:lineRule="auto"/>
        <w:jc w:val="both"/>
        <w:rPr>
          <w:rFonts w:ascii="Times New Roman" w:hAnsi="Times New Roman"/>
          <w:sz w:val="24"/>
          <w:szCs w:val="24"/>
        </w:rPr>
      </w:pPr>
      <w:r w:rsidRPr="00A8572F">
        <w:rPr>
          <w:rFonts w:ascii="Times New Roman" w:hAnsi="Times New Roman"/>
          <w:bCs/>
          <w:sz w:val="24"/>
          <w:szCs w:val="24"/>
        </w:rPr>
        <w:t xml:space="preserve">Multiple linear regression </w:t>
      </w:r>
      <w:r w:rsidRPr="000070A4">
        <w:rPr>
          <w:rFonts w:ascii="Times New Roman" w:hAnsi="Times New Roman"/>
          <w:bCs/>
          <w:sz w:val="24"/>
          <w:szCs w:val="24"/>
        </w:rPr>
        <w:t xml:space="preserve">analyses between the time spent sitting, standing and stepping in </w:t>
      </w:r>
      <w:r>
        <w:rPr>
          <w:rFonts w:ascii="Times New Roman" w:hAnsi="Times New Roman"/>
          <w:bCs/>
          <w:sz w:val="24"/>
          <w:szCs w:val="24"/>
        </w:rPr>
        <w:t>each</w:t>
      </w:r>
      <w:r w:rsidRPr="000070A4">
        <w:rPr>
          <w:rFonts w:ascii="Times New Roman" w:hAnsi="Times New Roman"/>
          <w:bCs/>
          <w:sz w:val="24"/>
          <w:szCs w:val="24"/>
        </w:rPr>
        <w:t xml:space="preserve"> domain (</w:t>
      </w:r>
      <w:r w:rsidRPr="000070A4">
        <w:rPr>
          <w:rFonts w:ascii="Times New Roman" w:hAnsi="Times New Roman"/>
          <w:sz w:val="24"/>
          <w:szCs w:val="24"/>
        </w:rPr>
        <w:t xml:space="preserve">work hours, weekday leisure time and weekends) and all cognition outcomes are shown in Table </w:t>
      </w:r>
      <w:r w:rsidR="00D54E3C">
        <w:rPr>
          <w:rFonts w:ascii="Times New Roman" w:hAnsi="Times New Roman"/>
          <w:sz w:val="24"/>
          <w:szCs w:val="24"/>
        </w:rPr>
        <w:t xml:space="preserve">5 </w:t>
      </w:r>
      <w:r>
        <w:rPr>
          <w:rFonts w:ascii="Times New Roman" w:hAnsi="Times New Roman"/>
          <w:sz w:val="24"/>
          <w:szCs w:val="24"/>
        </w:rPr>
        <w:t xml:space="preserve">and all mood outcomes are shown in Table </w:t>
      </w:r>
      <w:r w:rsidR="00D54E3C">
        <w:rPr>
          <w:rFonts w:ascii="Times New Roman" w:hAnsi="Times New Roman"/>
          <w:sz w:val="24"/>
          <w:szCs w:val="24"/>
        </w:rPr>
        <w:t>6</w:t>
      </w:r>
      <w:r w:rsidRPr="000070A4">
        <w:rPr>
          <w:rFonts w:ascii="Times New Roman" w:hAnsi="Times New Roman"/>
          <w:sz w:val="24"/>
          <w:szCs w:val="24"/>
        </w:rPr>
        <w:t xml:space="preserve">. </w:t>
      </w:r>
      <w:r w:rsidR="00BE6B73">
        <w:rPr>
          <w:rFonts w:ascii="Times New Roman" w:hAnsi="Times New Roman"/>
          <w:sz w:val="24"/>
          <w:szCs w:val="24"/>
        </w:rPr>
        <w:t>Negative associations were observed between work hours moderate-intensity PA (</w:t>
      </w:r>
      <w:r w:rsidR="00BE6B73" w:rsidRPr="0037234A">
        <w:rPr>
          <w:rFonts w:ascii="Times New Roman" w:hAnsi="Times New Roman"/>
          <w:sz w:val="24"/>
          <w:szCs w:val="24"/>
        </w:rPr>
        <w:t>β=-0.310, p=0.042</w:t>
      </w:r>
      <w:r w:rsidR="00BE6B73">
        <w:rPr>
          <w:rFonts w:ascii="Times New Roman" w:hAnsi="Times New Roman"/>
          <w:sz w:val="24"/>
          <w:szCs w:val="24"/>
        </w:rPr>
        <w:t>) and MVPA (</w:t>
      </w:r>
      <w:r w:rsidR="00BE6B73" w:rsidRPr="00E30D9E">
        <w:rPr>
          <w:rFonts w:ascii="Times New Roman" w:hAnsi="Times New Roman"/>
          <w:sz w:val="24"/>
          <w:szCs w:val="24"/>
        </w:rPr>
        <w:t>β=-0.317, p=0.037</w:t>
      </w:r>
      <w:r w:rsidR="00BE6B73">
        <w:rPr>
          <w:rFonts w:ascii="Times New Roman" w:hAnsi="Times New Roman"/>
          <w:sz w:val="24"/>
          <w:szCs w:val="24"/>
        </w:rPr>
        <w:t xml:space="preserve">) and executive function, indicating shorter RTs with increased time spent in these intensities of PA. </w:t>
      </w:r>
      <w:r w:rsidR="005C1296">
        <w:rPr>
          <w:rFonts w:ascii="Times New Roman" w:hAnsi="Times New Roman"/>
          <w:sz w:val="24"/>
          <w:szCs w:val="24"/>
        </w:rPr>
        <w:t>W</w:t>
      </w:r>
      <w:r w:rsidR="002A54DE" w:rsidRPr="007E0B64">
        <w:rPr>
          <w:rFonts w:ascii="Times New Roman" w:hAnsi="Times New Roman"/>
          <w:sz w:val="24"/>
          <w:szCs w:val="24"/>
        </w:rPr>
        <w:t>ork hours moderate-intensity PA (β=0.327, p=0.044) and MVPA</w:t>
      </w:r>
      <w:r w:rsidR="002A54DE" w:rsidRPr="007E0B64">
        <w:t xml:space="preserve"> </w:t>
      </w:r>
      <w:r w:rsidR="002A54DE" w:rsidRPr="007E0B64">
        <w:lastRenderedPageBreak/>
        <w:t>(</w:t>
      </w:r>
      <w:r w:rsidR="002A54DE" w:rsidRPr="007E0B64">
        <w:rPr>
          <w:rFonts w:ascii="Times New Roman" w:hAnsi="Times New Roman"/>
          <w:sz w:val="24"/>
          <w:szCs w:val="24"/>
        </w:rPr>
        <w:t xml:space="preserve">β=0.319, p=0.049) </w:t>
      </w:r>
      <w:r w:rsidR="005C1296">
        <w:rPr>
          <w:rFonts w:ascii="Times New Roman" w:hAnsi="Times New Roman"/>
          <w:sz w:val="24"/>
          <w:szCs w:val="24"/>
        </w:rPr>
        <w:t>were positively associated with the</w:t>
      </w:r>
      <w:r w:rsidR="002A54DE" w:rsidRPr="007E0B64">
        <w:rPr>
          <w:rFonts w:ascii="Times New Roman" w:hAnsi="Times New Roman"/>
          <w:sz w:val="24"/>
          <w:szCs w:val="24"/>
        </w:rPr>
        <w:t xml:space="preserve"> content mood state.</w:t>
      </w:r>
      <w:r w:rsidR="005C1296">
        <w:rPr>
          <w:rFonts w:ascii="Times New Roman" w:hAnsi="Times New Roman"/>
          <w:sz w:val="24"/>
          <w:szCs w:val="24"/>
        </w:rPr>
        <w:t xml:space="preserve"> </w:t>
      </w:r>
      <w:r w:rsidR="00BE6B73">
        <w:rPr>
          <w:rFonts w:ascii="Times New Roman" w:hAnsi="Times New Roman"/>
          <w:sz w:val="24"/>
          <w:szCs w:val="24"/>
        </w:rPr>
        <w:t xml:space="preserve">Negative associations were </w:t>
      </w:r>
      <w:r w:rsidR="00BE6B73" w:rsidRPr="007E0B64">
        <w:rPr>
          <w:rFonts w:ascii="Times New Roman" w:hAnsi="Times New Roman"/>
          <w:sz w:val="24"/>
          <w:szCs w:val="24"/>
        </w:rPr>
        <w:t xml:space="preserve">also observed between weekday leisure time moderate-intensity PA (β=-0.341, p=0.024) and MVPA (β=-0.335, p=0.03) and executive control score, indicating shorter RTs with increased time spent in these intensities of PA. </w:t>
      </w:r>
      <w:r w:rsidR="005B3B1B">
        <w:rPr>
          <w:rFonts w:ascii="Times New Roman" w:hAnsi="Times New Roman"/>
          <w:sz w:val="24"/>
          <w:szCs w:val="24"/>
        </w:rPr>
        <w:t>W</w:t>
      </w:r>
      <w:r w:rsidR="00BE6B73" w:rsidRPr="007E0B64">
        <w:rPr>
          <w:rFonts w:ascii="Times New Roman" w:hAnsi="Times New Roman"/>
          <w:sz w:val="24"/>
          <w:szCs w:val="24"/>
        </w:rPr>
        <w:t xml:space="preserve">eekday leisure time moderate-intensity PA (β=0.352, p=0.027) and MVPA (β=0.373, p=0.024) </w:t>
      </w:r>
      <w:r w:rsidR="005B3B1B">
        <w:rPr>
          <w:rFonts w:ascii="Times New Roman" w:hAnsi="Times New Roman"/>
          <w:sz w:val="24"/>
          <w:szCs w:val="24"/>
        </w:rPr>
        <w:t>were positively associated with the</w:t>
      </w:r>
      <w:r w:rsidR="00BE6B73" w:rsidRPr="007E0B64">
        <w:rPr>
          <w:rFonts w:ascii="Times New Roman" w:hAnsi="Times New Roman"/>
          <w:sz w:val="24"/>
          <w:szCs w:val="24"/>
        </w:rPr>
        <w:t xml:space="preserve"> calm mood state. Weekend vigorous-intensity PA was positively associated with the alert mood state (β=0.322, p=0.049)</w:t>
      </w:r>
      <w:r w:rsidR="00BE6B73">
        <w:rPr>
          <w:rFonts w:ascii="Times New Roman" w:hAnsi="Times New Roman"/>
          <w:sz w:val="24"/>
          <w:szCs w:val="24"/>
        </w:rPr>
        <w:t>.</w:t>
      </w:r>
      <w:r w:rsidR="00A81601">
        <w:rPr>
          <w:rFonts w:ascii="Times New Roman" w:hAnsi="Times New Roman"/>
          <w:sz w:val="24"/>
          <w:szCs w:val="24"/>
        </w:rPr>
        <w:t xml:space="preserve"> </w:t>
      </w:r>
      <w:r w:rsidR="00A375C4">
        <w:rPr>
          <w:rFonts w:ascii="Times New Roman" w:hAnsi="Times New Roman"/>
          <w:sz w:val="24"/>
          <w:szCs w:val="24"/>
        </w:rPr>
        <w:t>A</w:t>
      </w:r>
      <w:r w:rsidR="00A375C4" w:rsidRPr="00F905A2">
        <w:rPr>
          <w:rFonts w:ascii="Times New Roman" w:hAnsi="Times New Roman"/>
          <w:sz w:val="24"/>
          <w:szCs w:val="24"/>
        </w:rPr>
        <w:t xml:space="preserve">ll </w:t>
      </w:r>
      <w:r w:rsidR="00A375C4">
        <w:rPr>
          <w:rFonts w:ascii="Times New Roman" w:hAnsi="Times New Roman"/>
          <w:sz w:val="24"/>
          <w:szCs w:val="24"/>
        </w:rPr>
        <w:t xml:space="preserve">significant </w:t>
      </w:r>
      <w:r w:rsidR="00A375C4" w:rsidRPr="00F905A2">
        <w:rPr>
          <w:rFonts w:ascii="Times New Roman" w:hAnsi="Times New Roman"/>
          <w:sz w:val="24"/>
          <w:szCs w:val="24"/>
        </w:rPr>
        <w:t xml:space="preserve">outcomes returned to the null once FDR corrections were applied </w:t>
      </w:r>
      <w:r w:rsidR="00A375C4">
        <w:rPr>
          <w:rFonts w:ascii="Times New Roman" w:hAnsi="Times New Roman"/>
          <w:sz w:val="24"/>
          <w:szCs w:val="24"/>
        </w:rPr>
        <w:t>(p&gt;0.05).</w:t>
      </w:r>
    </w:p>
    <w:p w14:paraId="4C587486" w14:textId="5D2F418A" w:rsidR="00E71791" w:rsidRDefault="00E71791" w:rsidP="00E02DB2">
      <w:pPr>
        <w:spacing w:after="0" w:line="480" w:lineRule="auto"/>
        <w:jc w:val="both"/>
        <w:rPr>
          <w:rFonts w:ascii="Times New Roman" w:hAnsi="Times New Roman"/>
          <w:sz w:val="24"/>
          <w:szCs w:val="24"/>
        </w:rPr>
      </w:pPr>
    </w:p>
    <w:p w14:paraId="78F223C5" w14:textId="3282B97B" w:rsidR="00592009" w:rsidRDefault="00B0011B" w:rsidP="00E02DB2">
      <w:pPr>
        <w:spacing w:after="0" w:line="480" w:lineRule="auto"/>
        <w:jc w:val="both"/>
        <w:rPr>
          <w:rFonts w:ascii="Times New Roman" w:hAnsi="Times New Roman"/>
          <w:b/>
          <w:bCs/>
          <w:sz w:val="24"/>
          <w:szCs w:val="24"/>
        </w:rPr>
      </w:pPr>
      <w:r w:rsidRPr="00B0011B">
        <w:rPr>
          <w:rFonts w:ascii="Times New Roman" w:hAnsi="Times New Roman"/>
          <w:b/>
          <w:bCs/>
          <w:sz w:val="24"/>
          <w:szCs w:val="24"/>
        </w:rPr>
        <w:t xml:space="preserve">Workplace </w:t>
      </w:r>
      <w:r w:rsidR="00D029C6">
        <w:rPr>
          <w:rFonts w:ascii="Times New Roman" w:hAnsi="Times New Roman"/>
          <w:b/>
          <w:bCs/>
          <w:sz w:val="24"/>
          <w:szCs w:val="24"/>
        </w:rPr>
        <w:t>g</w:t>
      </w:r>
      <w:r w:rsidRPr="00B0011B">
        <w:rPr>
          <w:rFonts w:ascii="Times New Roman" w:hAnsi="Times New Roman"/>
          <w:b/>
          <w:bCs/>
          <w:sz w:val="24"/>
          <w:szCs w:val="24"/>
        </w:rPr>
        <w:t>uidelines</w:t>
      </w:r>
    </w:p>
    <w:p w14:paraId="50D85178" w14:textId="71110DEC" w:rsidR="00B0011B" w:rsidRPr="00654E91" w:rsidRDefault="00BF2188" w:rsidP="00E02DB2">
      <w:pPr>
        <w:spacing w:after="0" w:line="480" w:lineRule="auto"/>
        <w:jc w:val="both"/>
        <w:rPr>
          <w:rFonts w:ascii="Times New Roman" w:hAnsi="Times New Roman"/>
          <w:sz w:val="24"/>
          <w:szCs w:val="24"/>
        </w:rPr>
      </w:pPr>
      <w:r>
        <w:rPr>
          <w:rFonts w:ascii="Times New Roman" w:hAnsi="Times New Roman"/>
          <w:sz w:val="24"/>
          <w:szCs w:val="24"/>
        </w:rPr>
        <w:t>Fifty-five</w:t>
      </w:r>
      <w:r w:rsidR="006E72DA" w:rsidRPr="00654E91">
        <w:rPr>
          <w:rFonts w:ascii="Times New Roman" w:hAnsi="Times New Roman"/>
          <w:sz w:val="24"/>
          <w:szCs w:val="24"/>
        </w:rPr>
        <w:t xml:space="preserve"> participants</w:t>
      </w:r>
      <w:r>
        <w:rPr>
          <w:rFonts w:ascii="Times New Roman" w:hAnsi="Times New Roman"/>
          <w:sz w:val="24"/>
          <w:szCs w:val="24"/>
        </w:rPr>
        <w:t xml:space="preserve"> (</w:t>
      </w:r>
      <w:r w:rsidR="00C1375E">
        <w:rPr>
          <w:rFonts w:ascii="Times New Roman" w:hAnsi="Times New Roman"/>
          <w:sz w:val="24"/>
          <w:szCs w:val="24"/>
        </w:rPr>
        <w:t>73.3%)</w:t>
      </w:r>
      <w:r w:rsidR="006E72DA" w:rsidRPr="00654E91">
        <w:rPr>
          <w:rFonts w:ascii="Times New Roman" w:hAnsi="Times New Roman"/>
          <w:sz w:val="24"/>
          <w:szCs w:val="24"/>
        </w:rPr>
        <w:t xml:space="preserve"> achieved the current </w:t>
      </w:r>
      <w:r w:rsidR="00483DB4" w:rsidRPr="00654E91">
        <w:rPr>
          <w:rFonts w:ascii="Times New Roman" w:hAnsi="Times New Roman"/>
          <w:sz w:val="24"/>
          <w:szCs w:val="24"/>
        </w:rPr>
        <w:t xml:space="preserve">workplace </w:t>
      </w:r>
      <w:r w:rsidR="00654E91">
        <w:rPr>
          <w:rFonts w:ascii="Times New Roman" w:hAnsi="Times New Roman"/>
          <w:sz w:val="24"/>
          <w:szCs w:val="24"/>
        </w:rPr>
        <w:t>guidelines</w:t>
      </w:r>
      <w:r w:rsidR="00483DB4" w:rsidRPr="00654E91">
        <w:rPr>
          <w:rFonts w:ascii="Times New Roman" w:hAnsi="Times New Roman"/>
          <w:sz w:val="24"/>
          <w:szCs w:val="24"/>
        </w:rPr>
        <w:t xml:space="preserve"> of at least </w:t>
      </w:r>
      <w:r w:rsidR="00EA1FC2">
        <w:rPr>
          <w:rFonts w:ascii="Times New Roman" w:hAnsi="Times New Roman"/>
          <w:sz w:val="24"/>
          <w:szCs w:val="24"/>
        </w:rPr>
        <w:t>two</w:t>
      </w:r>
      <w:r w:rsidR="00483DB4" w:rsidRPr="00654E91">
        <w:rPr>
          <w:rFonts w:ascii="Times New Roman" w:hAnsi="Times New Roman"/>
          <w:sz w:val="24"/>
          <w:szCs w:val="24"/>
        </w:rPr>
        <w:t xml:space="preserve"> hours of standing or light-</w:t>
      </w:r>
      <w:r w:rsidR="00A047A3">
        <w:rPr>
          <w:rFonts w:ascii="Times New Roman" w:hAnsi="Times New Roman"/>
          <w:sz w:val="24"/>
          <w:szCs w:val="24"/>
        </w:rPr>
        <w:t xml:space="preserve">intensity </w:t>
      </w:r>
      <w:r w:rsidR="00483DB4" w:rsidRPr="00654E91">
        <w:rPr>
          <w:rFonts w:ascii="Times New Roman" w:hAnsi="Times New Roman"/>
          <w:sz w:val="24"/>
          <w:szCs w:val="24"/>
        </w:rPr>
        <w:t>PA during work hours</w:t>
      </w:r>
      <w:r w:rsidR="00C1375E">
        <w:rPr>
          <w:rFonts w:ascii="Times New Roman" w:hAnsi="Times New Roman"/>
          <w:sz w:val="24"/>
          <w:szCs w:val="24"/>
        </w:rPr>
        <w:t>; whilst twenty participants (26.7%) did not</w:t>
      </w:r>
      <w:r w:rsidR="00483DB4" w:rsidRPr="00654E91">
        <w:rPr>
          <w:rFonts w:ascii="Times New Roman" w:hAnsi="Times New Roman"/>
          <w:sz w:val="24"/>
          <w:szCs w:val="24"/>
        </w:rPr>
        <w:t xml:space="preserve">. </w:t>
      </w:r>
      <w:r w:rsidR="00892943" w:rsidRPr="00297A28">
        <w:rPr>
          <w:rFonts w:ascii="Times New Roman" w:hAnsi="Times New Roman"/>
          <w:sz w:val="24"/>
          <w:szCs w:val="24"/>
        </w:rPr>
        <w:t xml:space="preserve">Mean scores for all cognition and mood outcomes </w:t>
      </w:r>
      <w:r w:rsidR="00B15053">
        <w:rPr>
          <w:rFonts w:ascii="Times New Roman" w:hAnsi="Times New Roman"/>
          <w:sz w:val="24"/>
          <w:szCs w:val="24"/>
        </w:rPr>
        <w:t xml:space="preserve">for each group </w:t>
      </w:r>
      <w:r w:rsidR="00892943" w:rsidRPr="00297A28">
        <w:rPr>
          <w:rFonts w:ascii="Times New Roman" w:hAnsi="Times New Roman"/>
          <w:sz w:val="24"/>
          <w:szCs w:val="24"/>
        </w:rPr>
        <w:t xml:space="preserve">are shown in </w:t>
      </w:r>
      <w:r w:rsidR="00892943">
        <w:rPr>
          <w:rFonts w:ascii="Times New Roman" w:hAnsi="Times New Roman"/>
          <w:sz w:val="24"/>
          <w:szCs w:val="24"/>
        </w:rPr>
        <w:t xml:space="preserve">Table </w:t>
      </w:r>
      <w:r w:rsidR="0063581B">
        <w:rPr>
          <w:rFonts w:ascii="Times New Roman" w:hAnsi="Times New Roman"/>
          <w:sz w:val="24"/>
          <w:szCs w:val="24"/>
        </w:rPr>
        <w:t>7</w:t>
      </w:r>
      <w:r w:rsidR="00892943">
        <w:rPr>
          <w:rFonts w:ascii="Times New Roman" w:hAnsi="Times New Roman"/>
          <w:sz w:val="24"/>
          <w:szCs w:val="24"/>
        </w:rPr>
        <w:t xml:space="preserve">. </w:t>
      </w:r>
      <w:r w:rsidR="00C1375E">
        <w:rPr>
          <w:rFonts w:ascii="Times New Roman" w:hAnsi="Times New Roman"/>
          <w:sz w:val="24"/>
          <w:szCs w:val="24"/>
        </w:rPr>
        <w:t xml:space="preserve">No </w:t>
      </w:r>
      <w:r w:rsidR="00650B04">
        <w:rPr>
          <w:rFonts w:ascii="Times New Roman" w:hAnsi="Times New Roman"/>
          <w:sz w:val="24"/>
          <w:szCs w:val="24"/>
        </w:rPr>
        <w:t xml:space="preserve">significant differences were observed for any cognition or mood outcomes between the groups (p&gt;0.05). </w:t>
      </w:r>
    </w:p>
    <w:p w14:paraId="74E0A5FA" w14:textId="77777777" w:rsidR="00483DB4" w:rsidRPr="00B0011B" w:rsidRDefault="00483DB4" w:rsidP="00E02DB2">
      <w:pPr>
        <w:spacing w:after="0" w:line="480" w:lineRule="auto"/>
        <w:jc w:val="both"/>
        <w:rPr>
          <w:rFonts w:ascii="Times New Roman" w:hAnsi="Times New Roman"/>
          <w:b/>
          <w:bCs/>
          <w:sz w:val="24"/>
          <w:szCs w:val="24"/>
        </w:rPr>
      </w:pPr>
    </w:p>
    <w:p w14:paraId="65DC481A" w14:textId="182EE975" w:rsidR="000A1174" w:rsidRPr="00467836" w:rsidRDefault="00743679" w:rsidP="00467836">
      <w:pPr>
        <w:spacing w:after="0" w:line="480" w:lineRule="auto"/>
        <w:jc w:val="both"/>
        <w:rPr>
          <w:rFonts w:ascii="Times New Roman" w:hAnsi="Times New Roman"/>
          <w:b/>
          <w:bCs/>
          <w:sz w:val="24"/>
          <w:szCs w:val="24"/>
        </w:rPr>
      </w:pPr>
      <w:r w:rsidRPr="00467836">
        <w:rPr>
          <w:rFonts w:ascii="Times New Roman" w:hAnsi="Times New Roman"/>
          <w:b/>
          <w:bCs/>
          <w:sz w:val="24"/>
          <w:szCs w:val="24"/>
        </w:rPr>
        <w:t>DISCUSSION</w:t>
      </w:r>
    </w:p>
    <w:p w14:paraId="22626388" w14:textId="326CD3A9" w:rsidR="003745EA" w:rsidRDefault="007909EE" w:rsidP="00E02DB2">
      <w:pPr>
        <w:spacing w:after="0" w:line="480" w:lineRule="auto"/>
        <w:jc w:val="both"/>
        <w:rPr>
          <w:rFonts w:ascii="Times New Roman" w:hAnsi="Times New Roman"/>
          <w:bCs/>
          <w:sz w:val="24"/>
          <w:szCs w:val="24"/>
        </w:rPr>
      </w:pPr>
      <w:r w:rsidRPr="0076089E">
        <w:rPr>
          <w:rFonts w:ascii="Times New Roman" w:hAnsi="Times New Roman"/>
          <w:bCs/>
          <w:sz w:val="24"/>
          <w:szCs w:val="24"/>
        </w:rPr>
        <w:t>This study assessed</w:t>
      </w:r>
      <w:r w:rsidR="003745EA">
        <w:rPr>
          <w:rFonts w:ascii="Times New Roman" w:hAnsi="Times New Roman"/>
          <w:bCs/>
          <w:sz w:val="24"/>
          <w:szCs w:val="24"/>
        </w:rPr>
        <w:t xml:space="preserve"> </w:t>
      </w:r>
      <w:r w:rsidRPr="0076089E">
        <w:rPr>
          <w:rFonts w:ascii="Times New Roman" w:hAnsi="Times New Roman"/>
          <w:bCs/>
          <w:sz w:val="24"/>
          <w:szCs w:val="24"/>
        </w:rPr>
        <w:t xml:space="preserve">whether </w:t>
      </w:r>
      <w:r w:rsidR="00BD22DC">
        <w:rPr>
          <w:rFonts w:ascii="Times New Roman" w:hAnsi="Times New Roman"/>
          <w:bCs/>
          <w:sz w:val="24"/>
          <w:szCs w:val="24"/>
        </w:rPr>
        <w:t xml:space="preserve">sitting </w:t>
      </w:r>
      <w:r w:rsidRPr="0076089E">
        <w:rPr>
          <w:rFonts w:ascii="Times New Roman" w:hAnsi="Times New Roman"/>
          <w:bCs/>
          <w:sz w:val="24"/>
          <w:szCs w:val="24"/>
        </w:rPr>
        <w:t xml:space="preserve">at work is associated with cognition and mood. A less </w:t>
      </w:r>
      <w:r w:rsidRPr="00C25FB5">
        <w:rPr>
          <w:rFonts w:ascii="Times New Roman" w:hAnsi="Times New Roman"/>
          <w:bCs/>
          <w:sz w:val="24"/>
          <w:szCs w:val="24"/>
        </w:rPr>
        <w:t>sedentary workplace has been suggested to be more productive</w:t>
      </w:r>
      <w:r w:rsidR="00B65F5A">
        <w:rPr>
          <w:rFonts w:ascii="Times New Roman" w:hAnsi="Times New Roman"/>
          <w:bCs/>
          <w:sz w:val="24"/>
          <w:szCs w:val="24"/>
        </w:rPr>
        <w:t>,</w:t>
      </w:r>
      <w:r w:rsidRPr="00C25FB5">
        <w:rPr>
          <w:rFonts w:ascii="Times New Roman" w:hAnsi="Times New Roman"/>
          <w:bCs/>
          <w:sz w:val="24"/>
          <w:szCs w:val="24"/>
        </w:rPr>
        <w:fldChar w:fldCharType="begin" w:fldLock="1"/>
      </w:r>
      <w:r w:rsidR="00C3688A">
        <w:rPr>
          <w:rFonts w:ascii="Times New Roman" w:hAnsi="Times New Roman"/>
          <w:bCs/>
          <w:sz w:val="24"/>
          <w:szCs w:val="24"/>
        </w:rPr>
        <w:instrText>ADDIN CSL_CITATION { "citationItems" : [ { "id" : "ITEM-1", "itemData" : { "DOI" : "10.1136/bjsports-2015-094618", "ISBN" : "1473-0480", "ISSN" : "1473-0480", "PMID" : "26034192", "abstract" : "An international group of experts convened to provide guidance for employers to promote the avoidance of prolonged periods of sedentary work. The set of recommendations was developed from the totality of the current evidence, including long-term epidemiological studies and interventional studies of getting workers to stand and/or move more frequently. The evidence was ranked in quality using the four levels of the American College of Sports Medicine. The derived guidance is as follows: for those occupations which are predominantly desk based, workers should aim to initially progress towards accumulating 2 h/day of standing and light activity (light walking) during working hours, eventually progressing to a total accumulation of 4 h/day (prorated to part-time hours). To achieve this, seated-based work should be regularly broken up with standing-based work, the use of sit-stand desks, or the taking of short active standing breaks. Along with other health promotion goals (improved nutrition, reducing alcohol, smoking and stress), companies should also promote among their staff that prolonged sitting, aggregated from work and in leisure time, may significantly and independently increase the risk of cardiometabolic diseases and premature mortality. It is appreciated that these recommendations should be interpreted in relation to the evidence from which they were derived, largely observational and retrospective studies, or short-term interventional studies showing acute cardiometabolic changes. While longer term intervention studies are required, the level of consistent evidence accumulated to date, and the public health context of rising chronic diseases, suggest initial guidelines are justified. We hope these guidelines stimulate future research, and that greater precision will be possible within future iterations.", "author" : [ { "dropping-particle" : "", "family" : "Buckley", "given" : "John P.", "non-dropping-particle" : "", "parse-names" : false, "suffix" : "" }, { "dropping-particle" : "", "family" : "Hedge", "given" : "Alan", "non-dropping-particle" : "", "parse-names" : false, "suffix" : "" }, { "dropping-particle" : "", "family" : "Yates", "given" : "Thomas", "non-dropping-particle" : "", "parse-names" : false, "suffix" : "" }, { "dropping-particle" : "", "family" : "Copeland", "given" : "Robert J.", "non-dropping-particle" : "", "parse-names" : false, "suffix" : "" }, { "dropping-particle" : "", "family" : "Loosemore", "given" : "Michael", "non-dropping-particle" : "", "parse-names" : false, "suffix" : "" }, { "dropping-particle" : "", "family" : "Hamer", "given" : "Mark", "non-dropping-particle" : "", "parse-names" : false, "suffix" : "" }, { "dropping-particle" : "", "family" : "Bradley", "given" : "Gavin", "non-dropping-particle" : "", "parse-names" : false, "suffix" : "" }, { "dropping-particle" : "", "family" : "Dunstan", "given" : "David W.", "non-dropping-particle" : "", "parse-names" : false, "suffix" : "" } ], "container-title" : "British journal of sports medicine", "id" : "ITEM-1", "issue" : "21", "issued" : { "date-parts" : [ [ "2015", "11" ] ] }, "page" : "1357-62", "title" : "The sedentary office: An expert statement on the growing case for change towards better health and productivity", "type" : "article-journal", "volume" : "49" }, "uris" : [ "http://www.mendeley.com/documents/?uuid=46f931e6-3202-4571-a676-dca28cb77458" ] } ], "mendeley" : { "formattedCitation" : "&lt;sup&gt;5&lt;/sup&gt;", "plainTextFormattedCitation" : "5", "previouslyFormattedCitation" : "&lt;sup&gt;5&lt;/sup&gt;" }, "properties" : { "noteIndex" : 0 }, "schema" : "https://github.com/citation-style-language/schema/raw/master/csl-citation.json" }</w:instrText>
      </w:r>
      <w:r w:rsidRPr="00C25FB5">
        <w:rPr>
          <w:rFonts w:ascii="Times New Roman" w:hAnsi="Times New Roman"/>
          <w:bCs/>
          <w:sz w:val="24"/>
          <w:szCs w:val="24"/>
        </w:rPr>
        <w:fldChar w:fldCharType="separate"/>
      </w:r>
      <w:r w:rsidR="00295CD8" w:rsidRPr="00295CD8">
        <w:rPr>
          <w:rFonts w:ascii="Times New Roman" w:hAnsi="Times New Roman"/>
          <w:bCs/>
          <w:noProof/>
          <w:sz w:val="24"/>
          <w:szCs w:val="24"/>
          <w:vertAlign w:val="superscript"/>
        </w:rPr>
        <w:t>5</w:t>
      </w:r>
      <w:r w:rsidRPr="00C25FB5">
        <w:rPr>
          <w:rFonts w:ascii="Times New Roman" w:hAnsi="Times New Roman"/>
          <w:bCs/>
          <w:sz w:val="24"/>
          <w:szCs w:val="24"/>
        </w:rPr>
        <w:fldChar w:fldCharType="end"/>
      </w:r>
      <w:r w:rsidRPr="00C25FB5">
        <w:rPr>
          <w:rFonts w:ascii="Times New Roman" w:hAnsi="Times New Roman"/>
          <w:bCs/>
          <w:sz w:val="24"/>
          <w:szCs w:val="24"/>
        </w:rPr>
        <w:t xml:space="preserve"> and cognition and mood likely play a role in employee productivity. </w:t>
      </w:r>
      <w:r w:rsidR="0003371C">
        <w:rPr>
          <w:rFonts w:ascii="Times New Roman" w:hAnsi="Times New Roman"/>
          <w:bCs/>
          <w:sz w:val="24"/>
          <w:szCs w:val="24"/>
        </w:rPr>
        <w:t>In contrast to this</w:t>
      </w:r>
      <w:r w:rsidRPr="00C25FB5">
        <w:rPr>
          <w:rFonts w:ascii="Times New Roman" w:hAnsi="Times New Roman"/>
          <w:bCs/>
          <w:sz w:val="24"/>
          <w:szCs w:val="24"/>
        </w:rPr>
        <w:t xml:space="preserve">, we found no independent association between the time spent sitting at work and </w:t>
      </w:r>
      <w:r w:rsidR="005F1846" w:rsidRPr="00C25FB5">
        <w:rPr>
          <w:rFonts w:ascii="Times New Roman" w:hAnsi="Times New Roman"/>
          <w:bCs/>
          <w:sz w:val="24"/>
          <w:szCs w:val="24"/>
        </w:rPr>
        <w:t>aspects</w:t>
      </w:r>
      <w:r w:rsidRPr="00C25FB5">
        <w:rPr>
          <w:rFonts w:ascii="Times New Roman" w:hAnsi="Times New Roman"/>
          <w:bCs/>
          <w:sz w:val="24"/>
          <w:szCs w:val="24"/>
        </w:rPr>
        <w:t xml:space="preserve"> of cognition and mood</w:t>
      </w:r>
      <w:r w:rsidR="00585D63">
        <w:rPr>
          <w:rFonts w:ascii="Times New Roman" w:hAnsi="Times New Roman"/>
          <w:bCs/>
          <w:sz w:val="24"/>
          <w:szCs w:val="24"/>
        </w:rPr>
        <w:t xml:space="preserve"> once controls for multiple comparisons were applied</w:t>
      </w:r>
      <w:r w:rsidRPr="00C25FB5">
        <w:rPr>
          <w:rFonts w:ascii="Times New Roman" w:hAnsi="Times New Roman"/>
          <w:bCs/>
          <w:sz w:val="24"/>
          <w:szCs w:val="24"/>
        </w:rPr>
        <w:t xml:space="preserve">. </w:t>
      </w:r>
      <w:r w:rsidR="007A6BB2">
        <w:rPr>
          <w:rFonts w:ascii="Times New Roman" w:hAnsi="Times New Roman"/>
          <w:bCs/>
          <w:sz w:val="24"/>
          <w:szCs w:val="24"/>
        </w:rPr>
        <w:t>Additionally</w:t>
      </w:r>
      <w:r w:rsidR="00654421" w:rsidRPr="00EB21B5">
        <w:rPr>
          <w:rFonts w:ascii="Times New Roman" w:hAnsi="Times New Roman"/>
          <w:bCs/>
          <w:sz w:val="24"/>
          <w:szCs w:val="24"/>
        </w:rPr>
        <w:t xml:space="preserve">, we </w:t>
      </w:r>
      <w:r w:rsidR="008259F7">
        <w:rPr>
          <w:rFonts w:ascii="Times New Roman" w:hAnsi="Times New Roman"/>
          <w:bCs/>
          <w:sz w:val="24"/>
          <w:szCs w:val="24"/>
        </w:rPr>
        <w:t>found</w:t>
      </w:r>
      <w:r w:rsidR="00654421" w:rsidRPr="00EB21B5">
        <w:rPr>
          <w:rFonts w:ascii="Times New Roman" w:hAnsi="Times New Roman"/>
          <w:bCs/>
          <w:sz w:val="24"/>
          <w:szCs w:val="24"/>
        </w:rPr>
        <w:t xml:space="preserve"> that</w:t>
      </w:r>
      <w:r w:rsidR="00597992" w:rsidRPr="00EB21B5">
        <w:rPr>
          <w:rFonts w:ascii="Times New Roman" w:hAnsi="Times New Roman"/>
          <w:bCs/>
          <w:sz w:val="24"/>
          <w:szCs w:val="24"/>
        </w:rPr>
        <w:t xml:space="preserve"> </w:t>
      </w:r>
      <w:r w:rsidR="007736F3" w:rsidRPr="00EB21B5">
        <w:rPr>
          <w:rFonts w:ascii="Times New Roman" w:hAnsi="Times New Roman"/>
          <w:bCs/>
          <w:sz w:val="24"/>
          <w:szCs w:val="24"/>
        </w:rPr>
        <w:t xml:space="preserve">neither </w:t>
      </w:r>
      <w:r w:rsidR="00597992" w:rsidRPr="00EB21B5">
        <w:rPr>
          <w:rFonts w:ascii="Times New Roman" w:hAnsi="Times New Roman"/>
          <w:bCs/>
          <w:sz w:val="24"/>
          <w:szCs w:val="24"/>
        </w:rPr>
        <w:t xml:space="preserve">standing </w:t>
      </w:r>
      <w:r w:rsidR="0003371C">
        <w:rPr>
          <w:rFonts w:ascii="Times New Roman" w:hAnsi="Times New Roman"/>
          <w:bCs/>
          <w:sz w:val="24"/>
          <w:szCs w:val="24"/>
        </w:rPr>
        <w:t>n</w:t>
      </w:r>
      <w:r w:rsidR="00597992" w:rsidRPr="00EB21B5">
        <w:rPr>
          <w:rFonts w:ascii="Times New Roman" w:hAnsi="Times New Roman"/>
          <w:bCs/>
          <w:sz w:val="24"/>
          <w:szCs w:val="24"/>
        </w:rPr>
        <w:t xml:space="preserve">or any intensity of </w:t>
      </w:r>
      <w:r w:rsidR="007736F3" w:rsidRPr="00EB21B5">
        <w:rPr>
          <w:rFonts w:ascii="Times New Roman" w:hAnsi="Times New Roman"/>
          <w:bCs/>
          <w:sz w:val="24"/>
          <w:szCs w:val="24"/>
        </w:rPr>
        <w:t xml:space="preserve">PA </w:t>
      </w:r>
      <w:r w:rsidR="00E55FD0">
        <w:rPr>
          <w:rFonts w:ascii="Times New Roman" w:hAnsi="Times New Roman"/>
          <w:bCs/>
          <w:sz w:val="24"/>
          <w:szCs w:val="24"/>
        </w:rPr>
        <w:t>during work hours</w:t>
      </w:r>
      <w:r w:rsidR="007736F3" w:rsidRPr="00EB21B5">
        <w:rPr>
          <w:rFonts w:ascii="Times New Roman" w:hAnsi="Times New Roman"/>
          <w:bCs/>
          <w:sz w:val="24"/>
          <w:szCs w:val="24"/>
        </w:rPr>
        <w:t xml:space="preserve"> were associated with cognition or mood. </w:t>
      </w:r>
      <w:r w:rsidR="007A6BB2" w:rsidRPr="00C25FB5">
        <w:rPr>
          <w:rFonts w:ascii="Times New Roman" w:hAnsi="Times New Roman"/>
          <w:bCs/>
          <w:sz w:val="24"/>
          <w:szCs w:val="24"/>
        </w:rPr>
        <w:t>Furthermore, this study explored</w:t>
      </w:r>
      <w:r w:rsidR="005F4DC6">
        <w:rPr>
          <w:rFonts w:ascii="Times New Roman" w:hAnsi="Times New Roman"/>
          <w:bCs/>
          <w:sz w:val="24"/>
          <w:szCs w:val="24"/>
        </w:rPr>
        <w:t xml:space="preserve"> </w:t>
      </w:r>
      <w:r w:rsidR="007A6BB2">
        <w:rPr>
          <w:rFonts w:ascii="Times New Roman" w:hAnsi="Times New Roman"/>
          <w:bCs/>
          <w:sz w:val="24"/>
          <w:szCs w:val="24"/>
        </w:rPr>
        <w:t xml:space="preserve">whether </w:t>
      </w:r>
      <w:r w:rsidR="007A6BB2">
        <w:rPr>
          <w:rFonts w:ascii="Times New Roman" w:hAnsi="Times New Roman"/>
          <w:sz w:val="24"/>
          <w:szCs w:val="24"/>
        </w:rPr>
        <w:t>cognition and mood</w:t>
      </w:r>
      <w:r w:rsidR="00FB60E7">
        <w:rPr>
          <w:rFonts w:ascii="Times New Roman" w:hAnsi="Times New Roman"/>
          <w:sz w:val="24"/>
          <w:szCs w:val="24"/>
        </w:rPr>
        <w:t xml:space="preserve"> </w:t>
      </w:r>
      <w:r w:rsidR="00FE6109">
        <w:rPr>
          <w:rFonts w:ascii="Times New Roman" w:hAnsi="Times New Roman"/>
          <w:sz w:val="24"/>
          <w:szCs w:val="24"/>
        </w:rPr>
        <w:t>differed between</w:t>
      </w:r>
      <w:r w:rsidR="00FB60E7">
        <w:rPr>
          <w:rFonts w:ascii="Times New Roman" w:hAnsi="Times New Roman"/>
          <w:sz w:val="24"/>
          <w:szCs w:val="24"/>
        </w:rPr>
        <w:t xml:space="preserve"> individuals who accumulate two hours of standing and light-intensity PA during their working hours</w:t>
      </w:r>
      <w:r w:rsidR="005B6601">
        <w:rPr>
          <w:rFonts w:ascii="Times New Roman" w:hAnsi="Times New Roman"/>
          <w:sz w:val="24"/>
          <w:szCs w:val="24"/>
        </w:rPr>
        <w:t xml:space="preserve">, in line with current </w:t>
      </w:r>
      <w:r w:rsidR="005B6601">
        <w:rPr>
          <w:rFonts w:ascii="Times New Roman" w:hAnsi="Times New Roman"/>
          <w:sz w:val="24"/>
          <w:szCs w:val="24"/>
        </w:rPr>
        <w:lastRenderedPageBreak/>
        <w:t>guidelines,</w:t>
      </w:r>
      <w:r w:rsidR="00E40829" w:rsidRPr="00C25FB5">
        <w:rPr>
          <w:rFonts w:ascii="Times New Roman" w:hAnsi="Times New Roman"/>
          <w:sz w:val="24"/>
          <w:szCs w:val="24"/>
        </w:rPr>
        <w:fldChar w:fldCharType="begin" w:fldLock="1"/>
      </w:r>
      <w:r w:rsidR="00E40829">
        <w:rPr>
          <w:rFonts w:ascii="Times New Roman" w:hAnsi="Times New Roman"/>
          <w:sz w:val="24"/>
          <w:szCs w:val="24"/>
        </w:rPr>
        <w:instrText>ADDIN CSL_CITATION { "citationItems" : [ { "id" : "ITEM-1", "itemData" : { "DOI" : "10.1136/bjsports-2015-094618", "ISBN" : "1473-0480", "ISSN" : "1473-0480", "PMID" : "26034192", "abstract" : "An international group of experts convened to provide guidance for employers to promote the avoidance of prolonged periods of sedentary work. The set of recommendations was developed from the totality of the current evidence, including long-term epidemiological studies and interventional studies of getting workers to stand and/or move more frequently. The evidence was ranked in quality using the four levels of the American College of Sports Medicine. The derived guidance is as follows: for those occupations which are predominantly desk based, workers should aim to initially progress towards accumulating 2 h/day of standing and light activity (light walking) during working hours, eventually progressing to a total accumulation of 4 h/day (prorated to part-time hours). To achieve this, seated-based work should be regularly broken up with standing-based work, the use of sit-stand desks, or the taking of short active standing breaks. Along with other health promotion goals (improved nutrition, reducing alcohol, smoking and stress), companies should also promote among their staff that prolonged sitting, aggregated from work and in leisure time, may significantly and independently increase the risk of cardiometabolic diseases and premature mortality. It is appreciated that these recommendations should be interpreted in relation to the evidence from which they were derived, largely observational and retrospective studies, or short-term interventional studies showing acute cardiometabolic changes. While longer term intervention studies are required, the level of consistent evidence accumulated to date, and the public health context of rising chronic diseases, suggest initial guidelines are justified. We hope these guidelines stimulate future research, and that greater precision will be possible within future iterations.", "author" : [ { "dropping-particle" : "", "family" : "Buckley", "given" : "John P.", "non-dropping-particle" : "", "parse-names" : false, "suffix" : "" }, { "dropping-particle" : "", "family" : "Hedge", "given" : "Alan", "non-dropping-particle" : "", "parse-names" : false, "suffix" : "" }, { "dropping-particle" : "", "family" : "Yates", "given" : "Thomas", "non-dropping-particle" : "", "parse-names" : false, "suffix" : "" }, { "dropping-particle" : "", "family" : "Copeland", "given" : "Robert J.", "non-dropping-particle" : "", "parse-names" : false, "suffix" : "" }, { "dropping-particle" : "", "family" : "Loosemore", "given" : "Michael", "non-dropping-particle" : "", "parse-names" : false, "suffix" : "" }, { "dropping-particle" : "", "family" : "Hamer", "given" : "Mark", "non-dropping-particle" : "", "parse-names" : false, "suffix" : "" }, { "dropping-particle" : "", "family" : "Bradley", "given" : "Gavin", "non-dropping-particle" : "", "parse-names" : false, "suffix" : "" }, { "dropping-particle" : "", "family" : "Dunstan", "given" : "David W.", "non-dropping-particle" : "", "parse-names" : false, "suffix" : "" } ], "container-title" : "British journal of sports medicine", "id" : "ITEM-1", "issue" : "21", "issued" : { "date-parts" : [ [ "2015", "11" ] ] }, "page" : "1357-62", "title" : "The sedentary office: An expert statement on the growing case for change towards better health and productivity", "type" : "article-journal", "volume" : "49" }, "uris" : [ "http://www.mendeley.com/documents/?uuid=46f931e6-3202-4571-a676-dca28cb77458" ] } ], "mendeley" : { "formattedCitation" : "&lt;sup&gt;5&lt;/sup&gt;", "plainTextFormattedCitation" : "5", "previouslyFormattedCitation" : "&lt;sup&gt;5&lt;/sup&gt;" }, "properties" : { "noteIndex" : 0 }, "schema" : "https://github.com/citation-style-language/schema/raw/master/csl-citation.json" }</w:instrText>
      </w:r>
      <w:r w:rsidR="00E40829" w:rsidRPr="00C25FB5">
        <w:rPr>
          <w:rFonts w:ascii="Times New Roman" w:hAnsi="Times New Roman"/>
          <w:sz w:val="24"/>
          <w:szCs w:val="24"/>
        </w:rPr>
        <w:fldChar w:fldCharType="separate"/>
      </w:r>
      <w:r w:rsidR="00E40829" w:rsidRPr="00295CD8">
        <w:rPr>
          <w:rFonts w:ascii="Times New Roman" w:hAnsi="Times New Roman"/>
          <w:noProof/>
          <w:sz w:val="24"/>
          <w:szCs w:val="24"/>
          <w:vertAlign w:val="superscript"/>
        </w:rPr>
        <w:t>5</w:t>
      </w:r>
      <w:r w:rsidR="00E40829" w:rsidRPr="00C25FB5">
        <w:rPr>
          <w:rFonts w:ascii="Times New Roman" w:hAnsi="Times New Roman"/>
          <w:sz w:val="24"/>
          <w:szCs w:val="24"/>
        </w:rPr>
        <w:fldChar w:fldCharType="end"/>
      </w:r>
      <w:r w:rsidR="002B5EF0">
        <w:rPr>
          <w:rFonts w:ascii="Times New Roman" w:hAnsi="Times New Roman"/>
          <w:sz w:val="24"/>
          <w:szCs w:val="24"/>
        </w:rPr>
        <w:t xml:space="preserve"> </w:t>
      </w:r>
      <w:r w:rsidR="00FB60E7">
        <w:rPr>
          <w:rFonts w:ascii="Times New Roman" w:hAnsi="Times New Roman"/>
          <w:sz w:val="24"/>
          <w:szCs w:val="24"/>
        </w:rPr>
        <w:t>and those who do not</w:t>
      </w:r>
      <w:r w:rsidR="00FB60E7" w:rsidRPr="00F52FB2">
        <w:rPr>
          <w:rFonts w:ascii="Times New Roman" w:hAnsi="Times New Roman"/>
          <w:sz w:val="24"/>
          <w:szCs w:val="24"/>
        </w:rPr>
        <w:t>.</w:t>
      </w:r>
      <w:r w:rsidR="00FE6109">
        <w:rPr>
          <w:rFonts w:ascii="Times New Roman" w:hAnsi="Times New Roman"/>
          <w:sz w:val="24"/>
          <w:szCs w:val="24"/>
        </w:rPr>
        <w:t xml:space="preserve"> However, no differences between groups were observed for any cognition or mood outcomes. </w:t>
      </w:r>
      <w:r w:rsidR="00654421" w:rsidRPr="00EB21B5">
        <w:rPr>
          <w:rFonts w:ascii="Times New Roman" w:hAnsi="Times New Roman"/>
          <w:bCs/>
          <w:sz w:val="24"/>
          <w:szCs w:val="24"/>
        </w:rPr>
        <w:t>Collectively t</w:t>
      </w:r>
      <w:r w:rsidR="00F627A9" w:rsidRPr="00EB21B5">
        <w:rPr>
          <w:rFonts w:ascii="Times New Roman" w:hAnsi="Times New Roman"/>
          <w:bCs/>
          <w:sz w:val="24"/>
          <w:szCs w:val="24"/>
        </w:rPr>
        <w:t xml:space="preserve">hese findings suggest that further research is needed to </w:t>
      </w:r>
      <w:r w:rsidR="00052026">
        <w:rPr>
          <w:rFonts w:ascii="Times New Roman" w:hAnsi="Times New Roman"/>
          <w:bCs/>
          <w:sz w:val="24"/>
          <w:szCs w:val="24"/>
        </w:rPr>
        <w:t>explore</w:t>
      </w:r>
      <w:r w:rsidR="00F627A9" w:rsidRPr="00EB21B5">
        <w:rPr>
          <w:rFonts w:ascii="Times New Roman" w:hAnsi="Times New Roman"/>
          <w:bCs/>
          <w:sz w:val="24"/>
          <w:szCs w:val="24"/>
        </w:rPr>
        <w:t xml:space="preserve"> the impact of workplace </w:t>
      </w:r>
      <w:r w:rsidR="00EB21B5" w:rsidRPr="00EB21B5">
        <w:rPr>
          <w:rFonts w:ascii="Times New Roman" w:hAnsi="Times New Roman"/>
          <w:bCs/>
          <w:sz w:val="24"/>
          <w:szCs w:val="24"/>
        </w:rPr>
        <w:t xml:space="preserve">sitting </w:t>
      </w:r>
      <w:r w:rsidR="00F627A9" w:rsidRPr="00EB21B5">
        <w:rPr>
          <w:rFonts w:ascii="Times New Roman" w:hAnsi="Times New Roman"/>
          <w:bCs/>
          <w:sz w:val="24"/>
          <w:szCs w:val="24"/>
        </w:rPr>
        <w:t xml:space="preserve">and PA on aspects of cognition and mood </w:t>
      </w:r>
      <w:r w:rsidR="0050150E">
        <w:rPr>
          <w:rFonts w:ascii="Times New Roman" w:hAnsi="Times New Roman"/>
          <w:bCs/>
          <w:sz w:val="24"/>
          <w:szCs w:val="24"/>
        </w:rPr>
        <w:t>in healthy</w:t>
      </w:r>
      <w:r w:rsidR="00052026">
        <w:rPr>
          <w:rFonts w:ascii="Times New Roman" w:hAnsi="Times New Roman"/>
          <w:bCs/>
          <w:sz w:val="24"/>
          <w:szCs w:val="24"/>
        </w:rPr>
        <w:t xml:space="preserve">, </w:t>
      </w:r>
      <w:r w:rsidR="00BA638A">
        <w:rPr>
          <w:rFonts w:ascii="Times New Roman" w:hAnsi="Times New Roman"/>
          <w:bCs/>
          <w:sz w:val="24"/>
          <w:szCs w:val="24"/>
        </w:rPr>
        <w:t>working-age adults</w:t>
      </w:r>
      <w:r w:rsidR="00052026">
        <w:rPr>
          <w:rFonts w:ascii="Times New Roman" w:hAnsi="Times New Roman"/>
          <w:bCs/>
          <w:sz w:val="24"/>
          <w:szCs w:val="24"/>
        </w:rPr>
        <w:t xml:space="preserve">. </w:t>
      </w:r>
      <w:r w:rsidR="00A83574">
        <w:rPr>
          <w:rFonts w:ascii="Times New Roman" w:hAnsi="Times New Roman"/>
          <w:bCs/>
          <w:sz w:val="24"/>
          <w:szCs w:val="24"/>
        </w:rPr>
        <w:t xml:space="preserve">Together, </w:t>
      </w:r>
      <w:r w:rsidR="002E39AE">
        <w:rPr>
          <w:rFonts w:ascii="Times New Roman" w:hAnsi="Times New Roman"/>
          <w:bCs/>
          <w:sz w:val="24"/>
          <w:szCs w:val="24"/>
        </w:rPr>
        <w:t>t</w:t>
      </w:r>
      <w:r w:rsidR="001F35E8">
        <w:rPr>
          <w:rFonts w:ascii="Times New Roman" w:hAnsi="Times New Roman"/>
          <w:bCs/>
          <w:sz w:val="24"/>
          <w:szCs w:val="24"/>
        </w:rPr>
        <w:t xml:space="preserve">his </w:t>
      </w:r>
      <w:r w:rsidR="00052026">
        <w:rPr>
          <w:rFonts w:ascii="Times New Roman" w:hAnsi="Times New Roman"/>
          <w:bCs/>
          <w:sz w:val="24"/>
          <w:szCs w:val="24"/>
        </w:rPr>
        <w:t>information will contribute to evidence-based guidelines on workplace behaviours to increase productivity</w:t>
      </w:r>
      <w:r w:rsidR="00052026" w:rsidRPr="009573D3">
        <w:rPr>
          <w:rFonts w:ascii="Times New Roman" w:hAnsi="Times New Roman"/>
          <w:bCs/>
          <w:sz w:val="24"/>
          <w:szCs w:val="24"/>
        </w:rPr>
        <w:t>.</w:t>
      </w:r>
    </w:p>
    <w:p w14:paraId="4E5F48AE" w14:textId="78B3037D" w:rsidR="00FA649D" w:rsidRDefault="00FA649D" w:rsidP="00E02DB2">
      <w:pPr>
        <w:spacing w:after="0" w:line="480" w:lineRule="auto"/>
        <w:jc w:val="both"/>
        <w:rPr>
          <w:rFonts w:ascii="Times New Roman" w:hAnsi="Times New Roman"/>
          <w:bCs/>
          <w:sz w:val="24"/>
          <w:szCs w:val="24"/>
        </w:rPr>
      </w:pPr>
    </w:p>
    <w:p w14:paraId="193EB67B" w14:textId="3B26F4E6" w:rsidR="00211888" w:rsidRDefault="00FA649D" w:rsidP="00E02DB2">
      <w:pPr>
        <w:spacing w:after="0" w:line="480" w:lineRule="auto"/>
        <w:jc w:val="both"/>
        <w:rPr>
          <w:rFonts w:ascii="Times New Roman" w:hAnsi="Times New Roman"/>
          <w:sz w:val="24"/>
          <w:szCs w:val="24"/>
        </w:rPr>
      </w:pPr>
      <w:r w:rsidRPr="0076089E">
        <w:rPr>
          <w:rFonts w:ascii="Times New Roman" w:hAnsi="Times New Roman"/>
          <w:bCs/>
          <w:sz w:val="24"/>
          <w:szCs w:val="24"/>
        </w:rPr>
        <w:t xml:space="preserve">The finding that </w:t>
      </w:r>
      <w:r w:rsidR="00D40EB6">
        <w:rPr>
          <w:rFonts w:ascii="Times New Roman" w:hAnsi="Times New Roman"/>
          <w:bCs/>
          <w:sz w:val="24"/>
          <w:szCs w:val="24"/>
        </w:rPr>
        <w:t>sitting at work</w:t>
      </w:r>
      <w:r w:rsidRPr="0076089E">
        <w:rPr>
          <w:rFonts w:ascii="Times New Roman" w:hAnsi="Times New Roman"/>
          <w:bCs/>
          <w:sz w:val="24"/>
          <w:szCs w:val="24"/>
        </w:rPr>
        <w:t xml:space="preserve"> was </w:t>
      </w:r>
      <w:r w:rsidR="005C0DFE">
        <w:rPr>
          <w:rFonts w:ascii="Times New Roman" w:hAnsi="Times New Roman"/>
          <w:bCs/>
          <w:sz w:val="24"/>
          <w:szCs w:val="24"/>
        </w:rPr>
        <w:t xml:space="preserve">not </w:t>
      </w:r>
      <w:r w:rsidRPr="0076089E">
        <w:rPr>
          <w:rFonts w:ascii="Times New Roman" w:hAnsi="Times New Roman"/>
          <w:bCs/>
          <w:sz w:val="24"/>
          <w:szCs w:val="24"/>
        </w:rPr>
        <w:t xml:space="preserve">associated with cognition contrasts previous </w:t>
      </w:r>
      <w:r w:rsidR="00A35722">
        <w:rPr>
          <w:rFonts w:ascii="Times New Roman" w:hAnsi="Times New Roman"/>
          <w:bCs/>
          <w:sz w:val="24"/>
          <w:szCs w:val="24"/>
        </w:rPr>
        <w:t>research</w:t>
      </w:r>
      <w:r w:rsidRPr="0076089E">
        <w:rPr>
          <w:rFonts w:ascii="Times New Roman" w:hAnsi="Times New Roman"/>
          <w:bCs/>
          <w:sz w:val="24"/>
          <w:szCs w:val="24"/>
        </w:rPr>
        <w:t xml:space="preserve"> showing relationships between SB and cognition</w:t>
      </w:r>
      <w:r w:rsidR="00B65F5A">
        <w:rPr>
          <w:rFonts w:ascii="Times New Roman" w:hAnsi="Times New Roman"/>
          <w:bCs/>
          <w:sz w:val="24"/>
          <w:szCs w:val="24"/>
        </w:rPr>
        <w:t>.</w:t>
      </w:r>
      <w:r w:rsidRPr="0076089E">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"10.1136/bjsports-2015-095551", "ISBN" : "2015095551", "ISSN" : "0306-3674", "PMID" : "27153869", "abstract" : "AIM The increasing rate of all-cause dementia worldwide and the lack of effective pharmaceutical treatments emphasise the value of lifestyle approaches as prevention strategies. Emerging evidence suggests sedentary behaviour is associated with impaired cognitive function. A better understanding of this association would significantly add to our knowledge of how to best promote healthy cognitive ageing. Thus, we conducted a systematic review ascertaining the contribution of sedentary behaviour towards associated changes in cognitive function over the adult lifespan. STUDY DESIGN Systematic review of peer-reviewed literature examining the association of sedentary behaviour with cognition. DATA SOURCES We searched PubMed, PsycINFO, EBSCO and Web of Science, and reference lists of relevant reviews on sedentary behaviour. Two independent reviewers extracted (1) study characteristics and (2) information regarding measurement of sedentary behaviour and cognitive function. We also assessed study quality using the Strengthening the Reporting of Observational Studies in Epidemiology (STROBE) checklist. ELIGIBILITY CRITERIA We limited search results to adults \u226540 years, observational studies published in English since 1990 and studies investigating associations between sedentary behaviour and cognitive function. RESULTS 8 studies examined the association of sedentary behaviour with cognitive function. 6 studies reported significant negative associations between sedentary behaviour and cognitive function. 8 different measures of sedentary behaviour and 13 different measures of cognitive function were used across all eight studies. SUMMARY Sedentary behaviour is associated with lower cognitive performance, although the attributable risk of sedentary time to all-cause dementia incidence is unclear. Our systematic review provides evidence that limiting sedentary time and concomitantly engaging in regular moderate-to-vigorous physical activity may best promote healthy cognitive ageing.", "author" : [ { "dropping-particle" : "", "family" : "Falck", "given" : "Ryan S", "non-dropping-particle" : "", "parse-names" : false, "suffix" : "" }, { "dropping-particle" : "", "family" : "Davis", "given" : "Jennifer C", "non-dropping-particle" : "", "parse-names" : false, "suffix" : "" }, { "dropping-particle" : "", "family" : "Liu-Ambrose", "given" : "Teresa", "non-dropping-particle" : "", "parse-names" : false, "suffix" : "" } ], "container-title" : "British Journal of Sports Medicine", "id" : "ITEM-1", "issue" : "10", "issued" : { "date-parts" : [ [ "2017", "5" ] ] }, "page" : "800-811", "title" : "What is the association between sedentary behaviour and cognitive function? A systematic review", "type" : "article-journal", "volume" : "51" }, "uris" : [ "http://www.mendeley.com/documents/?uuid=a3a44423-9798-4ebe-b3cb-04fcaf146594" ] }, { "id" : "ITEM-2", "itemData" : { "DOI" : "10.1123/jpah.2016-0313", "ISSN" : "1543-3080", "PMID" : "27775470", "abstract" : "OBJECTIVE Examine the independent association of sedentary behavior and cognitive function in older adults, as well as whether physical activity attenuates this potential association. METHODS Data from the 1999-2002 National Health and Nutrition Examination Survey were used (N = 2472 adults 60 to 85 yrs). Sedentary behavior was subjectively assessed and the Digit Symbol Substitution Test (DSST) was employed to assess cognitive function. RESULTS Among an unadjusted and an adjusted model not accounting for physical activity, only 5+ hrs/day (vs. &lt; 1 hr) of sedentary time was independently associated with lower DSST scores (\u03b2 = -3.1; 95% CI: -5.8 to -0.4; P= .02). However, a fully adjusted model (adding in moderate-to-vigorous physical activity as a covariate) did not yield a statistically significant association between 5+ hrs/day of sedentary time and DSST scores (\u03b2 = -2.5; 95% CI: -5.1 to 0.2; P = .07). CONCLUSION Accumulated daily sedentary behavior of 5+ hrs is associated with lower cognitive function in an older adult population when physical activity is not taken into account. However, physical activity may account for 19% of the total association between sedentary behavior and cognitive function, thus attenuating the sedentary-cognitive function association. Efforts should be made to promote physical activity in the aging population.", "author" : [ { "dropping-particle" : "", "family" : "Edwards", "given" : "Meghan K.", "non-dropping-particle" : "", "parse-names" : false, "suffix" : "" }, { "dropping-particle" : "", "family" : "Loprinzi", "given" : "Paul D.", "non-dropping-particle" : "", "parse-names" : false, "suffix" : "" } ], "container-title" : "Journal of Physical Activity and Health", "id" : "ITEM-2", "issue" : "1", "issued" : { "date-parts" : [ [ "2017" ] ] }, "page" : "52-58", "title" : "The association between sedentary behavior and cognitive function among older adults may be attenuated with adequate physical activity", "type" : "article-journal", "volume" : "14" }, "uris" : [ "http://www.mendeley.com/documents/?uuid=c06c0314-4b18-4fc7-bdbf-982d65cdf0df" ] }, { "id" : "ITEM-3", "itemData" : { "DOI" : "10.1016/j.ijcard.2016.11.264", "ISSN" : "01675273", "PMID" : "27884563", "abstract" : "BACKGROUND Sedentary behavior, cardiorespiratory fitness, cognition and age are interrelated and associated with cardiovascular function. No study, however, has specifically evaluated the independent and combined associations of cardiorespiratory fitness and sedentary behavior on cognition, which was this study's purpose. METHODS Data from the 1999-2002 NHANES were used (N=2451; 60-85yrs). Sedentary behavior was assessed via self-report; cardiorespiratory fitness was assessed from a medical-related algorithm; and cognition function was assessed from the Digit Symbol Substitution Test (DSST). RESULTS Being in the bottom quartile for sedentary behavior (\u03b2=2.13; 95% CI: 0.49-3.77; P=0.01) and the top quartile for cardiorespiratory fitness (\u03b2=7.48; 95% CI: 5.4-9.5; P&lt;0.001) were independently associated with higher cognitive function. In the additive model, those with an index score of 1 (vs. 0) and 2 (vs. 0), respectively, had a 3.87 (\u03b2=3.87; 95% CI: 1.76-5.98; P=0.001) and 10.40 (\u03b2=10.4; 95% CI: 7.31-13.5; P&lt;0.001) higher DSST score. CONCLUSION High cardiorespiratory fitness and low sedentary behavior were jointly associated with the highest cognitive function. This has important cardiovascular implications as a progression of neurocognitive impairment is associated with increasingly severe manifestations of cardiovascular disease.", "author" : [ { "dropping-particle" : "", "family" : "Edwards", "given" : "Meghan K.", "non-dropping-particle" : "", "parse-names" : false, "suffix" : "" }, { "dropping-particle" : "", "family" : "Loprinzi", "given" : "Paul D.", "non-dropping-particle" : "", "parse-names" : false, "suffix" : "" } ], "container-title" : "International Journal of Cardiology", "id" : "ITEM-3", "issued" : { "date-parts" : [ [ "2017", "2", "15" ] ] }, "note" : "INTRO\nSedentary behaviour has been less investigaed as a predicor of cognitive health\n\nMETHODS\ndigit symbol substituion test- cogitive function\nsedetary time- self report based on watch tv/using pc outside of work\nfitness- non objectie estimation\n\nRESULTS\nWithout controlling for age or MVPA greater sitting was associated with poorer cognitive function\n\nDISCUSSION\nminmising sittin and maximising fitness may be the optimal stimulus to enhance cogntivie function", "page" : "71-74", "title" : "Combined associations of sedentary behavior and cardiorespiratory fitness on cognitive function among older adults", "type" : "article-journal", "volume" : "229" }, "uris" : [ "http://www.mendeley.com/documents/?uuid=f63e6456-1749-430a-bc98-c9394148ed58" ] } ], "mendeley" : { "formattedCitation" : "&lt;sup&gt;13\u201315&lt;/sup&gt;", "plainTextFormattedCitation" : "13\u201315", "previouslyFormattedCitation" : "&lt;sup&gt;13\u201315&lt;/sup&gt;" }, "properties" : { "noteIndex" : 0 }, "schema" : "https://github.com/citation-style-language/schema/raw/master/csl-citation.json" }</w:instrText>
      </w:r>
      <w:r w:rsidRPr="0076089E">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13–15</w:t>
      </w:r>
      <w:r w:rsidRPr="0076089E">
        <w:rPr>
          <w:rFonts w:ascii="Times New Roman" w:hAnsi="Times New Roman"/>
          <w:sz w:val="24"/>
          <w:szCs w:val="24"/>
        </w:rPr>
        <w:fldChar w:fldCharType="end"/>
      </w:r>
      <w:r w:rsidRPr="0076089E">
        <w:rPr>
          <w:rFonts w:ascii="Times New Roman" w:hAnsi="Times New Roman"/>
          <w:sz w:val="24"/>
          <w:szCs w:val="24"/>
        </w:rPr>
        <w:t xml:space="preserve"> However, </w:t>
      </w:r>
      <w:r w:rsidR="0003371C">
        <w:rPr>
          <w:rFonts w:ascii="Times New Roman" w:hAnsi="Times New Roman"/>
          <w:sz w:val="24"/>
          <w:szCs w:val="24"/>
        </w:rPr>
        <w:t xml:space="preserve">these previous </w:t>
      </w:r>
      <w:r w:rsidR="00A35722">
        <w:rPr>
          <w:rFonts w:ascii="Times New Roman" w:hAnsi="Times New Roman"/>
          <w:sz w:val="24"/>
          <w:szCs w:val="24"/>
        </w:rPr>
        <w:t>studies have</w:t>
      </w:r>
      <w:r w:rsidRPr="0076089E">
        <w:rPr>
          <w:rFonts w:ascii="Times New Roman" w:hAnsi="Times New Roman"/>
          <w:sz w:val="24"/>
          <w:szCs w:val="24"/>
        </w:rPr>
        <w:t xml:space="preserve"> assessed older populations who experience an accelerated rate of age-related cognitive decline compared to younger adults</w:t>
      </w:r>
      <w:r w:rsidR="00B65F5A">
        <w:rPr>
          <w:rFonts w:ascii="Times New Roman" w:hAnsi="Times New Roman"/>
          <w:sz w:val="24"/>
          <w:szCs w:val="24"/>
        </w:rPr>
        <w:t>,</w:t>
      </w:r>
      <w:r w:rsidRPr="0076089E">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"10.1016/j.neurobiolaging.2008.09.023", "ISBN" : "2122633255", "ISSN" : "01974580", "PMID" : "19231028", "abstract" : "Cross-sectional comparisons have consistently revealed that increased age is associated with lower levels of cognitive performance, even in the range from 18 to 60 years of age. However, the validity of cross-sectional comparisons of cognitive functioning in young and middle-aged adults has been questioned because of the discrepant age trends found in longitudinal and cross-sectional analyses. The results of the current project suggest that a major factor contributing to the discrepancy is the masking of age-related declines in longitudinal comparisons by large positive effects associated with prior test experience. Results from three methods of estimating retest effects in this project, together with results from studies comparing non-human animals raised in constant environments and from studies examining neurobiological variables not susceptible to retest effects, converge on a conclusion that some aspects of age-related cognitive decline begin in healthy educated adults when they are in their 20s and 30s. \u00a9 2009 Elsevier Inc. All rights reserved.", "author" : [ { "dropping-particle" : "", "family" : "Salthouse", "given" : "Timothy A.", "non-dropping-particle" : "", "parse-names" : false, "suffix" : "" } ], "container-title" : "Neurobiology of Aging", "id" : "ITEM-1", "issue" : "4", "issued" : { "date-parts" : [ [ "2009" ] ] }, "page" : "507-514", "title" : "When does age-related cognitive decline begin?", "type" : "article-journal", "volume" : "30" }, "uris" : [ "http://www.mendeley.com/documents/?uuid=3a3426e9-4c12-4d46-a320-294831a4286f" ] } ], "mendeley" : { "formattedCitation" : "&lt;sup&gt;16&lt;/sup&gt;", "plainTextFormattedCitation" : "16", "previouslyFormattedCitation" : "&lt;sup&gt;16&lt;/sup&gt;" }, "properties" : { "noteIndex" : 0 }, "schema" : "https://github.com/citation-style-language/schema/raw/master/csl-citation.json" }</w:instrText>
      </w:r>
      <w:r w:rsidRPr="0076089E">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16</w:t>
      </w:r>
      <w:r w:rsidRPr="0076089E">
        <w:rPr>
          <w:rFonts w:ascii="Times New Roman" w:hAnsi="Times New Roman"/>
          <w:sz w:val="24"/>
          <w:szCs w:val="24"/>
        </w:rPr>
        <w:fldChar w:fldCharType="end"/>
      </w:r>
      <w:r w:rsidRPr="0076089E">
        <w:rPr>
          <w:rFonts w:ascii="Times New Roman" w:hAnsi="Times New Roman"/>
          <w:sz w:val="24"/>
          <w:szCs w:val="24"/>
        </w:rPr>
        <w:t xml:space="preserve"> and in this study we have assessed young, working-age adults</w:t>
      </w:r>
      <w:r w:rsidR="00967613">
        <w:rPr>
          <w:rFonts w:ascii="Times New Roman" w:hAnsi="Times New Roman"/>
          <w:sz w:val="24"/>
          <w:szCs w:val="24"/>
        </w:rPr>
        <w:t>,</w:t>
      </w:r>
      <w:r w:rsidR="009E3553">
        <w:rPr>
          <w:rFonts w:ascii="Times New Roman" w:hAnsi="Times New Roman"/>
          <w:sz w:val="24"/>
          <w:szCs w:val="24"/>
        </w:rPr>
        <w:t xml:space="preserve"> with a mean age of 33 years</w:t>
      </w:r>
      <w:r w:rsidRPr="0076089E">
        <w:rPr>
          <w:rFonts w:ascii="Times New Roman" w:hAnsi="Times New Roman"/>
          <w:sz w:val="24"/>
          <w:szCs w:val="24"/>
        </w:rPr>
        <w:t xml:space="preserve">. </w:t>
      </w:r>
      <w:r w:rsidR="00D7096D">
        <w:rPr>
          <w:rFonts w:ascii="Times New Roman" w:hAnsi="Times New Roman"/>
          <w:sz w:val="24"/>
          <w:szCs w:val="24"/>
        </w:rPr>
        <w:t>Consequently, t</w:t>
      </w:r>
      <w:r w:rsidR="00C51C03">
        <w:rPr>
          <w:rFonts w:ascii="Times New Roman" w:hAnsi="Times New Roman"/>
          <w:sz w:val="24"/>
          <w:szCs w:val="24"/>
        </w:rPr>
        <w:t xml:space="preserve">his may indicate </w:t>
      </w:r>
      <w:r w:rsidR="002D3B80">
        <w:rPr>
          <w:rFonts w:ascii="Times New Roman" w:hAnsi="Times New Roman"/>
          <w:sz w:val="24"/>
          <w:szCs w:val="24"/>
        </w:rPr>
        <w:t xml:space="preserve">sitting has minimal impact on cognition for </w:t>
      </w:r>
      <w:r w:rsidR="001B0209">
        <w:rPr>
          <w:rFonts w:ascii="Times New Roman" w:hAnsi="Times New Roman"/>
          <w:sz w:val="24"/>
          <w:szCs w:val="24"/>
        </w:rPr>
        <w:t>younger adults. Indeed, experimental studies assessing young, health</w:t>
      </w:r>
      <w:r w:rsidR="000A6333">
        <w:rPr>
          <w:rFonts w:ascii="Times New Roman" w:hAnsi="Times New Roman"/>
          <w:sz w:val="24"/>
          <w:szCs w:val="24"/>
        </w:rPr>
        <w:t>y</w:t>
      </w:r>
      <w:r w:rsidR="001B0209">
        <w:rPr>
          <w:rFonts w:ascii="Times New Roman" w:hAnsi="Times New Roman"/>
          <w:sz w:val="24"/>
          <w:szCs w:val="24"/>
        </w:rPr>
        <w:t xml:space="preserve"> adults have observed no </w:t>
      </w:r>
      <w:r w:rsidR="00CC05A9">
        <w:rPr>
          <w:rFonts w:ascii="Times New Roman" w:hAnsi="Times New Roman"/>
          <w:sz w:val="24"/>
          <w:szCs w:val="24"/>
        </w:rPr>
        <w:t>impairment</w:t>
      </w:r>
      <w:r w:rsidR="001B0209">
        <w:rPr>
          <w:rFonts w:ascii="Times New Roman" w:hAnsi="Times New Roman"/>
          <w:sz w:val="24"/>
          <w:szCs w:val="24"/>
        </w:rPr>
        <w:t xml:space="preserve"> in </w:t>
      </w:r>
      <w:r w:rsidR="00B3324E">
        <w:rPr>
          <w:rFonts w:ascii="Times New Roman" w:hAnsi="Times New Roman"/>
          <w:sz w:val="24"/>
          <w:szCs w:val="24"/>
        </w:rPr>
        <w:t>cognition</w:t>
      </w:r>
      <w:r w:rsidR="001B0209">
        <w:rPr>
          <w:rFonts w:ascii="Times New Roman" w:hAnsi="Times New Roman"/>
          <w:sz w:val="24"/>
          <w:szCs w:val="24"/>
        </w:rPr>
        <w:t xml:space="preserve"> </w:t>
      </w:r>
      <w:r w:rsidR="00B3324E">
        <w:rPr>
          <w:rFonts w:ascii="Times New Roman" w:hAnsi="Times New Roman"/>
          <w:sz w:val="24"/>
          <w:szCs w:val="24"/>
        </w:rPr>
        <w:t>following an acute prolonged sitting period</w:t>
      </w:r>
      <w:r w:rsidR="00CB535D">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"10.1111/psyp.13457", "ISSN" : "0048-5772", "PMID" : "31420883", "abstract" : "Exposure to acute prolonged sitting reportedly leads to decreased cerebral blood flow. However, it is unclear whether this exposure translates to decreased cerebral perfusion and executive function or whether simple strategies to break up sitting can maintain cerebral perfusion and executive function. This study sought to answer two questions: in young, healthy adults, (a) does prolonged (3\u00a0hr) sitting lead to decreased cerebral perfusion and executive function? and (b) does breaking up prolonged sitting, using intermittent calf raise exercises, prevent changes in cerebral perfusion and executive function? Twenty young, healthy participants (21.7 [2.5] years, 70% female, 25.5 [6.1] kg/m2 ) were randomized to 3\u00a0hr sitting with 10 calf raises every 10\u00a0min (CALF) and 3\u00a0hr sitting without intermittent calf raises (CON). Prefrontal cortex perfusion was assessed using near-infrared spectroscopy to monitor total hemoglobin (tHB) concentration and tissue saturation index (TSI, oxygenated hemoglobin). Executive function was assessed using the Stroop word and color tasks. Following 3\u00a0hr sitting, tHb was significantly lower in CALF versus CON (-2.1\u00a0\u03bcM, 95% CI [-3.1, -1.1]). TSI was not significantly different between conditions (p\u00a0=\u00a0.667). Word (1.6\u00a0ms, 95% CI [0.7, 2.5]) and color (1.3\u00a0ms, 95% CI [-0.2, 2.8]) completion times were longer (worse) for CALF compared to CON. In conclusion, calf raises decreased both cerebral perfusion and executive function. Simple strategies, such as fidgeting or calf raises, which have been reported to preserve vascular function in the legs, appear not to be sufficient to benefit cerebral perfusion or executive function.", "author" : [ { "dropping-particle" : "", "family" : "Stoner", "given" : "Lee", "non-dropping-particle" : "", "parse-names" : false, "suffix" : "" }, { "dropping-particle" : "", "family" : "Willey", "given" : "Quentin", "non-dropping-particle" : "", "parse-names" : false, "suffix" : "" }, { "dropping-particle" : "", "family" : "Evans", "given" : "William S.", "non-dropping-particle" : "", "parse-names" : false, "suffix" : "" }, { "dropping-particle" : "", "family" : "Burnet", "given" : "Kathryn", "non-dropping-particle" : "", "parse-names" : false, "suffix" : "" }, { "dropping-particle" : "", "family" : "Credeur", "given" : "Daniel P.", "non-dropping-particle" : "", "parse-names" : false, "suffix" : "" }, { "dropping-particle" : "", "family" : "Fryer", "given" : "Simon", "non-dropping-particle" : "", "parse-names" : false, "suffix" : "" }, { "dropping-particle" : "", "family" : "Hanson", "given" : "Erik D.", "non-dropping-particle" : "", "parse-names" : false, "suffix" : "" } ], "container-title" : "Psychophysiology", "id" : "ITEM-1", "issue" : "February", "issued" : { "date-parts" : [ [ "2019" ] ] }, "page" : "1-11", "title" : "Effects of acute prolonged sitting on cerebral perfusion and executive function in young adults: A randomized cross\u2010over trial", "type" : "article-journal" }, "uris" : [ "http://www.mendeley.com/documents/?uuid=4c48d040-b9c1-4492-ba8d-e47f88923193" ] }, { "id" : "ITEM-2", "itemData" : { "DOI" : "10.3389/fphys.2018.01279", "ISSN" : "1664042X", "abstract" : "The aim was to examine certain aspects of circulatory, metabolic, hormonal, thermoregulatory, cognitive, and perceptual responses while sitting following a brief session of high-intensity interval exercise. Twelve students (five men; age, 22 \u00b1 2 years) performed two trials involving either simply sitting for 180 min (SIT) or sitting for this same period with a 6-min session of high-intensity exercise after 60 min (SIT+HIIT). At T0 (after 30 min of resting), T1 (after a 20-min breakfast), T2 (after sitting for 1 h), T3 (immediately after the HIIT), T4, T5, T6, and T7 (30, 60, 90, and 120 min after the HIIT), circulatory, metabolic, hormonal, thermoregulatory, cognitive, and perceptual responses were assessed. The blood lactate concentration (at T3-T5), heart rate (at T3-T6), oxygen uptake (at T3-T7), respiratory exchange ratio, and sensations of heat (T3-T5), sweating (T3, T4) and odor (T3), as well as perception of vigor (T3-T6), were higher and the respiratory exchange ratio (T4-T7) and mean body and skin temperatures (T3) lower in the SIT+HIIT than the SIT trial. Levels of blood glucose and salivary cortisol, cerebral oxygenation, and feelings of anxiety/depression, fatigue or hostility, as well as the variables of cognitive function assessed by the Stroop test did not differ between SIT and SIT+HIIT. In conclusion, interruption of prolonged sitting with a 6-min session of HIIT induced more pronounced circulatory and metabolic responses and improved certain aspects of perception, without affecting selected hormonal, thermoregulatory or cognitive functions.", "author" : [ { "dropping-particle" : "", "family" : "Sperlich", "given" : "Billy", "non-dropping-particle" : "", "parse-names" : false, "suffix" : "" }, { "dropping-particle" : "", "family" : "Clerck", "given" : "Ine", "non-dropping-particle" : "De", "parse-names" : false, "suffix" : "" }, { "dropping-particle" : "", "family" : "Zinner", "given" : "Christoph", "non-dropping-particle" : "", "parse-names" : false, "suffix" : "" }, { "dropping-particle" : "", "family" : "Holmberg", "given" : "Hans Christer", "non-dropping-particle" : "", "parse-names" : false, "suffix" : "" }, { "dropping-particle" : "", "family" : "Wallmann-Sperlich", "given" : "Birgit", "non-dropping-particle" : "", "parse-names" : false, "suffix" : "" } ], "container-title" : "Frontiers in Physiology", "id" : "ITEM-2", "issue" : "OCT", "issued" : { "date-parts" : [ [ "2018" ] ] }, "title" : "Prolonged sitting interrupted by 6-min of high-intensity exercise: Circulatory, metabolic, hormonal, thermal, cognitive, and perceptual responses", "type" : "article", "volume" : "9" }, "uris" : [ "http://www.mendeley.com/documents/?uuid=ce06ca03-3885-4339-be83-253adaf51d74" ] } ], "mendeley" : { "formattedCitation" : "&lt;sup&gt;41,42&lt;/sup&gt;", "plainTextFormattedCitation" : "41,42", "previouslyFormattedCitation" : "&lt;sup&gt;41,42&lt;/sup&gt;" }, "properties" : { "noteIndex" : 0 }, "schema" : "https://github.com/citation-style-language/schema/raw/master/csl-citation.json" }</w:instrText>
      </w:r>
      <w:r w:rsidR="00CB535D">
        <w:rPr>
          <w:rFonts w:ascii="Times New Roman" w:hAnsi="Times New Roman"/>
          <w:sz w:val="24"/>
          <w:szCs w:val="24"/>
        </w:rPr>
        <w:fldChar w:fldCharType="separate"/>
      </w:r>
      <w:r w:rsidR="00295CD8" w:rsidRPr="00295CD8">
        <w:rPr>
          <w:rFonts w:ascii="Times New Roman" w:hAnsi="Times New Roman"/>
          <w:noProof/>
          <w:sz w:val="24"/>
          <w:szCs w:val="24"/>
          <w:vertAlign w:val="superscript"/>
        </w:rPr>
        <w:t>41,42</w:t>
      </w:r>
      <w:r w:rsidR="00CB535D">
        <w:rPr>
          <w:rFonts w:ascii="Times New Roman" w:hAnsi="Times New Roman"/>
          <w:sz w:val="24"/>
          <w:szCs w:val="24"/>
        </w:rPr>
        <w:fldChar w:fldCharType="end"/>
      </w:r>
      <w:r w:rsidR="00B3324E">
        <w:rPr>
          <w:rFonts w:ascii="Times New Roman" w:hAnsi="Times New Roman"/>
          <w:sz w:val="24"/>
          <w:szCs w:val="24"/>
        </w:rPr>
        <w:t xml:space="preserve"> or following a one</w:t>
      </w:r>
      <w:r w:rsidR="004052C1">
        <w:rPr>
          <w:rFonts w:ascii="Times New Roman" w:hAnsi="Times New Roman"/>
          <w:sz w:val="24"/>
          <w:szCs w:val="24"/>
        </w:rPr>
        <w:t>-week free-living SB intervention</w:t>
      </w:r>
      <w:r w:rsidR="00B65F5A">
        <w:rPr>
          <w:rFonts w:ascii="Times New Roman" w:hAnsi="Times New Roman"/>
          <w:sz w:val="24"/>
          <w:szCs w:val="24"/>
        </w:rPr>
        <w:t>.</w:t>
      </w:r>
      <w:r w:rsidR="004052C1">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"10.1177/0890117116688692", "ISSN" : "08901171", "PMID" : "29214826", "abstract" : "PURPOSE: To examine the effects of a free-living, sedentary-inducing intervention on cognitive function. DESIGN: Randomized controlled, parallel group intervention. SETTING: University campus. PARTICIPANTS: Thirty-three young adults (n = 23 intervention; n = 10 control). MEASURES: The intervention group was asked to eliminate all exercise and minimize steps to &lt;/=5000 steps/day for 1 week, whereas the control group was asked to continue normal physical activity (PA) levels for 1 week. Both groups completed a series of 8 cognitive function assessments (assessing multiple parameters of cognition) preintervention and immediately postintervention. The intervention group was asked to resume normal PA levels for 1 week postintervention and completed the cognitive assessments for a third time at 2 weeks postintervention. ANALYSIS: Split-plot repeated-measures analysis of variance. RESULTS: The results of our statistical analyses showed that the group x time interaction effect was not significant ( P &gt; .05) for any of the evaluated cognitive parameters. CONCLUSION: These findings demonstrate the need for future experimental investigations of sedentary behavior to better understand its effects on cognitive function. However, although previous work has demonstrated favorable effects of acute and chronic PA on cognitive function, our findings suggest that a 1-week period of reduced PA does not detrimentally affect cognitive function, which may have encouraging implications for individuals going through a temporary relapse in PA.", "author" : [ { "dropping-particle" : "", "family" : "Edwards", "given" : "Meghan K.", "non-dropping-particle" : "", "parse-names" : false, "suffix" : "" }, { "dropping-particle" : "", "family" : "Loprinzi", "given" : "Paul D.", "non-dropping-particle" : "", "parse-names" : false, "suffix" : "" } ], "container-title" : "American Journal of Health Promotion", "id" : "ITEM-1", "issue" : "3", "issued" : { "date-parts" : [ [ "2018" ] ] }, "page" : "595-605", "title" : "Effects of a sedentary intervention on cognitive function", "type" : "article-journal", "volume" : "32" }, "uris" : [ "http://www.mendeley.com/documents/?uuid=90af974c-efeb-4393-964c-0848c10c6173" ] } ], "mendeley" : { "formattedCitation" : "&lt;sup&gt;43&lt;/sup&gt;", "plainTextFormattedCitation" : "43", "previouslyFormattedCitation" : "&lt;sup&gt;43&lt;/sup&gt;" }, "properties" : { "noteIndex" : 0 }, "schema" : "https://github.com/citation-style-language/schema/raw/master/csl-citation.json" }</w:instrText>
      </w:r>
      <w:r w:rsidR="004052C1">
        <w:rPr>
          <w:rFonts w:ascii="Times New Roman" w:hAnsi="Times New Roman"/>
          <w:sz w:val="24"/>
          <w:szCs w:val="24"/>
        </w:rPr>
        <w:fldChar w:fldCharType="separate"/>
      </w:r>
      <w:r w:rsidR="00295CD8" w:rsidRPr="00295CD8">
        <w:rPr>
          <w:rFonts w:ascii="Times New Roman" w:hAnsi="Times New Roman"/>
          <w:noProof/>
          <w:sz w:val="24"/>
          <w:szCs w:val="24"/>
          <w:vertAlign w:val="superscript"/>
        </w:rPr>
        <w:t>43</w:t>
      </w:r>
      <w:r w:rsidR="004052C1">
        <w:rPr>
          <w:rFonts w:ascii="Times New Roman" w:hAnsi="Times New Roman"/>
          <w:sz w:val="24"/>
          <w:szCs w:val="24"/>
        </w:rPr>
        <w:fldChar w:fldCharType="end"/>
      </w:r>
      <w:r w:rsidR="000A6333">
        <w:rPr>
          <w:rFonts w:ascii="Times New Roman" w:hAnsi="Times New Roman"/>
          <w:sz w:val="24"/>
          <w:szCs w:val="24"/>
        </w:rPr>
        <w:t xml:space="preserve"> </w:t>
      </w:r>
      <w:r w:rsidR="00211888">
        <w:rPr>
          <w:rFonts w:ascii="Times New Roman" w:hAnsi="Times New Roman"/>
          <w:sz w:val="24"/>
          <w:szCs w:val="24"/>
        </w:rPr>
        <w:t>Additionally, it has been suggested that participants’ regular PA may offset the effects of sitting on cognition</w:t>
      </w:r>
      <w:r w:rsidR="00B65F5A">
        <w:rPr>
          <w:rFonts w:ascii="Times New Roman" w:hAnsi="Times New Roman"/>
          <w:sz w:val="24"/>
          <w:szCs w:val="24"/>
        </w:rPr>
        <w:t>.</w:t>
      </w:r>
      <w:r w:rsidR="00211888">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"10.3389/fpubh.2018.00239", "ISSN" : "2296-2565", "abstract" : "Background: It is now well-established that sedentarity has a negative impact on the physiological functioning and health of humans, whereas very little is known about the psychological repercussions, especially in cognitive functioning. Yet, studying the cognitive effects of the sedentary lifestyle is particularly relevant in the short term for productivity and in the long term for cognitive health (accelerated aging). This systematic review therefore aims to make an inventory of the potential cognitive effects of sedentarity at the workplace. Methods: Pubmed, PsycINFO, Cochrane, Web of Science, and Scopus were searched for English-language peer-reviewed articles published between January 1, 2000 and December 31, 2017 to identify studies including sedentary behavior and objective measures from cognitive domains (cognitive inhibition, cognitive flexibility, working memory, etc.). To carry out this systematic review, the 3 keywords \"Sedentary\" and \"Cognition\" and \"Work\" (and their derivatives) had to appear in the title or in the summary of the paper. Results: Of the 13 papers that met the inclusion criteria, 9 were short-term interventions, 3 medium-term interventions, and 1 long-term intervention. Nine of them reported non-significant results. Two studies study reported deterioration in cognitive performance. Two reported an improvement in performance in cognitive tasks with one study with overweight adults and the only one study with a long-term intervention. However, these studies intend to reduce sedentary behavior, but do not allow answering the question of the potential cognitive effects of the sedentary lifestyle. Conclusion: These data suggest that sedentary behavior is not associated with changes in cognitive performance in interventions that intend to reduce sedentary behavior. Then, and given the trend toward increased time in sedentary behavior, long-term prospective studies of high methodological quality are recommended to clarify the relationships between sedentary behavior and the cognitive functioning. Our systematic review identifies also the need for retrospective, longitudinal, or epidemiologic studies. It also recognizes the need to standardize methodology for collecting, defining, and reporting sedentary behavior and the need to standardize the cognitive tests used. The relationship between sedentary behavior and cognitive functioning remaining uncertain, further studies are warranted for which 8 recommendations are proposed.", "author" : [ { "dropping-particle" : "", "family" : "Magnon", "given" : "Valentin", "non-dropping-particle" : "", "parse-names" : false, "suffix" : "" }, { "dropping-particle" : "", "family" : "Vallet", "given" : "Guillaume T.", "non-dropping-particle" : "", "parse-names" : false, "suffix" : "" }, { "dropping-particle" : "", "family" : "Auxiette", "given" : "Catherine", "non-dropping-particle" : "", "parse-names" : false, "suffix" : "" } ], "container-title" : "Frontiers in Public Health", "id" : "ITEM-1", "issue" : "August", "issued" : { "date-parts" : [ [ "2018" ] ] }, "title" : "Sedentary behavior at work and cognitive functioning: A systematic review", "type" : "article-journal", "volume" : "6" }, "uris" : [ "http://www.mendeley.com/documents/?uuid=5957398e-3565-494c-b001-9e2308f666bd" ] } ], "mendeley" : { "formattedCitation" : "&lt;sup&gt;17&lt;/sup&gt;", "plainTextFormattedCitation" : "17", "previouslyFormattedCitation" : "&lt;sup&gt;17&lt;/sup&gt;" }, "properties" : { "noteIndex" : 0 }, "schema" : "https://github.com/citation-style-language/schema/raw/master/csl-citation.json" }</w:instrText>
      </w:r>
      <w:r w:rsidR="00211888">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17</w:t>
      </w:r>
      <w:r w:rsidR="00211888">
        <w:rPr>
          <w:rFonts w:ascii="Times New Roman" w:hAnsi="Times New Roman"/>
          <w:sz w:val="24"/>
          <w:szCs w:val="24"/>
        </w:rPr>
        <w:fldChar w:fldCharType="end"/>
      </w:r>
      <w:r w:rsidR="00211888">
        <w:rPr>
          <w:rFonts w:ascii="Times New Roman" w:hAnsi="Times New Roman"/>
          <w:sz w:val="24"/>
          <w:szCs w:val="24"/>
        </w:rPr>
        <w:t xml:space="preserve"> Indeed, </w:t>
      </w:r>
      <w:r w:rsidR="00363585">
        <w:rPr>
          <w:rFonts w:ascii="Times New Roman" w:hAnsi="Times New Roman"/>
          <w:sz w:val="24"/>
          <w:szCs w:val="24"/>
        </w:rPr>
        <w:t>in adults that met PA guidelines, one-</w:t>
      </w:r>
      <w:r w:rsidR="00211888">
        <w:rPr>
          <w:rFonts w:ascii="Times New Roman" w:hAnsi="Times New Roman"/>
          <w:sz w:val="24"/>
          <w:szCs w:val="24"/>
        </w:rPr>
        <w:t xml:space="preserve">week of </w:t>
      </w:r>
      <w:r w:rsidR="00227F03">
        <w:rPr>
          <w:rFonts w:ascii="Times New Roman" w:hAnsi="Times New Roman"/>
          <w:sz w:val="24"/>
          <w:szCs w:val="24"/>
        </w:rPr>
        <w:t xml:space="preserve">experimentally increased </w:t>
      </w:r>
      <w:r w:rsidR="00363585">
        <w:rPr>
          <w:rFonts w:ascii="Times New Roman" w:hAnsi="Times New Roman"/>
          <w:sz w:val="24"/>
          <w:szCs w:val="24"/>
        </w:rPr>
        <w:t xml:space="preserve">free-living </w:t>
      </w:r>
      <w:r w:rsidR="00227F03">
        <w:rPr>
          <w:rFonts w:ascii="Times New Roman" w:hAnsi="Times New Roman"/>
          <w:sz w:val="24"/>
          <w:szCs w:val="24"/>
        </w:rPr>
        <w:t xml:space="preserve">SB </w:t>
      </w:r>
      <w:r w:rsidR="00211888">
        <w:rPr>
          <w:rFonts w:ascii="Times New Roman" w:hAnsi="Times New Roman"/>
          <w:sz w:val="24"/>
          <w:szCs w:val="24"/>
        </w:rPr>
        <w:t>did not negatively affect mood</w:t>
      </w:r>
      <w:r w:rsidR="00B65F5A">
        <w:rPr>
          <w:rFonts w:ascii="Times New Roman" w:hAnsi="Times New Roman"/>
          <w:sz w:val="24"/>
          <w:szCs w:val="24"/>
        </w:rPr>
        <w:t>.</w:t>
      </w:r>
      <w:r w:rsidR="00227F03">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"10.1177/0890117116688692", "ISSN" : "08901171", "PMID" : "29214826", "abstract" : "PURPOSE: To examine the effects of a free-living, sedentary-inducing intervention on cognitive function. DESIGN: Randomized controlled, parallel group intervention. SETTING: University campus. PARTICIPANTS: Thirty-three young adults (n = 23 intervention; n = 10 control). MEASURES: The intervention group was asked to eliminate all exercise and minimize steps to &lt;/=5000 steps/day for 1 week, whereas the control group was asked to continue normal physical activity (PA) levels for 1 week. Both groups completed a series of 8 cognitive function assessments (assessing multiple parameters of cognition) preintervention and immediately postintervention. The intervention group was asked to resume normal PA levels for 1 week postintervention and completed the cognitive assessments for a third time at 2 weeks postintervention. ANALYSIS: Split-plot repeated-measures analysis of variance. RESULTS: The results of our statistical analyses showed that the group x time interaction effect was not significant ( P &gt; .05) for any of the evaluated cognitive parameters. CONCLUSION: These findings demonstrate the need for future experimental investigations of sedentary behavior to better understand its effects on cognitive function. However, although previous work has demonstrated favorable effects of acute and chronic PA on cognitive function, our findings suggest that a 1-week period of reduced PA does not detrimentally affect cognitive function, which may have encouraging implications for individuals going through a temporary relapse in PA.", "author" : [ { "dropping-particle" : "", "family" : "Edwards", "given" : "Meghan K.", "non-dropping-particle" : "", "parse-names" : false, "suffix" : "" }, { "dropping-particle" : "", "family" : "Loprinzi", "given" : "Paul D.", "non-dropping-particle" : "", "parse-names" : false, "suffix" : "" } ], "container-title" : "American Journal of Health Promotion", "id" : "ITEM-1", "issue" : "3", "issued" : { "date-parts" : [ [ "2018" ] ] }, "page" : "595-605", "title" : "Effects of a sedentary intervention on cognitive function", "type" : "article-journal", "volume" : "32" }, "uris" : [ "http://www.mendeley.com/documents/?uuid=90af974c-efeb-4393-964c-0848c10c6173" ] } ], "mendeley" : { "formattedCitation" : "&lt;sup&gt;43&lt;/sup&gt;", "plainTextFormattedCitation" : "43", "previouslyFormattedCitation" : "&lt;sup&gt;43&lt;/sup&gt;" }, "properties" : { "noteIndex" : 0 }, "schema" : "https://github.com/citation-style-language/schema/raw/master/csl-citation.json" }</w:instrText>
      </w:r>
      <w:r w:rsidR="00227F03">
        <w:rPr>
          <w:rFonts w:ascii="Times New Roman" w:hAnsi="Times New Roman"/>
          <w:sz w:val="24"/>
          <w:szCs w:val="24"/>
        </w:rPr>
        <w:fldChar w:fldCharType="separate"/>
      </w:r>
      <w:r w:rsidR="00295CD8" w:rsidRPr="00295CD8">
        <w:rPr>
          <w:rFonts w:ascii="Times New Roman" w:hAnsi="Times New Roman"/>
          <w:noProof/>
          <w:sz w:val="24"/>
          <w:szCs w:val="24"/>
          <w:vertAlign w:val="superscript"/>
        </w:rPr>
        <w:t>43</w:t>
      </w:r>
      <w:r w:rsidR="00227F03">
        <w:rPr>
          <w:rFonts w:ascii="Times New Roman" w:hAnsi="Times New Roman"/>
          <w:sz w:val="24"/>
          <w:szCs w:val="24"/>
        </w:rPr>
        <w:fldChar w:fldCharType="end"/>
      </w:r>
      <w:r w:rsidR="00211888">
        <w:rPr>
          <w:rFonts w:ascii="Times New Roman" w:hAnsi="Times New Roman"/>
          <w:sz w:val="24"/>
          <w:szCs w:val="24"/>
        </w:rPr>
        <w:t xml:space="preserve"> Furthermore, the </w:t>
      </w:r>
      <w:r w:rsidR="00DD2AAA">
        <w:rPr>
          <w:rFonts w:ascii="Times New Roman" w:hAnsi="Times New Roman"/>
          <w:sz w:val="24"/>
          <w:szCs w:val="24"/>
        </w:rPr>
        <w:t xml:space="preserve">cognitive engagement of the </w:t>
      </w:r>
      <w:r w:rsidR="00211888">
        <w:rPr>
          <w:rFonts w:ascii="Times New Roman" w:hAnsi="Times New Roman"/>
          <w:sz w:val="24"/>
          <w:szCs w:val="24"/>
        </w:rPr>
        <w:t>activities that participants engage in whilst at work, in addition to their PA and SB levels, may impact cognition</w:t>
      </w:r>
      <w:r w:rsidR="00B65F5A">
        <w:rPr>
          <w:rFonts w:ascii="Times New Roman" w:hAnsi="Times New Roman"/>
          <w:sz w:val="24"/>
          <w:szCs w:val="24"/>
        </w:rPr>
        <w:t>.</w:t>
      </w:r>
      <w:r w:rsidR="00363585">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"10.3389/fpubh.2018.00239", "ISSN" : "2296-2565", "abstract" : "Background: It is now well-established that sedentarity has a negative impact on the physiological functioning and health of humans, whereas very little is known about the psychological repercussions, especially in cognitive functioning. Yet, studying the cognitive effects of the sedentary lifestyle is particularly relevant in the short term for productivity and in the long term for cognitive health (accelerated aging). This systematic review therefore aims to make an inventory of the potential cognitive effects of sedentarity at the workplace. Methods: Pubmed, PsycINFO, Cochrane, Web of Science, and Scopus were searched for English-language peer-reviewed articles published between January 1, 2000 and December 31, 2017 to identify studies including sedentary behavior and objective measures from cognitive domains (cognitive inhibition, cognitive flexibility, working memory, etc.). To carry out this systematic review, the 3 keywords \"Sedentary\" and \"Cognition\" and \"Work\" (and their derivatives) had to appear in the title or in the summary of the paper. Results: Of the 13 papers that met the inclusion criteria, 9 were short-term interventions, 3 medium-term interventions, and 1 long-term intervention. Nine of them reported non-significant results. Two studies study reported deterioration in cognitive performance. Two reported an improvement in performance in cognitive tasks with one study with overweight adults and the only one study with a long-term intervention. However, these studies intend to reduce sedentary behavior, but do not allow answering the question of the potential cognitive effects of the sedentary lifestyle. Conclusion: These data suggest that sedentary behavior is not associated with changes in cognitive performance in interventions that intend to reduce sedentary behavior. Then, and given the trend toward increased time in sedentary behavior, long-term prospective studies of high methodological quality are recommended to clarify the relationships between sedentary behavior and the cognitive functioning. Our systematic review identifies also the need for retrospective, longitudinal, or epidemiologic studies. It also recognizes the need to standardize methodology for collecting, defining, and reporting sedentary behavior and the need to standardize the cognitive tests used. The relationship between sedentary behavior and cognitive functioning remaining uncertain, further studies are warranted for which 8 recommendations are proposed.", "author" : [ { "dropping-particle" : "", "family" : "Magnon", "given" : "Valentin", "non-dropping-particle" : "", "parse-names" : false, "suffix" : "" }, { "dropping-particle" : "", "family" : "Vallet", "given" : "Guillaume T.", "non-dropping-particle" : "", "parse-names" : false, "suffix" : "" }, { "dropping-particle" : "", "family" : "Auxiette", "given" : "Catherine", "non-dropping-particle" : "", "parse-names" : false, "suffix" : "" } ], "container-title" : "Frontiers in Public Health", "id" : "ITEM-1", "issue" : "August", "issued" : { "date-parts" : [ [ "2018" ] ] }, "title" : "Sedentary behavior at work and cognitive functioning: A systematic review", "type" : "article-journal", "volume" : "6" }, "uris" : [ "http://www.mendeley.com/documents/?uuid=5957398e-3565-494c-b001-9e2308f666bd" ] } ], "mendeley" : { "formattedCitation" : "&lt;sup&gt;17&lt;/sup&gt;", "plainTextFormattedCitation" : "17", "previouslyFormattedCitation" : "&lt;sup&gt;17&lt;/sup&gt;" }, "properties" : { "noteIndex" : 0 }, "schema" : "https://github.com/citation-style-language/schema/raw/master/csl-citation.json" }</w:instrText>
      </w:r>
      <w:r w:rsidR="00363585">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17</w:t>
      </w:r>
      <w:r w:rsidR="00363585">
        <w:rPr>
          <w:rFonts w:ascii="Times New Roman" w:hAnsi="Times New Roman"/>
          <w:sz w:val="24"/>
          <w:szCs w:val="24"/>
        </w:rPr>
        <w:fldChar w:fldCharType="end"/>
      </w:r>
      <w:r w:rsidR="00211888">
        <w:rPr>
          <w:rFonts w:ascii="Times New Roman" w:hAnsi="Times New Roman"/>
          <w:sz w:val="24"/>
          <w:szCs w:val="24"/>
        </w:rPr>
        <w:t xml:space="preserve"> Such factors were not assessed or controlled for in this study, which may contribute to </w:t>
      </w:r>
      <w:r w:rsidR="00363585">
        <w:rPr>
          <w:rFonts w:ascii="Times New Roman" w:hAnsi="Times New Roman"/>
          <w:sz w:val="24"/>
          <w:szCs w:val="24"/>
        </w:rPr>
        <w:t>our</w:t>
      </w:r>
      <w:r w:rsidR="00211888">
        <w:rPr>
          <w:rFonts w:ascii="Times New Roman" w:hAnsi="Times New Roman"/>
          <w:sz w:val="24"/>
          <w:szCs w:val="24"/>
        </w:rPr>
        <w:t xml:space="preserve"> findings.</w:t>
      </w:r>
    </w:p>
    <w:p w14:paraId="1FC14D51" w14:textId="77777777" w:rsidR="000B21C5" w:rsidRDefault="000B21C5" w:rsidP="00E02DB2">
      <w:pPr>
        <w:spacing w:after="0" w:line="480" w:lineRule="auto"/>
        <w:jc w:val="both"/>
        <w:rPr>
          <w:rFonts w:ascii="Times New Roman" w:hAnsi="Times New Roman"/>
          <w:bCs/>
          <w:sz w:val="24"/>
          <w:szCs w:val="24"/>
          <w:highlight w:val="yellow"/>
        </w:rPr>
      </w:pPr>
    </w:p>
    <w:p w14:paraId="0699D3F7" w14:textId="6FEC48FB" w:rsidR="00FA649D" w:rsidRDefault="00E6232A" w:rsidP="00E02DB2">
      <w:pPr>
        <w:spacing w:after="0" w:line="480" w:lineRule="auto"/>
        <w:jc w:val="both"/>
        <w:rPr>
          <w:rFonts w:ascii="Times New Roman" w:hAnsi="Times New Roman"/>
          <w:sz w:val="24"/>
          <w:szCs w:val="24"/>
        </w:rPr>
      </w:pPr>
      <w:r w:rsidRPr="00107CFA">
        <w:rPr>
          <w:rFonts w:ascii="Times New Roman" w:hAnsi="Times New Roman"/>
          <w:bCs/>
          <w:sz w:val="24"/>
          <w:szCs w:val="24"/>
        </w:rPr>
        <w:t>T</w:t>
      </w:r>
      <w:r w:rsidR="00E97AA2" w:rsidRPr="00107CFA">
        <w:rPr>
          <w:rFonts w:ascii="Times New Roman" w:hAnsi="Times New Roman"/>
          <w:bCs/>
          <w:sz w:val="24"/>
          <w:szCs w:val="24"/>
        </w:rPr>
        <w:t xml:space="preserve">he </w:t>
      </w:r>
      <w:r w:rsidR="00357801" w:rsidRPr="00107CFA">
        <w:rPr>
          <w:rFonts w:ascii="Times New Roman" w:hAnsi="Times New Roman"/>
          <w:bCs/>
          <w:sz w:val="24"/>
          <w:szCs w:val="24"/>
        </w:rPr>
        <w:t xml:space="preserve">time spent sitting at work was not associated with </w:t>
      </w:r>
      <w:r w:rsidR="00E97AA2" w:rsidRPr="00107CFA">
        <w:rPr>
          <w:rFonts w:ascii="Times New Roman" w:hAnsi="Times New Roman"/>
          <w:bCs/>
          <w:sz w:val="24"/>
          <w:szCs w:val="24"/>
        </w:rPr>
        <w:t>aspects of mood</w:t>
      </w:r>
      <w:r w:rsidR="00D579EB" w:rsidRPr="00107CFA">
        <w:rPr>
          <w:rFonts w:ascii="Times New Roman" w:hAnsi="Times New Roman"/>
          <w:bCs/>
          <w:sz w:val="24"/>
          <w:szCs w:val="24"/>
        </w:rPr>
        <w:t>,</w:t>
      </w:r>
      <w:r w:rsidRPr="00107CFA">
        <w:rPr>
          <w:rFonts w:ascii="Times New Roman" w:hAnsi="Times New Roman"/>
          <w:bCs/>
          <w:sz w:val="24"/>
          <w:szCs w:val="24"/>
        </w:rPr>
        <w:t xml:space="preserve"> which contrasts p</w:t>
      </w:r>
      <w:r w:rsidR="00C80AD5" w:rsidRPr="00107CFA">
        <w:rPr>
          <w:rFonts w:ascii="Times New Roman" w:hAnsi="Times New Roman"/>
          <w:bCs/>
          <w:sz w:val="24"/>
          <w:szCs w:val="24"/>
        </w:rPr>
        <w:t xml:space="preserve">revious research </w:t>
      </w:r>
      <w:r w:rsidR="001C4B05" w:rsidRPr="00107CFA">
        <w:rPr>
          <w:rFonts w:ascii="Times New Roman" w:hAnsi="Times New Roman"/>
          <w:bCs/>
          <w:sz w:val="24"/>
          <w:szCs w:val="24"/>
        </w:rPr>
        <w:t>showing</w:t>
      </w:r>
      <w:r w:rsidR="00721915" w:rsidRPr="00107CFA">
        <w:rPr>
          <w:rFonts w:ascii="Times New Roman" w:hAnsi="Times New Roman"/>
          <w:sz w:val="24"/>
          <w:szCs w:val="24"/>
        </w:rPr>
        <w:t xml:space="preserve"> negative associat</w:t>
      </w:r>
      <w:r w:rsidR="001C4B05" w:rsidRPr="00107CFA">
        <w:rPr>
          <w:rFonts w:ascii="Times New Roman" w:hAnsi="Times New Roman"/>
          <w:sz w:val="24"/>
          <w:szCs w:val="24"/>
        </w:rPr>
        <w:t>ions between sitting</w:t>
      </w:r>
      <w:r w:rsidR="00C63B45">
        <w:rPr>
          <w:rFonts w:ascii="Times New Roman" w:hAnsi="Times New Roman"/>
          <w:sz w:val="24"/>
          <w:szCs w:val="24"/>
        </w:rPr>
        <w:t xml:space="preserve"> </w:t>
      </w:r>
      <w:r w:rsidR="001C4B05" w:rsidRPr="00107CFA">
        <w:rPr>
          <w:rFonts w:ascii="Times New Roman" w:hAnsi="Times New Roman"/>
          <w:sz w:val="24"/>
          <w:szCs w:val="24"/>
        </w:rPr>
        <w:t>and</w:t>
      </w:r>
      <w:r w:rsidR="00721915" w:rsidRPr="00107CFA">
        <w:rPr>
          <w:rFonts w:ascii="Times New Roman" w:hAnsi="Times New Roman"/>
          <w:sz w:val="24"/>
          <w:szCs w:val="24"/>
        </w:rPr>
        <w:t xml:space="preserve"> valence and energised arousal</w:t>
      </w:r>
      <w:r w:rsidR="00B65F5A">
        <w:rPr>
          <w:rFonts w:ascii="Times New Roman" w:hAnsi="Times New Roman"/>
          <w:sz w:val="24"/>
          <w:szCs w:val="24"/>
        </w:rPr>
        <w:t>.</w:t>
      </w:r>
      <w:r w:rsidR="00721915" w:rsidRPr="00107CFA">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"10.1111/sms.13448", "ISSN" : "16000838", "abstract" : "Empirical evidence shows that physical behavior positively impacts human health. Recently, researchers have started to differentiate between physical activity and sedentary behavior showing independent effects on somatic health. However, whether this differentiation is also relevant for mood dimensions is largely unknown. For investigating the dynamic relationships between sedentary behavior and mood dimensions in daily life, ambulatory assessment (AA) has become the state-of-the-art methodology. To investigate whether sedentary behaviors influence mood dimensions, we conducted an AA study in the everyday life of 92 university employees over 5\u00a0days. We continuously measured sedentary behavior via accelerometers and assessed mood repeatedly 10 times each day on smartphone diaries. To optimize our sampling strategy, we used a sophisticated sedentary-triggered algorithm. We employed multilevel modeling to analyze the within-subject effects of sedentary behavior on mood. Sedentary time (15-minute intervals prior to each e-diary assessment) and sedentary bouts (30-minute intervals of uninterrupted sedentary behavior) negatively influenced valence and energetic arousal (all Ps\u00a0&lt;\u00a00.015). In particular, the more participants were sedentary in their everyday life, the less they felt well and energized. Exploratory analyses of the temporal course of these effects supported our findings. Sedentary behavior can be seen as a general risk factor because it impacts both somatic and mental health. Most importantly, physical activity and sedentary behavior showed independent effects on mood dimensions. Accordingly, future studies should consider the two sides of the physical behavior coin: How should physical activity be promoted? and How can sedentary behavior be reduced?.", "author" : [ { "dropping-particle" : "", "family" : "Giurgiu", "given" : "Marco", "non-dropping-particle" : "", "parse-names" : false, "suffix" : "" }, { "dropping-particle" : "", "family" : "Koch", "given" : "Elena D.", "non-dropping-particle" : "", "parse-names" : false, "suffix" : "" }, { "dropping-particle" : "", "family" : "Ottenbacher", "given" : "J\u00f6rg", "non-dropping-particle" : "", "parse-names" : false, "suffix" : "" }, { "dropping-particle" : "", "family" : "Plotnikoff", "given" : "Ronald C.", "non-dropping-particle" : "", "parse-names" : false, "suffix" : "" }, { "dropping-particle" : "", "family" : "Ebner-Priemer", "given" : "Ulrich W.", "non-dropping-particle" : "", "parse-names" : false, "suffix" : "" }, { "dropping-particle" : "", "family" : "Reichert", "given" : "Markus", "non-dropping-particle" : "", "parse-names" : false, "suffix" : "" } ], "container-title" : "Scandinavian Journal of Medicine and Science in Sports", "id" : "ITEM-1", "issue" : "November 2018", "issued" : { "date-parts" : [ [ "2019" ] ] }, "page" : "1340-1351", "title" : "Sedentary behavior in everyday life relates negatively to mood: An ambulatory assessment study", "type" : "article-journal" }, "uris" : [ "http://www.mendeley.com/documents/?uuid=ec91272c-75a2-4816-b834-1b2d7ecdf2cd" ] } ], "mendeley" : { "formattedCitation" : "&lt;sup&gt;24&lt;/sup&gt;", "plainTextFormattedCitation" : "24", "previouslyFormattedCitation" : "&lt;sup&gt;24&lt;/sup&gt;" }, "properties" : { "noteIndex" : 0 }, "schema" : "https://github.com/citation-style-language/schema/raw/master/csl-citation.json" }</w:instrText>
      </w:r>
      <w:r w:rsidR="00721915" w:rsidRPr="00107CFA">
        <w:rPr>
          <w:rFonts w:ascii="Times New Roman" w:hAnsi="Times New Roman"/>
          <w:sz w:val="24"/>
          <w:szCs w:val="24"/>
        </w:rPr>
        <w:fldChar w:fldCharType="separate"/>
      </w:r>
      <w:r w:rsidR="00295CD8" w:rsidRPr="00295CD8">
        <w:rPr>
          <w:rFonts w:ascii="Times New Roman" w:hAnsi="Times New Roman"/>
          <w:noProof/>
          <w:sz w:val="24"/>
          <w:szCs w:val="24"/>
          <w:vertAlign w:val="superscript"/>
        </w:rPr>
        <w:t>24</w:t>
      </w:r>
      <w:r w:rsidR="00721915" w:rsidRPr="00107CFA">
        <w:rPr>
          <w:rFonts w:ascii="Times New Roman" w:hAnsi="Times New Roman"/>
          <w:sz w:val="24"/>
          <w:szCs w:val="24"/>
        </w:rPr>
        <w:fldChar w:fldCharType="end"/>
      </w:r>
      <w:r w:rsidR="00C80AD5" w:rsidRPr="00107CFA">
        <w:rPr>
          <w:rFonts w:ascii="Times New Roman" w:hAnsi="Times New Roman"/>
          <w:sz w:val="24"/>
          <w:szCs w:val="24"/>
        </w:rPr>
        <w:t xml:space="preserve"> However</w:t>
      </w:r>
      <w:r w:rsidRPr="00107CFA">
        <w:rPr>
          <w:rFonts w:ascii="Times New Roman" w:hAnsi="Times New Roman"/>
          <w:sz w:val="24"/>
          <w:szCs w:val="24"/>
        </w:rPr>
        <w:t>,</w:t>
      </w:r>
      <w:r w:rsidR="00C80AD5" w:rsidRPr="00107CFA">
        <w:rPr>
          <w:rFonts w:ascii="Times New Roman" w:hAnsi="Times New Roman"/>
          <w:sz w:val="24"/>
          <w:szCs w:val="24"/>
        </w:rPr>
        <w:t xml:space="preserve"> </w:t>
      </w:r>
      <w:r w:rsidR="00066F11">
        <w:rPr>
          <w:rFonts w:ascii="Times New Roman" w:hAnsi="Times New Roman"/>
          <w:sz w:val="24"/>
          <w:szCs w:val="24"/>
        </w:rPr>
        <w:t>this previous work</w:t>
      </w:r>
      <w:r w:rsidR="00C80AD5" w:rsidRPr="00107CFA">
        <w:rPr>
          <w:rFonts w:ascii="Times New Roman" w:hAnsi="Times New Roman"/>
          <w:sz w:val="24"/>
          <w:szCs w:val="24"/>
        </w:rPr>
        <w:t xml:space="preserve"> </w:t>
      </w:r>
      <w:r w:rsidR="001C4B05" w:rsidRPr="00107CFA">
        <w:rPr>
          <w:rFonts w:ascii="Times New Roman" w:hAnsi="Times New Roman"/>
          <w:sz w:val="24"/>
          <w:szCs w:val="24"/>
        </w:rPr>
        <w:t>used ecological momentary assessment analyses</w:t>
      </w:r>
      <w:r w:rsidR="00C63B45">
        <w:rPr>
          <w:rFonts w:ascii="Times New Roman" w:hAnsi="Times New Roman"/>
          <w:sz w:val="24"/>
          <w:szCs w:val="24"/>
        </w:rPr>
        <w:t>,</w:t>
      </w:r>
      <w:r w:rsidR="001C4B05" w:rsidRPr="00107CFA">
        <w:rPr>
          <w:rFonts w:ascii="Times New Roman" w:hAnsi="Times New Roman"/>
          <w:sz w:val="24"/>
          <w:szCs w:val="24"/>
        </w:rPr>
        <w:t xml:space="preserve"> </w:t>
      </w:r>
      <w:r w:rsidR="00C63B45">
        <w:rPr>
          <w:rFonts w:ascii="Times New Roman" w:hAnsi="Times New Roman"/>
          <w:sz w:val="24"/>
          <w:szCs w:val="24"/>
        </w:rPr>
        <w:t>which allowed</w:t>
      </w:r>
      <w:r w:rsidR="008229D0" w:rsidRPr="00107CFA">
        <w:rPr>
          <w:rFonts w:ascii="Times New Roman" w:hAnsi="Times New Roman"/>
          <w:sz w:val="24"/>
          <w:szCs w:val="24"/>
        </w:rPr>
        <w:t xml:space="preserve"> </w:t>
      </w:r>
      <w:r w:rsidR="00B96BCF">
        <w:rPr>
          <w:rFonts w:ascii="Times New Roman" w:hAnsi="Times New Roman"/>
          <w:sz w:val="24"/>
          <w:szCs w:val="24"/>
        </w:rPr>
        <w:t xml:space="preserve">for </w:t>
      </w:r>
      <w:r w:rsidR="008229D0" w:rsidRPr="00107CFA">
        <w:rPr>
          <w:rFonts w:ascii="Times New Roman" w:hAnsi="Times New Roman"/>
          <w:sz w:val="24"/>
          <w:szCs w:val="24"/>
        </w:rPr>
        <w:t>the real-time</w:t>
      </w:r>
      <w:r w:rsidR="008229D0">
        <w:rPr>
          <w:rFonts w:ascii="Times New Roman" w:hAnsi="Times New Roman"/>
          <w:sz w:val="24"/>
          <w:szCs w:val="24"/>
        </w:rPr>
        <w:t xml:space="preserve"> assessment of mood directly </w:t>
      </w:r>
      <w:r w:rsidR="008229D0" w:rsidRPr="0050415B">
        <w:rPr>
          <w:rFonts w:ascii="Times New Roman" w:hAnsi="Times New Roman"/>
          <w:sz w:val="24"/>
          <w:szCs w:val="24"/>
        </w:rPr>
        <w:t xml:space="preserve">following </w:t>
      </w:r>
      <w:r w:rsidR="0050415B" w:rsidRPr="0050415B">
        <w:rPr>
          <w:rFonts w:ascii="Times New Roman" w:hAnsi="Times New Roman"/>
          <w:sz w:val="24"/>
          <w:szCs w:val="24"/>
        </w:rPr>
        <w:t xml:space="preserve">a </w:t>
      </w:r>
      <w:r w:rsidR="00D579EB" w:rsidRPr="0050415B">
        <w:rPr>
          <w:rFonts w:ascii="Times New Roman" w:hAnsi="Times New Roman"/>
          <w:sz w:val="24"/>
          <w:szCs w:val="24"/>
        </w:rPr>
        <w:t xml:space="preserve">prolonged </w:t>
      </w:r>
      <w:r w:rsidR="008229D0" w:rsidRPr="0050415B">
        <w:rPr>
          <w:rFonts w:ascii="Times New Roman" w:hAnsi="Times New Roman"/>
          <w:sz w:val="24"/>
          <w:szCs w:val="24"/>
        </w:rPr>
        <w:t>sitting period</w:t>
      </w:r>
      <w:r w:rsidR="00C80AD5" w:rsidRPr="0050415B">
        <w:rPr>
          <w:rFonts w:ascii="Times New Roman" w:hAnsi="Times New Roman"/>
          <w:sz w:val="24"/>
          <w:szCs w:val="24"/>
        </w:rPr>
        <w:t>. In our</w:t>
      </w:r>
      <w:r w:rsidR="008229D0" w:rsidRPr="0050415B">
        <w:rPr>
          <w:rFonts w:ascii="Times New Roman" w:hAnsi="Times New Roman"/>
          <w:sz w:val="24"/>
          <w:szCs w:val="24"/>
        </w:rPr>
        <w:t xml:space="preserve"> s</w:t>
      </w:r>
      <w:r w:rsidR="00C80AD5" w:rsidRPr="0050415B">
        <w:rPr>
          <w:rFonts w:ascii="Times New Roman" w:hAnsi="Times New Roman"/>
          <w:sz w:val="24"/>
          <w:szCs w:val="24"/>
        </w:rPr>
        <w:t xml:space="preserve">tudy, we </w:t>
      </w:r>
      <w:r w:rsidR="00527BFD" w:rsidRPr="0050415B">
        <w:rPr>
          <w:rFonts w:ascii="Times New Roman" w:hAnsi="Times New Roman"/>
          <w:sz w:val="24"/>
          <w:szCs w:val="24"/>
        </w:rPr>
        <w:t>asked participant</w:t>
      </w:r>
      <w:r w:rsidR="00BC2BCD" w:rsidRPr="0050415B">
        <w:rPr>
          <w:rFonts w:ascii="Times New Roman" w:hAnsi="Times New Roman"/>
          <w:sz w:val="24"/>
          <w:szCs w:val="24"/>
        </w:rPr>
        <w:t>s</w:t>
      </w:r>
      <w:r w:rsidR="00527BFD" w:rsidRPr="0050415B">
        <w:rPr>
          <w:rFonts w:ascii="Times New Roman" w:hAnsi="Times New Roman"/>
          <w:sz w:val="24"/>
          <w:szCs w:val="24"/>
        </w:rPr>
        <w:t xml:space="preserve"> to recall their mood over the </w:t>
      </w:r>
      <w:r w:rsidR="00BC2BCD" w:rsidRPr="0050415B">
        <w:rPr>
          <w:rFonts w:ascii="Times New Roman" w:hAnsi="Times New Roman"/>
          <w:sz w:val="24"/>
          <w:szCs w:val="24"/>
        </w:rPr>
        <w:t>pas</w:t>
      </w:r>
      <w:r w:rsidR="00BC2BCD">
        <w:rPr>
          <w:rFonts w:ascii="Times New Roman" w:hAnsi="Times New Roman"/>
          <w:sz w:val="24"/>
          <w:szCs w:val="24"/>
        </w:rPr>
        <w:t>t few days</w:t>
      </w:r>
      <w:r w:rsidR="009C4216">
        <w:rPr>
          <w:rFonts w:ascii="Times New Roman" w:hAnsi="Times New Roman"/>
          <w:sz w:val="24"/>
          <w:szCs w:val="24"/>
        </w:rPr>
        <w:t>, c</w:t>
      </w:r>
      <w:r w:rsidR="00527BFD">
        <w:rPr>
          <w:rFonts w:ascii="Times New Roman" w:hAnsi="Times New Roman"/>
          <w:sz w:val="24"/>
          <w:szCs w:val="24"/>
        </w:rPr>
        <w:t xml:space="preserve">onsequently, </w:t>
      </w:r>
      <w:r w:rsidR="00E769EE">
        <w:rPr>
          <w:rFonts w:ascii="Times New Roman" w:hAnsi="Times New Roman"/>
          <w:sz w:val="24"/>
          <w:szCs w:val="24"/>
        </w:rPr>
        <w:lastRenderedPageBreak/>
        <w:t xml:space="preserve">alongside recall bias, </w:t>
      </w:r>
      <w:r w:rsidR="00E32636">
        <w:rPr>
          <w:rFonts w:ascii="Times New Roman" w:hAnsi="Times New Roman"/>
          <w:sz w:val="24"/>
          <w:szCs w:val="24"/>
        </w:rPr>
        <w:t>a</w:t>
      </w:r>
      <w:r w:rsidR="0077409F">
        <w:rPr>
          <w:rFonts w:ascii="Times New Roman" w:hAnsi="Times New Roman"/>
          <w:sz w:val="24"/>
          <w:szCs w:val="24"/>
        </w:rPr>
        <w:t xml:space="preserve"> combination of daily</w:t>
      </w:r>
      <w:r w:rsidR="00527BFD">
        <w:rPr>
          <w:rFonts w:ascii="Times New Roman" w:hAnsi="Times New Roman"/>
          <w:sz w:val="24"/>
          <w:szCs w:val="24"/>
        </w:rPr>
        <w:t xml:space="preserve"> events</w:t>
      </w:r>
      <w:r w:rsidR="00E32636">
        <w:rPr>
          <w:rFonts w:ascii="Times New Roman" w:hAnsi="Times New Roman"/>
          <w:sz w:val="24"/>
          <w:szCs w:val="24"/>
        </w:rPr>
        <w:t xml:space="preserve"> over this time period</w:t>
      </w:r>
      <w:r w:rsidR="00527BFD">
        <w:rPr>
          <w:rFonts w:ascii="Times New Roman" w:hAnsi="Times New Roman"/>
          <w:sz w:val="24"/>
          <w:szCs w:val="24"/>
        </w:rPr>
        <w:t xml:space="preserve"> may have altered mood state</w:t>
      </w:r>
      <w:r w:rsidR="009C4216">
        <w:rPr>
          <w:rFonts w:ascii="Times New Roman" w:hAnsi="Times New Roman"/>
          <w:sz w:val="24"/>
          <w:szCs w:val="24"/>
        </w:rPr>
        <w:t xml:space="preserve"> above that which sitting could influence</w:t>
      </w:r>
      <w:r>
        <w:rPr>
          <w:rFonts w:ascii="Times New Roman" w:hAnsi="Times New Roman"/>
          <w:sz w:val="24"/>
          <w:szCs w:val="24"/>
        </w:rPr>
        <w:t xml:space="preserve">. </w:t>
      </w:r>
      <w:r w:rsidR="004D55DC">
        <w:rPr>
          <w:rFonts w:ascii="Times New Roman" w:hAnsi="Times New Roman"/>
          <w:sz w:val="24"/>
          <w:szCs w:val="24"/>
        </w:rPr>
        <w:t>Indeed, mood is known to transiently change throughout the day owing to</w:t>
      </w:r>
      <w:r w:rsidR="0005216F">
        <w:rPr>
          <w:rFonts w:ascii="Times New Roman" w:hAnsi="Times New Roman"/>
          <w:sz w:val="24"/>
          <w:szCs w:val="24"/>
        </w:rPr>
        <w:t xml:space="preserve"> daily stressors</w:t>
      </w:r>
      <w:r w:rsidR="00630CA3">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"10.1037/0022-3514.75.6.1572", "ISSN" : "00223514", "abstract" : "This study used experience sampling methodology to examine the relationship between stressful daily events and mood. Eighty-five male white-collar workers completed self-reports 10 times a day for 5 days. Controlling for individual differences in mood levels, multilevel regression analyses showed that events were followed by increases in negative affect (NA) and agitation (Ag) and by decreases in positive affect (PA). More unpleasant events were associated with greater changes in all three mood dimensions; controllability mitigated the effects of events on NA and PA. Prior events had persistent effects on current mood. High perceived stress (PS) was associated with greater reactivity of NA and PA to current events, whereas trait anxiety moderated reactivity of Ag. Results indicate that PS is related not only to a higher frequency of reported events but also to more intense and prolonged mood responses to daily stress.", "author" : [ { "dropping-particle" : "", "family" : "Eck", "given" : "M.", "non-dropping-particle" : "van", "parse-names" : false, "suffix" : "" }, { "dropping-particle" : "", "family" : "Nicolson", "given" : "N. A.", "non-dropping-particle" : "", "parse-names" : false, "suffix" : "" }, { "dropping-particle" : "", "family" : "Berkhof", "given" : "J.", "non-dropping-particle" : "", "parse-names" : false, "suffix" : "" } ], "container-title" : "Journal of personality and social psychology", "id" : "ITEM-1", "issue" : "6", "issued" : { "date-parts" : [ [ "1998" ] ] }, "page" : "1572-1585", "title" : "Effects of stressful daily events on mood states: Relationship to global perceived stress.", "type" : "article-journal", "volume" : "75" }, "uris" : [ "http://www.mendeley.com/documents/?uuid=b16ed7fa-7f75-44ae-936a-174886de2dbd" ] } ], "mendeley" : { "formattedCitation" : "&lt;sup&gt;44&lt;/sup&gt;", "plainTextFormattedCitation" : "44", "previouslyFormattedCitation" : "&lt;sup&gt;44&lt;/sup&gt;" }, "properties" : { "noteIndex" : 0 }, "schema" : "https://github.com/citation-style-language/schema/raw/master/csl-citation.json" }</w:instrText>
      </w:r>
      <w:r w:rsidR="00630CA3">
        <w:rPr>
          <w:rFonts w:ascii="Times New Roman" w:hAnsi="Times New Roman"/>
          <w:sz w:val="24"/>
          <w:szCs w:val="24"/>
        </w:rPr>
        <w:fldChar w:fldCharType="separate"/>
      </w:r>
      <w:r w:rsidR="00295CD8" w:rsidRPr="00295CD8">
        <w:rPr>
          <w:rFonts w:ascii="Times New Roman" w:hAnsi="Times New Roman"/>
          <w:noProof/>
          <w:sz w:val="24"/>
          <w:szCs w:val="24"/>
          <w:vertAlign w:val="superscript"/>
        </w:rPr>
        <w:t>44</w:t>
      </w:r>
      <w:r w:rsidR="00630CA3">
        <w:rPr>
          <w:rFonts w:ascii="Times New Roman" w:hAnsi="Times New Roman"/>
          <w:sz w:val="24"/>
          <w:szCs w:val="24"/>
        </w:rPr>
        <w:fldChar w:fldCharType="end"/>
      </w:r>
      <w:r w:rsidR="0073445F">
        <w:rPr>
          <w:rFonts w:ascii="Times New Roman" w:hAnsi="Times New Roman"/>
          <w:sz w:val="24"/>
          <w:szCs w:val="24"/>
        </w:rPr>
        <w:t xml:space="preserve"> and </w:t>
      </w:r>
      <w:r w:rsidR="00B03018">
        <w:rPr>
          <w:rFonts w:ascii="Times New Roman" w:hAnsi="Times New Roman"/>
          <w:sz w:val="24"/>
          <w:szCs w:val="24"/>
        </w:rPr>
        <w:t>responses can persi</w:t>
      </w:r>
      <w:r w:rsidR="008500F4">
        <w:rPr>
          <w:rFonts w:ascii="Times New Roman" w:hAnsi="Times New Roman"/>
          <w:sz w:val="24"/>
          <w:szCs w:val="24"/>
        </w:rPr>
        <w:t>st for hours following an event</w:t>
      </w:r>
      <w:r w:rsidR="00B65F5A">
        <w:rPr>
          <w:rFonts w:ascii="Times New Roman" w:hAnsi="Times New Roman"/>
          <w:sz w:val="24"/>
          <w:szCs w:val="24"/>
        </w:rPr>
        <w:t>.</w:t>
      </w:r>
      <w:r w:rsidR="00675347">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"10.1007/s11031-008-9106-0", "ISSN" : "01467239", "abstract" : "Little is known about the magnitude and duration of mood responses to daily negative events as a function of gender, history of mood disorder, and current substance use. Using computerized ambulatory monitoring techniques, perceived negativity of minor daily events and state affect were prospectively examined every 3 h on average for a 7-day period. Event negativity was associated with depressed mood for 6-9 h following event occurrence, and was associated with happy mood for 3-6 h. Gender and substance use moderated the relationship between event negativity and mood states concurrently, and remained influential for approximately 3 h following the event. History of mood disorder did not moderate any within- or across-day relationships between event negativity and mood. No evidence was found for mood uplifts following daily events in either within- or across-day analyses. The findings are discussed relative to assessment timing in investigations of vulnerability-stress theories.", "author" : [ { "dropping-particle" : "", "family" : "Johnson", "given" : "Elizabeth I.", "non-dropping-particle" : "", "parse-names" : false, "suffix" : "" }, { "dropping-particle" : "", "family" : "Husky", "given" : "Mathilde", "non-dropping-particle" : "", "parse-names" : false, "suffix" : "" }, { "dropping-particle" : "", "family" : "Grondin", "given" : "Olivier", "non-dropping-particle" : "", "parse-names" : false, "suffix" : "" }, { "dropping-particle" : "", "family" : "Mazure", "given" : "Carolyn M.", "non-dropping-particle" : "", "parse-names" : false, "suffix" : "" }, { "dropping-particle" : "", "family" : "Doron", "given" : "Jack", "non-dropping-particle" : "", "parse-names" : false, "suffix" : "" }, { "dropping-particle" : "", "family" : "Swendsen", "given" : "Joel", "non-dropping-particle" : "", "parse-names" : false, "suffix" : "" } ], "container-title" : "Motivation and Emotion", "id" : "ITEM-1", "issue" : "4", "issued" : { "date-parts" : [ [ "2008" ] ] }, "page" : "251-259", "title" : "Mood trajectories following daily life events", "type" : "article-journal", "volume" : "32" }, "uris" : [ "http://www.mendeley.com/documents/?uuid=9d02dfaa-db2a-4701-8201-0b3f17b7d7e4" ] } ], "mendeley" : { "formattedCitation" : "&lt;sup&gt;45&lt;/sup&gt;", "plainTextFormattedCitation" : "45", "previouslyFormattedCitation" : "&lt;sup&gt;45&lt;/sup&gt;" }, "properties" : { "noteIndex" : 0 }, "schema" : "https://github.com/citation-style-language/schema/raw/master/csl-citation.json" }</w:instrText>
      </w:r>
      <w:r w:rsidR="00675347">
        <w:rPr>
          <w:rFonts w:ascii="Times New Roman" w:hAnsi="Times New Roman"/>
          <w:sz w:val="24"/>
          <w:szCs w:val="24"/>
        </w:rPr>
        <w:fldChar w:fldCharType="separate"/>
      </w:r>
      <w:r w:rsidR="00295CD8" w:rsidRPr="00295CD8">
        <w:rPr>
          <w:rFonts w:ascii="Times New Roman" w:hAnsi="Times New Roman"/>
          <w:noProof/>
          <w:sz w:val="24"/>
          <w:szCs w:val="24"/>
          <w:vertAlign w:val="superscript"/>
        </w:rPr>
        <w:t>45</w:t>
      </w:r>
      <w:r w:rsidR="00675347">
        <w:rPr>
          <w:rFonts w:ascii="Times New Roman" w:hAnsi="Times New Roman"/>
          <w:sz w:val="24"/>
          <w:szCs w:val="24"/>
        </w:rPr>
        <w:fldChar w:fldCharType="end"/>
      </w:r>
      <w:r w:rsidR="00015A4E">
        <w:rPr>
          <w:rFonts w:ascii="Times New Roman" w:hAnsi="Times New Roman"/>
          <w:sz w:val="24"/>
          <w:szCs w:val="24"/>
        </w:rPr>
        <w:t xml:space="preserve"> </w:t>
      </w:r>
      <w:r w:rsidR="004D55DC">
        <w:rPr>
          <w:rFonts w:ascii="Times New Roman" w:hAnsi="Times New Roman"/>
          <w:sz w:val="24"/>
          <w:szCs w:val="24"/>
        </w:rPr>
        <w:t>Consequently, t</w:t>
      </w:r>
      <w:r w:rsidR="00EB5856">
        <w:rPr>
          <w:rFonts w:ascii="Times New Roman" w:hAnsi="Times New Roman"/>
          <w:sz w:val="24"/>
          <w:szCs w:val="24"/>
        </w:rPr>
        <w:t>o fully understand the influence of work hours sitting on mood, assessment</w:t>
      </w:r>
      <w:r w:rsidR="00107CFA">
        <w:rPr>
          <w:rFonts w:ascii="Times New Roman" w:hAnsi="Times New Roman"/>
          <w:sz w:val="24"/>
          <w:szCs w:val="24"/>
        </w:rPr>
        <w:t xml:space="preserve">s </w:t>
      </w:r>
      <w:r w:rsidR="00EB5856">
        <w:rPr>
          <w:rFonts w:ascii="Times New Roman" w:hAnsi="Times New Roman"/>
          <w:sz w:val="24"/>
          <w:szCs w:val="24"/>
        </w:rPr>
        <w:t xml:space="preserve">of mood should be determined at the start and </w:t>
      </w:r>
      <w:r w:rsidR="00107CFA">
        <w:rPr>
          <w:rFonts w:ascii="Times New Roman" w:hAnsi="Times New Roman"/>
          <w:sz w:val="24"/>
          <w:szCs w:val="24"/>
        </w:rPr>
        <w:t xml:space="preserve">immediately at the end of a working day; which future research should consider. </w:t>
      </w:r>
    </w:p>
    <w:p w14:paraId="5A9E098C" w14:textId="6B25B58A" w:rsidR="00E6232A" w:rsidRDefault="00E6232A" w:rsidP="00E02DB2">
      <w:pPr>
        <w:spacing w:after="0" w:line="480" w:lineRule="auto"/>
        <w:jc w:val="both"/>
        <w:rPr>
          <w:rFonts w:ascii="Times New Roman" w:hAnsi="Times New Roman"/>
          <w:sz w:val="24"/>
          <w:szCs w:val="24"/>
        </w:rPr>
      </w:pPr>
    </w:p>
    <w:p w14:paraId="2E395C52" w14:textId="7AE1413F" w:rsidR="007D1EDF" w:rsidRPr="00916C69" w:rsidRDefault="00D37232" w:rsidP="00E02DB2">
      <w:pPr>
        <w:tabs>
          <w:tab w:val="left" w:pos="2694"/>
        </w:tabs>
        <w:spacing w:after="0" w:line="480" w:lineRule="auto"/>
        <w:jc w:val="both"/>
        <w:rPr>
          <w:rFonts w:ascii="Times New Roman" w:hAnsi="Times New Roman"/>
          <w:sz w:val="24"/>
          <w:szCs w:val="24"/>
        </w:rPr>
      </w:pPr>
      <w:r>
        <w:rPr>
          <w:rFonts w:ascii="Times New Roman" w:hAnsi="Times New Roman"/>
          <w:bCs/>
          <w:sz w:val="24"/>
          <w:szCs w:val="24"/>
        </w:rPr>
        <w:t xml:space="preserve">In addition to workplace sitting, this study also assessed </w:t>
      </w:r>
      <w:r w:rsidR="0044261C">
        <w:rPr>
          <w:rFonts w:ascii="Times New Roman" w:hAnsi="Times New Roman"/>
          <w:bCs/>
          <w:sz w:val="24"/>
          <w:szCs w:val="24"/>
        </w:rPr>
        <w:t xml:space="preserve">whether the time spent standing and </w:t>
      </w:r>
      <w:r w:rsidR="00B84881">
        <w:rPr>
          <w:rFonts w:ascii="Times New Roman" w:hAnsi="Times New Roman"/>
          <w:bCs/>
          <w:sz w:val="24"/>
          <w:szCs w:val="24"/>
        </w:rPr>
        <w:t>engaging in</w:t>
      </w:r>
      <w:r w:rsidR="004F2197">
        <w:rPr>
          <w:rFonts w:ascii="Times New Roman" w:hAnsi="Times New Roman"/>
          <w:bCs/>
          <w:sz w:val="24"/>
          <w:szCs w:val="24"/>
        </w:rPr>
        <w:t xml:space="preserve"> </w:t>
      </w:r>
      <w:r w:rsidR="00387F36">
        <w:rPr>
          <w:rFonts w:ascii="Times New Roman" w:hAnsi="Times New Roman"/>
          <w:bCs/>
          <w:sz w:val="24"/>
          <w:szCs w:val="24"/>
        </w:rPr>
        <w:t xml:space="preserve">any intensity of PA were associated with cognition and mood. </w:t>
      </w:r>
      <w:r w:rsidR="007909EE" w:rsidRPr="00107CFA">
        <w:rPr>
          <w:rFonts w:ascii="Times New Roman" w:hAnsi="Times New Roman"/>
          <w:bCs/>
          <w:sz w:val="24"/>
          <w:szCs w:val="24"/>
        </w:rPr>
        <w:t>Importantly, we found no association</w:t>
      </w:r>
      <w:r w:rsidR="00E90A6A" w:rsidRPr="00107CFA">
        <w:rPr>
          <w:rFonts w:ascii="Times New Roman" w:hAnsi="Times New Roman"/>
          <w:bCs/>
          <w:sz w:val="24"/>
          <w:szCs w:val="24"/>
        </w:rPr>
        <w:t>s</w:t>
      </w:r>
      <w:r w:rsidR="007909EE" w:rsidRPr="00107CFA">
        <w:rPr>
          <w:rFonts w:ascii="Times New Roman" w:hAnsi="Times New Roman"/>
          <w:bCs/>
          <w:sz w:val="24"/>
          <w:szCs w:val="24"/>
        </w:rPr>
        <w:t xml:space="preserve"> between the time </w:t>
      </w:r>
      <w:r w:rsidR="00387F36">
        <w:rPr>
          <w:rFonts w:ascii="Times New Roman" w:hAnsi="Times New Roman"/>
          <w:bCs/>
          <w:sz w:val="24"/>
          <w:szCs w:val="24"/>
        </w:rPr>
        <w:t xml:space="preserve">spent in any of these behaviours </w:t>
      </w:r>
      <w:r w:rsidR="007909EE" w:rsidRPr="00107CFA">
        <w:rPr>
          <w:rFonts w:ascii="Times New Roman" w:hAnsi="Times New Roman"/>
          <w:bCs/>
          <w:sz w:val="24"/>
          <w:szCs w:val="24"/>
        </w:rPr>
        <w:t>and mood or cognition</w:t>
      </w:r>
      <w:r w:rsidR="00E90A6A" w:rsidRPr="00107CFA">
        <w:rPr>
          <w:rFonts w:ascii="Times New Roman" w:hAnsi="Times New Roman"/>
          <w:bCs/>
          <w:sz w:val="24"/>
          <w:szCs w:val="24"/>
        </w:rPr>
        <w:t xml:space="preserve">. </w:t>
      </w:r>
      <w:r w:rsidR="00EC048A" w:rsidRPr="00014318">
        <w:rPr>
          <w:rFonts w:ascii="Times New Roman" w:hAnsi="Times New Roman"/>
          <w:bCs/>
          <w:sz w:val="24"/>
          <w:szCs w:val="24"/>
        </w:rPr>
        <w:t>These</w:t>
      </w:r>
      <w:r w:rsidR="000866D6" w:rsidRPr="00014318">
        <w:rPr>
          <w:rFonts w:ascii="Times New Roman" w:hAnsi="Times New Roman"/>
          <w:bCs/>
          <w:sz w:val="24"/>
          <w:szCs w:val="24"/>
        </w:rPr>
        <w:t xml:space="preserve"> findings support</w:t>
      </w:r>
      <w:r w:rsidR="00EC048A" w:rsidRPr="00014318">
        <w:rPr>
          <w:rFonts w:ascii="Times New Roman" w:hAnsi="Times New Roman"/>
          <w:bCs/>
          <w:sz w:val="24"/>
          <w:szCs w:val="24"/>
        </w:rPr>
        <w:t xml:space="preserve"> </w:t>
      </w:r>
      <w:r w:rsidR="00A21FF2" w:rsidRPr="00014318">
        <w:rPr>
          <w:rFonts w:ascii="Times New Roman" w:hAnsi="Times New Roman"/>
          <w:bCs/>
          <w:sz w:val="24"/>
          <w:szCs w:val="24"/>
        </w:rPr>
        <w:t xml:space="preserve">previous research stating </w:t>
      </w:r>
      <w:r w:rsidR="00B13C0E" w:rsidRPr="00014318">
        <w:rPr>
          <w:rFonts w:ascii="Times New Roman" w:hAnsi="Times New Roman"/>
          <w:bCs/>
          <w:sz w:val="24"/>
          <w:szCs w:val="24"/>
        </w:rPr>
        <w:t>inconclusive</w:t>
      </w:r>
      <w:r w:rsidR="00A21FF2" w:rsidRPr="00014318">
        <w:rPr>
          <w:rFonts w:ascii="Times New Roman" w:hAnsi="Times New Roman"/>
          <w:bCs/>
          <w:sz w:val="24"/>
          <w:szCs w:val="24"/>
        </w:rPr>
        <w:t xml:space="preserve"> results</w:t>
      </w:r>
      <w:r w:rsidR="0056167D" w:rsidRPr="00014318">
        <w:rPr>
          <w:rFonts w:ascii="Times New Roman" w:hAnsi="Times New Roman"/>
          <w:bCs/>
          <w:sz w:val="24"/>
          <w:szCs w:val="24"/>
        </w:rPr>
        <w:t xml:space="preserve"> from studies examining </w:t>
      </w:r>
      <w:r w:rsidR="00D81314">
        <w:rPr>
          <w:rFonts w:ascii="Times New Roman" w:hAnsi="Times New Roman"/>
          <w:bCs/>
          <w:sz w:val="24"/>
          <w:szCs w:val="24"/>
        </w:rPr>
        <w:t xml:space="preserve">the effect on cognition of </w:t>
      </w:r>
      <w:r w:rsidR="00570D5A" w:rsidRPr="00014318">
        <w:rPr>
          <w:rFonts w:ascii="Times New Roman" w:hAnsi="Times New Roman"/>
          <w:bCs/>
          <w:sz w:val="24"/>
          <w:szCs w:val="24"/>
        </w:rPr>
        <w:t xml:space="preserve">PA </w:t>
      </w:r>
      <w:r w:rsidR="00210F38" w:rsidRPr="00014318">
        <w:rPr>
          <w:rFonts w:ascii="Times New Roman" w:hAnsi="Times New Roman"/>
          <w:bCs/>
          <w:sz w:val="24"/>
          <w:szCs w:val="24"/>
        </w:rPr>
        <w:t>interventions to</w:t>
      </w:r>
      <w:r w:rsidR="00A21FF2" w:rsidRPr="00014318">
        <w:rPr>
          <w:rFonts w:ascii="Times New Roman" w:hAnsi="Times New Roman"/>
          <w:bCs/>
          <w:sz w:val="24"/>
          <w:szCs w:val="24"/>
        </w:rPr>
        <w:t xml:space="preserve"> reduc</w:t>
      </w:r>
      <w:r w:rsidR="00210F38" w:rsidRPr="00014318">
        <w:rPr>
          <w:rFonts w:ascii="Times New Roman" w:hAnsi="Times New Roman"/>
          <w:bCs/>
          <w:sz w:val="24"/>
          <w:szCs w:val="24"/>
        </w:rPr>
        <w:t>e</w:t>
      </w:r>
      <w:r w:rsidR="00A21FF2" w:rsidRPr="00014318">
        <w:rPr>
          <w:rFonts w:ascii="Times New Roman" w:hAnsi="Times New Roman"/>
          <w:bCs/>
          <w:sz w:val="24"/>
          <w:szCs w:val="24"/>
        </w:rPr>
        <w:t xml:space="preserve"> workplace sitting time</w:t>
      </w:r>
      <w:r w:rsidR="00B65F5A">
        <w:rPr>
          <w:rFonts w:ascii="Times New Roman" w:hAnsi="Times New Roman"/>
          <w:bCs/>
          <w:sz w:val="24"/>
          <w:szCs w:val="24"/>
        </w:rPr>
        <w:t>.</w:t>
      </w:r>
      <w:r w:rsidR="000866D6" w:rsidRPr="00014318">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"10.3389/fpubh.2018.00239", "ISSN" : "2296-2565", "abstract" : "Background: It is now well-established that sedentarity has a negative impact on the physiological functioning and health of humans, whereas very little is known about the psychological repercussions, especially in cognitive functioning. Yet, studying the cognitive effects of the sedentary lifestyle is particularly relevant in the short term for productivity and in the long term for cognitive health (accelerated aging). This systematic review therefore aims to make an inventory of the potential cognitive effects of sedentarity at the workplace. Methods: Pubmed, PsycINFO, Cochrane, Web of Science, and Scopus were searched for English-language peer-reviewed articles published between January 1, 2000 and December 31, 2017 to identify studies including sedentary behavior and objective measures from cognitive domains (cognitive inhibition, cognitive flexibility, working memory, etc.). To carry out this systematic review, the 3 keywords \"Sedentary\" and \"Cognition\" and \"Work\" (and their derivatives) had to appear in the title or in the summary of the paper. Results: Of the 13 papers that met the inclusion criteria, 9 were short-term interventions, 3 medium-term interventions, and 1 long-term intervention. Nine of them reported non-significant results. Two studies study reported deterioration in cognitive performance. Two reported an improvement in performance in cognitive tasks with one study with overweight adults and the only one study with a long-term intervention. However, these studies intend to reduce sedentary behavior, but do not allow answering the question of the potential cognitive effects of the sedentary lifestyle. Conclusion: These data suggest that sedentary behavior is not associated with changes in cognitive performance in interventions that intend to reduce sedentary behavior. Then, and given the trend toward increased time in sedentary behavior, long-term prospective studies of high methodological quality are recommended to clarify the relationships between sedentary behavior and the cognitive functioning. Our systematic review identifies also the need for retrospective, longitudinal, or epidemiologic studies. It also recognizes the need to standardize methodology for collecting, defining, and reporting sedentary behavior and the need to standardize the cognitive tests used. The relationship between sedentary behavior and cognitive functioning remaining uncertain, further studies are warranted for which 8 recommendations are proposed.", "author" : [ { "dropping-particle" : "", "family" : "Magnon", "given" : "Valentin", "non-dropping-particle" : "", "parse-names" : false, "suffix" : "" }, { "dropping-particle" : "", "family" : "Vallet", "given" : "Guillaume T.", "non-dropping-particle" : "", "parse-names" : false, "suffix" : "" }, { "dropping-particle" : "", "family" : "Auxiette", "given" : "Catherine", "non-dropping-particle" : "", "parse-names" : false, "suffix" : "" } ], "container-title" : "Frontiers in Public Health", "id" : "ITEM-1", "issue" : "August", "issued" : { "date-parts" : [ [ "2018" ] ] }, "title" : "Sedentary behavior at work and cognitive functioning: A systematic review", "type" : "article-journal", "volume" : "6" }, "uris" : [ "http://www.mendeley.com/documents/?uuid=5957398e-3565-494c-b001-9e2308f666bd" ] } ], "mendeley" : { "formattedCitation" : "&lt;sup&gt;17&lt;/sup&gt;", "plainTextFormattedCitation" : "17", "previouslyFormattedCitation" : "&lt;sup&gt;17&lt;/sup&gt;" }, "properties" : { "noteIndex" : 0 }, "schema" : "https://github.com/citation-style-language/schema/raw/master/csl-citation.json" }</w:instrText>
      </w:r>
      <w:r w:rsidR="000866D6" w:rsidRPr="00014318">
        <w:rPr>
          <w:rFonts w:ascii="Times New Roman" w:hAnsi="Times New Roman"/>
          <w:sz w:val="24"/>
          <w:szCs w:val="24"/>
        </w:rPr>
        <w:fldChar w:fldCharType="separate"/>
      </w:r>
      <w:r w:rsidR="00295CD8" w:rsidRPr="00295CD8">
        <w:rPr>
          <w:rFonts w:ascii="Times New Roman" w:hAnsi="Times New Roman"/>
          <w:noProof/>
          <w:sz w:val="24"/>
          <w:szCs w:val="24"/>
          <w:vertAlign w:val="superscript"/>
        </w:rPr>
        <w:t>17</w:t>
      </w:r>
      <w:r w:rsidR="000866D6" w:rsidRPr="00014318">
        <w:rPr>
          <w:rFonts w:ascii="Times New Roman" w:hAnsi="Times New Roman"/>
          <w:sz w:val="24"/>
          <w:szCs w:val="24"/>
        </w:rPr>
        <w:fldChar w:fldCharType="end"/>
      </w:r>
      <w:r w:rsidR="006266C6" w:rsidRPr="00014318">
        <w:rPr>
          <w:rFonts w:ascii="Times New Roman" w:hAnsi="Times New Roman"/>
          <w:sz w:val="24"/>
          <w:szCs w:val="24"/>
        </w:rPr>
        <w:t xml:space="preserve"> </w:t>
      </w:r>
      <w:r w:rsidR="00040946" w:rsidRPr="00C25FB5">
        <w:rPr>
          <w:rFonts w:ascii="Times New Roman" w:hAnsi="Times New Roman"/>
          <w:bCs/>
          <w:sz w:val="24"/>
          <w:szCs w:val="24"/>
        </w:rPr>
        <w:t xml:space="preserve">Furthermore, </w:t>
      </w:r>
      <w:r w:rsidR="00040946">
        <w:rPr>
          <w:rFonts w:ascii="Times New Roman" w:hAnsi="Times New Roman"/>
          <w:sz w:val="24"/>
          <w:szCs w:val="24"/>
        </w:rPr>
        <w:t xml:space="preserve">no differences in cognition were observed between individuals who attained </w:t>
      </w:r>
      <w:r w:rsidR="00040946" w:rsidRPr="00C25FB5">
        <w:rPr>
          <w:rFonts w:ascii="Times New Roman" w:hAnsi="Times New Roman"/>
          <w:bCs/>
          <w:sz w:val="24"/>
          <w:szCs w:val="24"/>
        </w:rPr>
        <w:t>current workplace guidelines</w:t>
      </w:r>
      <w:r w:rsidR="00040946">
        <w:rPr>
          <w:rFonts w:ascii="Times New Roman" w:hAnsi="Times New Roman"/>
          <w:bCs/>
          <w:sz w:val="24"/>
          <w:szCs w:val="24"/>
        </w:rPr>
        <w:t xml:space="preserve"> of two hours of standing and light-intensity PA</w:t>
      </w:r>
      <w:r w:rsidR="00040946" w:rsidRPr="00C25FB5">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"10.1136/bjsports-2015-094618", "ISBN" : "1473-0480", "ISSN" : "1473-0480", "PMID" : "26034192", "abstract" : "An international group of experts convened to provide guidance for employers to promote the avoidance of prolonged periods of sedentary work. The set of recommendations was developed from the totality of the current evidence, including long-term epidemiological studies and interventional studies of getting workers to stand and/or move more frequently. The evidence was ranked in quality using the four levels of the American College of Sports Medicine. The derived guidance is as follows: for those occupations which are predominantly desk based, workers should aim to initially progress towards accumulating 2 h/day of standing and light activity (light walking) during working hours, eventually progressing to a total accumulation of 4 h/day (prorated to part-time hours). To achieve this, seated-based work should be regularly broken up with standing-based work, the use of sit-stand desks, or the taking of short active standing breaks. Along with other health promotion goals (improved nutrition, reducing alcohol, smoking and stress), companies should also promote among their staff that prolonged sitting, aggregated from work and in leisure time, may significantly and independently increase the risk of cardiometabolic diseases and premature mortality. It is appreciated that these recommendations should be interpreted in relation to the evidence from which they were derived, largely observational and retrospective studies, or short-term interventional studies showing acute cardiometabolic changes. While longer term intervention studies are required, the level of consistent evidence accumulated to date, and the public health context of rising chronic diseases, suggest initial guidelines are justified. We hope these guidelines stimulate future research, and that greater precision will be possible within future iterations.", "author" : [ { "dropping-particle" : "", "family" : "Buckley", "given" : "John P.", "non-dropping-particle" : "", "parse-names" : false, "suffix" : "" }, { "dropping-particle" : "", "family" : "Hedge", "given" : "Alan", "non-dropping-particle" : "", "parse-names" : false, "suffix" : "" }, { "dropping-particle" : "", "family" : "Yates", "given" : "Thomas", "non-dropping-particle" : "", "parse-names" : false, "suffix" : "" }, { "dropping-particle" : "", "family" : "Copeland", "given" : "Robert J.", "non-dropping-particle" : "", "parse-names" : false, "suffix" : "" }, { "dropping-particle" : "", "family" : "Loosemore", "given" : "Michael", "non-dropping-particle" : "", "parse-names" : false, "suffix" : "" }, { "dropping-particle" : "", "family" : "Hamer", "given" : "Mark", "non-dropping-particle" : "", "parse-names" : false, "suffix" : "" }, { "dropping-particle" : "", "family" : "Bradley", "given" : "Gavin", "non-dropping-particle" : "", "parse-names" : false, "suffix" : "" }, { "dropping-particle" : "", "family" : "Dunstan", "given" : "David W.", "non-dropping-particle" : "", "parse-names" : false, "suffix" : "" } ], "container-title" : "British journal of sports medicine", "id" : "ITEM-1", "issue" : "21", "issued" : { "date-parts" : [ [ "2015", "11" ] ] }, "page" : "1357-62", "title" : "The sedentary office: An expert statement on the growing case for change towards better health and productivity", "type" : "article-journal", "volume" : "49" }, "uris" : [ "http://www.mendeley.com/documents/?uuid=46f931e6-3202-4571-a676-dca28cb77458" ] } ], "mendeley" : { "formattedCitation" : "&lt;sup&gt;5&lt;/sup&gt;", "plainTextFormattedCitation" : "5", "previouslyFormattedCitation" : "&lt;sup&gt;5&lt;/sup&gt;" }, "properties" : { "noteIndex" : 0 }, "schema" : "https://github.com/citation-style-language/schema/raw/master/csl-citation.json" }</w:instrText>
      </w:r>
      <w:r w:rsidR="00040946" w:rsidRPr="00C25FB5">
        <w:rPr>
          <w:rFonts w:ascii="Times New Roman" w:hAnsi="Times New Roman"/>
          <w:sz w:val="24"/>
          <w:szCs w:val="24"/>
        </w:rPr>
        <w:fldChar w:fldCharType="separate"/>
      </w:r>
      <w:r w:rsidR="00040946" w:rsidRPr="00295CD8">
        <w:rPr>
          <w:rFonts w:ascii="Times New Roman" w:hAnsi="Times New Roman"/>
          <w:noProof/>
          <w:sz w:val="24"/>
          <w:szCs w:val="24"/>
          <w:vertAlign w:val="superscript"/>
        </w:rPr>
        <w:t>5</w:t>
      </w:r>
      <w:r w:rsidR="00040946" w:rsidRPr="00C25FB5">
        <w:rPr>
          <w:rFonts w:ascii="Times New Roman" w:hAnsi="Times New Roman"/>
          <w:sz w:val="24"/>
          <w:szCs w:val="24"/>
        </w:rPr>
        <w:fldChar w:fldCharType="end"/>
      </w:r>
      <w:r w:rsidR="00040946">
        <w:rPr>
          <w:rFonts w:ascii="Times New Roman" w:hAnsi="Times New Roman"/>
          <w:sz w:val="24"/>
          <w:szCs w:val="24"/>
        </w:rPr>
        <w:t xml:space="preserve"> and those that did not. </w:t>
      </w:r>
      <w:r w:rsidR="006266C6" w:rsidRPr="00014318">
        <w:rPr>
          <w:rFonts w:ascii="Times New Roman" w:hAnsi="Times New Roman"/>
          <w:sz w:val="24"/>
          <w:szCs w:val="24"/>
        </w:rPr>
        <w:t>Taken together, this</w:t>
      </w:r>
      <w:r w:rsidR="00E776D6" w:rsidRPr="00014318">
        <w:rPr>
          <w:rFonts w:ascii="Times New Roman" w:hAnsi="Times New Roman"/>
          <w:sz w:val="24"/>
          <w:szCs w:val="24"/>
        </w:rPr>
        <w:t xml:space="preserve"> may indicate that PA during work hours is not sufficient to alter cognition</w:t>
      </w:r>
      <w:r w:rsidR="00014318" w:rsidRPr="00014318">
        <w:rPr>
          <w:rFonts w:ascii="Times New Roman" w:hAnsi="Times New Roman"/>
          <w:sz w:val="24"/>
          <w:szCs w:val="24"/>
        </w:rPr>
        <w:t xml:space="preserve"> and longitudinal studies are need</w:t>
      </w:r>
      <w:r w:rsidR="00DD5C18">
        <w:rPr>
          <w:rFonts w:ascii="Times New Roman" w:hAnsi="Times New Roman"/>
          <w:sz w:val="24"/>
          <w:szCs w:val="24"/>
        </w:rPr>
        <w:t>ed</w:t>
      </w:r>
      <w:r w:rsidR="00014318" w:rsidRPr="00014318">
        <w:rPr>
          <w:rFonts w:ascii="Times New Roman" w:hAnsi="Times New Roman"/>
          <w:sz w:val="24"/>
          <w:szCs w:val="24"/>
        </w:rPr>
        <w:t xml:space="preserve"> to explore</w:t>
      </w:r>
      <w:r w:rsidR="00240577" w:rsidRPr="00014318">
        <w:rPr>
          <w:rFonts w:ascii="Times New Roman" w:hAnsi="Times New Roman"/>
          <w:sz w:val="24"/>
          <w:szCs w:val="24"/>
        </w:rPr>
        <w:t xml:space="preserve"> </w:t>
      </w:r>
      <w:r w:rsidR="00014318" w:rsidRPr="00014318">
        <w:rPr>
          <w:rFonts w:ascii="Times New Roman" w:hAnsi="Times New Roman"/>
          <w:sz w:val="24"/>
          <w:szCs w:val="24"/>
        </w:rPr>
        <w:t>this further.</w:t>
      </w:r>
      <w:r w:rsidR="00014318">
        <w:rPr>
          <w:rFonts w:ascii="Times New Roman" w:hAnsi="Times New Roman"/>
          <w:sz w:val="24"/>
          <w:szCs w:val="24"/>
        </w:rPr>
        <w:t xml:space="preserve"> </w:t>
      </w:r>
      <w:r w:rsidR="007909EE" w:rsidRPr="00014318">
        <w:rPr>
          <w:rFonts w:ascii="Times New Roman" w:hAnsi="Times New Roman"/>
          <w:bCs/>
          <w:sz w:val="24"/>
          <w:szCs w:val="24"/>
        </w:rPr>
        <w:t>Collectively, our data does not align with current workplace activity guidelines</w:t>
      </w:r>
      <w:r w:rsidR="007909EE" w:rsidRPr="00014318">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"10.1136/bjsports-2015-094618", "ISBN" : "1473-0480", "ISSN" : "1473-0480", "PMID" : "26034192", "abstract" : "An international group of experts convened to provide guidance for employers to promote the avoidance of prolonged periods of sedentary work. The set of recommendations was developed from the totality of the current evidence, including long-term epidemiological studies and interventional studies of getting workers to stand and/or move more frequently. The evidence was ranked in quality using the four levels of the American College of Sports Medicine. The derived guidance is as follows: for those occupations which are predominantly desk based, workers should aim to initially progress towards accumulating 2 h/day of standing and light activity (light walking) during working hours, eventually progressing to a total accumulation of 4 h/day (prorated to part-time hours). To achieve this, seated-based work should be regularly broken up with standing-based work, the use of sit-stand desks, or the taking of short active standing breaks. Along with other health promotion goals (improved nutrition, reducing alcohol, smoking and stress), companies should also promote among their staff that prolonged sitting, aggregated from work and in leisure time, may significantly and independently increase the risk of cardiometabolic diseases and premature mortality. It is appreciated that these recommendations should be interpreted in relation to the evidence from which they were derived, largely observational and retrospective studies, or short-term interventional studies showing acute cardiometabolic changes. While longer term intervention studies are required, the level of consistent evidence accumulated to date, and the public health context of rising chronic diseases, suggest initial guidelines are justified. We hope these guidelines stimulate future research, and that greater precision will be possible within future iterations.", "author" : [ { "dropping-particle" : "", "family" : "Buckley", "given" : "John P.", "non-dropping-particle" : "", "parse-names" : false, "suffix" : "" }, { "dropping-particle" : "", "family" : "Hedge", "given" : "Alan", "non-dropping-particle" : "", "parse-names" : false, "suffix" : "" }, { "dropping-particle" : "", "family" : "Yates", "given" : "Thomas", "non-dropping-particle" : "", "parse-names" : false, "suffix" : "" }, { "dropping-particle" : "", "family" : "Copeland", "given" : "Robert J.", "non-dropping-particle" : "", "parse-names" : false, "suffix" : "" }, { "dropping-particle" : "", "family" : "Loosemore", "given" : "Michael", "non-dropping-particle" : "", "parse-names" : false, "suffix" : "" }, { "dropping-particle" : "", "family" : "Hamer", "given" : "Mark", "non-dropping-particle" : "", "parse-names" : false, "suffix" : "" }, { "dropping-particle" : "", "family" : "Bradley", "given" : "Gavin", "non-dropping-particle" : "", "parse-names" : false, "suffix" : "" }, { "dropping-particle" : "", "family" : "Dunstan", "given" : "David W.", "non-dropping-particle" : "", "parse-names" : false, "suffix" : "" } ], "container-title" : "British journal of sports medicine", "id" : "ITEM-1", "issue" : "21", "issued" : { "date-parts" : [ [ "2015", "11" ] ] }, "page" : "1357-62", "title" : "The sedentary office: An expert statement on the growing case for change towards better health and productivity", "type" : "article-journal", "volume" : "49" }, "uris" : [ "http://www.mendeley.com/documents/?uuid=46f931e6-3202-4571-a676-dca28cb77458" ] } ], "mendeley" : { "formattedCitation" : "&lt;sup&gt;5&lt;/sup&gt;", "plainTextFormattedCitation" : "5", "previouslyFormattedCitation" : "&lt;sup&gt;5&lt;/sup&gt;" }, "properties" : { "noteIndex" : 0 }, "schema" : "https://github.com/citation-style-language/schema/raw/master/csl-citation.json" }</w:instrText>
      </w:r>
      <w:r w:rsidR="007909EE" w:rsidRPr="00014318">
        <w:rPr>
          <w:rFonts w:ascii="Times New Roman" w:hAnsi="Times New Roman"/>
          <w:sz w:val="24"/>
          <w:szCs w:val="24"/>
        </w:rPr>
        <w:fldChar w:fldCharType="separate"/>
      </w:r>
      <w:r w:rsidR="00295CD8" w:rsidRPr="00295CD8">
        <w:rPr>
          <w:rFonts w:ascii="Times New Roman" w:hAnsi="Times New Roman"/>
          <w:noProof/>
          <w:sz w:val="24"/>
          <w:szCs w:val="24"/>
          <w:vertAlign w:val="superscript"/>
        </w:rPr>
        <w:t>5</w:t>
      </w:r>
      <w:r w:rsidR="007909EE" w:rsidRPr="00014318">
        <w:rPr>
          <w:rFonts w:ascii="Times New Roman" w:hAnsi="Times New Roman"/>
          <w:sz w:val="24"/>
          <w:szCs w:val="24"/>
        </w:rPr>
        <w:fldChar w:fldCharType="end"/>
      </w:r>
      <w:r w:rsidR="003B6605" w:rsidRPr="00014318">
        <w:rPr>
          <w:rFonts w:ascii="Times New Roman" w:hAnsi="Times New Roman"/>
          <w:sz w:val="24"/>
          <w:szCs w:val="24"/>
        </w:rPr>
        <w:t xml:space="preserve"> and may indicate that recommending standing and </w:t>
      </w:r>
      <w:r w:rsidR="00241C05">
        <w:rPr>
          <w:rFonts w:ascii="Times New Roman" w:hAnsi="Times New Roman"/>
          <w:sz w:val="24"/>
          <w:szCs w:val="24"/>
        </w:rPr>
        <w:t>light</w:t>
      </w:r>
      <w:r w:rsidR="003B6605" w:rsidRPr="00014318">
        <w:rPr>
          <w:rFonts w:ascii="Times New Roman" w:hAnsi="Times New Roman"/>
          <w:sz w:val="24"/>
          <w:szCs w:val="24"/>
        </w:rPr>
        <w:t xml:space="preserve">-intensity PA will not elicit improvements in workers’ mood </w:t>
      </w:r>
      <w:r w:rsidR="00D050F2">
        <w:rPr>
          <w:rFonts w:ascii="Times New Roman" w:hAnsi="Times New Roman"/>
          <w:sz w:val="24"/>
          <w:szCs w:val="24"/>
        </w:rPr>
        <w:t xml:space="preserve">and cognition, </w:t>
      </w:r>
      <w:r w:rsidR="003B6605" w:rsidRPr="00014318">
        <w:rPr>
          <w:rFonts w:ascii="Times New Roman" w:hAnsi="Times New Roman"/>
          <w:sz w:val="24"/>
          <w:szCs w:val="24"/>
        </w:rPr>
        <w:t>and their subsequent productivity.</w:t>
      </w:r>
      <w:r w:rsidR="003B6605" w:rsidRPr="00014318">
        <w:rPr>
          <w:rFonts w:ascii="Times New Roman" w:hAnsi="Times New Roman"/>
          <w:bCs/>
          <w:sz w:val="24"/>
          <w:szCs w:val="24"/>
        </w:rPr>
        <w:t xml:space="preserve"> </w:t>
      </w:r>
      <w:r w:rsidR="00BE6FC4" w:rsidRPr="00014318">
        <w:rPr>
          <w:rFonts w:ascii="Times New Roman" w:hAnsi="Times New Roman"/>
          <w:sz w:val="24"/>
          <w:szCs w:val="24"/>
        </w:rPr>
        <w:t xml:space="preserve">Furthermore, our findings support previous criticisms regarding the lack of evidence to support </w:t>
      </w:r>
      <w:r w:rsidR="00AE45BB" w:rsidRPr="00014318">
        <w:rPr>
          <w:rFonts w:ascii="Times New Roman" w:hAnsi="Times New Roman"/>
          <w:sz w:val="24"/>
          <w:szCs w:val="24"/>
        </w:rPr>
        <w:t>these recommendations</w:t>
      </w:r>
      <w:r w:rsidR="00B65F5A">
        <w:rPr>
          <w:rFonts w:ascii="Times New Roman" w:hAnsi="Times New Roman"/>
          <w:sz w:val="24"/>
          <w:szCs w:val="24"/>
        </w:rPr>
        <w:t>.</w:t>
      </w:r>
      <w:r w:rsidR="007D1EDF" w:rsidRPr="00014318">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"10.1136/bjsports-2018-099131", "ISSN" : "1473-0480", "PMID" : "29891615", "abstract" : "Sedentary behaviour (SB) has been proposed as an 'independent' risk factor for chronic disease risk, attracting much research and media attention. Many countries have included generic, non-quantitative reductions in SB in their public health guidelines and calls for quantitative SB targets are increasing. The aim of this narrative review is to critically evaluate key evidence areas relating to the development of guidance on sitting for adults. We carried out a non-systematic narrative evidence synthesis across seven key areas: (1) definition of SB, (2) independence of sitting from physical activity, (3) use of television viewing as a proxy of sitting, (4) interpretation of SB evidence, (5) evidence on 'sedentary breaks', (6) evidence on objectively measured sedentary SB and mortality and (7) dose response of sitting and mortality/cardiovascular disease. Despite research progress, we still know little about the independent detrimental health effects of sitting, and the possibility that sitting is mostly the inverse of physical activity remains. Unresolved issues include an unclear definition, inconsistencies between mechanistic and epidemiological studies, over-reliance on surrogate outcomes, a very weak epidemiological evidence base to support the inclusion of 'sedentary breaks' in guidelines, reliance on self-reported sitting measures, and misinterpretation of data whereby methodologically inconsistent associations are claimed to be strong evidence. In conclusion, public health guidance requires a consistent evidence base but this is lacking for SB. The development of quantitative SB guidance, using an underdeveloped evidence base, is premature; any further recommendations for sedentary behaviour require development of the evidence base and refinement of the research paradigms used in the field.", "author" : [ { "dropping-particle" : "", "family" : "Stamatakis", "given" : "Emmanuel", "non-dropping-particle" : "", "parse-names" : false, "suffix" : "" }, { "dropping-particle" : "", "family" : "Ekelund", "given" : "Ulf", "non-dropping-particle" : "", "parse-names" : false, "suffix" : "" }, { "dropping-particle" : "", "family" : "Ding", "given" : "Ding", "non-dropping-particle" : "", "parse-names" : false, "suffix" : "" }, { "dropping-particle" : "", "family" : "Hamer", "given" : "Mark", "non-dropping-particle" : "", "parse-names" : false, "suffix" : "" }, { "dropping-particle" : "", "family" : "Bauman", "given" : "Adrian E", "non-dropping-particle" : "", "parse-names" : false, "suffix" : "" }, { "dropping-particle" : "", "family" : "Lee", "given" : "I-Min", "non-dropping-particle" : "", "parse-names" : false, "suffix" : "" } ], "container-title" : "British journal of sports medicine", "id" : "ITEM-1", "issued" : { "date-parts" : [ [ "2018", "6", "10" ] ] }, "page" : "bjsports-2018-099131", "title" : "Is the time right for quantitative public health guidelines on sitting? A narrative review of sedentary behaviour research paradigms and findings", "type" : "article-journal" }, "uris" : [ "http://www.mendeley.com/documents/?uuid=1afab370-16e3-48cd-ab89-77c4e508faa6" ] }, { "id" : "ITEM-2", "itemData" : { "DOI" : "10.1080/10410236.2017.1359034", "ISSN" : "15327027", "abstract" : "The first quantitative, specific recommendations for sitting time at work were released in June 2015. This paper examines the implications of news coverage received by this position statement. Media reports about statement published May, 31\u2013June, 29, 2015 were analyzed according to five recommendations and three caveats extracted from the guidelines\u2019 press release. Information about how physical activity was framed and mentions of conflicts of interest were recorded. Of 58 news reports, nine reported all five recommendations in the position paper. The topline recommendation (two hours daily of standing and light activity) was reported in all articles. Alleviating musculoskeletal discomfort by sitting less was not reported by 72% of reports. Physical activity was mentioned in 32 reports: 69% said physical activity did not attenuate the risks of prolonged sitting. No reports mentioned any potential conflicts of interest despite co-author links to sit-stand desk industry. These results demonstrate the need to balance public and market demands for public health guidance around sitting; and could encourage more accurate communication of research outcomes. The physical activity component of the \u201cmove more and sit less\u201d message requires greater efforts to raise its public salience.", "author" : [ { "dropping-particle" : "", "family" : "Chau", "given" : "Josephine Y.", "non-dropping-particle" : "", "parse-names" : false, "suffix" : "" }, { "dropping-particle" : "", "family" : "McGill", "given" : "Bronwyn", "non-dropping-particle" : "", "parse-names" : false, "suffix" : "" }, { "dropping-particle" : "", "family" : "Freeman", "given" : "Becky", "non-dropping-particle" : "", "parse-names" : false, "suffix" : "" }, { "dropping-particle" : "", "family" : "Bonfiglioli", "given" : "Catriona", "non-dropping-particle" : "", "parse-names" : false, "suffix" : "" }, { "dropping-particle" : "", "family" : "Bauman", "given" : "Adrian", "non-dropping-particle" : "", "parse-names" : false, "suffix" : "" } ], "container-title" : "Health Communication", "id" : "ITEM-2", "issue" : "12", "issued" : { "date-parts" : [ [ "2018" ] ] }, "page" : "1475-1481", "publisher" : "Routledge", "title" : "Overselling sit-stand desks: News coverage of workplace sitting guidelines", "type" : "article-journal", "volume" : "33" }, "uris" : [ "http://www.mendeley.com/documents/?uuid=e10ba194-de6b-4f9e-b10e-3e3b01b8f49d" ] } ], "mendeley" : { "formattedCitation" : "&lt;sup&gt;8,9&lt;/sup&gt;", "plainTextFormattedCitation" : "8,9", "previouslyFormattedCitation" : "&lt;sup&gt;8,9&lt;/sup&gt;" }, "properties" : { "noteIndex" : 0 }, "schema" : "https://github.com/citation-style-language/schema/raw/master/csl-citation.json" }</w:instrText>
      </w:r>
      <w:r w:rsidR="007D1EDF" w:rsidRPr="00014318">
        <w:rPr>
          <w:rFonts w:ascii="Times New Roman" w:hAnsi="Times New Roman"/>
          <w:sz w:val="24"/>
          <w:szCs w:val="24"/>
        </w:rPr>
        <w:fldChar w:fldCharType="separate"/>
      </w:r>
      <w:r w:rsidR="00295CD8" w:rsidRPr="00295CD8">
        <w:rPr>
          <w:rFonts w:ascii="Times New Roman" w:hAnsi="Times New Roman"/>
          <w:noProof/>
          <w:sz w:val="24"/>
          <w:szCs w:val="24"/>
          <w:vertAlign w:val="superscript"/>
        </w:rPr>
        <w:t>8,9</w:t>
      </w:r>
      <w:r w:rsidR="007D1EDF" w:rsidRPr="00014318">
        <w:rPr>
          <w:rFonts w:ascii="Times New Roman" w:hAnsi="Times New Roman"/>
          <w:sz w:val="24"/>
          <w:szCs w:val="24"/>
        </w:rPr>
        <w:fldChar w:fldCharType="end"/>
      </w:r>
      <w:r w:rsidR="00AE45BB" w:rsidRPr="00014318">
        <w:rPr>
          <w:rFonts w:ascii="Times New Roman" w:hAnsi="Times New Roman"/>
          <w:sz w:val="24"/>
          <w:szCs w:val="24"/>
        </w:rPr>
        <w:t xml:space="preserve"> </w:t>
      </w:r>
      <w:r w:rsidR="005776C6" w:rsidRPr="00014318">
        <w:rPr>
          <w:rFonts w:ascii="Times New Roman" w:hAnsi="Times New Roman"/>
          <w:sz w:val="24"/>
          <w:szCs w:val="24"/>
        </w:rPr>
        <w:t xml:space="preserve">This indicates that more research is required in the area of workplace </w:t>
      </w:r>
      <w:r w:rsidR="00660347">
        <w:rPr>
          <w:rFonts w:ascii="Times New Roman" w:hAnsi="Times New Roman"/>
          <w:sz w:val="24"/>
          <w:szCs w:val="24"/>
        </w:rPr>
        <w:t>activity</w:t>
      </w:r>
      <w:r w:rsidR="005776C6" w:rsidRPr="00014318">
        <w:rPr>
          <w:rFonts w:ascii="Times New Roman" w:hAnsi="Times New Roman"/>
          <w:sz w:val="24"/>
          <w:szCs w:val="24"/>
        </w:rPr>
        <w:t xml:space="preserve"> before guidelines regarding the duration and type </w:t>
      </w:r>
      <w:r w:rsidR="00CA685B" w:rsidRPr="00014318">
        <w:rPr>
          <w:rFonts w:ascii="Times New Roman" w:hAnsi="Times New Roman"/>
          <w:sz w:val="24"/>
          <w:szCs w:val="24"/>
        </w:rPr>
        <w:t>of</w:t>
      </w:r>
      <w:r w:rsidR="005776C6" w:rsidRPr="00014318">
        <w:rPr>
          <w:rFonts w:ascii="Times New Roman" w:hAnsi="Times New Roman"/>
          <w:sz w:val="24"/>
          <w:szCs w:val="24"/>
        </w:rPr>
        <w:t xml:space="preserve"> </w:t>
      </w:r>
      <w:r w:rsidR="00D050F2">
        <w:rPr>
          <w:rFonts w:ascii="Times New Roman" w:hAnsi="Times New Roman"/>
          <w:sz w:val="24"/>
          <w:szCs w:val="24"/>
        </w:rPr>
        <w:t>PA</w:t>
      </w:r>
      <w:r w:rsidR="005776C6" w:rsidRPr="00014318">
        <w:rPr>
          <w:rFonts w:ascii="Times New Roman" w:hAnsi="Times New Roman"/>
          <w:sz w:val="24"/>
          <w:szCs w:val="24"/>
        </w:rPr>
        <w:t xml:space="preserve"> </w:t>
      </w:r>
      <w:r w:rsidR="003E0EC3" w:rsidRPr="00014318">
        <w:rPr>
          <w:rFonts w:ascii="Times New Roman" w:hAnsi="Times New Roman"/>
          <w:sz w:val="24"/>
          <w:szCs w:val="24"/>
        </w:rPr>
        <w:t xml:space="preserve">can be </w:t>
      </w:r>
      <w:r w:rsidR="00F152F1" w:rsidRPr="00014318">
        <w:rPr>
          <w:rFonts w:ascii="Times New Roman" w:hAnsi="Times New Roman"/>
          <w:sz w:val="24"/>
          <w:szCs w:val="24"/>
        </w:rPr>
        <w:t>prescribed.</w:t>
      </w:r>
      <w:r w:rsidR="00F152F1">
        <w:rPr>
          <w:rFonts w:ascii="Times New Roman" w:hAnsi="Times New Roman"/>
          <w:sz w:val="24"/>
          <w:szCs w:val="24"/>
        </w:rPr>
        <w:t xml:space="preserve"> </w:t>
      </w:r>
      <w:r w:rsidR="005776C6">
        <w:rPr>
          <w:rFonts w:ascii="Times New Roman" w:hAnsi="Times New Roman"/>
          <w:sz w:val="24"/>
          <w:szCs w:val="24"/>
        </w:rPr>
        <w:t xml:space="preserve"> </w:t>
      </w:r>
    </w:p>
    <w:p w14:paraId="55A382FC" w14:textId="77777777" w:rsidR="007D1EDF" w:rsidRDefault="007D1EDF" w:rsidP="00E02DB2">
      <w:pPr>
        <w:tabs>
          <w:tab w:val="left" w:pos="2694"/>
        </w:tabs>
        <w:spacing w:after="0" w:line="480" w:lineRule="auto"/>
        <w:jc w:val="both"/>
        <w:rPr>
          <w:rFonts w:ascii="Times New Roman" w:hAnsi="Times New Roman"/>
          <w:sz w:val="24"/>
          <w:szCs w:val="24"/>
          <w:highlight w:val="yellow"/>
        </w:rPr>
      </w:pPr>
    </w:p>
    <w:p w14:paraId="1661CDC4" w14:textId="0A56EB9D" w:rsidR="007667E8" w:rsidRDefault="007909EE" w:rsidP="00E02DB2">
      <w:pPr>
        <w:tabs>
          <w:tab w:val="left" w:pos="2694"/>
        </w:tabs>
        <w:spacing w:after="0" w:line="480" w:lineRule="auto"/>
        <w:jc w:val="both"/>
        <w:rPr>
          <w:rFonts w:ascii="Times New Roman" w:hAnsi="Times New Roman"/>
          <w:bCs/>
          <w:sz w:val="24"/>
          <w:szCs w:val="24"/>
        </w:rPr>
      </w:pPr>
      <w:r w:rsidRPr="00C45266">
        <w:rPr>
          <w:rFonts w:ascii="Times New Roman" w:hAnsi="Times New Roman"/>
          <w:bCs/>
          <w:sz w:val="24"/>
          <w:szCs w:val="24"/>
        </w:rPr>
        <w:t>In addition to the workplace, this study examined the time spent sitting, standing</w:t>
      </w:r>
      <w:r w:rsidR="00C414B8" w:rsidRPr="00C45266">
        <w:rPr>
          <w:rFonts w:ascii="Times New Roman" w:hAnsi="Times New Roman"/>
          <w:bCs/>
          <w:sz w:val="24"/>
          <w:szCs w:val="24"/>
        </w:rPr>
        <w:t xml:space="preserve">, </w:t>
      </w:r>
      <w:r w:rsidRPr="00C45266">
        <w:rPr>
          <w:rFonts w:ascii="Times New Roman" w:hAnsi="Times New Roman"/>
          <w:bCs/>
          <w:sz w:val="24"/>
          <w:szCs w:val="24"/>
        </w:rPr>
        <w:t>stepping</w:t>
      </w:r>
      <w:r w:rsidR="00DC38E5" w:rsidRPr="00C45266">
        <w:rPr>
          <w:rFonts w:ascii="Times New Roman" w:hAnsi="Times New Roman"/>
          <w:bCs/>
          <w:sz w:val="24"/>
          <w:szCs w:val="24"/>
        </w:rPr>
        <w:t xml:space="preserve"> and in each PA intensity </w:t>
      </w:r>
      <w:r w:rsidR="00C45266">
        <w:rPr>
          <w:rFonts w:ascii="Times New Roman" w:hAnsi="Times New Roman"/>
          <w:bCs/>
          <w:sz w:val="24"/>
          <w:szCs w:val="24"/>
        </w:rPr>
        <w:t>during weekday leisure time and weekends to explore</w:t>
      </w:r>
      <w:r w:rsidRPr="00C45266">
        <w:rPr>
          <w:rFonts w:ascii="Times New Roman" w:hAnsi="Times New Roman"/>
          <w:bCs/>
          <w:sz w:val="24"/>
          <w:szCs w:val="24"/>
        </w:rPr>
        <w:t xml:space="preserve"> if results differed </w:t>
      </w:r>
      <w:r w:rsidRPr="00C45266">
        <w:rPr>
          <w:rFonts w:ascii="Times New Roman" w:hAnsi="Times New Roman"/>
          <w:bCs/>
          <w:sz w:val="24"/>
          <w:szCs w:val="24"/>
        </w:rPr>
        <w:lastRenderedPageBreak/>
        <w:t>depending on the domain assessed.</w:t>
      </w:r>
      <w:r w:rsidR="00F015E2" w:rsidRPr="00C45266">
        <w:rPr>
          <w:rFonts w:ascii="Times New Roman" w:hAnsi="Times New Roman"/>
          <w:bCs/>
          <w:sz w:val="24"/>
          <w:szCs w:val="24"/>
        </w:rPr>
        <w:t xml:space="preserve"> </w:t>
      </w:r>
      <w:r w:rsidR="00324F8B">
        <w:rPr>
          <w:rFonts w:ascii="Times New Roman" w:hAnsi="Times New Roman"/>
          <w:bCs/>
          <w:sz w:val="24"/>
          <w:szCs w:val="24"/>
        </w:rPr>
        <w:t xml:space="preserve">As observed for work hours, </w:t>
      </w:r>
      <w:r w:rsidR="00647BC7">
        <w:rPr>
          <w:rFonts w:ascii="Times New Roman" w:hAnsi="Times New Roman"/>
          <w:bCs/>
          <w:sz w:val="24"/>
          <w:szCs w:val="24"/>
        </w:rPr>
        <w:t xml:space="preserve">in each of these domains, </w:t>
      </w:r>
      <w:r w:rsidR="00324F8B">
        <w:rPr>
          <w:rFonts w:ascii="Times New Roman" w:hAnsi="Times New Roman"/>
          <w:bCs/>
          <w:sz w:val="24"/>
          <w:szCs w:val="24"/>
        </w:rPr>
        <w:t>t</w:t>
      </w:r>
      <w:r w:rsidR="00814FA7">
        <w:rPr>
          <w:rFonts w:ascii="Times New Roman" w:hAnsi="Times New Roman"/>
          <w:bCs/>
          <w:sz w:val="24"/>
          <w:szCs w:val="24"/>
        </w:rPr>
        <w:t xml:space="preserve">he time spent </w:t>
      </w:r>
      <w:r w:rsidR="00814FA7" w:rsidRPr="005D5BF0">
        <w:rPr>
          <w:rFonts w:ascii="Times New Roman" w:hAnsi="Times New Roman"/>
          <w:bCs/>
          <w:sz w:val="24"/>
          <w:szCs w:val="24"/>
        </w:rPr>
        <w:t xml:space="preserve">engaging in any </w:t>
      </w:r>
      <w:r w:rsidR="00E1197E" w:rsidRPr="005D5BF0">
        <w:rPr>
          <w:rFonts w:ascii="Times New Roman" w:hAnsi="Times New Roman"/>
          <w:bCs/>
          <w:sz w:val="24"/>
          <w:szCs w:val="24"/>
        </w:rPr>
        <w:t>of these behaviours</w:t>
      </w:r>
      <w:r w:rsidR="00324F8B" w:rsidRPr="005D5BF0">
        <w:rPr>
          <w:rFonts w:ascii="Times New Roman" w:hAnsi="Times New Roman"/>
          <w:bCs/>
          <w:sz w:val="24"/>
          <w:szCs w:val="24"/>
        </w:rPr>
        <w:t xml:space="preserve"> was not significantly associated with </w:t>
      </w:r>
      <w:r w:rsidR="00A12BC0" w:rsidRPr="005D5BF0">
        <w:rPr>
          <w:rFonts w:ascii="Times New Roman" w:hAnsi="Times New Roman"/>
          <w:bCs/>
          <w:sz w:val="24"/>
          <w:szCs w:val="24"/>
        </w:rPr>
        <w:t>cognition and mood</w:t>
      </w:r>
      <w:r w:rsidR="00F015E2" w:rsidRPr="005D5BF0">
        <w:rPr>
          <w:rFonts w:ascii="Times New Roman" w:hAnsi="Times New Roman"/>
          <w:bCs/>
          <w:sz w:val="24"/>
          <w:szCs w:val="24"/>
        </w:rPr>
        <w:t xml:space="preserve">. </w:t>
      </w:r>
      <w:r w:rsidR="007826DD" w:rsidRPr="005D5BF0">
        <w:rPr>
          <w:rFonts w:ascii="Times New Roman" w:hAnsi="Times New Roman"/>
          <w:bCs/>
          <w:sz w:val="24"/>
          <w:szCs w:val="24"/>
        </w:rPr>
        <w:t xml:space="preserve">The lack of association between mood and PA </w:t>
      </w:r>
      <w:r w:rsidR="003F3C89" w:rsidRPr="005D5BF0">
        <w:rPr>
          <w:rFonts w:ascii="Times New Roman" w:hAnsi="Times New Roman"/>
          <w:bCs/>
          <w:sz w:val="24"/>
          <w:szCs w:val="24"/>
        </w:rPr>
        <w:t>may be surprising owing to the frequently cited benefits of PA on mood state</w:t>
      </w:r>
      <w:r w:rsidR="00B65F5A">
        <w:rPr>
          <w:rFonts w:ascii="Times New Roman" w:hAnsi="Times New Roman"/>
          <w:bCs/>
          <w:sz w:val="24"/>
          <w:szCs w:val="24"/>
        </w:rPr>
        <w:t>.</w:t>
      </w:r>
      <w:r w:rsidR="00F86738" w:rsidRPr="005D5BF0">
        <w:rPr>
          <w:rFonts w:ascii="Times New Roman" w:hAnsi="Times New Roman"/>
          <w:bCs/>
          <w:sz w:val="24"/>
          <w:szCs w:val="24"/>
        </w:rPr>
        <w:fldChar w:fldCharType="begin" w:fldLock="1"/>
      </w:r>
      <w:r w:rsidR="00C3688A">
        <w:rPr>
          <w:rFonts w:ascii="Times New Roman" w:hAnsi="Times New Roman"/>
          <w:bCs/>
          <w:sz w:val="24"/>
          <w:szCs w:val="24"/>
        </w:rPr>
        <w:instrText>ADDIN CSL_CITATION { "citationItems" : [ { "id" : "ITEM-1", "itemData" : { "DOI" : "10.1080/00223980.2018.1470487", "ISSN" : "19401019", "abstract" : "In contemporary society, people experience considerable stress in their daily lives. Therefore, developing effective approaches and convenient means to cope with their mood problems is important nowadays. Physical activity has been consistently reported as a cost-effective way to improve physical fitness, prevent mental illnesses, and alleviate mood problems. In this systematic review, the effects of exercise intensity, duration, and modality on mood change are discussed. Results show that moderate-intensity anaerobic exercise is associated with greater mood improvements. The relationship between exercise duration and mood change is non-linear; A regime of 10- to 30-minute exercise is sufficient for mood improvements. For exercise modality, anaerobic exercise improves mood, but the efficacy of aerobic and mindfulness-related exercises remains to be further examined. In addition to the systematic review of potential moderators, a narrative review of psychological and neurophysiological theories of exercise effects on mood is provided; we have highlighted the central role of neuroplasticity in integrating the two classes of theories. An adoption of neuroimaging techniques in future research is critical to reveal the mechanisms underpinning the therapeutic influence of physical activity on affective responses. Some future research directions are also raised.", "author" : [ { "dropping-particle" : "", "family" : "Chan", "given" : "John S.Y.", "non-dropping-particle" : "", "parse-names" : false, "suffix" : "" }, { "dropping-particle" : "", "family" : "Liu", "given" : "Guanmin", "non-dropping-particle" : "", "parse-names" : false, "suffix" : "" }, { "dropping-particle" : "", "family" : "Liang", "given" : "Danxia", "non-dropping-particle" : "", "parse-names" : false, "suffix" : "" }, { "dropping-particle" : "", "family" : "Deng", "given" : "Kanfeng", "non-dropping-particle" : "", "parse-names" : false, "suffix" : "" }, { "dropping-particle" : "", "family" : "Wu", "given" : "Jiamin", "non-dropping-particle" : "", "parse-names" : false, "suffix" : "" }, { "dropping-particle" : "", "family" : "Yan", "given" : "Jin H.", "non-dropping-particle" : "", "parse-names" : false, "suffix" : "" } ], "container-title" : "Journal of Psychology: Interdisciplinary and Applied", "id" : "ITEM-1", "issue" : "1", "issued" : { "date-parts" : [ [ "2019" ] ] }, "page" : "102-125", "publisher" : "Routledge", "title" : "Special Issue\u2013Therapeutic benefits of physical activity for mood: A systematic review on the effects of exercise intensity, duration, and modality", "type" : "article-journal", "volume" : "153" }, "uris" : [ "http://www.mendeley.com/documents/?uuid=5bdb4549-5a0d-47d0-9fbd-64f87c718ac7" ] } ], "mendeley" : { "formattedCitation" : "&lt;sup&gt;46&lt;/sup&gt;", "plainTextFormattedCitation" : "46", "previouslyFormattedCitation" : "&lt;sup&gt;46&lt;/sup&gt;" }, "properties" : { "noteIndex" : 0 }, "schema" : "https://github.com/citation-style-language/schema/raw/master/csl-citation.json" }</w:instrText>
      </w:r>
      <w:r w:rsidR="00F86738" w:rsidRPr="005D5BF0">
        <w:rPr>
          <w:rFonts w:ascii="Times New Roman" w:hAnsi="Times New Roman"/>
          <w:bCs/>
          <w:sz w:val="24"/>
          <w:szCs w:val="24"/>
        </w:rPr>
        <w:fldChar w:fldCharType="separate"/>
      </w:r>
      <w:r w:rsidR="00295CD8" w:rsidRPr="00295CD8">
        <w:rPr>
          <w:rFonts w:ascii="Times New Roman" w:hAnsi="Times New Roman"/>
          <w:bCs/>
          <w:noProof/>
          <w:sz w:val="24"/>
          <w:szCs w:val="24"/>
          <w:vertAlign w:val="superscript"/>
        </w:rPr>
        <w:t>46</w:t>
      </w:r>
      <w:r w:rsidR="00F86738" w:rsidRPr="005D5BF0">
        <w:rPr>
          <w:rFonts w:ascii="Times New Roman" w:hAnsi="Times New Roman"/>
          <w:bCs/>
          <w:sz w:val="24"/>
          <w:szCs w:val="24"/>
        </w:rPr>
        <w:fldChar w:fldCharType="end"/>
      </w:r>
      <w:r w:rsidR="00672C9E" w:rsidRPr="005D5BF0">
        <w:rPr>
          <w:rFonts w:ascii="Times New Roman" w:hAnsi="Times New Roman"/>
          <w:bCs/>
          <w:sz w:val="24"/>
          <w:szCs w:val="24"/>
        </w:rPr>
        <w:t xml:space="preserve"> However</w:t>
      </w:r>
      <w:r w:rsidR="005C1185" w:rsidRPr="005D5BF0">
        <w:rPr>
          <w:rFonts w:ascii="Times New Roman" w:hAnsi="Times New Roman"/>
          <w:bCs/>
          <w:sz w:val="24"/>
          <w:szCs w:val="24"/>
        </w:rPr>
        <w:t xml:space="preserve">, </w:t>
      </w:r>
      <w:r w:rsidR="0008507A" w:rsidRPr="005D5BF0">
        <w:rPr>
          <w:rFonts w:ascii="Times New Roman" w:hAnsi="Times New Roman"/>
          <w:bCs/>
          <w:sz w:val="24"/>
          <w:szCs w:val="24"/>
        </w:rPr>
        <w:t xml:space="preserve">the </w:t>
      </w:r>
      <w:r w:rsidR="005C1185" w:rsidRPr="005D5BF0">
        <w:rPr>
          <w:rFonts w:ascii="Times New Roman" w:hAnsi="Times New Roman"/>
          <w:bCs/>
          <w:sz w:val="24"/>
          <w:szCs w:val="24"/>
        </w:rPr>
        <w:t>eff</w:t>
      </w:r>
      <w:r w:rsidR="0008507A" w:rsidRPr="005D5BF0">
        <w:rPr>
          <w:rFonts w:ascii="Times New Roman" w:hAnsi="Times New Roman"/>
          <w:bCs/>
          <w:sz w:val="24"/>
          <w:szCs w:val="24"/>
        </w:rPr>
        <w:t>e</w:t>
      </w:r>
      <w:r w:rsidR="005C1185" w:rsidRPr="005D5BF0">
        <w:rPr>
          <w:rFonts w:ascii="Times New Roman" w:hAnsi="Times New Roman"/>
          <w:bCs/>
          <w:sz w:val="24"/>
          <w:szCs w:val="24"/>
        </w:rPr>
        <w:t xml:space="preserve">ct of PA </w:t>
      </w:r>
      <w:r w:rsidR="00406161" w:rsidRPr="005D5BF0">
        <w:rPr>
          <w:rFonts w:ascii="Times New Roman" w:hAnsi="Times New Roman"/>
          <w:bCs/>
          <w:sz w:val="24"/>
          <w:szCs w:val="24"/>
        </w:rPr>
        <w:t xml:space="preserve">on mood </w:t>
      </w:r>
      <w:r w:rsidR="00421073">
        <w:rPr>
          <w:rFonts w:ascii="Times New Roman" w:hAnsi="Times New Roman"/>
          <w:bCs/>
          <w:sz w:val="24"/>
          <w:szCs w:val="24"/>
        </w:rPr>
        <w:t xml:space="preserve">is attenuated </w:t>
      </w:r>
      <w:r w:rsidR="005C1185" w:rsidRPr="005D5BF0">
        <w:rPr>
          <w:rFonts w:ascii="Times New Roman" w:hAnsi="Times New Roman"/>
          <w:bCs/>
          <w:sz w:val="24"/>
          <w:szCs w:val="24"/>
        </w:rPr>
        <w:t xml:space="preserve">when </w:t>
      </w:r>
      <w:r w:rsidR="0008507A" w:rsidRPr="005D5BF0">
        <w:rPr>
          <w:rFonts w:ascii="Times New Roman" w:hAnsi="Times New Roman"/>
          <w:bCs/>
          <w:sz w:val="24"/>
          <w:szCs w:val="24"/>
        </w:rPr>
        <w:t>individuals</w:t>
      </w:r>
      <w:r w:rsidR="00761299" w:rsidRPr="005D5BF0">
        <w:rPr>
          <w:rFonts w:ascii="Times New Roman" w:hAnsi="Times New Roman"/>
          <w:bCs/>
          <w:sz w:val="24"/>
          <w:szCs w:val="24"/>
        </w:rPr>
        <w:t>’</w:t>
      </w:r>
      <w:r w:rsidR="005C1185" w:rsidRPr="005D5BF0">
        <w:rPr>
          <w:rFonts w:ascii="Times New Roman" w:hAnsi="Times New Roman"/>
          <w:bCs/>
          <w:sz w:val="24"/>
          <w:szCs w:val="24"/>
        </w:rPr>
        <w:t xml:space="preserve"> mood scores </w:t>
      </w:r>
      <w:r w:rsidR="00406161" w:rsidRPr="005D5BF0">
        <w:rPr>
          <w:rFonts w:ascii="Times New Roman" w:hAnsi="Times New Roman"/>
          <w:bCs/>
          <w:sz w:val="24"/>
          <w:szCs w:val="24"/>
        </w:rPr>
        <w:t>are</w:t>
      </w:r>
      <w:r w:rsidR="005C1185" w:rsidRPr="005D5BF0">
        <w:rPr>
          <w:rFonts w:ascii="Times New Roman" w:hAnsi="Times New Roman"/>
          <w:bCs/>
          <w:sz w:val="24"/>
          <w:szCs w:val="24"/>
        </w:rPr>
        <w:t xml:space="preserve"> higher</w:t>
      </w:r>
      <w:r w:rsidR="00B65F5A">
        <w:rPr>
          <w:rFonts w:ascii="Times New Roman" w:hAnsi="Times New Roman"/>
          <w:bCs/>
          <w:sz w:val="24"/>
          <w:szCs w:val="24"/>
        </w:rPr>
        <w:t>.</w:t>
      </w:r>
      <w:r w:rsidR="00761299" w:rsidRPr="005D5BF0">
        <w:rPr>
          <w:rFonts w:ascii="Times New Roman" w:hAnsi="Times New Roman"/>
          <w:bCs/>
          <w:sz w:val="24"/>
          <w:szCs w:val="24"/>
        </w:rPr>
        <w:fldChar w:fldCharType="begin" w:fldLock="1"/>
      </w:r>
      <w:r w:rsidR="00C3688A">
        <w:rPr>
          <w:rFonts w:ascii="Times New Roman" w:hAnsi="Times New Roman"/>
          <w:bCs/>
          <w:sz w:val="24"/>
          <w:szCs w:val="24"/>
        </w:rPr>
        <w:instrText>ADDIN CSL_CITATION { "citationItems" : [ { "id" : "ITEM-1", "itemData" : { "DOI" : "10.1123/jsep.32.2.253", "ISSN" : "15432904", "PMID" : "20479481", "abstract" : "The positive effects of physical activity on mood are well documented in cross-sectional studies. To date there have been only a few studies analyzing within-subject covariance between physical activity and mood in everyday life. This study aims to close this gap using an ambulatory assessment of mood and physical activity. Thirteen participants completed a standardized diary over a 10-week period, resulting in 1,860 measurement points. Valence, energetic arousal, and calmness are the three subscales of mood that were assessed. Participants rated their mood promptly after self-selected activities. A multilevel analysis indicates that the three dimensions of mood were positively affected by episodes of physical activity, such as walking or gardening-valence: t(12) = 5.6, p &lt;.001; energetic arousal: t(12) = 2.4, p =.033; calmness: t(12) = 2.8, p =.015. Moreover, the association is affected by the individual baseline mood level, with the greatest effect seen when mood is depressed. \u00a9 2010 Human Kinetics, Inc.", "author" : [ { "dropping-particle" : "", "family" : "Kanning", "given" : "Martina", "non-dropping-particle" : "", "parse-names" : false, "suffix" : "" }, { "dropping-particle" : "", "family" : "Schlicht", "given" : "Wolfgang", "non-dropping-particle" : "", "parse-names" : false, "suffix" : "" } ], "container-title" : "Journal of Sport and Exercise Psychology", "id" : "ITEM-1", "issue" : "2", "issued" : { "date-parts" : [ [ "2010" ] ] }, "page" : "253-261", "title" : "Be active and become happy: An ecological momentary assessment of physical activity and mood", "type" : "article-journal", "volume" : "32" }, "uris" : [ "http://www.mendeley.com/documents/?uuid=ad360a07-b4b3-42de-ad87-c9d34ae9c0bd" ] } ], "mendeley" : { "formattedCitation" : "&lt;sup&gt;47&lt;/sup&gt;", "plainTextFormattedCitation" : "47", "previouslyFormattedCitation" : "&lt;sup&gt;47&lt;/sup&gt;" }, "properties" : { "noteIndex" : 0 }, "schema" : "https://github.com/citation-style-language/schema/raw/master/csl-citation.json" }</w:instrText>
      </w:r>
      <w:r w:rsidR="00761299" w:rsidRPr="005D5BF0">
        <w:rPr>
          <w:rFonts w:ascii="Times New Roman" w:hAnsi="Times New Roman"/>
          <w:bCs/>
          <w:sz w:val="24"/>
          <w:szCs w:val="24"/>
        </w:rPr>
        <w:fldChar w:fldCharType="separate"/>
      </w:r>
      <w:r w:rsidR="00295CD8" w:rsidRPr="00295CD8">
        <w:rPr>
          <w:rFonts w:ascii="Times New Roman" w:hAnsi="Times New Roman"/>
          <w:bCs/>
          <w:noProof/>
          <w:sz w:val="24"/>
          <w:szCs w:val="24"/>
          <w:vertAlign w:val="superscript"/>
        </w:rPr>
        <w:t>47</w:t>
      </w:r>
      <w:r w:rsidR="00761299" w:rsidRPr="005D5BF0">
        <w:rPr>
          <w:rFonts w:ascii="Times New Roman" w:hAnsi="Times New Roman"/>
          <w:bCs/>
          <w:sz w:val="24"/>
          <w:szCs w:val="24"/>
        </w:rPr>
        <w:fldChar w:fldCharType="end"/>
      </w:r>
      <w:r w:rsidR="00761299" w:rsidRPr="005D5BF0">
        <w:rPr>
          <w:rFonts w:ascii="Times New Roman" w:hAnsi="Times New Roman"/>
          <w:bCs/>
          <w:sz w:val="24"/>
          <w:szCs w:val="24"/>
        </w:rPr>
        <w:t xml:space="preserve"> </w:t>
      </w:r>
      <w:r w:rsidR="005C1185" w:rsidRPr="005D5BF0">
        <w:rPr>
          <w:rFonts w:ascii="Times New Roman" w:hAnsi="Times New Roman"/>
          <w:bCs/>
          <w:sz w:val="24"/>
          <w:szCs w:val="24"/>
        </w:rPr>
        <w:t xml:space="preserve">Consequently, in our sample of healthy adults, </w:t>
      </w:r>
      <w:r w:rsidR="00CA286F" w:rsidRPr="005D5BF0">
        <w:rPr>
          <w:rFonts w:ascii="Times New Roman" w:hAnsi="Times New Roman"/>
          <w:bCs/>
          <w:sz w:val="24"/>
          <w:szCs w:val="24"/>
        </w:rPr>
        <w:t>the association between PA and</w:t>
      </w:r>
      <w:r w:rsidR="00CA286F">
        <w:rPr>
          <w:rFonts w:ascii="Times New Roman" w:hAnsi="Times New Roman"/>
          <w:bCs/>
          <w:sz w:val="24"/>
          <w:szCs w:val="24"/>
        </w:rPr>
        <w:t xml:space="preserve"> mood may be small owing to their </w:t>
      </w:r>
      <w:r w:rsidR="00FE6706">
        <w:rPr>
          <w:rFonts w:ascii="Times New Roman" w:hAnsi="Times New Roman"/>
          <w:bCs/>
          <w:sz w:val="24"/>
          <w:szCs w:val="24"/>
        </w:rPr>
        <w:t xml:space="preserve">higher </w:t>
      </w:r>
      <w:r w:rsidR="00F424B2">
        <w:rPr>
          <w:rFonts w:ascii="Times New Roman" w:hAnsi="Times New Roman"/>
          <w:bCs/>
          <w:sz w:val="24"/>
          <w:szCs w:val="24"/>
        </w:rPr>
        <w:t>overall mood</w:t>
      </w:r>
      <w:r w:rsidR="00FE6706">
        <w:rPr>
          <w:rFonts w:ascii="Times New Roman" w:hAnsi="Times New Roman"/>
          <w:bCs/>
          <w:sz w:val="24"/>
          <w:szCs w:val="24"/>
        </w:rPr>
        <w:t>. Furthermore, t</w:t>
      </w:r>
      <w:r w:rsidR="00892DA8">
        <w:rPr>
          <w:rFonts w:ascii="Times New Roman" w:hAnsi="Times New Roman"/>
          <w:bCs/>
          <w:sz w:val="24"/>
          <w:szCs w:val="24"/>
        </w:rPr>
        <w:t>he duration and modality of PA are factors that can influence mood</w:t>
      </w:r>
      <w:r w:rsidR="00892DA8">
        <w:rPr>
          <w:rFonts w:ascii="Times New Roman" w:hAnsi="Times New Roman"/>
          <w:bCs/>
          <w:sz w:val="24"/>
          <w:szCs w:val="24"/>
        </w:rPr>
        <w:fldChar w:fldCharType="begin" w:fldLock="1"/>
      </w:r>
      <w:r w:rsidR="00C3688A">
        <w:rPr>
          <w:rFonts w:ascii="Times New Roman" w:hAnsi="Times New Roman"/>
          <w:bCs/>
          <w:sz w:val="24"/>
          <w:szCs w:val="24"/>
        </w:rPr>
        <w:instrText>ADDIN CSL_CITATION { "citationItems" : [ { "id" : "ITEM-1", "itemData" : { "DOI" : "10.1080/00223980.2018.1470487", "ISSN" : "19401019", "abstract" : "In contemporary society, people experience considerable stress in their daily lives. Therefore, developing effective approaches and convenient means to cope with their mood problems is important nowadays. Physical activity has been consistently reported as a cost-effective way to improve physical fitness, prevent mental illnesses, and alleviate mood problems. In this systematic review, the effects of exercise intensity, duration, and modality on mood change are discussed. Results show that moderate-intensity anaerobic exercise is associated with greater mood improvements. The relationship between exercise duration and mood change is non-linear; A regime of 10- to 30-minute exercise is sufficient for mood improvements. For exercise modality, anaerobic exercise improves mood, but the efficacy of aerobic and mindfulness-related exercises remains to be further examined. In addition to the systematic review of potential moderators, a narrative review of psychological and neurophysiological theories of exercise effects on mood is provided; we have highlighted the central role of neuroplasticity in integrating the two classes of theories. An adoption of neuroimaging techniques in future research is critical to reveal the mechanisms underpinning the therapeutic influence of physical activity on affective responses. Some future research directions are also raised.", "author" : [ { "dropping-particle" : "", "family" : "Chan", "given" : "John S.Y.", "non-dropping-particle" : "", "parse-names" : false, "suffix" : "" }, { "dropping-particle" : "", "family" : "Liu", "given" : "Guanmin", "non-dropping-particle" : "", "parse-names" : false, "suffix" : "" }, { "dropping-particle" : "", "family" : "Liang", "given" : "Danxia", "non-dropping-particle" : "", "parse-names" : false, "suffix" : "" }, { "dropping-particle" : "", "family" : "Deng", "given" : "Kanfeng", "non-dropping-particle" : "", "parse-names" : false, "suffix" : "" }, { "dropping-particle" : "", "family" : "Wu", "given" : "Jiamin", "non-dropping-particle" : "", "parse-names" : false, "suffix" : "" }, { "dropping-particle" : "", "family" : "Yan", "given" : "Jin H.", "non-dropping-particle" : "", "parse-names" : false, "suffix" : "" } ], "container-title" : "Journal of Psychology: Interdisciplinary and Applied", "id" : "ITEM-1", "issue" : "1", "issued" : { "date-parts" : [ [ "2019" ] ] }, "page" : "102-125", "publisher" : "Routledge", "title" : "Special Issue\u2013Therapeutic benefits of physical activity for mood: A systematic review on the effects of exercise intensity, duration, and modality", "type" : "article-journal", "volume" : "153" }, "uris" : [ "http://www.mendeley.com/documents/?uuid=5bdb4549-5a0d-47d0-9fbd-64f87c718ac7" ] } ], "mendeley" : { "formattedCitation" : "&lt;sup&gt;46&lt;/sup&gt;", "plainTextFormattedCitation" : "46", "previouslyFormattedCitation" : "&lt;sup&gt;46&lt;/sup&gt;" }, "properties" : { "noteIndex" : 0 }, "schema" : "https://github.com/citation-style-language/schema/raw/master/csl-citation.json" }</w:instrText>
      </w:r>
      <w:r w:rsidR="00892DA8">
        <w:rPr>
          <w:rFonts w:ascii="Times New Roman" w:hAnsi="Times New Roman"/>
          <w:bCs/>
          <w:sz w:val="24"/>
          <w:szCs w:val="24"/>
        </w:rPr>
        <w:fldChar w:fldCharType="separate"/>
      </w:r>
      <w:r w:rsidR="00295CD8" w:rsidRPr="00295CD8">
        <w:rPr>
          <w:rFonts w:ascii="Times New Roman" w:hAnsi="Times New Roman"/>
          <w:bCs/>
          <w:noProof/>
          <w:sz w:val="24"/>
          <w:szCs w:val="24"/>
          <w:vertAlign w:val="superscript"/>
        </w:rPr>
        <w:t>46</w:t>
      </w:r>
      <w:r w:rsidR="00892DA8">
        <w:rPr>
          <w:rFonts w:ascii="Times New Roman" w:hAnsi="Times New Roman"/>
          <w:bCs/>
          <w:sz w:val="24"/>
          <w:szCs w:val="24"/>
        </w:rPr>
        <w:fldChar w:fldCharType="end"/>
      </w:r>
      <w:r w:rsidR="00FC3C0C">
        <w:rPr>
          <w:rFonts w:ascii="Times New Roman" w:hAnsi="Times New Roman"/>
          <w:bCs/>
          <w:sz w:val="24"/>
          <w:szCs w:val="24"/>
        </w:rPr>
        <w:t xml:space="preserve"> </w:t>
      </w:r>
      <w:r w:rsidR="00FD585C">
        <w:rPr>
          <w:rFonts w:ascii="Times New Roman" w:hAnsi="Times New Roman"/>
          <w:bCs/>
          <w:sz w:val="24"/>
          <w:szCs w:val="24"/>
        </w:rPr>
        <w:t xml:space="preserve">and </w:t>
      </w:r>
      <w:r w:rsidR="00FC3C0C">
        <w:rPr>
          <w:rFonts w:ascii="Times New Roman" w:hAnsi="Times New Roman"/>
          <w:bCs/>
          <w:sz w:val="24"/>
          <w:szCs w:val="24"/>
        </w:rPr>
        <w:t xml:space="preserve">we </w:t>
      </w:r>
      <w:r w:rsidR="00184394">
        <w:rPr>
          <w:rFonts w:ascii="Times New Roman" w:hAnsi="Times New Roman"/>
          <w:bCs/>
          <w:sz w:val="24"/>
          <w:szCs w:val="24"/>
        </w:rPr>
        <w:t>were not able to</w:t>
      </w:r>
      <w:r w:rsidR="00FC3C0C">
        <w:rPr>
          <w:rFonts w:ascii="Times New Roman" w:hAnsi="Times New Roman"/>
          <w:bCs/>
          <w:sz w:val="24"/>
          <w:szCs w:val="24"/>
        </w:rPr>
        <w:t xml:space="preserve"> </w:t>
      </w:r>
      <w:r w:rsidR="00FD585C">
        <w:rPr>
          <w:rFonts w:ascii="Times New Roman" w:hAnsi="Times New Roman"/>
          <w:bCs/>
          <w:sz w:val="24"/>
          <w:szCs w:val="24"/>
        </w:rPr>
        <w:t xml:space="preserve">explore the </w:t>
      </w:r>
      <w:r w:rsidR="009D1D38">
        <w:rPr>
          <w:rFonts w:ascii="Times New Roman" w:hAnsi="Times New Roman"/>
          <w:bCs/>
          <w:sz w:val="24"/>
          <w:szCs w:val="24"/>
        </w:rPr>
        <w:t>type</w:t>
      </w:r>
      <w:r w:rsidR="00FD585C">
        <w:rPr>
          <w:rFonts w:ascii="Times New Roman" w:hAnsi="Times New Roman"/>
          <w:bCs/>
          <w:sz w:val="24"/>
          <w:szCs w:val="24"/>
        </w:rPr>
        <w:t xml:space="preserve"> of PA </w:t>
      </w:r>
      <w:r w:rsidR="00406161">
        <w:rPr>
          <w:rFonts w:ascii="Times New Roman" w:hAnsi="Times New Roman"/>
          <w:bCs/>
          <w:sz w:val="24"/>
          <w:szCs w:val="24"/>
        </w:rPr>
        <w:t xml:space="preserve">nor the duration of the </w:t>
      </w:r>
      <w:r w:rsidR="00184394">
        <w:rPr>
          <w:rFonts w:ascii="Times New Roman" w:hAnsi="Times New Roman"/>
          <w:bCs/>
          <w:sz w:val="24"/>
          <w:szCs w:val="24"/>
        </w:rPr>
        <w:t xml:space="preserve">PA </w:t>
      </w:r>
      <w:r w:rsidR="00406161">
        <w:rPr>
          <w:rFonts w:ascii="Times New Roman" w:hAnsi="Times New Roman"/>
          <w:bCs/>
          <w:sz w:val="24"/>
          <w:szCs w:val="24"/>
        </w:rPr>
        <w:t xml:space="preserve">bouts that </w:t>
      </w:r>
      <w:r w:rsidR="00184394">
        <w:rPr>
          <w:rFonts w:ascii="Times New Roman" w:hAnsi="Times New Roman"/>
          <w:bCs/>
          <w:sz w:val="24"/>
          <w:szCs w:val="24"/>
        </w:rPr>
        <w:t>individuals completed</w:t>
      </w:r>
      <w:r w:rsidR="005F0EA7">
        <w:rPr>
          <w:rFonts w:ascii="Times New Roman" w:hAnsi="Times New Roman"/>
          <w:bCs/>
          <w:sz w:val="24"/>
          <w:szCs w:val="24"/>
        </w:rPr>
        <w:t xml:space="preserve">. </w:t>
      </w:r>
      <w:r w:rsidR="00247777">
        <w:rPr>
          <w:rFonts w:ascii="Times New Roman" w:hAnsi="Times New Roman"/>
          <w:bCs/>
          <w:sz w:val="24"/>
          <w:szCs w:val="24"/>
        </w:rPr>
        <w:t xml:space="preserve">The lack of association between PA and cognition </w:t>
      </w:r>
      <w:r w:rsidR="00421073">
        <w:rPr>
          <w:rFonts w:ascii="Times New Roman" w:hAnsi="Times New Roman"/>
          <w:bCs/>
          <w:sz w:val="24"/>
          <w:szCs w:val="24"/>
        </w:rPr>
        <w:t xml:space="preserve">may </w:t>
      </w:r>
      <w:r w:rsidR="00267474">
        <w:rPr>
          <w:rFonts w:ascii="Times New Roman" w:hAnsi="Times New Roman"/>
          <w:bCs/>
          <w:sz w:val="24"/>
          <w:szCs w:val="24"/>
        </w:rPr>
        <w:t xml:space="preserve">be surprising </w:t>
      </w:r>
      <w:r w:rsidR="007C5408">
        <w:rPr>
          <w:rFonts w:ascii="Times New Roman" w:hAnsi="Times New Roman"/>
          <w:bCs/>
          <w:sz w:val="24"/>
          <w:szCs w:val="24"/>
        </w:rPr>
        <w:t xml:space="preserve">given the </w:t>
      </w:r>
      <w:r w:rsidR="008B27FC">
        <w:rPr>
          <w:rFonts w:ascii="Times New Roman" w:hAnsi="Times New Roman"/>
          <w:bCs/>
          <w:sz w:val="24"/>
          <w:szCs w:val="24"/>
        </w:rPr>
        <w:t xml:space="preserve">benefits of PA for </w:t>
      </w:r>
      <w:r w:rsidR="007667E8" w:rsidRPr="007667E8">
        <w:rPr>
          <w:rFonts w:ascii="Times New Roman" w:hAnsi="Times New Roman"/>
          <w:bCs/>
          <w:sz w:val="24"/>
          <w:szCs w:val="24"/>
        </w:rPr>
        <w:t>th</w:t>
      </w:r>
      <w:r w:rsidR="00B64798">
        <w:rPr>
          <w:rFonts w:ascii="Times New Roman" w:hAnsi="Times New Roman"/>
          <w:bCs/>
          <w:sz w:val="24"/>
          <w:szCs w:val="24"/>
        </w:rPr>
        <w:t>e</w:t>
      </w:r>
      <w:r w:rsidR="007667E8" w:rsidRPr="007667E8">
        <w:rPr>
          <w:rFonts w:ascii="Times New Roman" w:hAnsi="Times New Roman"/>
          <w:bCs/>
          <w:sz w:val="24"/>
          <w:szCs w:val="24"/>
        </w:rPr>
        <w:t xml:space="preserve"> maintenance of cognition</w:t>
      </w:r>
      <w:r w:rsidR="00B65F5A">
        <w:rPr>
          <w:rFonts w:ascii="Times New Roman" w:hAnsi="Times New Roman"/>
          <w:bCs/>
          <w:sz w:val="24"/>
          <w:szCs w:val="24"/>
        </w:rPr>
        <w:t>.</w:t>
      </w:r>
      <w:r w:rsidR="00267474">
        <w:rPr>
          <w:rFonts w:ascii="Times New Roman" w:hAnsi="Times New Roman"/>
          <w:bCs/>
          <w:sz w:val="24"/>
          <w:szCs w:val="24"/>
        </w:rPr>
        <w:fldChar w:fldCharType="begin" w:fldLock="1"/>
      </w:r>
      <w:r w:rsidR="00C3688A">
        <w:rPr>
          <w:rFonts w:ascii="Times New Roman" w:hAnsi="Times New Roman"/>
          <w:bCs/>
          <w:sz w:val="24"/>
          <w:szCs w:val="24"/>
        </w:rPr>
        <w:instrText>ADDIN CSL_CITATION { "citationItems" : [ { "id" : "ITEM-1", "itemData" : { "DOI" : "10.1186/1471-2458-14-510", "ISBN" : "1471-2458 (Electronic)\\n1471-2458 (Linking)", "ISSN" : "1471-2458", "PMID" : "24885250", "abstract" : "BACKGROUND: By 2050, it has been estimated that approximately one-fifth of the population will be made up of older adults (aged \u226560 years). Old age often comes with cognitive decline and dementia. Physical activity may prevent cognitive decline and dementia.\\n\\nMETHODS: We reviewed and synthesised prospective studies into physical activity and cognitive decline, and physical activity and dementia, published until January 2014. Forty-seven cohorts, derived from two previous systematic reviews and an updated database search, were used in the meta-analyses. Included participants were aged \u226540 years, in good health and/or randomly selected from the community. Studies were assessed for methodological quality.\\n\\nRESULTS: Twenty-one cohorts on physical activity and cognitive decline and twenty-six cohorts on physical activity and dementia were included. Meta-analysis, using the quality-effects model, suggests that participants with higher levels of physical activity, when compared to those with lower levels, are at reduced risk of cognitive decline, RR 0.65, 95% CI 0.55-0.76, and dementia, RR 0.86, 95% CI 0.76-0.97. Sensitivity analyses revealed a more conservative estimate of the impact of physical activity on cognitive decline and dementia for high quality studies, studies reporting effect sizes as ORs, greater number of adjustments (\u226510), and longer follow-up time (\u226510 years). When one heavily weighted study was excluded, physical activity was associated with an 18% reduction in the risk of dementia (RR 0.82; 0.73-0.91).\\n\\nCONCLUSIONS: Longitudinal observational studies show an association between higher levels of physical activity and a reduced risk of cognitive decline and dementia. A case can be made for a causal interpretation. Future research should use objective measures of physical activity, adjust for the full range of confounders and have adequate follow-up length. Ideally, randomised controlled trials will be conducted. Regardless of any effect on cognition, physical activity should be encouraged, as it has been shown to be beneficial on numerous levels.", "author" : [ { "dropping-particle" : "", "family" : "Blondell", "given" : "S J", "non-dropping-particle" : "", "parse-names" : false, "suffix" : "" }, { "dropping-particle" : "", "family" : "Hammersley-Mather", "given" : "R", "non-dropping-particle" : "", "parse-names" : false, "suffix" : "" }, { "dropping-particle" : "", "family" : "Veerman", "given" : "Jl", "non-dropping-particle" : "", "parse-names" : false, "suffix" : "" } ], "container-title" : "BMC Public Health", "id" : "ITEM-1", "issued" : { "date-parts" : [ [ "2014" ] ] }, "page" : "1-12", "title" : "Does physical activity prevent cognitive decline and dementia?: A systematic review and meta-analysis of longitudinal studies", "type" : "article-journal", "volume" : "14" }, "uris" : [ "http://www.mendeley.com/documents/?uuid=c79c7bc3-5a5a-4981-9789-e047ef6a775d" ] }, { "id" : "ITEM-2", "itemData" : { "DOI" : "10.1249/MSS.0000000000001936", "ISBN" : "0000000000", "ISSN" : "15300315", "abstract" : "Purpose Physical activity (PA) is known to improve cognitive and brain function, but debate continues regarding the consistency and magnitude of its effects, populations and cognitive domains most affected, and parameters necessary to achieve the greatest improvements (e.g., dose). Methods In this umbrella review conducted in part for the 2018 Health and Human Services Physical Activity Guidelines for Americans Advisory Committee, we examined whether PA interventions enhance cognitive and brain outcomes across the life span, as well as in populations experiencing cognitive dysfunction (e.g., schizophrenia). Systematic reviews, meta-analyses, and pooled analyses were used. We further examined whether engaging in greater amounts of PA is associated with a reduced risk of developing cognitive impairment and dementia in late adulthood. Results Moderate evidence from randomized controlled trials indicates an association between moderate- to vigorous-intensity PA and improvements in cognition, including performance on academic achievement and neuropsychological tests, such as those measuring processing speed, memory, and executive function. Strong evidence demonstrates that acute bouts of moderate- to vigorous-intensity PA have transient benefits for cognition during the postrecovery period after exercise. Strong evidence demonstrates that greater amounts of PA are associated with a reduced risk of developing cognitive impairment, including Alzheimer's disease. The strength of the findings varies across the life span and in individuals with medical conditions influencing cognition. Conclusions There is moderate-to-strong support that PA benefits cognitive functioning during early and late periods of the life span and in certain populations characterized by cognitive deficits.", "author" : [ { "dropping-particle" : "", "family" : "Erickson", "given" : "Kirk I.", "non-dropping-particle" : "", "parse-names" : false, "suffix" : "" }, { "dropping-particle" : "", "family" : "Hillman", "given" : "Charles", "non-dropping-particle" : "", "parse-names" : false, "suffix" : "" }, { "dropping-particle" : "", "family" : "Stillman", "given" : "Chelsea M.", "non-dropping-particle" : "", "parse-names" : false, "suffix" : "" }, { "dropping-particle" : "", "family" : "Ballard", "given" : "Rachel M.", "non-dropping-particle" : "", "parse-names" : false, "suffix" : "" }, { "dropping-particle" : "", "family" : "Bloodgood", "given" : "Bonny", "non-dropping-particle" : "", "parse-names" : false, "suffix" : "" }, { "dropping-particle" : "", "family" : "Conroy", "given" : "David E.", "non-dropping-particle" : "", "parse-names" : false, "suffix" : "" }, { "dropping-particle" : "", "family" : "Macko", "given" : "Richard", "non-dropping-particle" : "", "parse-names" : false, "suffix" : "" }, { "dropping-particle" : "", "family" : "Marquez", "given" : "David X.", "non-dropping-particle" : "", "parse-names" : false, "suffix" : "" }, { "dropping-particle" : "", "family" : "Petruzzello", "given" : "Steven J.", "non-dropping-particle" : "", "parse-names" : false, "suffix" : "" }, { "dropping-particle" : "", "family" : "Powell", "given" : "Kenneth E.", "non-dropping-particle" : "", "parse-names" : false, "suffix" : "" } ], "container-title" : "Medicine and Science in Sports and Exercise", "id" : "ITEM-2", "issue" : "6", "issued" : { "date-parts" : [ [ "2019" ] ] }, "page" : "1242-1251", "title" : "Physical activity, cognition, and brain outcomes: A review of the 2018 physical activity guidelines", "type" : "article-journal", "volume" : "51" }, "uris" : [ "http://www.mendeley.com/documents/?uuid=cb4a6f1b-a3aa-44d6-95a2-9402dbc6ccc9" ] } ], "mendeley" : { "formattedCitation" : "&lt;sup&gt;48,49&lt;/sup&gt;", "plainTextFormattedCitation" : "48,49", "previouslyFormattedCitation" : "&lt;sup&gt;48,49&lt;/sup&gt;" }, "properties" : { "noteIndex" : 0 }, "schema" : "https://github.com/citation-style-language/schema/raw/master/csl-citation.json" }</w:instrText>
      </w:r>
      <w:r w:rsidR="00267474">
        <w:rPr>
          <w:rFonts w:ascii="Times New Roman" w:hAnsi="Times New Roman"/>
          <w:bCs/>
          <w:sz w:val="24"/>
          <w:szCs w:val="24"/>
        </w:rPr>
        <w:fldChar w:fldCharType="separate"/>
      </w:r>
      <w:r w:rsidR="00295CD8" w:rsidRPr="00295CD8">
        <w:rPr>
          <w:rFonts w:ascii="Times New Roman" w:hAnsi="Times New Roman"/>
          <w:bCs/>
          <w:noProof/>
          <w:sz w:val="24"/>
          <w:szCs w:val="24"/>
          <w:vertAlign w:val="superscript"/>
        </w:rPr>
        <w:t>48,49</w:t>
      </w:r>
      <w:r w:rsidR="00267474">
        <w:rPr>
          <w:rFonts w:ascii="Times New Roman" w:hAnsi="Times New Roman"/>
          <w:bCs/>
          <w:sz w:val="24"/>
          <w:szCs w:val="24"/>
        </w:rPr>
        <w:fldChar w:fldCharType="end"/>
      </w:r>
      <w:r w:rsidR="00B64798">
        <w:rPr>
          <w:rFonts w:ascii="Times New Roman" w:hAnsi="Times New Roman"/>
          <w:bCs/>
          <w:sz w:val="24"/>
          <w:szCs w:val="24"/>
        </w:rPr>
        <w:t xml:space="preserve"> </w:t>
      </w:r>
      <w:r w:rsidR="006A249B">
        <w:rPr>
          <w:rFonts w:ascii="Times New Roman" w:hAnsi="Times New Roman"/>
          <w:bCs/>
          <w:sz w:val="24"/>
          <w:szCs w:val="24"/>
        </w:rPr>
        <w:t xml:space="preserve">However, </w:t>
      </w:r>
      <w:r w:rsidR="006E31E4">
        <w:rPr>
          <w:rFonts w:ascii="Times New Roman" w:hAnsi="Times New Roman"/>
          <w:bCs/>
          <w:sz w:val="24"/>
          <w:szCs w:val="24"/>
        </w:rPr>
        <w:t xml:space="preserve">the majority of research </w:t>
      </w:r>
      <w:r w:rsidR="00421073">
        <w:rPr>
          <w:rFonts w:ascii="Times New Roman" w:hAnsi="Times New Roman"/>
          <w:bCs/>
          <w:sz w:val="24"/>
          <w:szCs w:val="24"/>
        </w:rPr>
        <w:t xml:space="preserve">in this area </w:t>
      </w:r>
      <w:r w:rsidR="006E31E4">
        <w:rPr>
          <w:rFonts w:ascii="Times New Roman" w:hAnsi="Times New Roman"/>
          <w:bCs/>
          <w:sz w:val="24"/>
          <w:szCs w:val="24"/>
        </w:rPr>
        <w:t xml:space="preserve">has </w:t>
      </w:r>
      <w:r w:rsidR="003E4943">
        <w:rPr>
          <w:rFonts w:ascii="Times New Roman" w:hAnsi="Times New Roman"/>
          <w:bCs/>
          <w:sz w:val="24"/>
          <w:szCs w:val="24"/>
        </w:rPr>
        <w:t>examined</w:t>
      </w:r>
      <w:r w:rsidR="006E31E4">
        <w:rPr>
          <w:rFonts w:ascii="Times New Roman" w:hAnsi="Times New Roman"/>
          <w:bCs/>
          <w:sz w:val="24"/>
          <w:szCs w:val="24"/>
        </w:rPr>
        <w:t xml:space="preserve"> </w:t>
      </w:r>
      <w:r w:rsidR="00247777">
        <w:rPr>
          <w:rFonts w:ascii="Times New Roman" w:hAnsi="Times New Roman"/>
          <w:bCs/>
          <w:sz w:val="24"/>
          <w:szCs w:val="24"/>
        </w:rPr>
        <w:t>children and older adults</w:t>
      </w:r>
      <w:r w:rsidR="00421073">
        <w:rPr>
          <w:rFonts w:ascii="Times New Roman" w:hAnsi="Times New Roman"/>
          <w:bCs/>
          <w:sz w:val="24"/>
          <w:szCs w:val="24"/>
        </w:rPr>
        <w:t>, with little focus on</w:t>
      </w:r>
      <w:r w:rsidR="003E4943">
        <w:rPr>
          <w:rFonts w:ascii="Times New Roman" w:hAnsi="Times New Roman"/>
          <w:bCs/>
          <w:sz w:val="24"/>
          <w:szCs w:val="24"/>
        </w:rPr>
        <w:t xml:space="preserve"> </w:t>
      </w:r>
      <w:r w:rsidR="00247777">
        <w:rPr>
          <w:rFonts w:ascii="Times New Roman" w:hAnsi="Times New Roman"/>
          <w:bCs/>
          <w:sz w:val="24"/>
          <w:szCs w:val="24"/>
        </w:rPr>
        <w:t>young and middle</w:t>
      </w:r>
      <w:r w:rsidR="00B77450">
        <w:rPr>
          <w:rFonts w:ascii="Times New Roman" w:hAnsi="Times New Roman"/>
          <w:bCs/>
          <w:sz w:val="24"/>
          <w:szCs w:val="24"/>
        </w:rPr>
        <w:t>-</w:t>
      </w:r>
      <w:r w:rsidR="00247777">
        <w:rPr>
          <w:rFonts w:ascii="Times New Roman" w:hAnsi="Times New Roman"/>
          <w:bCs/>
          <w:sz w:val="24"/>
          <w:szCs w:val="24"/>
        </w:rPr>
        <w:t>age adults</w:t>
      </w:r>
      <w:r w:rsidR="00B65F5A">
        <w:rPr>
          <w:rFonts w:ascii="Times New Roman" w:hAnsi="Times New Roman"/>
          <w:bCs/>
          <w:sz w:val="24"/>
          <w:szCs w:val="24"/>
        </w:rPr>
        <w:t>,</w:t>
      </w:r>
      <w:r w:rsidR="006E31E4">
        <w:rPr>
          <w:rFonts w:ascii="Times New Roman" w:hAnsi="Times New Roman"/>
          <w:bCs/>
          <w:sz w:val="24"/>
          <w:szCs w:val="24"/>
        </w:rPr>
        <w:fldChar w:fldCharType="begin" w:fldLock="1"/>
      </w:r>
      <w:r w:rsidR="00C3688A">
        <w:rPr>
          <w:rFonts w:ascii="Times New Roman" w:hAnsi="Times New Roman"/>
          <w:bCs/>
          <w:sz w:val="24"/>
          <w:szCs w:val="24"/>
        </w:rPr>
        <w:instrText>ADDIN CSL_CITATION { "citationItems" : [ { "id" : "ITEM-1", "itemData" : { "DOI" : "10.1249/MSS.0000000000001936", "ISBN" : "0000000000", "ISSN" : "15300315", "abstract" : "Purpose Physical activity (PA) is known to improve cognitive and brain function, but debate continues regarding the consistency and magnitude of its effects, populations and cognitive domains most affected, and parameters necessary to achieve the greatest improvements (e.g., dose). Methods In this umbrella review conducted in part for the 2018 Health and Human Services Physical Activity Guidelines for Americans Advisory Committee, we examined whether PA interventions enhance cognitive and brain outcomes across the life span, as well as in populations experiencing cognitive dysfunction (e.g., schizophrenia). Systematic reviews, meta-analyses, and pooled analyses were used. We further examined whether engaging in greater amounts of PA is associated with a reduced risk of developing cognitive impairment and dementia in late adulthood. Results Moderate evidence from randomized controlled trials indicates an association between moderate- to vigorous-intensity PA and improvements in cognition, including performance on academic achievement and neuropsychological tests, such as those measuring processing speed, memory, and executive function. Strong evidence demonstrates that acute bouts of moderate- to vigorous-intensity PA have transient benefits for cognition during the postrecovery period after exercise. Strong evidence demonstrates that greater amounts of PA are associated with a reduced risk of developing cognitive impairment, including Alzheimer's disease. The strength of the findings varies across the life span and in individuals with medical conditions influencing cognition. Conclusions There is moderate-to-strong support that PA benefits cognitive functioning during early and late periods of the life span and in certain populations characterized by cognitive deficits.", "author" : [ { "dropping-particle" : "", "family" : "Erickson", "given" : "Kirk I.", "non-dropping-particle" : "", "parse-names" : false, "suffix" : "" }, { "dropping-particle" : "", "family" : "Hillman", "given" : "Charles", "non-dropping-particle" : "", "parse-names" : false, "suffix" : "" }, { "dropping-particle" : "", "family" : "Stillman", "given" : "Chelsea M.", "non-dropping-particle" : "", "parse-names" : false, "suffix" : "" }, { "dropping-particle" : "", "family" : "Ballard", "given" : "Rachel M.", "non-dropping-particle" : "", "parse-names" : false, "suffix" : "" }, { "dropping-particle" : "", "family" : "Bloodgood", "given" : "Bonny", "non-dropping-particle" : "", "parse-names" : false, "suffix" : "" }, { "dropping-particle" : "", "family" : "Conroy", "given" : "David E.", "non-dropping-particle" : "", "parse-names" : false, "suffix" : "" }, { "dropping-particle" : "", "family" : "Macko", "given" : "Richard", "non-dropping-particle" : "", "parse-names" : false, "suffix" : "" }, { "dropping-particle" : "", "family" : "Marquez", "given" : "David X.", "non-dropping-particle" : "", "parse-names" : false, "suffix" : "" }, { "dropping-particle" : "", "family" : "Petruzzello", "given" : "Steven J.", "non-dropping-particle" : "", "parse-names" : false, "suffix" : "" }, { "dropping-particle" : "", "family" : "Powell", "given" : "Kenneth E.", "non-dropping-particle" : "", "parse-names" : false, "suffix" : "" } ], "container-title" : "Medicine and Science in Sports and Exercise", "id" : "ITEM-1", "issue" : "6", "issued" : { "date-parts" : [ [ "2019" ] ] }, "page" : "1242-1251", "title" : "Physical activity, cognition, and brain outcomes: A review of the 2018 physical activity guidelines", "type" : "article-journal", "volume" : "51" }, "uris" : [ "http://www.mendeley.com/documents/?uuid=cb4a6f1b-a3aa-44d6-95a2-9402dbc6ccc9" ] } ], "mendeley" : { "formattedCitation" : "&lt;sup&gt;49&lt;/sup&gt;", "plainTextFormattedCitation" : "49", "previouslyFormattedCitation" : "&lt;sup&gt;49&lt;/sup&gt;" }, "properties" : { "noteIndex" : 0 }, "schema" : "https://github.com/citation-style-language/schema/raw/master/csl-citation.json" }</w:instrText>
      </w:r>
      <w:r w:rsidR="006E31E4">
        <w:rPr>
          <w:rFonts w:ascii="Times New Roman" w:hAnsi="Times New Roman"/>
          <w:bCs/>
          <w:sz w:val="24"/>
          <w:szCs w:val="24"/>
        </w:rPr>
        <w:fldChar w:fldCharType="separate"/>
      </w:r>
      <w:r w:rsidR="00295CD8" w:rsidRPr="00295CD8">
        <w:rPr>
          <w:rFonts w:ascii="Times New Roman" w:hAnsi="Times New Roman"/>
          <w:bCs/>
          <w:noProof/>
          <w:sz w:val="24"/>
          <w:szCs w:val="24"/>
          <w:vertAlign w:val="superscript"/>
        </w:rPr>
        <w:t>49</w:t>
      </w:r>
      <w:r w:rsidR="006E31E4">
        <w:rPr>
          <w:rFonts w:ascii="Times New Roman" w:hAnsi="Times New Roman"/>
          <w:bCs/>
          <w:sz w:val="24"/>
          <w:szCs w:val="24"/>
        </w:rPr>
        <w:fldChar w:fldCharType="end"/>
      </w:r>
      <w:r w:rsidR="00E15D61">
        <w:rPr>
          <w:rFonts w:ascii="Times New Roman" w:hAnsi="Times New Roman"/>
          <w:bCs/>
          <w:sz w:val="24"/>
          <w:szCs w:val="24"/>
        </w:rPr>
        <w:t xml:space="preserve"> which is the age range included in this study. Thus</w:t>
      </w:r>
      <w:r w:rsidR="00B77450">
        <w:rPr>
          <w:rFonts w:ascii="Times New Roman" w:hAnsi="Times New Roman"/>
          <w:bCs/>
          <w:sz w:val="24"/>
          <w:szCs w:val="24"/>
        </w:rPr>
        <w:t>,</w:t>
      </w:r>
      <w:r w:rsidR="00E15D61">
        <w:rPr>
          <w:rFonts w:ascii="Times New Roman" w:hAnsi="Times New Roman"/>
          <w:bCs/>
          <w:sz w:val="24"/>
          <w:szCs w:val="24"/>
        </w:rPr>
        <w:t xml:space="preserve"> whether PA </w:t>
      </w:r>
      <w:r w:rsidR="008F1F2C">
        <w:rPr>
          <w:rFonts w:ascii="Times New Roman" w:hAnsi="Times New Roman"/>
          <w:bCs/>
          <w:sz w:val="24"/>
          <w:szCs w:val="24"/>
        </w:rPr>
        <w:t xml:space="preserve">is associated with cognition </w:t>
      </w:r>
      <w:r w:rsidR="00421073">
        <w:rPr>
          <w:rFonts w:ascii="Times New Roman" w:hAnsi="Times New Roman"/>
          <w:bCs/>
          <w:sz w:val="24"/>
          <w:szCs w:val="24"/>
        </w:rPr>
        <w:t xml:space="preserve">in young and middle-aged healthy adults </w:t>
      </w:r>
      <w:r w:rsidR="008F1F2C">
        <w:rPr>
          <w:rFonts w:ascii="Times New Roman" w:hAnsi="Times New Roman"/>
          <w:bCs/>
          <w:sz w:val="24"/>
          <w:szCs w:val="24"/>
        </w:rPr>
        <w:t xml:space="preserve">is less clear. </w:t>
      </w:r>
    </w:p>
    <w:p w14:paraId="1AEFD9DE" w14:textId="77777777" w:rsidR="007909EE" w:rsidRPr="0076089E" w:rsidRDefault="007909EE" w:rsidP="00E02DB2">
      <w:pPr>
        <w:spacing w:after="0" w:line="480" w:lineRule="auto"/>
        <w:jc w:val="both"/>
        <w:rPr>
          <w:rFonts w:ascii="Times New Roman" w:hAnsi="Times New Roman"/>
          <w:sz w:val="24"/>
          <w:szCs w:val="24"/>
        </w:rPr>
      </w:pPr>
    </w:p>
    <w:p w14:paraId="3A6F3A1E" w14:textId="301F1BA2" w:rsidR="007909EE" w:rsidRPr="0076089E" w:rsidRDefault="007909EE" w:rsidP="00E02DB2">
      <w:pPr>
        <w:spacing w:after="0" w:line="480" w:lineRule="auto"/>
        <w:jc w:val="both"/>
        <w:rPr>
          <w:rFonts w:ascii="Times New Roman" w:hAnsi="Times New Roman"/>
          <w:bCs/>
          <w:sz w:val="24"/>
          <w:szCs w:val="24"/>
        </w:rPr>
      </w:pPr>
      <w:r w:rsidRPr="0076089E">
        <w:rPr>
          <w:rFonts w:ascii="Times New Roman" w:hAnsi="Times New Roman"/>
          <w:i/>
          <w:sz w:val="24"/>
          <w:szCs w:val="24"/>
        </w:rPr>
        <w:t>Limitations.</w:t>
      </w:r>
      <w:r w:rsidRPr="0076089E">
        <w:rPr>
          <w:rFonts w:ascii="Times New Roman" w:hAnsi="Times New Roman"/>
          <w:sz w:val="24"/>
          <w:szCs w:val="24"/>
        </w:rPr>
        <w:t xml:space="preserve"> </w:t>
      </w:r>
      <w:r w:rsidRPr="0076089E">
        <w:rPr>
          <w:rFonts w:ascii="Times New Roman" w:hAnsi="Times New Roman"/>
          <w:bCs/>
          <w:sz w:val="24"/>
          <w:szCs w:val="24"/>
        </w:rPr>
        <w:t xml:space="preserve">This study is strengthened by the objective assessment of </w:t>
      </w:r>
      <w:r w:rsidR="00F577A6">
        <w:rPr>
          <w:rFonts w:ascii="Times New Roman" w:hAnsi="Times New Roman"/>
          <w:bCs/>
          <w:sz w:val="24"/>
          <w:szCs w:val="24"/>
        </w:rPr>
        <w:t>sitting, standing</w:t>
      </w:r>
      <w:r w:rsidR="00D00A34">
        <w:rPr>
          <w:rFonts w:ascii="Times New Roman" w:hAnsi="Times New Roman"/>
          <w:bCs/>
          <w:sz w:val="24"/>
          <w:szCs w:val="24"/>
        </w:rPr>
        <w:t>, stepping</w:t>
      </w:r>
      <w:r w:rsidRPr="0076089E">
        <w:rPr>
          <w:rFonts w:ascii="Times New Roman" w:hAnsi="Times New Roman"/>
          <w:bCs/>
          <w:sz w:val="24"/>
          <w:szCs w:val="24"/>
        </w:rPr>
        <w:t xml:space="preserve"> and PA over an entire week which provided a complete picture of our participants’ habitual </w:t>
      </w:r>
      <w:r w:rsidR="00F577A6">
        <w:rPr>
          <w:rFonts w:ascii="Times New Roman" w:hAnsi="Times New Roman"/>
          <w:bCs/>
          <w:sz w:val="24"/>
          <w:szCs w:val="24"/>
        </w:rPr>
        <w:t>activity</w:t>
      </w:r>
      <w:r w:rsidRPr="0076089E">
        <w:rPr>
          <w:rFonts w:ascii="Times New Roman" w:hAnsi="Times New Roman"/>
          <w:bCs/>
          <w:sz w:val="24"/>
          <w:szCs w:val="24"/>
        </w:rPr>
        <w:t xml:space="preserve"> levels across various time domains</w:t>
      </w:r>
      <w:r w:rsidR="001677C3">
        <w:rPr>
          <w:rFonts w:ascii="Times New Roman" w:hAnsi="Times New Roman"/>
          <w:bCs/>
          <w:sz w:val="24"/>
          <w:szCs w:val="24"/>
        </w:rPr>
        <w:t>. N</w:t>
      </w:r>
      <w:r w:rsidRPr="0076089E">
        <w:rPr>
          <w:rFonts w:ascii="Times New Roman" w:hAnsi="Times New Roman"/>
          <w:bCs/>
          <w:sz w:val="24"/>
          <w:szCs w:val="24"/>
        </w:rPr>
        <w:t xml:space="preserve">onetheless, we </w:t>
      </w:r>
      <w:r w:rsidR="007B29A1">
        <w:rPr>
          <w:rFonts w:ascii="Times New Roman" w:hAnsi="Times New Roman"/>
          <w:bCs/>
          <w:sz w:val="24"/>
          <w:szCs w:val="24"/>
        </w:rPr>
        <w:t xml:space="preserve">only </w:t>
      </w:r>
      <w:r w:rsidRPr="0076089E">
        <w:rPr>
          <w:rFonts w:ascii="Times New Roman" w:hAnsi="Times New Roman"/>
          <w:bCs/>
          <w:sz w:val="24"/>
          <w:szCs w:val="24"/>
        </w:rPr>
        <w:t>assessed a small number of cognitive domains and mood states that could influence workers’ productivity</w:t>
      </w:r>
      <w:r w:rsidR="000634FB">
        <w:rPr>
          <w:rFonts w:ascii="Times New Roman" w:hAnsi="Times New Roman"/>
          <w:bCs/>
          <w:sz w:val="24"/>
          <w:szCs w:val="24"/>
        </w:rPr>
        <w:t>;</w:t>
      </w:r>
      <w:r w:rsidRPr="0076089E">
        <w:rPr>
          <w:rFonts w:ascii="Times New Roman" w:hAnsi="Times New Roman"/>
          <w:bCs/>
          <w:sz w:val="24"/>
          <w:szCs w:val="24"/>
        </w:rPr>
        <w:t xml:space="preserve"> others may be associated with </w:t>
      </w:r>
      <w:r w:rsidR="007114D0">
        <w:rPr>
          <w:rFonts w:ascii="Times New Roman" w:hAnsi="Times New Roman"/>
          <w:bCs/>
          <w:sz w:val="24"/>
          <w:szCs w:val="24"/>
        </w:rPr>
        <w:t xml:space="preserve">sitting and PA </w:t>
      </w:r>
      <w:r w:rsidR="007B29A1">
        <w:rPr>
          <w:rFonts w:ascii="Times New Roman" w:hAnsi="Times New Roman"/>
          <w:bCs/>
          <w:sz w:val="24"/>
          <w:szCs w:val="24"/>
        </w:rPr>
        <w:t>and</w:t>
      </w:r>
      <w:r w:rsidRPr="0076089E">
        <w:rPr>
          <w:rFonts w:ascii="Times New Roman" w:hAnsi="Times New Roman"/>
          <w:bCs/>
          <w:sz w:val="24"/>
          <w:szCs w:val="24"/>
        </w:rPr>
        <w:t xml:space="preserve"> should be explored. </w:t>
      </w:r>
      <w:r w:rsidR="003C7368">
        <w:rPr>
          <w:rFonts w:ascii="Times New Roman" w:hAnsi="Times New Roman"/>
          <w:sz w:val="24"/>
          <w:szCs w:val="24"/>
        </w:rPr>
        <w:t>For example</w:t>
      </w:r>
      <w:r w:rsidR="003C7368" w:rsidRPr="0076089E">
        <w:rPr>
          <w:rFonts w:ascii="Times New Roman" w:hAnsi="Times New Roman"/>
          <w:sz w:val="24"/>
          <w:szCs w:val="24"/>
        </w:rPr>
        <w:t xml:space="preserve">, </w:t>
      </w:r>
      <w:r w:rsidR="003C7368" w:rsidRPr="0076089E">
        <w:rPr>
          <w:rFonts w:ascii="Times New Roman" w:hAnsi="Times New Roman"/>
          <w:bCs/>
          <w:sz w:val="24"/>
          <w:szCs w:val="24"/>
        </w:rPr>
        <w:t>The National Institutes of Health have identified executive function, episodic memory, language, processing speed, working memory, and attention as the cognition subdomains most important for health</w:t>
      </w:r>
      <w:r w:rsidR="002C0646">
        <w:rPr>
          <w:rFonts w:ascii="Times New Roman" w:hAnsi="Times New Roman"/>
          <w:bCs/>
          <w:sz w:val="24"/>
          <w:szCs w:val="24"/>
        </w:rPr>
        <w:t xml:space="preserve"> and </w:t>
      </w:r>
      <w:r w:rsidR="003C7368" w:rsidRPr="0076089E">
        <w:rPr>
          <w:rFonts w:ascii="Times New Roman" w:hAnsi="Times New Roman"/>
          <w:bCs/>
          <w:sz w:val="24"/>
          <w:szCs w:val="24"/>
        </w:rPr>
        <w:t>success in work</w:t>
      </w:r>
      <w:r w:rsidR="00B65F5A">
        <w:rPr>
          <w:rFonts w:ascii="Times New Roman" w:hAnsi="Times New Roman"/>
          <w:bCs/>
          <w:sz w:val="24"/>
          <w:szCs w:val="24"/>
        </w:rPr>
        <w:t>;</w:t>
      </w:r>
      <w:r w:rsidR="003C7368" w:rsidRPr="0076089E">
        <w:rPr>
          <w:rFonts w:ascii="Times New Roman" w:hAnsi="Times New Roman"/>
          <w:bCs/>
          <w:sz w:val="24"/>
          <w:szCs w:val="24"/>
        </w:rPr>
        <w:fldChar w:fldCharType="begin" w:fldLock="1"/>
      </w:r>
      <w:r w:rsidR="00C3688A">
        <w:rPr>
          <w:rFonts w:ascii="Times New Roman" w:hAnsi="Times New Roman"/>
          <w:bCs/>
          <w:sz w:val="24"/>
          <w:szCs w:val="24"/>
        </w:rPr>
        <w:instrText>ADDIN CSL_CITATION { "citationItems" : [ { "id" : "ITEM-1", "itemData" : { "DOI" : "10.1212/WNL.0b013e3182872ded", "ISBN" : "0028-3878", "ISSN" : "1526-632X", "PMID" : "23479546", "abstract" : "Cognition is 1 of 4 domains measured by the NIH Toolbox for the Assessment of Neurological and Behavioral Function (NIH-TB), and complements modules testing motor function, sensation, and emotion. On the basis of expert panels, the cognition subdomains identified as most important for health, success in school and work, and independence in daily functioning were Executive Function, Episodic Memory, Language, Processing Speed, Working Memory, and Attention. Seven measures were designed to tap constructs within these subdomains. The instruments were validated in English, in a sample of 476 participants ranging in age from 3 to 85 years, with representation from both sexes, 3 racial/ethnic categories, and 3 levels of education. This report describes the development of the Cognition Battery and presents results on test-retest reliability, age effects on performance, and convergent and discriminant construct validity. The NIH-TB Cognition Battery is intended to serve as a brief, convenient set of measures to supplement other outcome measures in epidemiologic and longitudinal research and clinical trials. With a computerized format and national standardization, this battery will provide a \"common currency\" among researchers for comparisons across a wide range of studies and populations.", "author" : [ { "dropping-particle" : "", "family" : "Weintraub", "given" : "Sandra", "non-dropping-particle" : "", "parse-names" : false, "suffix" : "" }, { "dropping-particle" : "", "family" : "Dikmen", "given" : "Sureyya S", "non-dropping-particle" : "", "parse-names" : false, "suffix" : "" }, { "dropping-particle" : "", "family" : "Heaton", "given" : "Robert K", "non-dropping-particle" : "", "parse-names" : false, "suffix" : "" }, { "dropping-particle" : "", "family" : "Tulsky", "given" : "David S", "non-dropping-particle" : "", "parse-names" : false, "suffix" : "" }, { "dropping-particle" : "", "family" : "Zelazo", "given" : "Philip D", "non-dropping-particle" : "", "parse-names" : false, "suffix" : "" }, { "dropping-particle" : "", "family" : "Bauer", "given" : "Patricia J", "non-dropping-particle" : "", "parse-names" : false, "suffix" : "" }, { "dropping-particle" : "", "family" : "Carlozzi", "given" : "Noelle E", "non-dropping-particle" : "", "parse-names" : false, "suffix" : "" }, { "dropping-particle" : "", "family" : "Slotkin", "given" : "Jerry", "non-dropping-particle" : "", "parse-names" : false, "suffix" : "" }, { "dropping-particle" : "", "family" : "Blitz", "given" : "David", "non-dropping-particle" : "", "parse-names" : false, "suffix" : "" }, { "dropping-particle" : "", "family" : "Wallner-Allen", "given" : "Kathleen", "non-dropping-particle" : "", "parse-names" : false, "suffix" : "" }, { "dropping-particle" : "", "family" : "Fox", "given" : "Nathan A", "non-dropping-particle" : "", "parse-names" : false, "suffix" : "" }, { "dropping-particle" : "", "family" : "Beaumont", "given" : "Jennifer L", "non-dropping-particle" : "", "parse-names" : false, "suffix" : "" }, { "dropping-particle" : "", "family" : "Mungas", "given" : "Dan", "non-dropping-particle" : "", "parse-names" : false, "suffix" : "" }, { "dropping-particle" : "", "family" : "Nowinski", "given" : "Cindy J", "non-dropping-particle" : "", "parse-names" : false, "suffix" : "" }, { "dropping-particle" : "", "family" : "Richler", "given" : "Jennifer", "non-dropping-particle" : "", "parse-names" : false, "suffix" : "" }, { "dropping-particle" : "", "family" : "Deocampo", "given" : "Joanne A", "non-dropping-particle" : "", "parse-names" : false, "suffix" : "" }, { "dropping-particle" : "", "family" : "Anderson", "given" : "Jacob E", "non-dropping-particle" : "", "parse-names" : false, "suffix" : "" }, { "dropping-particle" : "", "family" : "Manly", "given" : "Jennifer J", "non-dropping-particle" : "", "parse-names" : false, "suffix" : "" }, { "dropping-particle" : "", "family" : "Borosh", "given" : "Beth", "non-dropping-particle" : "", "parse-names" : false, "suffix" : "" }, { "dropping-particle" : "", "family" : "Havlik", "given" : "Richard", "non-dropping-particle" : "", "parse-names" : false, "suffix" : "" }, { "dropping-particle" : "", "family" : "Conway", "given" : "Kevin", "non-dropping-particle" : "", "parse-names" : false, "suffix" : "" }, { "dropping-particle" : "", "family" : "Edwards", "given" : "Emmeline", "non-dropping-particle" : "", "parse-names" : false, "suffix" : "" }, { "dropping-particle" : "", "family" : "Freund", "given" : "Lisa", "non-dropping-particle" : "", "parse-names" : false, "suffix" : "" }, { "dropping-particle" : "", "family" : "King", "given" : "Jonathan W", "non-dropping-particle" : "", "parse-names" : false, "suffix" : "" }, { "dropping-particle" : "", "family" : "Moy", "given" : "Claudia", "non-dropping-particle" : "", "parse-names" : false, "suffix" : "" }, { "dropping-particle" : "", "family" : "Witt", "given" : "Ellen", "non-dropping-particle" : "", "parse-names" : false, "suffix" : "" }, { "dropping-particle" : "", "family" : "Gershon", "given" : "Richard C", "non-dropping-particle" : "", "parse-names" : false, "suffix" : "" } ], "container-title" : "Neurology", "id" : "ITEM-1", "issue" : "11 Suppl 3", "issued" : { "date-parts" : [ [ "2013", "3", "12" ] ] }, "page" : "S54-64", "title" : "Cognition assessment using the NIH Toolbox", "type" : "article-journal", "volume" : "80" }, "uris" : [ "http://www.mendeley.com/documents/?uuid=658f48ab-4f6a-4c2b-9c50-d6bc797c3335" ] } ], "mendeley" : { "formattedCitation" : "&lt;sup&gt;50&lt;/sup&gt;", "plainTextFormattedCitation" : "50", "previouslyFormattedCitation" : "&lt;sup&gt;50&lt;/sup&gt;" }, "properties" : { "noteIndex" : 0 }, "schema" : "https://github.com/citation-style-language/schema/raw/master/csl-citation.json" }</w:instrText>
      </w:r>
      <w:r w:rsidR="003C7368" w:rsidRPr="0076089E">
        <w:rPr>
          <w:rFonts w:ascii="Times New Roman" w:hAnsi="Times New Roman"/>
          <w:bCs/>
          <w:sz w:val="24"/>
          <w:szCs w:val="24"/>
        </w:rPr>
        <w:fldChar w:fldCharType="separate"/>
      </w:r>
      <w:r w:rsidR="00295CD8" w:rsidRPr="00295CD8">
        <w:rPr>
          <w:rFonts w:ascii="Times New Roman" w:hAnsi="Times New Roman"/>
          <w:bCs/>
          <w:noProof/>
          <w:sz w:val="24"/>
          <w:szCs w:val="24"/>
          <w:vertAlign w:val="superscript"/>
        </w:rPr>
        <w:t>50</w:t>
      </w:r>
      <w:r w:rsidR="003C7368" w:rsidRPr="0076089E">
        <w:rPr>
          <w:rFonts w:ascii="Times New Roman" w:hAnsi="Times New Roman"/>
          <w:bCs/>
          <w:sz w:val="24"/>
          <w:szCs w:val="24"/>
        </w:rPr>
        <w:fldChar w:fldCharType="end"/>
      </w:r>
      <w:r w:rsidR="002C0646">
        <w:rPr>
          <w:rFonts w:ascii="Times New Roman" w:hAnsi="Times New Roman"/>
          <w:bCs/>
          <w:sz w:val="24"/>
          <w:szCs w:val="24"/>
        </w:rPr>
        <w:t xml:space="preserve"> all of which</w:t>
      </w:r>
      <w:r w:rsidR="00A772F2">
        <w:t xml:space="preserve"> </w:t>
      </w:r>
      <w:r w:rsidR="002C0646" w:rsidRPr="002C0646">
        <w:rPr>
          <w:rFonts w:ascii="Times New Roman" w:hAnsi="Times New Roman"/>
          <w:bCs/>
          <w:sz w:val="24"/>
          <w:szCs w:val="24"/>
        </w:rPr>
        <w:t>were</w:t>
      </w:r>
      <w:r w:rsidR="00BC1B26">
        <w:rPr>
          <w:rFonts w:ascii="Times New Roman" w:hAnsi="Times New Roman"/>
          <w:bCs/>
          <w:sz w:val="24"/>
          <w:szCs w:val="24"/>
        </w:rPr>
        <w:t xml:space="preserve"> not</w:t>
      </w:r>
      <w:r w:rsidR="002C0646" w:rsidRPr="002C0646">
        <w:rPr>
          <w:rFonts w:ascii="Times New Roman" w:hAnsi="Times New Roman"/>
          <w:bCs/>
          <w:sz w:val="24"/>
          <w:szCs w:val="24"/>
        </w:rPr>
        <w:t xml:space="preserve"> assessed in our study</w:t>
      </w:r>
      <w:r w:rsidR="002C0646">
        <w:rPr>
          <w:rFonts w:ascii="Times New Roman" w:hAnsi="Times New Roman"/>
          <w:bCs/>
          <w:sz w:val="24"/>
          <w:szCs w:val="24"/>
        </w:rPr>
        <w:t xml:space="preserve">. </w:t>
      </w:r>
      <w:r w:rsidR="007B29A1">
        <w:rPr>
          <w:rFonts w:ascii="Times New Roman" w:hAnsi="Times New Roman"/>
          <w:bCs/>
          <w:sz w:val="24"/>
          <w:szCs w:val="24"/>
        </w:rPr>
        <w:t>Additionally, w</w:t>
      </w:r>
      <w:r w:rsidRPr="0076089E">
        <w:rPr>
          <w:rFonts w:ascii="Times New Roman" w:hAnsi="Times New Roman"/>
          <w:bCs/>
          <w:sz w:val="24"/>
          <w:szCs w:val="24"/>
        </w:rPr>
        <w:t>e did not control for factors such as sleep, stress</w:t>
      </w:r>
      <w:r w:rsidR="00B41D89">
        <w:rPr>
          <w:rFonts w:ascii="Times New Roman" w:hAnsi="Times New Roman"/>
          <w:bCs/>
          <w:sz w:val="24"/>
          <w:szCs w:val="24"/>
        </w:rPr>
        <w:t>, caffe</w:t>
      </w:r>
      <w:r w:rsidR="0034726C">
        <w:rPr>
          <w:rFonts w:ascii="Times New Roman" w:hAnsi="Times New Roman"/>
          <w:bCs/>
          <w:sz w:val="24"/>
          <w:szCs w:val="24"/>
        </w:rPr>
        <w:t>ine</w:t>
      </w:r>
      <w:r w:rsidRPr="0076089E">
        <w:rPr>
          <w:rFonts w:ascii="Times New Roman" w:hAnsi="Times New Roman"/>
          <w:bCs/>
          <w:sz w:val="24"/>
          <w:szCs w:val="24"/>
        </w:rPr>
        <w:t xml:space="preserve"> and diet, which are important determinants of cognition and mood. </w:t>
      </w:r>
      <w:r w:rsidR="00096031">
        <w:rPr>
          <w:rFonts w:ascii="Times New Roman" w:hAnsi="Times New Roman"/>
          <w:bCs/>
          <w:sz w:val="24"/>
          <w:szCs w:val="24"/>
        </w:rPr>
        <w:t xml:space="preserve">Furthermore, </w:t>
      </w:r>
      <w:r w:rsidR="0039030A">
        <w:rPr>
          <w:rFonts w:ascii="Times New Roman" w:hAnsi="Times New Roman"/>
          <w:bCs/>
          <w:sz w:val="24"/>
          <w:szCs w:val="24"/>
        </w:rPr>
        <w:t xml:space="preserve">the </w:t>
      </w:r>
      <w:r w:rsidR="00531609">
        <w:rPr>
          <w:rFonts w:ascii="Times New Roman" w:hAnsi="Times New Roman"/>
          <w:bCs/>
          <w:sz w:val="24"/>
          <w:szCs w:val="24"/>
        </w:rPr>
        <w:t>week</w:t>
      </w:r>
      <w:r w:rsidR="0039030A">
        <w:rPr>
          <w:rFonts w:ascii="Times New Roman" w:hAnsi="Times New Roman"/>
          <w:bCs/>
          <w:sz w:val="24"/>
          <w:szCs w:val="24"/>
        </w:rPr>
        <w:t>day on which cognition and mood assessment</w:t>
      </w:r>
      <w:r w:rsidR="00C41C2E">
        <w:rPr>
          <w:rFonts w:ascii="Times New Roman" w:hAnsi="Times New Roman"/>
          <w:bCs/>
          <w:sz w:val="24"/>
          <w:szCs w:val="24"/>
        </w:rPr>
        <w:t>s</w:t>
      </w:r>
      <w:r w:rsidR="0039030A">
        <w:rPr>
          <w:rFonts w:ascii="Times New Roman" w:hAnsi="Times New Roman"/>
          <w:bCs/>
          <w:sz w:val="24"/>
          <w:szCs w:val="24"/>
        </w:rPr>
        <w:t xml:space="preserve"> took place was not controlled between </w:t>
      </w:r>
      <w:r w:rsidR="00531609">
        <w:rPr>
          <w:rFonts w:ascii="Times New Roman" w:hAnsi="Times New Roman"/>
          <w:bCs/>
          <w:sz w:val="24"/>
          <w:szCs w:val="24"/>
        </w:rPr>
        <w:t>individuals</w:t>
      </w:r>
      <w:r w:rsidR="0039030A">
        <w:rPr>
          <w:rFonts w:ascii="Times New Roman" w:hAnsi="Times New Roman"/>
          <w:bCs/>
          <w:sz w:val="24"/>
          <w:szCs w:val="24"/>
        </w:rPr>
        <w:t>,</w:t>
      </w:r>
      <w:r w:rsidR="00531609">
        <w:rPr>
          <w:rFonts w:ascii="Times New Roman" w:hAnsi="Times New Roman"/>
          <w:bCs/>
          <w:sz w:val="24"/>
          <w:szCs w:val="24"/>
        </w:rPr>
        <w:t xml:space="preserve"> and </w:t>
      </w:r>
      <w:r w:rsidR="006538F0">
        <w:rPr>
          <w:rFonts w:ascii="Times New Roman" w:hAnsi="Times New Roman"/>
          <w:bCs/>
          <w:sz w:val="24"/>
          <w:szCs w:val="24"/>
        </w:rPr>
        <w:t>changes in mood across the week</w:t>
      </w:r>
      <w:r w:rsidR="00531609">
        <w:rPr>
          <w:rFonts w:ascii="Times New Roman" w:hAnsi="Times New Roman"/>
          <w:bCs/>
          <w:sz w:val="24"/>
          <w:szCs w:val="24"/>
        </w:rPr>
        <w:t xml:space="preserve"> are suggested.</w:t>
      </w:r>
      <w:r w:rsidR="00C3688A">
        <w:rPr>
          <w:rFonts w:ascii="Times New Roman" w:hAnsi="Times New Roman"/>
          <w:bCs/>
          <w:sz w:val="24"/>
          <w:szCs w:val="24"/>
        </w:rPr>
        <w:fldChar w:fldCharType="begin" w:fldLock="1"/>
      </w:r>
      <w:r w:rsidR="00C3688A">
        <w:rPr>
          <w:rFonts w:ascii="Times New Roman" w:hAnsi="Times New Roman"/>
          <w:bCs/>
          <w:sz w:val="24"/>
          <w:szCs w:val="24"/>
        </w:rPr>
        <w:instrText>ADDIN CSL_CITATION { "citationItems" : [ { "id" : "ITEM-1", "itemData" : { "DOI" : "10.1521/jscp.2010.29.1.95", "ISSN" : "07367236", "abstract" : "We examine the effects of weekend versus weekday and work versus nonwork experiences on mood and other well-being indicators in a sample of 74 men and women employed in a wide variety of occupations. It was hypothesized that both weekends and nonworking times would be associated with enhanced well-being, and that these relations would be mediated by greater satisfaction of autonomy and relatedness needs. In addition, we hypothesized that much of the weekend effect would be accounted for by the work versus nonwork contrast, given that work activities are expected to be associated with a lower sense of autonomy and relatedness than nonwork activities. Results supported these hypotheses, showing that for both male and female workers, weekend and nonwork activities were associated with several indicators of well-being, and these relations were partially or fully mediated by basic psychological need satisfaction. The findings are discussed in terms of mood variability and the implications of free time and work for workers' well-being.", "author" : [ { "dropping-particle" : "", "family" : "Ryan", "given" : "Richard M.", "non-dropping-particle" : "", "parse-names" : false, "suffix" : "" }, { "dropping-particle" : "", "family" : "Bernstein", "given" : "Jesey H.", "non-dropping-particle" : "", "parse-names" : false, "suffix" : "" }, { "dropping-particle" : "", "family" : "Brown", "given" : "Kirk Waren", "non-dropping-particle" : "", "parse-names" : false, "suffix" : "" } ], "container-title" : "Journal of Social and Clinical Psychology", "id" : "ITEM-1", "issue" : "1", "issued" : { "date-parts" : [ [ "2010" ] ] }, "page" : "95-122", "title" : "Weekends, work, and well-being: Psychological need satisfactions and day of the week effects on mood, vitality, and physical symptoms", "type" : "article-journal", "volume" : "29" }, "uris" : [ "http://www.mendeley.com/documents/?uuid=a70ffce1-506b-40e9-9187-6d09431a3ead" ] } ], "mendeley" : { "formattedCitation" : "&lt;sup&gt;51&lt;/sup&gt;", "plainTextFormattedCitation" : "51" }, "properties" : { "noteIndex" : 0 }, "schema" : "https://github.com/citation-style-language/schema/raw/master/csl-citation.json" }</w:instrText>
      </w:r>
      <w:r w:rsidR="00C3688A">
        <w:rPr>
          <w:rFonts w:ascii="Times New Roman" w:hAnsi="Times New Roman"/>
          <w:bCs/>
          <w:sz w:val="24"/>
          <w:szCs w:val="24"/>
        </w:rPr>
        <w:fldChar w:fldCharType="separate"/>
      </w:r>
      <w:r w:rsidR="00C3688A" w:rsidRPr="00C3688A">
        <w:rPr>
          <w:rFonts w:ascii="Times New Roman" w:hAnsi="Times New Roman"/>
          <w:bCs/>
          <w:noProof/>
          <w:sz w:val="24"/>
          <w:szCs w:val="24"/>
          <w:vertAlign w:val="superscript"/>
        </w:rPr>
        <w:t>51</w:t>
      </w:r>
      <w:r w:rsidR="00C3688A">
        <w:rPr>
          <w:rFonts w:ascii="Times New Roman" w:hAnsi="Times New Roman"/>
          <w:bCs/>
          <w:sz w:val="24"/>
          <w:szCs w:val="24"/>
        </w:rPr>
        <w:fldChar w:fldCharType="end"/>
      </w:r>
      <w:r w:rsidR="0039030A">
        <w:rPr>
          <w:rFonts w:ascii="Times New Roman" w:hAnsi="Times New Roman"/>
          <w:bCs/>
          <w:sz w:val="24"/>
          <w:szCs w:val="24"/>
        </w:rPr>
        <w:t xml:space="preserve"> </w:t>
      </w:r>
      <w:r w:rsidRPr="0076089E">
        <w:rPr>
          <w:rFonts w:ascii="Times New Roman" w:hAnsi="Times New Roman"/>
          <w:bCs/>
          <w:sz w:val="24"/>
          <w:szCs w:val="24"/>
        </w:rPr>
        <w:lastRenderedPageBreak/>
        <w:t xml:space="preserve">The influence of the number or the length of breaks from </w:t>
      </w:r>
      <w:r w:rsidR="001829F3">
        <w:rPr>
          <w:rFonts w:ascii="Times New Roman" w:hAnsi="Times New Roman"/>
          <w:bCs/>
          <w:sz w:val="24"/>
          <w:szCs w:val="24"/>
        </w:rPr>
        <w:t>sitting</w:t>
      </w:r>
      <w:r w:rsidR="001829F3" w:rsidRPr="0076089E">
        <w:rPr>
          <w:rFonts w:ascii="Times New Roman" w:hAnsi="Times New Roman"/>
          <w:bCs/>
          <w:sz w:val="24"/>
          <w:szCs w:val="24"/>
        </w:rPr>
        <w:t xml:space="preserve"> </w:t>
      </w:r>
      <w:r w:rsidRPr="0076089E">
        <w:rPr>
          <w:rFonts w:ascii="Times New Roman" w:hAnsi="Times New Roman"/>
          <w:bCs/>
          <w:sz w:val="24"/>
          <w:szCs w:val="24"/>
        </w:rPr>
        <w:t>on cognition and mood were not considered, factors which are known to have an important effect on cardiometabolic health markers</w:t>
      </w:r>
      <w:r w:rsidR="00B65F5A">
        <w:rPr>
          <w:rFonts w:ascii="Times New Roman" w:hAnsi="Times New Roman"/>
          <w:bCs/>
          <w:sz w:val="24"/>
          <w:szCs w:val="24"/>
        </w:rPr>
        <w:t>.</w:t>
      </w:r>
      <w:r w:rsidRPr="0076089E">
        <w:rPr>
          <w:rFonts w:ascii="Times New Roman" w:hAnsi="Times New Roman"/>
          <w:bCs/>
          <w:sz w:val="24"/>
          <w:szCs w:val="24"/>
        </w:rPr>
        <w:fldChar w:fldCharType="begin" w:fldLock="1"/>
      </w:r>
      <w:r w:rsidR="00C3688A">
        <w:rPr>
          <w:rFonts w:ascii="Times New Roman" w:hAnsi="Times New Roman"/>
          <w:bCs/>
          <w:sz w:val="24"/>
          <w:szCs w:val="24"/>
        </w:rPr>
        <w:instrText>ADDIN CSL_CITATION { "citationItems" : [ { "id" : "ITEM-1", "itemData" : { "DOI" : "10.2337/dc07-2046", "ISSN" : "1935-5548", "PMID" : "18252901", "abstract" : "OBJECTIVE Total sedentary (absence of whole-body movement) time is associated with obesity, abnormal glucose metabolism, and the metabolic syndrome. In addition to the effects of total sedentary time, the manner in which it is accumulated may also be important. We examined the association of breaks in objectively measured sedentary time with biological markers of metabolic risk. RESEARCH DESIGN AND METHODS Participants (n = 168, mean age 53.4 years) for this cross-sectional study were recruited from the 2004-2005 Australian Diabetes, Obesity and Lifestyle study. Sedentary time was measured by an accelerometer (counts/minute(-1) &lt; 100) worn during waking hours for seven consecutive days. Each interruption in sedentary time (counts/min &gt; or = 100) was considered a break. Fasting plasma glucose, 2-h plasma glucose, serum triglycerides, HDL cholesterol, weight, height, waist circumference, and resting blood pressure were measured. MatLab was used to derive the breaks variable; SPSS was used for the statistical analysis. RESULTS Independent of total sedentary time and moderate-to-vigorous intensity activity time, increased breaks in sedentary time were beneficially associated with waist circumference (standardized beta = -0.16, 95% CI -0.31 to -0.02, P = 0.026), BMI (beta = -0.19, -0.35 to -0.02, P = 0.026), triglycerides (beta = -0.18, -0.34 to -0.02, P = 0.029), and 2-h plasma glucose (beta = -0.18, -0.34 to -0.02, P = 0.025). CONCLUSIONS This study provides evidence of the importance of avoiding prolonged uninterrupted periods of sedentary (primarily sitting) time. These findings suggest new public health recommendations regarding breaking up sedentary time that are complementary to those for physical activity.", "author" : [ { "dropping-particle" : "", "family" : "Healy", "given" : "Genevieve N.", "non-dropping-particle" : "", "parse-names" : false, "suffix" : "" }, { "dropping-particle" : "", "family" : "Dunstan", "given" : "David W", "non-dropping-particle" : "", "parse-names" : false, "suffix" : "" }, { "dropping-particle" : "", "family" : "Salmon", "given" : "Jo", "non-dropping-particle" : "", "parse-names" : false, "suffix" : "" }, { "dropping-particle" : "", "family" : "Cerin", "given" : "Ester", "non-dropping-particle" : "", "parse-names" : false, "suffix" : "" }, { "dropping-particle" : "", "family" : "Shaw", "given" : "Jonathan E", "non-dropping-particle" : "", "parse-names" : false, "suffix" : "" }, { "dropping-particle" : "", "family" : "Zimmet", "given" : "Paul Z", "non-dropping-particle" : "", "parse-names" : false, "suffix" : "" }, { "dropping-particle" : "", "family" : "Owen", "given" : "Neville", "non-dropping-particle" : "", "parse-names" : false, "suffix" : "" } ], "container-title" : "Diabetes care", "id" : "ITEM-1", "issue" : "4", "issued" : { "date-parts" : [ [ "2008", "4" ] ] }, "note" : "cross sectional observational study \naccelerometer used for PA assessment- breaks= &amp;gt;100counts/min; sedentary= &amp;lt;100counts/min\n\nResults:\nindependent of total sedentary time and moderate to vigorous intensit time; the number of breaks was assoicated with lower waist circufmerence, BMI, triglycerides and 2hr plasma glucose \n\nDiscusses possible mechanisms:\nBREAKS= increased EE\nSITTING= skeletal muscle- major site for plasma trigylceride clearance and oral glucose laod from plasma = lack of muscle contrations with sitting", "page" : "661-6", "title" : "Breaks in sedentary time: beneficial associations with metabolic risk", "type" : "article-journal", "volume" : "31" }, "uris" : [ "http://www.mendeley.com/documents/?uuid=907ba943-ba39-4bf3-885e-33fdbd10f3c2" ] } ], "mendeley" : { "formattedCitation" : "&lt;sup&gt;52&lt;/sup&gt;", "plainTextFormattedCitation" : "52", "previouslyFormattedCitation" : "&lt;sup&gt;51&lt;/sup&gt;" }, "properties" : { "noteIndex" : 0 }, "schema" : "https://github.com/citation-style-language/schema/raw/master/csl-citation.json" }</w:instrText>
      </w:r>
      <w:r w:rsidRPr="0076089E">
        <w:rPr>
          <w:rFonts w:ascii="Times New Roman" w:hAnsi="Times New Roman"/>
          <w:bCs/>
          <w:sz w:val="24"/>
          <w:szCs w:val="24"/>
        </w:rPr>
        <w:fldChar w:fldCharType="separate"/>
      </w:r>
      <w:r w:rsidR="00C3688A" w:rsidRPr="00C3688A">
        <w:rPr>
          <w:rFonts w:ascii="Times New Roman" w:hAnsi="Times New Roman"/>
          <w:bCs/>
          <w:noProof/>
          <w:sz w:val="24"/>
          <w:szCs w:val="24"/>
          <w:vertAlign w:val="superscript"/>
        </w:rPr>
        <w:t>52</w:t>
      </w:r>
      <w:r w:rsidRPr="0076089E">
        <w:rPr>
          <w:rFonts w:ascii="Times New Roman" w:hAnsi="Times New Roman"/>
          <w:bCs/>
          <w:sz w:val="24"/>
          <w:szCs w:val="24"/>
        </w:rPr>
        <w:fldChar w:fldCharType="end"/>
      </w:r>
      <w:r w:rsidRPr="0076089E">
        <w:rPr>
          <w:rFonts w:ascii="Times New Roman" w:hAnsi="Times New Roman"/>
          <w:bCs/>
          <w:sz w:val="24"/>
          <w:szCs w:val="24"/>
        </w:rPr>
        <w:t xml:space="preserve"> Some participants were employed in the same workplace which may increase the homogeneity of our data, owing to similar work hour behaviour patterns. </w:t>
      </w:r>
      <w:r w:rsidR="00421073">
        <w:rPr>
          <w:rFonts w:ascii="Times New Roman" w:hAnsi="Times New Roman"/>
          <w:bCs/>
          <w:sz w:val="24"/>
          <w:szCs w:val="24"/>
        </w:rPr>
        <w:t>Nonetheless</w:t>
      </w:r>
      <w:r w:rsidRPr="0076089E">
        <w:rPr>
          <w:rFonts w:ascii="Times New Roman" w:hAnsi="Times New Roman"/>
          <w:bCs/>
          <w:sz w:val="24"/>
          <w:szCs w:val="24"/>
        </w:rPr>
        <w:t xml:space="preserve">, our sample appears representative of the typical English workers </w:t>
      </w:r>
      <w:r w:rsidRPr="0076089E">
        <w:rPr>
          <w:rFonts w:ascii="Times New Roman" w:hAnsi="Times New Roman"/>
          <w:sz w:val="24"/>
          <w:szCs w:val="24"/>
        </w:rPr>
        <w:t xml:space="preserve">since weekday sitting (61.0%), standing (26.1%) and stepping (13.0%) time was similar to that previously reported by </w:t>
      </w:r>
      <w:r w:rsidR="00B65F5A">
        <w:rPr>
          <w:rFonts w:ascii="Times New Roman" w:hAnsi="Times New Roman"/>
          <w:sz w:val="24"/>
          <w:szCs w:val="24"/>
        </w:rPr>
        <w:t>Smith et al.</w:t>
      </w:r>
      <w:r w:rsidR="00B65F5A">
        <w:rPr>
          <w:rFonts w:ascii="Times New Roman" w:hAnsi="Times New Roman"/>
          <w:sz w:val="24"/>
          <w:szCs w:val="24"/>
        </w:rPr>
        <w:fldChar w:fldCharType="begin" w:fldLock="1"/>
      </w:r>
      <w:r w:rsidR="00C3688A">
        <w:rPr>
          <w:rFonts w:ascii="Times New Roman" w:hAnsi="Times New Roman"/>
          <w:sz w:val="24"/>
          <w:szCs w:val="24"/>
        </w:rPr>
        <w:instrText>ADDIN CSL_CITATION { "citationItems" : [ { "id" : "ITEM-1", "itemData" : { "DOI" : "10.1186/s12889-014-1338-1", "ISSN" : "1471-2458", "PMID" : "25595219", "author" : [ { "dropping-particle" : "", "family" : "Smith", "given" : "Lee", "non-dropping-particle" : "", "parse-names" : false, "suffix" : "" }, { "dropping-particle" : "", "family" : "Hamer", "given" : "Mark", "non-dropping-particle" : "", "parse-names" : false, "suffix" : "" }, { "dropping-particle" : "", "family" : "Ucci", "given" : "Marcella", "non-dropping-particle" : "", "parse-names" : false, "suffix" : "" }, { "dropping-particle" : "", "family" : "Marmot", "given" : "Alexi", "non-dropping-particle" : "", "parse-names" : false, "suffix" : "" }, { "dropping-particle" : "", "family" : "Gardner", "given" : "Benjamin", "non-dropping-particle" : "", "parse-names" : false, "suffix" : "" }, { "dropping-particle" : "", "family" : "Sawyer", "given" : "Alexia", "non-dropping-particle" : "", "parse-names" : false, "suffix" : "" }, { "dropping-particle" : "", "family" : "Wardle", "given" : "Jane", "non-dropping-particle" : "", "parse-names" : false, "suffix" : "" }, { "dropping-particle" : "", "family" : "Fisher", "given" : "Abigail", "non-dropping-particle" : "", "parse-names" : false, "suffix" : "" } ], "container-title" : "BMC Public Health", "id" : "ITEM-1", "issue" : "1", "issued" : { "date-parts" : [ [ "2015", "12", "17" ] ] }, "note" : "Intro- describes ebenfits of ActivPal\n\nEngland\nMethods-ActivPal\n\nResults- desrcibes in details patterns fo sittig, stepping and sit to stand transistion during the day", "page" : "9", "title" : "Weekday and weekend patterns of objectively measured sitting, standing, and stepping in a sample of office-based workers: the active buildings study", "type" : "article-journal", "volume" : "15" }, "uris" : [ "http://www.mendeley.com/documents/?uuid=c3c4d412-b752-418a-a674-73767e511bf2" ] } ], "mendeley" : { "formattedCitation" : "&lt;sup&gt;53&lt;/sup&gt;", "plainTextFormattedCitation" : "53", "previouslyFormattedCitation" : "&lt;sup&gt;52&lt;/sup&gt;" }, "properties" : { "noteIndex" : 0 }, "schema" : "https://github.com/citation-style-language/schema/raw/master/csl-citation.json" }</w:instrText>
      </w:r>
      <w:r w:rsidR="00B65F5A">
        <w:rPr>
          <w:rFonts w:ascii="Times New Roman" w:hAnsi="Times New Roman"/>
          <w:sz w:val="24"/>
          <w:szCs w:val="24"/>
        </w:rPr>
        <w:fldChar w:fldCharType="separate"/>
      </w:r>
      <w:r w:rsidR="00C3688A" w:rsidRPr="00C3688A">
        <w:rPr>
          <w:rFonts w:ascii="Times New Roman" w:hAnsi="Times New Roman"/>
          <w:noProof/>
          <w:sz w:val="24"/>
          <w:szCs w:val="24"/>
          <w:vertAlign w:val="superscript"/>
        </w:rPr>
        <w:t>53</w:t>
      </w:r>
      <w:r w:rsidR="00B65F5A">
        <w:rPr>
          <w:rFonts w:ascii="Times New Roman" w:hAnsi="Times New Roman"/>
          <w:sz w:val="24"/>
          <w:szCs w:val="24"/>
        </w:rPr>
        <w:fldChar w:fldCharType="end"/>
      </w:r>
      <w:r w:rsidRPr="0076089E">
        <w:rPr>
          <w:rFonts w:ascii="Times New Roman" w:hAnsi="Times New Roman"/>
          <w:sz w:val="24"/>
          <w:szCs w:val="24"/>
        </w:rPr>
        <w:t xml:space="preserve"> in English workers (weekday sitting 66.2%, standing 23.3% and stepping 10.5%). </w:t>
      </w:r>
      <w:r w:rsidR="00020FED">
        <w:rPr>
          <w:rFonts w:ascii="Times New Roman" w:hAnsi="Times New Roman"/>
          <w:sz w:val="24"/>
          <w:szCs w:val="24"/>
        </w:rPr>
        <w:t xml:space="preserve">Finally, whilst our study </w:t>
      </w:r>
      <w:r w:rsidR="00BE5497">
        <w:rPr>
          <w:rFonts w:ascii="Times New Roman" w:hAnsi="Times New Roman"/>
          <w:sz w:val="24"/>
          <w:szCs w:val="24"/>
        </w:rPr>
        <w:t xml:space="preserve">found no </w:t>
      </w:r>
      <w:r w:rsidR="008314CB">
        <w:rPr>
          <w:rFonts w:ascii="Times New Roman" w:hAnsi="Times New Roman"/>
          <w:sz w:val="24"/>
          <w:szCs w:val="24"/>
        </w:rPr>
        <w:t xml:space="preserve">significant </w:t>
      </w:r>
      <w:r w:rsidR="00BE5497">
        <w:rPr>
          <w:rFonts w:ascii="Times New Roman" w:hAnsi="Times New Roman"/>
          <w:sz w:val="24"/>
          <w:szCs w:val="24"/>
        </w:rPr>
        <w:t>associations between workplace activity and cognition and mood</w:t>
      </w:r>
      <w:r w:rsidR="00020FED">
        <w:rPr>
          <w:rFonts w:ascii="Times New Roman" w:hAnsi="Times New Roman"/>
          <w:sz w:val="24"/>
          <w:szCs w:val="24"/>
        </w:rPr>
        <w:t>, fully powered studies are needed to confirm or refute these finding</w:t>
      </w:r>
      <w:r w:rsidR="008314CB">
        <w:rPr>
          <w:rFonts w:ascii="Times New Roman" w:hAnsi="Times New Roman"/>
          <w:sz w:val="24"/>
          <w:szCs w:val="24"/>
        </w:rPr>
        <w:t>s</w:t>
      </w:r>
      <w:r w:rsidR="00020FED">
        <w:rPr>
          <w:rFonts w:ascii="Times New Roman" w:hAnsi="Times New Roman"/>
          <w:sz w:val="24"/>
          <w:szCs w:val="24"/>
        </w:rPr>
        <w:t>.</w:t>
      </w:r>
    </w:p>
    <w:p w14:paraId="6F88B575" w14:textId="2FBEA7CF" w:rsidR="00B50238" w:rsidRPr="0076089E" w:rsidRDefault="00B50238" w:rsidP="00E02DB2">
      <w:pPr>
        <w:spacing w:after="0" w:line="480" w:lineRule="auto"/>
        <w:jc w:val="both"/>
        <w:rPr>
          <w:rFonts w:ascii="Times New Roman" w:hAnsi="Times New Roman"/>
          <w:bCs/>
          <w:sz w:val="24"/>
          <w:szCs w:val="24"/>
        </w:rPr>
      </w:pPr>
    </w:p>
    <w:p w14:paraId="2DCC55AF" w14:textId="64406B22" w:rsidR="00F34927" w:rsidRPr="00467836" w:rsidRDefault="00960A74" w:rsidP="00467836">
      <w:pPr>
        <w:spacing w:after="0" w:line="480" w:lineRule="auto"/>
        <w:jc w:val="both"/>
        <w:rPr>
          <w:rFonts w:ascii="Times New Roman" w:hAnsi="Times New Roman"/>
          <w:b/>
          <w:bCs/>
          <w:sz w:val="24"/>
          <w:szCs w:val="24"/>
        </w:rPr>
      </w:pPr>
      <w:r w:rsidRPr="00467836">
        <w:rPr>
          <w:rFonts w:ascii="Times New Roman" w:hAnsi="Times New Roman"/>
          <w:b/>
          <w:bCs/>
          <w:sz w:val="24"/>
          <w:szCs w:val="24"/>
        </w:rPr>
        <w:t>CONCLUSION</w:t>
      </w:r>
    </w:p>
    <w:p w14:paraId="3FE649CF" w14:textId="5139954A" w:rsidR="00023A28" w:rsidRPr="00AE7D2A" w:rsidRDefault="007909EE" w:rsidP="00E02DB2">
      <w:pPr>
        <w:spacing w:after="0" w:line="480" w:lineRule="auto"/>
        <w:jc w:val="both"/>
        <w:rPr>
          <w:rFonts w:ascii="Times New Roman" w:hAnsi="Times New Roman"/>
          <w:bCs/>
          <w:sz w:val="24"/>
          <w:szCs w:val="24"/>
        </w:rPr>
      </w:pPr>
      <w:r w:rsidRPr="00126115">
        <w:rPr>
          <w:rFonts w:ascii="Times New Roman" w:hAnsi="Times New Roman"/>
          <w:bCs/>
          <w:sz w:val="24"/>
          <w:szCs w:val="24"/>
        </w:rPr>
        <w:t xml:space="preserve">This study demonstrates that in </w:t>
      </w:r>
      <w:r w:rsidR="00EC7B8D">
        <w:rPr>
          <w:rFonts w:ascii="Times New Roman" w:hAnsi="Times New Roman"/>
          <w:bCs/>
          <w:sz w:val="24"/>
          <w:szCs w:val="24"/>
        </w:rPr>
        <w:t xml:space="preserve">young, </w:t>
      </w:r>
      <w:r w:rsidRPr="00126115">
        <w:rPr>
          <w:rFonts w:ascii="Times New Roman" w:hAnsi="Times New Roman"/>
          <w:bCs/>
          <w:sz w:val="24"/>
          <w:szCs w:val="24"/>
        </w:rPr>
        <w:t xml:space="preserve">healthy workers, </w:t>
      </w:r>
      <w:r w:rsidR="00A0662F" w:rsidRPr="00126115">
        <w:rPr>
          <w:rFonts w:ascii="Times New Roman" w:hAnsi="Times New Roman"/>
          <w:bCs/>
          <w:sz w:val="24"/>
          <w:szCs w:val="24"/>
        </w:rPr>
        <w:t>sitting</w:t>
      </w:r>
      <w:r w:rsidRPr="00126115">
        <w:rPr>
          <w:rFonts w:ascii="Times New Roman" w:hAnsi="Times New Roman"/>
          <w:bCs/>
          <w:sz w:val="24"/>
          <w:szCs w:val="24"/>
        </w:rPr>
        <w:t xml:space="preserve"> during work hours is not associated with cognition </w:t>
      </w:r>
      <w:r w:rsidR="00E521CB">
        <w:rPr>
          <w:rFonts w:ascii="Times New Roman" w:hAnsi="Times New Roman"/>
          <w:bCs/>
          <w:sz w:val="24"/>
          <w:szCs w:val="24"/>
        </w:rPr>
        <w:t>or</w:t>
      </w:r>
      <w:r w:rsidRPr="00126115">
        <w:rPr>
          <w:rFonts w:ascii="Times New Roman" w:hAnsi="Times New Roman"/>
          <w:bCs/>
          <w:sz w:val="24"/>
          <w:szCs w:val="24"/>
        </w:rPr>
        <w:t xml:space="preserve"> mood</w:t>
      </w:r>
      <w:r w:rsidR="00EB5F72">
        <w:rPr>
          <w:rFonts w:ascii="Times New Roman" w:hAnsi="Times New Roman"/>
          <w:bCs/>
          <w:sz w:val="24"/>
          <w:szCs w:val="24"/>
        </w:rPr>
        <w:t>, factors that can influence work productivity</w:t>
      </w:r>
      <w:r w:rsidRPr="00126115">
        <w:rPr>
          <w:rFonts w:ascii="Times New Roman" w:hAnsi="Times New Roman"/>
          <w:bCs/>
          <w:sz w:val="24"/>
          <w:szCs w:val="24"/>
        </w:rPr>
        <w:t xml:space="preserve">. In contrast to guidelines advising increasing </w:t>
      </w:r>
      <w:r w:rsidR="008F7FE0" w:rsidRPr="00126115">
        <w:rPr>
          <w:rFonts w:ascii="Times New Roman" w:hAnsi="Times New Roman"/>
          <w:bCs/>
          <w:sz w:val="24"/>
          <w:szCs w:val="24"/>
        </w:rPr>
        <w:t xml:space="preserve">standing </w:t>
      </w:r>
      <w:r w:rsidR="00115371" w:rsidRPr="00126115">
        <w:rPr>
          <w:rFonts w:ascii="Times New Roman" w:hAnsi="Times New Roman"/>
          <w:bCs/>
          <w:sz w:val="24"/>
          <w:szCs w:val="24"/>
        </w:rPr>
        <w:t xml:space="preserve">and light-intensity PA </w:t>
      </w:r>
      <w:r w:rsidR="00EB5F72">
        <w:rPr>
          <w:rFonts w:ascii="Times New Roman" w:hAnsi="Times New Roman"/>
          <w:bCs/>
          <w:sz w:val="24"/>
          <w:szCs w:val="24"/>
        </w:rPr>
        <w:t xml:space="preserve">at work </w:t>
      </w:r>
      <w:r w:rsidR="008F7FE0" w:rsidRPr="00126115">
        <w:rPr>
          <w:rFonts w:ascii="Times New Roman" w:hAnsi="Times New Roman"/>
          <w:bCs/>
          <w:sz w:val="24"/>
          <w:szCs w:val="24"/>
        </w:rPr>
        <w:t xml:space="preserve">to improve productivity, </w:t>
      </w:r>
      <w:r w:rsidR="00CF18F8" w:rsidRPr="00126115">
        <w:rPr>
          <w:rFonts w:ascii="Times New Roman" w:hAnsi="Times New Roman"/>
          <w:bCs/>
          <w:sz w:val="24"/>
          <w:szCs w:val="24"/>
        </w:rPr>
        <w:t xml:space="preserve">these behaviours were not associated with cognition </w:t>
      </w:r>
      <w:r w:rsidR="00DD5C18">
        <w:rPr>
          <w:rFonts w:ascii="Times New Roman" w:hAnsi="Times New Roman"/>
          <w:bCs/>
          <w:sz w:val="24"/>
          <w:szCs w:val="24"/>
        </w:rPr>
        <w:t>or</w:t>
      </w:r>
      <w:r w:rsidR="00CF18F8" w:rsidRPr="00126115">
        <w:rPr>
          <w:rFonts w:ascii="Times New Roman" w:hAnsi="Times New Roman"/>
          <w:bCs/>
          <w:sz w:val="24"/>
          <w:szCs w:val="24"/>
        </w:rPr>
        <w:t xml:space="preserve"> mood. </w:t>
      </w:r>
      <w:r w:rsidR="00A30EA6">
        <w:rPr>
          <w:rFonts w:ascii="Times New Roman" w:hAnsi="Times New Roman"/>
          <w:bCs/>
          <w:sz w:val="24"/>
          <w:szCs w:val="24"/>
        </w:rPr>
        <w:t xml:space="preserve">Additionally, meeting </w:t>
      </w:r>
      <w:r w:rsidR="00A17DC8">
        <w:rPr>
          <w:rFonts w:ascii="Times New Roman" w:hAnsi="Times New Roman"/>
          <w:bCs/>
          <w:sz w:val="24"/>
          <w:szCs w:val="24"/>
        </w:rPr>
        <w:t>the recommendation of two hours</w:t>
      </w:r>
      <w:r w:rsidR="00BC5E69">
        <w:rPr>
          <w:rFonts w:ascii="Times New Roman" w:hAnsi="Times New Roman"/>
          <w:bCs/>
          <w:sz w:val="24"/>
          <w:szCs w:val="24"/>
        </w:rPr>
        <w:t xml:space="preserve"> of standing and light-intensity PA</w:t>
      </w:r>
      <w:r w:rsidR="00375267">
        <w:rPr>
          <w:rFonts w:ascii="Times New Roman" w:hAnsi="Times New Roman"/>
          <w:bCs/>
          <w:sz w:val="24"/>
          <w:szCs w:val="24"/>
        </w:rPr>
        <w:t xml:space="preserve"> during working hours</w:t>
      </w:r>
      <w:r w:rsidR="00E85401">
        <w:rPr>
          <w:rFonts w:ascii="Times New Roman" w:hAnsi="Times New Roman"/>
          <w:bCs/>
          <w:sz w:val="24"/>
          <w:szCs w:val="24"/>
        </w:rPr>
        <w:t xml:space="preserve"> </w:t>
      </w:r>
      <w:r w:rsidR="00A30EA6">
        <w:rPr>
          <w:rFonts w:ascii="Times New Roman" w:hAnsi="Times New Roman"/>
          <w:bCs/>
          <w:sz w:val="24"/>
          <w:szCs w:val="24"/>
        </w:rPr>
        <w:t xml:space="preserve">did not result in higher </w:t>
      </w:r>
      <w:r w:rsidR="00BC5E69">
        <w:rPr>
          <w:rFonts w:ascii="Times New Roman" w:hAnsi="Times New Roman"/>
          <w:bCs/>
          <w:sz w:val="24"/>
          <w:szCs w:val="24"/>
        </w:rPr>
        <w:t xml:space="preserve">levels of </w:t>
      </w:r>
      <w:r w:rsidR="00A17DC8">
        <w:rPr>
          <w:rFonts w:ascii="Times New Roman" w:hAnsi="Times New Roman"/>
          <w:bCs/>
          <w:sz w:val="24"/>
          <w:szCs w:val="24"/>
        </w:rPr>
        <w:t xml:space="preserve">cognition or mood. </w:t>
      </w:r>
      <w:r w:rsidRPr="00126115">
        <w:rPr>
          <w:rFonts w:ascii="Times New Roman" w:hAnsi="Times New Roman"/>
          <w:bCs/>
          <w:sz w:val="24"/>
          <w:szCs w:val="24"/>
        </w:rPr>
        <w:t xml:space="preserve">Further research is </w:t>
      </w:r>
      <w:r w:rsidR="00FB1D64">
        <w:rPr>
          <w:rFonts w:ascii="Times New Roman" w:hAnsi="Times New Roman"/>
          <w:bCs/>
          <w:sz w:val="24"/>
          <w:szCs w:val="24"/>
        </w:rPr>
        <w:t xml:space="preserve">therefore </w:t>
      </w:r>
      <w:r w:rsidRPr="00126115">
        <w:rPr>
          <w:rFonts w:ascii="Times New Roman" w:hAnsi="Times New Roman"/>
          <w:bCs/>
          <w:sz w:val="24"/>
          <w:szCs w:val="24"/>
        </w:rPr>
        <w:t xml:space="preserve">needed to determine </w:t>
      </w:r>
      <w:r w:rsidR="00CF18F8" w:rsidRPr="00126115">
        <w:rPr>
          <w:rFonts w:ascii="Times New Roman" w:hAnsi="Times New Roman"/>
          <w:bCs/>
          <w:sz w:val="24"/>
          <w:szCs w:val="24"/>
        </w:rPr>
        <w:t>the influence of workplace sitting and PA on cognition and mood</w:t>
      </w:r>
      <w:r w:rsidR="00AE7D2A">
        <w:rPr>
          <w:rFonts w:ascii="Times New Roman" w:hAnsi="Times New Roman"/>
          <w:bCs/>
          <w:sz w:val="24"/>
          <w:szCs w:val="24"/>
        </w:rPr>
        <w:t xml:space="preserve"> to provide evidence-based guidelines on workplace behaviours to increase productivity</w:t>
      </w:r>
      <w:r w:rsidR="00126115" w:rsidRPr="00126115">
        <w:rPr>
          <w:rFonts w:ascii="Times New Roman" w:hAnsi="Times New Roman"/>
          <w:bCs/>
          <w:sz w:val="24"/>
          <w:szCs w:val="24"/>
        </w:rPr>
        <w:t>. A</w:t>
      </w:r>
      <w:r w:rsidRPr="00126115">
        <w:rPr>
          <w:rFonts w:ascii="Times New Roman" w:hAnsi="Times New Roman"/>
          <w:bCs/>
          <w:sz w:val="24"/>
          <w:szCs w:val="24"/>
        </w:rPr>
        <w:t>dditionally</w:t>
      </w:r>
      <w:r w:rsidR="00DD5C18">
        <w:rPr>
          <w:rFonts w:ascii="Times New Roman" w:hAnsi="Times New Roman"/>
          <w:bCs/>
          <w:sz w:val="24"/>
          <w:szCs w:val="24"/>
        </w:rPr>
        <w:t>,</w:t>
      </w:r>
      <w:r w:rsidRPr="00126115">
        <w:rPr>
          <w:rFonts w:ascii="Times New Roman" w:hAnsi="Times New Roman"/>
          <w:bCs/>
          <w:sz w:val="24"/>
          <w:szCs w:val="24"/>
        </w:rPr>
        <w:t xml:space="preserve"> the influence of </w:t>
      </w:r>
      <w:r w:rsidR="00DD5C18">
        <w:rPr>
          <w:rFonts w:ascii="Times New Roman" w:hAnsi="Times New Roman"/>
          <w:bCs/>
          <w:sz w:val="24"/>
          <w:szCs w:val="24"/>
        </w:rPr>
        <w:t>sitting during work hours</w:t>
      </w:r>
      <w:r w:rsidRPr="00126115">
        <w:rPr>
          <w:rFonts w:ascii="Times New Roman" w:hAnsi="Times New Roman"/>
          <w:bCs/>
          <w:sz w:val="24"/>
          <w:szCs w:val="24"/>
        </w:rPr>
        <w:t xml:space="preserve"> on other domains of cognition and mood and over a long-term follow up should be explored. </w:t>
      </w:r>
      <w:r w:rsidR="00023A28" w:rsidRPr="0076089E">
        <w:rPr>
          <w:rFonts w:ascii="Times New Roman" w:hAnsi="Times New Roman"/>
          <w:b/>
          <w:sz w:val="24"/>
          <w:szCs w:val="24"/>
        </w:rPr>
        <w:br w:type="page"/>
      </w:r>
    </w:p>
    <w:p w14:paraId="279165E6" w14:textId="4535E6DB" w:rsidR="0062759C" w:rsidRPr="008334C7" w:rsidRDefault="0062759C" w:rsidP="00E02DB2">
      <w:pPr>
        <w:spacing w:after="0" w:line="480" w:lineRule="auto"/>
        <w:jc w:val="both"/>
        <w:rPr>
          <w:rFonts w:ascii="Times New Roman" w:hAnsi="Times New Roman"/>
          <w:b/>
          <w:sz w:val="24"/>
          <w:szCs w:val="24"/>
        </w:rPr>
      </w:pPr>
      <w:r w:rsidRPr="008334C7">
        <w:rPr>
          <w:rFonts w:ascii="Times New Roman" w:hAnsi="Times New Roman"/>
          <w:b/>
          <w:sz w:val="24"/>
          <w:szCs w:val="24"/>
        </w:rPr>
        <w:lastRenderedPageBreak/>
        <w:t xml:space="preserve">ACKNOWLEDGMENTS </w:t>
      </w:r>
    </w:p>
    <w:p w14:paraId="0FFF01CC" w14:textId="77777777" w:rsidR="0062759C" w:rsidRDefault="0062759C" w:rsidP="00E02DB2">
      <w:pPr>
        <w:spacing w:after="0" w:line="480" w:lineRule="auto"/>
        <w:jc w:val="both"/>
        <w:rPr>
          <w:rFonts w:ascii="Times New Roman" w:hAnsi="Times New Roman"/>
          <w:sz w:val="24"/>
          <w:szCs w:val="24"/>
        </w:rPr>
      </w:pPr>
      <w:r w:rsidRPr="008334C7">
        <w:rPr>
          <w:rFonts w:ascii="Times New Roman" w:hAnsi="Times New Roman"/>
          <w:sz w:val="24"/>
          <w:szCs w:val="24"/>
        </w:rPr>
        <w:t xml:space="preserve">This study was funded by a </w:t>
      </w:r>
      <w:r w:rsidRPr="00640B11">
        <w:rPr>
          <w:rFonts w:ascii="Times New Roman" w:hAnsi="Times New Roman"/>
          <w:sz w:val="24"/>
          <w:szCs w:val="24"/>
        </w:rPr>
        <w:t xml:space="preserve">Biotechnology and Biological Sciences Research Council </w:t>
      </w:r>
      <w:r>
        <w:rPr>
          <w:rFonts w:ascii="Times New Roman" w:hAnsi="Times New Roman"/>
          <w:sz w:val="24"/>
          <w:szCs w:val="24"/>
        </w:rPr>
        <w:t>(</w:t>
      </w:r>
      <w:r w:rsidRPr="008334C7">
        <w:rPr>
          <w:rFonts w:ascii="Times New Roman" w:hAnsi="Times New Roman"/>
          <w:sz w:val="24"/>
          <w:szCs w:val="24"/>
        </w:rPr>
        <w:t>BBSRC</w:t>
      </w:r>
      <w:r>
        <w:rPr>
          <w:rFonts w:ascii="Times New Roman" w:hAnsi="Times New Roman"/>
          <w:sz w:val="24"/>
          <w:szCs w:val="24"/>
        </w:rPr>
        <w:t>)</w:t>
      </w:r>
      <w:r w:rsidRPr="008334C7">
        <w:rPr>
          <w:rFonts w:ascii="Times New Roman" w:hAnsi="Times New Roman"/>
          <w:sz w:val="24"/>
          <w:szCs w:val="24"/>
        </w:rPr>
        <w:t xml:space="preserve"> Industrial CASE research grant</w:t>
      </w:r>
      <w:r>
        <w:rPr>
          <w:rFonts w:ascii="Times New Roman" w:hAnsi="Times New Roman"/>
          <w:sz w:val="24"/>
          <w:szCs w:val="24"/>
        </w:rPr>
        <w:t xml:space="preserve"> </w:t>
      </w:r>
      <w:r w:rsidRPr="00640B11">
        <w:rPr>
          <w:rFonts w:ascii="Times New Roman" w:hAnsi="Times New Roman"/>
          <w:sz w:val="24"/>
          <w:szCs w:val="24"/>
        </w:rPr>
        <w:t xml:space="preserve">(BB/L017237/1) </w:t>
      </w:r>
      <w:r w:rsidRPr="008334C7">
        <w:rPr>
          <w:rFonts w:ascii="Times New Roman" w:hAnsi="Times New Roman"/>
          <w:sz w:val="24"/>
          <w:szCs w:val="24"/>
        </w:rPr>
        <w:t xml:space="preserve">in collaboration with Unilever. </w:t>
      </w:r>
      <w:r w:rsidRPr="00640B11">
        <w:rPr>
          <w:rFonts w:ascii="Times New Roman" w:hAnsi="Times New Roman"/>
          <w:sz w:val="24"/>
          <w:szCs w:val="24"/>
        </w:rPr>
        <w:t>The BBSRC had no role in the design and conduct of the study; collection, management, analysis, and interpretation of the data; and preparation, review, or approval of this manuscript.</w:t>
      </w:r>
    </w:p>
    <w:p w14:paraId="44F4AF66" w14:textId="77777777" w:rsidR="0062759C" w:rsidRPr="008334C7" w:rsidRDefault="0062759C" w:rsidP="00E02DB2">
      <w:pPr>
        <w:spacing w:after="0" w:line="480" w:lineRule="auto"/>
        <w:jc w:val="both"/>
        <w:rPr>
          <w:rFonts w:ascii="Times New Roman" w:hAnsi="Times New Roman"/>
          <w:sz w:val="24"/>
          <w:szCs w:val="24"/>
        </w:rPr>
      </w:pPr>
    </w:p>
    <w:p w14:paraId="251CE02B" w14:textId="0EA3B860" w:rsidR="00A018E6" w:rsidRDefault="00A018E6" w:rsidP="00E02DB2">
      <w:pPr>
        <w:spacing w:after="0" w:line="480" w:lineRule="auto"/>
        <w:jc w:val="both"/>
        <w:rPr>
          <w:rFonts w:ascii="Times New Roman" w:hAnsi="Times New Roman"/>
          <w:b/>
          <w:sz w:val="24"/>
          <w:szCs w:val="24"/>
        </w:rPr>
      </w:pPr>
      <w:r w:rsidRPr="006C131E">
        <w:rPr>
          <w:rFonts w:ascii="Times New Roman" w:hAnsi="Times New Roman"/>
          <w:b/>
          <w:sz w:val="24"/>
          <w:szCs w:val="24"/>
        </w:rPr>
        <w:t>AUTHOR CONTRIBUTIONS</w:t>
      </w:r>
    </w:p>
    <w:p w14:paraId="39E4EE47" w14:textId="5ABED6B9" w:rsidR="00A018E6" w:rsidRPr="006C131E" w:rsidRDefault="006C131E" w:rsidP="00E02DB2">
      <w:pPr>
        <w:spacing w:after="0" w:line="480" w:lineRule="auto"/>
        <w:jc w:val="both"/>
        <w:rPr>
          <w:rFonts w:ascii="Times New Roman" w:hAnsi="Times New Roman"/>
          <w:b/>
          <w:sz w:val="24"/>
          <w:szCs w:val="24"/>
        </w:rPr>
      </w:pPr>
      <w:r w:rsidRPr="006C131E">
        <w:rPr>
          <w:rStyle w:val="normaltextrun"/>
          <w:rFonts w:ascii="Times New Roman" w:hAnsi="Times New Roman"/>
          <w:color w:val="000000"/>
          <w:sz w:val="24"/>
          <w:szCs w:val="24"/>
          <w:shd w:val="clear" w:color="auto" w:fill="FFFFFF"/>
        </w:rPr>
        <w:t>SC,</w:t>
      </w:r>
      <w:r>
        <w:rPr>
          <w:rStyle w:val="normaltextrun"/>
          <w:rFonts w:ascii="Times New Roman" w:hAnsi="Times New Roman"/>
          <w:color w:val="000000"/>
          <w:sz w:val="24"/>
          <w:szCs w:val="24"/>
          <w:shd w:val="clear" w:color="auto" w:fill="FFFFFF"/>
        </w:rPr>
        <w:t xml:space="preserve"> </w:t>
      </w:r>
      <w:r w:rsidRPr="006C131E">
        <w:rPr>
          <w:rStyle w:val="normaltextrun"/>
          <w:rFonts w:ascii="Times New Roman" w:hAnsi="Times New Roman"/>
          <w:color w:val="000000"/>
          <w:sz w:val="24"/>
          <w:szCs w:val="24"/>
          <w:shd w:val="clear" w:color="auto" w:fill="FFFFFF"/>
        </w:rPr>
        <w:t>NH, DT, and RD</w:t>
      </w:r>
      <w:r>
        <w:rPr>
          <w:rStyle w:val="normaltextrun"/>
          <w:rFonts w:ascii="Times New Roman" w:hAnsi="Times New Roman"/>
          <w:color w:val="000000"/>
          <w:sz w:val="24"/>
          <w:szCs w:val="24"/>
          <w:shd w:val="clear" w:color="auto" w:fill="FFFFFF"/>
        </w:rPr>
        <w:t xml:space="preserve"> </w:t>
      </w:r>
      <w:r w:rsidRPr="006C131E">
        <w:rPr>
          <w:rStyle w:val="normaltextrun"/>
          <w:rFonts w:ascii="Times New Roman" w:hAnsi="Times New Roman"/>
          <w:color w:val="000000"/>
          <w:sz w:val="24"/>
          <w:szCs w:val="24"/>
          <w:shd w:val="clear" w:color="auto" w:fill="FFFFFF"/>
        </w:rPr>
        <w:t>contributed to the conception and design of the study. SC completed all data</w:t>
      </w:r>
      <w:r>
        <w:rPr>
          <w:rStyle w:val="normaltextrun"/>
          <w:rFonts w:ascii="Times New Roman" w:hAnsi="Times New Roman"/>
          <w:color w:val="000000"/>
          <w:sz w:val="24"/>
          <w:szCs w:val="24"/>
          <w:shd w:val="clear" w:color="auto" w:fill="FFFFFF"/>
        </w:rPr>
        <w:t xml:space="preserve"> </w:t>
      </w:r>
      <w:r w:rsidRPr="006C131E">
        <w:rPr>
          <w:rStyle w:val="normaltextrun"/>
          <w:rFonts w:ascii="Times New Roman" w:hAnsi="Times New Roman"/>
          <w:color w:val="000000"/>
          <w:sz w:val="24"/>
          <w:szCs w:val="24"/>
          <w:shd w:val="clear" w:color="auto" w:fill="FFFFFF"/>
        </w:rPr>
        <w:t>collection </w:t>
      </w:r>
      <w:r>
        <w:rPr>
          <w:rStyle w:val="normaltextrun"/>
          <w:rFonts w:ascii="Times New Roman" w:hAnsi="Times New Roman"/>
          <w:color w:val="000000"/>
          <w:sz w:val="24"/>
          <w:szCs w:val="24"/>
          <w:shd w:val="clear" w:color="auto" w:fill="FFFFFF"/>
        </w:rPr>
        <w:t>and analyses</w:t>
      </w:r>
      <w:r w:rsidRPr="006C131E">
        <w:rPr>
          <w:rStyle w:val="normaltextrun"/>
          <w:rFonts w:ascii="Times New Roman" w:hAnsi="Times New Roman"/>
          <w:color w:val="000000"/>
          <w:sz w:val="24"/>
          <w:szCs w:val="24"/>
          <w:shd w:val="clear" w:color="auto" w:fill="FFFFFF"/>
        </w:rPr>
        <w:t xml:space="preserve">. </w:t>
      </w:r>
      <w:r>
        <w:rPr>
          <w:rStyle w:val="normaltextrun"/>
          <w:rFonts w:ascii="Times New Roman" w:hAnsi="Times New Roman"/>
          <w:color w:val="000000"/>
          <w:sz w:val="24"/>
          <w:szCs w:val="24"/>
          <w:shd w:val="clear" w:color="auto" w:fill="FFFFFF"/>
        </w:rPr>
        <w:t xml:space="preserve">SC and AT statistically analysed data. </w:t>
      </w:r>
      <w:r w:rsidRPr="006C131E">
        <w:rPr>
          <w:rStyle w:val="normaltextrun"/>
          <w:rFonts w:ascii="Times New Roman" w:hAnsi="Times New Roman"/>
          <w:color w:val="000000"/>
          <w:sz w:val="24"/>
          <w:szCs w:val="24"/>
          <w:shd w:val="clear" w:color="auto" w:fill="FFFFFF"/>
        </w:rPr>
        <w:t xml:space="preserve">SC and </w:t>
      </w:r>
      <w:r>
        <w:rPr>
          <w:rStyle w:val="normaltextrun"/>
          <w:rFonts w:ascii="Times New Roman" w:hAnsi="Times New Roman"/>
          <w:color w:val="000000"/>
          <w:sz w:val="24"/>
          <w:szCs w:val="24"/>
          <w:shd w:val="clear" w:color="auto" w:fill="FFFFFF"/>
        </w:rPr>
        <w:t>AT</w:t>
      </w:r>
      <w:r w:rsidRPr="006C131E">
        <w:rPr>
          <w:rStyle w:val="normaltextrun"/>
          <w:rFonts w:ascii="Times New Roman" w:hAnsi="Times New Roman"/>
          <w:color w:val="000000"/>
          <w:sz w:val="24"/>
          <w:szCs w:val="24"/>
          <w:shd w:val="clear" w:color="auto" w:fill="FFFFFF"/>
        </w:rPr>
        <w:t> interpreted the data. SC drafted the initial manuscript. All authors contributed to the critical revision of the manuscript, approve the final submission and take responsibility for the integrity of the data and the accuracy of the data analysis.</w:t>
      </w:r>
    </w:p>
    <w:p w14:paraId="02BE8BAE" w14:textId="77777777" w:rsidR="00A018E6" w:rsidRDefault="00A018E6" w:rsidP="00E02DB2">
      <w:pPr>
        <w:spacing w:after="0" w:line="480" w:lineRule="auto"/>
        <w:jc w:val="both"/>
        <w:rPr>
          <w:rFonts w:ascii="Times New Roman" w:hAnsi="Times New Roman"/>
          <w:b/>
          <w:sz w:val="24"/>
          <w:szCs w:val="24"/>
        </w:rPr>
      </w:pPr>
    </w:p>
    <w:p w14:paraId="79F9B00C" w14:textId="608D3AFD" w:rsidR="0062759C" w:rsidRPr="008334C7" w:rsidRDefault="00A018E6" w:rsidP="00E02DB2">
      <w:pPr>
        <w:spacing w:after="0" w:line="480" w:lineRule="auto"/>
        <w:jc w:val="both"/>
        <w:rPr>
          <w:rFonts w:ascii="Times New Roman" w:hAnsi="Times New Roman"/>
          <w:b/>
          <w:sz w:val="24"/>
          <w:szCs w:val="24"/>
        </w:rPr>
      </w:pPr>
      <w:r>
        <w:rPr>
          <w:rFonts w:ascii="Times New Roman" w:hAnsi="Times New Roman"/>
          <w:b/>
          <w:sz w:val="24"/>
          <w:szCs w:val="24"/>
        </w:rPr>
        <w:t xml:space="preserve">COMPETING INTERESTS </w:t>
      </w:r>
    </w:p>
    <w:p w14:paraId="4AD5D7D2" w14:textId="47E66DB6" w:rsidR="00A86925" w:rsidRPr="00467836" w:rsidRDefault="0062759C" w:rsidP="00467836">
      <w:pPr>
        <w:spacing w:after="160" w:line="480" w:lineRule="auto"/>
        <w:jc w:val="both"/>
        <w:rPr>
          <w:rFonts w:ascii="Times New Roman" w:hAnsi="Times New Roman"/>
          <w:sz w:val="24"/>
          <w:szCs w:val="24"/>
        </w:rPr>
      </w:pPr>
      <w:r>
        <w:rPr>
          <w:rFonts w:ascii="Times New Roman" w:hAnsi="Times New Roman"/>
          <w:sz w:val="24"/>
          <w:szCs w:val="24"/>
        </w:rPr>
        <w:t xml:space="preserve">RD </w:t>
      </w:r>
      <w:r w:rsidR="000C265B">
        <w:rPr>
          <w:rFonts w:ascii="Times New Roman" w:hAnsi="Times New Roman"/>
          <w:sz w:val="24"/>
          <w:szCs w:val="24"/>
        </w:rPr>
        <w:t>is</w:t>
      </w:r>
      <w:r w:rsidRPr="00640B11">
        <w:rPr>
          <w:rFonts w:ascii="Times New Roman" w:hAnsi="Times New Roman"/>
          <w:sz w:val="24"/>
          <w:szCs w:val="24"/>
        </w:rPr>
        <w:t xml:space="preserve"> employed by Unilever, which has commercial interests in Food, Home and Personal Care products.</w:t>
      </w:r>
      <w:r>
        <w:rPr>
          <w:rFonts w:ascii="Times New Roman" w:hAnsi="Times New Roman"/>
          <w:sz w:val="24"/>
          <w:szCs w:val="24"/>
        </w:rPr>
        <w:t xml:space="preserve"> </w:t>
      </w:r>
      <w:r w:rsidR="00A018E6">
        <w:rPr>
          <w:rFonts w:ascii="Times New Roman" w:hAnsi="Times New Roman"/>
          <w:sz w:val="24"/>
          <w:szCs w:val="24"/>
        </w:rPr>
        <w:t xml:space="preserve">All other </w:t>
      </w:r>
      <w:r w:rsidR="00A018E6" w:rsidRPr="00A018E6">
        <w:rPr>
          <w:rFonts w:ascii="Times New Roman" w:hAnsi="Times New Roman"/>
          <w:sz w:val="24"/>
          <w:szCs w:val="24"/>
        </w:rPr>
        <w:t>authors declare that they have no competing interests</w:t>
      </w:r>
      <w:r w:rsidR="00A018E6">
        <w:rPr>
          <w:rFonts w:ascii="Times New Roman" w:hAnsi="Times New Roman"/>
          <w:sz w:val="24"/>
          <w:szCs w:val="24"/>
        </w:rPr>
        <w:t>.</w:t>
      </w:r>
      <w:r w:rsidR="00A86925" w:rsidRPr="008334C7">
        <w:rPr>
          <w:rFonts w:ascii="Times New Roman" w:hAnsi="Times New Roman"/>
          <w:b/>
          <w:sz w:val="24"/>
          <w:szCs w:val="24"/>
        </w:rPr>
        <w:br w:type="page"/>
      </w:r>
    </w:p>
    <w:p w14:paraId="01F6E250" w14:textId="2E3A85E7" w:rsidR="000F7D04" w:rsidRPr="008334C7" w:rsidRDefault="00A86925" w:rsidP="000F79FB">
      <w:pPr>
        <w:spacing w:after="0" w:line="480" w:lineRule="auto"/>
        <w:jc w:val="both"/>
        <w:rPr>
          <w:rFonts w:ascii="Times New Roman" w:hAnsi="Times New Roman"/>
          <w:b/>
          <w:sz w:val="24"/>
          <w:szCs w:val="24"/>
        </w:rPr>
      </w:pPr>
      <w:r w:rsidRPr="008334C7">
        <w:rPr>
          <w:rFonts w:ascii="Times New Roman" w:hAnsi="Times New Roman"/>
          <w:b/>
          <w:sz w:val="24"/>
          <w:szCs w:val="24"/>
        </w:rPr>
        <w:lastRenderedPageBreak/>
        <w:t>REFERENCES</w:t>
      </w:r>
    </w:p>
    <w:p w14:paraId="41AC417B" w14:textId="6C49408D" w:rsidR="00C3688A" w:rsidRPr="00C3688A" w:rsidRDefault="000F7D04"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A13382">
        <w:rPr>
          <w:rFonts w:ascii="Times New Roman" w:hAnsi="Times New Roman"/>
          <w:b/>
          <w:sz w:val="24"/>
          <w:szCs w:val="24"/>
        </w:rPr>
        <w:fldChar w:fldCharType="begin" w:fldLock="1"/>
      </w:r>
      <w:r w:rsidRPr="008334C7">
        <w:rPr>
          <w:rFonts w:ascii="Times New Roman" w:hAnsi="Times New Roman"/>
          <w:b/>
          <w:sz w:val="24"/>
          <w:szCs w:val="24"/>
        </w:rPr>
        <w:instrText xml:space="preserve">ADDIN Mendeley Bibliography CSL_BIBLIOGRAPHY </w:instrText>
      </w:r>
      <w:r w:rsidRPr="00A13382">
        <w:rPr>
          <w:rFonts w:ascii="Times New Roman" w:hAnsi="Times New Roman"/>
          <w:b/>
          <w:sz w:val="24"/>
          <w:szCs w:val="24"/>
        </w:rPr>
        <w:fldChar w:fldCharType="separate"/>
      </w:r>
      <w:r w:rsidR="00C3688A" w:rsidRPr="00C3688A">
        <w:rPr>
          <w:rFonts w:ascii="Times New Roman" w:hAnsi="Times New Roman"/>
          <w:noProof/>
          <w:sz w:val="24"/>
          <w:szCs w:val="24"/>
        </w:rPr>
        <w:t xml:space="preserve">1. </w:t>
      </w:r>
      <w:r w:rsidR="00C3688A" w:rsidRPr="00C3688A">
        <w:rPr>
          <w:rFonts w:ascii="Times New Roman" w:hAnsi="Times New Roman"/>
          <w:noProof/>
          <w:sz w:val="24"/>
          <w:szCs w:val="24"/>
        </w:rPr>
        <w:tab/>
        <w:t xml:space="preserve">Morris JN, Crawford MD. Coronary heart disease and physical activity of work. </w:t>
      </w:r>
      <w:r w:rsidR="00C3688A" w:rsidRPr="00C3688A">
        <w:rPr>
          <w:rFonts w:ascii="Times New Roman" w:hAnsi="Times New Roman"/>
          <w:i/>
          <w:iCs/>
          <w:noProof/>
          <w:sz w:val="24"/>
          <w:szCs w:val="24"/>
        </w:rPr>
        <w:t>Br Med J</w:t>
      </w:r>
      <w:r w:rsidR="00C3688A" w:rsidRPr="00C3688A">
        <w:rPr>
          <w:rFonts w:ascii="Times New Roman" w:hAnsi="Times New Roman"/>
          <w:noProof/>
          <w:sz w:val="24"/>
          <w:szCs w:val="24"/>
        </w:rPr>
        <w:t>. 1958;(5111):1486-1495. doi:10.1136/bmj.2.5111.1485.</w:t>
      </w:r>
    </w:p>
    <w:p w14:paraId="0858D80A"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2. </w:t>
      </w:r>
      <w:r w:rsidRPr="00C3688A">
        <w:rPr>
          <w:rFonts w:ascii="Times New Roman" w:hAnsi="Times New Roman"/>
          <w:noProof/>
          <w:sz w:val="24"/>
          <w:szCs w:val="24"/>
        </w:rPr>
        <w:tab/>
        <w:t xml:space="preserve">Tremblay MS, Aubert S, Barnes JD, et al. Sedentary Behavior Research Network (SBRN) – Terminology Consensus Project process and outcome. </w:t>
      </w:r>
      <w:r w:rsidRPr="00C3688A">
        <w:rPr>
          <w:rFonts w:ascii="Times New Roman" w:hAnsi="Times New Roman"/>
          <w:i/>
          <w:iCs/>
          <w:noProof/>
          <w:sz w:val="24"/>
          <w:szCs w:val="24"/>
        </w:rPr>
        <w:t>Int J Behav Nutr Phys Act</w:t>
      </w:r>
      <w:r w:rsidRPr="00C3688A">
        <w:rPr>
          <w:rFonts w:ascii="Times New Roman" w:hAnsi="Times New Roman"/>
          <w:noProof/>
          <w:sz w:val="24"/>
          <w:szCs w:val="24"/>
        </w:rPr>
        <w:t>. 2017;14(1):75. doi:10.1186/s12966-017-0525-8.</w:t>
      </w:r>
    </w:p>
    <w:p w14:paraId="5364AEA1"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3. </w:t>
      </w:r>
      <w:r w:rsidRPr="00C3688A">
        <w:rPr>
          <w:rFonts w:ascii="Times New Roman" w:hAnsi="Times New Roman"/>
          <w:noProof/>
          <w:sz w:val="24"/>
          <w:szCs w:val="24"/>
        </w:rPr>
        <w:tab/>
        <w:t xml:space="preserve">Clemes SA, O’Connell SE, Edwardson CL. Office workers objectively measured sedentary behavior and physical activity during and outside working hours. </w:t>
      </w:r>
      <w:r w:rsidRPr="00C3688A">
        <w:rPr>
          <w:rFonts w:ascii="Times New Roman" w:hAnsi="Times New Roman"/>
          <w:i/>
          <w:iCs/>
          <w:noProof/>
          <w:sz w:val="24"/>
          <w:szCs w:val="24"/>
        </w:rPr>
        <w:t>J Occup Environ Med</w:t>
      </w:r>
      <w:r w:rsidRPr="00C3688A">
        <w:rPr>
          <w:rFonts w:ascii="Times New Roman" w:hAnsi="Times New Roman"/>
          <w:noProof/>
          <w:sz w:val="24"/>
          <w:szCs w:val="24"/>
        </w:rPr>
        <w:t>. 2014;56(3):298-303. doi:10.1097/JOM.0000000000000101.</w:t>
      </w:r>
    </w:p>
    <w:p w14:paraId="588C3CC4"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4. </w:t>
      </w:r>
      <w:r w:rsidRPr="00C3688A">
        <w:rPr>
          <w:rFonts w:ascii="Times New Roman" w:hAnsi="Times New Roman"/>
          <w:noProof/>
          <w:sz w:val="24"/>
          <w:szCs w:val="24"/>
        </w:rPr>
        <w:tab/>
        <w:t xml:space="preserve">Clemes SA, Houdmont J, Munir F, Wilson K, Kerr R, Addley K. Descriptive epidemiology of domain-specific sitting in working adults: The Stormont Study. </w:t>
      </w:r>
      <w:r w:rsidRPr="00C3688A">
        <w:rPr>
          <w:rFonts w:ascii="Times New Roman" w:hAnsi="Times New Roman"/>
          <w:i/>
          <w:iCs/>
          <w:noProof/>
          <w:sz w:val="24"/>
          <w:szCs w:val="24"/>
        </w:rPr>
        <w:t>J Public Health (Bangkok)</w:t>
      </w:r>
      <w:r w:rsidRPr="00C3688A">
        <w:rPr>
          <w:rFonts w:ascii="Times New Roman" w:hAnsi="Times New Roman"/>
          <w:noProof/>
          <w:sz w:val="24"/>
          <w:szCs w:val="24"/>
        </w:rPr>
        <w:t>. 2016;38(1):53-60. doi:10.1093/pubmed/fdu114.</w:t>
      </w:r>
    </w:p>
    <w:p w14:paraId="170402B9"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5. </w:t>
      </w:r>
      <w:r w:rsidRPr="00C3688A">
        <w:rPr>
          <w:rFonts w:ascii="Times New Roman" w:hAnsi="Times New Roman"/>
          <w:noProof/>
          <w:sz w:val="24"/>
          <w:szCs w:val="24"/>
        </w:rPr>
        <w:tab/>
        <w:t xml:space="preserve">Buckley JP, Hedge A, Yates T, et al. The sedentary office: An expert statement on the growing case for change towards better health and productivity. </w:t>
      </w:r>
      <w:r w:rsidRPr="00C3688A">
        <w:rPr>
          <w:rFonts w:ascii="Times New Roman" w:hAnsi="Times New Roman"/>
          <w:i/>
          <w:iCs/>
          <w:noProof/>
          <w:sz w:val="24"/>
          <w:szCs w:val="24"/>
        </w:rPr>
        <w:t>Br J Sports Med</w:t>
      </w:r>
      <w:r w:rsidRPr="00C3688A">
        <w:rPr>
          <w:rFonts w:ascii="Times New Roman" w:hAnsi="Times New Roman"/>
          <w:noProof/>
          <w:sz w:val="24"/>
          <w:szCs w:val="24"/>
        </w:rPr>
        <w:t>. 2015;49(21):1357-1362. doi:10.1136/bjsports-2015-094618.</w:t>
      </w:r>
    </w:p>
    <w:p w14:paraId="0FE92CAE"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6. </w:t>
      </w:r>
      <w:r w:rsidRPr="00C3688A">
        <w:rPr>
          <w:rFonts w:ascii="Times New Roman" w:hAnsi="Times New Roman"/>
          <w:noProof/>
          <w:sz w:val="24"/>
          <w:szCs w:val="24"/>
        </w:rPr>
        <w:tab/>
        <w:t xml:space="preserve">Biswas A, Oh PI, Faulkner GE, et al. Sedentary time and its association with risk for disease incidence, mortality, and hospitalization in adults. </w:t>
      </w:r>
      <w:r w:rsidRPr="00C3688A">
        <w:rPr>
          <w:rFonts w:ascii="Times New Roman" w:hAnsi="Times New Roman"/>
          <w:i/>
          <w:iCs/>
          <w:noProof/>
          <w:sz w:val="24"/>
          <w:szCs w:val="24"/>
        </w:rPr>
        <w:t>Ann Intern Med</w:t>
      </w:r>
      <w:r w:rsidRPr="00C3688A">
        <w:rPr>
          <w:rFonts w:ascii="Times New Roman" w:hAnsi="Times New Roman"/>
          <w:noProof/>
          <w:sz w:val="24"/>
          <w:szCs w:val="24"/>
        </w:rPr>
        <w:t>. 2015;162(2):123-132. doi:10.7326/M14-1651.</w:t>
      </w:r>
    </w:p>
    <w:p w14:paraId="7F63CEE5"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7. </w:t>
      </w:r>
      <w:r w:rsidRPr="00C3688A">
        <w:rPr>
          <w:rFonts w:ascii="Times New Roman" w:hAnsi="Times New Roman"/>
          <w:noProof/>
          <w:sz w:val="24"/>
          <w:szCs w:val="24"/>
        </w:rPr>
        <w:tab/>
        <w:t xml:space="preserve">Zhai L, Zhang Y, Zhang D. Sedentary behaviour and the risk of depression: A meta-analysis. </w:t>
      </w:r>
      <w:r w:rsidRPr="00C3688A">
        <w:rPr>
          <w:rFonts w:ascii="Times New Roman" w:hAnsi="Times New Roman"/>
          <w:i/>
          <w:iCs/>
          <w:noProof/>
          <w:sz w:val="24"/>
          <w:szCs w:val="24"/>
        </w:rPr>
        <w:t>Br J Sports Med</w:t>
      </w:r>
      <w:r w:rsidRPr="00C3688A">
        <w:rPr>
          <w:rFonts w:ascii="Times New Roman" w:hAnsi="Times New Roman"/>
          <w:noProof/>
          <w:sz w:val="24"/>
          <w:szCs w:val="24"/>
        </w:rPr>
        <w:t>. 2015;49(11):705-709. doi:10.1136/bjsports-2014-093613.</w:t>
      </w:r>
    </w:p>
    <w:p w14:paraId="33053688"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8. </w:t>
      </w:r>
      <w:r w:rsidRPr="00C3688A">
        <w:rPr>
          <w:rFonts w:ascii="Times New Roman" w:hAnsi="Times New Roman"/>
          <w:noProof/>
          <w:sz w:val="24"/>
          <w:szCs w:val="24"/>
        </w:rPr>
        <w:tab/>
        <w:t xml:space="preserve">Stamatakis E, Ekelund U, Ding D, Hamer M, Bauman AE, Lee I-M. Is the time right for quantitative public health guidelines on sitting? A narrative review of sedentary behaviour research paradigms and findings. </w:t>
      </w:r>
      <w:r w:rsidRPr="00C3688A">
        <w:rPr>
          <w:rFonts w:ascii="Times New Roman" w:hAnsi="Times New Roman"/>
          <w:i/>
          <w:iCs/>
          <w:noProof/>
          <w:sz w:val="24"/>
          <w:szCs w:val="24"/>
        </w:rPr>
        <w:t>Br J Sports Med</w:t>
      </w:r>
      <w:r w:rsidRPr="00C3688A">
        <w:rPr>
          <w:rFonts w:ascii="Times New Roman" w:hAnsi="Times New Roman"/>
          <w:noProof/>
          <w:sz w:val="24"/>
          <w:szCs w:val="24"/>
        </w:rPr>
        <w:t>. June 2018:bjsports-2018-099131. doi:10.1136/bjsports-2018-099131.</w:t>
      </w:r>
    </w:p>
    <w:p w14:paraId="6A09C550"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lastRenderedPageBreak/>
        <w:t xml:space="preserve">9. </w:t>
      </w:r>
      <w:r w:rsidRPr="00C3688A">
        <w:rPr>
          <w:rFonts w:ascii="Times New Roman" w:hAnsi="Times New Roman"/>
          <w:noProof/>
          <w:sz w:val="24"/>
          <w:szCs w:val="24"/>
        </w:rPr>
        <w:tab/>
        <w:t xml:space="preserve">Chau JY, McGill B, Freeman B, Bonfiglioli C, Bauman A. Overselling sit-stand desks: News coverage of workplace sitting guidelines. </w:t>
      </w:r>
      <w:r w:rsidRPr="00C3688A">
        <w:rPr>
          <w:rFonts w:ascii="Times New Roman" w:hAnsi="Times New Roman"/>
          <w:i/>
          <w:iCs/>
          <w:noProof/>
          <w:sz w:val="24"/>
          <w:szCs w:val="24"/>
        </w:rPr>
        <w:t>Health Commun</w:t>
      </w:r>
      <w:r w:rsidRPr="00C3688A">
        <w:rPr>
          <w:rFonts w:ascii="Times New Roman" w:hAnsi="Times New Roman"/>
          <w:noProof/>
          <w:sz w:val="24"/>
          <w:szCs w:val="24"/>
        </w:rPr>
        <w:t>. 2018;33(12):1475-1481. doi:10.1080/10410236.2017.1359034.</w:t>
      </w:r>
    </w:p>
    <w:p w14:paraId="13E379F6"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10. </w:t>
      </w:r>
      <w:r w:rsidRPr="00C3688A">
        <w:rPr>
          <w:rFonts w:ascii="Times New Roman" w:hAnsi="Times New Roman"/>
          <w:noProof/>
          <w:sz w:val="24"/>
          <w:szCs w:val="24"/>
        </w:rPr>
        <w:tab/>
        <w:t xml:space="preserve">Fisher GG, Chaffee DS, Tetrick LE, Davalos DB, Potter GG. Cognitive functioning, aging, and work: A review and recommendations for research and practice. </w:t>
      </w:r>
      <w:r w:rsidRPr="00C3688A">
        <w:rPr>
          <w:rFonts w:ascii="Times New Roman" w:hAnsi="Times New Roman"/>
          <w:i/>
          <w:iCs/>
          <w:noProof/>
          <w:sz w:val="24"/>
          <w:szCs w:val="24"/>
        </w:rPr>
        <w:t>J Occup Health Psychol</w:t>
      </w:r>
      <w:r w:rsidRPr="00C3688A">
        <w:rPr>
          <w:rFonts w:ascii="Times New Roman" w:hAnsi="Times New Roman"/>
          <w:noProof/>
          <w:sz w:val="24"/>
          <w:szCs w:val="24"/>
        </w:rPr>
        <w:t>. 2017;22(3):314-336. doi:10.1037/ocp0000086.</w:t>
      </w:r>
    </w:p>
    <w:p w14:paraId="18CA9B6D"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11. </w:t>
      </w:r>
      <w:r w:rsidRPr="00C3688A">
        <w:rPr>
          <w:rFonts w:ascii="Times New Roman" w:hAnsi="Times New Roman"/>
          <w:noProof/>
          <w:sz w:val="24"/>
          <w:szCs w:val="24"/>
        </w:rPr>
        <w:tab/>
        <w:t xml:space="preserve">Dilchert S, Ones DS, Davis RD, Rostow CD. Cognitive ability predicts objectively measured counterproductive work behaviors. </w:t>
      </w:r>
      <w:r w:rsidRPr="00C3688A">
        <w:rPr>
          <w:rFonts w:ascii="Times New Roman" w:hAnsi="Times New Roman"/>
          <w:i/>
          <w:iCs/>
          <w:noProof/>
          <w:sz w:val="24"/>
          <w:szCs w:val="24"/>
        </w:rPr>
        <w:t>J Appl Psychol</w:t>
      </w:r>
      <w:r w:rsidRPr="00C3688A">
        <w:rPr>
          <w:rFonts w:ascii="Times New Roman" w:hAnsi="Times New Roman"/>
          <w:noProof/>
          <w:sz w:val="24"/>
          <w:szCs w:val="24"/>
        </w:rPr>
        <w:t>. 2007;92(3):616-627. doi:10.1037/0021-9010.92.3.616.</w:t>
      </w:r>
    </w:p>
    <w:p w14:paraId="2FB95BE5"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12. </w:t>
      </w:r>
      <w:r w:rsidRPr="00C3688A">
        <w:rPr>
          <w:rFonts w:ascii="Times New Roman" w:hAnsi="Times New Roman"/>
          <w:noProof/>
          <w:sz w:val="24"/>
          <w:szCs w:val="24"/>
        </w:rPr>
        <w:tab/>
        <w:t xml:space="preserve">Morgeson FP, Delaney-Klinger K, Hemingway MA. The importance of job autonomy, cognitive ability, and job-related skill for predicting role breadth and job performance. </w:t>
      </w:r>
      <w:r w:rsidRPr="00C3688A">
        <w:rPr>
          <w:rFonts w:ascii="Times New Roman" w:hAnsi="Times New Roman"/>
          <w:i/>
          <w:iCs/>
          <w:noProof/>
          <w:sz w:val="24"/>
          <w:szCs w:val="24"/>
        </w:rPr>
        <w:t>J Appl Psychol</w:t>
      </w:r>
      <w:r w:rsidRPr="00C3688A">
        <w:rPr>
          <w:rFonts w:ascii="Times New Roman" w:hAnsi="Times New Roman"/>
          <w:noProof/>
          <w:sz w:val="24"/>
          <w:szCs w:val="24"/>
        </w:rPr>
        <w:t>. 2005;90(2):399-406. doi:10.1037/0021-9010.90.2.399.</w:t>
      </w:r>
    </w:p>
    <w:p w14:paraId="75073BFA"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13. </w:t>
      </w:r>
      <w:r w:rsidRPr="00C3688A">
        <w:rPr>
          <w:rFonts w:ascii="Times New Roman" w:hAnsi="Times New Roman"/>
          <w:noProof/>
          <w:sz w:val="24"/>
          <w:szCs w:val="24"/>
        </w:rPr>
        <w:tab/>
        <w:t xml:space="preserve">Falck RS, Davis JC, Liu-Ambrose T. What is the association between sedentary behaviour and cognitive function? A systematic review. </w:t>
      </w:r>
      <w:r w:rsidRPr="00C3688A">
        <w:rPr>
          <w:rFonts w:ascii="Times New Roman" w:hAnsi="Times New Roman"/>
          <w:i/>
          <w:iCs/>
          <w:noProof/>
          <w:sz w:val="24"/>
          <w:szCs w:val="24"/>
        </w:rPr>
        <w:t>Br J Sports Med</w:t>
      </w:r>
      <w:r w:rsidRPr="00C3688A">
        <w:rPr>
          <w:rFonts w:ascii="Times New Roman" w:hAnsi="Times New Roman"/>
          <w:noProof/>
          <w:sz w:val="24"/>
          <w:szCs w:val="24"/>
        </w:rPr>
        <w:t>. 2017;51(10):800-811. doi:10.1136/bjsports-2015-095551.</w:t>
      </w:r>
    </w:p>
    <w:p w14:paraId="3194D338"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14. </w:t>
      </w:r>
      <w:r w:rsidRPr="00C3688A">
        <w:rPr>
          <w:rFonts w:ascii="Times New Roman" w:hAnsi="Times New Roman"/>
          <w:noProof/>
          <w:sz w:val="24"/>
          <w:szCs w:val="24"/>
        </w:rPr>
        <w:tab/>
        <w:t xml:space="preserve">Edwards MK, Loprinzi PD. The association between sedentary behavior and cognitive function among older adults may be attenuated with adequate physical activity. </w:t>
      </w:r>
      <w:r w:rsidRPr="00C3688A">
        <w:rPr>
          <w:rFonts w:ascii="Times New Roman" w:hAnsi="Times New Roman"/>
          <w:i/>
          <w:iCs/>
          <w:noProof/>
          <w:sz w:val="24"/>
          <w:szCs w:val="24"/>
        </w:rPr>
        <w:t>J Phys Act Heal</w:t>
      </w:r>
      <w:r w:rsidRPr="00C3688A">
        <w:rPr>
          <w:rFonts w:ascii="Times New Roman" w:hAnsi="Times New Roman"/>
          <w:noProof/>
          <w:sz w:val="24"/>
          <w:szCs w:val="24"/>
        </w:rPr>
        <w:t>. 2017;14(1):52-58. doi:10.1123/jpah.2016-0313.</w:t>
      </w:r>
    </w:p>
    <w:p w14:paraId="3577C650"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15. </w:t>
      </w:r>
      <w:r w:rsidRPr="00C3688A">
        <w:rPr>
          <w:rFonts w:ascii="Times New Roman" w:hAnsi="Times New Roman"/>
          <w:noProof/>
          <w:sz w:val="24"/>
          <w:szCs w:val="24"/>
        </w:rPr>
        <w:tab/>
        <w:t xml:space="preserve">Edwards MK, Loprinzi PD. Combined associations of sedentary behavior and cardiorespiratory fitness on cognitive function among older adults. </w:t>
      </w:r>
      <w:r w:rsidRPr="00C3688A">
        <w:rPr>
          <w:rFonts w:ascii="Times New Roman" w:hAnsi="Times New Roman"/>
          <w:i/>
          <w:iCs/>
          <w:noProof/>
          <w:sz w:val="24"/>
          <w:szCs w:val="24"/>
        </w:rPr>
        <w:t>Int J Cardiol</w:t>
      </w:r>
      <w:r w:rsidRPr="00C3688A">
        <w:rPr>
          <w:rFonts w:ascii="Times New Roman" w:hAnsi="Times New Roman"/>
          <w:noProof/>
          <w:sz w:val="24"/>
          <w:szCs w:val="24"/>
        </w:rPr>
        <w:t>. 2017;229:71-74. doi:10.1016/j.ijcard.2016.11.264.</w:t>
      </w:r>
    </w:p>
    <w:p w14:paraId="4EFFC307"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16. </w:t>
      </w:r>
      <w:r w:rsidRPr="00C3688A">
        <w:rPr>
          <w:rFonts w:ascii="Times New Roman" w:hAnsi="Times New Roman"/>
          <w:noProof/>
          <w:sz w:val="24"/>
          <w:szCs w:val="24"/>
        </w:rPr>
        <w:tab/>
        <w:t xml:space="preserve">Salthouse TA. When does age-related cognitive decline begin? </w:t>
      </w:r>
      <w:r w:rsidRPr="00C3688A">
        <w:rPr>
          <w:rFonts w:ascii="Times New Roman" w:hAnsi="Times New Roman"/>
          <w:i/>
          <w:iCs/>
          <w:noProof/>
          <w:sz w:val="24"/>
          <w:szCs w:val="24"/>
        </w:rPr>
        <w:t>Neurobiol Aging</w:t>
      </w:r>
      <w:r w:rsidRPr="00C3688A">
        <w:rPr>
          <w:rFonts w:ascii="Times New Roman" w:hAnsi="Times New Roman"/>
          <w:noProof/>
          <w:sz w:val="24"/>
          <w:szCs w:val="24"/>
        </w:rPr>
        <w:t>. 2009;30(4):507-514. doi:10.1016/j.neurobiolaging.2008.09.023.</w:t>
      </w:r>
    </w:p>
    <w:p w14:paraId="44E9C6D3"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lastRenderedPageBreak/>
        <w:t xml:space="preserve">17. </w:t>
      </w:r>
      <w:r w:rsidRPr="00C3688A">
        <w:rPr>
          <w:rFonts w:ascii="Times New Roman" w:hAnsi="Times New Roman"/>
          <w:noProof/>
          <w:sz w:val="24"/>
          <w:szCs w:val="24"/>
        </w:rPr>
        <w:tab/>
        <w:t xml:space="preserve">Magnon V, Vallet GT, Auxiette C. Sedentary behavior at work and cognitive functioning: A systematic review. </w:t>
      </w:r>
      <w:r w:rsidRPr="00C3688A">
        <w:rPr>
          <w:rFonts w:ascii="Times New Roman" w:hAnsi="Times New Roman"/>
          <w:i/>
          <w:iCs/>
          <w:noProof/>
          <w:sz w:val="24"/>
          <w:szCs w:val="24"/>
        </w:rPr>
        <w:t>Front Public Heal</w:t>
      </w:r>
      <w:r w:rsidRPr="00C3688A">
        <w:rPr>
          <w:rFonts w:ascii="Times New Roman" w:hAnsi="Times New Roman"/>
          <w:noProof/>
          <w:sz w:val="24"/>
          <w:szCs w:val="24"/>
        </w:rPr>
        <w:t>. 2018;6(August). doi:10.3389/fpubh.2018.00239.</w:t>
      </w:r>
    </w:p>
    <w:p w14:paraId="577D59FA"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18. </w:t>
      </w:r>
      <w:r w:rsidRPr="00C3688A">
        <w:rPr>
          <w:rFonts w:ascii="Times New Roman" w:hAnsi="Times New Roman"/>
          <w:noProof/>
          <w:sz w:val="24"/>
          <w:szCs w:val="24"/>
        </w:rPr>
        <w:tab/>
        <w:t xml:space="preserve">Shockley KM, Ispas D, Rossi ME, Levine EL. A meta-analytic investigation of the relationship between state affect, discrete emotions, and job performance. </w:t>
      </w:r>
      <w:r w:rsidRPr="00C3688A">
        <w:rPr>
          <w:rFonts w:ascii="Times New Roman" w:hAnsi="Times New Roman"/>
          <w:i/>
          <w:iCs/>
          <w:noProof/>
          <w:sz w:val="24"/>
          <w:szCs w:val="24"/>
        </w:rPr>
        <w:t>Hum Perform</w:t>
      </w:r>
      <w:r w:rsidRPr="00C3688A">
        <w:rPr>
          <w:rFonts w:ascii="Times New Roman" w:hAnsi="Times New Roman"/>
          <w:noProof/>
          <w:sz w:val="24"/>
          <w:szCs w:val="24"/>
        </w:rPr>
        <w:t>. 2012;25(5):377-411. doi:10.1080/08959285.2012.721832.</w:t>
      </w:r>
    </w:p>
    <w:p w14:paraId="7EF1B70A"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19. </w:t>
      </w:r>
      <w:r w:rsidRPr="00C3688A">
        <w:rPr>
          <w:rFonts w:ascii="Times New Roman" w:hAnsi="Times New Roman"/>
          <w:noProof/>
          <w:sz w:val="24"/>
          <w:szCs w:val="24"/>
        </w:rPr>
        <w:tab/>
        <w:t xml:space="preserve">Kaplan S, Bradley JC, Luchman JN, Haynes D. On the role of positive and negative affectivity in job performance: A meta-analytic investigation. </w:t>
      </w:r>
      <w:r w:rsidRPr="00C3688A">
        <w:rPr>
          <w:rFonts w:ascii="Times New Roman" w:hAnsi="Times New Roman"/>
          <w:i/>
          <w:iCs/>
          <w:noProof/>
          <w:sz w:val="24"/>
          <w:szCs w:val="24"/>
        </w:rPr>
        <w:t>J Appl Psychol</w:t>
      </w:r>
      <w:r w:rsidRPr="00C3688A">
        <w:rPr>
          <w:rFonts w:ascii="Times New Roman" w:hAnsi="Times New Roman"/>
          <w:noProof/>
          <w:sz w:val="24"/>
          <w:szCs w:val="24"/>
        </w:rPr>
        <w:t>. 2009;94(1):162-176. doi:10.1037/a0013115.</w:t>
      </w:r>
    </w:p>
    <w:p w14:paraId="1A07F811"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20. </w:t>
      </w:r>
      <w:r w:rsidRPr="00C3688A">
        <w:rPr>
          <w:rFonts w:ascii="Times New Roman" w:hAnsi="Times New Roman"/>
          <w:noProof/>
          <w:sz w:val="24"/>
          <w:szCs w:val="24"/>
        </w:rPr>
        <w:tab/>
        <w:t xml:space="preserve">Miner AG, Glomb TM. State mood, task performance, and behavior at work: A within-persons approach. </w:t>
      </w:r>
      <w:r w:rsidRPr="00C3688A">
        <w:rPr>
          <w:rFonts w:ascii="Times New Roman" w:hAnsi="Times New Roman"/>
          <w:i/>
          <w:iCs/>
          <w:noProof/>
          <w:sz w:val="24"/>
          <w:szCs w:val="24"/>
        </w:rPr>
        <w:t>Organ Behav Hum Decis Process</w:t>
      </w:r>
      <w:r w:rsidRPr="00C3688A">
        <w:rPr>
          <w:rFonts w:ascii="Times New Roman" w:hAnsi="Times New Roman"/>
          <w:noProof/>
          <w:sz w:val="24"/>
          <w:szCs w:val="24"/>
        </w:rPr>
        <w:t>. 2010;112(1):43-57. doi:10.1016/j.obhdp.2009.11.009.</w:t>
      </w:r>
    </w:p>
    <w:p w14:paraId="3EC45A59"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21. </w:t>
      </w:r>
      <w:r w:rsidRPr="00C3688A">
        <w:rPr>
          <w:rFonts w:ascii="Times New Roman" w:hAnsi="Times New Roman"/>
          <w:noProof/>
          <w:sz w:val="24"/>
          <w:szCs w:val="24"/>
        </w:rPr>
        <w:tab/>
        <w:t xml:space="preserve">Rothbard NP, Wilk SL. Waking up on the right or wrong side of the bed: start-of-workday mood, work events, employee affect, and performance. </w:t>
      </w:r>
      <w:r w:rsidRPr="00C3688A">
        <w:rPr>
          <w:rFonts w:ascii="Times New Roman" w:hAnsi="Times New Roman"/>
          <w:i/>
          <w:iCs/>
          <w:noProof/>
          <w:sz w:val="24"/>
          <w:szCs w:val="24"/>
        </w:rPr>
        <w:t>Acad Manag J</w:t>
      </w:r>
      <w:r w:rsidRPr="00C3688A">
        <w:rPr>
          <w:rFonts w:ascii="Times New Roman" w:hAnsi="Times New Roman"/>
          <w:noProof/>
          <w:sz w:val="24"/>
          <w:szCs w:val="24"/>
        </w:rPr>
        <w:t>. 2011;54(5):959-980. doi:10.5465/amj.2007.0056.</w:t>
      </w:r>
    </w:p>
    <w:p w14:paraId="0DCAEEB0"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22. </w:t>
      </w:r>
      <w:r w:rsidRPr="00C3688A">
        <w:rPr>
          <w:rFonts w:ascii="Times New Roman" w:hAnsi="Times New Roman"/>
          <w:noProof/>
          <w:sz w:val="24"/>
          <w:szCs w:val="24"/>
        </w:rPr>
        <w:tab/>
        <w:t xml:space="preserve">Edwards MK, Loprinzi PD. Effects of a sedentary behavior–inducing randomized controlled intervention on depression and mood profile in active young adults. </w:t>
      </w:r>
      <w:r w:rsidRPr="00C3688A">
        <w:rPr>
          <w:rFonts w:ascii="Times New Roman" w:hAnsi="Times New Roman"/>
          <w:i/>
          <w:iCs/>
          <w:noProof/>
          <w:sz w:val="24"/>
          <w:szCs w:val="24"/>
        </w:rPr>
        <w:t>Mayo Clin Proc</w:t>
      </w:r>
      <w:r w:rsidRPr="00C3688A">
        <w:rPr>
          <w:rFonts w:ascii="Times New Roman" w:hAnsi="Times New Roman"/>
          <w:noProof/>
          <w:sz w:val="24"/>
          <w:szCs w:val="24"/>
        </w:rPr>
        <w:t>. 2016;91(8):984-998. doi:10.1016/j.mayocp.2016.03.021.</w:t>
      </w:r>
    </w:p>
    <w:p w14:paraId="3D338E0F"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23. </w:t>
      </w:r>
      <w:r w:rsidRPr="00C3688A">
        <w:rPr>
          <w:rFonts w:ascii="Times New Roman" w:hAnsi="Times New Roman"/>
          <w:noProof/>
          <w:sz w:val="24"/>
          <w:szCs w:val="24"/>
        </w:rPr>
        <w:tab/>
        <w:t xml:space="preserve">Endrighi R, Steptoe A, Hamer M. The effect of experimentally induced sedentariness on mood and psychobiological responses to mental stress. </w:t>
      </w:r>
      <w:r w:rsidRPr="00C3688A">
        <w:rPr>
          <w:rFonts w:ascii="Times New Roman" w:hAnsi="Times New Roman"/>
          <w:i/>
          <w:iCs/>
          <w:noProof/>
          <w:sz w:val="24"/>
          <w:szCs w:val="24"/>
        </w:rPr>
        <w:t>Br J Psychiatry</w:t>
      </w:r>
      <w:r w:rsidRPr="00C3688A">
        <w:rPr>
          <w:rFonts w:ascii="Times New Roman" w:hAnsi="Times New Roman"/>
          <w:noProof/>
          <w:sz w:val="24"/>
          <w:szCs w:val="24"/>
        </w:rPr>
        <w:t>. 2016;208(3):245-251. doi:10.1192/bjp.bp.114.150755.</w:t>
      </w:r>
    </w:p>
    <w:p w14:paraId="7DDDB128"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24. </w:t>
      </w:r>
      <w:r w:rsidRPr="00C3688A">
        <w:rPr>
          <w:rFonts w:ascii="Times New Roman" w:hAnsi="Times New Roman"/>
          <w:noProof/>
          <w:sz w:val="24"/>
          <w:szCs w:val="24"/>
        </w:rPr>
        <w:tab/>
        <w:t xml:space="preserve">Giurgiu M, Koch ED, Ottenbacher J, Plotnikoff RC, Ebner-Priemer UW, Reichert M. Sedentary behavior in everyday life relates negatively to mood: An ambulatory assessment study. </w:t>
      </w:r>
      <w:r w:rsidRPr="00C3688A">
        <w:rPr>
          <w:rFonts w:ascii="Times New Roman" w:hAnsi="Times New Roman"/>
          <w:i/>
          <w:iCs/>
          <w:noProof/>
          <w:sz w:val="24"/>
          <w:szCs w:val="24"/>
        </w:rPr>
        <w:t>Scand J Med Sci Sport</w:t>
      </w:r>
      <w:r w:rsidRPr="00C3688A">
        <w:rPr>
          <w:rFonts w:ascii="Times New Roman" w:hAnsi="Times New Roman"/>
          <w:noProof/>
          <w:sz w:val="24"/>
          <w:szCs w:val="24"/>
        </w:rPr>
        <w:t xml:space="preserve">. 2019;(November 2018):1340-1351. </w:t>
      </w:r>
      <w:r w:rsidRPr="00C3688A">
        <w:rPr>
          <w:rFonts w:ascii="Times New Roman" w:hAnsi="Times New Roman"/>
          <w:noProof/>
          <w:sz w:val="24"/>
          <w:szCs w:val="24"/>
        </w:rPr>
        <w:lastRenderedPageBreak/>
        <w:t>doi:10.1111/sms.13448.</w:t>
      </w:r>
    </w:p>
    <w:p w14:paraId="3CE25852"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25. </w:t>
      </w:r>
      <w:r w:rsidRPr="00C3688A">
        <w:rPr>
          <w:rFonts w:ascii="Times New Roman" w:hAnsi="Times New Roman"/>
          <w:noProof/>
          <w:sz w:val="24"/>
          <w:szCs w:val="24"/>
        </w:rPr>
        <w:tab/>
        <w:t xml:space="preserve">Bailey DP, Locke CD. Breaking up prolonged sitting with light-intensity walking improves postprandial glycemia, but breaking up sitting with standing does not. </w:t>
      </w:r>
      <w:r w:rsidRPr="00C3688A">
        <w:rPr>
          <w:rFonts w:ascii="Times New Roman" w:hAnsi="Times New Roman"/>
          <w:i/>
          <w:iCs/>
          <w:noProof/>
          <w:sz w:val="24"/>
          <w:szCs w:val="24"/>
        </w:rPr>
        <w:t>J Sci Med Sport</w:t>
      </w:r>
      <w:r w:rsidRPr="00C3688A">
        <w:rPr>
          <w:rFonts w:ascii="Times New Roman" w:hAnsi="Times New Roman"/>
          <w:noProof/>
          <w:sz w:val="24"/>
          <w:szCs w:val="24"/>
        </w:rPr>
        <w:t>. 2015;18(3):294-298. doi:10.1016/j.jsams.2014.03.008.</w:t>
      </w:r>
    </w:p>
    <w:p w14:paraId="52632751"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26. </w:t>
      </w:r>
      <w:r w:rsidRPr="00C3688A">
        <w:rPr>
          <w:rFonts w:ascii="Times New Roman" w:hAnsi="Times New Roman"/>
          <w:noProof/>
          <w:sz w:val="24"/>
          <w:szCs w:val="24"/>
        </w:rPr>
        <w:tab/>
        <w:t xml:space="preserve">Thorp AA, Kingwell BA, Sethi P, Hammond L, Owen N, Dunstan DW. Alternating bouts of sitting and standing attenuates postprandial glucose responses. </w:t>
      </w:r>
      <w:r w:rsidRPr="00C3688A">
        <w:rPr>
          <w:rFonts w:ascii="Times New Roman" w:hAnsi="Times New Roman"/>
          <w:i/>
          <w:iCs/>
          <w:noProof/>
          <w:sz w:val="24"/>
          <w:szCs w:val="24"/>
        </w:rPr>
        <w:t>Med Sci Sports Exerc</w:t>
      </w:r>
      <w:r w:rsidRPr="00C3688A">
        <w:rPr>
          <w:rFonts w:ascii="Times New Roman" w:hAnsi="Times New Roman"/>
          <w:noProof/>
          <w:sz w:val="24"/>
          <w:szCs w:val="24"/>
        </w:rPr>
        <w:t>. 2014;(5):2053-2061. doi:10.1249/MSS.0000000000000337.</w:t>
      </w:r>
    </w:p>
    <w:p w14:paraId="40E82CFC"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27. </w:t>
      </w:r>
      <w:r w:rsidRPr="00C3688A">
        <w:rPr>
          <w:rFonts w:ascii="Times New Roman" w:hAnsi="Times New Roman"/>
          <w:noProof/>
          <w:sz w:val="24"/>
          <w:szCs w:val="24"/>
        </w:rPr>
        <w:tab/>
        <w:t xml:space="preserve">Dunstan DW, Kingwell BA, Larsen R, et al. Breaking up prolonged sitting reduces postprandial glucose and insulin responses. </w:t>
      </w:r>
      <w:r w:rsidRPr="00C3688A">
        <w:rPr>
          <w:rFonts w:ascii="Times New Roman" w:hAnsi="Times New Roman"/>
          <w:i/>
          <w:iCs/>
          <w:noProof/>
          <w:sz w:val="24"/>
          <w:szCs w:val="24"/>
        </w:rPr>
        <w:t>Diabetes Care</w:t>
      </w:r>
      <w:r w:rsidRPr="00C3688A">
        <w:rPr>
          <w:rFonts w:ascii="Times New Roman" w:hAnsi="Times New Roman"/>
          <w:noProof/>
          <w:sz w:val="24"/>
          <w:szCs w:val="24"/>
        </w:rPr>
        <w:t>. 2012;35(5):976-983. doi:10.2337/dc11-1931.</w:t>
      </w:r>
    </w:p>
    <w:p w14:paraId="2612A23B"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28. </w:t>
      </w:r>
      <w:r w:rsidRPr="00C3688A">
        <w:rPr>
          <w:rFonts w:ascii="Times New Roman" w:hAnsi="Times New Roman"/>
          <w:noProof/>
          <w:sz w:val="24"/>
          <w:szCs w:val="24"/>
        </w:rPr>
        <w:tab/>
        <w:t xml:space="preserve">Grant PM, Ryan CG, Tigbe WW, Granat MH. The validation of a novel activity monitor in the measurement of posture and motion during everyday activities. </w:t>
      </w:r>
      <w:r w:rsidRPr="00C3688A">
        <w:rPr>
          <w:rFonts w:ascii="Times New Roman" w:hAnsi="Times New Roman"/>
          <w:i/>
          <w:iCs/>
          <w:noProof/>
          <w:sz w:val="24"/>
          <w:szCs w:val="24"/>
        </w:rPr>
        <w:t>Br J Sports Med</w:t>
      </w:r>
      <w:r w:rsidRPr="00C3688A">
        <w:rPr>
          <w:rFonts w:ascii="Times New Roman" w:hAnsi="Times New Roman"/>
          <w:noProof/>
          <w:sz w:val="24"/>
          <w:szCs w:val="24"/>
        </w:rPr>
        <w:t>. 2006;40(12):992-997. doi:10.1136/bjsm.2006.030262.</w:t>
      </w:r>
    </w:p>
    <w:p w14:paraId="33E66D61"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29. </w:t>
      </w:r>
      <w:r w:rsidRPr="00C3688A">
        <w:rPr>
          <w:rFonts w:ascii="Times New Roman" w:hAnsi="Times New Roman"/>
          <w:noProof/>
          <w:sz w:val="24"/>
          <w:szCs w:val="24"/>
        </w:rPr>
        <w:tab/>
        <w:t xml:space="preserve">Ryan CG, Grant PM, Tigbe WW, Granat MH. The validity and reliability of a novel activity monitor as a measure of walking. </w:t>
      </w:r>
      <w:r w:rsidRPr="00C3688A">
        <w:rPr>
          <w:rFonts w:ascii="Times New Roman" w:hAnsi="Times New Roman"/>
          <w:i/>
          <w:iCs/>
          <w:noProof/>
          <w:sz w:val="24"/>
          <w:szCs w:val="24"/>
        </w:rPr>
        <w:t>Br J Sports Med</w:t>
      </w:r>
      <w:r w:rsidRPr="00C3688A">
        <w:rPr>
          <w:rFonts w:ascii="Times New Roman" w:hAnsi="Times New Roman"/>
          <w:noProof/>
          <w:sz w:val="24"/>
          <w:szCs w:val="24"/>
        </w:rPr>
        <w:t>. 2006;40(9):779-784. doi:10.1136/bjsm.2006.027276.</w:t>
      </w:r>
    </w:p>
    <w:p w14:paraId="29FEE1B4"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30. </w:t>
      </w:r>
      <w:r w:rsidRPr="00C3688A">
        <w:rPr>
          <w:rFonts w:ascii="Times New Roman" w:hAnsi="Times New Roman"/>
          <w:noProof/>
          <w:sz w:val="24"/>
          <w:szCs w:val="24"/>
        </w:rPr>
        <w:tab/>
        <w:t xml:space="preserve">Edwardson CL, Winkler EAH, Bodicoat DH, et al. Considerations when using the activPAL monitor in field based research with adult populations. </w:t>
      </w:r>
      <w:r w:rsidRPr="00C3688A">
        <w:rPr>
          <w:rFonts w:ascii="Times New Roman" w:hAnsi="Times New Roman"/>
          <w:i/>
          <w:iCs/>
          <w:noProof/>
          <w:sz w:val="24"/>
          <w:szCs w:val="24"/>
        </w:rPr>
        <w:t>J Sport Heal Sci</w:t>
      </w:r>
      <w:r w:rsidRPr="00C3688A">
        <w:rPr>
          <w:rFonts w:ascii="Times New Roman" w:hAnsi="Times New Roman"/>
          <w:noProof/>
          <w:sz w:val="24"/>
          <w:szCs w:val="24"/>
        </w:rPr>
        <w:t>. 2016;(May):13-24. doi:10.1016/j.jshs.2016.02.002.</w:t>
      </w:r>
    </w:p>
    <w:p w14:paraId="32258A76"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31. </w:t>
      </w:r>
      <w:r w:rsidRPr="00C3688A">
        <w:rPr>
          <w:rFonts w:ascii="Times New Roman" w:hAnsi="Times New Roman"/>
          <w:noProof/>
          <w:sz w:val="24"/>
          <w:szCs w:val="24"/>
        </w:rPr>
        <w:tab/>
        <w:t xml:space="preserve">Winkler EAH, Bodicoat DH, Healy GN, et al. Identifying adults’ valid waking wear time by automated estimation in activPAL data collected with a 24 h wear protocol. </w:t>
      </w:r>
      <w:r w:rsidRPr="00C3688A">
        <w:rPr>
          <w:rFonts w:ascii="Times New Roman" w:hAnsi="Times New Roman"/>
          <w:i/>
          <w:iCs/>
          <w:noProof/>
          <w:sz w:val="24"/>
          <w:szCs w:val="24"/>
        </w:rPr>
        <w:t>Physiol Meas</w:t>
      </w:r>
      <w:r w:rsidRPr="00C3688A">
        <w:rPr>
          <w:rFonts w:ascii="Times New Roman" w:hAnsi="Times New Roman"/>
          <w:noProof/>
          <w:sz w:val="24"/>
          <w:szCs w:val="24"/>
        </w:rPr>
        <w:t>. 2016;37(10):1653-1668. doi:10.1088/0967-3334/37/10/1653.</w:t>
      </w:r>
    </w:p>
    <w:p w14:paraId="653DA310"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32. </w:t>
      </w:r>
      <w:r w:rsidRPr="00C3688A">
        <w:rPr>
          <w:rFonts w:ascii="Times New Roman" w:hAnsi="Times New Roman"/>
          <w:noProof/>
          <w:sz w:val="24"/>
          <w:szCs w:val="24"/>
        </w:rPr>
        <w:tab/>
        <w:t xml:space="preserve">Casiraghi F, Lertwattanarak R, Luzi L, et al. Energy expenditure evaluation in humans </w:t>
      </w:r>
      <w:r w:rsidRPr="00C3688A">
        <w:rPr>
          <w:rFonts w:ascii="Times New Roman" w:hAnsi="Times New Roman"/>
          <w:noProof/>
          <w:sz w:val="24"/>
          <w:szCs w:val="24"/>
        </w:rPr>
        <w:lastRenderedPageBreak/>
        <w:t xml:space="preserve">and non-human primates by SenseWear armband. Validation of energy expenditure evaluation by SenseWear armband by direct comparison with indirect calorimetry. </w:t>
      </w:r>
      <w:r w:rsidRPr="00C3688A">
        <w:rPr>
          <w:rFonts w:ascii="Times New Roman" w:hAnsi="Times New Roman"/>
          <w:i/>
          <w:iCs/>
          <w:noProof/>
          <w:sz w:val="24"/>
          <w:szCs w:val="24"/>
        </w:rPr>
        <w:t>PLoS One</w:t>
      </w:r>
      <w:r w:rsidRPr="00C3688A">
        <w:rPr>
          <w:rFonts w:ascii="Times New Roman" w:hAnsi="Times New Roman"/>
          <w:noProof/>
          <w:sz w:val="24"/>
          <w:szCs w:val="24"/>
        </w:rPr>
        <w:t>. 2013;8(9):1-8. doi:10.1371/journal.pone.0073651.</w:t>
      </w:r>
    </w:p>
    <w:p w14:paraId="08A5809F"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33. </w:t>
      </w:r>
      <w:r w:rsidRPr="00C3688A">
        <w:rPr>
          <w:rFonts w:ascii="Times New Roman" w:hAnsi="Times New Roman"/>
          <w:noProof/>
          <w:sz w:val="24"/>
          <w:szCs w:val="24"/>
        </w:rPr>
        <w:tab/>
        <w:t xml:space="preserve">Scheers T, Philippaerts R, Lefevre J. Variability in physical activity patterns as measured by the SenseWear Armband: How many days are needed? </w:t>
      </w:r>
      <w:r w:rsidRPr="00C3688A">
        <w:rPr>
          <w:rFonts w:ascii="Times New Roman" w:hAnsi="Times New Roman"/>
          <w:i/>
          <w:iCs/>
          <w:noProof/>
          <w:sz w:val="24"/>
          <w:szCs w:val="24"/>
        </w:rPr>
        <w:t>Eur J Appl Physiol</w:t>
      </w:r>
      <w:r w:rsidRPr="00C3688A">
        <w:rPr>
          <w:rFonts w:ascii="Times New Roman" w:hAnsi="Times New Roman"/>
          <w:noProof/>
          <w:sz w:val="24"/>
          <w:szCs w:val="24"/>
        </w:rPr>
        <w:t>. 2012;112:1653-1662. doi:10.1007/s00421-011-2131-9.</w:t>
      </w:r>
    </w:p>
    <w:p w14:paraId="50440524"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34. </w:t>
      </w:r>
      <w:r w:rsidRPr="00C3688A">
        <w:rPr>
          <w:rFonts w:ascii="Times New Roman" w:hAnsi="Times New Roman"/>
          <w:noProof/>
          <w:sz w:val="24"/>
          <w:szCs w:val="24"/>
        </w:rPr>
        <w:tab/>
        <w:t xml:space="preserve">Ainsworth BE, Haskell WL, Herrmann SD, et al. 2011 compendium of physical activities: A second update of codes and MET values. </w:t>
      </w:r>
      <w:r w:rsidRPr="00C3688A">
        <w:rPr>
          <w:rFonts w:ascii="Times New Roman" w:hAnsi="Times New Roman"/>
          <w:i/>
          <w:iCs/>
          <w:noProof/>
          <w:sz w:val="24"/>
          <w:szCs w:val="24"/>
        </w:rPr>
        <w:t>Med Sci Sports Exerc</w:t>
      </w:r>
      <w:r w:rsidRPr="00C3688A">
        <w:rPr>
          <w:rFonts w:ascii="Times New Roman" w:hAnsi="Times New Roman"/>
          <w:noProof/>
          <w:sz w:val="24"/>
          <w:szCs w:val="24"/>
        </w:rPr>
        <w:t>. 2011;43(8):1575-1581. doi:10.1249/MSS.0b013e31821ece12.</w:t>
      </w:r>
    </w:p>
    <w:p w14:paraId="5C860474"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35. </w:t>
      </w:r>
      <w:r w:rsidRPr="00C3688A">
        <w:rPr>
          <w:rFonts w:ascii="Times New Roman" w:hAnsi="Times New Roman"/>
          <w:noProof/>
          <w:sz w:val="24"/>
          <w:szCs w:val="24"/>
        </w:rPr>
        <w:tab/>
        <w:t xml:space="preserve">Stroop JR. Studies of interference in serial verbal reactions. </w:t>
      </w:r>
      <w:r w:rsidRPr="00C3688A">
        <w:rPr>
          <w:rFonts w:ascii="Times New Roman" w:hAnsi="Times New Roman"/>
          <w:i/>
          <w:iCs/>
          <w:noProof/>
          <w:sz w:val="24"/>
          <w:szCs w:val="24"/>
        </w:rPr>
        <w:t>J Exp Psychol</w:t>
      </w:r>
      <w:r w:rsidRPr="00C3688A">
        <w:rPr>
          <w:rFonts w:ascii="Times New Roman" w:hAnsi="Times New Roman"/>
          <w:noProof/>
          <w:sz w:val="24"/>
          <w:szCs w:val="24"/>
        </w:rPr>
        <w:t>. 1935;18(6):643-662. doi:10.1037/h0054651.</w:t>
      </w:r>
    </w:p>
    <w:p w14:paraId="1C65AFD5"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36. </w:t>
      </w:r>
      <w:r w:rsidRPr="00C3688A">
        <w:rPr>
          <w:rFonts w:ascii="Times New Roman" w:hAnsi="Times New Roman"/>
          <w:noProof/>
          <w:sz w:val="24"/>
          <w:szCs w:val="24"/>
        </w:rPr>
        <w:tab/>
        <w:t xml:space="preserve">Valentijn SAM, Van Boxtel MPJ, Van Hooren SAH, et al. Change in sensory functioning predicts change in cognitive functioning: Results from a 6-year follow-up in the Maastricht Aging Study. </w:t>
      </w:r>
      <w:r w:rsidRPr="00C3688A">
        <w:rPr>
          <w:rFonts w:ascii="Times New Roman" w:hAnsi="Times New Roman"/>
          <w:i/>
          <w:iCs/>
          <w:noProof/>
          <w:sz w:val="24"/>
          <w:szCs w:val="24"/>
        </w:rPr>
        <w:t>J Am Geriatr Soc</w:t>
      </w:r>
      <w:r w:rsidRPr="00C3688A">
        <w:rPr>
          <w:rFonts w:ascii="Times New Roman" w:hAnsi="Times New Roman"/>
          <w:noProof/>
          <w:sz w:val="24"/>
          <w:szCs w:val="24"/>
        </w:rPr>
        <w:t>. 2005;53(3):374-380. doi:10.1111/j.1532-5415.2005.53152.x.</w:t>
      </w:r>
    </w:p>
    <w:p w14:paraId="0417421E"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37. </w:t>
      </w:r>
      <w:r w:rsidRPr="00C3688A">
        <w:rPr>
          <w:rFonts w:ascii="Times New Roman" w:hAnsi="Times New Roman"/>
          <w:noProof/>
          <w:sz w:val="24"/>
          <w:szCs w:val="24"/>
        </w:rPr>
        <w:tab/>
        <w:t xml:space="preserve">Fan J, McCandliss BD, Sommer T, Raz A, Posner MI. Testing the efficiency and independence of attentional networks. </w:t>
      </w:r>
      <w:r w:rsidRPr="00C3688A">
        <w:rPr>
          <w:rFonts w:ascii="Times New Roman" w:hAnsi="Times New Roman"/>
          <w:i/>
          <w:iCs/>
          <w:noProof/>
          <w:sz w:val="24"/>
          <w:szCs w:val="24"/>
        </w:rPr>
        <w:t>J Cogn Neurosci</w:t>
      </w:r>
      <w:r w:rsidRPr="00C3688A">
        <w:rPr>
          <w:rFonts w:ascii="Times New Roman" w:hAnsi="Times New Roman"/>
          <w:noProof/>
          <w:sz w:val="24"/>
          <w:szCs w:val="24"/>
        </w:rPr>
        <w:t>. 2002;14(3):340-347. doi:10.1162/089892902317361886.</w:t>
      </w:r>
    </w:p>
    <w:p w14:paraId="0B50342C"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38. </w:t>
      </w:r>
      <w:r w:rsidRPr="00C3688A">
        <w:rPr>
          <w:rFonts w:ascii="Times New Roman" w:hAnsi="Times New Roman"/>
          <w:noProof/>
          <w:sz w:val="24"/>
          <w:szCs w:val="24"/>
        </w:rPr>
        <w:tab/>
        <w:t xml:space="preserve">Kirchner WK. Age differences in short-term retention of rapidly changing information. </w:t>
      </w:r>
      <w:r w:rsidRPr="00C3688A">
        <w:rPr>
          <w:rFonts w:ascii="Times New Roman" w:hAnsi="Times New Roman"/>
          <w:i/>
          <w:iCs/>
          <w:noProof/>
          <w:sz w:val="24"/>
          <w:szCs w:val="24"/>
        </w:rPr>
        <w:t>J Exp Psychol</w:t>
      </w:r>
      <w:r w:rsidRPr="00C3688A">
        <w:rPr>
          <w:rFonts w:ascii="Times New Roman" w:hAnsi="Times New Roman"/>
          <w:noProof/>
          <w:sz w:val="24"/>
          <w:szCs w:val="24"/>
        </w:rPr>
        <w:t>. 1958;55(4):352-358. doi:10.1037/h0043688.</w:t>
      </w:r>
    </w:p>
    <w:p w14:paraId="1EEE2319"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39. </w:t>
      </w:r>
      <w:r w:rsidRPr="00C3688A">
        <w:rPr>
          <w:rFonts w:ascii="Times New Roman" w:hAnsi="Times New Roman"/>
          <w:noProof/>
          <w:sz w:val="24"/>
          <w:szCs w:val="24"/>
        </w:rPr>
        <w:tab/>
        <w:t xml:space="preserve">Watson D, Clark LA, Tellegen A. Development and validation of brief measures of positive and negative affect: The PANAS scales. </w:t>
      </w:r>
      <w:r w:rsidRPr="00C3688A">
        <w:rPr>
          <w:rFonts w:ascii="Times New Roman" w:hAnsi="Times New Roman"/>
          <w:i/>
          <w:iCs/>
          <w:noProof/>
          <w:sz w:val="24"/>
          <w:szCs w:val="24"/>
        </w:rPr>
        <w:t>J Pers Soc Psychol</w:t>
      </w:r>
      <w:r w:rsidRPr="00C3688A">
        <w:rPr>
          <w:rFonts w:ascii="Times New Roman" w:hAnsi="Times New Roman"/>
          <w:noProof/>
          <w:sz w:val="24"/>
          <w:szCs w:val="24"/>
        </w:rPr>
        <w:t>. 1988;54(6):1063-1070. doi:10.1037/0022-3514.54.6.1063.</w:t>
      </w:r>
    </w:p>
    <w:p w14:paraId="30C548E1"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lastRenderedPageBreak/>
        <w:t xml:space="preserve">40. </w:t>
      </w:r>
      <w:r w:rsidRPr="00C3688A">
        <w:rPr>
          <w:rFonts w:ascii="Times New Roman" w:hAnsi="Times New Roman"/>
          <w:noProof/>
          <w:sz w:val="24"/>
          <w:szCs w:val="24"/>
        </w:rPr>
        <w:tab/>
        <w:t xml:space="preserve">Lader MH, Bond AJ. Interaction of pharmacological and psychological treatments of anxiety. </w:t>
      </w:r>
      <w:r w:rsidRPr="00C3688A">
        <w:rPr>
          <w:rFonts w:ascii="Times New Roman" w:hAnsi="Times New Roman"/>
          <w:i/>
          <w:iCs/>
          <w:noProof/>
          <w:sz w:val="24"/>
          <w:szCs w:val="24"/>
        </w:rPr>
        <w:t>Br J Psychiatry Suppl</w:t>
      </w:r>
      <w:r w:rsidRPr="00C3688A">
        <w:rPr>
          <w:rFonts w:ascii="Times New Roman" w:hAnsi="Times New Roman"/>
          <w:noProof/>
          <w:sz w:val="24"/>
          <w:szCs w:val="24"/>
        </w:rPr>
        <w:t>. 1998;47(34):42-48. doi:10.1111/j.2044-8341.1974.tb02285.x.</w:t>
      </w:r>
    </w:p>
    <w:p w14:paraId="1B89AE91"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41. </w:t>
      </w:r>
      <w:r w:rsidRPr="00C3688A">
        <w:rPr>
          <w:rFonts w:ascii="Times New Roman" w:hAnsi="Times New Roman"/>
          <w:noProof/>
          <w:sz w:val="24"/>
          <w:szCs w:val="24"/>
        </w:rPr>
        <w:tab/>
        <w:t xml:space="preserve">Stoner L, Willey Q, Evans WS, et al. Effects of acute prolonged sitting on cerebral perfusion and executive function in young adults: A randomized cross‐over trial. </w:t>
      </w:r>
      <w:r w:rsidRPr="00C3688A">
        <w:rPr>
          <w:rFonts w:ascii="Times New Roman" w:hAnsi="Times New Roman"/>
          <w:i/>
          <w:iCs/>
          <w:noProof/>
          <w:sz w:val="24"/>
          <w:szCs w:val="24"/>
        </w:rPr>
        <w:t>Psychophysiology</w:t>
      </w:r>
      <w:r w:rsidRPr="00C3688A">
        <w:rPr>
          <w:rFonts w:ascii="Times New Roman" w:hAnsi="Times New Roman"/>
          <w:noProof/>
          <w:sz w:val="24"/>
          <w:szCs w:val="24"/>
        </w:rPr>
        <w:t>. 2019;(February):1-11. doi:10.1111/psyp.13457.</w:t>
      </w:r>
    </w:p>
    <w:p w14:paraId="0BFAA774"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42. </w:t>
      </w:r>
      <w:r w:rsidRPr="00C3688A">
        <w:rPr>
          <w:rFonts w:ascii="Times New Roman" w:hAnsi="Times New Roman"/>
          <w:noProof/>
          <w:sz w:val="24"/>
          <w:szCs w:val="24"/>
        </w:rPr>
        <w:tab/>
        <w:t xml:space="preserve">Sperlich B, De Clerck I, Zinner C, Holmberg HC, Wallmann-Sperlich B. Prolonged sitting interrupted by 6-min of high-intensity exercise: Circulatory, metabolic, hormonal, thermal, cognitive, and perceptual responses. </w:t>
      </w:r>
      <w:r w:rsidRPr="00C3688A">
        <w:rPr>
          <w:rFonts w:ascii="Times New Roman" w:hAnsi="Times New Roman"/>
          <w:i/>
          <w:iCs/>
          <w:noProof/>
          <w:sz w:val="24"/>
          <w:szCs w:val="24"/>
        </w:rPr>
        <w:t>Front Physiol</w:t>
      </w:r>
      <w:r w:rsidRPr="00C3688A">
        <w:rPr>
          <w:rFonts w:ascii="Times New Roman" w:hAnsi="Times New Roman"/>
          <w:noProof/>
          <w:sz w:val="24"/>
          <w:szCs w:val="24"/>
        </w:rPr>
        <w:t>. 2018;9(OCT). doi:10.3389/fphys.2018.01279.</w:t>
      </w:r>
    </w:p>
    <w:p w14:paraId="29F6B827"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43. </w:t>
      </w:r>
      <w:r w:rsidRPr="00C3688A">
        <w:rPr>
          <w:rFonts w:ascii="Times New Roman" w:hAnsi="Times New Roman"/>
          <w:noProof/>
          <w:sz w:val="24"/>
          <w:szCs w:val="24"/>
        </w:rPr>
        <w:tab/>
        <w:t xml:space="preserve">Edwards MK, Loprinzi PD. Effects of a sedentary intervention on cognitive function. </w:t>
      </w:r>
      <w:r w:rsidRPr="00C3688A">
        <w:rPr>
          <w:rFonts w:ascii="Times New Roman" w:hAnsi="Times New Roman"/>
          <w:i/>
          <w:iCs/>
          <w:noProof/>
          <w:sz w:val="24"/>
          <w:szCs w:val="24"/>
        </w:rPr>
        <w:t>Am J Heal Promot</w:t>
      </w:r>
      <w:r w:rsidRPr="00C3688A">
        <w:rPr>
          <w:rFonts w:ascii="Times New Roman" w:hAnsi="Times New Roman"/>
          <w:noProof/>
          <w:sz w:val="24"/>
          <w:szCs w:val="24"/>
        </w:rPr>
        <w:t>. 2018;32(3):595-605. doi:10.1177/0890117116688692.</w:t>
      </w:r>
    </w:p>
    <w:p w14:paraId="79036DAE"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44. </w:t>
      </w:r>
      <w:r w:rsidRPr="00C3688A">
        <w:rPr>
          <w:rFonts w:ascii="Times New Roman" w:hAnsi="Times New Roman"/>
          <w:noProof/>
          <w:sz w:val="24"/>
          <w:szCs w:val="24"/>
        </w:rPr>
        <w:tab/>
        <w:t xml:space="preserve">van Eck M, Nicolson NA, Berkhof J. Effects of stressful daily events on mood states: Relationship to global perceived stress. </w:t>
      </w:r>
      <w:r w:rsidRPr="00C3688A">
        <w:rPr>
          <w:rFonts w:ascii="Times New Roman" w:hAnsi="Times New Roman"/>
          <w:i/>
          <w:iCs/>
          <w:noProof/>
          <w:sz w:val="24"/>
          <w:szCs w:val="24"/>
        </w:rPr>
        <w:t>J Pers Soc Psychol</w:t>
      </w:r>
      <w:r w:rsidRPr="00C3688A">
        <w:rPr>
          <w:rFonts w:ascii="Times New Roman" w:hAnsi="Times New Roman"/>
          <w:noProof/>
          <w:sz w:val="24"/>
          <w:szCs w:val="24"/>
        </w:rPr>
        <w:t>. 1998;75(6):1572-1585. doi:10.1037/0022-3514.75.6.1572.</w:t>
      </w:r>
    </w:p>
    <w:p w14:paraId="1393B149"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45. </w:t>
      </w:r>
      <w:r w:rsidRPr="00C3688A">
        <w:rPr>
          <w:rFonts w:ascii="Times New Roman" w:hAnsi="Times New Roman"/>
          <w:noProof/>
          <w:sz w:val="24"/>
          <w:szCs w:val="24"/>
        </w:rPr>
        <w:tab/>
        <w:t xml:space="preserve">Johnson EI, Husky M, Grondin O, Mazure CM, Doron J, Swendsen J. Mood trajectories following daily life events. </w:t>
      </w:r>
      <w:r w:rsidRPr="00C3688A">
        <w:rPr>
          <w:rFonts w:ascii="Times New Roman" w:hAnsi="Times New Roman"/>
          <w:i/>
          <w:iCs/>
          <w:noProof/>
          <w:sz w:val="24"/>
          <w:szCs w:val="24"/>
        </w:rPr>
        <w:t>Motiv Emot</w:t>
      </w:r>
      <w:r w:rsidRPr="00C3688A">
        <w:rPr>
          <w:rFonts w:ascii="Times New Roman" w:hAnsi="Times New Roman"/>
          <w:noProof/>
          <w:sz w:val="24"/>
          <w:szCs w:val="24"/>
        </w:rPr>
        <w:t>. 2008;32(4):251-259. doi:10.1007/s11031-008-9106-0.</w:t>
      </w:r>
    </w:p>
    <w:p w14:paraId="240507C7"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46. </w:t>
      </w:r>
      <w:r w:rsidRPr="00C3688A">
        <w:rPr>
          <w:rFonts w:ascii="Times New Roman" w:hAnsi="Times New Roman"/>
          <w:noProof/>
          <w:sz w:val="24"/>
          <w:szCs w:val="24"/>
        </w:rPr>
        <w:tab/>
        <w:t xml:space="preserve">Chan JSY, Liu G, Liang D, Deng K, Wu J, Yan JH. Special Issue–Therapeutic benefits of physical activity for mood: A systematic review on the effects of exercise intensity, duration, and modality. </w:t>
      </w:r>
      <w:r w:rsidRPr="00C3688A">
        <w:rPr>
          <w:rFonts w:ascii="Times New Roman" w:hAnsi="Times New Roman"/>
          <w:i/>
          <w:iCs/>
          <w:noProof/>
          <w:sz w:val="24"/>
          <w:szCs w:val="24"/>
        </w:rPr>
        <w:t>J Psychol Interdiscip Appl</w:t>
      </w:r>
      <w:r w:rsidRPr="00C3688A">
        <w:rPr>
          <w:rFonts w:ascii="Times New Roman" w:hAnsi="Times New Roman"/>
          <w:noProof/>
          <w:sz w:val="24"/>
          <w:szCs w:val="24"/>
        </w:rPr>
        <w:t>. 2019;153(1):102-125. doi:10.1080/00223980.2018.1470487.</w:t>
      </w:r>
    </w:p>
    <w:p w14:paraId="700810FE"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47. </w:t>
      </w:r>
      <w:r w:rsidRPr="00C3688A">
        <w:rPr>
          <w:rFonts w:ascii="Times New Roman" w:hAnsi="Times New Roman"/>
          <w:noProof/>
          <w:sz w:val="24"/>
          <w:szCs w:val="24"/>
        </w:rPr>
        <w:tab/>
        <w:t xml:space="preserve">Kanning M, Schlicht W. Be active and become happy: An ecological momentary assessment of physical activity and mood. </w:t>
      </w:r>
      <w:r w:rsidRPr="00C3688A">
        <w:rPr>
          <w:rFonts w:ascii="Times New Roman" w:hAnsi="Times New Roman"/>
          <w:i/>
          <w:iCs/>
          <w:noProof/>
          <w:sz w:val="24"/>
          <w:szCs w:val="24"/>
        </w:rPr>
        <w:t>J Sport Exerc Psychol</w:t>
      </w:r>
      <w:r w:rsidRPr="00C3688A">
        <w:rPr>
          <w:rFonts w:ascii="Times New Roman" w:hAnsi="Times New Roman"/>
          <w:noProof/>
          <w:sz w:val="24"/>
          <w:szCs w:val="24"/>
        </w:rPr>
        <w:t xml:space="preserve">. 2010;32(2):253-261. </w:t>
      </w:r>
      <w:r w:rsidRPr="00C3688A">
        <w:rPr>
          <w:rFonts w:ascii="Times New Roman" w:hAnsi="Times New Roman"/>
          <w:noProof/>
          <w:sz w:val="24"/>
          <w:szCs w:val="24"/>
        </w:rPr>
        <w:lastRenderedPageBreak/>
        <w:t>doi:10.1123/jsep.32.2.253.</w:t>
      </w:r>
    </w:p>
    <w:p w14:paraId="0080C6DB"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48. </w:t>
      </w:r>
      <w:r w:rsidRPr="00C3688A">
        <w:rPr>
          <w:rFonts w:ascii="Times New Roman" w:hAnsi="Times New Roman"/>
          <w:noProof/>
          <w:sz w:val="24"/>
          <w:szCs w:val="24"/>
        </w:rPr>
        <w:tab/>
        <w:t xml:space="preserve">Blondell SJ, Hammersley-Mather R, Veerman J. Does physical activity prevent cognitive decline and dementia?: A systematic review and meta-analysis of longitudinal studies. </w:t>
      </w:r>
      <w:r w:rsidRPr="00C3688A">
        <w:rPr>
          <w:rFonts w:ascii="Times New Roman" w:hAnsi="Times New Roman"/>
          <w:i/>
          <w:iCs/>
          <w:noProof/>
          <w:sz w:val="24"/>
          <w:szCs w:val="24"/>
        </w:rPr>
        <w:t>BMC Public Health</w:t>
      </w:r>
      <w:r w:rsidRPr="00C3688A">
        <w:rPr>
          <w:rFonts w:ascii="Times New Roman" w:hAnsi="Times New Roman"/>
          <w:noProof/>
          <w:sz w:val="24"/>
          <w:szCs w:val="24"/>
        </w:rPr>
        <w:t>. 2014;14:1-12. doi:10.1186/1471-2458-14-510.</w:t>
      </w:r>
    </w:p>
    <w:p w14:paraId="6759664B"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49. </w:t>
      </w:r>
      <w:r w:rsidRPr="00C3688A">
        <w:rPr>
          <w:rFonts w:ascii="Times New Roman" w:hAnsi="Times New Roman"/>
          <w:noProof/>
          <w:sz w:val="24"/>
          <w:szCs w:val="24"/>
        </w:rPr>
        <w:tab/>
        <w:t xml:space="preserve">Erickson KI, Hillman C, Stillman CM, et al. Physical activity, cognition, and brain outcomes: A review of the 2018 physical activity guidelines. </w:t>
      </w:r>
      <w:r w:rsidRPr="00C3688A">
        <w:rPr>
          <w:rFonts w:ascii="Times New Roman" w:hAnsi="Times New Roman"/>
          <w:i/>
          <w:iCs/>
          <w:noProof/>
          <w:sz w:val="24"/>
          <w:szCs w:val="24"/>
        </w:rPr>
        <w:t>Med Sci Sports Exerc</w:t>
      </w:r>
      <w:r w:rsidRPr="00C3688A">
        <w:rPr>
          <w:rFonts w:ascii="Times New Roman" w:hAnsi="Times New Roman"/>
          <w:noProof/>
          <w:sz w:val="24"/>
          <w:szCs w:val="24"/>
        </w:rPr>
        <w:t>. 2019;51(6):1242-1251. doi:10.1249/MSS.0000000000001936.</w:t>
      </w:r>
    </w:p>
    <w:p w14:paraId="6BB647ED"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50. </w:t>
      </w:r>
      <w:r w:rsidRPr="00C3688A">
        <w:rPr>
          <w:rFonts w:ascii="Times New Roman" w:hAnsi="Times New Roman"/>
          <w:noProof/>
          <w:sz w:val="24"/>
          <w:szCs w:val="24"/>
        </w:rPr>
        <w:tab/>
        <w:t xml:space="preserve">Weintraub S, Dikmen SS, Heaton RK, et al. Cognition assessment using the NIH Toolbox. </w:t>
      </w:r>
      <w:r w:rsidRPr="00C3688A">
        <w:rPr>
          <w:rFonts w:ascii="Times New Roman" w:hAnsi="Times New Roman"/>
          <w:i/>
          <w:iCs/>
          <w:noProof/>
          <w:sz w:val="24"/>
          <w:szCs w:val="24"/>
        </w:rPr>
        <w:t>Neurology</w:t>
      </w:r>
      <w:r w:rsidRPr="00C3688A">
        <w:rPr>
          <w:rFonts w:ascii="Times New Roman" w:hAnsi="Times New Roman"/>
          <w:noProof/>
          <w:sz w:val="24"/>
          <w:szCs w:val="24"/>
        </w:rPr>
        <w:t>. 2013;80(11 Suppl 3):S54-64. doi:10.1212/WNL.0b013e3182872ded.</w:t>
      </w:r>
    </w:p>
    <w:p w14:paraId="4AF23DFE"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51. </w:t>
      </w:r>
      <w:r w:rsidRPr="00C3688A">
        <w:rPr>
          <w:rFonts w:ascii="Times New Roman" w:hAnsi="Times New Roman"/>
          <w:noProof/>
          <w:sz w:val="24"/>
          <w:szCs w:val="24"/>
        </w:rPr>
        <w:tab/>
        <w:t xml:space="preserve">Ryan RM, Bernstein JH, Brown KW. Weekends, work, and well-being: Psychological need satisfactions and day of the week effects on mood, vitality, and physical symptoms. </w:t>
      </w:r>
      <w:r w:rsidRPr="00C3688A">
        <w:rPr>
          <w:rFonts w:ascii="Times New Roman" w:hAnsi="Times New Roman"/>
          <w:i/>
          <w:iCs/>
          <w:noProof/>
          <w:sz w:val="24"/>
          <w:szCs w:val="24"/>
        </w:rPr>
        <w:t>J Soc Clin Psychol</w:t>
      </w:r>
      <w:r w:rsidRPr="00C3688A">
        <w:rPr>
          <w:rFonts w:ascii="Times New Roman" w:hAnsi="Times New Roman"/>
          <w:noProof/>
          <w:sz w:val="24"/>
          <w:szCs w:val="24"/>
        </w:rPr>
        <w:t>. 2010;29(1):95-122. doi:10.1521/jscp.2010.29.1.95.</w:t>
      </w:r>
    </w:p>
    <w:p w14:paraId="4A410C85"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szCs w:val="24"/>
        </w:rPr>
      </w:pPr>
      <w:r w:rsidRPr="00C3688A">
        <w:rPr>
          <w:rFonts w:ascii="Times New Roman" w:hAnsi="Times New Roman"/>
          <w:noProof/>
          <w:sz w:val="24"/>
          <w:szCs w:val="24"/>
        </w:rPr>
        <w:t xml:space="preserve">52. </w:t>
      </w:r>
      <w:r w:rsidRPr="00C3688A">
        <w:rPr>
          <w:rFonts w:ascii="Times New Roman" w:hAnsi="Times New Roman"/>
          <w:noProof/>
          <w:sz w:val="24"/>
          <w:szCs w:val="24"/>
        </w:rPr>
        <w:tab/>
        <w:t xml:space="preserve">Healy GN, Dunstan DW, Salmon J, et al. Breaks in sedentary time: beneficial associations with metabolic risk. </w:t>
      </w:r>
      <w:r w:rsidRPr="00C3688A">
        <w:rPr>
          <w:rFonts w:ascii="Times New Roman" w:hAnsi="Times New Roman"/>
          <w:i/>
          <w:iCs/>
          <w:noProof/>
          <w:sz w:val="24"/>
          <w:szCs w:val="24"/>
        </w:rPr>
        <w:t>Diabetes Care</w:t>
      </w:r>
      <w:r w:rsidRPr="00C3688A">
        <w:rPr>
          <w:rFonts w:ascii="Times New Roman" w:hAnsi="Times New Roman"/>
          <w:noProof/>
          <w:sz w:val="24"/>
          <w:szCs w:val="24"/>
        </w:rPr>
        <w:t>. 2008;31(4):661-666. doi:10.2337/dc07-2046.</w:t>
      </w:r>
    </w:p>
    <w:p w14:paraId="3C8A1C97" w14:textId="77777777" w:rsidR="00C3688A" w:rsidRPr="00C3688A" w:rsidRDefault="00C3688A" w:rsidP="00C3688A">
      <w:pPr>
        <w:widowControl w:val="0"/>
        <w:autoSpaceDE w:val="0"/>
        <w:autoSpaceDN w:val="0"/>
        <w:adjustRightInd w:val="0"/>
        <w:spacing w:after="140" w:line="480" w:lineRule="auto"/>
        <w:ind w:left="640" w:hanging="640"/>
        <w:rPr>
          <w:rFonts w:ascii="Times New Roman" w:hAnsi="Times New Roman"/>
          <w:noProof/>
          <w:sz w:val="24"/>
        </w:rPr>
      </w:pPr>
      <w:r w:rsidRPr="00C3688A">
        <w:rPr>
          <w:rFonts w:ascii="Times New Roman" w:hAnsi="Times New Roman"/>
          <w:noProof/>
          <w:sz w:val="24"/>
          <w:szCs w:val="24"/>
        </w:rPr>
        <w:t xml:space="preserve">53. </w:t>
      </w:r>
      <w:r w:rsidRPr="00C3688A">
        <w:rPr>
          <w:rFonts w:ascii="Times New Roman" w:hAnsi="Times New Roman"/>
          <w:noProof/>
          <w:sz w:val="24"/>
          <w:szCs w:val="24"/>
        </w:rPr>
        <w:tab/>
        <w:t xml:space="preserve">Smith L, Hamer M, Ucci M, et al. Weekday and weekend patterns of objectively measured sitting, standing, and stepping in a sample of office-based workers: the active buildings study. </w:t>
      </w:r>
      <w:r w:rsidRPr="00C3688A">
        <w:rPr>
          <w:rFonts w:ascii="Times New Roman" w:hAnsi="Times New Roman"/>
          <w:i/>
          <w:iCs/>
          <w:noProof/>
          <w:sz w:val="24"/>
          <w:szCs w:val="24"/>
        </w:rPr>
        <w:t>BMC Public Health</w:t>
      </w:r>
      <w:r w:rsidRPr="00C3688A">
        <w:rPr>
          <w:rFonts w:ascii="Times New Roman" w:hAnsi="Times New Roman"/>
          <w:noProof/>
          <w:sz w:val="24"/>
          <w:szCs w:val="24"/>
        </w:rPr>
        <w:t>. 2015;15(1):9. doi:10.1186/s12889-014-1338-1.</w:t>
      </w:r>
    </w:p>
    <w:p w14:paraId="4047658F" w14:textId="4D66C514" w:rsidR="003F3490" w:rsidRPr="00A13382" w:rsidRDefault="000F7D04" w:rsidP="00467836">
      <w:pPr>
        <w:spacing w:after="160" w:line="480" w:lineRule="auto"/>
        <w:jc w:val="both"/>
        <w:rPr>
          <w:rFonts w:ascii="Times New Roman" w:hAnsi="Times New Roman"/>
          <w:sz w:val="24"/>
          <w:szCs w:val="24"/>
        </w:rPr>
        <w:sectPr w:rsidR="003F3490" w:rsidRPr="00A13382" w:rsidSect="008E796E">
          <w:headerReference w:type="default" r:id="rId11"/>
          <w:footerReference w:type="default" r:id="rId12"/>
          <w:pgSz w:w="11906" w:h="16838"/>
          <w:pgMar w:top="1417" w:right="1417" w:bottom="1417" w:left="1417" w:header="708" w:footer="708" w:gutter="0"/>
          <w:lnNumType w:countBy="1" w:restart="continuous"/>
          <w:cols w:space="708"/>
          <w:docGrid w:linePitch="360"/>
        </w:sectPr>
      </w:pPr>
      <w:r w:rsidRPr="00A13382">
        <w:rPr>
          <w:rFonts w:ascii="Times New Roman" w:hAnsi="Times New Roman"/>
          <w:b/>
          <w:sz w:val="24"/>
          <w:szCs w:val="24"/>
        </w:rPr>
        <w:fldChar w:fldCharType="end"/>
      </w:r>
    </w:p>
    <w:p w14:paraId="42033CEC" w14:textId="716AEC16" w:rsidR="00D770BE" w:rsidRDefault="00D770BE" w:rsidP="00B52178">
      <w:pPr>
        <w:spacing w:after="0" w:line="259" w:lineRule="auto"/>
        <w:rPr>
          <w:rFonts w:ascii="Times New Roman" w:hAnsi="Times New Roman"/>
          <w:b/>
          <w:sz w:val="24"/>
          <w:szCs w:val="24"/>
        </w:rPr>
      </w:pPr>
      <w:r w:rsidRPr="00A13382">
        <w:rPr>
          <w:rFonts w:ascii="Times New Roman" w:hAnsi="Times New Roman"/>
          <w:b/>
          <w:sz w:val="24"/>
          <w:szCs w:val="24"/>
        </w:rPr>
        <w:lastRenderedPageBreak/>
        <w:t xml:space="preserve">List </w:t>
      </w:r>
      <w:r w:rsidRPr="0026004A">
        <w:rPr>
          <w:rFonts w:ascii="Times New Roman" w:hAnsi="Times New Roman"/>
          <w:b/>
          <w:sz w:val="24"/>
          <w:szCs w:val="24"/>
        </w:rPr>
        <w:t>of Tables</w:t>
      </w:r>
    </w:p>
    <w:p w14:paraId="2DF00772" w14:textId="77777777" w:rsidR="0025738F" w:rsidRDefault="0025738F" w:rsidP="00B52178">
      <w:pPr>
        <w:spacing w:after="0" w:line="259" w:lineRule="auto"/>
        <w:rPr>
          <w:rFonts w:ascii="Times New Roman" w:hAnsi="Times New Roman"/>
          <w:b/>
          <w:sz w:val="24"/>
          <w:szCs w:val="24"/>
        </w:rPr>
      </w:pPr>
    </w:p>
    <w:p w14:paraId="4140E3AB" w14:textId="10BD07B0" w:rsidR="0025738F" w:rsidRPr="0025738F" w:rsidRDefault="005B43BC" w:rsidP="0025738F">
      <w:pPr>
        <w:spacing w:after="0" w:line="240" w:lineRule="auto"/>
        <w:textAlignment w:val="baseline"/>
        <w:rPr>
          <w:rFonts w:ascii="Segoe UI" w:eastAsia="Times New Roman" w:hAnsi="Segoe UI" w:cs="Segoe UI"/>
          <w:sz w:val="18"/>
          <w:szCs w:val="18"/>
          <w:lang w:eastAsia="en-GB"/>
        </w:rPr>
      </w:pPr>
      <w:r w:rsidRPr="005B43BC">
        <w:rPr>
          <w:rFonts w:ascii="Times New Roman" w:eastAsia="Times New Roman" w:hAnsi="Times New Roman"/>
          <w:b/>
          <w:bCs/>
          <w:sz w:val="24"/>
          <w:szCs w:val="24"/>
          <w:lang w:eastAsia="en-GB"/>
        </w:rPr>
        <w:t>Table 1:</w:t>
      </w:r>
      <w:r>
        <w:rPr>
          <w:rFonts w:ascii="Times New Roman" w:eastAsia="Times New Roman" w:hAnsi="Times New Roman"/>
          <w:sz w:val="24"/>
          <w:szCs w:val="24"/>
          <w:lang w:eastAsia="en-GB"/>
        </w:rPr>
        <w:t xml:space="preserve"> </w:t>
      </w:r>
      <w:r w:rsidR="0025738F" w:rsidRPr="0025738F">
        <w:rPr>
          <w:rFonts w:ascii="Times New Roman" w:eastAsia="Times New Roman" w:hAnsi="Times New Roman"/>
          <w:sz w:val="24"/>
          <w:szCs w:val="24"/>
          <w:lang w:eastAsia="en-GB"/>
        </w:rPr>
        <w:t xml:space="preserve">Participant descriptive characteristics </w:t>
      </w:r>
      <w:r w:rsidR="0025738F" w:rsidRPr="005B43BC">
        <w:rPr>
          <w:rFonts w:ascii="Times New Roman" w:eastAsia="Times New Roman" w:hAnsi="Times New Roman"/>
          <w:sz w:val="24"/>
          <w:szCs w:val="24"/>
          <w:lang w:eastAsia="en-GB"/>
        </w:rPr>
        <w:t>(n=</w:t>
      </w:r>
      <w:r w:rsidR="00CB45F8" w:rsidRPr="005B43BC">
        <w:rPr>
          <w:rFonts w:ascii="Times New Roman" w:eastAsia="Times New Roman" w:hAnsi="Times New Roman"/>
          <w:sz w:val="24"/>
          <w:szCs w:val="24"/>
          <w:lang w:eastAsia="en-GB"/>
        </w:rPr>
        <w:t>75</w:t>
      </w:r>
      <w:r w:rsidR="0025738F" w:rsidRPr="005B43BC">
        <w:rPr>
          <w:rFonts w:ascii="Times New Roman" w:eastAsia="Times New Roman" w:hAnsi="Times New Roman"/>
          <w:sz w:val="24"/>
          <w:szCs w:val="24"/>
          <w:lang w:eastAsia="en-GB"/>
        </w:rPr>
        <w:t>, </w:t>
      </w:r>
      <w:r w:rsidR="00A047E1" w:rsidRPr="005B43BC">
        <w:rPr>
          <w:rFonts w:ascii="Times New Roman" w:eastAsia="Times New Roman" w:hAnsi="Times New Roman"/>
          <w:sz w:val="24"/>
          <w:szCs w:val="24"/>
          <w:lang w:eastAsia="en-GB"/>
        </w:rPr>
        <w:t>33</w:t>
      </w:r>
      <w:r w:rsidR="0025738F" w:rsidRPr="005B43BC">
        <w:rPr>
          <w:rFonts w:ascii="Times New Roman" w:eastAsia="Times New Roman" w:hAnsi="Times New Roman"/>
          <w:sz w:val="24"/>
          <w:szCs w:val="24"/>
          <w:lang w:eastAsia="en-GB"/>
        </w:rPr>
        <w:t> male)</w:t>
      </w:r>
    </w:p>
    <w:p w14:paraId="66D2D4F7" w14:textId="77777777" w:rsidR="0025738F" w:rsidRDefault="0025738F" w:rsidP="00B52178">
      <w:pPr>
        <w:spacing w:after="0" w:line="259" w:lineRule="auto"/>
        <w:rPr>
          <w:rFonts w:ascii="Times New Roman" w:hAnsi="Times New Roman"/>
          <w:b/>
          <w:sz w:val="24"/>
          <w:szCs w:val="24"/>
        </w:rPr>
      </w:pPr>
    </w:p>
    <w:tbl>
      <w:tblPr>
        <w:tblW w:w="6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2805"/>
      </w:tblGrid>
      <w:tr w:rsidR="0025738F" w:rsidRPr="0025738F" w14:paraId="20812E83" w14:textId="77777777" w:rsidTr="00D242C2">
        <w:trPr>
          <w:trHeight w:val="300"/>
        </w:trPr>
        <w:tc>
          <w:tcPr>
            <w:tcW w:w="3675" w:type="dxa"/>
            <w:tcBorders>
              <w:top w:val="single" w:sz="6" w:space="0" w:color="auto"/>
              <w:left w:val="nil"/>
              <w:bottom w:val="single" w:sz="6" w:space="0" w:color="auto"/>
              <w:right w:val="nil"/>
            </w:tcBorders>
            <w:shd w:val="clear" w:color="auto" w:fill="auto"/>
            <w:hideMark/>
          </w:tcPr>
          <w:p w14:paraId="3D33FB8A" w14:textId="77777777" w:rsidR="0025738F" w:rsidRPr="0025738F" w:rsidRDefault="0025738F" w:rsidP="0025738F">
            <w:pPr>
              <w:spacing w:after="0" w:line="240" w:lineRule="auto"/>
              <w:jc w:val="both"/>
              <w:textAlignment w:val="baseline"/>
              <w:rPr>
                <w:rFonts w:ascii="Times New Roman" w:eastAsia="Times New Roman" w:hAnsi="Times New Roman"/>
                <w:sz w:val="24"/>
                <w:szCs w:val="24"/>
                <w:lang w:eastAsia="en-GB"/>
              </w:rPr>
            </w:pPr>
            <w:r w:rsidRPr="0025738F">
              <w:rPr>
                <w:rFonts w:ascii="Times New Roman" w:eastAsia="Times New Roman" w:hAnsi="Times New Roman"/>
                <w:color w:val="000000"/>
                <w:sz w:val="24"/>
                <w:szCs w:val="24"/>
                <w:lang w:eastAsia="en-GB"/>
              </w:rPr>
              <w:t> </w:t>
            </w:r>
          </w:p>
        </w:tc>
        <w:tc>
          <w:tcPr>
            <w:tcW w:w="2805" w:type="dxa"/>
            <w:tcBorders>
              <w:top w:val="single" w:sz="6" w:space="0" w:color="auto"/>
              <w:left w:val="nil"/>
              <w:bottom w:val="single" w:sz="6" w:space="0" w:color="auto"/>
              <w:right w:val="nil"/>
            </w:tcBorders>
            <w:shd w:val="clear" w:color="auto" w:fill="auto"/>
            <w:vAlign w:val="bottom"/>
            <w:hideMark/>
          </w:tcPr>
          <w:p w14:paraId="0E45A2BF" w14:textId="77777777" w:rsidR="0025738F" w:rsidRPr="0025738F" w:rsidRDefault="0025738F" w:rsidP="0025738F">
            <w:pPr>
              <w:spacing w:after="0" w:line="240" w:lineRule="auto"/>
              <w:jc w:val="center"/>
              <w:textAlignment w:val="baseline"/>
              <w:rPr>
                <w:rFonts w:ascii="Times New Roman" w:eastAsia="Times New Roman" w:hAnsi="Times New Roman"/>
                <w:sz w:val="24"/>
                <w:szCs w:val="24"/>
                <w:lang w:eastAsia="en-GB"/>
              </w:rPr>
            </w:pPr>
            <w:r w:rsidRPr="0025738F">
              <w:rPr>
                <w:rFonts w:ascii="Times New Roman" w:eastAsia="Times New Roman" w:hAnsi="Times New Roman"/>
                <w:b/>
                <w:bCs/>
                <w:color w:val="000000"/>
                <w:sz w:val="24"/>
                <w:szCs w:val="24"/>
                <w:lang w:eastAsia="en-GB"/>
              </w:rPr>
              <w:t>Mean±SD or n of group</w:t>
            </w:r>
            <w:r w:rsidRPr="0025738F">
              <w:rPr>
                <w:rFonts w:ascii="Times New Roman" w:eastAsia="Times New Roman" w:hAnsi="Times New Roman"/>
                <w:color w:val="000000"/>
                <w:sz w:val="24"/>
                <w:szCs w:val="24"/>
                <w:lang w:eastAsia="en-GB"/>
              </w:rPr>
              <w:t> </w:t>
            </w:r>
          </w:p>
        </w:tc>
      </w:tr>
      <w:tr w:rsidR="0025738F" w:rsidRPr="0025738F" w14:paraId="0275A862" w14:textId="77777777" w:rsidTr="00D242C2">
        <w:trPr>
          <w:trHeight w:val="315"/>
        </w:trPr>
        <w:tc>
          <w:tcPr>
            <w:tcW w:w="3675" w:type="dxa"/>
            <w:tcBorders>
              <w:top w:val="single" w:sz="6" w:space="0" w:color="auto"/>
              <w:left w:val="nil"/>
              <w:bottom w:val="nil"/>
              <w:right w:val="nil"/>
            </w:tcBorders>
            <w:shd w:val="clear" w:color="auto" w:fill="auto"/>
            <w:hideMark/>
          </w:tcPr>
          <w:p w14:paraId="16E2291D" w14:textId="77777777" w:rsidR="0025738F" w:rsidRPr="0025738F" w:rsidRDefault="0025738F" w:rsidP="0025738F">
            <w:pPr>
              <w:spacing w:after="0" w:line="240" w:lineRule="auto"/>
              <w:textAlignment w:val="baseline"/>
              <w:rPr>
                <w:rFonts w:ascii="Times New Roman" w:eastAsia="Times New Roman" w:hAnsi="Times New Roman"/>
                <w:sz w:val="24"/>
                <w:szCs w:val="24"/>
                <w:lang w:eastAsia="en-GB"/>
              </w:rPr>
            </w:pPr>
            <w:r w:rsidRPr="0025738F">
              <w:rPr>
                <w:rFonts w:ascii="Times New Roman" w:eastAsia="Times New Roman" w:hAnsi="Times New Roman"/>
                <w:sz w:val="24"/>
                <w:szCs w:val="24"/>
                <w:lang w:eastAsia="en-GB"/>
              </w:rPr>
              <w:t>Age (years)  </w:t>
            </w:r>
          </w:p>
        </w:tc>
        <w:tc>
          <w:tcPr>
            <w:tcW w:w="2805" w:type="dxa"/>
            <w:tcBorders>
              <w:top w:val="single" w:sz="6" w:space="0" w:color="auto"/>
              <w:left w:val="nil"/>
              <w:bottom w:val="nil"/>
              <w:right w:val="nil"/>
            </w:tcBorders>
            <w:shd w:val="clear" w:color="auto" w:fill="auto"/>
            <w:hideMark/>
          </w:tcPr>
          <w:p w14:paraId="7D5008FC" w14:textId="19BCA370" w:rsidR="0025738F" w:rsidRPr="0025738F" w:rsidRDefault="00A75F68"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33.6</w:t>
            </w:r>
            <w:r w:rsidR="0025738F" w:rsidRPr="0025738F">
              <w:rPr>
                <w:rFonts w:ascii="Times New Roman" w:eastAsia="Times New Roman" w:hAnsi="Times New Roman"/>
                <w:sz w:val="24"/>
                <w:szCs w:val="24"/>
                <w:lang w:eastAsia="en-GB"/>
              </w:rPr>
              <w:t>±</w:t>
            </w:r>
            <w:r>
              <w:rPr>
                <w:rFonts w:ascii="Times New Roman" w:eastAsia="Times New Roman" w:hAnsi="Times New Roman"/>
                <w:sz w:val="24"/>
                <w:szCs w:val="24"/>
                <w:lang w:eastAsia="en-GB"/>
              </w:rPr>
              <w:t>10.4</w:t>
            </w:r>
          </w:p>
        </w:tc>
      </w:tr>
      <w:tr w:rsidR="00D242C2" w:rsidRPr="0025738F" w14:paraId="280A6816" w14:textId="77777777" w:rsidTr="00D242C2">
        <w:trPr>
          <w:trHeight w:val="315"/>
        </w:trPr>
        <w:tc>
          <w:tcPr>
            <w:tcW w:w="3675" w:type="dxa"/>
            <w:tcBorders>
              <w:top w:val="nil"/>
              <w:left w:val="nil"/>
              <w:bottom w:val="nil"/>
              <w:right w:val="nil"/>
            </w:tcBorders>
            <w:shd w:val="clear" w:color="auto" w:fill="auto"/>
            <w:hideMark/>
          </w:tcPr>
          <w:p w14:paraId="76C95C63" w14:textId="77777777" w:rsidR="00D242C2" w:rsidRPr="0025738F" w:rsidRDefault="00D242C2" w:rsidP="00D242C2">
            <w:pPr>
              <w:spacing w:after="0" w:line="240" w:lineRule="auto"/>
              <w:textAlignment w:val="baseline"/>
              <w:rPr>
                <w:rFonts w:ascii="Times New Roman" w:eastAsia="Times New Roman" w:hAnsi="Times New Roman"/>
                <w:sz w:val="24"/>
                <w:szCs w:val="24"/>
                <w:lang w:eastAsia="en-GB"/>
              </w:rPr>
            </w:pPr>
            <w:r w:rsidRPr="0025738F">
              <w:rPr>
                <w:rFonts w:ascii="Times New Roman" w:eastAsia="Times New Roman" w:hAnsi="Times New Roman"/>
                <w:color w:val="000000"/>
                <w:sz w:val="24"/>
                <w:szCs w:val="24"/>
                <w:lang w:eastAsia="en-GB"/>
              </w:rPr>
              <w:t>Body Mass (kg) </w:t>
            </w:r>
          </w:p>
        </w:tc>
        <w:tc>
          <w:tcPr>
            <w:tcW w:w="2805" w:type="dxa"/>
            <w:tcBorders>
              <w:top w:val="nil"/>
              <w:left w:val="nil"/>
              <w:bottom w:val="nil"/>
              <w:right w:val="nil"/>
            </w:tcBorders>
            <w:shd w:val="clear" w:color="auto" w:fill="auto"/>
            <w:hideMark/>
          </w:tcPr>
          <w:p w14:paraId="25EA494A" w14:textId="5C4E8A75" w:rsidR="00D242C2" w:rsidRPr="0025738F" w:rsidRDefault="00A75F68" w:rsidP="00D242C2">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71.8</w:t>
            </w:r>
            <w:r w:rsidR="00D242C2" w:rsidRPr="0025738F">
              <w:rPr>
                <w:rFonts w:ascii="Times New Roman" w:eastAsia="Times New Roman" w:hAnsi="Times New Roman"/>
                <w:sz w:val="24"/>
                <w:szCs w:val="24"/>
                <w:lang w:eastAsia="en-GB"/>
              </w:rPr>
              <w:t>±</w:t>
            </w:r>
            <w:r>
              <w:rPr>
                <w:rFonts w:ascii="Times New Roman" w:eastAsia="Times New Roman" w:hAnsi="Times New Roman"/>
                <w:sz w:val="24"/>
                <w:szCs w:val="24"/>
                <w:lang w:eastAsia="en-GB"/>
              </w:rPr>
              <w:t>14.2</w:t>
            </w:r>
          </w:p>
        </w:tc>
      </w:tr>
      <w:tr w:rsidR="00D242C2" w:rsidRPr="0025738F" w14:paraId="25940B50" w14:textId="77777777" w:rsidTr="00D242C2">
        <w:trPr>
          <w:trHeight w:val="315"/>
        </w:trPr>
        <w:tc>
          <w:tcPr>
            <w:tcW w:w="3675" w:type="dxa"/>
            <w:tcBorders>
              <w:top w:val="nil"/>
              <w:left w:val="nil"/>
              <w:bottom w:val="nil"/>
              <w:right w:val="nil"/>
            </w:tcBorders>
            <w:shd w:val="clear" w:color="auto" w:fill="auto"/>
            <w:hideMark/>
          </w:tcPr>
          <w:p w14:paraId="3247E36B" w14:textId="77777777" w:rsidR="00D242C2" w:rsidRPr="0025738F" w:rsidRDefault="00D242C2" w:rsidP="00D242C2">
            <w:pPr>
              <w:spacing w:after="0" w:line="240" w:lineRule="auto"/>
              <w:textAlignment w:val="baseline"/>
              <w:rPr>
                <w:rFonts w:ascii="Times New Roman" w:eastAsia="Times New Roman" w:hAnsi="Times New Roman"/>
                <w:sz w:val="24"/>
                <w:szCs w:val="24"/>
                <w:lang w:eastAsia="en-GB"/>
              </w:rPr>
            </w:pPr>
            <w:r w:rsidRPr="0025738F">
              <w:rPr>
                <w:rFonts w:ascii="Times New Roman" w:eastAsia="Times New Roman" w:hAnsi="Times New Roman"/>
                <w:color w:val="000000"/>
                <w:sz w:val="24"/>
                <w:szCs w:val="24"/>
                <w:lang w:eastAsia="en-GB"/>
              </w:rPr>
              <w:t>Stature (cm) </w:t>
            </w:r>
          </w:p>
        </w:tc>
        <w:tc>
          <w:tcPr>
            <w:tcW w:w="2805" w:type="dxa"/>
            <w:tcBorders>
              <w:top w:val="nil"/>
              <w:left w:val="nil"/>
              <w:bottom w:val="nil"/>
              <w:right w:val="nil"/>
            </w:tcBorders>
            <w:shd w:val="clear" w:color="auto" w:fill="auto"/>
            <w:hideMark/>
          </w:tcPr>
          <w:p w14:paraId="0AEC4808" w14:textId="3F21AD5A" w:rsidR="00D242C2" w:rsidRPr="0025738F" w:rsidRDefault="00A75F68" w:rsidP="00D242C2">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169.3</w:t>
            </w:r>
            <w:r w:rsidR="00D242C2" w:rsidRPr="0025738F">
              <w:rPr>
                <w:rFonts w:ascii="Times New Roman" w:eastAsia="Times New Roman" w:hAnsi="Times New Roman"/>
                <w:sz w:val="24"/>
                <w:szCs w:val="24"/>
                <w:lang w:eastAsia="en-GB"/>
              </w:rPr>
              <w:t>±</w:t>
            </w:r>
            <w:r>
              <w:rPr>
                <w:rFonts w:ascii="Times New Roman" w:eastAsia="Times New Roman" w:hAnsi="Times New Roman"/>
                <w:sz w:val="24"/>
                <w:szCs w:val="24"/>
                <w:lang w:eastAsia="en-GB"/>
              </w:rPr>
              <w:t>9.4</w:t>
            </w:r>
          </w:p>
        </w:tc>
      </w:tr>
      <w:tr w:rsidR="00D242C2" w:rsidRPr="0025738F" w14:paraId="28DB3B34" w14:textId="77777777" w:rsidTr="00D242C2">
        <w:trPr>
          <w:trHeight w:val="315"/>
        </w:trPr>
        <w:tc>
          <w:tcPr>
            <w:tcW w:w="3675" w:type="dxa"/>
            <w:tcBorders>
              <w:top w:val="nil"/>
              <w:left w:val="nil"/>
              <w:bottom w:val="nil"/>
              <w:right w:val="nil"/>
            </w:tcBorders>
            <w:shd w:val="clear" w:color="auto" w:fill="auto"/>
            <w:hideMark/>
          </w:tcPr>
          <w:p w14:paraId="3B82BC94" w14:textId="77777777" w:rsidR="00D242C2" w:rsidRPr="0025738F" w:rsidRDefault="00D242C2" w:rsidP="00D242C2">
            <w:pPr>
              <w:spacing w:after="0" w:line="240" w:lineRule="auto"/>
              <w:textAlignment w:val="baseline"/>
              <w:rPr>
                <w:rFonts w:ascii="Times New Roman" w:eastAsia="Times New Roman" w:hAnsi="Times New Roman"/>
                <w:sz w:val="24"/>
                <w:szCs w:val="24"/>
                <w:lang w:eastAsia="en-GB"/>
              </w:rPr>
            </w:pPr>
            <w:r w:rsidRPr="0025738F">
              <w:rPr>
                <w:rFonts w:ascii="Times New Roman" w:eastAsia="Times New Roman" w:hAnsi="Times New Roman"/>
                <w:color w:val="000000"/>
                <w:sz w:val="24"/>
                <w:szCs w:val="24"/>
                <w:lang w:eastAsia="en-GB"/>
              </w:rPr>
              <w:t>Body Mass Index (</w:t>
            </w:r>
            <w:r w:rsidRPr="0025738F">
              <w:rPr>
                <w:rFonts w:ascii="Times New Roman" w:eastAsia="Times New Roman" w:hAnsi="Times New Roman"/>
                <w:sz w:val="24"/>
                <w:szCs w:val="24"/>
                <w:lang w:eastAsia="en-GB"/>
              </w:rPr>
              <w:t>kg∙m</w:t>
            </w:r>
            <w:r w:rsidRPr="0025738F">
              <w:rPr>
                <w:rFonts w:ascii="Times New Roman" w:eastAsia="Times New Roman" w:hAnsi="Times New Roman"/>
                <w:sz w:val="19"/>
                <w:szCs w:val="19"/>
                <w:vertAlign w:val="superscript"/>
                <w:lang w:eastAsia="en-GB"/>
              </w:rPr>
              <w:t>-2</w:t>
            </w:r>
            <w:r w:rsidRPr="0025738F">
              <w:rPr>
                <w:rFonts w:ascii="Times New Roman" w:eastAsia="Times New Roman" w:hAnsi="Times New Roman"/>
                <w:sz w:val="24"/>
                <w:szCs w:val="24"/>
                <w:lang w:eastAsia="en-GB"/>
              </w:rPr>
              <w:t>) </w:t>
            </w:r>
          </w:p>
        </w:tc>
        <w:tc>
          <w:tcPr>
            <w:tcW w:w="2805" w:type="dxa"/>
            <w:tcBorders>
              <w:top w:val="nil"/>
              <w:left w:val="nil"/>
              <w:bottom w:val="nil"/>
              <w:right w:val="nil"/>
            </w:tcBorders>
            <w:shd w:val="clear" w:color="auto" w:fill="auto"/>
            <w:hideMark/>
          </w:tcPr>
          <w:p w14:paraId="21893C4E" w14:textId="429AD5B4" w:rsidR="00D242C2" w:rsidRPr="0025738F" w:rsidRDefault="00A75F68" w:rsidP="00D242C2">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25.0</w:t>
            </w:r>
            <w:r w:rsidR="00D242C2" w:rsidRPr="0025738F">
              <w:rPr>
                <w:rFonts w:ascii="Times New Roman" w:eastAsia="Times New Roman" w:hAnsi="Times New Roman"/>
                <w:sz w:val="24"/>
                <w:szCs w:val="24"/>
                <w:lang w:eastAsia="en-GB"/>
              </w:rPr>
              <w:t>±</w:t>
            </w:r>
            <w:r>
              <w:rPr>
                <w:rFonts w:ascii="Times New Roman" w:eastAsia="Times New Roman" w:hAnsi="Times New Roman"/>
                <w:sz w:val="24"/>
                <w:szCs w:val="24"/>
                <w:lang w:eastAsia="en-GB"/>
              </w:rPr>
              <w:t>3.8</w:t>
            </w:r>
          </w:p>
        </w:tc>
      </w:tr>
      <w:tr w:rsidR="006565B7" w:rsidRPr="0025738F" w14:paraId="42106DB8" w14:textId="77777777" w:rsidTr="00D242C2">
        <w:trPr>
          <w:trHeight w:val="315"/>
        </w:trPr>
        <w:tc>
          <w:tcPr>
            <w:tcW w:w="3675" w:type="dxa"/>
            <w:tcBorders>
              <w:top w:val="nil"/>
              <w:left w:val="nil"/>
              <w:bottom w:val="nil"/>
              <w:right w:val="nil"/>
            </w:tcBorders>
            <w:shd w:val="clear" w:color="auto" w:fill="auto"/>
          </w:tcPr>
          <w:p w14:paraId="6B92D15E" w14:textId="6E465241" w:rsidR="006565B7" w:rsidRPr="0025738F" w:rsidRDefault="006565B7" w:rsidP="00D242C2">
            <w:pPr>
              <w:spacing w:after="0" w:line="240" w:lineRule="auto"/>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Ethnic Group</w:t>
            </w:r>
          </w:p>
        </w:tc>
        <w:tc>
          <w:tcPr>
            <w:tcW w:w="2805" w:type="dxa"/>
            <w:tcBorders>
              <w:top w:val="nil"/>
              <w:left w:val="nil"/>
              <w:bottom w:val="nil"/>
              <w:right w:val="nil"/>
            </w:tcBorders>
            <w:shd w:val="clear" w:color="auto" w:fill="auto"/>
          </w:tcPr>
          <w:p w14:paraId="7A76FE8D" w14:textId="77777777" w:rsidR="006565B7" w:rsidRPr="0025738F" w:rsidRDefault="006565B7" w:rsidP="00D242C2">
            <w:pPr>
              <w:spacing w:after="0" w:line="240" w:lineRule="auto"/>
              <w:jc w:val="center"/>
              <w:textAlignment w:val="baseline"/>
              <w:rPr>
                <w:rFonts w:ascii="Times New Roman" w:eastAsia="Times New Roman" w:hAnsi="Times New Roman"/>
                <w:sz w:val="24"/>
                <w:szCs w:val="24"/>
                <w:lang w:eastAsia="en-GB"/>
              </w:rPr>
            </w:pPr>
          </w:p>
        </w:tc>
      </w:tr>
      <w:tr w:rsidR="0025738F" w:rsidRPr="0025738F" w14:paraId="7D8F498E" w14:textId="77777777" w:rsidTr="00D242C2">
        <w:trPr>
          <w:trHeight w:val="315"/>
        </w:trPr>
        <w:tc>
          <w:tcPr>
            <w:tcW w:w="3675" w:type="dxa"/>
            <w:tcBorders>
              <w:top w:val="nil"/>
              <w:left w:val="nil"/>
              <w:bottom w:val="nil"/>
              <w:right w:val="nil"/>
            </w:tcBorders>
            <w:shd w:val="clear" w:color="auto" w:fill="auto"/>
            <w:hideMark/>
          </w:tcPr>
          <w:p w14:paraId="7D7AFC93" w14:textId="77777777" w:rsidR="0025738F" w:rsidRPr="0025738F" w:rsidRDefault="0025738F" w:rsidP="006565B7">
            <w:pPr>
              <w:spacing w:after="0" w:line="240" w:lineRule="auto"/>
              <w:ind w:left="284"/>
              <w:textAlignment w:val="baseline"/>
              <w:rPr>
                <w:rFonts w:ascii="Times New Roman" w:eastAsia="Times New Roman" w:hAnsi="Times New Roman"/>
                <w:sz w:val="24"/>
                <w:szCs w:val="24"/>
                <w:lang w:eastAsia="en-GB"/>
              </w:rPr>
            </w:pPr>
            <w:r w:rsidRPr="0025738F">
              <w:rPr>
                <w:rFonts w:ascii="Times New Roman" w:eastAsia="Times New Roman" w:hAnsi="Times New Roman"/>
                <w:color w:val="000000"/>
                <w:sz w:val="24"/>
                <w:szCs w:val="24"/>
                <w:lang w:eastAsia="en-GB"/>
              </w:rPr>
              <w:t>White British </w:t>
            </w:r>
          </w:p>
        </w:tc>
        <w:tc>
          <w:tcPr>
            <w:tcW w:w="2805" w:type="dxa"/>
            <w:tcBorders>
              <w:top w:val="nil"/>
              <w:left w:val="nil"/>
              <w:bottom w:val="nil"/>
              <w:right w:val="nil"/>
            </w:tcBorders>
            <w:shd w:val="clear" w:color="auto" w:fill="auto"/>
            <w:hideMark/>
          </w:tcPr>
          <w:p w14:paraId="72388690" w14:textId="7AB47B62" w:rsidR="0025738F" w:rsidRPr="0025738F" w:rsidRDefault="00563A69"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69</w:t>
            </w:r>
          </w:p>
        </w:tc>
      </w:tr>
      <w:tr w:rsidR="006565B7" w:rsidRPr="0025738F" w14:paraId="7D625EC5" w14:textId="77777777" w:rsidTr="00D242C2">
        <w:trPr>
          <w:trHeight w:val="315"/>
        </w:trPr>
        <w:tc>
          <w:tcPr>
            <w:tcW w:w="3675" w:type="dxa"/>
            <w:tcBorders>
              <w:top w:val="nil"/>
              <w:left w:val="nil"/>
              <w:bottom w:val="nil"/>
              <w:right w:val="nil"/>
            </w:tcBorders>
            <w:shd w:val="clear" w:color="auto" w:fill="auto"/>
          </w:tcPr>
          <w:p w14:paraId="0BE3DDE8" w14:textId="3158B7CA" w:rsidR="006565B7" w:rsidRPr="0025738F" w:rsidRDefault="006565B7" w:rsidP="006565B7">
            <w:pPr>
              <w:spacing w:after="0" w:line="240" w:lineRule="auto"/>
              <w:ind w:left="284"/>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Asian</w:t>
            </w:r>
          </w:p>
        </w:tc>
        <w:tc>
          <w:tcPr>
            <w:tcW w:w="2805" w:type="dxa"/>
            <w:tcBorders>
              <w:top w:val="nil"/>
              <w:left w:val="nil"/>
              <w:bottom w:val="nil"/>
              <w:right w:val="nil"/>
            </w:tcBorders>
            <w:shd w:val="clear" w:color="auto" w:fill="auto"/>
          </w:tcPr>
          <w:p w14:paraId="3FC4D669" w14:textId="0A27CA10" w:rsidR="006565B7" w:rsidRPr="0025738F" w:rsidRDefault="00CE7EB6"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5</w:t>
            </w:r>
          </w:p>
        </w:tc>
      </w:tr>
      <w:tr w:rsidR="006565B7" w:rsidRPr="0025738F" w14:paraId="3B60B06B" w14:textId="77777777" w:rsidTr="00D242C2">
        <w:trPr>
          <w:trHeight w:val="315"/>
        </w:trPr>
        <w:tc>
          <w:tcPr>
            <w:tcW w:w="3675" w:type="dxa"/>
            <w:tcBorders>
              <w:top w:val="nil"/>
              <w:left w:val="nil"/>
              <w:bottom w:val="nil"/>
              <w:right w:val="nil"/>
            </w:tcBorders>
            <w:shd w:val="clear" w:color="auto" w:fill="auto"/>
          </w:tcPr>
          <w:p w14:paraId="1502E4D0" w14:textId="4FED0A5D" w:rsidR="006565B7" w:rsidRPr="0025738F" w:rsidRDefault="00BA094A" w:rsidP="00E53965">
            <w:pPr>
              <w:spacing w:after="0" w:line="240" w:lineRule="auto"/>
              <w:ind w:left="284"/>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Caribbean or Black</w:t>
            </w:r>
            <w:r w:rsidR="006565B7" w:rsidRPr="0025738F">
              <w:rPr>
                <w:rFonts w:ascii="Times New Roman" w:eastAsia="Times New Roman" w:hAnsi="Times New Roman"/>
                <w:color w:val="000000"/>
                <w:sz w:val="24"/>
                <w:szCs w:val="24"/>
                <w:lang w:eastAsia="en-GB"/>
              </w:rPr>
              <w:t> </w:t>
            </w:r>
          </w:p>
        </w:tc>
        <w:tc>
          <w:tcPr>
            <w:tcW w:w="2805" w:type="dxa"/>
            <w:tcBorders>
              <w:top w:val="nil"/>
              <w:left w:val="nil"/>
              <w:bottom w:val="nil"/>
              <w:right w:val="nil"/>
            </w:tcBorders>
            <w:shd w:val="clear" w:color="auto" w:fill="auto"/>
          </w:tcPr>
          <w:p w14:paraId="2B10B79C" w14:textId="564921DC" w:rsidR="006565B7" w:rsidRPr="0025738F" w:rsidRDefault="00CE7EB6"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1</w:t>
            </w:r>
          </w:p>
        </w:tc>
      </w:tr>
      <w:tr w:rsidR="0025738F" w:rsidRPr="0025738F" w14:paraId="5D0B6513" w14:textId="77777777" w:rsidTr="00D242C2">
        <w:trPr>
          <w:trHeight w:val="315"/>
        </w:trPr>
        <w:tc>
          <w:tcPr>
            <w:tcW w:w="3675" w:type="dxa"/>
            <w:tcBorders>
              <w:top w:val="nil"/>
              <w:left w:val="nil"/>
              <w:bottom w:val="nil"/>
              <w:right w:val="nil"/>
            </w:tcBorders>
            <w:shd w:val="clear" w:color="auto" w:fill="auto"/>
            <w:hideMark/>
          </w:tcPr>
          <w:p w14:paraId="7D05C78A" w14:textId="0B32328D" w:rsidR="0025738F" w:rsidRPr="0025738F" w:rsidRDefault="0025738F" w:rsidP="0025738F">
            <w:pPr>
              <w:spacing w:after="0" w:line="240" w:lineRule="auto"/>
              <w:textAlignment w:val="baseline"/>
              <w:rPr>
                <w:rFonts w:ascii="Times New Roman" w:eastAsia="Times New Roman" w:hAnsi="Times New Roman"/>
                <w:sz w:val="24"/>
                <w:szCs w:val="24"/>
                <w:lang w:eastAsia="en-GB"/>
              </w:rPr>
            </w:pPr>
            <w:r w:rsidRPr="0025738F">
              <w:rPr>
                <w:rFonts w:ascii="Times New Roman" w:eastAsia="Times New Roman" w:hAnsi="Times New Roman"/>
                <w:color w:val="000000"/>
                <w:sz w:val="24"/>
                <w:szCs w:val="24"/>
                <w:lang w:eastAsia="en-GB"/>
              </w:rPr>
              <w:t>Mari</w:t>
            </w:r>
            <w:r w:rsidR="00563A69">
              <w:rPr>
                <w:rFonts w:ascii="Times New Roman" w:eastAsia="Times New Roman" w:hAnsi="Times New Roman"/>
                <w:color w:val="000000"/>
                <w:sz w:val="24"/>
                <w:szCs w:val="24"/>
                <w:lang w:eastAsia="en-GB"/>
              </w:rPr>
              <w:t>tal Status</w:t>
            </w:r>
          </w:p>
        </w:tc>
        <w:tc>
          <w:tcPr>
            <w:tcW w:w="2805" w:type="dxa"/>
            <w:tcBorders>
              <w:top w:val="nil"/>
              <w:left w:val="nil"/>
              <w:bottom w:val="nil"/>
              <w:right w:val="nil"/>
            </w:tcBorders>
            <w:shd w:val="clear" w:color="auto" w:fill="auto"/>
            <w:hideMark/>
          </w:tcPr>
          <w:p w14:paraId="61C4FC2E" w14:textId="7F28B570" w:rsidR="0025738F" w:rsidRPr="0025738F" w:rsidRDefault="0025738F" w:rsidP="0025738F">
            <w:pPr>
              <w:spacing w:after="0" w:line="240" w:lineRule="auto"/>
              <w:jc w:val="center"/>
              <w:textAlignment w:val="baseline"/>
              <w:rPr>
                <w:rFonts w:ascii="Times New Roman" w:eastAsia="Times New Roman" w:hAnsi="Times New Roman"/>
                <w:sz w:val="24"/>
                <w:szCs w:val="24"/>
                <w:lang w:eastAsia="en-GB"/>
              </w:rPr>
            </w:pPr>
          </w:p>
        </w:tc>
      </w:tr>
      <w:tr w:rsidR="00563A69" w:rsidRPr="0025738F" w14:paraId="09082870" w14:textId="77777777" w:rsidTr="00D242C2">
        <w:trPr>
          <w:trHeight w:val="315"/>
        </w:trPr>
        <w:tc>
          <w:tcPr>
            <w:tcW w:w="3675" w:type="dxa"/>
            <w:tcBorders>
              <w:top w:val="nil"/>
              <w:left w:val="nil"/>
              <w:bottom w:val="nil"/>
              <w:right w:val="nil"/>
            </w:tcBorders>
            <w:shd w:val="clear" w:color="auto" w:fill="auto"/>
          </w:tcPr>
          <w:p w14:paraId="1F356608" w14:textId="44F5D509" w:rsidR="00563A69" w:rsidRPr="0025738F" w:rsidRDefault="00563A69" w:rsidP="002E1698">
            <w:pPr>
              <w:spacing w:after="0" w:line="240" w:lineRule="auto"/>
              <w:ind w:left="284"/>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Single</w:t>
            </w:r>
          </w:p>
        </w:tc>
        <w:tc>
          <w:tcPr>
            <w:tcW w:w="2805" w:type="dxa"/>
            <w:tcBorders>
              <w:top w:val="nil"/>
              <w:left w:val="nil"/>
              <w:bottom w:val="nil"/>
              <w:right w:val="nil"/>
            </w:tcBorders>
            <w:shd w:val="clear" w:color="auto" w:fill="auto"/>
          </w:tcPr>
          <w:p w14:paraId="5E980517" w14:textId="1B57DFE5" w:rsidR="00563A69" w:rsidRPr="0025738F" w:rsidRDefault="00AA092C"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45</w:t>
            </w:r>
          </w:p>
        </w:tc>
      </w:tr>
      <w:tr w:rsidR="00563A69" w:rsidRPr="0025738F" w14:paraId="7CCAE64A" w14:textId="77777777" w:rsidTr="00D242C2">
        <w:trPr>
          <w:trHeight w:val="315"/>
        </w:trPr>
        <w:tc>
          <w:tcPr>
            <w:tcW w:w="3675" w:type="dxa"/>
            <w:tcBorders>
              <w:top w:val="nil"/>
              <w:left w:val="nil"/>
              <w:bottom w:val="nil"/>
              <w:right w:val="nil"/>
            </w:tcBorders>
            <w:shd w:val="clear" w:color="auto" w:fill="auto"/>
          </w:tcPr>
          <w:p w14:paraId="2A9F9336" w14:textId="19958EB0" w:rsidR="00563A69" w:rsidRPr="0025738F" w:rsidRDefault="00563A69" w:rsidP="00563A69">
            <w:pPr>
              <w:spacing w:after="0" w:line="240" w:lineRule="auto"/>
              <w:ind w:left="284"/>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Married</w:t>
            </w:r>
          </w:p>
        </w:tc>
        <w:tc>
          <w:tcPr>
            <w:tcW w:w="2805" w:type="dxa"/>
            <w:tcBorders>
              <w:top w:val="nil"/>
              <w:left w:val="nil"/>
              <w:bottom w:val="nil"/>
              <w:right w:val="nil"/>
            </w:tcBorders>
            <w:shd w:val="clear" w:color="auto" w:fill="auto"/>
          </w:tcPr>
          <w:p w14:paraId="46DF3A43" w14:textId="79D09988" w:rsidR="00563A69" w:rsidRPr="0025738F" w:rsidRDefault="00154024"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29</w:t>
            </w:r>
          </w:p>
        </w:tc>
      </w:tr>
      <w:tr w:rsidR="00563A69" w:rsidRPr="0025738F" w14:paraId="5B0138C3" w14:textId="77777777" w:rsidTr="00D242C2">
        <w:trPr>
          <w:trHeight w:val="315"/>
        </w:trPr>
        <w:tc>
          <w:tcPr>
            <w:tcW w:w="3675" w:type="dxa"/>
            <w:tcBorders>
              <w:top w:val="nil"/>
              <w:left w:val="nil"/>
              <w:bottom w:val="nil"/>
              <w:right w:val="nil"/>
            </w:tcBorders>
            <w:shd w:val="clear" w:color="auto" w:fill="auto"/>
          </w:tcPr>
          <w:p w14:paraId="441F8518" w14:textId="780E07B2" w:rsidR="00563A69" w:rsidRDefault="00563A69" w:rsidP="00563A69">
            <w:pPr>
              <w:spacing w:after="0" w:line="240" w:lineRule="auto"/>
              <w:ind w:left="284"/>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Divorced</w:t>
            </w:r>
          </w:p>
        </w:tc>
        <w:tc>
          <w:tcPr>
            <w:tcW w:w="2805" w:type="dxa"/>
            <w:tcBorders>
              <w:top w:val="nil"/>
              <w:left w:val="nil"/>
              <w:bottom w:val="nil"/>
              <w:right w:val="nil"/>
            </w:tcBorders>
            <w:shd w:val="clear" w:color="auto" w:fill="auto"/>
          </w:tcPr>
          <w:p w14:paraId="0841AFC8" w14:textId="529EF70F" w:rsidR="00563A69" w:rsidRPr="0025738F" w:rsidRDefault="00154024"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1</w:t>
            </w:r>
          </w:p>
        </w:tc>
      </w:tr>
      <w:tr w:rsidR="00BA094A" w:rsidRPr="0025738F" w14:paraId="5193A93F" w14:textId="77777777" w:rsidTr="00D242C2">
        <w:trPr>
          <w:trHeight w:val="315"/>
        </w:trPr>
        <w:tc>
          <w:tcPr>
            <w:tcW w:w="3675" w:type="dxa"/>
            <w:tcBorders>
              <w:top w:val="nil"/>
              <w:left w:val="nil"/>
              <w:bottom w:val="nil"/>
              <w:right w:val="nil"/>
            </w:tcBorders>
            <w:shd w:val="clear" w:color="auto" w:fill="auto"/>
          </w:tcPr>
          <w:p w14:paraId="5012E53A" w14:textId="5851FCD2" w:rsidR="00BA094A" w:rsidRPr="0025738F" w:rsidRDefault="000004DD" w:rsidP="0025738F">
            <w:pPr>
              <w:spacing w:after="0" w:line="240" w:lineRule="auto"/>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Tertiary </w:t>
            </w:r>
            <w:r w:rsidR="00E21169">
              <w:rPr>
                <w:rFonts w:ascii="Times New Roman" w:eastAsia="Times New Roman" w:hAnsi="Times New Roman"/>
                <w:color w:val="000000"/>
                <w:sz w:val="24"/>
                <w:szCs w:val="24"/>
                <w:lang w:eastAsia="en-GB"/>
              </w:rPr>
              <w:t>Level of Education</w:t>
            </w:r>
          </w:p>
        </w:tc>
        <w:tc>
          <w:tcPr>
            <w:tcW w:w="2805" w:type="dxa"/>
            <w:tcBorders>
              <w:top w:val="nil"/>
              <w:left w:val="nil"/>
              <w:bottom w:val="nil"/>
              <w:right w:val="nil"/>
            </w:tcBorders>
            <w:shd w:val="clear" w:color="auto" w:fill="auto"/>
          </w:tcPr>
          <w:p w14:paraId="7FF0BD1B" w14:textId="715F16A1" w:rsidR="00BA094A" w:rsidRPr="0025738F" w:rsidRDefault="005122D0"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7</w:t>
            </w:r>
            <w:r w:rsidR="001A1B31">
              <w:rPr>
                <w:rFonts w:ascii="Times New Roman" w:eastAsia="Times New Roman" w:hAnsi="Times New Roman"/>
                <w:sz w:val="24"/>
                <w:szCs w:val="24"/>
                <w:lang w:eastAsia="en-GB"/>
              </w:rPr>
              <w:t>5</w:t>
            </w:r>
          </w:p>
        </w:tc>
      </w:tr>
      <w:tr w:rsidR="0025738F" w:rsidRPr="0025738F" w14:paraId="1761C023" w14:textId="77777777" w:rsidTr="00D242C2">
        <w:trPr>
          <w:trHeight w:val="315"/>
        </w:trPr>
        <w:tc>
          <w:tcPr>
            <w:tcW w:w="3675" w:type="dxa"/>
            <w:tcBorders>
              <w:top w:val="nil"/>
              <w:left w:val="nil"/>
              <w:bottom w:val="nil"/>
              <w:right w:val="nil"/>
            </w:tcBorders>
            <w:shd w:val="clear" w:color="auto" w:fill="auto"/>
            <w:hideMark/>
          </w:tcPr>
          <w:p w14:paraId="1931671E" w14:textId="77777777" w:rsidR="0025738F" w:rsidRPr="002E1698" w:rsidRDefault="0025738F" w:rsidP="0025738F">
            <w:pPr>
              <w:spacing w:after="0" w:line="240" w:lineRule="auto"/>
              <w:textAlignment w:val="baseline"/>
              <w:rPr>
                <w:rFonts w:ascii="Times New Roman" w:eastAsia="Times New Roman" w:hAnsi="Times New Roman"/>
                <w:sz w:val="24"/>
                <w:szCs w:val="24"/>
                <w:lang w:eastAsia="en-GB"/>
              </w:rPr>
            </w:pPr>
            <w:r w:rsidRPr="002E1698">
              <w:rPr>
                <w:rFonts w:ascii="Times New Roman" w:eastAsia="Times New Roman" w:hAnsi="Times New Roman"/>
                <w:color w:val="000000"/>
                <w:sz w:val="24"/>
                <w:szCs w:val="24"/>
                <w:lang w:eastAsia="en-GB"/>
              </w:rPr>
              <w:t>Job Category  </w:t>
            </w:r>
          </w:p>
        </w:tc>
        <w:tc>
          <w:tcPr>
            <w:tcW w:w="2805" w:type="dxa"/>
            <w:tcBorders>
              <w:top w:val="nil"/>
              <w:left w:val="nil"/>
              <w:bottom w:val="nil"/>
              <w:right w:val="nil"/>
            </w:tcBorders>
            <w:shd w:val="clear" w:color="auto" w:fill="auto"/>
            <w:hideMark/>
          </w:tcPr>
          <w:p w14:paraId="174D9BE1" w14:textId="70C9CC66" w:rsidR="0025738F" w:rsidRPr="0025738F" w:rsidRDefault="0025738F" w:rsidP="0025738F">
            <w:pPr>
              <w:spacing w:after="0" w:line="240" w:lineRule="auto"/>
              <w:jc w:val="center"/>
              <w:textAlignment w:val="baseline"/>
              <w:rPr>
                <w:rFonts w:ascii="Times New Roman" w:eastAsia="Times New Roman" w:hAnsi="Times New Roman"/>
                <w:sz w:val="24"/>
                <w:szCs w:val="24"/>
                <w:lang w:eastAsia="en-GB"/>
              </w:rPr>
            </w:pPr>
          </w:p>
        </w:tc>
      </w:tr>
      <w:tr w:rsidR="0025738F" w:rsidRPr="0025738F" w14:paraId="387296B2" w14:textId="77777777" w:rsidTr="00D242C2">
        <w:trPr>
          <w:trHeight w:val="315"/>
        </w:trPr>
        <w:tc>
          <w:tcPr>
            <w:tcW w:w="3675" w:type="dxa"/>
            <w:tcBorders>
              <w:top w:val="nil"/>
              <w:left w:val="nil"/>
              <w:bottom w:val="nil"/>
              <w:right w:val="nil"/>
            </w:tcBorders>
            <w:shd w:val="clear" w:color="auto" w:fill="auto"/>
            <w:hideMark/>
          </w:tcPr>
          <w:p w14:paraId="1C14B770" w14:textId="706B1D3E" w:rsidR="0025738F" w:rsidRPr="002E1698" w:rsidRDefault="00A542E0" w:rsidP="0025738F">
            <w:pPr>
              <w:spacing w:after="0" w:line="240" w:lineRule="auto"/>
              <w:ind w:left="300"/>
              <w:textAlignment w:val="baseline"/>
              <w:rPr>
                <w:rFonts w:ascii="Times New Roman" w:eastAsia="Times New Roman" w:hAnsi="Times New Roman"/>
                <w:sz w:val="24"/>
                <w:szCs w:val="24"/>
                <w:lang w:eastAsia="en-GB"/>
              </w:rPr>
            </w:pPr>
            <w:r w:rsidRPr="002E1698">
              <w:rPr>
                <w:rFonts w:ascii="Times New Roman" w:eastAsia="Times New Roman" w:hAnsi="Times New Roman"/>
                <w:color w:val="000000"/>
                <w:sz w:val="24"/>
                <w:szCs w:val="24"/>
                <w:lang w:eastAsia="en-GB"/>
              </w:rPr>
              <w:t>Administration</w:t>
            </w:r>
          </w:p>
        </w:tc>
        <w:tc>
          <w:tcPr>
            <w:tcW w:w="2805" w:type="dxa"/>
            <w:tcBorders>
              <w:top w:val="nil"/>
              <w:left w:val="nil"/>
              <w:bottom w:val="nil"/>
              <w:right w:val="nil"/>
            </w:tcBorders>
            <w:shd w:val="clear" w:color="auto" w:fill="auto"/>
            <w:hideMark/>
          </w:tcPr>
          <w:p w14:paraId="61CE0A6B" w14:textId="071C8701" w:rsidR="0025738F" w:rsidRPr="0025738F" w:rsidRDefault="006048F2"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22</w:t>
            </w:r>
          </w:p>
        </w:tc>
      </w:tr>
      <w:tr w:rsidR="00542060" w:rsidRPr="0025738F" w14:paraId="671CFB03" w14:textId="77777777" w:rsidTr="00D242C2">
        <w:trPr>
          <w:trHeight w:val="315"/>
        </w:trPr>
        <w:tc>
          <w:tcPr>
            <w:tcW w:w="3675" w:type="dxa"/>
            <w:tcBorders>
              <w:top w:val="nil"/>
              <w:left w:val="nil"/>
              <w:bottom w:val="nil"/>
              <w:right w:val="nil"/>
            </w:tcBorders>
            <w:shd w:val="clear" w:color="auto" w:fill="auto"/>
          </w:tcPr>
          <w:p w14:paraId="1BED6EEC" w14:textId="372DD5C2" w:rsidR="00542060" w:rsidRPr="002E1698" w:rsidRDefault="00157C65" w:rsidP="0025738F">
            <w:pPr>
              <w:spacing w:after="0" w:line="240" w:lineRule="auto"/>
              <w:ind w:left="300"/>
              <w:textAlignment w:val="baseline"/>
              <w:rPr>
                <w:rFonts w:ascii="Times New Roman" w:eastAsia="Times New Roman" w:hAnsi="Times New Roman"/>
                <w:color w:val="000000"/>
                <w:sz w:val="24"/>
                <w:szCs w:val="24"/>
                <w:lang w:eastAsia="en-GB"/>
              </w:rPr>
            </w:pPr>
            <w:r w:rsidRPr="002E1698">
              <w:rPr>
                <w:rFonts w:ascii="Times New Roman" w:eastAsia="Times New Roman" w:hAnsi="Times New Roman"/>
                <w:color w:val="000000"/>
                <w:sz w:val="24"/>
                <w:szCs w:val="24"/>
                <w:lang w:eastAsia="en-GB"/>
              </w:rPr>
              <w:t>Research and Development</w:t>
            </w:r>
          </w:p>
        </w:tc>
        <w:tc>
          <w:tcPr>
            <w:tcW w:w="2805" w:type="dxa"/>
            <w:tcBorders>
              <w:top w:val="nil"/>
              <w:left w:val="nil"/>
              <w:bottom w:val="nil"/>
              <w:right w:val="nil"/>
            </w:tcBorders>
            <w:shd w:val="clear" w:color="auto" w:fill="auto"/>
          </w:tcPr>
          <w:p w14:paraId="7EC5034F" w14:textId="37CDDEDF" w:rsidR="00542060" w:rsidRPr="0025738F" w:rsidRDefault="006048F2"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21</w:t>
            </w:r>
          </w:p>
        </w:tc>
      </w:tr>
      <w:tr w:rsidR="00157C65" w:rsidRPr="0025738F" w14:paraId="557AC536" w14:textId="77777777" w:rsidTr="00D242C2">
        <w:trPr>
          <w:trHeight w:val="315"/>
        </w:trPr>
        <w:tc>
          <w:tcPr>
            <w:tcW w:w="3675" w:type="dxa"/>
            <w:tcBorders>
              <w:top w:val="nil"/>
              <w:left w:val="nil"/>
              <w:bottom w:val="nil"/>
              <w:right w:val="nil"/>
            </w:tcBorders>
            <w:shd w:val="clear" w:color="auto" w:fill="auto"/>
          </w:tcPr>
          <w:p w14:paraId="1390A2DF" w14:textId="0D9DA1AF" w:rsidR="00157C65" w:rsidRPr="002E1698" w:rsidRDefault="00157C65" w:rsidP="0025738F">
            <w:pPr>
              <w:spacing w:after="0" w:line="240" w:lineRule="auto"/>
              <w:ind w:left="300"/>
              <w:textAlignment w:val="baseline"/>
              <w:rPr>
                <w:rFonts w:ascii="Times New Roman" w:eastAsia="Times New Roman" w:hAnsi="Times New Roman"/>
                <w:color w:val="000000"/>
                <w:sz w:val="24"/>
                <w:szCs w:val="24"/>
                <w:lang w:eastAsia="en-GB"/>
              </w:rPr>
            </w:pPr>
            <w:r w:rsidRPr="002E1698">
              <w:rPr>
                <w:rFonts w:ascii="Times New Roman" w:eastAsia="Times New Roman" w:hAnsi="Times New Roman"/>
                <w:color w:val="000000"/>
                <w:sz w:val="24"/>
                <w:szCs w:val="24"/>
                <w:lang w:eastAsia="en-GB"/>
              </w:rPr>
              <w:t>Education</w:t>
            </w:r>
          </w:p>
        </w:tc>
        <w:tc>
          <w:tcPr>
            <w:tcW w:w="2805" w:type="dxa"/>
            <w:tcBorders>
              <w:top w:val="nil"/>
              <w:left w:val="nil"/>
              <w:bottom w:val="nil"/>
              <w:right w:val="nil"/>
            </w:tcBorders>
            <w:shd w:val="clear" w:color="auto" w:fill="auto"/>
          </w:tcPr>
          <w:p w14:paraId="2EC4F86A" w14:textId="368A26CE" w:rsidR="00157C65" w:rsidRPr="0025738F" w:rsidRDefault="006048F2"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8</w:t>
            </w:r>
          </w:p>
        </w:tc>
      </w:tr>
      <w:tr w:rsidR="00157C65" w:rsidRPr="0025738F" w14:paraId="314BDE1C" w14:textId="77777777" w:rsidTr="00D242C2">
        <w:trPr>
          <w:trHeight w:val="315"/>
        </w:trPr>
        <w:tc>
          <w:tcPr>
            <w:tcW w:w="3675" w:type="dxa"/>
            <w:tcBorders>
              <w:top w:val="nil"/>
              <w:left w:val="nil"/>
              <w:bottom w:val="nil"/>
              <w:right w:val="nil"/>
            </w:tcBorders>
            <w:shd w:val="clear" w:color="auto" w:fill="auto"/>
          </w:tcPr>
          <w:p w14:paraId="0BB62F31" w14:textId="1ECD25F8" w:rsidR="00157C65" w:rsidRPr="002E1698" w:rsidRDefault="00157C65" w:rsidP="0025738F">
            <w:pPr>
              <w:spacing w:after="0" w:line="240" w:lineRule="auto"/>
              <w:ind w:left="300"/>
              <w:textAlignment w:val="baseline"/>
              <w:rPr>
                <w:rFonts w:ascii="Times New Roman" w:eastAsia="Times New Roman" w:hAnsi="Times New Roman"/>
                <w:color w:val="000000"/>
                <w:sz w:val="24"/>
                <w:szCs w:val="24"/>
                <w:lang w:eastAsia="en-GB"/>
              </w:rPr>
            </w:pPr>
            <w:r w:rsidRPr="002E1698">
              <w:rPr>
                <w:rFonts w:ascii="Times New Roman" w:eastAsia="Times New Roman" w:hAnsi="Times New Roman"/>
                <w:color w:val="000000"/>
                <w:sz w:val="24"/>
                <w:szCs w:val="24"/>
                <w:lang w:eastAsia="en-GB"/>
              </w:rPr>
              <w:t>Managerial</w:t>
            </w:r>
          </w:p>
        </w:tc>
        <w:tc>
          <w:tcPr>
            <w:tcW w:w="2805" w:type="dxa"/>
            <w:tcBorders>
              <w:top w:val="nil"/>
              <w:left w:val="nil"/>
              <w:bottom w:val="nil"/>
              <w:right w:val="nil"/>
            </w:tcBorders>
            <w:shd w:val="clear" w:color="auto" w:fill="auto"/>
          </w:tcPr>
          <w:p w14:paraId="673D2F48" w14:textId="2992096B" w:rsidR="00157C65" w:rsidRPr="0025738F" w:rsidRDefault="006048F2"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6</w:t>
            </w:r>
          </w:p>
        </w:tc>
      </w:tr>
      <w:tr w:rsidR="00157C65" w:rsidRPr="0025738F" w14:paraId="1F473623" w14:textId="77777777" w:rsidTr="00D242C2">
        <w:trPr>
          <w:trHeight w:val="315"/>
        </w:trPr>
        <w:tc>
          <w:tcPr>
            <w:tcW w:w="3675" w:type="dxa"/>
            <w:tcBorders>
              <w:top w:val="nil"/>
              <w:left w:val="nil"/>
              <w:bottom w:val="nil"/>
              <w:right w:val="nil"/>
            </w:tcBorders>
            <w:shd w:val="clear" w:color="auto" w:fill="auto"/>
          </w:tcPr>
          <w:p w14:paraId="341920C7" w14:textId="5756CDB9" w:rsidR="00157C65" w:rsidRPr="002E1698" w:rsidRDefault="00157C65" w:rsidP="0025738F">
            <w:pPr>
              <w:spacing w:after="0" w:line="240" w:lineRule="auto"/>
              <w:ind w:left="300"/>
              <w:textAlignment w:val="baseline"/>
              <w:rPr>
                <w:rFonts w:ascii="Times New Roman" w:eastAsia="Times New Roman" w:hAnsi="Times New Roman"/>
                <w:color w:val="000000"/>
                <w:sz w:val="24"/>
                <w:szCs w:val="24"/>
                <w:lang w:eastAsia="en-GB"/>
              </w:rPr>
            </w:pPr>
            <w:r w:rsidRPr="002E1698">
              <w:rPr>
                <w:rFonts w:ascii="Times New Roman" w:eastAsia="Times New Roman" w:hAnsi="Times New Roman"/>
                <w:color w:val="000000"/>
                <w:sz w:val="24"/>
                <w:szCs w:val="24"/>
                <w:lang w:eastAsia="en-GB"/>
              </w:rPr>
              <w:t>Computing</w:t>
            </w:r>
          </w:p>
        </w:tc>
        <w:tc>
          <w:tcPr>
            <w:tcW w:w="2805" w:type="dxa"/>
            <w:tcBorders>
              <w:top w:val="nil"/>
              <w:left w:val="nil"/>
              <w:bottom w:val="nil"/>
              <w:right w:val="nil"/>
            </w:tcBorders>
            <w:shd w:val="clear" w:color="auto" w:fill="auto"/>
          </w:tcPr>
          <w:p w14:paraId="430B3042" w14:textId="62801F64" w:rsidR="00157C65" w:rsidRPr="0025738F" w:rsidRDefault="006048F2"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5</w:t>
            </w:r>
          </w:p>
        </w:tc>
      </w:tr>
      <w:tr w:rsidR="00D7042C" w:rsidRPr="0025738F" w14:paraId="3E344A49" w14:textId="77777777" w:rsidTr="00D242C2">
        <w:trPr>
          <w:trHeight w:val="315"/>
        </w:trPr>
        <w:tc>
          <w:tcPr>
            <w:tcW w:w="3675" w:type="dxa"/>
            <w:tcBorders>
              <w:top w:val="nil"/>
              <w:left w:val="nil"/>
              <w:bottom w:val="nil"/>
              <w:right w:val="nil"/>
            </w:tcBorders>
            <w:shd w:val="clear" w:color="auto" w:fill="auto"/>
          </w:tcPr>
          <w:p w14:paraId="6914E43C" w14:textId="5A114B59" w:rsidR="00D7042C" w:rsidRPr="002E1698" w:rsidRDefault="00D7042C" w:rsidP="0025738F">
            <w:pPr>
              <w:spacing w:after="0" w:line="240" w:lineRule="auto"/>
              <w:ind w:left="300"/>
              <w:textAlignment w:val="baseline"/>
              <w:rPr>
                <w:rFonts w:ascii="Times New Roman" w:eastAsia="Times New Roman" w:hAnsi="Times New Roman"/>
                <w:color w:val="000000"/>
                <w:sz w:val="24"/>
                <w:szCs w:val="24"/>
                <w:lang w:eastAsia="en-GB"/>
              </w:rPr>
            </w:pPr>
            <w:r w:rsidRPr="002E1698">
              <w:rPr>
                <w:rFonts w:ascii="Times New Roman" w:eastAsia="Times New Roman" w:hAnsi="Times New Roman"/>
                <w:color w:val="000000"/>
                <w:sz w:val="24"/>
                <w:szCs w:val="24"/>
                <w:lang w:eastAsia="en-GB"/>
              </w:rPr>
              <w:t>Human Resources</w:t>
            </w:r>
          </w:p>
        </w:tc>
        <w:tc>
          <w:tcPr>
            <w:tcW w:w="2805" w:type="dxa"/>
            <w:tcBorders>
              <w:top w:val="nil"/>
              <w:left w:val="nil"/>
              <w:bottom w:val="nil"/>
              <w:right w:val="nil"/>
            </w:tcBorders>
            <w:shd w:val="clear" w:color="auto" w:fill="auto"/>
          </w:tcPr>
          <w:p w14:paraId="6184C988" w14:textId="68413124" w:rsidR="00D7042C" w:rsidRPr="0025738F" w:rsidRDefault="006048F2"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4</w:t>
            </w:r>
          </w:p>
        </w:tc>
      </w:tr>
      <w:tr w:rsidR="00157C65" w:rsidRPr="0025738F" w14:paraId="00D11C4D" w14:textId="77777777" w:rsidTr="00D242C2">
        <w:trPr>
          <w:trHeight w:val="315"/>
        </w:trPr>
        <w:tc>
          <w:tcPr>
            <w:tcW w:w="3675" w:type="dxa"/>
            <w:tcBorders>
              <w:top w:val="nil"/>
              <w:left w:val="nil"/>
              <w:bottom w:val="nil"/>
              <w:right w:val="nil"/>
            </w:tcBorders>
            <w:shd w:val="clear" w:color="auto" w:fill="auto"/>
          </w:tcPr>
          <w:p w14:paraId="0E9CA062" w14:textId="2B1BF86B" w:rsidR="00157C65" w:rsidRPr="002E1698" w:rsidRDefault="00D7042C" w:rsidP="0025738F">
            <w:pPr>
              <w:spacing w:after="0" w:line="240" w:lineRule="auto"/>
              <w:ind w:left="300"/>
              <w:textAlignment w:val="baseline"/>
              <w:rPr>
                <w:rFonts w:ascii="Times New Roman" w:eastAsia="Times New Roman" w:hAnsi="Times New Roman"/>
                <w:color w:val="000000"/>
                <w:sz w:val="24"/>
                <w:szCs w:val="24"/>
                <w:lang w:eastAsia="en-GB"/>
              </w:rPr>
            </w:pPr>
            <w:r w:rsidRPr="002E1698">
              <w:rPr>
                <w:rFonts w:ascii="Times New Roman" w:eastAsia="Times New Roman" w:hAnsi="Times New Roman"/>
                <w:color w:val="000000"/>
                <w:sz w:val="24"/>
                <w:szCs w:val="24"/>
                <w:lang w:eastAsia="en-GB"/>
              </w:rPr>
              <w:t>Commercial</w:t>
            </w:r>
          </w:p>
        </w:tc>
        <w:tc>
          <w:tcPr>
            <w:tcW w:w="2805" w:type="dxa"/>
            <w:tcBorders>
              <w:top w:val="nil"/>
              <w:left w:val="nil"/>
              <w:bottom w:val="nil"/>
              <w:right w:val="nil"/>
            </w:tcBorders>
            <w:shd w:val="clear" w:color="auto" w:fill="auto"/>
          </w:tcPr>
          <w:p w14:paraId="29C189D3" w14:textId="28072EE9" w:rsidR="00157C65" w:rsidRPr="0025738F" w:rsidRDefault="006048F2"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4</w:t>
            </w:r>
          </w:p>
        </w:tc>
      </w:tr>
      <w:tr w:rsidR="00D7042C" w:rsidRPr="0025738F" w14:paraId="61B7B671" w14:textId="77777777" w:rsidTr="00D242C2">
        <w:trPr>
          <w:trHeight w:val="315"/>
        </w:trPr>
        <w:tc>
          <w:tcPr>
            <w:tcW w:w="3675" w:type="dxa"/>
            <w:tcBorders>
              <w:top w:val="nil"/>
              <w:left w:val="nil"/>
              <w:bottom w:val="nil"/>
              <w:right w:val="nil"/>
            </w:tcBorders>
            <w:shd w:val="clear" w:color="auto" w:fill="auto"/>
          </w:tcPr>
          <w:p w14:paraId="44693FCE" w14:textId="6883D67B" w:rsidR="00D7042C" w:rsidRPr="002E1698" w:rsidRDefault="00D7042C" w:rsidP="0025738F">
            <w:pPr>
              <w:spacing w:after="0" w:line="240" w:lineRule="auto"/>
              <w:ind w:left="300"/>
              <w:textAlignment w:val="baseline"/>
              <w:rPr>
                <w:rFonts w:ascii="Times New Roman" w:eastAsia="Times New Roman" w:hAnsi="Times New Roman"/>
                <w:color w:val="000000"/>
                <w:sz w:val="24"/>
                <w:szCs w:val="24"/>
                <w:lang w:eastAsia="en-GB"/>
              </w:rPr>
            </w:pPr>
            <w:r w:rsidRPr="002E1698">
              <w:rPr>
                <w:rFonts w:ascii="Times New Roman" w:eastAsia="Times New Roman" w:hAnsi="Times New Roman"/>
                <w:color w:val="000000"/>
                <w:sz w:val="24"/>
                <w:szCs w:val="24"/>
                <w:lang w:eastAsia="en-GB"/>
              </w:rPr>
              <w:t>Legal/Finance</w:t>
            </w:r>
          </w:p>
        </w:tc>
        <w:tc>
          <w:tcPr>
            <w:tcW w:w="2805" w:type="dxa"/>
            <w:tcBorders>
              <w:top w:val="nil"/>
              <w:left w:val="nil"/>
              <w:bottom w:val="nil"/>
              <w:right w:val="nil"/>
            </w:tcBorders>
            <w:shd w:val="clear" w:color="auto" w:fill="auto"/>
          </w:tcPr>
          <w:p w14:paraId="14C19682" w14:textId="369F6BA6" w:rsidR="00D7042C" w:rsidRPr="0025738F" w:rsidRDefault="006048F2"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3</w:t>
            </w:r>
          </w:p>
        </w:tc>
      </w:tr>
      <w:tr w:rsidR="00542060" w:rsidRPr="0025738F" w14:paraId="77054339" w14:textId="77777777" w:rsidTr="00D242C2">
        <w:trPr>
          <w:trHeight w:val="315"/>
        </w:trPr>
        <w:tc>
          <w:tcPr>
            <w:tcW w:w="3675" w:type="dxa"/>
            <w:tcBorders>
              <w:top w:val="nil"/>
              <w:left w:val="nil"/>
              <w:bottom w:val="nil"/>
              <w:right w:val="nil"/>
            </w:tcBorders>
            <w:shd w:val="clear" w:color="auto" w:fill="auto"/>
          </w:tcPr>
          <w:p w14:paraId="7AB70060" w14:textId="4AC578DB" w:rsidR="00542060" w:rsidRPr="002E1698" w:rsidRDefault="00D7042C" w:rsidP="0025738F">
            <w:pPr>
              <w:spacing w:after="0" w:line="240" w:lineRule="auto"/>
              <w:ind w:left="300"/>
              <w:textAlignment w:val="baseline"/>
              <w:rPr>
                <w:rFonts w:ascii="Times New Roman" w:eastAsia="Times New Roman" w:hAnsi="Times New Roman"/>
                <w:color w:val="000000"/>
                <w:sz w:val="24"/>
                <w:szCs w:val="24"/>
                <w:lang w:eastAsia="en-GB"/>
              </w:rPr>
            </w:pPr>
            <w:r w:rsidRPr="002E1698">
              <w:rPr>
                <w:rFonts w:ascii="Times New Roman" w:eastAsia="Times New Roman" w:hAnsi="Times New Roman"/>
                <w:color w:val="000000"/>
                <w:sz w:val="24"/>
                <w:szCs w:val="24"/>
                <w:lang w:eastAsia="en-GB"/>
              </w:rPr>
              <w:t>Sport/Leisure</w:t>
            </w:r>
          </w:p>
        </w:tc>
        <w:tc>
          <w:tcPr>
            <w:tcW w:w="2805" w:type="dxa"/>
            <w:tcBorders>
              <w:top w:val="nil"/>
              <w:left w:val="nil"/>
              <w:bottom w:val="nil"/>
              <w:right w:val="nil"/>
            </w:tcBorders>
            <w:shd w:val="clear" w:color="auto" w:fill="auto"/>
          </w:tcPr>
          <w:p w14:paraId="59965344" w14:textId="1CF19254" w:rsidR="00542060" w:rsidRPr="0025738F" w:rsidRDefault="006048F2" w:rsidP="0025738F">
            <w:pPr>
              <w:spacing w:after="0" w:line="240" w:lineRule="auto"/>
              <w:jc w:val="center"/>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2</w:t>
            </w:r>
          </w:p>
        </w:tc>
      </w:tr>
      <w:tr w:rsidR="0025738F" w:rsidRPr="0025738F" w14:paraId="283A5BBD" w14:textId="77777777" w:rsidTr="00D242C2">
        <w:trPr>
          <w:trHeight w:val="315"/>
        </w:trPr>
        <w:tc>
          <w:tcPr>
            <w:tcW w:w="3675" w:type="dxa"/>
            <w:tcBorders>
              <w:top w:val="nil"/>
              <w:left w:val="nil"/>
              <w:bottom w:val="nil"/>
              <w:right w:val="nil"/>
            </w:tcBorders>
            <w:shd w:val="clear" w:color="auto" w:fill="auto"/>
            <w:hideMark/>
          </w:tcPr>
          <w:p w14:paraId="1AC4528E" w14:textId="77777777" w:rsidR="0025738F" w:rsidRPr="0025738F" w:rsidRDefault="0025738F" w:rsidP="0025738F">
            <w:pPr>
              <w:spacing w:after="0" w:line="240" w:lineRule="auto"/>
              <w:textAlignment w:val="baseline"/>
              <w:rPr>
                <w:rFonts w:ascii="Times New Roman" w:eastAsia="Times New Roman" w:hAnsi="Times New Roman"/>
                <w:sz w:val="24"/>
                <w:szCs w:val="24"/>
                <w:lang w:eastAsia="en-GB"/>
              </w:rPr>
            </w:pPr>
            <w:r w:rsidRPr="0025738F">
              <w:rPr>
                <w:rFonts w:ascii="Times New Roman" w:eastAsia="Times New Roman" w:hAnsi="Times New Roman"/>
                <w:color w:val="000000"/>
                <w:sz w:val="24"/>
                <w:szCs w:val="24"/>
                <w:lang w:eastAsia="en-GB"/>
              </w:rPr>
              <w:t>Work Hours (per week) </w:t>
            </w:r>
          </w:p>
        </w:tc>
        <w:tc>
          <w:tcPr>
            <w:tcW w:w="2805" w:type="dxa"/>
            <w:tcBorders>
              <w:top w:val="nil"/>
              <w:left w:val="nil"/>
              <w:bottom w:val="nil"/>
              <w:right w:val="nil"/>
            </w:tcBorders>
            <w:shd w:val="clear" w:color="auto" w:fill="auto"/>
            <w:hideMark/>
          </w:tcPr>
          <w:p w14:paraId="789FDEFC" w14:textId="20D9DA3C" w:rsidR="0025738F" w:rsidRPr="0025738F" w:rsidRDefault="0025738F" w:rsidP="0025738F">
            <w:pPr>
              <w:spacing w:after="0" w:line="240" w:lineRule="auto"/>
              <w:jc w:val="center"/>
              <w:textAlignment w:val="baseline"/>
              <w:rPr>
                <w:rFonts w:ascii="Times New Roman" w:eastAsia="Times New Roman" w:hAnsi="Times New Roman"/>
                <w:sz w:val="24"/>
                <w:szCs w:val="24"/>
                <w:lang w:eastAsia="en-GB"/>
              </w:rPr>
            </w:pPr>
            <w:r w:rsidRPr="0025738F">
              <w:rPr>
                <w:rFonts w:ascii="Times New Roman" w:eastAsia="Times New Roman" w:hAnsi="Times New Roman"/>
                <w:sz w:val="24"/>
                <w:szCs w:val="24"/>
                <w:lang w:eastAsia="en-GB"/>
              </w:rPr>
              <w:t>3</w:t>
            </w:r>
            <w:r w:rsidR="002E1698">
              <w:rPr>
                <w:rFonts w:ascii="Times New Roman" w:eastAsia="Times New Roman" w:hAnsi="Times New Roman"/>
                <w:sz w:val="24"/>
                <w:szCs w:val="24"/>
                <w:lang w:eastAsia="en-GB"/>
              </w:rPr>
              <w:t>8</w:t>
            </w:r>
            <w:r w:rsidRPr="0025738F">
              <w:rPr>
                <w:rFonts w:ascii="Times New Roman" w:eastAsia="Times New Roman" w:hAnsi="Times New Roman"/>
                <w:sz w:val="24"/>
                <w:szCs w:val="24"/>
                <w:lang w:eastAsia="en-GB"/>
              </w:rPr>
              <w:t>±</w:t>
            </w:r>
            <w:r w:rsidR="002E1698">
              <w:rPr>
                <w:rFonts w:ascii="Times New Roman" w:eastAsia="Times New Roman" w:hAnsi="Times New Roman"/>
                <w:sz w:val="24"/>
                <w:szCs w:val="24"/>
                <w:lang w:eastAsia="en-GB"/>
              </w:rPr>
              <w:t>7</w:t>
            </w:r>
            <w:r w:rsidRPr="0025738F">
              <w:rPr>
                <w:rFonts w:ascii="Times New Roman" w:eastAsia="Times New Roman" w:hAnsi="Times New Roman"/>
                <w:sz w:val="24"/>
                <w:szCs w:val="24"/>
                <w:lang w:eastAsia="en-GB"/>
              </w:rPr>
              <w:t> </w:t>
            </w:r>
          </w:p>
        </w:tc>
      </w:tr>
      <w:tr w:rsidR="0025738F" w:rsidRPr="0025738F" w14:paraId="0270B670" w14:textId="77777777" w:rsidTr="00E53965">
        <w:trPr>
          <w:trHeight w:val="315"/>
        </w:trPr>
        <w:tc>
          <w:tcPr>
            <w:tcW w:w="3675" w:type="dxa"/>
            <w:tcBorders>
              <w:top w:val="nil"/>
              <w:left w:val="nil"/>
              <w:bottom w:val="single" w:sz="4" w:space="0" w:color="auto"/>
              <w:right w:val="nil"/>
            </w:tcBorders>
            <w:shd w:val="clear" w:color="auto" w:fill="auto"/>
            <w:hideMark/>
          </w:tcPr>
          <w:p w14:paraId="61DE349B" w14:textId="77777777" w:rsidR="0025738F" w:rsidRPr="0025738F" w:rsidRDefault="0025738F" w:rsidP="0025738F">
            <w:pPr>
              <w:spacing w:after="0" w:line="240" w:lineRule="auto"/>
              <w:textAlignment w:val="baseline"/>
              <w:rPr>
                <w:rFonts w:ascii="Times New Roman" w:eastAsia="Times New Roman" w:hAnsi="Times New Roman"/>
                <w:sz w:val="24"/>
                <w:szCs w:val="24"/>
                <w:lang w:eastAsia="en-GB"/>
              </w:rPr>
            </w:pPr>
            <w:r w:rsidRPr="0025738F">
              <w:rPr>
                <w:rFonts w:ascii="Times New Roman" w:eastAsia="Times New Roman" w:hAnsi="Times New Roman"/>
                <w:color w:val="000000"/>
                <w:sz w:val="24"/>
                <w:szCs w:val="24"/>
                <w:lang w:eastAsia="en-GB"/>
              </w:rPr>
              <w:t>Work Hours (per day) </w:t>
            </w:r>
          </w:p>
        </w:tc>
        <w:tc>
          <w:tcPr>
            <w:tcW w:w="2805" w:type="dxa"/>
            <w:tcBorders>
              <w:top w:val="nil"/>
              <w:left w:val="nil"/>
              <w:bottom w:val="single" w:sz="4" w:space="0" w:color="auto"/>
              <w:right w:val="nil"/>
            </w:tcBorders>
            <w:shd w:val="clear" w:color="auto" w:fill="auto"/>
            <w:hideMark/>
          </w:tcPr>
          <w:p w14:paraId="2494FB12" w14:textId="77777777" w:rsidR="0025738F" w:rsidRPr="0025738F" w:rsidRDefault="0025738F" w:rsidP="0025738F">
            <w:pPr>
              <w:spacing w:after="0" w:line="240" w:lineRule="auto"/>
              <w:jc w:val="center"/>
              <w:textAlignment w:val="baseline"/>
              <w:rPr>
                <w:rFonts w:ascii="Times New Roman" w:eastAsia="Times New Roman" w:hAnsi="Times New Roman"/>
                <w:sz w:val="24"/>
                <w:szCs w:val="24"/>
                <w:lang w:eastAsia="en-GB"/>
              </w:rPr>
            </w:pPr>
            <w:r w:rsidRPr="0025738F">
              <w:rPr>
                <w:rFonts w:ascii="Times New Roman" w:eastAsia="Times New Roman" w:hAnsi="Times New Roman"/>
                <w:sz w:val="24"/>
                <w:szCs w:val="24"/>
                <w:lang w:eastAsia="en-GB"/>
              </w:rPr>
              <w:t>8±1 </w:t>
            </w:r>
          </w:p>
        </w:tc>
      </w:tr>
    </w:tbl>
    <w:p w14:paraId="444913E5" w14:textId="77777777" w:rsidR="0025738F" w:rsidRPr="0026004A" w:rsidRDefault="0025738F" w:rsidP="00B52178">
      <w:pPr>
        <w:spacing w:after="0" w:line="259" w:lineRule="auto"/>
        <w:rPr>
          <w:rFonts w:ascii="Times New Roman" w:hAnsi="Times New Roman"/>
          <w:b/>
          <w:sz w:val="24"/>
          <w:szCs w:val="24"/>
        </w:rPr>
      </w:pPr>
    </w:p>
    <w:p w14:paraId="2D27C1ED" w14:textId="77777777" w:rsidR="00B52178" w:rsidRDefault="00B52178" w:rsidP="00B52178">
      <w:pPr>
        <w:spacing w:after="0" w:line="259" w:lineRule="auto"/>
        <w:ind w:left="142"/>
        <w:rPr>
          <w:rFonts w:ascii="Times New Roman" w:hAnsi="Times New Roman"/>
          <w:b/>
          <w:sz w:val="24"/>
          <w:szCs w:val="24"/>
          <w:highlight w:val="yellow"/>
        </w:rPr>
      </w:pPr>
    </w:p>
    <w:p w14:paraId="43F36D73" w14:textId="77777777" w:rsidR="0025738F" w:rsidRDefault="0025738F" w:rsidP="00B52178">
      <w:pPr>
        <w:spacing w:after="0"/>
        <w:jc w:val="both"/>
        <w:rPr>
          <w:rFonts w:ascii="Times New Roman" w:hAnsi="Times New Roman"/>
          <w:b/>
          <w:sz w:val="24"/>
          <w:szCs w:val="24"/>
        </w:rPr>
        <w:sectPr w:rsidR="0025738F" w:rsidSect="00B52178">
          <w:pgSz w:w="11906" w:h="16838"/>
          <w:pgMar w:top="1417" w:right="1417" w:bottom="1417" w:left="1276" w:header="708" w:footer="708" w:gutter="0"/>
          <w:cols w:space="708"/>
          <w:docGrid w:linePitch="360"/>
        </w:sectPr>
      </w:pPr>
    </w:p>
    <w:p w14:paraId="25FA96DE" w14:textId="58F1371E" w:rsidR="00B52178" w:rsidRPr="00A30B1E" w:rsidRDefault="00B52178" w:rsidP="00B52178">
      <w:pPr>
        <w:spacing w:after="0"/>
        <w:jc w:val="both"/>
        <w:rPr>
          <w:rFonts w:ascii="Times New Roman" w:hAnsi="Times New Roman"/>
          <w:sz w:val="24"/>
          <w:szCs w:val="24"/>
        </w:rPr>
      </w:pPr>
      <w:r w:rsidRPr="00A30B1E">
        <w:rPr>
          <w:rFonts w:ascii="Times New Roman" w:hAnsi="Times New Roman"/>
          <w:b/>
          <w:sz w:val="24"/>
          <w:szCs w:val="24"/>
        </w:rPr>
        <w:lastRenderedPageBreak/>
        <w:t xml:space="preserve">Table </w:t>
      </w:r>
      <w:r w:rsidR="00D54E3C">
        <w:rPr>
          <w:rFonts w:ascii="Times New Roman" w:hAnsi="Times New Roman"/>
          <w:b/>
          <w:sz w:val="24"/>
          <w:szCs w:val="24"/>
        </w:rPr>
        <w:t>2</w:t>
      </w:r>
      <w:r w:rsidRPr="00A30B1E">
        <w:rPr>
          <w:rFonts w:ascii="Times New Roman" w:hAnsi="Times New Roman"/>
          <w:b/>
          <w:sz w:val="24"/>
          <w:szCs w:val="24"/>
        </w:rPr>
        <w:t>:</w:t>
      </w:r>
      <w:r w:rsidRPr="00A30B1E">
        <w:rPr>
          <w:rFonts w:ascii="Times New Roman" w:hAnsi="Times New Roman"/>
          <w:sz w:val="24"/>
          <w:szCs w:val="24"/>
        </w:rPr>
        <w:t xml:space="preserve"> Time spent engaging in objectively measured sitting, standing, stepping and physical activity (PA) intensities during work hours, weekday leisure time, weekends and per week (n=75, </w:t>
      </w:r>
      <w:proofErr w:type="spellStart"/>
      <w:r w:rsidRPr="00A30B1E">
        <w:rPr>
          <w:rFonts w:ascii="Times New Roman" w:hAnsi="Times New Roman"/>
          <w:sz w:val="24"/>
          <w:szCs w:val="24"/>
        </w:rPr>
        <w:t>mean±SD</w:t>
      </w:r>
      <w:proofErr w:type="spellEnd"/>
      <w:r w:rsidRPr="00A30B1E">
        <w:rPr>
          <w:rFonts w:ascii="Times New Roman" w:hAnsi="Times New Roman"/>
          <w:sz w:val="24"/>
          <w:szCs w:val="24"/>
        </w:rPr>
        <w:t xml:space="preserve">). </w:t>
      </w:r>
    </w:p>
    <w:p w14:paraId="197A8530" w14:textId="77777777" w:rsidR="00B52178" w:rsidRPr="00C10BF0" w:rsidRDefault="00B52178" w:rsidP="00B52178">
      <w:pPr>
        <w:autoSpaceDE w:val="0"/>
        <w:autoSpaceDN w:val="0"/>
        <w:adjustRightInd w:val="0"/>
        <w:spacing w:after="0" w:line="240" w:lineRule="auto"/>
        <w:rPr>
          <w:rFonts w:ascii="Arial" w:eastAsiaTheme="minorHAnsi" w:hAnsi="Arial" w:cs="Arial"/>
          <w:color w:val="000000"/>
          <w:sz w:val="24"/>
          <w:szCs w:val="24"/>
        </w:rPr>
      </w:pPr>
    </w:p>
    <w:tbl>
      <w:tblPr>
        <w:tblStyle w:val="TableGrid"/>
        <w:tblW w:w="9280" w:type="dxa"/>
        <w:tblLayout w:type="fixed"/>
        <w:tblLook w:val="0000" w:firstRow="0" w:lastRow="0" w:firstColumn="0" w:lastColumn="0" w:noHBand="0" w:noVBand="0"/>
      </w:tblPr>
      <w:tblGrid>
        <w:gridCol w:w="3823"/>
        <w:gridCol w:w="2433"/>
        <w:gridCol w:w="19"/>
        <w:gridCol w:w="3005"/>
      </w:tblGrid>
      <w:tr w:rsidR="00B52178" w:rsidRPr="00FA3811" w14:paraId="3B1EB7FE" w14:textId="77777777" w:rsidTr="004A09BD">
        <w:trPr>
          <w:trHeight w:val="111"/>
        </w:trPr>
        <w:tc>
          <w:tcPr>
            <w:tcW w:w="3823" w:type="dxa"/>
            <w:tcBorders>
              <w:left w:val="single" w:sz="4" w:space="0" w:color="FFFFFF" w:themeColor="background1"/>
              <w:right w:val="single" w:sz="4" w:space="0" w:color="FFFFFF" w:themeColor="background1"/>
            </w:tcBorders>
          </w:tcPr>
          <w:p w14:paraId="0C54414E" w14:textId="77777777" w:rsidR="00B52178" w:rsidRPr="004B0D3A" w:rsidRDefault="00B52178" w:rsidP="004A09BD">
            <w:pPr>
              <w:tabs>
                <w:tab w:val="right" w:pos="4012"/>
              </w:tabs>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b/>
                <w:bCs/>
                <w:color w:val="000000"/>
              </w:rPr>
              <w:tab/>
            </w:r>
          </w:p>
        </w:tc>
        <w:tc>
          <w:tcPr>
            <w:tcW w:w="2452" w:type="dxa"/>
            <w:gridSpan w:val="2"/>
            <w:tcBorders>
              <w:left w:val="single" w:sz="4" w:space="0" w:color="FFFFFF" w:themeColor="background1"/>
              <w:right w:val="single" w:sz="4" w:space="0" w:color="FFFFFF" w:themeColor="background1"/>
            </w:tcBorders>
            <w:vAlign w:val="center"/>
          </w:tcPr>
          <w:p w14:paraId="175A1006" w14:textId="77777777" w:rsidR="00B52178" w:rsidRPr="004B0D3A" w:rsidRDefault="00B52178" w:rsidP="004A09BD">
            <w:pPr>
              <w:tabs>
                <w:tab w:val="right" w:pos="4012"/>
              </w:tabs>
              <w:autoSpaceDE w:val="0"/>
              <w:autoSpaceDN w:val="0"/>
              <w:adjustRightInd w:val="0"/>
              <w:spacing w:after="0" w:line="240" w:lineRule="auto"/>
              <w:jc w:val="center"/>
              <w:rPr>
                <w:rFonts w:ascii="Times New Roman" w:eastAsiaTheme="minorHAnsi" w:hAnsi="Times New Roman"/>
                <w:b/>
                <w:bCs/>
                <w:color w:val="000000"/>
              </w:rPr>
            </w:pPr>
            <w:r w:rsidRPr="004B0D3A">
              <w:rPr>
                <w:rFonts w:ascii="Times New Roman" w:eastAsiaTheme="minorHAnsi" w:hAnsi="Times New Roman"/>
                <w:b/>
                <w:bCs/>
                <w:color w:val="000000"/>
              </w:rPr>
              <w:t>Time</w:t>
            </w:r>
          </w:p>
        </w:tc>
        <w:tc>
          <w:tcPr>
            <w:tcW w:w="3005" w:type="dxa"/>
            <w:tcBorders>
              <w:left w:val="single" w:sz="4" w:space="0" w:color="FFFFFF" w:themeColor="background1"/>
              <w:right w:val="single" w:sz="4" w:space="0" w:color="FFFFFF" w:themeColor="background1"/>
            </w:tcBorders>
            <w:vAlign w:val="center"/>
          </w:tcPr>
          <w:p w14:paraId="752582FA"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b/>
                <w:bCs/>
                <w:color w:val="000000"/>
              </w:rPr>
            </w:pPr>
            <w:r w:rsidRPr="004B0D3A">
              <w:rPr>
                <w:rFonts w:ascii="Times New Roman" w:eastAsiaTheme="minorHAnsi" w:hAnsi="Times New Roman"/>
                <w:b/>
                <w:bCs/>
                <w:color w:val="000000"/>
              </w:rPr>
              <w:t>% of Waking Wear Time</w:t>
            </w:r>
          </w:p>
        </w:tc>
      </w:tr>
      <w:tr w:rsidR="00B52178" w:rsidRPr="00FA3811" w14:paraId="59CA7BE9" w14:textId="77777777" w:rsidTr="004A09BD">
        <w:trPr>
          <w:trHeight w:val="111"/>
        </w:trPr>
        <w:tc>
          <w:tcPr>
            <w:tcW w:w="3823" w:type="dxa"/>
            <w:tcBorders>
              <w:left w:val="single" w:sz="4" w:space="0" w:color="FFFFFF" w:themeColor="background1"/>
              <w:right w:val="single" w:sz="4" w:space="0" w:color="FFFFFF" w:themeColor="background1"/>
            </w:tcBorders>
          </w:tcPr>
          <w:p w14:paraId="248558D4" w14:textId="77777777" w:rsidR="00B52178" w:rsidRPr="004B0D3A" w:rsidRDefault="00B52178" w:rsidP="004A09BD">
            <w:pPr>
              <w:tabs>
                <w:tab w:val="right" w:pos="4012"/>
              </w:tabs>
              <w:autoSpaceDE w:val="0"/>
              <w:autoSpaceDN w:val="0"/>
              <w:adjustRightInd w:val="0"/>
              <w:spacing w:after="0" w:line="240" w:lineRule="auto"/>
              <w:rPr>
                <w:rFonts w:ascii="Times New Roman" w:eastAsiaTheme="minorHAnsi" w:hAnsi="Times New Roman"/>
                <w:b/>
                <w:bCs/>
                <w:color w:val="000000"/>
              </w:rPr>
            </w:pPr>
            <w:r w:rsidRPr="004B0D3A">
              <w:rPr>
                <w:rFonts w:ascii="Times New Roman" w:eastAsiaTheme="minorHAnsi" w:hAnsi="Times New Roman"/>
                <w:b/>
                <w:bCs/>
                <w:color w:val="000000"/>
              </w:rPr>
              <w:t xml:space="preserve">Work Hours </w:t>
            </w:r>
            <w:r w:rsidRPr="004B0D3A">
              <w:rPr>
                <w:rFonts w:ascii="Times New Roman" w:eastAsiaTheme="minorHAnsi" w:hAnsi="Times New Roman"/>
                <w:b/>
                <w:bCs/>
                <w:color w:val="000000"/>
              </w:rPr>
              <w:tab/>
            </w:r>
          </w:p>
        </w:tc>
        <w:tc>
          <w:tcPr>
            <w:tcW w:w="2452" w:type="dxa"/>
            <w:gridSpan w:val="2"/>
            <w:tcBorders>
              <w:left w:val="single" w:sz="4" w:space="0" w:color="FFFFFF" w:themeColor="background1"/>
              <w:right w:val="single" w:sz="4" w:space="0" w:color="FFFFFF" w:themeColor="background1"/>
            </w:tcBorders>
          </w:tcPr>
          <w:p w14:paraId="2AAD706B" w14:textId="77777777" w:rsidR="00B52178" w:rsidRPr="004B0D3A" w:rsidRDefault="00B52178" w:rsidP="004A09BD">
            <w:pPr>
              <w:tabs>
                <w:tab w:val="right" w:pos="4012"/>
              </w:tabs>
              <w:autoSpaceDE w:val="0"/>
              <w:autoSpaceDN w:val="0"/>
              <w:adjustRightInd w:val="0"/>
              <w:spacing w:after="0" w:line="240" w:lineRule="auto"/>
              <w:rPr>
                <w:rFonts w:ascii="Times New Roman" w:eastAsiaTheme="minorHAnsi" w:hAnsi="Times New Roman"/>
                <w:color w:val="000000"/>
              </w:rPr>
            </w:pPr>
          </w:p>
        </w:tc>
        <w:tc>
          <w:tcPr>
            <w:tcW w:w="3005" w:type="dxa"/>
            <w:tcBorders>
              <w:left w:val="single" w:sz="4" w:space="0" w:color="FFFFFF" w:themeColor="background1"/>
              <w:right w:val="single" w:sz="4" w:space="0" w:color="FFFFFF" w:themeColor="background1"/>
            </w:tcBorders>
          </w:tcPr>
          <w:p w14:paraId="5ABE8393" w14:textId="77777777" w:rsidR="00B52178" w:rsidRPr="004B0D3A" w:rsidRDefault="00B52178" w:rsidP="004A09BD">
            <w:pPr>
              <w:autoSpaceDE w:val="0"/>
              <w:autoSpaceDN w:val="0"/>
              <w:adjustRightInd w:val="0"/>
              <w:spacing w:after="0" w:line="240" w:lineRule="auto"/>
              <w:rPr>
                <w:rFonts w:ascii="Times New Roman" w:eastAsiaTheme="minorHAnsi" w:hAnsi="Times New Roman"/>
                <w:b/>
                <w:bCs/>
                <w:color w:val="000000"/>
              </w:rPr>
            </w:pPr>
          </w:p>
        </w:tc>
      </w:tr>
      <w:tr w:rsidR="00B52178" w:rsidRPr="00FA3811" w14:paraId="208AA466" w14:textId="77777777" w:rsidTr="004A09BD">
        <w:trPr>
          <w:trHeight w:val="111"/>
        </w:trPr>
        <w:tc>
          <w:tcPr>
            <w:tcW w:w="3823" w:type="dxa"/>
            <w:tcBorders>
              <w:left w:val="single" w:sz="4" w:space="0" w:color="FFFFFF" w:themeColor="background1"/>
              <w:bottom w:val="single" w:sz="4" w:space="0" w:color="FFFFFF" w:themeColor="background1"/>
              <w:right w:val="single" w:sz="4" w:space="0" w:color="FFFFFF" w:themeColor="background1"/>
            </w:tcBorders>
          </w:tcPr>
          <w:p w14:paraId="48008DDC"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Sitting Time (minutes) </w:t>
            </w:r>
          </w:p>
        </w:tc>
        <w:tc>
          <w:tcPr>
            <w:tcW w:w="2433" w:type="dxa"/>
            <w:tcBorders>
              <w:left w:val="single" w:sz="4" w:space="0" w:color="FFFFFF" w:themeColor="background1"/>
              <w:bottom w:val="single" w:sz="4" w:space="0" w:color="FFFFFF" w:themeColor="background1"/>
              <w:right w:val="single" w:sz="4" w:space="0" w:color="FFFFFF" w:themeColor="background1"/>
            </w:tcBorders>
            <w:vAlign w:val="center"/>
          </w:tcPr>
          <w:p w14:paraId="584F0032"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322.9±86.0</w:t>
            </w:r>
          </w:p>
        </w:tc>
        <w:tc>
          <w:tcPr>
            <w:tcW w:w="302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69C75EBF"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66.2±14.4</w:t>
            </w:r>
          </w:p>
        </w:tc>
      </w:tr>
      <w:tr w:rsidR="00B52178" w:rsidRPr="00FA3811" w14:paraId="352AC684"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D19CD3"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Standing Time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79EDDE"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115.9±62.5</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A745BB"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22.9±10.9</w:t>
            </w:r>
          </w:p>
        </w:tc>
      </w:tr>
      <w:tr w:rsidR="00B52178" w:rsidRPr="00FA3811" w14:paraId="40A80E3C"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0E768B"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Stepping Time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E67C00"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54.7±36.6</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2FED1B"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10.9±6.5</w:t>
            </w:r>
          </w:p>
        </w:tc>
      </w:tr>
      <w:tr w:rsidR="00B52178" w:rsidRPr="00FA3811" w14:paraId="1B5EFAFA"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36DD15"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Light-Intensity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CC1477"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142.2±59.3</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3A0F05"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28.7±10.9</w:t>
            </w:r>
          </w:p>
        </w:tc>
      </w:tr>
      <w:tr w:rsidR="00B52178" w:rsidRPr="00FA3811" w14:paraId="43BEB0C5"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CEF93A"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Moderate-Intensity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3BE696"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40.9±35.2</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09CB07"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8.2±6.3</w:t>
            </w:r>
          </w:p>
        </w:tc>
      </w:tr>
      <w:tr w:rsidR="00B52178" w:rsidRPr="00FA3811" w14:paraId="2043A1CC"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905E9F"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Vigorous-Intensity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8AA034"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1.8±3.5</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30A555"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0.4±0.7</w:t>
            </w:r>
          </w:p>
        </w:tc>
      </w:tr>
      <w:tr w:rsidR="00B52178" w:rsidRPr="00FA3811" w14:paraId="3C023888"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2C295"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MVPA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0FC62A"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42.7±36.0</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3212A6"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8.6±6.4</w:t>
            </w:r>
          </w:p>
        </w:tc>
      </w:tr>
      <w:tr w:rsidR="00B52178" w:rsidRPr="00FA3811" w14:paraId="13566DCA" w14:textId="77777777" w:rsidTr="004A09BD">
        <w:trPr>
          <w:trHeight w:val="111"/>
        </w:trPr>
        <w:tc>
          <w:tcPr>
            <w:tcW w:w="3823" w:type="dxa"/>
            <w:tcBorders>
              <w:top w:val="single" w:sz="4" w:space="0" w:color="FFFFFF" w:themeColor="background1"/>
              <w:left w:val="single" w:sz="4" w:space="0" w:color="FFFFFF" w:themeColor="background1"/>
              <w:right w:val="single" w:sz="4" w:space="0" w:color="FFFFFF" w:themeColor="background1"/>
            </w:tcBorders>
          </w:tcPr>
          <w:p w14:paraId="3C3F8529"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Total PA (minutes) </w:t>
            </w:r>
          </w:p>
        </w:tc>
        <w:tc>
          <w:tcPr>
            <w:tcW w:w="2433" w:type="dxa"/>
            <w:tcBorders>
              <w:top w:val="single" w:sz="4" w:space="0" w:color="FFFFFF" w:themeColor="background1"/>
              <w:left w:val="single" w:sz="4" w:space="0" w:color="FFFFFF" w:themeColor="background1"/>
              <w:right w:val="single" w:sz="4" w:space="0" w:color="FFFFFF" w:themeColor="background1"/>
            </w:tcBorders>
            <w:vAlign w:val="center"/>
          </w:tcPr>
          <w:p w14:paraId="6BE441DF"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184.9±80.0</w:t>
            </w:r>
          </w:p>
        </w:tc>
        <w:tc>
          <w:tcPr>
            <w:tcW w:w="3024"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2EBFE8E5"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37.3±13.9</w:t>
            </w:r>
          </w:p>
        </w:tc>
      </w:tr>
      <w:tr w:rsidR="00B52178" w:rsidRPr="00FA3811" w14:paraId="2B58D1CF" w14:textId="77777777" w:rsidTr="004A09BD">
        <w:trPr>
          <w:trHeight w:val="111"/>
        </w:trPr>
        <w:tc>
          <w:tcPr>
            <w:tcW w:w="9280" w:type="dxa"/>
            <w:gridSpan w:val="4"/>
            <w:tcBorders>
              <w:left w:val="single" w:sz="4" w:space="0" w:color="FFFFFF" w:themeColor="background1"/>
              <w:right w:val="single" w:sz="4" w:space="0" w:color="FFFFFF" w:themeColor="background1"/>
            </w:tcBorders>
          </w:tcPr>
          <w:p w14:paraId="75BE94A1"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b/>
                <w:bCs/>
                <w:color w:val="000000"/>
              </w:rPr>
              <w:t>Weekday Leisure Time</w:t>
            </w:r>
          </w:p>
        </w:tc>
      </w:tr>
      <w:tr w:rsidR="00B52178" w:rsidRPr="00FA3811" w14:paraId="4B82896B" w14:textId="77777777" w:rsidTr="004A09BD">
        <w:trPr>
          <w:trHeight w:val="111"/>
        </w:trPr>
        <w:tc>
          <w:tcPr>
            <w:tcW w:w="3823" w:type="dxa"/>
            <w:tcBorders>
              <w:left w:val="single" w:sz="4" w:space="0" w:color="FFFFFF" w:themeColor="background1"/>
              <w:bottom w:val="single" w:sz="4" w:space="0" w:color="FFFFFF" w:themeColor="background1"/>
              <w:right w:val="single" w:sz="4" w:space="0" w:color="FFFFFF" w:themeColor="background1"/>
            </w:tcBorders>
          </w:tcPr>
          <w:p w14:paraId="0975CCA4"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Sitting Time (minutes) </w:t>
            </w:r>
          </w:p>
        </w:tc>
        <w:tc>
          <w:tcPr>
            <w:tcW w:w="2433" w:type="dxa"/>
            <w:tcBorders>
              <w:left w:val="single" w:sz="4" w:space="0" w:color="FFFFFF" w:themeColor="background1"/>
              <w:bottom w:val="single" w:sz="4" w:space="0" w:color="FFFFFF" w:themeColor="background1"/>
              <w:right w:val="single" w:sz="4" w:space="0" w:color="FFFFFF" w:themeColor="background1"/>
            </w:tcBorders>
            <w:vAlign w:val="center"/>
          </w:tcPr>
          <w:p w14:paraId="07386C46"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262.0±75.1</w:t>
            </w:r>
          </w:p>
        </w:tc>
        <w:tc>
          <w:tcPr>
            <w:tcW w:w="3024" w:type="dxa"/>
            <w:gridSpan w:val="2"/>
            <w:tcBorders>
              <w:left w:val="single" w:sz="4" w:space="0" w:color="FFFFFF" w:themeColor="background1"/>
              <w:bottom w:val="single" w:sz="4" w:space="0" w:color="FFFFFF" w:themeColor="background1"/>
              <w:right w:val="single" w:sz="4" w:space="0" w:color="FFFFFF" w:themeColor="background1"/>
            </w:tcBorders>
          </w:tcPr>
          <w:p w14:paraId="1A9E71DA"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55.8±10.9</w:t>
            </w:r>
          </w:p>
        </w:tc>
      </w:tr>
      <w:tr w:rsidR="00B52178" w:rsidRPr="00FA3811" w14:paraId="720E679C"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DEA3D0"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Standing Time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3F4984"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135.8±43.6</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F41676"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29.2±8.1</w:t>
            </w:r>
          </w:p>
        </w:tc>
      </w:tr>
      <w:tr w:rsidR="00B52178" w:rsidRPr="00FA3811" w14:paraId="6F0C6339"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A9B519"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Stepping Time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95496F"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69.9±26.9</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2F20DC"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15.0±5.1</w:t>
            </w:r>
          </w:p>
        </w:tc>
      </w:tr>
      <w:tr w:rsidR="00B52178" w:rsidRPr="00FA3811" w14:paraId="273F6E50"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47709A"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Light-Intensity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B79731"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146.4±58.2</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300513"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34.3±10.1</w:t>
            </w:r>
          </w:p>
        </w:tc>
      </w:tr>
      <w:tr w:rsidR="00B52178" w:rsidRPr="00FA3811" w14:paraId="783FB347"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77C6AF"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Moderate-Intensity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0DF653"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53.7±33.3</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AFA453"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12.9±7.6</w:t>
            </w:r>
          </w:p>
        </w:tc>
      </w:tr>
      <w:tr w:rsidR="00B52178" w:rsidRPr="00FA3811" w14:paraId="4B6A34E3"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CDB4A9"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Vigorous-Intensity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98999F"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8.0±9.2</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4A6DFD"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1.9±2.3</w:t>
            </w:r>
          </w:p>
        </w:tc>
      </w:tr>
      <w:tr w:rsidR="00B52178" w:rsidRPr="00FA3811" w14:paraId="2F3BB725"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7BC839"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MVPA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BD11CA"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61.7±37.6</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605F7A"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14.8±8.6</w:t>
            </w:r>
          </w:p>
        </w:tc>
      </w:tr>
      <w:tr w:rsidR="00B52178" w:rsidRPr="00FA3811" w14:paraId="7B2FDCEE" w14:textId="77777777" w:rsidTr="004A09BD">
        <w:trPr>
          <w:trHeight w:val="111"/>
        </w:trPr>
        <w:tc>
          <w:tcPr>
            <w:tcW w:w="3823" w:type="dxa"/>
            <w:tcBorders>
              <w:top w:val="single" w:sz="4" w:space="0" w:color="FFFFFF" w:themeColor="background1"/>
              <w:left w:val="single" w:sz="4" w:space="0" w:color="FFFFFF" w:themeColor="background1"/>
              <w:right w:val="single" w:sz="4" w:space="0" w:color="FFFFFF" w:themeColor="background1"/>
            </w:tcBorders>
          </w:tcPr>
          <w:p w14:paraId="20EDC89B"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Total PA (minutes) </w:t>
            </w:r>
          </w:p>
        </w:tc>
        <w:tc>
          <w:tcPr>
            <w:tcW w:w="2433" w:type="dxa"/>
            <w:tcBorders>
              <w:top w:val="single" w:sz="4" w:space="0" w:color="FFFFFF" w:themeColor="background1"/>
              <w:left w:val="single" w:sz="4" w:space="0" w:color="FFFFFF" w:themeColor="background1"/>
              <w:right w:val="single" w:sz="4" w:space="0" w:color="FFFFFF" w:themeColor="background1"/>
            </w:tcBorders>
          </w:tcPr>
          <w:p w14:paraId="5D35A4B2"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208.1±72.0</w:t>
            </w:r>
          </w:p>
        </w:tc>
        <w:tc>
          <w:tcPr>
            <w:tcW w:w="3024" w:type="dxa"/>
            <w:gridSpan w:val="2"/>
            <w:tcBorders>
              <w:top w:val="single" w:sz="4" w:space="0" w:color="FFFFFF" w:themeColor="background1"/>
              <w:left w:val="single" w:sz="4" w:space="0" w:color="FFFFFF" w:themeColor="background1"/>
              <w:right w:val="single" w:sz="4" w:space="0" w:color="FFFFFF" w:themeColor="background1"/>
            </w:tcBorders>
          </w:tcPr>
          <w:p w14:paraId="6DFC17F4"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49.1±12.4</w:t>
            </w:r>
          </w:p>
        </w:tc>
      </w:tr>
      <w:tr w:rsidR="00B52178" w:rsidRPr="00FA3811" w14:paraId="64FEE14C" w14:textId="77777777" w:rsidTr="004A09BD">
        <w:trPr>
          <w:trHeight w:val="111"/>
        </w:trPr>
        <w:tc>
          <w:tcPr>
            <w:tcW w:w="9280" w:type="dxa"/>
            <w:gridSpan w:val="4"/>
            <w:tcBorders>
              <w:left w:val="single" w:sz="4" w:space="0" w:color="FFFFFF" w:themeColor="background1"/>
              <w:right w:val="single" w:sz="4" w:space="0" w:color="FFFFFF" w:themeColor="background1"/>
            </w:tcBorders>
          </w:tcPr>
          <w:p w14:paraId="763B88E0"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b/>
                <w:bCs/>
                <w:color w:val="000000"/>
              </w:rPr>
              <w:t xml:space="preserve">Weekends </w:t>
            </w:r>
          </w:p>
        </w:tc>
      </w:tr>
      <w:tr w:rsidR="00B52178" w:rsidRPr="00FA3811" w14:paraId="2724592D" w14:textId="77777777" w:rsidTr="004A09BD">
        <w:trPr>
          <w:trHeight w:val="111"/>
        </w:trPr>
        <w:tc>
          <w:tcPr>
            <w:tcW w:w="3823" w:type="dxa"/>
            <w:tcBorders>
              <w:left w:val="single" w:sz="4" w:space="0" w:color="FFFFFF" w:themeColor="background1"/>
              <w:bottom w:val="single" w:sz="4" w:space="0" w:color="FFFFFF" w:themeColor="background1"/>
              <w:right w:val="single" w:sz="4" w:space="0" w:color="FFFFFF" w:themeColor="background1"/>
            </w:tcBorders>
          </w:tcPr>
          <w:p w14:paraId="21161E6B"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Sitting Time (minutes) </w:t>
            </w:r>
          </w:p>
        </w:tc>
        <w:tc>
          <w:tcPr>
            <w:tcW w:w="2433" w:type="dxa"/>
            <w:tcBorders>
              <w:left w:val="single" w:sz="4" w:space="0" w:color="FFFFFF" w:themeColor="background1"/>
              <w:bottom w:val="single" w:sz="4" w:space="0" w:color="FFFFFF" w:themeColor="background1"/>
              <w:right w:val="single" w:sz="4" w:space="0" w:color="FFFFFF" w:themeColor="background1"/>
            </w:tcBorders>
            <w:vAlign w:val="center"/>
          </w:tcPr>
          <w:p w14:paraId="6899A15F"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500.8±125.3</w:t>
            </w:r>
          </w:p>
        </w:tc>
        <w:tc>
          <w:tcPr>
            <w:tcW w:w="302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68D0A3AF"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56.2±14.5</w:t>
            </w:r>
          </w:p>
        </w:tc>
      </w:tr>
      <w:tr w:rsidR="00B52178" w:rsidRPr="00FA3811" w14:paraId="3AEB70EE"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7DDCB4"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Standing Time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88B88F"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272.6±99.9</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1D379D"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30.2±10.6</w:t>
            </w:r>
          </w:p>
        </w:tc>
      </w:tr>
      <w:tr w:rsidR="00B52178" w:rsidRPr="00FA3811" w14:paraId="1F039701"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582DB4"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Stepping Time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DE4B06"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123.1±54.1</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F1101A"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13.6±5.5</w:t>
            </w:r>
          </w:p>
        </w:tc>
      </w:tr>
      <w:tr w:rsidR="00B52178" w:rsidRPr="00FA3811" w14:paraId="71394F4D"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C4C7DE"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Light-Intensity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348CEF"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304.2±106.3</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0F54EA"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36.7±11.8</w:t>
            </w:r>
          </w:p>
        </w:tc>
      </w:tr>
      <w:tr w:rsidR="00B52178" w:rsidRPr="00FA3811" w14:paraId="59731CC2"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A439F4"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Moderate-Intensity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501E95"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90.0±66.0</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B204E8"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11.0±8.2</w:t>
            </w:r>
          </w:p>
        </w:tc>
      </w:tr>
      <w:tr w:rsidR="00B52178" w:rsidRPr="00FA3811" w14:paraId="5C280967"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232E92"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Vigorous-Intensity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BE66B0"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8.0±13.9</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764B00"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0.9±1.6</w:t>
            </w:r>
          </w:p>
        </w:tc>
      </w:tr>
      <w:tr w:rsidR="00B52178" w:rsidRPr="00FA3811" w14:paraId="5801C936"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D9C6C"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MVPA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669335"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98.0±72.9</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2A2607"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11.9±8.9</w:t>
            </w:r>
          </w:p>
        </w:tc>
      </w:tr>
      <w:tr w:rsidR="00B52178" w:rsidRPr="00FA3811" w14:paraId="4935E170" w14:textId="77777777" w:rsidTr="004A09BD">
        <w:trPr>
          <w:trHeight w:val="111"/>
        </w:trPr>
        <w:tc>
          <w:tcPr>
            <w:tcW w:w="3823" w:type="dxa"/>
            <w:tcBorders>
              <w:top w:val="single" w:sz="4" w:space="0" w:color="FFFFFF" w:themeColor="background1"/>
              <w:left w:val="single" w:sz="4" w:space="0" w:color="FFFFFF" w:themeColor="background1"/>
              <w:right w:val="single" w:sz="4" w:space="0" w:color="FFFFFF" w:themeColor="background1"/>
            </w:tcBorders>
          </w:tcPr>
          <w:p w14:paraId="57910152"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Total PA (minutes) </w:t>
            </w:r>
          </w:p>
        </w:tc>
        <w:tc>
          <w:tcPr>
            <w:tcW w:w="2433" w:type="dxa"/>
            <w:tcBorders>
              <w:top w:val="single" w:sz="4" w:space="0" w:color="FFFFFF" w:themeColor="background1"/>
              <w:left w:val="single" w:sz="4" w:space="0" w:color="FFFFFF" w:themeColor="background1"/>
              <w:right w:val="single" w:sz="4" w:space="0" w:color="FFFFFF" w:themeColor="background1"/>
            </w:tcBorders>
            <w:vAlign w:val="center"/>
          </w:tcPr>
          <w:p w14:paraId="70EC856C"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402.2±132.9</w:t>
            </w:r>
          </w:p>
        </w:tc>
        <w:tc>
          <w:tcPr>
            <w:tcW w:w="3024"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3CC769E2"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48.6±14.2</w:t>
            </w:r>
          </w:p>
        </w:tc>
      </w:tr>
      <w:tr w:rsidR="00B52178" w:rsidRPr="00FA3811" w14:paraId="7A8CC488" w14:textId="77777777" w:rsidTr="004A09BD">
        <w:trPr>
          <w:trHeight w:val="111"/>
        </w:trPr>
        <w:tc>
          <w:tcPr>
            <w:tcW w:w="9280" w:type="dxa"/>
            <w:gridSpan w:val="4"/>
            <w:tcBorders>
              <w:left w:val="single" w:sz="4" w:space="0" w:color="FFFFFF" w:themeColor="background1"/>
              <w:right w:val="single" w:sz="4" w:space="0" w:color="FFFFFF" w:themeColor="background1"/>
            </w:tcBorders>
          </w:tcPr>
          <w:p w14:paraId="33165377"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b/>
                <w:bCs/>
                <w:color w:val="000000"/>
              </w:rPr>
              <w:t xml:space="preserve">Whole Week </w:t>
            </w:r>
          </w:p>
        </w:tc>
      </w:tr>
      <w:tr w:rsidR="00B52178" w:rsidRPr="00FA3811" w14:paraId="43AB750C" w14:textId="77777777" w:rsidTr="004A09BD">
        <w:trPr>
          <w:trHeight w:val="111"/>
        </w:trPr>
        <w:tc>
          <w:tcPr>
            <w:tcW w:w="3823" w:type="dxa"/>
            <w:tcBorders>
              <w:left w:val="single" w:sz="4" w:space="0" w:color="FFFFFF" w:themeColor="background1"/>
              <w:bottom w:val="single" w:sz="4" w:space="0" w:color="FFFFFF" w:themeColor="background1"/>
              <w:right w:val="single" w:sz="4" w:space="0" w:color="FFFFFF" w:themeColor="background1"/>
            </w:tcBorders>
          </w:tcPr>
          <w:p w14:paraId="055CA07A"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Sitting Time (minutes) </w:t>
            </w:r>
          </w:p>
        </w:tc>
        <w:tc>
          <w:tcPr>
            <w:tcW w:w="2433" w:type="dxa"/>
            <w:tcBorders>
              <w:left w:val="single" w:sz="4" w:space="0" w:color="FFFFFF" w:themeColor="background1"/>
              <w:bottom w:val="single" w:sz="4" w:space="0" w:color="FFFFFF" w:themeColor="background1"/>
              <w:right w:val="single" w:sz="4" w:space="0" w:color="FFFFFF" w:themeColor="background1"/>
            </w:tcBorders>
            <w:vAlign w:val="center"/>
          </w:tcPr>
          <w:p w14:paraId="4D852097"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556.2±88.3</w:t>
            </w:r>
          </w:p>
        </w:tc>
        <w:tc>
          <w:tcPr>
            <w:tcW w:w="302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07402A82"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59.7±9.4</w:t>
            </w:r>
          </w:p>
        </w:tc>
      </w:tr>
      <w:tr w:rsidR="00B52178" w:rsidRPr="00FA3811" w14:paraId="2A94890E"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B63390"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Standing Time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E4EBDD"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255.6±72.5</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393AE1"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27.2±7.1</w:t>
            </w:r>
          </w:p>
        </w:tc>
      </w:tr>
      <w:tr w:rsidR="00B52178" w:rsidRPr="00FA3811" w14:paraId="2394960E"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5AA439"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Stepping Time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5AD2C8"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123.7±43.0</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5525B5"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13.2±4.3</w:t>
            </w:r>
          </w:p>
        </w:tc>
      </w:tr>
      <w:tr w:rsidR="00B52178" w:rsidRPr="00FA3811" w14:paraId="4A16BF03"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4D4FF6"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Light-Intensity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013EAD"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283.0±87.4</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CE3010"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32.8±8.0</w:t>
            </w:r>
          </w:p>
        </w:tc>
      </w:tr>
      <w:tr w:rsidR="00B52178" w:rsidRPr="00FA3811" w14:paraId="7CB25DAE"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AAB0D3"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Moderate-Intensity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4E8D94"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90.3±54.4</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9A5B6E"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10.5±6.1</w:t>
            </w:r>
          </w:p>
        </w:tc>
      </w:tr>
      <w:tr w:rsidR="00B52178" w:rsidRPr="00FA3811" w14:paraId="653D92E5"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C0CA6E"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Vigorous-Intensity 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22BF4B"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9.0±10.0</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117837"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1.0±1.1</w:t>
            </w:r>
          </w:p>
        </w:tc>
      </w:tr>
      <w:tr w:rsidR="00B52178" w:rsidRPr="00FA3811" w14:paraId="2E299AB6" w14:textId="77777777" w:rsidTr="004A09BD">
        <w:trPr>
          <w:trHeight w:val="111"/>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394EE2"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MVPA (minutes) </w:t>
            </w:r>
          </w:p>
        </w:tc>
        <w:tc>
          <w:tcPr>
            <w:tcW w:w="2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93F8F6"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99.3±59.5</w:t>
            </w:r>
          </w:p>
        </w:tc>
        <w:tc>
          <w:tcPr>
            <w:tcW w:w="3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C2CC6F"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11.5±6.5</w:t>
            </w:r>
          </w:p>
        </w:tc>
      </w:tr>
      <w:tr w:rsidR="00B52178" w:rsidRPr="00FA3811" w14:paraId="781F0988" w14:textId="77777777" w:rsidTr="004A09BD">
        <w:trPr>
          <w:trHeight w:val="111"/>
        </w:trPr>
        <w:tc>
          <w:tcPr>
            <w:tcW w:w="3823" w:type="dxa"/>
            <w:tcBorders>
              <w:top w:val="single" w:sz="4" w:space="0" w:color="FFFFFF" w:themeColor="background1"/>
              <w:left w:val="single" w:sz="4" w:space="0" w:color="FFFFFF" w:themeColor="background1"/>
              <w:right w:val="single" w:sz="4" w:space="0" w:color="FFFFFF" w:themeColor="background1"/>
            </w:tcBorders>
          </w:tcPr>
          <w:p w14:paraId="0D211089" w14:textId="77777777" w:rsidR="00B52178" w:rsidRPr="004B0D3A" w:rsidRDefault="00B52178" w:rsidP="004A09BD">
            <w:pPr>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color w:val="000000"/>
              </w:rPr>
              <w:t xml:space="preserve">Total PA (minutes) </w:t>
            </w:r>
          </w:p>
        </w:tc>
        <w:tc>
          <w:tcPr>
            <w:tcW w:w="2433" w:type="dxa"/>
            <w:tcBorders>
              <w:top w:val="single" w:sz="4" w:space="0" w:color="FFFFFF" w:themeColor="background1"/>
              <w:left w:val="single" w:sz="4" w:space="0" w:color="FFFFFF" w:themeColor="background1"/>
              <w:right w:val="single" w:sz="4" w:space="0" w:color="FFFFFF" w:themeColor="background1"/>
            </w:tcBorders>
            <w:vAlign w:val="center"/>
          </w:tcPr>
          <w:p w14:paraId="48841822"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387.5±108.6</w:t>
            </w:r>
          </w:p>
        </w:tc>
        <w:tc>
          <w:tcPr>
            <w:tcW w:w="3024"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0E9EAB51" w14:textId="77777777" w:rsidR="00B52178" w:rsidRPr="004B0D3A" w:rsidRDefault="00B52178" w:rsidP="004A09BD">
            <w:pPr>
              <w:autoSpaceDE w:val="0"/>
              <w:autoSpaceDN w:val="0"/>
              <w:adjustRightInd w:val="0"/>
              <w:spacing w:after="0" w:line="240" w:lineRule="auto"/>
              <w:jc w:val="center"/>
              <w:rPr>
                <w:rFonts w:ascii="Times New Roman" w:eastAsiaTheme="minorHAnsi" w:hAnsi="Times New Roman"/>
                <w:color w:val="000000"/>
              </w:rPr>
            </w:pPr>
            <w:r w:rsidRPr="004B0D3A">
              <w:rPr>
                <w:rFonts w:ascii="Times New Roman" w:eastAsiaTheme="minorHAnsi" w:hAnsi="Times New Roman"/>
                <w:color w:val="000000"/>
              </w:rPr>
              <w:t>44.4±10.7</w:t>
            </w:r>
          </w:p>
        </w:tc>
      </w:tr>
    </w:tbl>
    <w:p w14:paraId="76FC37AE" w14:textId="1810F074" w:rsidR="00827392" w:rsidRPr="00827392" w:rsidRDefault="00B52178" w:rsidP="00B31419">
      <w:pPr>
        <w:spacing w:after="0" w:line="259" w:lineRule="auto"/>
        <w:jc w:val="center"/>
        <w:rPr>
          <w:rFonts w:ascii="Times New Roman" w:hAnsi="Times New Roman"/>
          <w:sz w:val="24"/>
          <w:szCs w:val="32"/>
        </w:rPr>
        <w:sectPr w:rsidR="00827392" w:rsidRPr="00827392" w:rsidSect="00B52178">
          <w:pgSz w:w="11906" w:h="16838"/>
          <w:pgMar w:top="1417" w:right="1417" w:bottom="1417" w:left="1276" w:header="708" w:footer="708" w:gutter="0"/>
          <w:cols w:space="708"/>
          <w:docGrid w:linePitch="360"/>
        </w:sectPr>
      </w:pPr>
      <w:r w:rsidRPr="000A1EAA">
        <w:rPr>
          <w:rFonts w:ascii="Times New Roman" w:hAnsi="Times New Roman"/>
        </w:rPr>
        <w:t>PA- physical activity; MVPA- moderate-to-vigorous physical activity.</w:t>
      </w:r>
    </w:p>
    <w:p w14:paraId="54198554" w14:textId="38DC5F5A" w:rsidR="000D4EEC" w:rsidRPr="00484B7C" w:rsidRDefault="00A21CBF" w:rsidP="00484B7C">
      <w:pPr>
        <w:spacing w:after="0" w:line="240" w:lineRule="auto"/>
        <w:jc w:val="both"/>
        <w:rPr>
          <w:rFonts w:ascii="Times New Roman" w:hAnsi="Times New Roman"/>
          <w:b/>
          <w:szCs w:val="28"/>
        </w:rPr>
      </w:pPr>
      <w:r w:rsidRPr="00445634">
        <w:rPr>
          <w:rFonts w:ascii="Times New Roman" w:hAnsi="Times New Roman"/>
          <w:b/>
          <w:szCs w:val="28"/>
        </w:rPr>
        <w:lastRenderedPageBreak/>
        <w:t xml:space="preserve">Table </w:t>
      </w:r>
      <w:r w:rsidR="00D54E3C">
        <w:rPr>
          <w:rFonts w:ascii="Times New Roman" w:hAnsi="Times New Roman"/>
          <w:b/>
          <w:szCs w:val="28"/>
        </w:rPr>
        <w:t>3</w:t>
      </w:r>
      <w:r w:rsidRPr="00445634">
        <w:rPr>
          <w:rFonts w:ascii="Times New Roman" w:hAnsi="Times New Roman"/>
          <w:b/>
          <w:szCs w:val="28"/>
        </w:rPr>
        <w:t xml:space="preserve">: </w:t>
      </w:r>
      <w:r w:rsidRPr="00445634">
        <w:rPr>
          <w:rFonts w:ascii="Times New Roman" w:hAnsi="Times New Roman"/>
          <w:bCs/>
          <w:szCs w:val="28"/>
        </w:rPr>
        <w:t>Associations between executive function</w:t>
      </w:r>
      <w:r w:rsidR="00B52178" w:rsidRPr="00445634">
        <w:rPr>
          <w:rFonts w:ascii="Times New Roman" w:hAnsi="Times New Roman"/>
          <w:bCs/>
          <w:szCs w:val="28"/>
        </w:rPr>
        <w:t xml:space="preserve">, </w:t>
      </w:r>
      <w:r w:rsidRPr="00445634">
        <w:rPr>
          <w:rFonts w:ascii="Times New Roman" w:hAnsi="Times New Roman"/>
          <w:bCs/>
          <w:szCs w:val="28"/>
        </w:rPr>
        <w:t>attention</w:t>
      </w:r>
      <w:r w:rsidR="00D92C50" w:rsidRPr="00445634">
        <w:rPr>
          <w:rFonts w:ascii="Times New Roman" w:hAnsi="Times New Roman"/>
          <w:bCs/>
          <w:szCs w:val="28"/>
        </w:rPr>
        <w:t xml:space="preserve"> and working memory</w:t>
      </w:r>
      <w:r w:rsidRPr="00445634">
        <w:rPr>
          <w:rFonts w:ascii="Times New Roman" w:hAnsi="Times New Roman"/>
          <w:bCs/>
          <w:szCs w:val="28"/>
        </w:rPr>
        <w:t xml:space="preserve"> (z-score) and the time spent sitting, standing and stepping during work hours, weekday leisure time and weekends.</w:t>
      </w:r>
    </w:p>
    <w:tbl>
      <w:tblPr>
        <w:tblStyle w:val="TableGrid"/>
        <w:tblpPr w:leftFromText="180" w:rightFromText="180" w:vertAnchor="text" w:tblpXSpec="center" w:tblpY="1"/>
        <w:tblOverlap w:val="never"/>
        <w:tblW w:w="14692" w:type="dxa"/>
        <w:tblLook w:val="04A0" w:firstRow="1" w:lastRow="0" w:firstColumn="1" w:lastColumn="0" w:noHBand="0" w:noVBand="1"/>
      </w:tblPr>
      <w:tblGrid>
        <w:gridCol w:w="839"/>
        <w:gridCol w:w="1308"/>
        <w:gridCol w:w="671"/>
        <w:gridCol w:w="1308"/>
        <w:gridCol w:w="671"/>
        <w:gridCol w:w="1308"/>
        <w:gridCol w:w="671"/>
        <w:gridCol w:w="1308"/>
        <w:gridCol w:w="671"/>
        <w:gridCol w:w="1308"/>
        <w:gridCol w:w="671"/>
        <w:gridCol w:w="1308"/>
        <w:gridCol w:w="671"/>
        <w:gridCol w:w="1308"/>
        <w:gridCol w:w="671"/>
      </w:tblGrid>
      <w:tr w:rsidR="00D46907" w:rsidRPr="00B25A3D" w14:paraId="5786DAC6" w14:textId="77777777" w:rsidTr="00D46907">
        <w:trPr>
          <w:trHeight w:val="170"/>
        </w:trPr>
        <w:tc>
          <w:tcPr>
            <w:tcW w:w="14692" w:type="dxa"/>
            <w:gridSpan w:val="15"/>
            <w:tcBorders>
              <w:left w:val="single" w:sz="4" w:space="0" w:color="FFFFFF" w:themeColor="background1"/>
              <w:right w:val="single" w:sz="4" w:space="0" w:color="FFFFFF" w:themeColor="background1"/>
            </w:tcBorders>
            <w:vAlign w:val="center"/>
          </w:tcPr>
          <w:p w14:paraId="4D1C737A" w14:textId="1EF75D8C" w:rsidR="00D46907" w:rsidRPr="00B25A3D" w:rsidRDefault="00D46907" w:rsidP="00F91928">
            <w:pPr>
              <w:spacing w:after="0" w:line="240" w:lineRule="auto"/>
              <w:jc w:val="center"/>
              <w:rPr>
                <w:rFonts w:ascii="Times New Roman" w:hAnsi="Times New Roman"/>
                <w:b/>
                <w:bCs/>
                <w:sz w:val="16"/>
                <w:szCs w:val="16"/>
              </w:rPr>
            </w:pPr>
            <w:r>
              <w:rPr>
                <w:rFonts w:ascii="Times New Roman" w:hAnsi="Times New Roman"/>
                <w:b/>
                <w:bCs/>
                <w:sz w:val="16"/>
                <w:szCs w:val="16"/>
              </w:rPr>
              <w:t>Cognition (z-scores)</w:t>
            </w:r>
          </w:p>
        </w:tc>
      </w:tr>
      <w:tr w:rsidR="00F91928" w:rsidRPr="00B25A3D" w14:paraId="0DA37DB0" w14:textId="47B7D7FA" w:rsidTr="00D46907">
        <w:trPr>
          <w:trHeight w:val="170"/>
        </w:trPr>
        <w:tc>
          <w:tcPr>
            <w:tcW w:w="839" w:type="dxa"/>
            <w:tcBorders>
              <w:left w:val="single" w:sz="4" w:space="0" w:color="FFFFFF" w:themeColor="background1"/>
              <w:right w:val="single" w:sz="4" w:space="0" w:color="FFFFFF" w:themeColor="background1"/>
            </w:tcBorders>
            <w:vAlign w:val="center"/>
          </w:tcPr>
          <w:p w14:paraId="78D40C92" w14:textId="77777777" w:rsidR="00F91928" w:rsidRPr="00B25A3D" w:rsidRDefault="00F91928" w:rsidP="00A018E6">
            <w:pPr>
              <w:spacing w:after="0" w:line="240" w:lineRule="auto"/>
              <w:jc w:val="center"/>
              <w:rPr>
                <w:rFonts w:ascii="Times New Roman" w:hAnsi="Times New Roman"/>
                <w:sz w:val="16"/>
                <w:szCs w:val="16"/>
              </w:rPr>
            </w:pPr>
          </w:p>
        </w:tc>
        <w:tc>
          <w:tcPr>
            <w:tcW w:w="1979" w:type="dxa"/>
            <w:gridSpan w:val="2"/>
            <w:tcBorders>
              <w:left w:val="single" w:sz="4" w:space="0" w:color="FFFFFF" w:themeColor="background1"/>
              <w:right w:val="single" w:sz="4" w:space="0" w:color="FFFFFF" w:themeColor="background1"/>
            </w:tcBorders>
            <w:vAlign w:val="center"/>
          </w:tcPr>
          <w:p w14:paraId="797FAEE0" w14:textId="7C43C247" w:rsidR="00F91928" w:rsidRPr="00B25A3D" w:rsidRDefault="00F91928"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 xml:space="preserve">Executive Function </w:t>
            </w:r>
          </w:p>
        </w:tc>
        <w:tc>
          <w:tcPr>
            <w:tcW w:w="1979" w:type="dxa"/>
            <w:gridSpan w:val="2"/>
            <w:tcBorders>
              <w:left w:val="single" w:sz="4" w:space="0" w:color="FFFFFF" w:themeColor="background1"/>
              <w:right w:val="single" w:sz="4" w:space="0" w:color="FFFFFF" w:themeColor="background1"/>
            </w:tcBorders>
            <w:vAlign w:val="center"/>
          </w:tcPr>
          <w:p w14:paraId="2FC3167C" w14:textId="46C1FF7A" w:rsidR="00F91928" w:rsidRPr="00B25A3D" w:rsidRDefault="00F91928"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 xml:space="preserve">Alerting Network </w:t>
            </w:r>
          </w:p>
        </w:tc>
        <w:tc>
          <w:tcPr>
            <w:tcW w:w="1979" w:type="dxa"/>
            <w:gridSpan w:val="2"/>
            <w:tcBorders>
              <w:left w:val="single" w:sz="4" w:space="0" w:color="FFFFFF" w:themeColor="background1"/>
              <w:bottom w:val="single" w:sz="4" w:space="0" w:color="000000"/>
              <w:right w:val="single" w:sz="4" w:space="0" w:color="FFFFFF" w:themeColor="background1"/>
            </w:tcBorders>
            <w:vAlign w:val="center"/>
          </w:tcPr>
          <w:p w14:paraId="5B93B271" w14:textId="1B72CD2E" w:rsidR="00F91928" w:rsidRPr="00B25A3D" w:rsidRDefault="00F91928"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 xml:space="preserve">Orienting Network </w:t>
            </w:r>
          </w:p>
        </w:tc>
        <w:tc>
          <w:tcPr>
            <w:tcW w:w="1979" w:type="dxa"/>
            <w:gridSpan w:val="2"/>
            <w:tcBorders>
              <w:left w:val="single" w:sz="4" w:space="0" w:color="FFFFFF" w:themeColor="background1"/>
              <w:bottom w:val="single" w:sz="4" w:space="0" w:color="000000"/>
              <w:right w:val="single" w:sz="4" w:space="0" w:color="FFFFFF" w:themeColor="background1"/>
            </w:tcBorders>
            <w:vAlign w:val="center"/>
          </w:tcPr>
          <w:p w14:paraId="0FCEDA90" w14:textId="1C85E15E" w:rsidR="00F91928" w:rsidRPr="00B25A3D" w:rsidRDefault="00F91928"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 xml:space="preserve">Executive Control </w:t>
            </w:r>
          </w:p>
        </w:tc>
        <w:tc>
          <w:tcPr>
            <w:tcW w:w="1979" w:type="dxa"/>
            <w:gridSpan w:val="2"/>
            <w:tcBorders>
              <w:left w:val="single" w:sz="4" w:space="0" w:color="FFFFFF" w:themeColor="background1"/>
              <w:bottom w:val="single" w:sz="4" w:space="0" w:color="000000"/>
              <w:right w:val="single" w:sz="4" w:space="0" w:color="FFFFFF" w:themeColor="background1"/>
            </w:tcBorders>
            <w:vAlign w:val="center"/>
          </w:tcPr>
          <w:p w14:paraId="2FFF5722" w14:textId="4A74F9E9" w:rsidR="00F91928" w:rsidRPr="00B25A3D" w:rsidRDefault="00F91928"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One-Back</w:t>
            </w:r>
          </w:p>
        </w:tc>
        <w:tc>
          <w:tcPr>
            <w:tcW w:w="1979" w:type="dxa"/>
            <w:gridSpan w:val="2"/>
            <w:tcBorders>
              <w:left w:val="single" w:sz="4" w:space="0" w:color="FFFFFF" w:themeColor="background1"/>
              <w:bottom w:val="single" w:sz="4" w:space="0" w:color="000000"/>
              <w:right w:val="single" w:sz="4" w:space="0" w:color="FFFFFF" w:themeColor="background1"/>
            </w:tcBorders>
            <w:vAlign w:val="center"/>
          </w:tcPr>
          <w:p w14:paraId="55C7E267" w14:textId="5D0957AA" w:rsidR="00F91928" w:rsidRPr="00B25A3D" w:rsidRDefault="00F91928"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Two-Back</w:t>
            </w:r>
          </w:p>
        </w:tc>
        <w:tc>
          <w:tcPr>
            <w:tcW w:w="1979" w:type="dxa"/>
            <w:gridSpan w:val="2"/>
            <w:tcBorders>
              <w:left w:val="single" w:sz="4" w:space="0" w:color="FFFFFF" w:themeColor="background1"/>
              <w:bottom w:val="single" w:sz="4" w:space="0" w:color="000000"/>
              <w:right w:val="single" w:sz="4" w:space="0" w:color="FFFFFF" w:themeColor="background1"/>
            </w:tcBorders>
            <w:vAlign w:val="center"/>
          </w:tcPr>
          <w:p w14:paraId="72E57027" w14:textId="554F44A5" w:rsidR="00F91928" w:rsidRPr="00B25A3D" w:rsidRDefault="00F91928"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Three-Back</w:t>
            </w:r>
          </w:p>
        </w:tc>
      </w:tr>
      <w:tr w:rsidR="00F91928" w:rsidRPr="00B25A3D" w14:paraId="216C4B58" w14:textId="3EF7E9CF" w:rsidTr="00D46907">
        <w:trPr>
          <w:trHeight w:val="445"/>
        </w:trPr>
        <w:tc>
          <w:tcPr>
            <w:tcW w:w="839" w:type="dxa"/>
            <w:tcBorders>
              <w:left w:val="single" w:sz="4" w:space="0" w:color="FFFFFF" w:themeColor="background1"/>
              <w:right w:val="single" w:sz="4" w:space="0" w:color="FFFFFF" w:themeColor="background1"/>
            </w:tcBorders>
            <w:vAlign w:val="center"/>
          </w:tcPr>
          <w:p w14:paraId="513647FC" w14:textId="77777777" w:rsidR="001471D5" w:rsidRPr="00B25A3D" w:rsidRDefault="001471D5" w:rsidP="001471D5">
            <w:pPr>
              <w:spacing w:after="0" w:line="240" w:lineRule="auto"/>
              <w:jc w:val="center"/>
              <w:rPr>
                <w:rFonts w:ascii="Times New Roman" w:hAnsi="Times New Roman"/>
                <w:sz w:val="16"/>
                <w:szCs w:val="16"/>
              </w:rPr>
            </w:pPr>
          </w:p>
        </w:tc>
        <w:tc>
          <w:tcPr>
            <w:tcW w:w="1308" w:type="dxa"/>
            <w:tcBorders>
              <w:left w:val="single" w:sz="4" w:space="0" w:color="FFFFFF" w:themeColor="background1"/>
              <w:right w:val="single" w:sz="4" w:space="0" w:color="FFFFFF" w:themeColor="background1"/>
            </w:tcBorders>
            <w:vAlign w:val="center"/>
          </w:tcPr>
          <w:p w14:paraId="2A74676A" w14:textId="77777777"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71" w:type="dxa"/>
            <w:tcBorders>
              <w:left w:val="single" w:sz="4" w:space="0" w:color="FFFFFF" w:themeColor="background1"/>
              <w:right w:val="single" w:sz="4" w:space="0" w:color="FFFFFF" w:themeColor="background1"/>
            </w:tcBorders>
            <w:vAlign w:val="center"/>
          </w:tcPr>
          <w:p w14:paraId="53953906" w14:textId="77777777"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c>
          <w:tcPr>
            <w:tcW w:w="1308" w:type="dxa"/>
            <w:tcBorders>
              <w:left w:val="single" w:sz="4" w:space="0" w:color="FFFFFF" w:themeColor="background1"/>
              <w:right w:val="single" w:sz="4" w:space="0" w:color="FFFFFF" w:themeColor="background1"/>
            </w:tcBorders>
            <w:vAlign w:val="center"/>
          </w:tcPr>
          <w:p w14:paraId="1EB98AE6" w14:textId="77777777"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71" w:type="dxa"/>
            <w:tcBorders>
              <w:left w:val="single" w:sz="4" w:space="0" w:color="FFFFFF" w:themeColor="background1"/>
              <w:bottom w:val="single" w:sz="4" w:space="0" w:color="000000"/>
              <w:right w:val="single" w:sz="4" w:space="0" w:color="FFFFFF" w:themeColor="background1"/>
            </w:tcBorders>
            <w:vAlign w:val="center"/>
          </w:tcPr>
          <w:p w14:paraId="10E1E6E0" w14:textId="77777777"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c>
          <w:tcPr>
            <w:tcW w:w="1308" w:type="dxa"/>
            <w:tcBorders>
              <w:left w:val="single" w:sz="4" w:space="0" w:color="FFFFFF" w:themeColor="background1"/>
              <w:bottom w:val="single" w:sz="4" w:space="0" w:color="000000"/>
              <w:right w:val="single" w:sz="4" w:space="0" w:color="FFFFFF" w:themeColor="background1"/>
            </w:tcBorders>
            <w:vAlign w:val="center"/>
          </w:tcPr>
          <w:p w14:paraId="4562E7E8" w14:textId="77777777"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71" w:type="dxa"/>
            <w:tcBorders>
              <w:left w:val="single" w:sz="4" w:space="0" w:color="FFFFFF" w:themeColor="background1"/>
              <w:bottom w:val="single" w:sz="4" w:space="0" w:color="000000"/>
              <w:right w:val="single" w:sz="4" w:space="0" w:color="FFFFFF" w:themeColor="background1"/>
            </w:tcBorders>
            <w:vAlign w:val="center"/>
          </w:tcPr>
          <w:p w14:paraId="64074750" w14:textId="77777777"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c>
          <w:tcPr>
            <w:tcW w:w="1308" w:type="dxa"/>
            <w:tcBorders>
              <w:left w:val="single" w:sz="4" w:space="0" w:color="FFFFFF" w:themeColor="background1"/>
              <w:bottom w:val="single" w:sz="4" w:space="0" w:color="000000"/>
              <w:right w:val="single" w:sz="4" w:space="0" w:color="FFFFFF" w:themeColor="background1"/>
            </w:tcBorders>
            <w:vAlign w:val="center"/>
          </w:tcPr>
          <w:p w14:paraId="0647B2FD" w14:textId="77777777"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71" w:type="dxa"/>
            <w:tcBorders>
              <w:left w:val="single" w:sz="4" w:space="0" w:color="FFFFFF" w:themeColor="background1"/>
              <w:bottom w:val="single" w:sz="4" w:space="0" w:color="000000"/>
              <w:right w:val="single" w:sz="4" w:space="0" w:color="FFFFFF" w:themeColor="background1"/>
            </w:tcBorders>
            <w:vAlign w:val="center"/>
          </w:tcPr>
          <w:p w14:paraId="2BA98551" w14:textId="77777777"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c>
          <w:tcPr>
            <w:tcW w:w="1308" w:type="dxa"/>
            <w:tcBorders>
              <w:left w:val="single" w:sz="4" w:space="0" w:color="FFFFFF" w:themeColor="background1"/>
              <w:bottom w:val="single" w:sz="4" w:space="0" w:color="000000"/>
              <w:right w:val="single" w:sz="4" w:space="0" w:color="FFFFFF" w:themeColor="background1"/>
            </w:tcBorders>
            <w:vAlign w:val="center"/>
          </w:tcPr>
          <w:p w14:paraId="1C95BD09" w14:textId="27E9A6E9"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71" w:type="dxa"/>
            <w:tcBorders>
              <w:left w:val="single" w:sz="4" w:space="0" w:color="FFFFFF" w:themeColor="background1"/>
              <w:bottom w:val="single" w:sz="4" w:space="0" w:color="000000"/>
              <w:right w:val="single" w:sz="4" w:space="0" w:color="FFFFFF" w:themeColor="background1"/>
            </w:tcBorders>
            <w:vAlign w:val="center"/>
          </w:tcPr>
          <w:p w14:paraId="3A60B807" w14:textId="49B504B2"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c>
          <w:tcPr>
            <w:tcW w:w="1308" w:type="dxa"/>
            <w:tcBorders>
              <w:left w:val="single" w:sz="4" w:space="0" w:color="FFFFFF" w:themeColor="background1"/>
              <w:bottom w:val="single" w:sz="4" w:space="0" w:color="000000"/>
              <w:right w:val="single" w:sz="4" w:space="0" w:color="FFFFFF" w:themeColor="background1"/>
            </w:tcBorders>
            <w:vAlign w:val="center"/>
          </w:tcPr>
          <w:p w14:paraId="4AC0486D" w14:textId="67C9BA39"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71" w:type="dxa"/>
            <w:tcBorders>
              <w:left w:val="single" w:sz="4" w:space="0" w:color="FFFFFF" w:themeColor="background1"/>
              <w:bottom w:val="single" w:sz="4" w:space="0" w:color="000000"/>
              <w:right w:val="single" w:sz="4" w:space="0" w:color="FFFFFF" w:themeColor="background1"/>
            </w:tcBorders>
            <w:vAlign w:val="center"/>
          </w:tcPr>
          <w:p w14:paraId="702C97C2" w14:textId="661E4D8D"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c>
          <w:tcPr>
            <w:tcW w:w="1308" w:type="dxa"/>
            <w:tcBorders>
              <w:left w:val="single" w:sz="4" w:space="0" w:color="FFFFFF" w:themeColor="background1"/>
              <w:bottom w:val="single" w:sz="4" w:space="0" w:color="000000"/>
              <w:right w:val="single" w:sz="4" w:space="0" w:color="FFFFFF" w:themeColor="background1"/>
            </w:tcBorders>
            <w:vAlign w:val="center"/>
          </w:tcPr>
          <w:p w14:paraId="2F0FC012" w14:textId="09349E8A" w:rsidR="001471D5" w:rsidRPr="00B25A3D" w:rsidRDefault="001471D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71" w:type="dxa"/>
            <w:tcBorders>
              <w:left w:val="single" w:sz="4" w:space="0" w:color="FFFFFF" w:themeColor="background1"/>
              <w:bottom w:val="single" w:sz="4" w:space="0" w:color="000000"/>
              <w:right w:val="single" w:sz="4" w:space="0" w:color="FFFFFF" w:themeColor="background1"/>
            </w:tcBorders>
            <w:vAlign w:val="center"/>
          </w:tcPr>
          <w:p w14:paraId="47D18097" w14:textId="4324D5AC" w:rsidR="001471D5" w:rsidRPr="00B25A3D" w:rsidRDefault="009B7705" w:rsidP="00F9192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r>
      <w:tr w:rsidR="00F91928" w:rsidRPr="00B25A3D" w14:paraId="6FCC3EBA" w14:textId="20F43678" w:rsidTr="00D46907">
        <w:trPr>
          <w:trHeight w:val="163"/>
        </w:trPr>
        <w:tc>
          <w:tcPr>
            <w:tcW w:w="839" w:type="dxa"/>
            <w:tcBorders>
              <w:left w:val="single" w:sz="4" w:space="0" w:color="FFFFFF" w:themeColor="background1"/>
              <w:right w:val="single" w:sz="4" w:space="0" w:color="FFFFFF" w:themeColor="background1"/>
            </w:tcBorders>
            <w:vAlign w:val="center"/>
          </w:tcPr>
          <w:p w14:paraId="52933D6B" w14:textId="77777777" w:rsidR="001471D5" w:rsidRPr="00B25A3D" w:rsidRDefault="001471D5" w:rsidP="001471D5">
            <w:pPr>
              <w:spacing w:after="0" w:line="240" w:lineRule="auto"/>
              <w:rPr>
                <w:rFonts w:ascii="Times New Roman" w:hAnsi="Times New Roman"/>
                <w:b/>
                <w:bCs/>
                <w:sz w:val="16"/>
                <w:szCs w:val="16"/>
              </w:rPr>
            </w:pPr>
            <w:r w:rsidRPr="00B25A3D">
              <w:rPr>
                <w:rFonts w:ascii="Times New Roman" w:hAnsi="Times New Roman"/>
                <w:b/>
                <w:bCs/>
                <w:sz w:val="16"/>
                <w:szCs w:val="16"/>
              </w:rPr>
              <w:t>Sitting</w:t>
            </w:r>
          </w:p>
        </w:tc>
        <w:tc>
          <w:tcPr>
            <w:tcW w:w="1308" w:type="dxa"/>
            <w:tcBorders>
              <w:left w:val="single" w:sz="4" w:space="0" w:color="FFFFFF" w:themeColor="background1"/>
              <w:right w:val="single" w:sz="4" w:space="0" w:color="FFFFFF" w:themeColor="background1"/>
            </w:tcBorders>
            <w:vAlign w:val="center"/>
          </w:tcPr>
          <w:p w14:paraId="75A81287" w14:textId="77777777" w:rsidR="001471D5" w:rsidRPr="00B25A3D" w:rsidRDefault="001471D5" w:rsidP="001471D5">
            <w:pPr>
              <w:spacing w:after="0" w:line="240" w:lineRule="auto"/>
              <w:jc w:val="center"/>
              <w:rPr>
                <w:rFonts w:ascii="Times New Roman" w:hAnsi="Times New Roman"/>
                <w:b/>
                <w:bCs/>
                <w:sz w:val="16"/>
                <w:szCs w:val="16"/>
              </w:rPr>
            </w:pPr>
          </w:p>
        </w:tc>
        <w:tc>
          <w:tcPr>
            <w:tcW w:w="671" w:type="dxa"/>
            <w:tcBorders>
              <w:left w:val="single" w:sz="4" w:space="0" w:color="FFFFFF" w:themeColor="background1"/>
              <w:right w:val="single" w:sz="4" w:space="0" w:color="FFFFFF" w:themeColor="background1"/>
            </w:tcBorders>
            <w:vAlign w:val="center"/>
          </w:tcPr>
          <w:p w14:paraId="453CC0E6" w14:textId="77777777" w:rsidR="001471D5" w:rsidRPr="00B25A3D" w:rsidRDefault="001471D5" w:rsidP="001471D5">
            <w:pPr>
              <w:spacing w:after="0" w:line="240" w:lineRule="auto"/>
              <w:jc w:val="center"/>
              <w:rPr>
                <w:rFonts w:ascii="Times New Roman" w:hAnsi="Times New Roman"/>
                <w:b/>
                <w:bCs/>
                <w:sz w:val="16"/>
                <w:szCs w:val="16"/>
              </w:rPr>
            </w:pPr>
          </w:p>
        </w:tc>
        <w:tc>
          <w:tcPr>
            <w:tcW w:w="1308" w:type="dxa"/>
            <w:tcBorders>
              <w:left w:val="single" w:sz="4" w:space="0" w:color="FFFFFF" w:themeColor="background1"/>
              <w:right w:val="single" w:sz="4" w:space="0" w:color="FFFFFF" w:themeColor="background1"/>
            </w:tcBorders>
            <w:vAlign w:val="center"/>
          </w:tcPr>
          <w:p w14:paraId="46C1087A" w14:textId="77777777" w:rsidR="001471D5" w:rsidRPr="00B25A3D" w:rsidRDefault="001471D5" w:rsidP="001471D5">
            <w:pPr>
              <w:spacing w:after="0" w:line="240" w:lineRule="auto"/>
              <w:jc w:val="center"/>
              <w:rPr>
                <w:rFonts w:ascii="Times New Roman" w:hAnsi="Times New Roman"/>
                <w:b/>
                <w:bCs/>
                <w:sz w:val="16"/>
                <w:szCs w:val="16"/>
              </w:rPr>
            </w:pPr>
          </w:p>
        </w:tc>
        <w:tc>
          <w:tcPr>
            <w:tcW w:w="671" w:type="dxa"/>
            <w:tcBorders>
              <w:left w:val="single" w:sz="4" w:space="0" w:color="FFFFFF" w:themeColor="background1"/>
              <w:bottom w:val="single" w:sz="4" w:space="0" w:color="000000"/>
              <w:right w:val="single" w:sz="4" w:space="0" w:color="FFFFFF" w:themeColor="background1"/>
            </w:tcBorders>
            <w:vAlign w:val="center"/>
          </w:tcPr>
          <w:p w14:paraId="1DE28D30" w14:textId="77777777" w:rsidR="001471D5" w:rsidRPr="00B25A3D" w:rsidRDefault="001471D5" w:rsidP="001471D5">
            <w:pPr>
              <w:spacing w:after="0" w:line="240" w:lineRule="auto"/>
              <w:jc w:val="center"/>
              <w:rPr>
                <w:rFonts w:ascii="Times New Roman" w:hAnsi="Times New Roman"/>
                <w:b/>
                <w:bCs/>
                <w:sz w:val="16"/>
                <w:szCs w:val="16"/>
              </w:rPr>
            </w:pPr>
          </w:p>
        </w:tc>
        <w:tc>
          <w:tcPr>
            <w:tcW w:w="1308" w:type="dxa"/>
            <w:tcBorders>
              <w:left w:val="single" w:sz="4" w:space="0" w:color="FFFFFF" w:themeColor="background1"/>
              <w:bottom w:val="single" w:sz="4" w:space="0" w:color="000000"/>
              <w:right w:val="single" w:sz="4" w:space="0" w:color="FFFFFF" w:themeColor="background1"/>
            </w:tcBorders>
            <w:vAlign w:val="center"/>
          </w:tcPr>
          <w:p w14:paraId="174F3299" w14:textId="77777777" w:rsidR="001471D5" w:rsidRPr="00B25A3D" w:rsidRDefault="001471D5" w:rsidP="001471D5">
            <w:pPr>
              <w:spacing w:after="0" w:line="240" w:lineRule="auto"/>
              <w:jc w:val="center"/>
              <w:rPr>
                <w:rFonts w:ascii="Times New Roman" w:hAnsi="Times New Roman"/>
                <w:b/>
                <w:bCs/>
                <w:sz w:val="16"/>
                <w:szCs w:val="16"/>
              </w:rPr>
            </w:pPr>
          </w:p>
        </w:tc>
        <w:tc>
          <w:tcPr>
            <w:tcW w:w="671" w:type="dxa"/>
            <w:tcBorders>
              <w:left w:val="single" w:sz="4" w:space="0" w:color="FFFFFF" w:themeColor="background1"/>
              <w:bottom w:val="single" w:sz="4" w:space="0" w:color="000000"/>
              <w:right w:val="single" w:sz="4" w:space="0" w:color="FFFFFF" w:themeColor="background1"/>
            </w:tcBorders>
            <w:vAlign w:val="center"/>
          </w:tcPr>
          <w:p w14:paraId="5388F56C" w14:textId="77777777" w:rsidR="001471D5" w:rsidRPr="00B25A3D" w:rsidRDefault="001471D5" w:rsidP="001471D5">
            <w:pPr>
              <w:spacing w:after="0" w:line="240" w:lineRule="auto"/>
              <w:jc w:val="center"/>
              <w:rPr>
                <w:rFonts w:ascii="Times New Roman" w:hAnsi="Times New Roman"/>
                <w:b/>
                <w:bCs/>
                <w:sz w:val="16"/>
                <w:szCs w:val="16"/>
              </w:rPr>
            </w:pPr>
          </w:p>
        </w:tc>
        <w:tc>
          <w:tcPr>
            <w:tcW w:w="1308" w:type="dxa"/>
            <w:tcBorders>
              <w:left w:val="single" w:sz="4" w:space="0" w:color="FFFFFF" w:themeColor="background1"/>
              <w:bottom w:val="single" w:sz="4" w:space="0" w:color="000000"/>
              <w:right w:val="single" w:sz="4" w:space="0" w:color="FFFFFF" w:themeColor="background1"/>
            </w:tcBorders>
            <w:vAlign w:val="center"/>
          </w:tcPr>
          <w:p w14:paraId="483C1922" w14:textId="77777777" w:rsidR="001471D5" w:rsidRPr="00B25A3D" w:rsidRDefault="001471D5" w:rsidP="001471D5">
            <w:pPr>
              <w:spacing w:after="0" w:line="240" w:lineRule="auto"/>
              <w:jc w:val="center"/>
              <w:rPr>
                <w:rFonts w:ascii="Times New Roman" w:hAnsi="Times New Roman"/>
                <w:b/>
                <w:bCs/>
                <w:sz w:val="16"/>
                <w:szCs w:val="16"/>
              </w:rPr>
            </w:pPr>
          </w:p>
        </w:tc>
        <w:tc>
          <w:tcPr>
            <w:tcW w:w="671" w:type="dxa"/>
            <w:tcBorders>
              <w:left w:val="single" w:sz="4" w:space="0" w:color="FFFFFF" w:themeColor="background1"/>
              <w:bottom w:val="single" w:sz="4" w:space="0" w:color="000000"/>
              <w:right w:val="single" w:sz="4" w:space="0" w:color="FFFFFF" w:themeColor="background1"/>
            </w:tcBorders>
            <w:vAlign w:val="center"/>
          </w:tcPr>
          <w:p w14:paraId="58DEA0D0" w14:textId="77777777" w:rsidR="001471D5" w:rsidRPr="00B25A3D" w:rsidRDefault="001471D5" w:rsidP="001471D5">
            <w:pPr>
              <w:spacing w:after="0" w:line="240" w:lineRule="auto"/>
              <w:jc w:val="center"/>
              <w:rPr>
                <w:rFonts w:ascii="Times New Roman" w:hAnsi="Times New Roman"/>
                <w:b/>
                <w:bCs/>
                <w:sz w:val="16"/>
                <w:szCs w:val="16"/>
              </w:rPr>
            </w:pPr>
          </w:p>
        </w:tc>
        <w:tc>
          <w:tcPr>
            <w:tcW w:w="1308" w:type="dxa"/>
            <w:tcBorders>
              <w:left w:val="single" w:sz="4" w:space="0" w:color="FFFFFF" w:themeColor="background1"/>
              <w:bottom w:val="single" w:sz="4" w:space="0" w:color="000000"/>
              <w:right w:val="single" w:sz="4" w:space="0" w:color="FFFFFF" w:themeColor="background1"/>
            </w:tcBorders>
          </w:tcPr>
          <w:p w14:paraId="3644CBAB" w14:textId="77777777" w:rsidR="001471D5" w:rsidRPr="00B25A3D" w:rsidRDefault="001471D5" w:rsidP="001471D5">
            <w:pPr>
              <w:spacing w:after="0" w:line="240" w:lineRule="auto"/>
              <w:jc w:val="center"/>
              <w:rPr>
                <w:rFonts w:ascii="Times New Roman" w:hAnsi="Times New Roman"/>
                <w:b/>
                <w:bCs/>
                <w:sz w:val="16"/>
                <w:szCs w:val="16"/>
              </w:rPr>
            </w:pPr>
          </w:p>
        </w:tc>
        <w:tc>
          <w:tcPr>
            <w:tcW w:w="671" w:type="dxa"/>
            <w:tcBorders>
              <w:left w:val="single" w:sz="4" w:space="0" w:color="FFFFFF" w:themeColor="background1"/>
              <w:bottom w:val="single" w:sz="4" w:space="0" w:color="000000"/>
              <w:right w:val="single" w:sz="4" w:space="0" w:color="FFFFFF" w:themeColor="background1"/>
            </w:tcBorders>
          </w:tcPr>
          <w:p w14:paraId="3229327C" w14:textId="77777777" w:rsidR="001471D5" w:rsidRPr="00B25A3D" w:rsidRDefault="001471D5" w:rsidP="001471D5">
            <w:pPr>
              <w:spacing w:after="0" w:line="240" w:lineRule="auto"/>
              <w:jc w:val="center"/>
              <w:rPr>
                <w:rFonts w:ascii="Times New Roman" w:hAnsi="Times New Roman"/>
                <w:b/>
                <w:bCs/>
                <w:sz w:val="16"/>
                <w:szCs w:val="16"/>
              </w:rPr>
            </w:pPr>
          </w:p>
        </w:tc>
        <w:tc>
          <w:tcPr>
            <w:tcW w:w="1308" w:type="dxa"/>
            <w:tcBorders>
              <w:left w:val="single" w:sz="4" w:space="0" w:color="FFFFFF" w:themeColor="background1"/>
              <w:bottom w:val="single" w:sz="4" w:space="0" w:color="000000"/>
              <w:right w:val="single" w:sz="4" w:space="0" w:color="FFFFFF" w:themeColor="background1"/>
            </w:tcBorders>
            <w:vAlign w:val="center"/>
          </w:tcPr>
          <w:p w14:paraId="20EE34CF" w14:textId="77777777" w:rsidR="001471D5" w:rsidRPr="00B25A3D" w:rsidRDefault="001471D5" w:rsidP="001471D5">
            <w:pPr>
              <w:spacing w:after="0" w:line="240" w:lineRule="auto"/>
              <w:jc w:val="center"/>
              <w:rPr>
                <w:rFonts w:ascii="Times New Roman" w:hAnsi="Times New Roman"/>
                <w:b/>
                <w:bCs/>
                <w:sz w:val="16"/>
                <w:szCs w:val="16"/>
              </w:rPr>
            </w:pPr>
          </w:p>
        </w:tc>
        <w:tc>
          <w:tcPr>
            <w:tcW w:w="671" w:type="dxa"/>
            <w:tcBorders>
              <w:left w:val="single" w:sz="4" w:space="0" w:color="FFFFFF" w:themeColor="background1"/>
              <w:bottom w:val="single" w:sz="4" w:space="0" w:color="000000"/>
              <w:right w:val="single" w:sz="4" w:space="0" w:color="FFFFFF" w:themeColor="background1"/>
            </w:tcBorders>
          </w:tcPr>
          <w:p w14:paraId="033BD0CE" w14:textId="77777777" w:rsidR="001471D5" w:rsidRPr="00B25A3D" w:rsidRDefault="001471D5" w:rsidP="001471D5">
            <w:pPr>
              <w:spacing w:after="0" w:line="240" w:lineRule="auto"/>
              <w:jc w:val="center"/>
              <w:rPr>
                <w:rFonts w:ascii="Times New Roman" w:hAnsi="Times New Roman"/>
                <w:b/>
                <w:bCs/>
                <w:sz w:val="16"/>
                <w:szCs w:val="16"/>
              </w:rPr>
            </w:pPr>
          </w:p>
        </w:tc>
        <w:tc>
          <w:tcPr>
            <w:tcW w:w="1308" w:type="dxa"/>
            <w:tcBorders>
              <w:left w:val="single" w:sz="4" w:space="0" w:color="FFFFFF" w:themeColor="background1"/>
              <w:bottom w:val="single" w:sz="4" w:space="0" w:color="000000"/>
              <w:right w:val="single" w:sz="4" w:space="0" w:color="FFFFFF" w:themeColor="background1"/>
            </w:tcBorders>
          </w:tcPr>
          <w:p w14:paraId="4C0EF6E5" w14:textId="77777777" w:rsidR="001471D5" w:rsidRPr="00B25A3D" w:rsidRDefault="001471D5" w:rsidP="001471D5">
            <w:pPr>
              <w:spacing w:after="0" w:line="240" w:lineRule="auto"/>
              <w:jc w:val="center"/>
              <w:rPr>
                <w:rFonts w:ascii="Times New Roman" w:hAnsi="Times New Roman"/>
                <w:b/>
                <w:bCs/>
                <w:sz w:val="16"/>
                <w:szCs w:val="16"/>
              </w:rPr>
            </w:pPr>
          </w:p>
        </w:tc>
        <w:tc>
          <w:tcPr>
            <w:tcW w:w="671" w:type="dxa"/>
            <w:tcBorders>
              <w:left w:val="single" w:sz="4" w:space="0" w:color="FFFFFF" w:themeColor="background1"/>
              <w:bottom w:val="single" w:sz="4" w:space="0" w:color="000000"/>
              <w:right w:val="single" w:sz="4" w:space="0" w:color="FFFFFF" w:themeColor="background1"/>
            </w:tcBorders>
          </w:tcPr>
          <w:p w14:paraId="53DA6DE3" w14:textId="77777777" w:rsidR="001471D5" w:rsidRPr="00B25A3D" w:rsidRDefault="001471D5" w:rsidP="001471D5">
            <w:pPr>
              <w:spacing w:after="0" w:line="240" w:lineRule="auto"/>
              <w:jc w:val="center"/>
              <w:rPr>
                <w:rFonts w:ascii="Times New Roman" w:hAnsi="Times New Roman"/>
                <w:b/>
                <w:bCs/>
                <w:sz w:val="16"/>
                <w:szCs w:val="16"/>
              </w:rPr>
            </w:pPr>
          </w:p>
        </w:tc>
      </w:tr>
      <w:tr w:rsidR="00F91928" w:rsidRPr="00B25A3D" w14:paraId="50D037D6" w14:textId="080E05D8" w:rsidTr="00D46907">
        <w:trPr>
          <w:trHeight w:val="445"/>
        </w:trPr>
        <w:tc>
          <w:tcPr>
            <w:tcW w:w="839"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098F4662" w14:textId="77777777" w:rsidR="00F91928" w:rsidRPr="00B25A3D" w:rsidRDefault="00F91928" w:rsidP="00F91928">
            <w:pPr>
              <w:spacing w:after="0" w:line="240" w:lineRule="auto"/>
              <w:rPr>
                <w:rFonts w:ascii="Times New Roman" w:hAnsi="Times New Roman"/>
                <w:sz w:val="16"/>
                <w:szCs w:val="16"/>
              </w:rPr>
            </w:pPr>
            <w:r w:rsidRPr="00B25A3D">
              <w:rPr>
                <w:rFonts w:ascii="Times New Roman" w:hAnsi="Times New Roman"/>
                <w:sz w:val="16"/>
                <w:szCs w:val="16"/>
              </w:rPr>
              <w:t>Work Hours</w:t>
            </w:r>
          </w:p>
        </w:tc>
        <w:tc>
          <w:tcPr>
            <w:tcW w:w="1308"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588BC4C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0.061</w:t>
            </w:r>
          </w:p>
          <w:p w14:paraId="05095327"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(-0.026, 0.147)</w:t>
            </w:r>
          </w:p>
        </w:tc>
        <w:tc>
          <w:tcPr>
            <w:tcW w:w="67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72D88FBC"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0.165</w:t>
            </w:r>
          </w:p>
        </w:tc>
        <w:tc>
          <w:tcPr>
            <w:tcW w:w="1308"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790F1382"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0.053</w:t>
            </w:r>
          </w:p>
          <w:p w14:paraId="526C57F0"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(-0.032, 0.137)</w:t>
            </w:r>
          </w:p>
        </w:tc>
        <w:tc>
          <w:tcPr>
            <w:tcW w:w="67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592C026B"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0.217</w:t>
            </w:r>
          </w:p>
        </w:tc>
        <w:tc>
          <w:tcPr>
            <w:tcW w:w="1308"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0865A541"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-0.026</w:t>
            </w:r>
          </w:p>
          <w:p w14:paraId="3E81750C"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(-0.114, 0.062)</w:t>
            </w:r>
          </w:p>
        </w:tc>
        <w:tc>
          <w:tcPr>
            <w:tcW w:w="67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0C953246"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0.553</w:t>
            </w:r>
          </w:p>
        </w:tc>
        <w:tc>
          <w:tcPr>
            <w:tcW w:w="1308"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52B66159"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-0.035</w:t>
            </w:r>
          </w:p>
          <w:p w14:paraId="39C17CD5"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(-0.121, 0.051)</w:t>
            </w:r>
          </w:p>
        </w:tc>
        <w:tc>
          <w:tcPr>
            <w:tcW w:w="67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539D3392"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0.418</w:t>
            </w:r>
          </w:p>
        </w:tc>
        <w:tc>
          <w:tcPr>
            <w:tcW w:w="1308"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74823AAE"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-0.003</w:t>
            </w:r>
          </w:p>
          <w:p w14:paraId="26C17DD8" w14:textId="43122B2F"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(-0.089, 0.083)</w:t>
            </w:r>
          </w:p>
        </w:tc>
        <w:tc>
          <w:tcPr>
            <w:tcW w:w="67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68210BA5" w14:textId="472789A8"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0.938</w:t>
            </w:r>
          </w:p>
        </w:tc>
        <w:tc>
          <w:tcPr>
            <w:tcW w:w="1308"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40FA0070"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-0.004</w:t>
            </w:r>
          </w:p>
          <w:p w14:paraId="0E32B249" w14:textId="51EF9976"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(-0.093, 0.084)</w:t>
            </w:r>
          </w:p>
        </w:tc>
        <w:tc>
          <w:tcPr>
            <w:tcW w:w="67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7C296791" w14:textId="1ADBE03C"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0.921</w:t>
            </w:r>
          </w:p>
        </w:tc>
        <w:tc>
          <w:tcPr>
            <w:tcW w:w="1308"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336EBB3F"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0.082</w:t>
            </w:r>
          </w:p>
          <w:p w14:paraId="7E410974" w14:textId="3A123C33"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(-0.006, 0.169)</w:t>
            </w:r>
          </w:p>
        </w:tc>
        <w:tc>
          <w:tcPr>
            <w:tcW w:w="67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1D02D3E3" w14:textId="4DB5AEAF"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0.066</w:t>
            </w:r>
          </w:p>
        </w:tc>
      </w:tr>
      <w:tr w:rsidR="00F91928" w:rsidRPr="00B25A3D" w14:paraId="3DE3752D" w14:textId="7713C191" w:rsidTr="00D46907">
        <w:trPr>
          <w:trHeight w:val="445"/>
        </w:trPr>
        <w:tc>
          <w:tcPr>
            <w:tcW w:w="8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FAF7BD" w14:textId="77777777" w:rsidR="00F91928" w:rsidRPr="00B25A3D" w:rsidRDefault="00F91928" w:rsidP="00F91928">
            <w:pPr>
              <w:spacing w:after="0" w:line="240" w:lineRule="auto"/>
              <w:rPr>
                <w:rFonts w:ascii="Times New Roman" w:hAnsi="Times New Roman"/>
                <w:sz w:val="16"/>
                <w:szCs w:val="16"/>
              </w:rPr>
            </w:pPr>
            <w:r w:rsidRPr="00B25A3D">
              <w:rPr>
                <w:rFonts w:ascii="Times New Roman" w:hAnsi="Times New Roman"/>
                <w:sz w:val="16"/>
                <w:szCs w:val="16"/>
              </w:rPr>
              <w:t>Weekday Leisure</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FEF62F"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-0.053</w:t>
            </w:r>
          </w:p>
          <w:p w14:paraId="3C3751D3"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(-0.176, 0.070)</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F128D8"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0.395</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B8B285"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-0.062</w:t>
            </w:r>
          </w:p>
          <w:p w14:paraId="6EA5802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(-0.182, 0.059)</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4A0FE8"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0.311</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512C2C"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-0.092</w:t>
            </w:r>
          </w:p>
          <w:p w14:paraId="6518553F"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(-0.217, 0.034)</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4CE269"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0.149</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96764B"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0.134</w:t>
            </w:r>
          </w:p>
          <w:p w14:paraId="6B44CBCC"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(0.011, 0.256)</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C64F77"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0.033</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0F7B39"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0.110</w:t>
            </w:r>
          </w:p>
          <w:p w14:paraId="2B4146A9" w14:textId="0BF708AF"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(-0.015, 0.234)</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8E54AD" w14:textId="52D8D370"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0.083</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DF165C"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-0.001</w:t>
            </w:r>
          </w:p>
          <w:p w14:paraId="11C14821" w14:textId="5C69C719"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(-0.128, 0.126)</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69C2F4" w14:textId="00362548"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0.987</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9C41F9"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-0.053</w:t>
            </w:r>
          </w:p>
          <w:p w14:paraId="76D0A079" w14:textId="4D9BD84E"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(-0.178, 0.073)</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F5DB1A" w14:textId="4DFB4A16"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0.407</w:t>
            </w:r>
          </w:p>
        </w:tc>
      </w:tr>
      <w:tr w:rsidR="00F91928" w:rsidRPr="00B25A3D" w14:paraId="62AF5F8F" w14:textId="4773877F" w:rsidTr="00D46907">
        <w:trPr>
          <w:trHeight w:val="445"/>
        </w:trPr>
        <w:tc>
          <w:tcPr>
            <w:tcW w:w="839" w:type="dxa"/>
            <w:tcBorders>
              <w:top w:val="single" w:sz="4" w:space="0" w:color="FFFFFF" w:themeColor="background1"/>
              <w:left w:val="single" w:sz="4" w:space="0" w:color="FFFFFF" w:themeColor="background1"/>
              <w:right w:val="single" w:sz="4" w:space="0" w:color="FFFFFF" w:themeColor="background1"/>
            </w:tcBorders>
            <w:vAlign w:val="center"/>
          </w:tcPr>
          <w:p w14:paraId="5A131D3B" w14:textId="77777777" w:rsidR="00F91928" w:rsidRPr="00B25A3D" w:rsidRDefault="00F91928" w:rsidP="00F91928">
            <w:pPr>
              <w:spacing w:after="0" w:line="240" w:lineRule="auto"/>
              <w:rPr>
                <w:rFonts w:ascii="Times New Roman" w:hAnsi="Times New Roman"/>
                <w:sz w:val="16"/>
                <w:szCs w:val="16"/>
              </w:rPr>
            </w:pPr>
            <w:r w:rsidRPr="00B25A3D">
              <w:rPr>
                <w:rFonts w:ascii="Times New Roman" w:hAnsi="Times New Roman"/>
                <w:sz w:val="16"/>
                <w:szCs w:val="16"/>
              </w:rPr>
              <w:t>Weekend</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2A555121"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0.041</w:t>
            </w:r>
          </w:p>
          <w:p w14:paraId="261619A9"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(-0.051, 0.133)</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7CFB9CCF"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0.380</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5BBBA363"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0.012</w:t>
            </w:r>
          </w:p>
          <w:p w14:paraId="48780646"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(-0.078, 0.102)</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669694B1"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0.796</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39D342C9"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0.040</w:t>
            </w:r>
          </w:p>
          <w:p w14:paraId="78B5F5D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(-0.053, 0.134)</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2A213363"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0.393</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56BD21D3"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-0.004</w:t>
            </w:r>
          </w:p>
          <w:p w14:paraId="30C772B8"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(-0.096, 0.087)</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130284D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0.923</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1F14E649"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-0.056</w:t>
            </w:r>
          </w:p>
          <w:p w14:paraId="1DF6AB58" w14:textId="7FD347A5"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(-0.148, 0.036)</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13E47396" w14:textId="63344E9F"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0.226</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6107F7B3"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0.020</w:t>
            </w:r>
          </w:p>
          <w:p w14:paraId="69F3D002" w14:textId="09B68445"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(-0.074, 0.114)</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6B832403" w14:textId="3840F993"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0.669</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6EC602EC"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-0.001</w:t>
            </w:r>
          </w:p>
          <w:p w14:paraId="076A6379" w14:textId="3D6B08BA"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(-0.094, 0.093)</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3621E1BD" w14:textId="3C561804"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0.991</w:t>
            </w:r>
          </w:p>
        </w:tc>
      </w:tr>
      <w:tr w:rsidR="00F91928" w:rsidRPr="00B25A3D" w14:paraId="54356808" w14:textId="01512E12" w:rsidTr="00D46907">
        <w:trPr>
          <w:trHeight w:val="170"/>
        </w:trPr>
        <w:tc>
          <w:tcPr>
            <w:tcW w:w="839" w:type="dxa"/>
            <w:tcBorders>
              <w:top w:val="single" w:sz="4" w:space="0" w:color="FFFFFF" w:themeColor="background1"/>
              <w:left w:val="single" w:sz="4" w:space="0" w:color="FFFFFF" w:themeColor="background1"/>
              <w:right w:val="single" w:sz="4" w:space="0" w:color="FFFFFF" w:themeColor="background1"/>
            </w:tcBorders>
            <w:vAlign w:val="center"/>
          </w:tcPr>
          <w:p w14:paraId="7CF1CBE9" w14:textId="77777777" w:rsidR="00F91928" w:rsidRPr="00B25A3D" w:rsidRDefault="00F91928" w:rsidP="00F91928">
            <w:pPr>
              <w:spacing w:after="0" w:line="240" w:lineRule="auto"/>
              <w:rPr>
                <w:rFonts w:ascii="Times New Roman" w:hAnsi="Times New Roman"/>
                <w:b/>
                <w:bCs/>
                <w:sz w:val="16"/>
                <w:szCs w:val="16"/>
              </w:rPr>
            </w:pPr>
            <w:r w:rsidRPr="00B25A3D">
              <w:rPr>
                <w:rFonts w:ascii="Times New Roman" w:hAnsi="Times New Roman"/>
                <w:b/>
                <w:bCs/>
                <w:sz w:val="16"/>
                <w:szCs w:val="16"/>
              </w:rPr>
              <w:t>Standing</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6328971D"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7B4D9474"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6A452C09"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6400EF87"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12F1F4C6"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50E29C83"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209B35E4"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2FEA8D24"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0A0359B1"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45DB4A24"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74556CDB"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0E02088D"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094524DA"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22612B9A" w14:textId="77777777" w:rsidR="00F91928" w:rsidRPr="00854F28" w:rsidRDefault="00F91928" w:rsidP="00F91928">
            <w:pPr>
              <w:spacing w:after="0" w:line="240" w:lineRule="auto"/>
              <w:jc w:val="center"/>
              <w:rPr>
                <w:rFonts w:ascii="Times New Roman" w:hAnsi="Times New Roman"/>
                <w:sz w:val="16"/>
                <w:szCs w:val="16"/>
              </w:rPr>
            </w:pPr>
          </w:p>
        </w:tc>
      </w:tr>
      <w:tr w:rsidR="00F91928" w:rsidRPr="00B25A3D" w14:paraId="63F615C0" w14:textId="56FC4E00" w:rsidTr="00D46907">
        <w:trPr>
          <w:trHeight w:val="445"/>
        </w:trPr>
        <w:tc>
          <w:tcPr>
            <w:tcW w:w="839" w:type="dxa"/>
            <w:tcBorders>
              <w:left w:val="single" w:sz="4" w:space="0" w:color="FFFFFF" w:themeColor="background1"/>
              <w:bottom w:val="single" w:sz="4" w:space="0" w:color="FFFFFF" w:themeColor="background1"/>
              <w:right w:val="single" w:sz="4" w:space="0" w:color="FFFFFF" w:themeColor="background1"/>
            </w:tcBorders>
            <w:vAlign w:val="center"/>
          </w:tcPr>
          <w:p w14:paraId="1FE4DF76" w14:textId="77777777" w:rsidR="00F91928" w:rsidRPr="00B25A3D" w:rsidRDefault="00F91928" w:rsidP="00F91928">
            <w:pPr>
              <w:spacing w:after="0" w:line="240" w:lineRule="auto"/>
              <w:rPr>
                <w:rFonts w:ascii="Times New Roman" w:hAnsi="Times New Roman"/>
                <w:sz w:val="16"/>
                <w:szCs w:val="16"/>
              </w:rPr>
            </w:pPr>
            <w:r w:rsidRPr="00B25A3D">
              <w:rPr>
                <w:rFonts w:ascii="Times New Roman" w:hAnsi="Times New Roman"/>
                <w:sz w:val="16"/>
                <w:szCs w:val="16"/>
              </w:rPr>
              <w:t>Work Hours</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2A5D8291"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-0.108</w:t>
            </w:r>
          </w:p>
          <w:p w14:paraId="6066C034"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(-0.221, 0.005)</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4EF72566"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0.061</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7A628D72"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-0.092</w:t>
            </w:r>
          </w:p>
          <w:p w14:paraId="31D954FD"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(-0.204, 0.020)</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43C115A3"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0.107</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6167D612"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-0.007</w:t>
            </w:r>
          </w:p>
          <w:p w14:paraId="678C51CB"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(-0.126, 0.112)</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3E7E8336"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0.911</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167C7B92"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0.069</w:t>
            </w:r>
          </w:p>
          <w:p w14:paraId="409D586C"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(-0.046, 0.184)</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4E606B02"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0.233</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67708FEE"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0.008</w:t>
            </w:r>
          </w:p>
          <w:p w14:paraId="7E20E452" w14:textId="644E9B90"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(-0.106, 0.121)</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449064B9" w14:textId="68B908EB"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0.895</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39FCF04E"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0.006</w:t>
            </w:r>
          </w:p>
          <w:p w14:paraId="2956997B" w14:textId="379BC4BE"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(-0.112, 0.124)</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652DF463" w14:textId="2FB33BA5"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0.922</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4E3A9E1D"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-0.136</w:t>
            </w:r>
          </w:p>
          <w:p w14:paraId="27DD0F36" w14:textId="39D09082"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(-0.251, -0.022)</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284944EF" w14:textId="4DE42C1E"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0.021</w:t>
            </w:r>
          </w:p>
        </w:tc>
      </w:tr>
      <w:tr w:rsidR="00F91928" w:rsidRPr="00B25A3D" w14:paraId="4086BA7C" w14:textId="66BD88D2" w:rsidTr="00D46907">
        <w:trPr>
          <w:trHeight w:val="445"/>
        </w:trPr>
        <w:tc>
          <w:tcPr>
            <w:tcW w:w="8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AD4169" w14:textId="77777777" w:rsidR="00F91928" w:rsidRPr="00B25A3D" w:rsidRDefault="00F91928" w:rsidP="00F91928">
            <w:pPr>
              <w:spacing w:after="0" w:line="240" w:lineRule="auto"/>
              <w:rPr>
                <w:rFonts w:ascii="Times New Roman" w:hAnsi="Times New Roman"/>
                <w:sz w:val="16"/>
                <w:szCs w:val="16"/>
              </w:rPr>
            </w:pPr>
            <w:r w:rsidRPr="00B25A3D">
              <w:rPr>
                <w:rFonts w:ascii="Times New Roman" w:hAnsi="Times New Roman"/>
                <w:sz w:val="16"/>
                <w:szCs w:val="16"/>
              </w:rPr>
              <w:t>Weekday Leisure</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B3511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0.099</w:t>
            </w:r>
          </w:p>
          <w:p w14:paraId="293B4B4E"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(-0.071, 0.268)</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5555CC"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0.248</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C93EDD"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0.065</w:t>
            </w:r>
          </w:p>
          <w:p w14:paraId="597D7043"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(-0.103, 0.232)</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77AE3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0.445</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63BCB7"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0.054</w:t>
            </w:r>
          </w:p>
          <w:p w14:paraId="374B838F"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(-0.125, 0.232)</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2F7CCB"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0.550</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D36F41"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-0.159</w:t>
            </w:r>
          </w:p>
          <w:p w14:paraId="36600607"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(-0.331, 0.014)</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FF7DB8"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0.070</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2D80D"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-0.179</w:t>
            </w:r>
          </w:p>
          <w:p w14:paraId="7C412D56" w14:textId="0617446A"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(-0.350, -0.008)</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D84CCE" w14:textId="1D981370"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0.040</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D76FC8"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0.011</w:t>
            </w:r>
          </w:p>
          <w:p w14:paraId="1CCD9FE2" w14:textId="7CE845C9"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(-0.166, 0.189)</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3F1381" w14:textId="0A03F67F"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0.900</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449A21"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0.052</w:t>
            </w:r>
          </w:p>
          <w:p w14:paraId="68F4E047" w14:textId="0FD9A1BC"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(-0.121, 0.225)</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36D8B4" w14:textId="457D4C7F"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0.551</w:t>
            </w:r>
          </w:p>
        </w:tc>
      </w:tr>
      <w:tr w:rsidR="00F91928" w:rsidRPr="00B25A3D" w14:paraId="3149802C" w14:textId="1F7B78FA" w:rsidTr="00D46907">
        <w:trPr>
          <w:trHeight w:val="445"/>
        </w:trPr>
        <w:tc>
          <w:tcPr>
            <w:tcW w:w="839" w:type="dxa"/>
            <w:tcBorders>
              <w:top w:val="single" w:sz="4" w:space="0" w:color="FFFFFF" w:themeColor="background1"/>
              <w:left w:val="single" w:sz="4" w:space="0" w:color="FFFFFF" w:themeColor="background1"/>
              <w:right w:val="single" w:sz="4" w:space="0" w:color="FFFFFF" w:themeColor="background1"/>
            </w:tcBorders>
            <w:vAlign w:val="center"/>
          </w:tcPr>
          <w:p w14:paraId="0BACFB32" w14:textId="77777777" w:rsidR="00F91928" w:rsidRPr="00B25A3D" w:rsidRDefault="00F91928" w:rsidP="00F91928">
            <w:pPr>
              <w:spacing w:after="0" w:line="240" w:lineRule="auto"/>
              <w:rPr>
                <w:rFonts w:ascii="Times New Roman" w:hAnsi="Times New Roman"/>
                <w:sz w:val="16"/>
                <w:szCs w:val="16"/>
              </w:rPr>
            </w:pPr>
            <w:r w:rsidRPr="00B25A3D">
              <w:rPr>
                <w:rFonts w:ascii="Times New Roman" w:hAnsi="Times New Roman"/>
                <w:sz w:val="16"/>
                <w:szCs w:val="16"/>
              </w:rPr>
              <w:t>Weekend</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062D5FF8"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-0.085</w:t>
            </w:r>
          </w:p>
          <w:p w14:paraId="15C7666B"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(-0.212, 0.042)</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220D6CFB"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0.185</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781A9E44"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-0.022</w:t>
            </w:r>
          </w:p>
          <w:p w14:paraId="303682AD"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(-0.148, 0.103)</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4EF1826C"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0.724</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22254147"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-0.042</w:t>
            </w:r>
          </w:p>
          <w:p w14:paraId="0A4604AE"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(-0.175, 0.092)</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7ACFDE1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0.535</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1388855B"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0.009</w:t>
            </w:r>
          </w:p>
          <w:p w14:paraId="7770BBE9"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(-0.120, 0.138)</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1FFFBED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0.887</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45A85A3E"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0.107</w:t>
            </w:r>
          </w:p>
          <w:p w14:paraId="104E6F95" w14:textId="669ADE2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(-0.021, 0.234)</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2D965DAC" w14:textId="6E2E7106"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0.099</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75CA3337"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-0.022</w:t>
            </w:r>
          </w:p>
          <w:p w14:paraId="003F4D27" w14:textId="691BC74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(-0.155, 0.110)</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4F18062A" w14:textId="55141989"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0.740</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2B1E5030"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0.018</w:t>
            </w:r>
          </w:p>
          <w:p w14:paraId="626BA31E" w14:textId="44F6FF54"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(-0.111, 0.147)</w:t>
            </w: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5EDCC930" w14:textId="72EC768E"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0.785</w:t>
            </w:r>
          </w:p>
        </w:tc>
      </w:tr>
      <w:tr w:rsidR="00F91928" w:rsidRPr="00B25A3D" w14:paraId="2023F863" w14:textId="0C5939BE" w:rsidTr="00D46907">
        <w:trPr>
          <w:trHeight w:val="138"/>
        </w:trPr>
        <w:tc>
          <w:tcPr>
            <w:tcW w:w="839" w:type="dxa"/>
            <w:tcBorders>
              <w:top w:val="single" w:sz="4" w:space="0" w:color="FFFFFF" w:themeColor="background1"/>
              <w:left w:val="single" w:sz="4" w:space="0" w:color="FFFFFF" w:themeColor="background1"/>
              <w:right w:val="single" w:sz="4" w:space="0" w:color="FFFFFF" w:themeColor="background1"/>
            </w:tcBorders>
            <w:vAlign w:val="center"/>
          </w:tcPr>
          <w:p w14:paraId="6BC6DCB1" w14:textId="77777777" w:rsidR="00F91928" w:rsidRPr="00B25A3D" w:rsidRDefault="00F91928" w:rsidP="00F91928">
            <w:pPr>
              <w:spacing w:after="0" w:line="240" w:lineRule="auto"/>
              <w:rPr>
                <w:rFonts w:ascii="Times New Roman" w:hAnsi="Times New Roman"/>
                <w:b/>
                <w:bCs/>
                <w:sz w:val="16"/>
                <w:szCs w:val="16"/>
              </w:rPr>
            </w:pPr>
            <w:r w:rsidRPr="00B25A3D">
              <w:rPr>
                <w:rFonts w:ascii="Times New Roman" w:hAnsi="Times New Roman"/>
                <w:b/>
                <w:bCs/>
                <w:sz w:val="16"/>
                <w:szCs w:val="16"/>
              </w:rPr>
              <w:t>Stepping</w:t>
            </w: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470D61CB"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70D5738A"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47BE62E7"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08824A2B"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09640E4B"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31AA4A02"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6CE5FA8D"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5683FA3E"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1C622A70"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547A615F"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6FCBA9F7"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07C6521E" w14:textId="77777777" w:rsidR="00F91928" w:rsidRPr="00854F28" w:rsidRDefault="00F91928" w:rsidP="00F91928">
            <w:pPr>
              <w:spacing w:after="0" w:line="240" w:lineRule="auto"/>
              <w:jc w:val="center"/>
              <w:rPr>
                <w:rFonts w:ascii="Times New Roman" w:hAnsi="Times New Roman"/>
                <w:sz w:val="16"/>
                <w:szCs w:val="16"/>
              </w:rPr>
            </w:pPr>
          </w:p>
        </w:tc>
        <w:tc>
          <w:tcPr>
            <w:tcW w:w="1308" w:type="dxa"/>
            <w:tcBorders>
              <w:top w:val="single" w:sz="4" w:space="0" w:color="FFFFFF" w:themeColor="background1"/>
              <w:left w:val="single" w:sz="4" w:space="0" w:color="FFFFFF" w:themeColor="background1"/>
              <w:right w:val="single" w:sz="4" w:space="0" w:color="FFFFFF" w:themeColor="background1"/>
            </w:tcBorders>
            <w:vAlign w:val="center"/>
          </w:tcPr>
          <w:p w14:paraId="40A45604" w14:textId="77777777" w:rsidR="00F91928" w:rsidRPr="00854F28" w:rsidRDefault="00F91928" w:rsidP="00F91928">
            <w:pPr>
              <w:spacing w:after="0" w:line="240" w:lineRule="auto"/>
              <w:jc w:val="center"/>
              <w:rPr>
                <w:rFonts w:ascii="Times New Roman" w:hAnsi="Times New Roman"/>
                <w:sz w:val="16"/>
                <w:szCs w:val="16"/>
              </w:rPr>
            </w:pPr>
          </w:p>
        </w:tc>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5608E8B1" w14:textId="77777777" w:rsidR="00F91928" w:rsidRPr="00854F28" w:rsidRDefault="00F91928" w:rsidP="00F91928">
            <w:pPr>
              <w:spacing w:after="0" w:line="240" w:lineRule="auto"/>
              <w:jc w:val="center"/>
              <w:rPr>
                <w:rFonts w:ascii="Times New Roman" w:hAnsi="Times New Roman"/>
                <w:sz w:val="16"/>
                <w:szCs w:val="16"/>
              </w:rPr>
            </w:pPr>
          </w:p>
        </w:tc>
      </w:tr>
      <w:tr w:rsidR="00F91928" w:rsidRPr="00B25A3D" w14:paraId="0BA5476E" w14:textId="0DA3B692" w:rsidTr="00D46907">
        <w:trPr>
          <w:trHeight w:val="445"/>
        </w:trPr>
        <w:tc>
          <w:tcPr>
            <w:tcW w:w="839" w:type="dxa"/>
            <w:tcBorders>
              <w:left w:val="single" w:sz="4" w:space="0" w:color="FFFFFF" w:themeColor="background1"/>
              <w:bottom w:val="single" w:sz="4" w:space="0" w:color="FFFFFF" w:themeColor="background1"/>
              <w:right w:val="single" w:sz="4" w:space="0" w:color="FFFFFF" w:themeColor="background1"/>
            </w:tcBorders>
            <w:vAlign w:val="center"/>
          </w:tcPr>
          <w:p w14:paraId="1EFCBBF8" w14:textId="77777777" w:rsidR="00F91928" w:rsidRPr="00B25A3D" w:rsidRDefault="00F91928" w:rsidP="00F91928">
            <w:pPr>
              <w:spacing w:after="0" w:line="240" w:lineRule="auto"/>
              <w:rPr>
                <w:rFonts w:ascii="Times New Roman" w:hAnsi="Times New Roman"/>
                <w:sz w:val="16"/>
                <w:szCs w:val="16"/>
              </w:rPr>
            </w:pPr>
            <w:r w:rsidRPr="00B25A3D">
              <w:rPr>
                <w:rFonts w:ascii="Times New Roman" w:hAnsi="Times New Roman"/>
                <w:sz w:val="16"/>
                <w:szCs w:val="16"/>
              </w:rPr>
              <w:t>Work Hours</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60C3CFF1"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-0.009</w:t>
            </w:r>
          </w:p>
          <w:p w14:paraId="530D28E4"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(-0.208, 0.190)</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3A926394"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0.931</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1D02EB80"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-0.019</w:t>
            </w:r>
          </w:p>
          <w:p w14:paraId="141152F6"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(-0.210, 0.173)</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12E268ED"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0.847</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12E0013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0.141</w:t>
            </w:r>
          </w:p>
          <w:p w14:paraId="369BB93B"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(-0.049, 0.331)</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06EFF5F0"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0.142</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3EBA9CD4"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0.011</w:t>
            </w:r>
          </w:p>
          <w:p w14:paraId="181F440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(-0.185, 0.207)</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4E075DC6"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0.910</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5E497201"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0.017</w:t>
            </w:r>
          </w:p>
          <w:p w14:paraId="035B2895" w14:textId="42A78986"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(-0.181, 0.216)</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533200AC" w14:textId="06B2DC02"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0.861</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69B8EA33"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0.013</w:t>
            </w:r>
          </w:p>
          <w:p w14:paraId="67C564B5" w14:textId="75FD8695"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(-0.186, 0.212)</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7DFF0EB0" w14:textId="7F248DD5"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0.896</w:t>
            </w:r>
          </w:p>
        </w:tc>
        <w:tc>
          <w:tcPr>
            <w:tcW w:w="1308" w:type="dxa"/>
            <w:tcBorders>
              <w:left w:val="single" w:sz="4" w:space="0" w:color="FFFFFF" w:themeColor="background1"/>
              <w:bottom w:val="single" w:sz="4" w:space="0" w:color="FFFFFF" w:themeColor="background1"/>
              <w:right w:val="single" w:sz="4" w:space="0" w:color="FFFFFF" w:themeColor="background1"/>
            </w:tcBorders>
            <w:vAlign w:val="center"/>
          </w:tcPr>
          <w:p w14:paraId="52AE14B4"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-0.029</w:t>
            </w:r>
          </w:p>
          <w:p w14:paraId="60EBE739" w14:textId="7B5D1966"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(-0.230, 0.173)</w:t>
            </w:r>
          </w:p>
        </w:tc>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5C9FAB9F" w14:textId="748D1E4B"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0.776</w:t>
            </w:r>
          </w:p>
        </w:tc>
      </w:tr>
      <w:tr w:rsidR="00F91928" w:rsidRPr="00B25A3D" w14:paraId="319C7BFE" w14:textId="0C22059A" w:rsidTr="00D46907">
        <w:trPr>
          <w:trHeight w:val="445"/>
        </w:trPr>
        <w:tc>
          <w:tcPr>
            <w:tcW w:w="8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B210EA" w14:textId="77777777" w:rsidR="00F91928" w:rsidRPr="00B25A3D" w:rsidRDefault="00F91928" w:rsidP="00F91928">
            <w:pPr>
              <w:spacing w:after="0" w:line="240" w:lineRule="auto"/>
              <w:rPr>
                <w:rFonts w:ascii="Times New Roman" w:hAnsi="Times New Roman"/>
                <w:sz w:val="16"/>
                <w:szCs w:val="16"/>
              </w:rPr>
            </w:pPr>
            <w:r w:rsidRPr="00B25A3D">
              <w:rPr>
                <w:rFonts w:ascii="Times New Roman" w:hAnsi="Times New Roman"/>
                <w:sz w:val="16"/>
                <w:szCs w:val="16"/>
              </w:rPr>
              <w:t>Weekday Leisure</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3FC58F"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0.036</w:t>
            </w:r>
          </w:p>
          <w:p w14:paraId="598AF602"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(-0.240, 0.311)</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E416B4"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0.797</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47E084"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0.146</w:t>
            </w:r>
          </w:p>
          <w:p w14:paraId="227CFBB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(-0.119, 0.411)</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7B531F"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0.276</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307C25"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0.304</w:t>
            </w:r>
          </w:p>
          <w:p w14:paraId="22174D8B"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(-0.042, 0.566)</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63588F"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0.024</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494149"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-0.243</w:t>
            </w:r>
          </w:p>
          <w:p w14:paraId="175A7779"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(-0.514, 0.029)</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E58E99"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0.079</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53A881"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-0.087</w:t>
            </w:r>
          </w:p>
          <w:p w14:paraId="154FD7EB" w14:textId="14743A01"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(-0.364, 0.190)</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AA1006" w14:textId="16AEF0B3"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0.532</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20FD17"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-0.014</w:t>
            </w:r>
          </w:p>
          <w:p w14:paraId="41340144" w14:textId="7E9A11AD"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(-0.292, 0.263)</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E2FAA8" w14:textId="38622841"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0.917</w:t>
            </w:r>
          </w:p>
        </w:tc>
        <w:tc>
          <w:tcPr>
            <w:tcW w:w="1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A4605B"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0.141</w:t>
            </w:r>
          </w:p>
          <w:p w14:paraId="02C6090B" w14:textId="6611581A"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(-0.139, 0.422)</w:t>
            </w:r>
          </w:p>
        </w:tc>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3DA264" w14:textId="64D0150F"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0.318</w:t>
            </w:r>
          </w:p>
        </w:tc>
      </w:tr>
      <w:tr w:rsidR="00F91928" w:rsidRPr="00B25A3D" w14:paraId="788581B0" w14:textId="2E1F40AE" w:rsidTr="00D46907">
        <w:trPr>
          <w:trHeight w:val="409"/>
        </w:trPr>
        <w:tc>
          <w:tcPr>
            <w:tcW w:w="839"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B4D9537" w14:textId="77777777" w:rsidR="00F91928" w:rsidRPr="00B25A3D" w:rsidRDefault="00F91928" w:rsidP="00F91928">
            <w:pPr>
              <w:spacing w:after="0" w:line="240" w:lineRule="auto"/>
              <w:rPr>
                <w:rFonts w:ascii="Times New Roman" w:hAnsi="Times New Roman"/>
                <w:sz w:val="16"/>
                <w:szCs w:val="16"/>
              </w:rPr>
            </w:pPr>
            <w:r w:rsidRPr="00B25A3D">
              <w:rPr>
                <w:rFonts w:ascii="Times New Roman" w:hAnsi="Times New Roman"/>
                <w:sz w:val="16"/>
                <w:szCs w:val="16"/>
              </w:rPr>
              <w:t>Weekend</w:t>
            </w:r>
          </w:p>
        </w:tc>
        <w:tc>
          <w:tcPr>
            <w:tcW w:w="13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A6245EE"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0.016</w:t>
            </w:r>
          </w:p>
          <w:p w14:paraId="3721AB54"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(-0.234, 0.265)</w:t>
            </w:r>
          </w:p>
        </w:tc>
        <w:tc>
          <w:tcPr>
            <w:tcW w:w="67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4BD3B2F"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0.901</w:t>
            </w:r>
          </w:p>
        </w:tc>
        <w:tc>
          <w:tcPr>
            <w:tcW w:w="13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9469B8"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0.011</w:t>
            </w:r>
          </w:p>
          <w:p w14:paraId="4AA88432"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(-0.230, 0.251)</w:t>
            </w:r>
          </w:p>
        </w:tc>
        <w:tc>
          <w:tcPr>
            <w:tcW w:w="67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ACBADF4"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0.929</w:t>
            </w:r>
          </w:p>
        </w:tc>
        <w:tc>
          <w:tcPr>
            <w:tcW w:w="13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2DD6784"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-0.126</w:t>
            </w:r>
          </w:p>
          <w:p w14:paraId="32D93927"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(-0.364, 0.112)</w:t>
            </w:r>
          </w:p>
        </w:tc>
        <w:tc>
          <w:tcPr>
            <w:tcW w:w="67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5FE3668"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0.295</w:t>
            </w:r>
          </w:p>
        </w:tc>
        <w:tc>
          <w:tcPr>
            <w:tcW w:w="13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479F57F"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-0.011</w:t>
            </w:r>
          </w:p>
          <w:p w14:paraId="55CBC813"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(-0.257, 0.234)</w:t>
            </w:r>
          </w:p>
        </w:tc>
        <w:tc>
          <w:tcPr>
            <w:tcW w:w="67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F43D66A"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0.926</w:t>
            </w:r>
          </w:p>
        </w:tc>
        <w:tc>
          <w:tcPr>
            <w:tcW w:w="13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9E1E35F"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0.017</w:t>
            </w:r>
          </w:p>
          <w:p w14:paraId="08A2BABE" w14:textId="79DC9763"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(-0.233, 0.266)</w:t>
            </w:r>
          </w:p>
        </w:tc>
        <w:tc>
          <w:tcPr>
            <w:tcW w:w="67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D903895" w14:textId="5054D0CD"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0.893</w:t>
            </w:r>
          </w:p>
        </w:tc>
        <w:tc>
          <w:tcPr>
            <w:tcW w:w="13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7A50E22"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-0.071</w:t>
            </w:r>
          </w:p>
          <w:p w14:paraId="219864F7" w14:textId="121C2AF6"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(-0.321, 0.179)</w:t>
            </w:r>
          </w:p>
        </w:tc>
        <w:tc>
          <w:tcPr>
            <w:tcW w:w="67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85F5605" w14:textId="28AF13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0.572</w:t>
            </w:r>
          </w:p>
        </w:tc>
        <w:tc>
          <w:tcPr>
            <w:tcW w:w="13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26DBD81" w14:textId="77777777"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-0.052</w:t>
            </w:r>
          </w:p>
          <w:p w14:paraId="155605E4" w14:textId="070BD276"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(-0.305, 0.201)</w:t>
            </w:r>
          </w:p>
        </w:tc>
        <w:tc>
          <w:tcPr>
            <w:tcW w:w="67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00116F3" w14:textId="1DC4DD5B" w:rsidR="00F91928" w:rsidRPr="00854F28" w:rsidRDefault="00F91928" w:rsidP="00F91928">
            <w:pPr>
              <w:spacing w:after="0" w:line="240" w:lineRule="auto"/>
              <w:jc w:val="center"/>
              <w:rPr>
                <w:rFonts w:ascii="Times New Roman" w:hAnsi="Times New Roman"/>
                <w:sz w:val="16"/>
                <w:szCs w:val="16"/>
              </w:rPr>
            </w:pPr>
            <w:r w:rsidRPr="00854F28">
              <w:rPr>
                <w:rFonts w:ascii="Times New Roman" w:hAnsi="Times New Roman"/>
                <w:sz w:val="16"/>
                <w:szCs w:val="16"/>
              </w:rPr>
              <w:t>0.683</w:t>
            </w:r>
          </w:p>
        </w:tc>
      </w:tr>
    </w:tbl>
    <w:p w14:paraId="3A52507A" w14:textId="02E6274C" w:rsidR="00131954" w:rsidRDefault="00131954" w:rsidP="00A21CBF">
      <w:pPr>
        <w:spacing w:after="0" w:line="240" w:lineRule="auto"/>
        <w:jc w:val="both"/>
        <w:rPr>
          <w:rFonts w:ascii="Times New Roman" w:hAnsi="Times New Roman"/>
          <w:b/>
          <w:sz w:val="6"/>
          <w:szCs w:val="10"/>
        </w:rPr>
      </w:pPr>
    </w:p>
    <w:p w14:paraId="527E5351" w14:textId="038A0829" w:rsidR="00131954" w:rsidRDefault="00131954" w:rsidP="00A21CBF">
      <w:pPr>
        <w:spacing w:after="0" w:line="240" w:lineRule="auto"/>
        <w:jc w:val="both"/>
        <w:rPr>
          <w:rFonts w:ascii="Times New Roman" w:hAnsi="Times New Roman"/>
          <w:b/>
          <w:sz w:val="6"/>
          <w:szCs w:val="10"/>
        </w:rPr>
      </w:pPr>
    </w:p>
    <w:p w14:paraId="6167B654" w14:textId="77777777" w:rsidR="0049341B" w:rsidRDefault="0049341B" w:rsidP="00A21CBF">
      <w:pPr>
        <w:spacing w:after="0" w:line="240" w:lineRule="auto"/>
        <w:jc w:val="both"/>
        <w:rPr>
          <w:rFonts w:ascii="Times New Roman" w:hAnsi="Times New Roman"/>
          <w:b/>
          <w:sz w:val="6"/>
          <w:szCs w:val="10"/>
        </w:rPr>
      </w:pPr>
    </w:p>
    <w:p w14:paraId="010E1186" w14:textId="77777777" w:rsidR="00445634" w:rsidRDefault="00445634" w:rsidP="00445634">
      <w:pPr>
        <w:spacing w:after="0" w:line="480" w:lineRule="auto"/>
        <w:jc w:val="center"/>
        <w:rPr>
          <w:rFonts w:ascii="Times New Roman" w:hAnsi="Times New Roman"/>
          <w:bCs/>
          <w:szCs w:val="28"/>
        </w:rPr>
      </w:pPr>
      <w:r w:rsidRPr="00944428">
        <w:rPr>
          <w:rFonts w:ascii="Times New Roman" w:hAnsi="Times New Roman"/>
          <w:bCs/>
          <w:szCs w:val="28"/>
        </w:rPr>
        <w:t>*</w:t>
      </w:r>
      <w:r w:rsidRPr="00A068B5">
        <w:rPr>
          <w:rFonts w:ascii="Times New Roman" w:hAnsi="Times New Roman"/>
          <w:bCs/>
          <w:szCs w:val="28"/>
        </w:rPr>
        <w:t>Statistical significance defined as false discovery rate (FDR) &lt; 0.2</w:t>
      </w:r>
      <w:r>
        <w:rPr>
          <w:rFonts w:ascii="Times New Roman" w:hAnsi="Times New Roman"/>
          <w:bCs/>
          <w:szCs w:val="28"/>
        </w:rPr>
        <w:t>5</w:t>
      </w:r>
      <w:r w:rsidRPr="00A068B5">
        <w:rPr>
          <w:rFonts w:ascii="Times New Roman" w:hAnsi="Times New Roman"/>
          <w:bCs/>
          <w:szCs w:val="28"/>
        </w:rPr>
        <w:t>.</w:t>
      </w:r>
    </w:p>
    <w:p w14:paraId="5AA54D31" w14:textId="77777777" w:rsidR="00131954" w:rsidRDefault="00131954">
      <w:pPr>
        <w:spacing w:after="160" w:line="259" w:lineRule="auto"/>
        <w:rPr>
          <w:rFonts w:ascii="Times New Roman" w:hAnsi="Times New Roman"/>
          <w:b/>
          <w:szCs w:val="28"/>
        </w:rPr>
      </w:pPr>
      <w:r>
        <w:rPr>
          <w:rFonts w:ascii="Times New Roman" w:hAnsi="Times New Roman"/>
          <w:b/>
          <w:szCs w:val="28"/>
        </w:rPr>
        <w:br w:type="page"/>
      </w:r>
    </w:p>
    <w:p w14:paraId="10CF21AE" w14:textId="5D326388" w:rsidR="00F030F3" w:rsidRDefault="009751AD" w:rsidP="00960AC8">
      <w:pPr>
        <w:spacing w:after="0" w:line="240" w:lineRule="auto"/>
        <w:jc w:val="both"/>
        <w:rPr>
          <w:rFonts w:ascii="Times New Roman" w:hAnsi="Times New Roman"/>
          <w:b/>
          <w:szCs w:val="28"/>
        </w:rPr>
      </w:pPr>
      <w:r w:rsidRPr="00445634">
        <w:rPr>
          <w:rFonts w:ascii="Times New Roman" w:hAnsi="Times New Roman"/>
          <w:b/>
          <w:szCs w:val="28"/>
        </w:rPr>
        <w:lastRenderedPageBreak/>
        <w:t xml:space="preserve">Table </w:t>
      </w:r>
      <w:r w:rsidR="00D54E3C">
        <w:rPr>
          <w:rFonts w:ascii="Times New Roman" w:hAnsi="Times New Roman"/>
          <w:b/>
          <w:szCs w:val="28"/>
        </w:rPr>
        <w:t>4</w:t>
      </w:r>
      <w:r w:rsidRPr="00445634">
        <w:rPr>
          <w:rFonts w:ascii="Times New Roman" w:hAnsi="Times New Roman"/>
          <w:b/>
          <w:szCs w:val="28"/>
        </w:rPr>
        <w:t xml:space="preserve">: </w:t>
      </w:r>
      <w:r w:rsidR="00A674D9" w:rsidRPr="00A674D9">
        <w:rPr>
          <w:rFonts w:ascii="Times New Roman" w:hAnsi="Times New Roman"/>
          <w:bCs/>
          <w:szCs w:val="28"/>
        </w:rPr>
        <w:t>Associations between mood (z-score) and the time spent sitting, standing and stepping during work hours, weekday leisure time and weekends.</w:t>
      </w:r>
    </w:p>
    <w:p w14:paraId="5A041B5E" w14:textId="77777777" w:rsidR="00960AC8" w:rsidRPr="00960AC8" w:rsidRDefault="00960AC8" w:rsidP="00960AC8">
      <w:pPr>
        <w:spacing w:after="0" w:line="240" w:lineRule="auto"/>
        <w:jc w:val="both"/>
        <w:rPr>
          <w:rFonts w:ascii="Times New Roman" w:hAnsi="Times New Roman"/>
          <w:b/>
          <w:szCs w:val="28"/>
        </w:rPr>
      </w:pPr>
    </w:p>
    <w:tbl>
      <w:tblPr>
        <w:tblStyle w:val="TableGrid"/>
        <w:tblpPr w:leftFromText="180" w:rightFromText="180" w:vertAnchor="text" w:tblpXSpec="center" w:tblpY="1"/>
        <w:tblOverlap w:val="never"/>
        <w:tblW w:w="10640" w:type="dxa"/>
        <w:tblLook w:val="04A0" w:firstRow="1" w:lastRow="0" w:firstColumn="1" w:lastColumn="0" w:noHBand="0" w:noVBand="1"/>
      </w:tblPr>
      <w:tblGrid>
        <w:gridCol w:w="830"/>
        <w:gridCol w:w="1301"/>
        <w:gridCol w:w="661"/>
        <w:gridCol w:w="1301"/>
        <w:gridCol w:w="661"/>
        <w:gridCol w:w="1301"/>
        <w:gridCol w:w="661"/>
        <w:gridCol w:w="1301"/>
        <w:gridCol w:w="661"/>
        <w:gridCol w:w="1301"/>
        <w:gridCol w:w="661"/>
      </w:tblGrid>
      <w:tr w:rsidR="00960AC8" w:rsidRPr="00B25A3D" w14:paraId="1436AC06" w14:textId="77777777" w:rsidTr="00960AC8">
        <w:trPr>
          <w:trHeight w:val="170"/>
        </w:trPr>
        <w:tc>
          <w:tcPr>
            <w:tcW w:w="10640" w:type="dxa"/>
            <w:gridSpan w:val="11"/>
            <w:tcBorders>
              <w:left w:val="single" w:sz="4" w:space="0" w:color="FFFFFF" w:themeColor="background1"/>
              <w:right w:val="single" w:sz="4" w:space="0" w:color="FFFFFF" w:themeColor="background1"/>
            </w:tcBorders>
            <w:vAlign w:val="center"/>
          </w:tcPr>
          <w:p w14:paraId="6512904C" w14:textId="41CEF46E" w:rsidR="00960AC8" w:rsidRPr="00B25A3D" w:rsidRDefault="00960AC8" w:rsidP="00960AC8">
            <w:pPr>
              <w:spacing w:after="0" w:line="240" w:lineRule="auto"/>
              <w:jc w:val="center"/>
              <w:rPr>
                <w:rFonts w:ascii="Times New Roman" w:hAnsi="Times New Roman"/>
                <w:b/>
                <w:bCs/>
                <w:sz w:val="16"/>
                <w:szCs w:val="16"/>
              </w:rPr>
            </w:pPr>
            <w:r>
              <w:rPr>
                <w:rFonts w:ascii="Times New Roman" w:hAnsi="Times New Roman"/>
                <w:b/>
                <w:bCs/>
                <w:sz w:val="16"/>
                <w:szCs w:val="16"/>
              </w:rPr>
              <w:t>Mood (z-scores)</w:t>
            </w:r>
          </w:p>
        </w:tc>
      </w:tr>
      <w:tr w:rsidR="00960AC8" w:rsidRPr="00B25A3D" w14:paraId="5300A64D" w14:textId="77777777" w:rsidTr="00960AC8">
        <w:trPr>
          <w:trHeight w:val="170"/>
        </w:trPr>
        <w:tc>
          <w:tcPr>
            <w:tcW w:w="830" w:type="dxa"/>
            <w:tcBorders>
              <w:left w:val="single" w:sz="4" w:space="0" w:color="FFFFFF" w:themeColor="background1"/>
              <w:right w:val="single" w:sz="4" w:space="0" w:color="FFFFFF" w:themeColor="background1"/>
            </w:tcBorders>
            <w:vAlign w:val="center"/>
          </w:tcPr>
          <w:p w14:paraId="5B6F2F39" w14:textId="77777777" w:rsidR="00960AC8" w:rsidRPr="00B25A3D" w:rsidRDefault="00960AC8" w:rsidP="00960AC8">
            <w:pPr>
              <w:spacing w:after="0" w:line="240" w:lineRule="auto"/>
              <w:jc w:val="center"/>
              <w:rPr>
                <w:rFonts w:ascii="Times New Roman" w:hAnsi="Times New Roman"/>
                <w:sz w:val="16"/>
                <w:szCs w:val="16"/>
              </w:rPr>
            </w:pPr>
          </w:p>
        </w:tc>
        <w:tc>
          <w:tcPr>
            <w:tcW w:w="1962" w:type="dxa"/>
            <w:gridSpan w:val="2"/>
            <w:tcBorders>
              <w:left w:val="single" w:sz="4" w:space="0" w:color="FFFFFF" w:themeColor="background1"/>
              <w:right w:val="single" w:sz="4" w:space="0" w:color="FFFFFF" w:themeColor="background1"/>
            </w:tcBorders>
            <w:vAlign w:val="center"/>
          </w:tcPr>
          <w:p w14:paraId="0FD226A1" w14:textId="013154C1"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Positive Affect</w:t>
            </w:r>
          </w:p>
        </w:tc>
        <w:tc>
          <w:tcPr>
            <w:tcW w:w="1962" w:type="dxa"/>
            <w:gridSpan w:val="2"/>
            <w:tcBorders>
              <w:left w:val="single" w:sz="4" w:space="0" w:color="FFFFFF" w:themeColor="background1"/>
              <w:right w:val="single" w:sz="4" w:space="0" w:color="FFFFFF" w:themeColor="background1"/>
            </w:tcBorders>
            <w:vAlign w:val="center"/>
          </w:tcPr>
          <w:p w14:paraId="5C4E22C1" w14:textId="497AA5A4"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Negative Affect</w:t>
            </w:r>
          </w:p>
        </w:tc>
        <w:tc>
          <w:tcPr>
            <w:tcW w:w="1962" w:type="dxa"/>
            <w:gridSpan w:val="2"/>
            <w:tcBorders>
              <w:left w:val="single" w:sz="4" w:space="0" w:color="FFFFFF" w:themeColor="background1"/>
              <w:bottom w:val="single" w:sz="4" w:space="0" w:color="000000"/>
              <w:right w:val="single" w:sz="4" w:space="0" w:color="FFFFFF" w:themeColor="background1"/>
            </w:tcBorders>
            <w:vAlign w:val="center"/>
          </w:tcPr>
          <w:p w14:paraId="330045F6" w14:textId="0EEA3186"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Alert</w:t>
            </w:r>
          </w:p>
        </w:tc>
        <w:tc>
          <w:tcPr>
            <w:tcW w:w="1962" w:type="dxa"/>
            <w:gridSpan w:val="2"/>
            <w:tcBorders>
              <w:left w:val="single" w:sz="4" w:space="0" w:color="FFFFFF" w:themeColor="background1"/>
              <w:bottom w:val="single" w:sz="4" w:space="0" w:color="000000"/>
              <w:right w:val="single" w:sz="4" w:space="0" w:color="FFFFFF" w:themeColor="background1"/>
            </w:tcBorders>
            <w:vAlign w:val="center"/>
          </w:tcPr>
          <w:p w14:paraId="13BAEA5B" w14:textId="2C2AB6AB"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Calm</w:t>
            </w:r>
          </w:p>
        </w:tc>
        <w:tc>
          <w:tcPr>
            <w:tcW w:w="1962" w:type="dxa"/>
            <w:gridSpan w:val="2"/>
            <w:tcBorders>
              <w:left w:val="single" w:sz="4" w:space="0" w:color="FFFFFF" w:themeColor="background1"/>
              <w:bottom w:val="single" w:sz="4" w:space="0" w:color="000000"/>
              <w:right w:val="single" w:sz="4" w:space="0" w:color="FFFFFF" w:themeColor="background1"/>
            </w:tcBorders>
            <w:vAlign w:val="center"/>
          </w:tcPr>
          <w:p w14:paraId="6F816B5C" w14:textId="2B1A4BCB"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 xml:space="preserve">Content </w:t>
            </w:r>
          </w:p>
        </w:tc>
      </w:tr>
      <w:tr w:rsidR="00960AC8" w:rsidRPr="00B25A3D" w14:paraId="742319E3" w14:textId="77777777" w:rsidTr="00960AC8">
        <w:trPr>
          <w:trHeight w:val="441"/>
        </w:trPr>
        <w:tc>
          <w:tcPr>
            <w:tcW w:w="830" w:type="dxa"/>
            <w:tcBorders>
              <w:left w:val="single" w:sz="4" w:space="0" w:color="FFFFFF" w:themeColor="background1"/>
              <w:right w:val="single" w:sz="4" w:space="0" w:color="FFFFFF" w:themeColor="background1"/>
            </w:tcBorders>
            <w:vAlign w:val="center"/>
          </w:tcPr>
          <w:p w14:paraId="2D66307E" w14:textId="77777777" w:rsidR="00960AC8" w:rsidRPr="00B25A3D" w:rsidRDefault="00960AC8" w:rsidP="00960AC8">
            <w:pPr>
              <w:spacing w:after="0" w:line="240" w:lineRule="auto"/>
              <w:jc w:val="center"/>
              <w:rPr>
                <w:rFonts w:ascii="Times New Roman" w:hAnsi="Times New Roman"/>
                <w:sz w:val="16"/>
                <w:szCs w:val="16"/>
              </w:rPr>
            </w:pPr>
          </w:p>
        </w:tc>
        <w:tc>
          <w:tcPr>
            <w:tcW w:w="1301" w:type="dxa"/>
            <w:tcBorders>
              <w:left w:val="single" w:sz="4" w:space="0" w:color="FFFFFF" w:themeColor="background1"/>
              <w:right w:val="single" w:sz="4" w:space="0" w:color="FFFFFF" w:themeColor="background1"/>
            </w:tcBorders>
            <w:vAlign w:val="center"/>
          </w:tcPr>
          <w:p w14:paraId="445F0D91" w14:textId="0C6A8DF0"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61" w:type="dxa"/>
            <w:tcBorders>
              <w:left w:val="single" w:sz="4" w:space="0" w:color="FFFFFF" w:themeColor="background1"/>
              <w:right w:val="single" w:sz="4" w:space="0" w:color="FFFFFF" w:themeColor="background1"/>
            </w:tcBorders>
            <w:vAlign w:val="center"/>
          </w:tcPr>
          <w:p w14:paraId="2697D5FD" w14:textId="54A901B6"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c>
          <w:tcPr>
            <w:tcW w:w="1301" w:type="dxa"/>
            <w:tcBorders>
              <w:left w:val="single" w:sz="4" w:space="0" w:color="FFFFFF" w:themeColor="background1"/>
              <w:right w:val="single" w:sz="4" w:space="0" w:color="FFFFFF" w:themeColor="background1"/>
            </w:tcBorders>
            <w:vAlign w:val="center"/>
          </w:tcPr>
          <w:p w14:paraId="29F91C5C" w14:textId="72B375C3"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61" w:type="dxa"/>
            <w:tcBorders>
              <w:left w:val="single" w:sz="4" w:space="0" w:color="FFFFFF" w:themeColor="background1"/>
              <w:bottom w:val="single" w:sz="4" w:space="0" w:color="000000"/>
              <w:right w:val="single" w:sz="4" w:space="0" w:color="FFFFFF" w:themeColor="background1"/>
            </w:tcBorders>
            <w:vAlign w:val="center"/>
          </w:tcPr>
          <w:p w14:paraId="2705D3DF" w14:textId="1165D4E3"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c>
          <w:tcPr>
            <w:tcW w:w="1301" w:type="dxa"/>
            <w:tcBorders>
              <w:left w:val="single" w:sz="4" w:space="0" w:color="FFFFFF" w:themeColor="background1"/>
              <w:bottom w:val="single" w:sz="4" w:space="0" w:color="000000"/>
              <w:right w:val="single" w:sz="4" w:space="0" w:color="FFFFFF" w:themeColor="background1"/>
            </w:tcBorders>
            <w:vAlign w:val="center"/>
          </w:tcPr>
          <w:p w14:paraId="259DDCA4" w14:textId="0AA4C0AA"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61" w:type="dxa"/>
            <w:tcBorders>
              <w:left w:val="single" w:sz="4" w:space="0" w:color="FFFFFF" w:themeColor="background1"/>
              <w:bottom w:val="single" w:sz="4" w:space="0" w:color="000000"/>
              <w:right w:val="single" w:sz="4" w:space="0" w:color="FFFFFF" w:themeColor="background1"/>
            </w:tcBorders>
            <w:vAlign w:val="center"/>
          </w:tcPr>
          <w:p w14:paraId="3DC2B53C" w14:textId="61101935"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c>
          <w:tcPr>
            <w:tcW w:w="1301" w:type="dxa"/>
            <w:tcBorders>
              <w:left w:val="single" w:sz="4" w:space="0" w:color="FFFFFF" w:themeColor="background1"/>
              <w:bottom w:val="single" w:sz="4" w:space="0" w:color="000000"/>
              <w:right w:val="single" w:sz="4" w:space="0" w:color="FFFFFF" w:themeColor="background1"/>
            </w:tcBorders>
            <w:vAlign w:val="center"/>
          </w:tcPr>
          <w:p w14:paraId="71AF8DB2" w14:textId="41A3EC15"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61" w:type="dxa"/>
            <w:tcBorders>
              <w:left w:val="single" w:sz="4" w:space="0" w:color="FFFFFF" w:themeColor="background1"/>
              <w:bottom w:val="single" w:sz="4" w:space="0" w:color="000000"/>
              <w:right w:val="single" w:sz="4" w:space="0" w:color="FFFFFF" w:themeColor="background1"/>
            </w:tcBorders>
            <w:vAlign w:val="center"/>
          </w:tcPr>
          <w:p w14:paraId="68D857D1" w14:textId="71DB6639"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c>
          <w:tcPr>
            <w:tcW w:w="1301" w:type="dxa"/>
            <w:tcBorders>
              <w:left w:val="single" w:sz="4" w:space="0" w:color="FFFFFF" w:themeColor="background1"/>
              <w:bottom w:val="single" w:sz="4" w:space="0" w:color="000000"/>
              <w:right w:val="single" w:sz="4" w:space="0" w:color="FFFFFF" w:themeColor="background1"/>
            </w:tcBorders>
            <w:vAlign w:val="center"/>
          </w:tcPr>
          <w:p w14:paraId="4EADD141" w14:textId="08ED7C84"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Unstandardised coefficient (95% CI)</w:t>
            </w:r>
          </w:p>
        </w:tc>
        <w:tc>
          <w:tcPr>
            <w:tcW w:w="661" w:type="dxa"/>
            <w:tcBorders>
              <w:left w:val="single" w:sz="4" w:space="0" w:color="FFFFFF" w:themeColor="background1"/>
              <w:bottom w:val="single" w:sz="4" w:space="0" w:color="000000"/>
              <w:right w:val="single" w:sz="4" w:space="0" w:color="FFFFFF" w:themeColor="background1"/>
            </w:tcBorders>
            <w:vAlign w:val="center"/>
          </w:tcPr>
          <w:p w14:paraId="56C23975" w14:textId="22DDDC42" w:rsidR="00960AC8" w:rsidRPr="00B25A3D" w:rsidRDefault="00960AC8" w:rsidP="00960AC8">
            <w:pPr>
              <w:spacing w:after="0" w:line="240" w:lineRule="auto"/>
              <w:jc w:val="center"/>
              <w:rPr>
                <w:rFonts w:ascii="Times New Roman" w:hAnsi="Times New Roman"/>
                <w:b/>
                <w:bCs/>
                <w:sz w:val="16"/>
                <w:szCs w:val="16"/>
              </w:rPr>
            </w:pPr>
            <w:r w:rsidRPr="00B25A3D">
              <w:rPr>
                <w:rFonts w:ascii="Times New Roman" w:hAnsi="Times New Roman"/>
                <w:b/>
                <w:bCs/>
                <w:sz w:val="16"/>
                <w:szCs w:val="16"/>
              </w:rPr>
              <w:t>p-value</w:t>
            </w:r>
            <w:r>
              <w:rPr>
                <w:rFonts w:ascii="Times New Roman" w:hAnsi="Times New Roman"/>
                <w:b/>
                <w:bCs/>
                <w:sz w:val="16"/>
                <w:szCs w:val="16"/>
              </w:rPr>
              <w:t>*</w:t>
            </w:r>
          </w:p>
        </w:tc>
      </w:tr>
      <w:tr w:rsidR="00960AC8" w:rsidRPr="00B25A3D" w14:paraId="46E3D078" w14:textId="77777777" w:rsidTr="00960AC8">
        <w:trPr>
          <w:trHeight w:val="162"/>
        </w:trPr>
        <w:tc>
          <w:tcPr>
            <w:tcW w:w="830" w:type="dxa"/>
            <w:tcBorders>
              <w:left w:val="single" w:sz="4" w:space="0" w:color="FFFFFF" w:themeColor="background1"/>
              <w:right w:val="single" w:sz="4" w:space="0" w:color="FFFFFF" w:themeColor="background1"/>
            </w:tcBorders>
            <w:vAlign w:val="center"/>
          </w:tcPr>
          <w:p w14:paraId="107211B0" w14:textId="77777777" w:rsidR="00960AC8" w:rsidRPr="00B25A3D" w:rsidRDefault="00960AC8" w:rsidP="00960AC8">
            <w:pPr>
              <w:spacing w:after="0" w:line="240" w:lineRule="auto"/>
              <w:rPr>
                <w:rFonts w:ascii="Times New Roman" w:hAnsi="Times New Roman"/>
                <w:b/>
                <w:bCs/>
                <w:sz w:val="16"/>
                <w:szCs w:val="16"/>
              </w:rPr>
            </w:pPr>
            <w:r w:rsidRPr="00B25A3D">
              <w:rPr>
                <w:rFonts w:ascii="Times New Roman" w:hAnsi="Times New Roman"/>
                <w:b/>
                <w:bCs/>
                <w:sz w:val="16"/>
                <w:szCs w:val="16"/>
              </w:rPr>
              <w:t>Sitting</w:t>
            </w:r>
          </w:p>
        </w:tc>
        <w:tc>
          <w:tcPr>
            <w:tcW w:w="1301" w:type="dxa"/>
            <w:tcBorders>
              <w:left w:val="single" w:sz="4" w:space="0" w:color="FFFFFF" w:themeColor="background1"/>
              <w:right w:val="single" w:sz="4" w:space="0" w:color="FFFFFF" w:themeColor="background1"/>
            </w:tcBorders>
            <w:vAlign w:val="center"/>
          </w:tcPr>
          <w:p w14:paraId="031D4690" w14:textId="77777777" w:rsidR="00960AC8" w:rsidRPr="00B25A3D" w:rsidRDefault="00960AC8" w:rsidP="00960AC8">
            <w:pPr>
              <w:spacing w:after="0" w:line="240" w:lineRule="auto"/>
              <w:jc w:val="center"/>
              <w:rPr>
                <w:rFonts w:ascii="Times New Roman" w:hAnsi="Times New Roman"/>
                <w:b/>
                <w:bCs/>
                <w:sz w:val="16"/>
                <w:szCs w:val="16"/>
              </w:rPr>
            </w:pPr>
          </w:p>
        </w:tc>
        <w:tc>
          <w:tcPr>
            <w:tcW w:w="661" w:type="dxa"/>
            <w:tcBorders>
              <w:left w:val="single" w:sz="4" w:space="0" w:color="FFFFFF" w:themeColor="background1"/>
              <w:right w:val="single" w:sz="4" w:space="0" w:color="FFFFFF" w:themeColor="background1"/>
            </w:tcBorders>
            <w:vAlign w:val="center"/>
          </w:tcPr>
          <w:p w14:paraId="53FE4D23" w14:textId="77777777" w:rsidR="00960AC8" w:rsidRPr="00B25A3D" w:rsidRDefault="00960AC8" w:rsidP="00960AC8">
            <w:pPr>
              <w:spacing w:after="0" w:line="240" w:lineRule="auto"/>
              <w:jc w:val="center"/>
              <w:rPr>
                <w:rFonts w:ascii="Times New Roman" w:hAnsi="Times New Roman"/>
                <w:b/>
                <w:bCs/>
                <w:sz w:val="16"/>
                <w:szCs w:val="16"/>
              </w:rPr>
            </w:pPr>
          </w:p>
        </w:tc>
        <w:tc>
          <w:tcPr>
            <w:tcW w:w="1301" w:type="dxa"/>
            <w:tcBorders>
              <w:left w:val="single" w:sz="4" w:space="0" w:color="FFFFFF" w:themeColor="background1"/>
              <w:right w:val="single" w:sz="4" w:space="0" w:color="FFFFFF" w:themeColor="background1"/>
            </w:tcBorders>
            <w:vAlign w:val="center"/>
          </w:tcPr>
          <w:p w14:paraId="5DE2154C" w14:textId="77777777" w:rsidR="00960AC8" w:rsidRPr="00B25A3D" w:rsidRDefault="00960AC8" w:rsidP="00960AC8">
            <w:pPr>
              <w:spacing w:after="0" w:line="240" w:lineRule="auto"/>
              <w:jc w:val="center"/>
              <w:rPr>
                <w:rFonts w:ascii="Times New Roman" w:hAnsi="Times New Roman"/>
                <w:b/>
                <w:bCs/>
                <w:sz w:val="16"/>
                <w:szCs w:val="16"/>
              </w:rPr>
            </w:pPr>
          </w:p>
        </w:tc>
        <w:tc>
          <w:tcPr>
            <w:tcW w:w="661" w:type="dxa"/>
            <w:tcBorders>
              <w:left w:val="single" w:sz="4" w:space="0" w:color="FFFFFF" w:themeColor="background1"/>
              <w:bottom w:val="single" w:sz="4" w:space="0" w:color="000000"/>
              <w:right w:val="single" w:sz="4" w:space="0" w:color="FFFFFF" w:themeColor="background1"/>
            </w:tcBorders>
            <w:vAlign w:val="center"/>
          </w:tcPr>
          <w:p w14:paraId="5BFCD9E6" w14:textId="77777777" w:rsidR="00960AC8" w:rsidRPr="00B25A3D" w:rsidRDefault="00960AC8" w:rsidP="00960AC8">
            <w:pPr>
              <w:spacing w:after="0" w:line="240" w:lineRule="auto"/>
              <w:jc w:val="center"/>
              <w:rPr>
                <w:rFonts w:ascii="Times New Roman" w:hAnsi="Times New Roman"/>
                <w:b/>
                <w:bCs/>
                <w:sz w:val="16"/>
                <w:szCs w:val="16"/>
              </w:rPr>
            </w:pPr>
          </w:p>
        </w:tc>
        <w:tc>
          <w:tcPr>
            <w:tcW w:w="1301" w:type="dxa"/>
            <w:tcBorders>
              <w:left w:val="single" w:sz="4" w:space="0" w:color="FFFFFF" w:themeColor="background1"/>
              <w:bottom w:val="single" w:sz="4" w:space="0" w:color="000000"/>
              <w:right w:val="single" w:sz="4" w:space="0" w:color="FFFFFF" w:themeColor="background1"/>
            </w:tcBorders>
            <w:vAlign w:val="center"/>
          </w:tcPr>
          <w:p w14:paraId="0E402D84" w14:textId="77777777" w:rsidR="00960AC8" w:rsidRPr="00B25A3D" w:rsidRDefault="00960AC8" w:rsidP="00960AC8">
            <w:pPr>
              <w:spacing w:after="0" w:line="240" w:lineRule="auto"/>
              <w:jc w:val="center"/>
              <w:rPr>
                <w:rFonts w:ascii="Times New Roman" w:hAnsi="Times New Roman"/>
                <w:b/>
                <w:bCs/>
                <w:sz w:val="16"/>
                <w:szCs w:val="16"/>
              </w:rPr>
            </w:pPr>
          </w:p>
        </w:tc>
        <w:tc>
          <w:tcPr>
            <w:tcW w:w="661" w:type="dxa"/>
            <w:tcBorders>
              <w:left w:val="single" w:sz="4" w:space="0" w:color="FFFFFF" w:themeColor="background1"/>
              <w:bottom w:val="single" w:sz="4" w:space="0" w:color="000000"/>
              <w:right w:val="single" w:sz="4" w:space="0" w:color="FFFFFF" w:themeColor="background1"/>
            </w:tcBorders>
            <w:vAlign w:val="center"/>
          </w:tcPr>
          <w:p w14:paraId="6D078EC9" w14:textId="77777777" w:rsidR="00960AC8" w:rsidRPr="00B25A3D" w:rsidRDefault="00960AC8" w:rsidP="00960AC8">
            <w:pPr>
              <w:spacing w:after="0" w:line="240" w:lineRule="auto"/>
              <w:jc w:val="center"/>
              <w:rPr>
                <w:rFonts w:ascii="Times New Roman" w:hAnsi="Times New Roman"/>
                <w:b/>
                <w:bCs/>
                <w:sz w:val="16"/>
                <w:szCs w:val="16"/>
              </w:rPr>
            </w:pPr>
          </w:p>
        </w:tc>
        <w:tc>
          <w:tcPr>
            <w:tcW w:w="1301" w:type="dxa"/>
            <w:tcBorders>
              <w:left w:val="single" w:sz="4" w:space="0" w:color="FFFFFF" w:themeColor="background1"/>
              <w:bottom w:val="single" w:sz="4" w:space="0" w:color="000000"/>
              <w:right w:val="single" w:sz="4" w:space="0" w:color="FFFFFF" w:themeColor="background1"/>
            </w:tcBorders>
            <w:vAlign w:val="center"/>
          </w:tcPr>
          <w:p w14:paraId="55FDA6D6" w14:textId="77777777" w:rsidR="00960AC8" w:rsidRPr="00B25A3D" w:rsidRDefault="00960AC8" w:rsidP="00960AC8">
            <w:pPr>
              <w:spacing w:after="0" w:line="240" w:lineRule="auto"/>
              <w:jc w:val="center"/>
              <w:rPr>
                <w:rFonts w:ascii="Times New Roman" w:hAnsi="Times New Roman"/>
                <w:b/>
                <w:bCs/>
                <w:sz w:val="16"/>
                <w:szCs w:val="16"/>
              </w:rPr>
            </w:pPr>
          </w:p>
        </w:tc>
        <w:tc>
          <w:tcPr>
            <w:tcW w:w="661" w:type="dxa"/>
            <w:tcBorders>
              <w:left w:val="single" w:sz="4" w:space="0" w:color="FFFFFF" w:themeColor="background1"/>
              <w:bottom w:val="single" w:sz="4" w:space="0" w:color="000000"/>
              <w:right w:val="single" w:sz="4" w:space="0" w:color="FFFFFF" w:themeColor="background1"/>
            </w:tcBorders>
            <w:vAlign w:val="center"/>
          </w:tcPr>
          <w:p w14:paraId="468D607E" w14:textId="77777777" w:rsidR="00960AC8" w:rsidRPr="00B25A3D" w:rsidRDefault="00960AC8" w:rsidP="00960AC8">
            <w:pPr>
              <w:spacing w:after="0" w:line="240" w:lineRule="auto"/>
              <w:jc w:val="center"/>
              <w:rPr>
                <w:rFonts w:ascii="Times New Roman" w:hAnsi="Times New Roman"/>
                <w:b/>
                <w:bCs/>
                <w:sz w:val="16"/>
                <w:szCs w:val="16"/>
              </w:rPr>
            </w:pPr>
          </w:p>
        </w:tc>
        <w:tc>
          <w:tcPr>
            <w:tcW w:w="1301" w:type="dxa"/>
            <w:tcBorders>
              <w:left w:val="single" w:sz="4" w:space="0" w:color="FFFFFF" w:themeColor="background1"/>
              <w:bottom w:val="single" w:sz="4" w:space="0" w:color="000000"/>
              <w:right w:val="single" w:sz="4" w:space="0" w:color="FFFFFF" w:themeColor="background1"/>
            </w:tcBorders>
            <w:vAlign w:val="center"/>
          </w:tcPr>
          <w:p w14:paraId="38BB90D3" w14:textId="77777777" w:rsidR="00960AC8" w:rsidRPr="00B25A3D" w:rsidRDefault="00960AC8" w:rsidP="00960AC8">
            <w:pPr>
              <w:spacing w:after="0" w:line="240" w:lineRule="auto"/>
              <w:jc w:val="center"/>
              <w:rPr>
                <w:rFonts w:ascii="Times New Roman" w:hAnsi="Times New Roman"/>
                <w:b/>
                <w:bCs/>
                <w:sz w:val="16"/>
                <w:szCs w:val="16"/>
              </w:rPr>
            </w:pPr>
          </w:p>
        </w:tc>
        <w:tc>
          <w:tcPr>
            <w:tcW w:w="661" w:type="dxa"/>
            <w:tcBorders>
              <w:left w:val="single" w:sz="4" w:space="0" w:color="FFFFFF" w:themeColor="background1"/>
              <w:bottom w:val="single" w:sz="4" w:space="0" w:color="000000"/>
              <w:right w:val="single" w:sz="4" w:space="0" w:color="FFFFFF" w:themeColor="background1"/>
            </w:tcBorders>
            <w:vAlign w:val="center"/>
          </w:tcPr>
          <w:p w14:paraId="068C13E4" w14:textId="77777777" w:rsidR="00960AC8" w:rsidRPr="00B25A3D" w:rsidRDefault="00960AC8" w:rsidP="00960AC8">
            <w:pPr>
              <w:spacing w:after="0" w:line="240" w:lineRule="auto"/>
              <w:jc w:val="center"/>
              <w:rPr>
                <w:rFonts w:ascii="Times New Roman" w:hAnsi="Times New Roman"/>
                <w:b/>
                <w:bCs/>
                <w:sz w:val="16"/>
                <w:szCs w:val="16"/>
              </w:rPr>
            </w:pPr>
          </w:p>
        </w:tc>
      </w:tr>
      <w:tr w:rsidR="00960AC8" w:rsidRPr="00B25A3D" w14:paraId="026D2D33" w14:textId="77777777" w:rsidTr="00960AC8">
        <w:trPr>
          <w:trHeight w:val="441"/>
        </w:trPr>
        <w:tc>
          <w:tcPr>
            <w:tcW w:w="830"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2CC15FBD" w14:textId="77777777" w:rsidR="00960AC8" w:rsidRPr="00B25A3D" w:rsidRDefault="00960AC8" w:rsidP="00960AC8">
            <w:pPr>
              <w:spacing w:after="0" w:line="240" w:lineRule="auto"/>
              <w:rPr>
                <w:rFonts w:ascii="Times New Roman" w:hAnsi="Times New Roman"/>
                <w:sz w:val="16"/>
                <w:szCs w:val="16"/>
              </w:rPr>
            </w:pPr>
            <w:r w:rsidRPr="00B25A3D">
              <w:rPr>
                <w:rFonts w:ascii="Times New Roman" w:hAnsi="Times New Roman"/>
                <w:sz w:val="16"/>
                <w:szCs w:val="16"/>
              </w:rPr>
              <w:t>Work Hours</w:t>
            </w:r>
          </w:p>
        </w:tc>
        <w:tc>
          <w:tcPr>
            <w:tcW w:w="130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1182AED4"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-0.039</w:t>
            </w:r>
          </w:p>
          <w:p w14:paraId="5D79B456"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(-0.124, 0.047)</w:t>
            </w:r>
          </w:p>
        </w:tc>
        <w:tc>
          <w:tcPr>
            <w:tcW w:w="66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4FA7D746"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0.374</w:t>
            </w:r>
          </w:p>
        </w:tc>
        <w:tc>
          <w:tcPr>
            <w:tcW w:w="130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74FA83E0"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-0.007</w:t>
            </w:r>
          </w:p>
          <w:p w14:paraId="49A21459"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(-0.096, 0.082)</w:t>
            </w:r>
          </w:p>
        </w:tc>
        <w:tc>
          <w:tcPr>
            <w:tcW w:w="66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3A46DE78"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0.878</w:t>
            </w:r>
          </w:p>
        </w:tc>
        <w:tc>
          <w:tcPr>
            <w:tcW w:w="130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4BD179A2"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-0.014</w:t>
            </w:r>
          </w:p>
          <w:p w14:paraId="3E34261A"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(-0.144, 0.087)</w:t>
            </w:r>
          </w:p>
        </w:tc>
        <w:tc>
          <w:tcPr>
            <w:tcW w:w="66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1B08D7E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0.785</w:t>
            </w:r>
          </w:p>
        </w:tc>
        <w:tc>
          <w:tcPr>
            <w:tcW w:w="130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3D4F8C7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-0.049</w:t>
            </w:r>
          </w:p>
          <w:p w14:paraId="2FCC7903"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(-0.141, 0.043)</w:t>
            </w:r>
          </w:p>
        </w:tc>
        <w:tc>
          <w:tcPr>
            <w:tcW w:w="66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2C3E585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0.286</w:t>
            </w:r>
          </w:p>
        </w:tc>
        <w:tc>
          <w:tcPr>
            <w:tcW w:w="130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6ED08215"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-0.056</w:t>
            </w:r>
          </w:p>
          <w:p w14:paraId="501B567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(-0.151, 0.038)</w:t>
            </w:r>
          </w:p>
        </w:tc>
        <w:tc>
          <w:tcPr>
            <w:tcW w:w="66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41A21785"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0.237</w:t>
            </w:r>
          </w:p>
        </w:tc>
      </w:tr>
      <w:tr w:rsidR="00960AC8" w:rsidRPr="00B25A3D" w14:paraId="52AB55D7" w14:textId="77777777" w:rsidTr="00960AC8">
        <w:trPr>
          <w:trHeight w:val="441"/>
        </w:trPr>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6BB5E0" w14:textId="77777777" w:rsidR="00960AC8" w:rsidRPr="00B25A3D" w:rsidRDefault="00960AC8" w:rsidP="00960AC8">
            <w:pPr>
              <w:spacing w:after="0" w:line="240" w:lineRule="auto"/>
              <w:rPr>
                <w:rFonts w:ascii="Times New Roman" w:hAnsi="Times New Roman"/>
                <w:sz w:val="16"/>
                <w:szCs w:val="16"/>
              </w:rPr>
            </w:pPr>
            <w:r w:rsidRPr="00B25A3D">
              <w:rPr>
                <w:rFonts w:ascii="Times New Roman" w:hAnsi="Times New Roman"/>
                <w:sz w:val="16"/>
                <w:szCs w:val="16"/>
              </w:rPr>
              <w:t>Weekday Leisure</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2D1CA3"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0.003</w:t>
            </w:r>
          </w:p>
          <w:p w14:paraId="39B03D8E"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(-0.119, 0.126)</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5EE2EE"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0.957</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34BA1A"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-0.036</w:t>
            </w:r>
          </w:p>
          <w:p w14:paraId="73D431D0"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(-0.163, 0.091)</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7C8A43"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0.574</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D1049A"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0.007</w:t>
            </w:r>
          </w:p>
          <w:p w14:paraId="3FAA8719"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(-0.135, 0.150)</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C0961D"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0.917</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4B9B66"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-0.099</w:t>
            </w:r>
          </w:p>
          <w:p w14:paraId="059548C3"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(-0.229, 0.032)</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1AF4B4"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0.136</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2A5DC1"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-0.013</w:t>
            </w:r>
          </w:p>
          <w:p w14:paraId="405B9014"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(-0.147, 0.122)</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E09B1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0.851</w:t>
            </w:r>
          </w:p>
        </w:tc>
      </w:tr>
      <w:tr w:rsidR="00960AC8" w:rsidRPr="00B25A3D" w14:paraId="125CE724" w14:textId="77777777" w:rsidTr="00960AC8">
        <w:trPr>
          <w:trHeight w:val="441"/>
        </w:trPr>
        <w:tc>
          <w:tcPr>
            <w:tcW w:w="830" w:type="dxa"/>
            <w:tcBorders>
              <w:top w:val="single" w:sz="4" w:space="0" w:color="FFFFFF" w:themeColor="background1"/>
              <w:left w:val="single" w:sz="4" w:space="0" w:color="FFFFFF" w:themeColor="background1"/>
              <w:right w:val="single" w:sz="4" w:space="0" w:color="FFFFFF" w:themeColor="background1"/>
            </w:tcBorders>
            <w:vAlign w:val="center"/>
          </w:tcPr>
          <w:p w14:paraId="1208FCB0" w14:textId="77777777" w:rsidR="00960AC8" w:rsidRPr="00B25A3D" w:rsidRDefault="00960AC8" w:rsidP="00960AC8">
            <w:pPr>
              <w:spacing w:after="0" w:line="240" w:lineRule="auto"/>
              <w:rPr>
                <w:rFonts w:ascii="Times New Roman" w:hAnsi="Times New Roman"/>
                <w:sz w:val="16"/>
                <w:szCs w:val="16"/>
              </w:rPr>
            </w:pPr>
            <w:r w:rsidRPr="00B25A3D">
              <w:rPr>
                <w:rFonts w:ascii="Times New Roman" w:hAnsi="Times New Roman"/>
                <w:sz w:val="16"/>
                <w:szCs w:val="16"/>
              </w:rPr>
              <w:t>Weekend</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7DD2AEC5"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-0.037</w:t>
            </w:r>
          </w:p>
          <w:p w14:paraId="1687BCA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(-0.128, 0.055)</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5852421B"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0.426</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66BEFAEB"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0.048</w:t>
            </w:r>
          </w:p>
          <w:p w14:paraId="47AD05E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(-0.046, 0.143)</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44F553A6"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0.312</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1296E98A"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-0.038</w:t>
            </w:r>
          </w:p>
          <w:p w14:paraId="428A0BA1"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(-0.152, 0.076)</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51E6A008"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0.508</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17963A3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0.025</w:t>
            </w:r>
          </w:p>
          <w:p w14:paraId="7944D5C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(-0.080, 0.130)</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4626B7E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0.637</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5669FDE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-0.100</w:t>
            </w:r>
          </w:p>
          <w:p w14:paraId="3B3F1AE1"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(-0.208, 0.008)</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65373799"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0.068</w:t>
            </w:r>
          </w:p>
        </w:tc>
      </w:tr>
      <w:tr w:rsidR="00960AC8" w:rsidRPr="00DB41F3" w14:paraId="195BF5B5" w14:textId="77777777" w:rsidTr="00960AC8">
        <w:trPr>
          <w:trHeight w:val="169"/>
        </w:trPr>
        <w:tc>
          <w:tcPr>
            <w:tcW w:w="830" w:type="dxa"/>
            <w:tcBorders>
              <w:top w:val="single" w:sz="4" w:space="0" w:color="FFFFFF" w:themeColor="background1"/>
              <w:left w:val="single" w:sz="4" w:space="0" w:color="FFFFFF" w:themeColor="background1"/>
              <w:right w:val="single" w:sz="4" w:space="0" w:color="FFFFFF" w:themeColor="background1"/>
            </w:tcBorders>
            <w:vAlign w:val="center"/>
          </w:tcPr>
          <w:p w14:paraId="111BFB8A" w14:textId="77777777" w:rsidR="00960AC8" w:rsidRPr="008A5A0A" w:rsidRDefault="00960AC8" w:rsidP="00960AC8">
            <w:pPr>
              <w:spacing w:after="0" w:line="240" w:lineRule="auto"/>
              <w:rPr>
                <w:rFonts w:ascii="Times New Roman" w:hAnsi="Times New Roman"/>
                <w:b/>
                <w:bCs/>
                <w:sz w:val="16"/>
                <w:szCs w:val="16"/>
              </w:rPr>
            </w:pPr>
            <w:r w:rsidRPr="00B25A3D">
              <w:rPr>
                <w:rFonts w:ascii="Times New Roman" w:hAnsi="Times New Roman"/>
                <w:b/>
                <w:bCs/>
                <w:sz w:val="16"/>
                <w:szCs w:val="16"/>
              </w:rPr>
              <w:t>Standing</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798D9E18" w14:textId="77777777" w:rsidR="00960AC8" w:rsidRPr="00854F28" w:rsidRDefault="00960AC8" w:rsidP="00960AC8">
            <w:pPr>
              <w:spacing w:after="0" w:line="240" w:lineRule="auto"/>
              <w:jc w:val="center"/>
              <w:rPr>
                <w:rFonts w:ascii="Times New Roman" w:hAnsi="Times New Roman"/>
                <w:sz w:val="16"/>
                <w:szCs w:val="16"/>
              </w:rPr>
            </w:pP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43A4B7D4" w14:textId="77777777" w:rsidR="00960AC8" w:rsidRPr="00854F28" w:rsidRDefault="00960AC8" w:rsidP="00960AC8">
            <w:pPr>
              <w:spacing w:after="0" w:line="240" w:lineRule="auto"/>
              <w:jc w:val="center"/>
              <w:rPr>
                <w:rFonts w:ascii="Times New Roman" w:hAnsi="Times New Roman"/>
                <w:sz w:val="16"/>
                <w:szCs w:val="16"/>
              </w:rPr>
            </w:pP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212D12E3" w14:textId="77777777" w:rsidR="00960AC8" w:rsidRPr="00854F28" w:rsidRDefault="00960AC8" w:rsidP="00960AC8">
            <w:pPr>
              <w:spacing w:after="0" w:line="240" w:lineRule="auto"/>
              <w:jc w:val="center"/>
              <w:rPr>
                <w:rFonts w:ascii="Times New Roman" w:hAnsi="Times New Roman"/>
                <w:sz w:val="16"/>
                <w:szCs w:val="16"/>
              </w:rPr>
            </w:pP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302510FE" w14:textId="77777777" w:rsidR="00960AC8" w:rsidRPr="00854F28" w:rsidRDefault="00960AC8" w:rsidP="00960AC8">
            <w:pPr>
              <w:spacing w:after="0" w:line="240" w:lineRule="auto"/>
              <w:jc w:val="center"/>
              <w:rPr>
                <w:rFonts w:ascii="Times New Roman" w:hAnsi="Times New Roman"/>
                <w:sz w:val="16"/>
                <w:szCs w:val="16"/>
              </w:rPr>
            </w:pP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1909B206" w14:textId="77777777" w:rsidR="00960AC8" w:rsidRPr="00854F28" w:rsidRDefault="00960AC8" w:rsidP="00960AC8">
            <w:pPr>
              <w:spacing w:after="0" w:line="240" w:lineRule="auto"/>
              <w:jc w:val="center"/>
              <w:rPr>
                <w:rFonts w:ascii="Times New Roman" w:hAnsi="Times New Roman"/>
                <w:sz w:val="16"/>
                <w:szCs w:val="16"/>
              </w:rPr>
            </w:pP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13CD6A74" w14:textId="77777777" w:rsidR="00960AC8" w:rsidRPr="00854F28" w:rsidRDefault="00960AC8" w:rsidP="00960AC8">
            <w:pPr>
              <w:spacing w:after="0" w:line="240" w:lineRule="auto"/>
              <w:jc w:val="center"/>
              <w:rPr>
                <w:rFonts w:ascii="Times New Roman" w:hAnsi="Times New Roman"/>
                <w:sz w:val="16"/>
                <w:szCs w:val="16"/>
              </w:rPr>
            </w:pP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4A79B044" w14:textId="77777777" w:rsidR="00960AC8" w:rsidRPr="00854F28" w:rsidRDefault="00960AC8" w:rsidP="00960AC8">
            <w:pPr>
              <w:spacing w:after="0" w:line="240" w:lineRule="auto"/>
              <w:jc w:val="center"/>
              <w:rPr>
                <w:rFonts w:ascii="Times New Roman" w:hAnsi="Times New Roman"/>
                <w:sz w:val="16"/>
                <w:szCs w:val="16"/>
              </w:rPr>
            </w:pP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019C53F6" w14:textId="77777777" w:rsidR="00960AC8" w:rsidRPr="00854F28" w:rsidRDefault="00960AC8" w:rsidP="00960AC8">
            <w:pPr>
              <w:spacing w:after="0" w:line="240" w:lineRule="auto"/>
              <w:jc w:val="center"/>
              <w:rPr>
                <w:rFonts w:ascii="Times New Roman" w:hAnsi="Times New Roman"/>
                <w:sz w:val="16"/>
                <w:szCs w:val="16"/>
              </w:rPr>
            </w:pP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654DB465" w14:textId="77777777" w:rsidR="00960AC8" w:rsidRPr="00854F28" w:rsidRDefault="00960AC8" w:rsidP="00960AC8">
            <w:pPr>
              <w:spacing w:after="0" w:line="240" w:lineRule="auto"/>
              <w:jc w:val="center"/>
              <w:rPr>
                <w:rFonts w:ascii="Times New Roman" w:hAnsi="Times New Roman"/>
                <w:sz w:val="16"/>
                <w:szCs w:val="16"/>
              </w:rPr>
            </w:pP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521561F6" w14:textId="77777777" w:rsidR="00960AC8" w:rsidRPr="00854F28" w:rsidRDefault="00960AC8" w:rsidP="00960AC8">
            <w:pPr>
              <w:spacing w:after="0" w:line="240" w:lineRule="auto"/>
              <w:jc w:val="center"/>
              <w:rPr>
                <w:rFonts w:ascii="Times New Roman" w:hAnsi="Times New Roman"/>
                <w:sz w:val="16"/>
                <w:szCs w:val="16"/>
              </w:rPr>
            </w:pPr>
          </w:p>
        </w:tc>
      </w:tr>
      <w:tr w:rsidR="00960AC8" w:rsidRPr="00DB41F3" w14:paraId="07ABF46A" w14:textId="77777777" w:rsidTr="00960AC8">
        <w:trPr>
          <w:trHeight w:val="441"/>
        </w:trPr>
        <w:tc>
          <w:tcPr>
            <w:tcW w:w="830" w:type="dxa"/>
            <w:tcBorders>
              <w:left w:val="single" w:sz="4" w:space="0" w:color="FFFFFF" w:themeColor="background1"/>
              <w:bottom w:val="single" w:sz="4" w:space="0" w:color="FFFFFF" w:themeColor="background1"/>
              <w:right w:val="single" w:sz="4" w:space="0" w:color="FFFFFF" w:themeColor="background1"/>
            </w:tcBorders>
            <w:vAlign w:val="center"/>
          </w:tcPr>
          <w:p w14:paraId="77EDE456" w14:textId="77777777" w:rsidR="00960AC8" w:rsidRPr="00060328" w:rsidRDefault="00960AC8" w:rsidP="00960AC8">
            <w:pPr>
              <w:spacing w:after="0" w:line="240" w:lineRule="auto"/>
              <w:rPr>
                <w:rFonts w:ascii="Times New Roman" w:hAnsi="Times New Roman"/>
                <w:sz w:val="16"/>
                <w:szCs w:val="16"/>
              </w:rPr>
            </w:pPr>
            <w:r w:rsidRPr="00060328">
              <w:rPr>
                <w:rFonts w:ascii="Times New Roman" w:hAnsi="Times New Roman"/>
                <w:sz w:val="16"/>
                <w:szCs w:val="16"/>
              </w:rPr>
              <w:t>Work Hours</w:t>
            </w:r>
          </w:p>
        </w:tc>
        <w:tc>
          <w:tcPr>
            <w:tcW w:w="1301" w:type="dxa"/>
            <w:tcBorders>
              <w:left w:val="single" w:sz="4" w:space="0" w:color="FFFFFF" w:themeColor="background1"/>
              <w:bottom w:val="single" w:sz="4" w:space="0" w:color="FFFFFF" w:themeColor="background1"/>
              <w:right w:val="single" w:sz="4" w:space="0" w:color="FFFFFF" w:themeColor="background1"/>
            </w:tcBorders>
            <w:vAlign w:val="center"/>
          </w:tcPr>
          <w:p w14:paraId="7C5DB14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0.029</w:t>
            </w:r>
          </w:p>
          <w:p w14:paraId="3167ACC4"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(-0.086, 0.143)</w:t>
            </w:r>
          </w:p>
        </w:tc>
        <w:tc>
          <w:tcPr>
            <w:tcW w:w="661" w:type="dxa"/>
            <w:tcBorders>
              <w:left w:val="single" w:sz="4" w:space="0" w:color="FFFFFF" w:themeColor="background1"/>
              <w:bottom w:val="single" w:sz="4" w:space="0" w:color="FFFFFF" w:themeColor="background1"/>
              <w:right w:val="single" w:sz="4" w:space="0" w:color="FFFFFF" w:themeColor="background1"/>
            </w:tcBorders>
            <w:vAlign w:val="center"/>
          </w:tcPr>
          <w:p w14:paraId="662079F6"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0.621</w:t>
            </w:r>
          </w:p>
        </w:tc>
        <w:tc>
          <w:tcPr>
            <w:tcW w:w="1301" w:type="dxa"/>
            <w:tcBorders>
              <w:left w:val="single" w:sz="4" w:space="0" w:color="FFFFFF" w:themeColor="background1"/>
              <w:bottom w:val="single" w:sz="4" w:space="0" w:color="FFFFFF" w:themeColor="background1"/>
              <w:right w:val="single" w:sz="4" w:space="0" w:color="FFFFFF" w:themeColor="background1"/>
            </w:tcBorders>
            <w:vAlign w:val="center"/>
          </w:tcPr>
          <w:p w14:paraId="06F3AE9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0.045</w:t>
            </w:r>
          </w:p>
          <w:p w14:paraId="4D7E3AC9"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(-0.073, 0.163)</w:t>
            </w:r>
          </w:p>
        </w:tc>
        <w:tc>
          <w:tcPr>
            <w:tcW w:w="661" w:type="dxa"/>
            <w:tcBorders>
              <w:left w:val="single" w:sz="4" w:space="0" w:color="FFFFFF" w:themeColor="background1"/>
              <w:bottom w:val="single" w:sz="4" w:space="0" w:color="FFFFFF" w:themeColor="background1"/>
              <w:right w:val="single" w:sz="4" w:space="0" w:color="FFFFFF" w:themeColor="background1"/>
            </w:tcBorders>
            <w:vAlign w:val="center"/>
          </w:tcPr>
          <w:p w14:paraId="2CB20720" w14:textId="77777777" w:rsidR="00960AC8" w:rsidRPr="00854F28" w:rsidRDefault="00960AC8" w:rsidP="00960AC8">
            <w:pPr>
              <w:spacing w:after="0" w:line="240" w:lineRule="auto"/>
              <w:jc w:val="center"/>
              <w:rPr>
                <w:rFonts w:ascii="Times New Roman" w:hAnsi="Times New Roman"/>
                <w:sz w:val="16"/>
                <w:szCs w:val="16"/>
                <w:highlight w:val="yellow"/>
              </w:rPr>
            </w:pPr>
            <w:r w:rsidRPr="00854F28">
              <w:rPr>
                <w:rFonts w:ascii="Times New Roman" w:hAnsi="Times New Roman"/>
                <w:sz w:val="16"/>
                <w:szCs w:val="16"/>
              </w:rPr>
              <w:t>0.448</w:t>
            </w:r>
          </w:p>
        </w:tc>
        <w:tc>
          <w:tcPr>
            <w:tcW w:w="1301" w:type="dxa"/>
            <w:tcBorders>
              <w:left w:val="single" w:sz="4" w:space="0" w:color="FFFFFF" w:themeColor="background1"/>
              <w:bottom w:val="single" w:sz="4" w:space="0" w:color="FFFFFF" w:themeColor="background1"/>
              <w:right w:val="single" w:sz="4" w:space="0" w:color="FFFFFF" w:themeColor="background1"/>
            </w:tcBorders>
            <w:vAlign w:val="center"/>
          </w:tcPr>
          <w:p w14:paraId="44C824C6"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-0.032</w:t>
            </w:r>
          </w:p>
          <w:p w14:paraId="4D37AB14"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(-0.177, 0.113)</w:t>
            </w:r>
          </w:p>
        </w:tc>
        <w:tc>
          <w:tcPr>
            <w:tcW w:w="661" w:type="dxa"/>
            <w:tcBorders>
              <w:left w:val="single" w:sz="4" w:space="0" w:color="FFFFFF" w:themeColor="background1"/>
              <w:bottom w:val="single" w:sz="4" w:space="0" w:color="FFFFFF" w:themeColor="background1"/>
              <w:right w:val="single" w:sz="4" w:space="0" w:color="FFFFFF" w:themeColor="background1"/>
            </w:tcBorders>
            <w:vAlign w:val="center"/>
          </w:tcPr>
          <w:p w14:paraId="1787464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0.658</w:t>
            </w:r>
          </w:p>
        </w:tc>
        <w:tc>
          <w:tcPr>
            <w:tcW w:w="1301" w:type="dxa"/>
            <w:tcBorders>
              <w:left w:val="single" w:sz="4" w:space="0" w:color="FFFFFF" w:themeColor="background1"/>
              <w:bottom w:val="single" w:sz="4" w:space="0" w:color="FFFFFF" w:themeColor="background1"/>
              <w:right w:val="single" w:sz="4" w:space="0" w:color="FFFFFF" w:themeColor="background1"/>
            </w:tcBorders>
            <w:vAlign w:val="center"/>
          </w:tcPr>
          <w:p w14:paraId="3BA0834A"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0.066</w:t>
            </w:r>
          </w:p>
          <w:p w14:paraId="17D971C5"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(-0.071, 0.202)</w:t>
            </w:r>
          </w:p>
        </w:tc>
        <w:tc>
          <w:tcPr>
            <w:tcW w:w="661" w:type="dxa"/>
            <w:tcBorders>
              <w:left w:val="single" w:sz="4" w:space="0" w:color="FFFFFF" w:themeColor="background1"/>
              <w:bottom w:val="single" w:sz="4" w:space="0" w:color="FFFFFF" w:themeColor="background1"/>
              <w:right w:val="single" w:sz="4" w:space="0" w:color="FFFFFF" w:themeColor="background1"/>
            </w:tcBorders>
            <w:vAlign w:val="center"/>
          </w:tcPr>
          <w:p w14:paraId="5243802A"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0.336</w:t>
            </w:r>
          </w:p>
        </w:tc>
        <w:tc>
          <w:tcPr>
            <w:tcW w:w="1301" w:type="dxa"/>
            <w:tcBorders>
              <w:left w:val="single" w:sz="4" w:space="0" w:color="FFFFFF" w:themeColor="background1"/>
              <w:bottom w:val="single" w:sz="4" w:space="0" w:color="FFFFFF" w:themeColor="background1"/>
              <w:right w:val="single" w:sz="4" w:space="0" w:color="FFFFFF" w:themeColor="background1"/>
            </w:tcBorders>
            <w:vAlign w:val="center"/>
          </w:tcPr>
          <w:p w14:paraId="02989ECF"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0.020</w:t>
            </w:r>
          </w:p>
          <w:p w14:paraId="34110C9E"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(-0.121, 0.160)</w:t>
            </w:r>
          </w:p>
        </w:tc>
        <w:tc>
          <w:tcPr>
            <w:tcW w:w="661" w:type="dxa"/>
            <w:tcBorders>
              <w:left w:val="single" w:sz="4" w:space="0" w:color="FFFFFF" w:themeColor="background1"/>
              <w:bottom w:val="single" w:sz="4" w:space="0" w:color="FFFFFF" w:themeColor="background1"/>
              <w:right w:val="single" w:sz="4" w:space="0" w:color="FFFFFF" w:themeColor="background1"/>
            </w:tcBorders>
            <w:vAlign w:val="center"/>
          </w:tcPr>
          <w:p w14:paraId="4EB4C30F"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0.780</w:t>
            </w:r>
          </w:p>
        </w:tc>
      </w:tr>
      <w:tr w:rsidR="00960AC8" w:rsidRPr="00DB41F3" w14:paraId="4E181741" w14:textId="77777777" w:rsidTr="00960AC8">
        <w:trPr>
          <w:trHeight w:val="441"/>
        </w:trPr>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CC3170" w14:textId="77777777" w:rsidR="00960AC8" w:rsidRPr="00060328" w:rsidRDefault="00960AC8" w:rsidP="00960AC8">
            <w:pPr>
              <w:spacing w:after="0" w:line="240" w:lineRule="auto"/>
              <w:rPr>
                <w:rFonts w:ascii="Times New Roman" w:hAnsi="Times New Roman"/>
                <w:sz w:val="16"/>
                <w:szCs w:val="16"/>
              </w:rPr>
            </w:pPr>
            <w:r w:rsidRPr="00060328">
              <w:rPr>
                <w:rFonts w:ascii="Times New Roman" w:hAnsi="Times New Roman"/>
                <w:sz w:val="16"/>
                <w:szCs w:val="16"/>
              </w:rPr>
              <w:t>Weekday Leisure</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9198F6"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-0.044</w:t>
            </w:r>
          </w:p>
          <w:p w14:paraId="0AA5F834"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(-0.215, 0.128)</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44215D"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0.614</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C0E7F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0.063</w:t>
            </w:r>
          </w:p>
          <w:p w14:paraId="298FE040"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(-0.114, 0.239)</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A586F5" w14:textId="77777777" w:rsidR="00960AC8" w:rsidRPr="00854F28" w:rsidRDefault="00960AC8" w:rsidP="00960AC8">
            <w:pPr>
              <w:spacing w:after="0" w:line="240" w:lineRule="auto"/>
              <w:jc w:val="center"/>
              <w:rPr>
                <w:rFonts w:ascii="Times New Roman" w:hAnsi="Times New Roman"/>
                <w:sz w:val="16"/>
                <w:szCs w:val="16"/>
                <w:highlight w:val="yellow"/>
              </w:rPr>
            </w:pPr>
            <w:r w:rsidRPr="00854F28">
              <w:rPr>
                <w:rFonts w:ascii="Times New Roman" w:hAnsi="Times New Roman"/>
                <w:sz w:val="16"/>
                <w:szCs w:val="16"/>
              </w:rPr>
              <w:t>0.481</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37368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-0.028</w:t>
            </w:r>
          </w:p>
          <w:p w14:paraId="2233A47F"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(-0.224, 0.167)</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4B6F51"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0.773</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FA2315"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0.073</w:t>
            </w:r>
          </w:p>
          <w:p w14:paraId="5E20C05B"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(-0.111, 0.256)</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13E288"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0.428</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E65099"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-0.025</w:t>
            </w:r>
          </w:p>
          <w:p w14:paraId="5BAEEB93"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(-0.214, 0.164)</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B7B143"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0.791</w:t>
            </w:r>
          </w:p>
        </w:tc>
      </w:tr>
      <w:tr w:rsidR="00960AC8" w:rsidRPr="00DB41F3" w14:paraId="2E41D7C7" w14:textId="77777777" w:rsidTr="00960AC8">
        <w:trPr>
          <w:trHeight w:val="441"/>
        </w:trPr>
        <w:tc>
          <w:tcPr>
            <w:tcW w:w="830" w:type="dxa"/>
            <w:tcBorders>
              <w:top w:val="single" w:sz="4" w:space="0" w:color="FFFFFF" w:themeColor="background1"/>
              <w:left w:val="single" w:sz="4" w:space="0" w:color="FFFFFF" w:themeColor="background1"/>
              <w:right w:val="single" w:sz="4" w:space="0" w:color="FFFFFF" w:themeColor="background1"/>
            </w:tcBorders>
            <w:vAlign w:val="center"/>
          </w:tcPr>
          <w:p w14:paraId="0D40F022" w14:textId="77777777" w:rsidR="00960AC8" w:rsidRPr="00060328" w:rsidRDefault="00960AC8" w:rsidP="00960AC8">
            <w:pPr>
              <w:spacing w:after="0" w:line="240" w:lineRule="auto"/>
              <w:rPr>
                <w:rFonts w:ascii="Times New Roman" w:hAnsi="Times New Roman"/>
                <w:sz w:val="16"/>
                <w:szCs w:val="16"/>
              </w:rPr>
            </w:pPr>
            <w:r w:rsidRPr="00060328">
              <w:rPr>
                <w:rFonts w:ascii="Times New Roman" w:hAnsi="Times New Roman"/>
                <w:sz w:val="16"/>
                <w:szCs w:val="16"/>
              </w:rPr>
              <w:t>Weekend</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0F4901D3"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0.065</w:t>
            </w:r>
          </w:p>
          <w:p w14:paraId="7ED7BB56"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(-0.063, 0.194)</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2EECD70A"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0.315</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4F02602A"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-0.066</w:t>
            </w:r>
          </w:p>
          <w:p w14:paraId="29301AAE"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(-0.198, 0.066)</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7A2A2303" w14:textId="77777777" w:rsidR="00960AC8" w:rsidRPr="00854F28" w:rsidRDefault="00960AC8" w:rsidP="00960AC8">
            <w:pPr>
              <w:spacing w:after="0" w:line="240" w:lineRule="auto"/>
              <w:jc w:val="center"/>
              <w:rPr>
                <w:rFonts w:ascii="Times New Roman" w:hAnsi="Times New Roman"/>
                <w:sz w:val="16"/>
                <w:szCs w:val="16"/>
                <w:highlight w:val="yellow"/>
              </w:rPr>
            </w:pPr>
            <w:r w:rsidRPr="00854F28">
              <w:rPr>
                <w:rFonts w:ascii="Times New Roman" w:hAnsi="Times New Roman"/>
                <w:sz w:val="16"/>
                <w:szCs w:val="16"/>
              </w:rPr>
              <w:t>0.324</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3D8E177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0.074</w:t>
            </w:r>
          </w:p>
          <w:p w14:paraId="0F27D162"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(-0.097, 0.244)</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3EFD042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0.390</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0B95D950"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-0.033</w:t>
            </w:r>
          </w:p>
          <w:p w14:paraId="0EBE96ED"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(-0.193, 0.128)</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55C83ED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0.685</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7E205655"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0.162</w:t>
            </w:r>
          </w:p>
          <w:p w14:paraId="399D07F8"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(-0.002, 0.327)</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4C71366D"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0.053</w:t>
            </w:r>
          </w:p>
        </w:tc>
      </w:tr>
      <w:tr w:rsidR="00960AC8" w:rsidRPr="00DB41F3" w14:paraId="24D32E48" w14:textId="77777777" w:rsidTr="00960AC8">
        <w:trPr>
          <w:trHeight w:val="137"/>
        </w:trPr>
        <w:tc>
          <w:tcPr>
            <w:tcW w:w="830" w:type="dxa"/>
            <w:tcBorders>
              <w:top w:val="single" w:sz="4" w:space="0" w:color="FFFFFF" w:themeColor="background1"/>
              <w:left w:val="single" w:sz="4" w:space="0" w:color="FFFFFF" w:themeColor="background1"/>
              <w:right w:val="single" w:sz="4" w:space="0" w:color="FFFFFF" w:themeColor="background1"/>
            </w:tcBorders>
            <w:vAlign w:val="center"/>
          </w:tcPr>
          <w:p w14:paraId="2EFFC184" w14:textId="77777777" w:rsidR="00960AC8" w:rsidRPr="008A5A0A" w:rsidRDefault="00960AC8" w:rsidP="00960AC8">
            <w:pPr>
              <w:spacing w:after="0" w:line="240" w:lineRule="auto"/>
              <w:rPr>
                <w:rFonts w:ascii="Times New Roman" w:hAnsi="Times New Roman"/>
                <w:b/>
                <w:bCs/>
                <w:sz w:val="16"/>
                <w:szCs w:val="16"/>
              </w:rPr>
            </w:pPr>
            <w:r w:rsidRPr="008A5A0A">
              <w:rPr>
                <w:rFonts w:ascii="Times New Roman" w:hAnsi="Times New Roman"/>
                <w:b/>
                <w:bCs/>
                <w:sz w:val="16"/>
                <w:szCs w:val="16"/>
              </w:rPr>
              <w:t>Stepping</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24AF9EBA" w14:textId="77777777" w:rsidR="00960AC8" w:rsidRPr="00854F28" w:rsidRDefault="00960AC8" w:rsidP="00960AC8">
            <w:pPr>
              <w:spacing w:after="0" w:line="240" w:lineRule="auto"/>
              <w:jc w:val="center"/>
              <w:rPr>
                <w:rFonts w:ascii="Times New Roman" w:hAnsi="Times New Roman"/>
                <w:sz w:val="16"/>
                <w:szCs w:val="16"/>
              </w:rPr>
            </w:pP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5669300E" w14:textId="77777777" w:rsidR="00960AC8" w:rsidRPr="00854F28" w:rsidRDefault="00960AC8" w:rsidP="00960AC8">
            <w:pPr>
              <w:spacing w:after="0" w:line="240" w:lineRule="auto"/>
              <w:jc w:val="center"/>
              <w:rPr>
                <w:rFonts w:ascii="Times New Roman" w:hAnsi="Times New Roman"/>
                <w:sz w:val="16"/>
                <w:szCs w:val="16"/>
              </w:rPr>
            </w:pP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1C6576C9" w14:textId="77777777" w:rsidR="00960AC8" w:rsidRPr="00854F28" w:rsidRDefault="00960AC8" w:rsidP="00960AC8">
            <w:pPr>
              <w:spacing w:after="0" w:line="240" w:lineRule="auto"/>
              <w:jc w:val="center"/>
              <w:rPr>
                <w:rFonts w:ascii="Times New Roman" w:hAnsi="Times New Roman"/>
                <w:sz w:val="16"/>
                <w:szCs w:val="16"/>
              </w:rPr>
            </w:pP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1456B627" w14:textId="77777777" w:rsidR="00960AC8" w:rsidRPr="00854F28" w:rsidRDefault="00960AC8" w:rsidP="00960AC8">
            <w:pPr>
              <w:spacing w:after="0" w:line="240" w:lineRule="auto"/>
              <w:jc w:val="center"/>
              <w:rPr>
                <w:rFonts w:ascii="Times New Roman" w:hAnsi="Times New Roman"/>
                <w:sz w:val="16"/>
                <w:szCs w:val="16"/>
              </w:rPr>
            </w:pP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5D96C31E" w14:textId="77777777" w:rsidR="00960AC8" w:rsidRPr="00854F28" w:rsidRDefault="00960AC8" w:rsidP="00960AC8">
            <w:pPr>
              <w:spacing w:after="0" w:line="240" w:lineRule="auto"/>
              <w:jc w:val="center"/>
              <w:rPr>
                <w:rFonts w:ascii="Times New Roman" w:hAnsi="Times New Roman"/>
                <w:sz w:val="16"/>
                <w:szCs w:val="16"/>
              </w:rPr>
            </w:pP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4CFE3340" w14:textId="77777777" w:rsidR="00960AC8" w:rsidRPr="00854F28" w:rsidRDefault="00960AC8" w:rsidP="00960AC8">
            <w:pPr>
              <w:spacing w:after="0" w:line="240" w:lineRule="auto"/>
              <w:jc w:val="center"/>
              <w:rPr>
                <w:rFonts w:ascii="Times New Roman" w:hAnsi="Times New Roman"/>
                <w:sz w:val="16"/>
                <w:szCs w:val="16"/>
              </w:rPr>
            </w:pP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4F00F8D6" w14:textId="77777777" w:rsidR="00960AC8" w:rsidRPr="00854F28" w:rsidRDefault="00960AC8" w:rsidP="00960AC8">
            <w:pPr>
              <w:spacing w:after="0" w:line="240" w:lineRule="auto"/>
              <w:jc w:val="center"/>
              <w:rPr>
                <w:rFonts w:ascii="Times New Roman" w:hAnsi="Times New Roman"/>
                <w:sz w:val="16"/>
                <w:szCs w:val="16"/>
              </w:rPr>
            </w:pP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6FA974D6" w14:textId="77777777" w:rsidR="00960AC8" w:rsidRPr="00854F28" w:rsidRDefault="00960AC8" w:rsidP="00960AC8">
            <w:pPr>
              <w:spacing w:after="0" w:line="240" w:lineRule="auto"/>
              <w:jc w:val="center"/>
              <w:rPr>
                <w:rFonts w:ascii="Times New Roman" w:hAnsi="Times New Roman"/>
                <w:sz w:val="16"/>
                <w:szCs w:val="16"/>
              </w:rPr>
            </w:pP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52F42E27" w14:textId="77777777" w:rsidR="00960AC8" w:rsidRPr="00854F28" w:rsidRDefault="00960AC8" w:rsidP="00960AC8">
            <w:pPr>
              <w:spacing w:after="0" w:line="240" w:lineRule="auto"/>
              <w:jc w:val="center"/>
              <w:rPr>
                <w:rFonts w:ascii="Times New Roman" w:hAnsi="Times New Roman"/>
                <w:sz w:val="16"/>
                <w:szCs w:val="16"/>
              </w:rPr>
            </w:pP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705C6D1F" w14:textId="77777777" w:rsidR="00960AC8" w:rsidRPr="00854F28" w:rsidRDefault="00960AC8" w:rsidP="00960AC8">
            <w:pPr>
              <w:spacing w:after="0" w:line="240" w:lineRule="auto"/>
              <w:jc w:val="center"/>
              <w:rPr>
                <w:rFonts w:ascii="Times New Roman" w:hAnsi="Times New Roman"/>
                <w:sz w:val="16"/>
                <w:szCs w:val="16"/>
              </w:rPr>
            </w:pPr>
          </w:p>
        </w:tc>
      </w:tr>
      <w:tr w:rsidR="00960AC8" w:rsidRPr="00DB41F3" w14:paraId="286DE698" w14:textId="77777777" w:rsidTr="00960AC8">
        <w:trPr>
          <w:trHeight w:val="441"/>
        </w:trPr>
        <w:tc>
          <w:tcPr>
            <w:tcW w:w="830" w:type="dxa"/>
            <w:tcBorders>
              <w:left w:val="single" w:sz="4" w:space="0" w:color="FFFFFF" w:themeColor="background1"/>
              <w:bottom w:val="single" w:sz="4" w:space="0" w:color="FFFFFF" w:themeColor="background1"/>
              <w:right w:val="single" w:sz="4" w:space="0" w:color="FFFFFF" w:themeColor="background1"/>
            </w:tcBorders>
            <w:vAlign w:val="center"/>
          </w:tcPr>
          <w:p w14:paraId="54A348E9" w14:textId="77777777" w:rsidR="00960AC8" w:rsidRPr="00060328" w:rsidRDefault="00960AC8" w:rsidP="00960AC8">
            <w:pPr>
              <w:spacing w:after="0" w:line="240" w:lineRule="auto"/>
              <w:rPr>
                <w:rFonts w:ascii="Times New Roman" w:hAnsi="Times New Roman"/>
                <w:sz w:val="16"/>
                <w:szCs w:val="16"/>
              </w:rPr>
            </w:pPr>
            <w:r w:rsidRPr="00060328">
              <w:rPr>
                <w:rFonts w:ascii="Times New Roman" w:hAnsi="Times New Roman"/>
                <w:sz w:val="16"/>
                <w:szCs w:val="16"/>
              </w:rPr>
              <w:t>Work Hours</w:t>
            </w:r>
          </w:p>
        </w:tc>
        <w:tc>
          <w:tcPr>
            <w:tcW w:w="1301" w:type="dxa"/>
            <w:tcBorders>
              <w:left w:val="single" w:sz="4" w:space="0" w:color="FFFFFF" w:themeColor="background1"/>
              <w:bottom w:val="single" w:sz="4" w:space="0" w:color="FFFFFF" w:themeColor="background1"/>
              <w:right w:val="single" w:sz="4" w:space="0" w:color="FFFFFF" w:themeColor="background1"/>
            </w:tcBorders>
            <w:vAlign w:val="center"/>
          </w:tcPr>
          <w:p w14:paraId="1730FAC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0.108</w:t>
            </w:r>
          </w:p>
          <w:p w14:paraId="4D122A04"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(-0.085, 0.301)</w:t>
            </w:r>
          </w:p>
        </w:tc>
        <w:tc>
          <w:tcPr>
            <w:tcW w:w="661" w:type="dxa"/>
            <w:tcBorders>
              <w:left w:val="single" w:sz="4" w:space="0" w:color="FFFFFF" w:themeColor="background1"/>
              <w:bottom w:val="single" w:sz="4" w:space="0" w:color="FFFFFF" w:themeColor="background1"/>
              <w:right w:val="single" w:sz="4" w:space="0" w:color="FFFFFF" w:themeColor="background1"/>
            </w:tcBorders>
            <w:vAlign w:val="center"/>
          </w:tcPr>
          <w:p w14:paraId="330690C0"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0.269</w:t>
            </w:r>
          </w:p>
        </w:tc>
        <w:tc>
          <w:tcPr>
            <w:tcW w:w="1301" w:type="dxa"/>
            <w:tcBorders>
              <w:left w:val="single" w:sz="4" w:space="0" w:color="FFFFFF" w:themeColor="background1"/>
              <w:bottom w:val="single" w:sz="4" w:space="0" w:color="FFFFFF" w:themeColor="background1"/>
              <w:right w:val="single" w:sz="4" w:space="0" w:color="FFFFFF" w:themeColor="background1"/>
            </w:tcBorders>
            <w:vAlign w:val="center"/>
          </w:tcPr>
          <w:p w14:paraId="1DEBF36A"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-0.090</w:t>
            </w:r>
          </w:p>
          <w:p w14:paraId="7FE5DEEE"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(-0.290, 0.110)</w:t>
            </w:r>
          </w:p>
        </w:tc>
        <w:tc>
          <w:tcPr>
            <w:tcW w:w="661" w:type="dxa"/>
            <w:tcBorders>
              <w:left w:val="single" w:sz="4" w:space="0" w:color="FFFFFF" w:themeColor="background1"/>
              <w:bottom w:val="single" w:sz="4" w:space="0" w:color="FFFFFF" w:themeColor="background1"/>
              <w:right w:val="single" w:sz="4" w:space="0" w:color="FFFFFF" w:themeColor="background1"/>
            </w:tcBorders>
            <w:vAlign w:val="center"/>
          </w:tcPr>
          <w:p w14:paraId="749FDBE3" w14:textId="77777777" w:rsidR="00960AC8" w:rsidRPr="00854F28" w:rsidRDefault="00960AC8" w:rsidP="00960AC8">
            <w:pPr>
              <w:spacing w:after="0" w:line="240" w:lineRule="auto"/>
              <w:jc w:val="center"/>
              <w:rPr>
                <w:rFonts w:ascii="Times New Roman" w:hAnsi="Times New Roman"/>
                <w:sz w:val="16"/>
                <w:szCs w:val="16"/>
                <w:highlight w:val="yellow"/>
              </w:rPr>
            </w:pPr>
            <w:r w:rsidRPr="00854F28">
              <w:rPr>
                <w:rFonts w:ascii="Times New Roman" w:hAnsi="Times New Roman"/>
                <w:sz w:val="16"/>
                <w:szCs w:val="16"/>
              </w:rPr>
              <w:t>0.374</w:t>
            </w:r>
          </w:p>
        </w:tc>
        <w:tc>
          <w:tcPr>
            <w:tcW w:w="1301" w:type="dxa"/>
            <w:tcBorders>
              <w:left w:val="single" w:sz="4" w:space="0" w:color="FFFFFF" w:themeColor="background1"/>
              <w:bottom w:val="single" w:sz="4" w:space="0" w:color="FFFFFF" w:themeColor="background1"/>
              <w:right w:val="single" w:sz="4" w:space="0" w:color="FFFFFF" w:themeColor="background1"/>
            </w:tcBorders>
            <w:vAlign w:val="center"/>
          </w:tcPr>
          <w:p w14:paraId="33C391C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0.123</w:t>
            </w:r>
          </w:p>
          <w:p w14:paraId="70BCFC2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(-0.084, 0.330)</w:t>
            </w:r>
          </w:p>
        </w:tc>
        <w:tc>
          <w:tcPr>
            <w:tcW w:w="661" w:type="dxa"/>
            <w:tcBorders>
              <w:left w:val="single" w:sz="4" w:space="0" w:color="FFFFFF" w:themeColor="background1"/>
              <w:bottom w:val="single" w:sz="4" w:space="0" w:color="FFFFFF" w:themeColor="background1"/>
              <w:right w:val="single" w:sz="4" w:space="0" w:color="FFFFFF" w:themeColor="background1"/>
            </w:tcBorders>
            <w:vAlign w:val="center"/>
          </w:tcPr>
          <w:p w14:paraId="6866B4CD"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0.239</w:t>
            </w:r>
          </w:p>
        </w:tc>
        <w:tc>
          <w:tcPr>
            <w:tcW w:w="1301" w:type="dxa"/>
            <w:tcBorders>
              <w:left w:val="single" w:sz="4" w:space="0" w:color="FFFFFF" w:themeColor="background1"/>
              <w:bottom w:val="single" w:sz="4" w:space="0" w:color="FFFFFF" w:themeColor="background1"/>
              <w:right w:val="single" w:sz="4" w:space="0" w:color="FFFFFF" w:themeColor="background1"/>
            </w:tcBorders>
            <w:vAlign w:val="center"/>
          </w:tcPr>
          <w:p w14:paraId="4733023A"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0.054</w:t>
            </w:r>
          </w:p>
          <w:p w14:paraId="0AE9382D"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(-0.136, 0.243)</w:t>
            </w:r>
          </w:p>
        </w:tc>
        <w:tc>
          <w:tcPr>
            <w:tcW w:w="661" w:type="dxa"/>
            <w:tcBorders>
              <w:left w:val="single" w:sz="4" w:space="0" w:color="FFFFFF" w:themeColor="background1"/>
              <w:bottom w:val="single" w:sz="4" w:space="0" w:color="FFFFFF" w:themeColor="background1"/>
              <w:right w:val="single" w:sz="4" w:space="0" w:color="FFFFFF" w:themeColor="background1"/>
            </w:tcBorders>
            <w:vAlign w:val="center"/>
          </w:tcPr>
          <w:p w14:paraId="5AF05B6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0.571</w:t>
            </w:r>
          </w:p>
        </w:tc>
        <w:tc>
          <w:tcPr>
            <w:tcW w:w="1301" w:type="dxa"/>
            <w:tcBorders>
              <w:left w:val="single" w:sz="4" w:space="0" w:color="FFFFFF" w:themeColor="background1"/>
              <w:bottom w:val="single" w:sz="4" w:space="0" w:color="FFFFFF" w:themeColor="background1"/>
              <w:right w:val="single" w:sz="4" w:space="0" w:color="FFFFFF" w:themeColor="background1"/>
            </w:tcBorders>
            <w:vAlign w:val="center"/>
          </w:tcPr>
          <w:p w14:paraId="51EF59AE"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0.181</w:t>
            </w:r>
          </w:p>
          <w:p w14:paraId="66504B30"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(-0.014, 0.377)</w:t>
            </w:r>
          </w:p>
        </w:tc>
        <w:tc>
          <w:tcPr>
            <w:tcW w:w="661" w:type="dxa"/>
            <w:tcBorders>
              <w:left w:val="single" w:sz="4" w:space="0" w:color="FFFFFF" w:themeColor="background1"/>
              <w:bottom w:val="single" w:sz="4" w:space="0" w:color="FFFFFF" w:themeColor="background1"/>
              <w:right w:val="single" w:sz="4" w:space="0" w:color="FFFFFF" w:themeColor="background1"/>
            </w:tcBorders>
            <w:vAlign w:val="center"/>
          </w:tcPr>
          <w:p w14:paraId="01DD78BF"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0.068</w:t>
            </w:r>
          </w:p>
        </w:tc>
      </w:tr>
      <w:tr w:rsidR="00960AC8" w:rsidRPr="00DB41F3" w14:paraId="1735B685" w14:textId="77777777" w:rsidTr="00960AC8">
        <w:trPr>
          <w:trHeight w:val="441"/>
        </w:trPr>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341955" w14:textId="77777777" w:rsidR="00960AC8" w:rsidRPr="00060328" w:rsidRDefault="00960AC8" w:rsidP="00960AC8">
            <w:pPr>
              <w:spacing w:after="0" w:line="240" w:lineRule="auto"/>
              <w:rPr>
                <w:rFonts w:ascii="Times New Roman" w:hAnsi="Times New Roman"/>
                <w:sz w:val="16"/>
                <w:szCs w:val="16"/>
              </w:rPr>
            </w:pPr>
            <w:r w:rsidRPr="00060328">
              <w:rPr>
                <w:rFonts w:ascii="Times New Roman" w:hAnsi="Times New Roman"/>
                <w:sz w:val="16"/>
                <w:szCs w:val="16"/>
              </w:rPr>
              <w:t>Weekday Leisure</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BCA0A1"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0.070</w:t>
            </w:r>
          </w:p>
          <w:p w14:paraId="376B16A8"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(-0.197, 0.337)</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8DF830"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0.602</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77054F"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0.029</w:t>
            </w:r>
          </w:p>
          <w:p w14:paraId="06136033"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(-0.248, 0.306)</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5812E2" w14:textId="77777777" w:rsidR="00960AC8" w:rsidRPr="00854F28" w:rsidRDefault="00960AC8" w:rsidP="00960AC8">
            <w:pPr>
              <w:spacing w:after="0" w:line="240" w:lineRule="auto"/>
              <w:jc w:val="center"/>
              <w:rPr>
                <w:rFonts w:ascii="Times New Roman" w:hAnsi="Times New Roman"/>
                <w:sz w:val="16"/>
                <w:szCs w:val="16"/>
                <w:highlight w:val="yellow"/>
              </w:rPr>
            </w:pPr>
            <w:r w:rsidRPr="00854F28">
              <w:rPr>
                <w:rFonts w:ascii="Times New Roman" w:hAnsi="Times New Roman"/>
                <w:sz w:val="16"/>
                <w:szCs w:val="16"/>
              </w:rPr>
              <w:t>0.837</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D92911"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0.025</w:t>
            </w:r>
          </w:p>
          <w:p w14:paraId="50093728"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(-0.298, 0.348)</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9AC9F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0.877</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43CCF2"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0.301</w:t>
            </w:r>
          </w:p>
          <w:p w14:paraId="1B1A3842"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(0.005, 0.596)</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8E1C99"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0.046</w:t>
            </w:r>
          </w:p>
        </w:tc>
        <w:tc>
          <w:tcPr>
            <w:tcW w:w="1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EBE051"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0.087</w:t>
            </w:r>
          </w:p>
          <w:p w14:paraId="7A0948E2"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(-0.218, 0.392)</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F5792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0.569</w:t>
            </w:r>
          </w:p>
        </w:tc>
      </w:tr>
      <w:tr w:rsidR="00960AC8" w:rsidRPr="00DB41F3" w14:paraId="64B16A73" w14:textId="77777777" w:rsidTr="00960AC8">
        <w:trPr>
          <w:trHeight w:val="406"/>
        </w:trPr>
        <w:tc>
          <w:tcPr>
            <w:tcW w:w="830" w:type="dxa"/>
            <w:tcBorders>
              <w:top w:val="single" w:sz="4" w:space="0" w:color="FFFFFF" w:themeColor="background1"/>
              <w:left w:val="single" w:sz="4" w:space="0" w:color="FFFFFF" w:themeColor="background1"/>
              <w:right w:val="single" w:sz="4" w:space="0" w:color="FFFFFF" w:themeColor="background1"/>
            </w:tcBorders>
            <w:vAlign w:val="center"/>
          </w:tcPr>
          <w:p w14:paraId="02A7CEA2" w14:textId="77777777" w:rsidR="00960AC8" w:rsidRPr="00060328" w:rsidRDefault="00960AC8" w:rsidP="00960AC8">
            <w:pPr>
              <w:spacing w:after="0" w:line="240" w:lineRule="auto"/>
              <w:rPr>
                <w:rFonts w:ascii="Times New Roman" w:hAnsi="Times New Roman"/>
                <w:sz w:val="16"/>
                <w:szCs w:val="16"/>
              </w:rPr>
            </w:pPr>
            <w:r w:rsidRPr="00060328">
              <w:rPr>
                <w:rFonts w:ascii="Times New Roman" w:hAnsi="Times New Roman"/>
                <w:sz w:val="16"/>
                <w:szCs w:val="16"/>
              </w:rPr>
              <w:t>Weekend</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7AAEC6CF"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0.020</w:t>
            </w:r>
          </w:p>
          <w:p w14:paraId="1E0DE89E"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(-0.222, 0.263)</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542B9BC9"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0.867</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280453D9"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-0.100</w:t>
            </w:r>
          </w:p>
          <w:p w14:paraId="49117FE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(-0.351, 0.152)</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106CA358" w14:textId="77777777" w:rsidR="00960AC8" w:rsidRPr="00854F28" w:rsidRDefault="00960AC8" w:rsidP="00960AC8">
            <w:pPr>
              <w:spacing w:after="0" w:line="240" w:lineRule="auto"/>
              <w:jc w:val="center"/>
              <w:rPr>
                <w:rFonts w:ascii="Times New Roman" w:hAnsi="Times New Roman"/>
                <w:sz w:val="16"/>
                <w:szCs w:val="16"/>
                <w:highlight w:val="yellow"/>
              </w:rPr>
            </w:pPr>
            <w:r w:rsidRPr="00854F28">
              <w:rPr>
                <w:rFonts w:ascii="Times New Roman" w:hAnsi="Times New Roman"/>
                <w:sz w:val="16"/>
                <w:szCs w:val="16"/>
              </w:rPr>
              <w:t>0.431</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32C31859"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0.010</w:t>
            </w:r>
          </w:p>
          <w:p w14:paraId="0189DCB6"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(-0.265, 0.285)</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08430A27"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0.940</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0EE940F1"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-0.039</w:t>
            </w:r>
          </w:p>
          <w:p w14:paraId="256D1350"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(-0.290, 0.213)</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38A5B409"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0.758</w:t>
            </w:r>
          </w:p>
        </w:tc>
        <w:tc>
          <w:tcPr>
            <w:tcW w:w="1301" w:type="dxa"/>
            <w:tcBorders>
              <w:top w:val="single" w:sz="4" w:space="0" w:color="FFFFFF" w:themeColor="background1"/>
              <w:left w:val="single" w:sz="4" w:space="0" w:color="FFFFFF" w:themeColor="background1"/>
              <w:right w:val="single" w:sz="4" w:space="0" w:color="FFFFFF" w:themeColor="background1"/>
            </w:tcBorders>
            <w:vAlign w:val="center"/>
          </w:tcPr>
          <w:p w14:paraId="47F896E2"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0.150</w:t>
            </w:r>
          </w:p>
          <w:p w14:paraId="26C13F3C"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(-0.110, 0.409)</w:t>
            </w:r>
          </w:p>
        </w:tc>
        <w:tc>
          <w:tcPr>
            <w:tcW w:w="661" w:type="dxa"/>
            <w:tcBorders>
              <w:top w:val="single" w:sz="4" w:space="0" w:color="FFFFFF" w:themeColor="background1"/>
              <w:left w:val="single" w:sz="4" w:space="0" w:color="FFFFFF" w:themeColor="background1"/>
              <w:right w:val="single" w:sz="4" w:space="0" w:color="FFFFFF" w:themeColor="background1"/>
            </w:tcBorders>
            <w:vAlign w:val="center"/>
          </w:tcPr>
          <w:p w14:paraId="46451E8A" w14:textId="77777777" w:rsidR="00960AC8" w:rsidRPr="00854F28" w:rsidRDefault="00960AC8" w:rsidP="00960AC8">
            <w:pPr>
              <w:spacing w:after="0" w:line="240" w:lineRule="auto"/>
              <w:jc w:val="center"/>
              <w:rPr>
                <w:rFonts w:ascii="Times New Roman" w:hAnsi="Times New Roman"/>
                <w:sz w:val="16"/>
                <w:szCs w:val="16"/>
              </w:rPr>
            </w:pPr>
            <w:r w:rsidRPr="00854F28">
              <w:rPr>
                <w:rFonts w:ascii="Times New Roman" w:hAnsi="Times New Roman"/>
                <w:sz w:val="16"/>
                <w:szCs w:val="16"/>
              </w:rPr>
              <w:t>0.251</w:t>
            </w:r>
          </w:p>
        </w:tc>
      </w:tr>
    </w:tbl>
    <w:p w14:paraId="103654BD" w14:textId="77777777" w:rsidR="00107E78" w:rsidRDefault="00107E78" w:rsidP="009751AD">
      <w:pPr>
        <w:spacing w:after="0" w:line="480" w:lineRule="auto"/>
        <w:jc w:val="center"/>
        <w:rPr>
          <w:rFonts w:ascii="Times New Roman" w:hAnsi="Times New Roman"/>
          <w:bCs/>
          <w:szCs w:val="28"/>
        </w:rPr>
      </w:pPr>
    </w:p>
    <w:p w14:paraId="137207EA" w14:textId="73FCEC71" w:rsidR="00107E78" w:rsidRDefault="00107E78" w:rsidP="009751AD">
      <w:pPr>
        <w:spacing w:after="0" w:line="480" w:lineRule="auto"/>
        <w:jc w:val="center"/>
        <w:rPr>
          <w:rFonts w:ascii="Times New Roman" w:hAnsi="Times New Roman"/>
          <w:bCs/>
          <w:szCs w:val="28"/>
        </w:rPr>
      </w:pPr>
    </w:p>
    <w:p w14:paraId="4907B179" w14:textId="61FC307B" w:rsidR="00960AC8" w:rsidRDefault="00960AC8" w:rsidP="009751AD">
      <w:pPr>
        <w:spacing w:after="0" w:line="480" w:lineRule="auto"/>
        <w:jc w:val="center"/>
        <w:rPr>
          <w:rFonts w:ascii="Times New Roman" w:hAnsi="Times New Roman"/>
          <w:bCs/>
          <w:szCs w:val="28"/>
        </w:rPr>
      </w:pPr>
    </w:p>
    <w:p w14:paraId="22DCB9CC" w14:textId="08D09C28" w:rsidR="00960AC8" w:rsidRDefault="00960AC8" w:rsidP="009751AD">
      <w:pPr>
        <w:spacing w:after="0" w:line="480" w:lineRule="auto"/>
        <w:jc w:val="center"/>
        <w:rPr>
          <w:rFonts w:ascii="Times New Roman" w:hAnsi="Times New Roman"/>
          <w:bCs/>
          <w:szCs w:val="28"/>
        </w:rPr>
      </w:pPr>
    </w:p>
    <w:p w14:paraId="4603643A" w14:textId="0B28D9AB" w:rsidR="00960AC8" w:rsidRDefault="00960AC8" w:rsidP="009751AD">
      <w:pPr>
        <w:spacing w:after="0" w:line="480" w:lineRule="auto"/>
        <w:jc w:val="center"/>
        <w:rPr>
          <w:rFonts w:ascii="Times New Roman" w:hAnsi="Times New Roman"/>
          <w:bCs/>
          <w:szCs w:val="28"/>
        </w:rPr>
      </w:pPr>
    </w:p>
    <w:p w14:paraId="39332B5F" w14:textId="7B13A277" w:rsidR="00960AC8" w:rsidRDefault="00960AC8" w:rsidP="009751AD">
      <w:pPr>
        <w:spacing w:after="0" w:line="480" w:lineRule="auto"/>
        <w:jc w:val="center"/>
        <w:rPr>
          <w:rFonts w:ascii="Times New Roman" w:hAnsi="Times New Roman"/>
          <w:bCs/>
          <w:szCs w:val="28"/>
        </w:rPr>
      </w:pPr>
    </w:p>
    <w:p w14:paraId="3B4CAFF5" w14:textId="0807263F" w:rsidR="00960AC8" w:rsidRDefault="00960AC8" w:rsidP="009751AD">
      <w:pPr>
        <w:spacing w:after="0" w:line="480" w:lineRule="auto"/>
        <w:jc w:val="center"/>
        <w:rPr>
          <w:rFonts w:ascii="Times New Roman" w:hAnsi="Times New Roman"/>
          <w:bCs/>
          <w:szCs w:val="28"/>
        </w:rPr>
      </w:pPr>
    </w:p>
    <w:p w14:paraId="1552E301" w14:textId="27DB65F8" w:rsidR="00960AC8" w:rsidRDefault="00960AC8" w:rsidP="009751AD">
      <w:pPr>
        <w:spacing w:after="0" w:line="480" w:lineRule="auto"/>
        <w:jc w:val="center"/>
        <w:rPr>
          <w:rFonts w:ascii="Times New Roman" w:hAnsi="Times New Roman"/>
          <w:bCs/>
          <w:szCs w:val="28"/>
        </w:rPr>
      </w:pPr>
    </w:p>
    <w:p w14:paraId="26E3B54F" w14:textId="08AF65DA" w:rsidR="00960AC8" w:rsidRDefault="00960AC8" w:rsidP="009751AD">
      <w:pPr>
        <w:spacing w:after="0" w:line="480" w:lineRule="auto"/>
        <w:jc w:val="center"/>
        <w:rPr>
          <w:rFonts w:ascii="Times New Roman" w:hAnsi="Times New Roman"/>
          <w:bCs/>
          <w:szCs w:val="28"/>
        </w:rPr>
      </w:pPr>
    </w:p>
    <w:p w14:paraId="4BE320FB" w14:textId="63750D48" w:rsidR="00960AC8" w:rsidRDefault="00960AC8" w:rsidP="009751AD">
      <w:pPr>
        <w:spacing w:after="0" w:line="480" w:lineRule="auto"/>
        <w:jc w:val="center"/>
        <w:rPr>
          <w:rFonts w:ascii="Times New Roman" w:hAnsi="Times New Roman"/>
          <w:bCs/>
          <w:szCs w:val="28"/>
        </w:rPr>
      </w:pPr>
    </w:p>
    <w:p w14:paraId="1C8B63AB" w14:textId="2A7B48CD" w:rsidR="00960AC8" w:rsidRDefault="00960AC8" w:rsidP="009751AD">
      <w:pPr>
        <w:spacing w:after="0" w:line="480" w:lineRule="auto"/>
        <w:jc w:val="center"/>
        <w:rPr>
          <w:rFonts w:ascii="Times New Roman" w:hAnsi="Times New Roman"/>
          <w:bCs/>
          <w:szCs w:val="28"/>
        </w:rPr>
      </w:pPr>
    </w:p>
    <w:p w14:paraId="0F9DD9D0" w14:textId="77777777" w:rsidR="0049341B" w:rsidRDefault="0049341B" w:rsidP="0049341B">
      <w:pPr>
        <w:spacing w:after="0" w:line="240" w:lineRule="auto"/>
        <w:jc w:val="center"/>
        <w:rPr>
          <w:rFonts w:ascii="Times New Roman" w:hAnsi="Times New Roman"/>
          <w:bCs/>
          <w:szCs w:val="28"/>
        </w:rPr>
      </w:pPr>
    </w:p>
    <w:p w14:paraId="2E6EBC99" w14:textId="13D93A4A" w:rsidR="009751AD" w:rsidRDefault="009751AD" w:rsidP="009751AD">
      <w:pPr>
        <w:spacing w:after="0" w:line="480" w:lineRule="auto"/>
        <w:jc w:val="center"/>
        <w:rPr>
          <w:rFonts w:ascii="Times New Roman" w:hAnsi="Times New Roman"/>
          <w:bCs/>
          <w:szCs w:val="28"/>
        </w:rPr>
      </w:pPr>
      <w:r w:rsidRPr="00944428">
        <w:rPr>
          <w:rFonts w:ascii="Times New Roman" w:hAnsi="Times New Roman"/>
          <w:bCs/>
          <w:szCs w:val="28"/>
        </w:rPr>
        <w:t>*</w:t>
      </w:r>
      <w:r w:rsidRPr="00A068B5">
        <w:rPr>
          <w:rFonts w:ascii="Times New Roman" w:hAnsi="Times New Roman"/>
          <w:bCs/>
          <w:szCs w:val="28"/>
        </w:rPr>
        <w:t>Statistical significance defined as false discovery rate (FDR) &lt; 0.2</w:t>
      </w:r>
      <w:r>
        <w:rPr>
          <w:rFonts w:ascii="Times New Roman" w:hAnsi="Times New Roman"/>
          <w:bCs/>
          <w:szCs w:val="28"/>
        </w:rPr>
        <w:t>5</w:t>
      </w:r>
      <w:r w:rsidRPr="00A068B5">
        <w:rPr>
          <w:rFonts w:ascii="Times New Roman" w:hAnsi="Times New Roman"/>
          <w:bCs/>
          <w:szCs w:val="28"/>
        </w:rPr>
        <w:t>.</w:t>
      </w:r>
    </w:p>
    <w:p w14:paraId="217DF0E9" w14:textId="778FE8B7" w:rsidR="00393179" w:rsidRDefault="00393179" w:rsidP="00D161FD">
      <w:pPr>
        <w:rPr>
          <w:szCs w:val="24"/>
        </w:rPr>
      </w:pPr>
    </w:p>
    <w:p w14:paraId="66DFBF05" w14:textId="30B01D7A" w:rsidR="00393179" w:rsidRDefault="00393179" w:rsidP="00D161FD">
      <w:pPr>
        <w:rPr>
          <w:szCs w:val="24"/>
        </w:rPr>
      </w:pPr>
    </w:p>
    <w:p w14:paraId="6F67920E" w14:textId="735B20E3" w:rsidR="00393179" w:rsidRDefault="00393179" w:rsidP="00D161FD">
      <w:pPr>
        <w:rPr>
          <w:szCs w:val="24"/>
        </w:rPr>
      </w:pPr>
    </w:p>
    <w:p w14:paraId="0A09A3C6" w14:textId="2EDC876C" w:rsidR="00393179" w:rsidRDefault="00393179" w:rsidP="00D161FD">
      <w:pPr>
        <w:rPr>
          <w:szCs w:val="24"/>
        </w:rPr>
      </w:pPr>
    </w:p>
    <w:p w14:paraId="5D43FF51" w14:textId="14A6B267" w:rsidR="00393179" w:rsidRDefault="00393179" w:rsidP="00D161FD">
      <w:pPr>
        <w:rPr>
          <w:szCs w:val="24"/>
        </w:rPr>
      </w:pPr>
    </w:p>
    <w:p w14:paraId="13B407E3" w14:textId="77777777" w:rsidR="00960AC8" w:rsidRDefault="00960AC8" w:rsidP="002C435E">
      <w:pPr>
        <w:spacing w:after="0" w:line="240" w:lineRule="auto"/>
        <w:jc w:val="both"/>
        <w:rPr>
          <w:rFonts w:ascii="Times New Roman" w:hAnsi="Times New Roman"/>
          <w:b/>
          <w:szCs w:val="28"/>
        </w:rPr>
      </w:pPr>
    </w:p>
    <w:p w14:paraId="0356BA8E" w14:textId="77777777" w:rsidR="00960AC8" w:rsidRDefault="00960AC8" w:rsidP="002C435E">
      <w:pPr>
        <w:spacing w:after="0" w:line="240" w:lineRule="auto"/>
        <w:jc w:val="both"/>
        <w:rPr>
          <w:rFonts w:ascii="Times New Roman" w:hAnsi="Times New Roman"/>
          <w:b/>
          <w:szCs w:val="28"/>
        </w:rPr>
      </w:pPr>
    </w:p>
    <w:p w14:paraId="5400F059" w14:textId="712151B6" w:rsidR="007E58F1" w:rsidRDefault="002C435E" w:rsidP="00C14699">
      <w:pPr>
        <w:spacing w:after="0" w:line="240" w:lineRule="auto"/>
        <w:jc w:val="both"/>
        <w:rPr>
          <w:rFonts w:ascii="Times New Roman" w:hAnsi="Times New Roman"/>
          <w:bCs/>
          <w:szCs w:val="28"/>
        </w:rPr>
      </w:pPr>
      <w:r w:rsidRPr="00445634">
        <w:rPr>
          <w:rFonts w:ascii="Times New Roman" w:hAnsi="Times New Roman"/>
          <w:b/>
          <w:szCs w:val="28"/>
        </w:rPr>
        <w:t xml:space="preserve">Table </w:t>
      </w:r>
      <w:r w:rsidR="00D54E3C">
        <w:rPr>
          <w:rFonts w:ascii="Times New Roman" w:hAnsi="Times New Roman"/>
          <w:b/>
          <w:szCs w:val="28"/>
        </w:rPr>
        <w:t>5</w:t>
      </w:r>
      <w:r w:rsidRPr="00445634">
        <w:rPr>
          <w:rFonts w:ascii="Times New Roman" w:hAnsi="Times New Roman"/>
          <w:b/>
          <w:szCs w:val="28"/>
        </w:rPr>
        <w:t xml:space="preserve">: </w:t>
      </w:r>
      <w:r w:rsidR="006E200E" w:rsidRPr="006E200E">
        <w:rPr>
          <w:rFonts w:ascii="Times New Roman" w:hAnsi="Times New Roman"/>
          <w:bCs/>
          <w:szCs w:val="28"/>
        </w:rPr>
        <w:t>Associations between executive function</w:t>
      </w:r>
      <w:r w:rsidR="006E200E">
        <w:rPr>
          <w:rFonts w:ascii="Times New Roman" w:hAnsi="Times New Roman"/>
          <w:bCs/>
          <w:szCs w:val="28"/>
        </w:rPr>
        <w:t xml:space="preserve">, </w:t>
      </w:r>
      <w:r w:rsidR="006E200E" w:rsidRPr="006E200E">
        <w:rPr>
          <w:rFonts w:ascii="Times New Roman" w:hAnsi="Times New Roman"/>
          <w:bCs/>
          <w:szCs w:val="28"/>
        </w:rPr>
        <w:t>attention</w:t>
      </w:r>
      <w:r w:rsidR="006E200E">
        <w:rPr>
          <w:rFonts w:ascii="Times New Roman" w:hAnsi="Times New Roman"/>
          <w:bCs/>
          <w:szCs w:val="28"/>
        </w:rPr>
        <w:t xml:space="preserve"> and working memory</w:t>
      </w:r>
      <w:r w:rsidR="006E200E" w:rsidRPr="006E200E">
        <w:rPr>
          <w:rFonts w:ascii="Times New Roman" w:hAnsi="Times New Roman"/>
          <w:bCs/>
          <w:szCs w:val="28"/>
        </w:rPr>
        <w:t xml:space="preserve"> (z-score) and the time spent in each physical activity (PA) intensity during work hours, weekday leisure time and weekends.</w:t>
      </w:r>
    </w:p>
    <w:p w14:paraId="0E413354" w14:textId="77777777" w:rsidR="00C14699" w:rsidRPr="00C14699" w:rsidRDefault="00C14699" w:rsidP="00C14699">
      <w:pPr>
        <w:spacing w:after="0" w:line="240" w:lineRule="auto"/>
        <w:jc w:val="both"/>
        <w:rPr>
          <w:rFonts w:ascii="Times New Roman" w:hAnsi="Times New Roman"/>
          <w:bCs/>
          <w:szCs w:val="28"/>
        </w:rPr>
      </w:pPr>
    </w:p>
    <w:tbl>
      <w:tblPr>
        <w:tblStyle w:val="TableGrid"/>
        <w:tblpPr w:leftFromText="180" w:rightFromText="180" w:vertAnchor="text" w:tblpXSpec="center" w:tblpY="1"/>
        <w:tblOverlap w:val="never"/>
        <w:tblW w:w="14863" w:type="dxa"/>
        <w:tblLook w:val="04A0" w:firstRow="1" w:lastRow="0" w:firstColumn="1" w:lastColumn="0" w:noHBand="0" w:noVBand="1"/>
      </w:tblPr>
      <w:tblGrid>
        <w:gridCol w:w="946"/>
        <w:gridCol w:w="1311"/>
        <w:gridCol w:w="673"/>
        <w:gridCol w:w="1312"/>
        <w:gridCol w:w="674"/>
        <w:gridCol w:w="1312"/>
        <w:gridCol w:w="674"/>
        <w:gridCol w:w="1312"/>
        <w:gridCol w:w="674"/>
        <w:gridCol w:w="1312"/>
        <w:gridCol w:w="674"/>
        <w:gridCol w:w="1312"/>
        <w:gridCol w:w="678"/>
        <w:gridCol w:w="1316"/>
        <w:gridCol w:w="674"/>
        <w:gridCol w:w="9"/>
      </w:tblGrid>
      <w:tr w:rsidR="00C14699" w:rsidRPr="00DB41F3" w14:paraId="07E2648D" w14:textId="34485568" w:rsidTr="00150C64">
        <w:trPr>
          <w:trHeight w:val="170"/>
        </w:trPr>
        <w:tc>
          <w:tcPr>
            <w:tcW w:w="14863" w:type="dxa"/>
            <w:gridSpan w:val="16"/>
            <w:tcBorders>
              <w:left w:val="single" w:sz="4" w:space="0" w:color="FFFFFF" w:themeColor="background1"/>
              <w:right w:val="single" w:sz="4" w:space="0" w:color="FFFFFF" w:themeColor="background1"/>
            </w:tcBorders>
            <w:vAlign w:val="center"/>
          </w:tcPr>
          <w:p w14:paraId="560157BD" w14:textId="37B27E3F" w:rsidR="00C14699" w:rsidRPr="00C14699" w:rsidRDefault="00C14699" w:rsidP="00C14699">
            <w:pPr>
              <w:spacing w:after="0" w:line="240" w:lineRule="auto"/>
              <w:jc w:val="center"/>
              <w:rPr>
                <w:rFonts w:ascii="Times New Roman" w:hAnsi="Times New Roman"/>
                <w:b/>
                <w:bCs/>
                <w:sz w:val="16"/>
                <w:szCs w:val="16"/>
              </w:rPr>
            </w:pPr>
            <w:r w:rsidRPr="00C14699">
              <w:rPr>
                <w:rFonts w:ascii="Times New Roman" w:hAnsi="Times New Roman"/>
                <w:b/>
                <w:bCs/>
                <w:sz w:val="16"/>
                <w:szCs w:val="16"/>
              </w:rPr>
              <w:t>Cognition (z-scores)</w:t>
            </w:r>
          </w:p>
        </w:tc>
      </w:tr>
      <w:tr w:rsidR="00C14699" w:rsidRPr="00DB41F3" w14:paraId="557B2C71" w14:textId="2B8EC9F8" w:rsidTr="00E52E41">
        <w:trPr>
          <w:trHeight w:val="170"/>
        </w:trPr>
        <w:tc>
          <w:tcPr>
            <w:tcW w:w="946" w:type="dxa"/>
            <w:tcBorders>
              <w:left w:val="single" w:sz="4" w:space="0" w:color="FFFFFF" w:themeColor="background1"/>
              <w:right w:val="single" w:sz="4" w:space="0" w:color="FFFFFF" w:themeColor="background1"/>
            </w:tcBorders>
            <w:vAlign w:val="center"/>
          </w:tcPr>
          <w:p w14:paraId="75FB43FC" w14:textId="77777777" w:rsidR="00C14699" w:rsidRPr="00C14699" w:rsidRDefault="00C14699" w:rsidP="00C14699">
            <w:pPr>
              <w:spacing w:after="0" w:line="240" w:lineRule="auto"/>
              <w:jc w:val="center"/>
              <w:rPr>
                <w:rFonts w:ascii="Times New Roman" w:hAnsi="Times New Roman"/>
                <w:sz w:val="16"/>
                <w:szCs w:val="16"/>
              </w:rPr>
            </w:pPr>
          </w:p>
        </w:tc>
        <w:tc>
          <w:tcPr>
            <w:tcW w:w="1984" w:type="dxa"/>
            <w:gridSpan w:val="2"/>
            <w:tcBorders>
              <w:left w:val="single" w:sz="4" w:space="0" w:color="FFFFFF" w:themeColor="background1"/>
              <w:right w:val="single" w:sz="4" w:space="0" w:color="FFFFFF" w:themeColor="background1"/>
            </w:tcBorders>
            <w:vAlign w:val="center"/>
          </w:tcPr>
          <w:p w14:paraId="22EF64A8" w14:textId="7FF39FEC" w:rsidR="00C14699" w:rsidRPr="00C14699" w:rsidRDefault="00C14699" w:rsidP="00C14699">
            <w:pPr>
              <w:spacing w:after="0" w:line="240" w:lineRule="auto"/>
              <w:jc w:val="center"/>
              <w:rPr>
                <w:rFonts w:ascii="Times New Roman" w:hAnsi="Times New Roman"/>
                <w:b/>
                <w:bCs/>
                <w:sz w:val="16"/>
                <w:szCs w:val="16"/>
              </w:rPr>
            </w:pPr>
            <w:r w:rsidRPr="00C14699">
              <w:rPr>
                <w:rFonts w:ascii="Times New Roman" w:hAnsi="Times New Roman"/>
                <w:b/>
                <w:bCs/>
                <w:sz w:val="16"/>
                <w:szCs w:val="16"/>
              </w:rPr>
              <w:t>Executive Function</w:t>
            </w:r>
          </w:p>
        </w:tc>
        <w:tc>
          <w:tcPr>
            <w:tcW w:w="1986" w:type="dxa"/>
            <w:gridSpan w:val="2"/>
            <w:tcBorders>
              <w:left w:val="single" w:sz="4" w:space="0" w:color="FFFFFF" w:themeColor="background1"/>
              <w:right w:val="single" w:sz="4" w:space="0" w:color="FFFFFF" w:themeColor="background1"/>
            </w:tcBorders>
            <w:vAlign w:val="center"/>
          </w:tcPr>
          <w:p w14:paraId="621C60A8" w14:textId="503D38A1" w:rsidR="00C14699" w:rsidRPr="00C14699" w:rsidRDefault="00C14699" w:rsidP="00C14699">
            <w:pPr>
              <w:spacing w:after="0" w:line="240" w:lineRule="auto"/>
              <w:jc w:val="center"/>
              <w:rPr>
                <w:rFonts w:ascii="Times New Roman" w:hAnsi="Times New Roman"/>
                <w:b/>
                <w:bCs/>
                <w:sz w:val="16"/>
                <w:szCs w:val="16"/>
              </w:rPr>
            </w:pPr>
            <w:r w:rsidRPr="00C14699">
              <w:rPr>
                <w:rFonts w:ascii="Times New Roman" w:hAnsi="Times New Roman"/>
                <w:b/>
                <w:bCs/>
                <w:sz w:val="16"/>
                <w:szCs w:val="16"/>
              </w:rPr>
              <w:t>Alerting Network</w:t>
            </w:r>
          </w:p>
        </w:tc>
        <w:tc>
          <w:tcPr>
            <w:tcW w:w="1986" w:type="dxa"/>
            <w:gridSpan w:val="2"/>
            <w:tcBorders>
              <w:left w:val="single" w:sz="4" w:space="0" w:color="FFFFFF" w:themeColor="background1"/>
              <w:bottom w:val="single" w:sz="4" w:space="0" w:color="000000"/>
              <w:right w:val="single" w:sz="4" w:space="0" w:color="FFFFFF" w:themeColor="background1"/>
            </w:tcBorders>
            <w:vAlign w:val="center"/>
          </w:tcPr>
          <w:p w14:paraId="3D53ADC6" w14:textId="43ED5671" w:rsidR="00C14699" w:rsidRPr="00C14699" w:rsidRDefault="00C14699" w:rsidP="00C14699">
            <w:pPr>
              <w:spacing w:after="0" w:line="240" w:lineRule="auto"/>
              <w:jc w:val="center"/>
              <w:rPr>
                <w:rFonts w:ascii="Times New Roman" w:hAnsi="Times New Roman"/>
                <w:b/>
                <w:bCs/>
                <w:sz w:val="16"/>
                <w:szCs w:val="16"/>
              </w:rPr>
            </w:pPr>
            <w:r w:rsidRPr="00C14699">
              <w:rPr>
                <w:rFonts w:ascii="Times New Roman" w:hAnsi="Times New Roman"/>
                <w:b/>
                <w:bCs/>
                <w:sz w:val="16"/>
                <w:szCs w:val="16"/>
              </w:rPr>
              <w:t>Orienting Network</w:t>
            </w:r>
          </w:p>
        </w:tc>
        <w:tc>
          <w:tcPr>
            <w:tcW w:w="1986" w:type="dxa"/>
            <w:gridSpan w:val="2"/>
            <w:tcBorders>
              <w:left w:val="single" w:sz="4" w:space="0" w:color="FFFFFF" w:themeColor="background1"/>
              <w:bottom w:val="single" w:sz="4" w:space="0" w:color="000000"/>
              <w:right w:val="single" w:sz="4" w:space="0" w:color="FFFFFF" w:themeColor="background1"/>
            </w:tcBorders>
            <w:vAlign w:val="center"/>
          </w:tcPr>
          <w:p w14:paraId="464B6554" w14:textId="5BCE1220" w:rsidR="00C14699" w:rsidRPr="00C14699" w:rsidRDefault="00C14699" w:rsidP="00C14699">
            <w:pPr>
              <w:spacing w:after="0" w:line="240" w:lineRule="auto"/>
              <w:jc w:val="center"/>
              <w:rPr>
                <w:rFonts w:ascii="Times New Roman" w:hAnsi="Times New Roman"/>
                <w:b/>
                <w:bCs/>
                <w:sz w:val="16"/>
                <w:szCs w:val="16"/>
              </w:rPr>
            </w:pPr>
            <w:r w:rsidRPr="00C14699">
              <w:rPr>
                <w:rFonts w:ascii="Times New Roman" w:hAnsi="Times New Roman"/>
                <w:b/>
                <w:bCs/>
                <w:sz w:val="16"/>
                <w:szCs w:val="16"/>
              </w:rPr>
              <w:t>Executive Control</w:t>
            </w:r>
          </w:p>
        </w:tc>
        <w:tc>
          <w:tcPr>
            <w:tcW w:w="1986" w:type="dxa"/>
            <w:gridSpan w:val="2"/>
            <w:tcBorders>
              <w:left w:val="single" w:sz="4" w:space="0" w:color="FFFFFF" w:themeColor="background1"/>
              <w:bottom w:val="single" w:sz="4" w:space="0" w:color="000000"/>
              <w:right w:val="single" w:sz="4" w:space="0" w:color="FFFFFF" w:themeColor="background1"/>
            </w:tcBorders>
            <w:vAlign w:val="center"/>
          </w:tcPr>
          <w:p w14:paraId="6CBCA1D5" w14:textId="202AF860" w:rsidR="00C14699" w:rsidRPr="00C14699" w:rsidRDefault="00C14699" w:rsidP="00C14699">
            <w:pPr>
              <w:spacing w:after="0" w:line="240" w:lineRule="auto"/>
              <w:jc w:val="center"/>
              <w:rPr>
                <w:rFonts w:ascii="Times New Roman" w:hAnsi="Times New Roman"/>
                <w:b/>
                <w:bCs/>
                <w:sz w:val="16"/>
                <w:szCs w:val="16"/>
              </w:rPr>
            </w:pPr>
            <w:r w:rsidRPr="00C14699">
              <w:rPr>
                <w:rFonts w:ascii="Times New Roman" w:hAnsi="Times New Roman"/>
                <w:b/>
                <w:bCs/>
                <w:sz w:val="16"/>
                <w:szCs w:val="16"/>
              </w:rPr>
              <w:t>One-Back</w:t>
            </w:r>
          </w:p>
        </w:tc>
        <w:tc>
          <w:tcPr>
            <w:tcW w:w="1990" w:type="dxa"/>
            <w:gridSpan w:val="2"/>
            <w:tcBorders>
              <w:left w:val="single" w:sz="4" w:space="0" w:color="FFFFFF" w:themeColor="background1"/>
              <w:bottom w:val="single" w:sz="4" w:space="0" w:color="000000"/>
              <w:right w:val="single" w:sz="4" w:space="0" w:color="FFFFFF" w:themeColor="background1"/>
            </w:tcBorders>
            <w:vAlign w:val="center"/>
          </w:tcPr>
          <w:p w14:paraId="0A0A6095" w14:textId="75034332" w:rsidR="00C14699" w:rsidRPr="00C14699" w:rsidRDefault="00C14699" w:rsidP="00C14699">
            <w:pPr>
              <w:spacing w:after="0" w:line="240" w:lineRule="auto"/>
              <w:jc w:val="center"/>
              <w:rPr>
                <w:rFonts w:ascii="Times New Roman" w:hAnsi="Times New Roman"/>
                <w:b/>
                <w:bCs/>
                <w:sz w:val="16"/>
                <w:szCs w:val="16"/>
              </w:rPr>
            </w:pPr>
            <w:r w:rsidRPr="00C14699">
              <w:rPr>
                <w:rFonts w:ascii="Times New Roman" w:hAnsi="Times New Roman"/>
                <w:b/>
                <w:bCs/>
                <w:sz w:val="16"/>
                <w:szCs w:val="16"/>
              </w:rPr>
              <w:t>Two-Back</w:t>
            </w:r>
          </w:p>
        </w:tc>
        <w:tc>
          <w:tcPr>
            <w:tcW w:w="1999" w:type="dxa"/>
            <w:gridSpan w:val="3"/>
            <w:tcBorders>
              <w:left w:val="single" w:sz="4" w:space="0" w:color="FFFFFF" w:themeColor="background1"/>
              <w:bottom w:val="single" w:sz="4" w:space="0" w:color="000000"/>
              <w:right w:val="single" w:sz="4" w:space="0" w:color="FFFFFF" w:themeColor="background1"/>
            </w:tcBorders>
            <w:vAlign w:val="center"/>
          </w:tcPr>
          <w:p w14:paraId="1FE70591" w14:textId="0BD22221" w:rsidR="00C14699" w:rsidRPr="00C14699" w:rsidRDefault="00C14699" w:rsidP="00C14699">
            <w:pPr>
              <w:spacing w:after="0" w:line="240" w:lineRule="auto"/>
              <w:jc w:val="center"/>
              <w:rPr>
                <w:rFonts w:ascii="Times New Roman" w:hAnsi="Times New Roman"/>
                <w:b/>
                <w:bCs/>
                <w:sz w:val="16"/>
                <w:szCs w:val="16"/>
              </w:rPr>
            </w:pPr>
            <w:r w:rsidRPr="00C14699">
              <w:rPr>
                <w:rFonts w:ascii="Times New Roman" w:hAnsi="Times New Roman"/>
                <w:b/>
                <w:bCs/>
                <w:sz w:val="16"/>
                <w:szCs w:val="16"/>
              </w:rPr>
              <w:t>Three-Back</w:t>
            </w:r>
          </w:p>
        </w:tc>
      </w:tr>
      <w:tr w:rsidR="00F872D0" w:rsidRPr="00DB41F3" w14:paraId="133C1190" w14:textId="2FAF03A7" w:rsidTr="00E52E41">
        <w:trPr>
          <w:gridAfter w:val="1"/>
          <w:wAfter w:w="9" w:type="dxa"/>
          <w:trHeight w:val="437"/>
        </w:trPr>
        <w:tc>
          <w:tcPr>
            <w:tcW w:w="946" w:type="dxa"/>
            <w:tcBorders>
              <w:left w:val="single" w:sz="4" w:space="0" w:color="FFFFFF" w:themeColor="background1"/>
              <w:right w:val="single" w:sz="4" w:space="0" w:color="FFFFFF" w:themeColor="background1"/>
            </w:tcBorders>
            <w:vAlign w:val="center"/>
          </w:tcPr>
          <w:p w14:paraId="6A4B0E87" w14:textId="77777777" w:rsidR="007E58F1" w:rsidRPr="00060328" w:rsidRDefault="007E58F1" w:rsidP="007E58F1">
            <w:pPr>
              <w:spacing w:after="0" w:line="240" w:lineRule="auto"/>
              <w:jc w:val="center"/>
              <w:rPr>
                <w:rFonts w:ascii="Times New Roman" w:hAnsi="Times New Roman"/>
                <w:sz w:val="16"/>
                <w:szCs w:val="16"/>
              </w:rPr>
            </w:pPr>
          </w:p>
        </w:tc>
        <w:tc>
          <w:tcPr>
            <w:tcW w:w="1311" w:type="dxa"/>
            <w:tcBorders>
              <w:left w:val="single" w:sz="4" w:space="0" w:color="FFFFFF" w:themeColor="background1"/>
              <w:right w:val="single" w:sz="4" w:space="0" w:color="FFFFFF" w:themeColor="background1"/>
            </w:tcBorders>
            <w:vAlign w:val="center"/>
          </w:tcPr>
          <w:p w14:paraId="5C793C7D" w14:textId="7AC916F1"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3" w:type="dxa"/>
            <w:tcBorders>
              <w:left w:val="single" w:sz="4" w:space="0" w:color="FFFFFF" w:themeColor="background1"/>
              <w:right w:val="single" w:sz="4" w:space="0" w:color="FFFFFF" w:themeColor="background1"/>
            </w:tcBorders>
            <w:vAlign w:val="center"/>
          </w:tcPr>
          <w:p w14:paraId="08E146A1" w14:textId="0DD71698"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c>
          <w:tcPr>
            <w:tcW w:w="1312" w:type="dxa"/>
            <w:tcBorders>
              <w:left w:val="single" w:sz="4" w:space="0" w:color="FFFFFF" w:themeColor="background1"/>
              <w:right w:val="single" w:sz="4" w:space="0" w:color="FFFFFF" w:themeColor="background1"/>
            </w:tcBorders>
            <w:vAlign w:val="center"/>
          </w:tcPr>
          <w:p w14:paraId="455F41AA" w14:textId="0F8A7F84"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4" w:type="dxa"/>
            <w:tcBorders>
              <w:left w:val="single" w:sz="4" w:space="0" w:color="FFFFFF" w:themeColor="background1"/>
              <w:bottom w:val="single" w:sz="4" w:space="0" w:color="000000"/>
              <w:right w:val="single" w:sz="4" w:space="0" w:color="FFFFFF" w:themeColor="background1"/>
            </w:tcBorders>
            <w:vAlign w:val="center"/>
          </w:tcPr>
          <w:p w14:paraId="72820B3E" w14:textId="7E7E5EAE"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c>
          <w:tcPr>
            <w:tcW w:w="1312" w:type="dxa"/>
            <w:tcBorders>
              <w:left w:val="single" w:sz="4" w:space="0" w:color="FFFFFF" w:themeColor="background1"/>
              <w:bottom w:val="single" w:sz="4" w:space="0" w:color="000000"/>
              <w:right w:val="single" w:sz="4" w:space="0" w:color="FFFFFF" w:themeColor="background1"/>
            </w:tcBorders>
            <w:vAlign w:val="center"/>
          </w:tcPr>
          <w:p w14:paraId="01F63CB1" w14:textId="51032987"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4" w:type="dxa"/>
            <w:tcBorders>
              <w:left w:val="single" w:sz="4" w:space="0" w:color="FFFFFF" w:themeColor="background1"/>
              <w:bottom w:val="single" w:sz="4" w:space="0" w:color="000000"/>
              <w:right w:val="single" w:sz="4" w:space="0" w:color="FFFFFF" w:themeColor="background1"/>
            </w:tcBorders>
            <w:vAlign w:val="center"/>
          </w:tcPr>
          <w:p w14:paraId="648FA8CF" w14:textId="68891226"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c>
          <w:tcPr>
            <w:tcW w:w="1312" w:type="dxa"/>
            <w:tcBorders>
              <w:left w:val="single" w:sz="4" w:space="0" w:color="FFFFFF" w:themeColor="background1"/>
              <w:bottom w:val="single" w:sz="4" w:space="0" w:color="000000"/>
              <w:right w:val="single" w:sz="4" w:space="0" w:color="FFFFFF" w:themeColor="background1"/>
            </w:tcBorders>
            <w:vAlign w:val="center"/>
          </w:tcPr>
          <w:p w14:paraId="764BF9D8" w14:textId="6D8A2993"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4" w:type="dxa"/>
            <w:tcBorders>
              <w:left w:val="single" w:sz="4" w:space="0" w:color="FFFFFF" w:themeColor="background1"/>
              <w:bottom w:val="single" w:sz="4" w:space="0" w:color="000000"/>
              <w:right w:val="single" w:sz="4" w:space="0" w:color="FFFFFF" w:themeColor="background1"/>
            </w:tcBorders>
            <w:vAlign w:val="center"/>
          </w:tcPr>
          <w:p w14:paraId="727F285B" w14:textId="3F372FA1"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c>
          <w:tcPr>
            <w:tcW w:w="1312" w:type="dxa"/>
            <w:tcBorders>
              <w:left w:val="single" w:sz="4" w:space="0" w:color="FFFFFF" w:themeColor="background1"/>
              <w:bottom w:val="single" w:sz="4" w:space="0" w:color="000000"/>
              <w:right w:val="single" w:sz="4" w:space="0" w:color="FFFFFF" w:themeColor="background1"/>
            </w:tcBorders>
            <w:vAlign w:val="center"/>
          </w:tcPr>
          <w:p w14:paraId="6ABCF815" w14:textId="44C4F88A"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4" w:type="dxa"/>
            <w:tcBorders>
              <w:left w:val="single" w:sz="4" w:space="0" w:color="FFFFFF" w:themeColor="background1"/>
              <w:bottom w:val="single" w:sz="4" w:space="0" w:color="000000"/>
              <w:right w:val="single" w:sz="4" w:space="0" w:color="FFFFFF" w:themeColor="background1"/>
            </w:tcBorders>
            <w:vAlign w:val="center"/>
          </w:tcPr>
          <w:p w14:paraId="5CA92509" w14:textId="537FA345"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c>
          <w:tcPr>
            <w:tcW w:w="1312" w:type="dxa"/>
            <w:tcBorders>
              <w:left w:val="single" w:sz="4" w:space="0" w:color="FFFFFF" w:themeColor="background1"/>
              <w:bottom w:val="single" w:sz="4" w:space="0" w:color="000000"/>
              <w:right w:val="single" w:sz="4" w:space="0" w:color="FFFFFF" w:themeColor="background1"/>
            </w:tcBorders>
            <w:vAlign w:val="center"/>
          </w:tcPr>
          <w:p w14:paraId="067B2A7C" w14:textId="62A75F70"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8" w:type="dxa"/>
            <w:tcBorders>
              <w:left w:val="single" w:sz="4" w:space="0" w:color="FFFFFF" w:themeColor="background1"/>
              <w:bottom w:val="single" w:sz="4" w:space="0" w:color="000000"/>
              <w:right w:val="single" w:sz="4" w:space="0" w:color="FFFFFF" w:themeColor="background1"/>
            </w:tcBorders>
            <w:vAlign w:val="center"/>
          </w:tcPr>
          <w:p w14:paraId="66688E41" w14:textId="4A052F91"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c>
          <w:tcPr>
            <w:tcW w:w="1316" w:type="dxa"/>
            <w:tcBorders>
              <w:left w:val="single" w:sz="4" w:space="0" w:color="FFFFFF" w:themeColor="background1"/>
              <w:bottom w:val="single" w:sz="4" w:space="0" w:color="000000"/>
              <w:right w:val="single" w:sz="4" w:space="0" w:color="FFFFFF" w:themeColor="background1"/>
            </w:tcBorders>
            <w:vAlign w:val="center"/>
          </w:tcPr>
          <w:p w14:paraId="1DC3A4A8" w14:textId="43FEAC63"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4" w:type="dxa"/>
            <w:tcBorders>
              <w:left w:val="single" w:sz="4" w:space="0" w:color="FFFFFF" w:themeColor="background1"/>
              <w:bottom w:val="single" w:sz="4" w:space="0" w:color="000000"/>
              <w:right w:val="single" w:sz="4" w:space="0" w:color="FFFFFF" w:themeColor="background1"/>
            </w:tcBorders>
            <w:vAlign w:val="center"/>
          </w:tcPr>
          <w:p w14:paraId="682BF555" w14:textId="1C281C39" w:rsidR="007E58F1" w:rsidRPr="00060328" w:rsidRDefault="007E58F1" w:rsidP="007E58F1">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r>
      <w:tr w:rsidR="00E52E41" w:rsidRPr="00DB41F3" w14:paraId="165857DE" w14:textId="70E78B42" w:rsidTr="00E52E41">
        <w:trPr>
          <w:gridAfter w:val="1"/>
          <w:wAfter w:w="9" w:type="dxa"/>
          <w:trHeight w:val="160"/>
        </w:trPr>
        <w:tc>
          <w:tcPr>
            <w:tcW w:w="2257" w:type="dxa"/>
            <w:gridSpan w:val="2"/>
            <w:tcBorders>
              <w:left w:val="single" w:sz="4" w:space="0" w:color="FFFFFF" w:themeColor="background1"/>
              <w:right w:val="single" w:sz="4" w:space="0" w:color="FFFFFF" w:themeColor="background1"/>
            </w:tcBorders>
            <w:vAlign w:val="center"/>
          </w:tcPr>
          <w:p w14:paraId="6BE5D38D" w14:textId="69F058F0" w:rsidR="00E52E41" w:rsidRPr="00060328" w:rsidRDefault="00E52E41" w:rsidP="00E52E41">
            <w:pPr>
              <w:spacing w:after="0" w:line="240" w:lineRule="auto"/>
              <w:rPr>
                <w:rFonts w:ascii="Times New Roman" w:hAnsi="Times New Roman"/>
                <w:b/>
                <w:bCs/>
                <w:sz w:val="16"/>
                <w:szCs w:val="16"/>
              </w:rPr>
            </w:pPr>
            <w:r>
              <w:rPr>
                <w:rFonts w:ascii="Times New Roman" w:hAnsi="Times New Roman"/>
                <w:b/>
                <w:bCs/>
                <w:sz w:val="16"/>
                <w:szCs w:val="16"/>
              </w:rPr>
              <w:t>Light-Intensity PA</w:t>
            </w:r>
          </w:p>
        </w:tc>
        <w:tc>
          <w:tcPr>
            <w:tcW w:w="673" w:type="dxa"/>
            <w:tcBorders>
              <w:left w:val="single" w:sz="4" w:space="0" w:color="FFFFFF" w:themeColor="background1"/>
              <w:right w:val="single" w:sz="4" w:space="0" w:color="FFFFFF" w:themeColor="background1"/>
            </w:tcBorders>
            <w:vAlign w:val="center"/>
          </w:tcPr>
          <w:p w14:paraId="56CE4459" w14:textId="77777777" w:rsidR="00E52E41" w:rsidRPr="00060328" w:rsidRDefault="00E52E41" w:rsidP="00A018E6">
            <w:pPr>
              <w:spacing w:after="0" w:line="240" w:lineRule="auto"/>
              <w:jc w:val="center"/>
              <w:rPr>
                <w:rFonts w:ascii="Times New Roman" w:hAnsi="Times New Roman"/>
                <w:b/>
                <w:bCs/>
                <w:sz w:val="16"/>
                <w:szCs w:val="16"/>
              </w:rPr>
            </w:pPr>
          </w:p>
        </w:tc>
        <w:tc>
          <w:tcPr>
            <w:tcW w:w="1312" w:type="dxa"/>
            <w:tcBorders>
              <w:left w:val="single" w:sz="4" w:space="0" w:color="FFFFFF" w:themeColor="background1"/>
              <w:right w:val="single" w:sz="4" w:space="0" w:color="FFFFFF" w:themeColor="background1"/>
            </w:tcBorders>
            <w:vAlign w:val="center"/>
          </w:tcPr>
          <w:p w14:paraId="4220F75A" w14:textId="77777777" w:rsidR="00E52E41" w:rsidRPr="00060328" w:rsidRDefault="00E52E41" w:rsidP="00A018E6">
            <w:pPr>
              <w:spacing w:after="0" w:line="240" w:lineRule="auto"/>
              <w:jc w:val="center"/>
              <w:rPr>
                <w:rFonts w:ascii="Times New Roman" w:hAnsi="Times New Roman"/>
                <w:b/>
                <w:bCs/>
                <w:sz w:val="16"/>
                <w:szCs w:val="16"/>
              </w:rPr>
            </w:pPr>
          </w:p>
        </w:tc>
        <w:tc>
          <w:tcPr>
            <w:tcW w:w="674" w:type="dxa"/>
            <w:tcBorders>
              <w:left w:val="single" w:sz="4" w:space="0" w:color="FFFFFF" w:themeColor="background1"/>
              <w:bottom w:val="single" w:sz="4" w:space="0" w:color="000000"/>
              <w:right w:val="single" w:sz="4" w:space="0" w:color="FFFFFF" w:themeColor="background1"/>
            </w:tcBorders>
            <w:vAlign w:val="center"/>
          </w:tcPr>
          <w:p w14:paraId="695A136E" w14:textId="77777777" w:rsidR="00E52E41" w:rsidRPr="00060328" w:rsidRDefault="00E52E41" w:rsidP="00A018E6">
            <w:pPr>
              <w:spacing w:after="0" w:line="240" w:lineRule="auto"/>
              <w:jc w:val="center"/>
              <w:rPr>
                <w:rFonts w:ascii="Times New Roman" w:hAnsi="Times New Roman"/>
                <w:b/>
                <w:bCs/>
                <w:sz w:val="16"/>
                <w:szCs w:val="16"/>
              </w:rPr>
            </w:pPr>
          </w:p>
        </w:tc>
        <w:tc>
          <w:tcPr>
            <w:tcW w:w="1312" w:type="dxa"/>
            <w:tcBorders>
              <w:left w:val="single" w:sz="4" w:space="0" w:color="FFFFFF" w:themeColor="background1"/>
              <w:bottom w:val="single" w:sz="4" w:space="0" w:color="000000"/>
              <w:right w:val="single" w:sz="4" w:space="0" w:color="FFFFFF" w:themeColor="background1"/>
            </w:tcBorders>
            <w:vAlign w:val="center"/>
          </w:tcPr>
          <w:p w14:paraId="3FA8445E" w14:textId="77777777" w:rsidR="00E52E41" w:rsidRPr="00060328" w:rsidRDefault="00E52E41" w:rsidP="00A018E6">
            <w:pPr>
              <w:spacing w:after="0" w:line="240" w:lineRule="auto"/>
              <w:jc w:val="center"/>
              <w:rPr>
                <w:rFonts w:ascii="Times New Roman" w:hAnsi="Times New Roman"/>
                <w:b/>
                <w:bCs/>
                <w:sz w:val="16"/>
                <w:szCs w:val="16"/>
              </w:rPr>
            </w:pPr>
          </w:p>
        </w:tc>
        <w:tc>
          <w:tcPr>
            <w:tcW w:w="674" w:type="dxa"/>
            <w:tcBorders>
              <w:left w:val="single" w:sz="4" w:space="0" w:color="FFFFFF" w:themeColor="background1"/>
              <w:bottom w:val="single" w:sz="4" w:space="0" w:color="000000"/>
              <w:right w:val="single" w:sz="4" w:space="0" w:color="FFFFFF" w:themeColor="background1"/>
            </w:tcBorders>
            <w:vAlign w:val="center"/>
          </w:tcPr>
          <w:p w14:paraId="658A69C9" w14:textId="77777777" w:rsidR="00E52E41" w:rsidRPr="00060328" w:rsidRDefault="00E52E41" w:rsidP="00A018E6">
            <w:pPr>
              <w:spacing w:after="0" w:line="240" w:lineRule="auto"/>
              <w:jc w:val="center"/>
              <w:rPr>
                <w:rFonts w:ascii="Times New Roman" w:hAnsi="Times New Roman"/>
                <w:b/>
                <w:bCs/>
                <w:sz w:val="16"/>
                <w:szCs w:val="16"/>
              </w:rPr>
            </w:pPr>
          </w:p>
        </w:tc>
        <w:tc>
          <w:tcPr>
            <w:tcW w:w="1312" w:type="dxa"/>
            <w:tcBorders>
              <w:left w:val="single" w:sz="4" w:space="0" w:color="FFFFFF" w:themeColor="background1"/>
              <w:bottom w:val="single" w:sz="4" w:space="0" w:color="000000"/>
              <w:right w:val="single" w:sz="4" w:space="0" w:color="FFFFFF" w:themeColor="background1"/>
            </w:tcBorders>
            <w:vAlign w:val="center"/>
          </w:tcPr>
          <w:p w14:paraId="0A093816" w14:textId="77777777" w:rsidR="00E52E41" w:rsidRPr="00060328" w:rsidRDefault="00E52E41" w:rsidP="00A018E6">
            <w:pPr>
              <w:spacing w:after="0" w:line="240" w:lineRule="auto"/>
              <w:jc w:val="center"/>
              <w:rPr>
                <w:rFonts w:ascii="Times New Roman" w:hAnsi="Times New Roman"/>
                <w:b/>
                <w:bCs/>
                <w:sz w:val="16"/>
                <w:szCs w:val="16"/>
              </w:rPr>
            </w:pPr>
          </w:p>
        </w:tc>
        <w:tc>
          <w:tcPr>
            <w:tcW w:w="674" w:type="dxa"/>
            <w:tcBorders>
              <w:left w:val="single" w:sz="4" w:space="0" w:color="FFFFFF" w:themeColor="background1"/>
              <w:bottom w:val="single" w:sz="4" w:space="0" w:color="000000"/>
              <w:right w:val="single" w:sz="4" w:space="0" w:color="FFFFFF" w:themeColor="background1"/>
            </w:tcBorders>
            <w:vAlign w:val="center"/>
          </w:tcPr>
          <w:p w14:paraId="49713057" w14:textId="77777777" w:rsidR="00E52E41" w:rsidRPr="00060328" w:rsidRDefault="00E52E41" w:rsidP="00A018E6">
            <w:pPr>
              <w:spacing w:after="0" w:line="240" w:lineRule="auto"/>
              <w:jc w:val="center"/>
              <w:rPr>
                <w:rFonts w:ascii="Times New Roman" w:hAnsi="Times New Roman"/>
                <w:b/>
                <w:bCs/>
                <w:sz w:val="16"/>
                <w:szCs w:val="16"/>
              </w:rPr>
            </w:pPr>
          </w:p>
        </w:tc>
        <w:tc>
          <w:tcPr>
            <w:tcW w:w="1312" w:type="dxa"/>
            <w:tcBorders>
              <w:left w:val="single" w:sz="4" w:space="0" w:color="FFFFFF" w:themeColor="background1"/>
              <w:bottom w:val="single" w:sz="4" w:space="0" w:color="000000"/>
              <w:right w:val="single" w:sz="4" w:space="0" w:color="FFFFFF" w:themeColor="background1"/>
            </w:tcBorders>
          </w:tcPr>
          <w:p w14:paraId="55C19989" w14:textId="77777777" w:rsidR="00E52E41" w:rsidRPr="00060328" w:rsidRDefault="00E52E41" w:rsidP="00A018E6">
            <w:pPr>
              <w:spacing w:after="0" w:line="240" w:lineRule="auto"/>
              <w:jc w:val="center"/>
              <w:rPr>
                <w:rFonts w:ascii="Times New Roman" w:hAnsi="Times New Roman"/>
                <w:b/>
                <w:bCs/>
                <w:sz w:val="16"/>
                <w:szCs w:val="16"/>
              </w:rPr>
            </w:pPr>
          </w:p>
        </w:tc>
        <w:tc>
          <w:tcPr>
            <w:tcW w:w="674" w:type="dxa"/>
            <w:tcBorders>
              <w:left w:val="single" w:sz="4" w:space="0" w:color="FFFFFF" w:themeColor="background1"/>
              <w:bottom w:val="single" w:sz="4" w:space="0" w:color="000000"/>
              <w:right w:val="single" w:sz="4" w:space="0" w:color="FFFFFF" w:themeColor="background1"/>
            </w:tcBorders>
          </w:tcPr>
          <w:p w14:paraId="5C20E13C" w14:textId="77777777" w:rsidR="00E52E41" w:rsidRPr="00060328" w:rsidRDefault="00E52E41" w:rsidP="00A018E6">
            <w:pPr>
              <w:spacing w:after="0" w:line="240" w:lineRule="auto"/>
              <w:jc w:val="center"/>
              <w:rPr>
                <w:rFonts w:ascii="Times New Roman" w:hAnsi="Times New Roman"/>
                <w:b/>
                <w:bCs/>
                <w:sz w:val="16"/>
                <w:szCs w:val="16"/>
              </w:rPr>
            </w:pPr>
          </w:p>
        </w:tc>
        <w:tc>
          <w:tcPr>
            <w:tcW w:w="1312" w:type="dxa"/>
            <w:tcBorders>
              <w:left w:val="single" w:sz="4" w:space="0" w:color="FFFFFF" w:themeColor="background1"/>
              <w:bottom w:val="single" w:sz="4" w:space="0" w:color="000000"/>
              <w:right w:val="single" w:sz="4" w:space="0" w:color="FFFFFF" w:themeColor="background1"/>
            </w:tcBorders>
          </w:tcPr>
          <w:p w14:paraId="675AEED5" w14:textId="77777777" w:rsidR="00E52E41" w:rsidRPr="00060328" w:rsidRDefault="00E52E41" w:rsidP="00A018E6">
            <w:pPr>
              <w:spacing w:after="0" w:line="240" w:lineRule="auto"/>
              <w:jc w:val="center"/>
              <w:rPr>
                <w:rFonts w:ascii="Times New Roman" w:hAnsi="Times New Roman"/>
                <w:b/>
                <w:bCs/>
                <w:sz w:val="16"/>
                <w:szCs w:val="16"/>
              </w:rPr>
            </w:pPr>
          </w:p>
        </w:tc>
        <w:tc>
          <w:tcPr>
            <w:tcW w:w="678" w:type="dxa"/>
            <w:tcBorders>
              <w:left w:val="single" w:sz="4" w:space="0" w:color="FFFFFF" w:themeColor="background1"/>
              <w:bottom w:val="single" w:sz="4" w:space="0" w:color="000000"/>
              <w:right w:val="single" w:sz="4" w:space="0" w:color="FFFFFF" w:themeColor="background1"/>
            </w:tcBorders>
          </w:tcPr>
          <w:p w14:paraId="633721B4" w14:textId="77777777" w:rsidR="00E52E41" w:rsidRPr="00060328" w:rsidRDefault="00E52E41" w:rsidP="00A018E6">
            <w:pPr>
              <w:spacing w:after="0" w:line="240" w:lineRule="auto"/>
              <w:jc w:val="center"/>
              <w:rPr>
                <w:rFonts w:ascii="Times New Roman" w:hAnsi="Times New Roman"/>
                <w:b/>
                <w:bCs/>
                <w:sz w:val="16"/>
                <w:szCs w:val="16"/>
              </w:rPr>
            </w:pPr>
          </w:p>
        </w:tc>
        <w:tc>
          <w:tcPr>
            <w:tcW w:w="1316" w:type="dxa"/>
            <w:tcBorders>
              <w:left w:val="single" w:sz="4" w:space="0" w:color="FFFFFF" w:themeColor="background1"/>
              <w:bottom w:val="single" w:sz="4" w:space="0" w:color="000000"/>
              <w:right w:val="single" w:sz="4" w:space="0" w:color="FFFFFF" w:themeColor="background1"/>
            </w:tcBorders>
          </w:tcPr>
          <w:p w14:paraId="080ABF9A" w14:textId="77777777" w:rsidR="00E52E41" w:rsidRPr="00060328" w:rsidRDefault="00E52E41" w:rsidP="00A018E6">
            <w:pPr>
              <w:spacing w:after="0" w:line="240" w:lineRule="auto"/>
              <w:jc w:val="center"/>
              <w:rPr>
                <w:rFonts w:ascii="Times New Roman" w:hAnsi="Times New Roman"/>
                <w:b/>
                <w:bCs/>
                <w:sz w:val="16"/>
                <w:szCs w:val="16"/>
              </w:rPr>
            </w:pPr>
          </w:p>
        </w:tc>
        <w:tc>
          <w:tcPr>
            <w:tcW w:w="674" w:type="dxa"/>
            <w:tcBorders>
              <w:left w:val="single" w:sz="4" w:space="0" w:color="FFFFFF" w:themeColor="background1"/>
              <w:bottom w:val="single" w:sz="4" w:space="0" w:color="000000"/>
              <w:right w:val="single" w:sz="4" w:space="0" w:color="FFFFFF" w:themeColor="background1"/>
            </w:tcBorders>
          </w:tcPr>
          <w:p w14:paraId="7DD64820" w14:textId="77777777" w:rsidR="00E52E41" w:rsidRPr="00060328" w:rsidRDefault="00E52E41" w:rsidP="00A018E6">
            <w:pPr>
              <w:spacing w:after="0" w:line="240" w:lineRule="auto"/>
              <w:jc w:val="center"/>
              <w:rPr>
                <w:rFonts w:ascii="Times New Roman" w:hAnsi="Times New Roman"/>
                <w:b/>
                <w:bCs/>
                <w:sz w:val="16"/>
                <w:szCs w:val="16"/>
              </w:rPr>
            </w:pPr>
          </w:p>
        </w:tc>
      </w:tr>
      <w:tr w:rsidR="00150C64" w:rsidRPr="00DB41F3" w14:paraId="45CE83A4" w14:textId="65B5B5F3" w:rsidTr="00E52E41">
        <w:trPr>
          <w:gridAfter w:val="1"/>
          <w:wAfter w:w="9" w:type="dxa"/>
          <w:trHeight w:val="437"/>
        </w:trPr>
        <w:tc>
          <w:tcPr>
            <w:tcW w:w="946"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562FA674"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Work Hours</w:t>
            </w:r>
          </w:p>
        </w:tc>
        <w:tc>
          <w:tcPr>
            <w:tcW w:w="131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7D11A2E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-0.088</w:t>
            </w:r>
          </w:p>
          <w:p w14:paraId="28A468CB"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(-0.199, 0.023)</w:t>
            </w:r>
          </w:p>
        </w:tc>
        <w:tc>
          <w:tcPr>
            <w:tcW w:w="673"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437938E5"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0.117</w:t>
            </w:r>
          </w:p>
        </w:tc>
        <w:tc>
          <w:tcPr>
            <w:tcW w:w="1312"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1C88816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0.00</w:t>
            </w:r>
          </w:p>
          <w:p w14:paraId="3BD85E6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(-0.116, 0.116)</w:t>
            </w:r>
          </w:p>
        </w:tc>
        <w:tc>
          <w:tcPr>
            <w:tcW w:w="674"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223F264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1.000</w:t>
            </w:r>
          </w:p>
        </w:tc>
        <w:tc>
          <w:tcPr>
            <w:tcW w:w="1312"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6BACFE4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-0.006</w:t>
            </w:r>
          </w:p>
          <w:p w14:paraId="66A32335"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(-0.119, 0.107)</w:t>
            </w:r>
          </w:p>
        </w:tc>
        <w:tc>
          <w:tcPr>
            <w:tcW w:w="674"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30D7E8E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0.914</w:t>
            </w:r>
          </w:p>
        </w:tc>
        <w:tc>
          <w:tcPr>
            <w:tcW w:w="1312"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660EAF6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-0.007</w:t>
            </w:r>
          </w:p>
          <w:p w14:paraId="5C6CA35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(-0.101, 0.088)</w:t>
            </w:r>
          </w:p>
        </w:tc>
        <w:tc>
          <w:tcPr>
            <w:tcW w:w="674"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30303E30"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0.891</w:t>
            </w:r>
          </w:p>
        </w:tc>
        <w:tc>
          <w:tcPr>
            <w:tcW w:w="1312"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307A56A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0.079</w:t>
            </w:r>
          </w:p>
          <w:p w14:paraId="3819F4B9" w14:textId="605B1A89"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(-0.036, 0.193)</w:t>
            </w:r>
          </w:p>
        </w:tc>
        <w:tc>
          <w:tcPr>
            <w:tcW w:w="674"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7A6C6C38" w14:textId="568D2160"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0.174</w:t>
            </w:r>
          </w:p>
        </w:tc>
        <w:tc>
          <w:tcPr>
            <w:tcW w:w="1312"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64E86AEE"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0.069</w:t>
            </w:r>
          </w:p>
          <w:p w14:paraId="56533410" w14:textId="435B222C"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(-0.045, 0.184)</w:t>
            </w:r>
          </w:p>
        </w:tc>
        <w:tc>
          <w:tcPr>
            <w:tcW w:w="678"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71F428D8" w14:textId="33CF8C5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0.231</w:t>
            </w:r>
          </w:p>
        </w:tc>
        <w:tc>
          <w:tcPr>
            <w:tcW w:w="1316"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18EFD56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0.015</w:t>
            </w:r>
          </w:p>
          <w:p w14:paraId="2721E2B2" w14:textId="43DA9E32"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(-0.088, 0.119)</w:t>
            </w:r>
          </w:p>
        </w:tc>
        <w:tc>
          <w:tcPr>
            <w:tcW w:w="674"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07121F58" w14:textId="1FDD339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0.768</w:t>
            </w:r>
          </w:p>
        </w:tc>
      </w:tr>
      <w:tr w:rsidR="00150C64" w:rsidRPr="00DB41F3" w14:paraId="572A8F9A" w14:textId="2F966C28" w:rsidTr="00E52E41">
        <w:trPr>
          <w:gridAfter w:val="1"/>
          <w:wAfter w:w="9" w:type="dxa"/>
          <w:trHeight w:val="437"/>
        </w:trPr>
        <w:tc>
          <w:tcPr>
            <w:tcW w:w="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9CFA01"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Weekday Leisure</w:t>
            </w: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2FC086"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0.042</w:t>
            </w:r>
          </w:p>
          <w:p w14:paraId="4DF98515"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(-0.108, 0.193)</w:t>
            </w:r>
          </w:p>
        </w:tc>
        <w:tc>
          <w:tcPr>
            <w:tcW w:w="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D706C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0.575</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2B4C11"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-0.060</w:t>
            </w:r>
          </w:p>
          <w:p w14:paraId="7812114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(-0.218, 0.097)</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8D77D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0.445</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3C0EC9"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0.002</w:t>
            </w:r>
          </w:p>
          <w:p w14:paraId="2D100305"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(-0.151, 0.156)</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1748E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0.976</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53E5D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0.000</w:t>
            </w:r>
          </w:p>
          <w:p w14:paraId="32A6080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(-0.128, 0.129)</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F4A35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0.999</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15D9C1"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-0.058</w:t>
            </w:r>
          </w:p>
          <w:p w14:paraId="0A6BD748" w14:textId="3B4F8EBD"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(-0.212, 0.096)</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D62D0E" w14:textId="7F464EC4"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0.458</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3AD98A"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-0.050</w:t>
            </w:r>
          </w:p>
          <w:p w14:paraId="1358A5EC" w14:textId="5EB837A8"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(-0.205, 0.105)</w:t>
            </w: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941D72" w14:textId="3C47A25F"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0.522</w:t>
            </w:r>
          </w:p>
        </w:tc>
        <w:tc>
          <w:tcPr>
            <w:tcW w:w="13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F3AC79"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-0.079</w:t>
            </w:r>
          </w:p>
          <w:p w14:paraId="0FBC0757" w14:textId="032C5C4D"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(-0.219, 0.060)</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C00157" w14:textId="0410F051"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0.261</w:t>
            </w:r>
          </w:p>
        </w:tc>
      </w:tr>
      <w:tr w:rsidR="00150C64" w:rsidRPr="00EE0ED3" w14:paraId="39078D28" w14:textId="7A6D45F3" w:rsidTr="00E52E41">
        <w:trPr>
          <w:gridAfter w:val="1"/>
          <w:wAfter w:w="9" w:type="dxa"/>
          <w:trHeight w:val="437"/>
        </w:trPr>
        <w:tc>
          <w:tcPr>
            <w:tcW w:w="946" w:type="dxa"/>
            <w:tcBorders>
              <w:top w:val="single" w:sz="4" w:space="0" w:color="FFFFFF" w:themeColor="background1"/>
              <w:left w:val="single" w:sz="4" w:space="0" w:color="FFFFFF" w:themeColor="background1"/>
              <w:right w:val="single" w:sz="4" w:space="0" w:color="FFFFFF" w:themeColor="background1"/>
            </w:tcBorders>
            <w:vAlign w:val="center"/>
          </w:tcPr>
          <w:p w14:paraId="16D3E8BB"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Weekend</w:t>
            </w:r>
          </w:p>
        </w:tc>
        <w:tc>
          <w:tcPr>
            <w:tcW w:w="1311" w:type="dxa"/>
            <w:tcBorders>
              <w:top w:val="single" w:sz="4" w:space="0" w:color="FFFFFF" w:themeColor="background1"/>
              <w:left w:val="single" w:sz="4" w:space="0" w:color="FFFFFF" w:themeColor="background1"/>
              <w:right w:val="single" w:sz="4" w:space="0" w:color="FFFFFF" w:themeColor="background1"/>
            </w:tcBorders>
            <w:vAlign w:val="center"/>
          </w:tcPr>
          <w:p w14:paraId="5A9402FB"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-0.058</w:t>
            </w:r>
          </w:p>
          <w:p w14:paraId="7B434819"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(-0.184, 0.067)</w:t>
            </w:r>
          </w:p>
        </w:tc>
        <w:tc>
          <w:tcPr>
            <w:tcW w:w="673" w:type="dxa"/>
            <w:tcBorders>
              <w:top w:val="single" w:sz="4" w:space="0" w:color="FFFFFF" w:themeColor="background1"/>
              <w:left w:val="single" w:sz="4" w:space="0" w:color="FFFFFF" w:themeColor="background1"/>
              <w:right w:val="single" w:sz="4" w:space="0" w:color="FFFFFF" w:themeColor="background1"/>
            </w:tcBorders>
            <w:vAlign w:val="center"/>
          </w:tcPr>
          <w:p w14:paraId="16F8DF10"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0.355</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64921EE9"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0.051</w:t>
            </w:r>
          </w:p>
          <w:p w14:paraId="54B8B00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(-0.080, 0.182)</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2F8E9025"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0.436</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0B3C9F08"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-0.062</w:t>
            </w:r>
          </w:p>
          <w:p w14:paraId="2FADA33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(-0.190, 0.066)</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72CBF9C8"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0.336</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163A69E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0.021</w:t>
            </w:r>
          </w:p>
          <w:p w14:paraId="59FD0999"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(-0.086, 0.128)</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753979EE"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0.691</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7623C96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0.075</w:t>
            </w:r>
          </w:p>
          <w:p w14:paraId="67B76BB4" w14:textId="55F1EE46"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(-0.054, 0.203)</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14E8C95A" w14:textId="4748AED0"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0.249</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5C3C0E88"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-0.068</w:t>
            </w:r>
          </w:p>
          <w:p w14:paraId="690BB9E1" w14:textId="070663D5"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(-0.196, 0.061)</w:t>
            </w:r>
          </w:p>
        </w:tc>
        <w:tc>
          <w:tcPr>
            <w:tcW w:w="678" w:type="dxa"/>
            <w:tcBorders>
              <w:top w:val="single" w:sz="4" w:space="0" w:color="FFFFFF" w:themeColor="background1"/>
              <w:left w:val="single" w:sz="4" w:space="0" w:color="FFFFFF" w:themeColor="background1"/>
              <w:right w:val="single" w:sz="4" w:space="0" w:color="FFFFFF" w:themeColor="background1"/>
            </w:tcBorders>
            <w:vAlign w:val="center"/>
          </w:tcPr>
          <w:p w14:paraId="3EA71B29" w14:textId="232CFC44"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0.297</w:t>
            </w:r>
          </w:p>
        </w:tc>
        <w:tc>
          <w:tcPr>
            <w:tcW w:w="1316" w:type="dxa"/>
            <w:tcBorders>
              <w:top w:val="single" w:sz="4" w:space="0" w:color="FFFFFF" w:themeColor="background1"/>
              <w:left w:val="single" w:sz="4" w:space="0" w:color="FFFFFF" w:themeColor="background1"/>
              <w:right w:val="single" w:sz="4" w:space="0" w:color="FFFFFF" w:themeColor="background1"/>
            </w:tcBorders>
            <w:vAlign w:val="center"/>
          </w:tcPr>
          <w:p w14:paraId="57DDAE3E"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0.033</w:t>
            </w:r>
          </w:p>
          <w:p w14:paraId="378D3487" w14:textId="6E726A2C"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(-0.084, 0.642)</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4D217988" w14:textId="18DFF958"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0.576</w:t>
            </w:r>
          </w:p>
        </w:tc>
      </w:tr>
      <w:tr w:rsidR="00E52E41" w:rsidRPr="00EE0ED3" w14:paraId="180CD58D" w14:textId="233401A0" w:rsidTr="00E52E41">
        <w:trPr>
          <w:gridAfter w:val="1"/>
          <w:wAfter w:w="9" w:type="dxa"/>
          <w:trHeight w:val="167"/>
        </w:trPr>
        <w:tc>
          <w:tcPr>
            <w:tcW w:w="225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4997405B" w14:textId="41C85263" w:rsidR="00E52E41" w:rsidRPr="00854F28" w:rsidRDefault="00E52E41" w:rsidP="00E52E41">
            <w:pPr>
              <w:spacing w:after="0" w:line="240" w:lineRule="auto"/>
              <w:rPr>
                <w:rFonts w:ascii="Times New Roman" w:hAnsi="Times New Roman"/>
                <w:sz w:val="16"/>
                <w:szCs w:val="16"/>
              </w:rPr>
            </w:pPr>
            <w:r w:rsidRPr="00854F28">
              <w:rPr>
                <w:rFonts w:ascii="Times New Roman" w:hAnsi="Times New Roman"/>
                <w:b/>
                <w:bCs/>
                <w:sz w:val="16"/>
                <w:szCs w:val="16"/>
              </w:rPr>
              <w:t>Moderate-Intensity PA</w:t>
            </w:r>
          </w:p>
        </w:tc>
        <w:tc>
          <w:tcPr>
            <w:tcW w:w="673" w:type="dxa"/>
            <w:tcBorders>
              <w:top w:val="single" w:sz="4" w:space="0" w:color="FFFFFF" w:themeColor="background1"/>
              <w:left w:val="single" w:sz="4" w:space="0" w:color="FFFFFF" w:themeColor="background1"/>
              <w:right w:val="single" w:sz="4" w:space="0" w:color="FFFFFF" w:themeColor="background1"/>
            </w:tcBorders>
            <w:vAlign w:val="center"/>
          </w:tcPr>
          <w:p w14:paraId="15E10217" w14:textId="77777777" w:rsidR="00E52E41" w:rsidRPr="00854F28" w:rsidRDefault="00E52E41" w:rsidP="00150C64">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7419E346" w14:textId="77777777" w:rsidR="00E52E41" w:rsidRPr="00854F28" w:rsidRDefault="00E52E41" w:rsidP="00150C64">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11F79316" w14:textId="77777777" w:rsidR="00E52E41" w:rsidRPr="00854F28" w:rsidRDefault="00E52E41" w:rsidP="00150C64">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61D26C16" w14:textId="77777777" w:rsidR="00E52E41" w:rsidRPr="00854F28" w:rsidRDefault="00E52E41" w:rsidP="00150C64">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13D69EE5" w14:textId="77777777" w:rsidR="00E52E41" w:rsidRPr="00854F28" w:rsidRDefault="00E52E41" w:rsidP="00150C64">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2B9A7B27" w14:textId="77777777" w:rsidR="00E52E41" w:rsidRPr="00854F28" w:rsidRDefault="00E52E41" w:rsidP="00150C64">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43EA8C15" w14:textId="77777777" w:rsidR="00E52E41" w:rsidRPr="00854F28" w:rsidRDefault="00E52E41" w:rsidP="00150C64">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6E79F877" w14:textId="77777777" w:rsidR="00E52E41" w:rsidRPr="00854F28" w:rsidRDefault="00E52E41" w:rsidP="00150C64">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6484F413" w14:textId="77777777" w:rsidR="00E52E41" w:rsidRPr="00854F28" w:rsidRDefault="00E52E41" w:rsidP="00150C64">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054D8EB0" w14:textId="77777777" w:rsidR="00E52E41" w:rsidRPr="00854F28" w:rsidRDefault="00E52E41" w:rsidP="00150C64">
            <w:pPr>
              <w:spacing w:after="0" w:line="240" w:lineRule="auto"/>
              <w:jc w:val="center"/>
              <w:rPr>
                <w:rFonts w:ascii="Times New Roman" w:hAnsi="Times New Roman"/>
                <w:sz w:val="16"/>
                <w:szCs w:val="16"/>
              </w:rPr>
            </w:pPr>
          </w:p>
        </w:tc>
        <w:tc>
          <w:tcPr>
            <w:tcW w:w="678" w:type="dxa"/>
            <w:tcBorders>
              <w:top w:val="single" w:sz="4" w:space="0" w:color="FFFFFF" w:themeColor="background1"/>
              <w:left w:val="single" w:sz="4" w:space="0" w:color="FFFFFF" w:themeColor="background1"/>
              <w:right w:val="single" w:sz="4" w:space="0" w:color="FFFFFF" w:themeColor="background1"/>
            </w:tcBorders>
            <w:vAlign w:val="center"/>
          </w:tcPr>
          <w:p w14:paraId="0346CDA9" w14:textId="77777777" w:rsidR="00E52E41" w:rsidRPr="00854F28" w:rsidRDefault="00E52E41" w:rsidP="00150C64">
            <w:pPr>
              <w:spacing w:after="0" w:line="240" w:lineRule="auto"/>
              <w:jc w:val="center"/>
              <w:rPr>
                <w:rFonts w:ascii="Times New Roman" w:hAnsi="Times New Roman"/>
                <w:sz w:val="16"/>
                <w:szCs w:val="16"/>
              </w:rPr>
            </w:pPr>
          </w:p>
        </w:tc>
        <w:tc>
          <w:tcPr>
            <w:tcW w:w="1316" w:type="dxa"/>
            <w:tcBorders>
              <w:top w:val="single" w:sz="4" w:space="0" w:color="FFFFFF" w:themeColor="background1"/>
              <w:left w:val="single" w:sz="4" w:space="0" w:color="FFFFFF" w:themeColor="background1"/>
              <w:right w:val="single" w:sz="4" w:space="0" w:color="FFFFFF" w:themeColor="background1"/>
            </w:tcBorders>
            <w:vAlign w:val="center"/>
          </w:tcPr>
          <w:p w14:paraId="36A0F0E6" w14:textId="77777777" w:rsidR="00E52E41" w:rsidRPr="00854F28" w:rsidRDefault="00E52E41" w:rsidP="00150C64">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1D2F0BCD" w14:textId="77777777" w:rsidR="00E52E41" w:rsidRPr="00854F28" w:rsidRDefault="00E52E41" w:rsidP="00150C64">
            <w:pPr>
              <w:spacing w:after="0" w:line="240" w:lineRule="auto"/>
              <w:jc w:val="center"/>
              <w:rPr>
                <w:rFonts w:ascii="Times New Roman" w:hAnsi="Times New Roman"/>
                <w:sz w:val="16"/>
                <w:szCs w:val="16"/>
              </w:rPr>
            </w:pPr>
          </w:p>
        </w:tc>
      </w:tr>
      <w:tr w:rsidR="00150C64" w:rsidRPr="00EE0ED3" w14:paraId="57568C53" w14:textId="5213C3DA" w:rsidTr="00E52E41">
        <w:trPr>
          <w:gridAfter w:val="1"/>
          <w:wAfter w:w="9" w:type="dxa"/>
          <w:trHeight w:val="437"/>
        </w:trPr>
        <w:tc>
          <w:tcPr>
            <w:tcW w:w="946" w:type="dxa"/>
            <w:tcBorders>
              <w:left w:val="single" w:sz="4" w:space="0" w:color="FFFFFF" w:themeColor="background1"/>
              <w:bottom w:val="single" w:sz="4" w:space="0" w:color="FFFFFF" w:themeColor="background1"/>
              <w:right w:val="single" w:sz="4" w:space="0" w:color="FFFFFF" w:themeColor="background1"/>
            </w:tcBorders>
            <w:vAlign w:val="center"/>
          </w:tcPr>
          <w:p w14:paraId="3F69467C"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Work Hours</w:t>
            </w:r>
          </w:p>
        </w:tc>
        <w:tc>
          <w:tcPr>
            <w:tcW w:w="1311" w:type="dxa"/>
            <w:tcBorders>
              <w:left w:val="single" w:sz="4" w:space="0" w:color="FFFFFF" w:themeColor="background1"/>
              <w:bottom w:val="single" w:sz="4" w:space="0" w:color="FFFFFF" w:themeColor="background1"/>
              <w:right w:val="single" w:sz="4" w:space="0" w:color="FFFFFF" w:themeColor="background1"/>
            </w:tcBorders>
            <w:vAlign w:val="center"/>
          </w:tcPr>
          <w:p w14:paraId="44C1C8BB"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-0.248</w:t>
            </w:r>
          </w:p>
          <w:p w14:paraId="593E84E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(-0.486, -0.009)</w:t>
            </w:r>
          </w:p>
        </w:tc>
        <w:tc>
          <w:tcPr>
            <w:tcW w:w="673" w:type="dxa"/>
            <w:tcBorders>
              <w:left w:val="single" w:sz="4" w:space="0" w:color="FFFFFF" w:themeColor="background1"/>
              <w:bottom w:val="single" w:sz="4" w:space="0" w:color="FFFFFF" w:themeColor="background1"/>
              <w:right w:val="single" w:sz="4" w:space="0" w:color="FFFFFF" w:themeColor="background1"/>
            </w:tcBorders>
            <w:vAlign w:val="center"/>
          </w:tcPr>
          <w:p w14:paraId="5E709D7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0.042</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2156AAC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0.013</w:t>
            </w:r>
          </w:p>
          <w:p w14:paraId="14E1D95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(-0.233, 0.260)</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3E08A4B6"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0.914</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6CA3BF91"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0.110</w:t>
            </w:r>
          </w:p>
          <w:p w14:paraId="60F91BA1"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(-0.135, 0.355)</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281D96B0"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0.374</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122A9CCE"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-0.027</w:t>
            </w:r>
          </w:p>
          <w:p w14:paraId="07CE4D8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(-0.216, 0.161)</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3A4A817E"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0.774</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3D4ED17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-0.038</w:t>
            </w:r>
          </w:p>
          <w:p w14:paraId="76D3ED1E" w14:textId="13C69A80"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(-0.285, 0.210)</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01311D68" w14:textId="4A6733E9"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0.763</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1B308F7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0.010</w:t>
            </w:r>
          </w:p>
          <w:p w14:paraId="3667900F" w14:textId="30FD6F39"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(-0.244, 0.264)</w:t>
            </w:r>
          </w:p>
        </w:tc>
        <w:tc>
          <w:tcPr>
            <w:tcW w:w="678" w:type="dxa"/>
            <w:tcBorders>
              <w:left w:val="single" w:sz="4" w:space="0" w:color="FFFFFF" w:themeColor="background1"/>
              <w:bottom w:val="single" w:sz="4" w:space="0" w:color="FFFFFF" w:themeColor="background1"/>
              <w:right w:val="single" w:sz="4" w:space="0" w:color="FFFFFF" w:themeColor="background1"/>
            </w:tcBorders>
            <w:vAlign w:val="center"/>
          </w:tcPr>
          <w:p w14:paraId="6EBF82B7" w14:textId="0FD689CF"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0.935</w:t>
            </w:r>
          </w:p>
        </w:tc>
        <w:tc>
          <w:tcPr>
            <w:tcW w:w="1316" w:type="dxa"/>
            <w:tcBorders>
              <w:left w:val="single" w:sz="4" w:space="0" w:color="FFFFFF" w:themeColor="background1"/>
              <w:bottom w:val="single" w:sz="4" w:space="0" w:color="FFFFFF" w:themeColor="background1"/>
              <w:right w:val="single" w:sz="4" w:space="0" w:color="FFFFFF" w:themeColor="background1"/>
            </w:tcBorders>
            <w:vAlign w:val="center"/>
          </w:tcPr>
          <w:p w14:paraId="36600F2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-0.128</w:t>
            </w:r>
          </w:p>
          <w:p w14:paraId="26CB54B7" w14:textId="1E32E81F"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(-0.350, 0.095)</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5B4D6254" w14:textId="636D54FF"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0.256</w:t>
            </w:r>
          </w:p>
        </w:tc>
      </w:tr>
      <w:tr w:rsidR="00150C64" w:rsidRPr="00EE0ED3" w14:paraId="7595FF1F" w14:textId="6B0C60CE" w:rsidTr="00E52E41">
        <w:trPr>
          <w:gridAfter w:val="1"/>
          <w:wAfter w:w="9" w:type="dxa"/>
          <w:trHeight w:val="437"/>
        </w:trPr>
        <w:tc>
          <w:tcPr>
            <w:tcW w:w="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5225EB"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Weekday Leisure</w:t>
            </w: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85731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0.149</w:t>
            </w:r>
          </w:p>
          <w:p w14:paraId="3A9C7D6A"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(-0.049, 0.347)</w:t>
            </w:r>
          </w:p>
        </w:tc>
        <w:tc>
          <w:tcPr>
            <w:tcW w:w="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CDADB3"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0.138</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8D6640"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0.034</w:t>
            </w:r>
          </w:p>
          <w:p w14:paraId="1A985DE6"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(-0.171, 0.239)</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B4135E"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0.739</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57E53A"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0.009</w:t>
            </w:r>
          </w:p>
          <w:p w14:paraId="5001A10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(-0.195, 0.212)</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049D1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0.932</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0A765B"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-0.181</w:t>
            </w:r>
          </w:p>
          <w:p w14:paraId="226B717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(-0.338, -0.025)</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9F3A8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0.024</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21D2E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0.021</w:t>
            </w:r>
          </w:p>
          <w:p w14:paraId="5FA45C58" w14:textId="3DA5B14E"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(-0.185, 0.226)</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C789E8" w14:textId="743F3D05"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0.842</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A0BC1F"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0.048</w:t>
            </w:r>
          </w:p>
          <w:p w14:paraId="3C4144FA" w14:textId="025D9FA5"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(-0.163, 0.259)</w:t>
            </w: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450693" w14:textId="34717A28"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0.650</w:t>
            </w:r>
          </w:p>
        </w:tc>
        <w:tc>
          <w:tcPr>
            <w:tcW w:w="13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FFBEA3"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0.111</w:t>
            </w:r>
          </w:p>
          <w:p w14:paraId="53CF5C40" w14:textId="6B4130BB"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(-0.074, 0.295)</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EABC0A" w14:textId="7462A508"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0.237</w:t>
            </w:r>
          </w:p>
        </w:tc>
      </w:tr>
      <w:tr w:rsidR="00150C64" w:rsidRPr="00EE0ED3" w14:paraId="14FDCCE0" w14:textId="3B9AA893" w:rsidTr="00E52E41">
        <w:trPr>
          <w:gridAfter w:val="1"/>
          <w:wAfter w:w="9" w:type="dxa"/>
          <w:trHeight w:val="437"/>
        </w:trPr>
        <w:tc>
          <w:tcPr>
            <w:tcW w:w="946" w:type="dxa"/>
            <w:tcBorders>
              <w:top w:val="single" w:sz="4" w:space="0" w:color="FFFFFF" w:themeColor="background1"/>
              <w:left w:val="single" w:sz="4" w:space="0" w:color="FFFFFF" w:themeColor="background1"/>
              <w:right w:val="single" w:sz="4" w:space="0" w:color="FFFFFF" w:themeColor="background1"/>
            </w:tcBorders>
            <w:vAlign w:val="center"/>
          </w:tcPr>
          <w:p w14:paraId="1669488B"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Weekend</w:t>
            </w:r>
          </w:p>
        </w:tc>
        <w:tc>
          <w:tcPr>
            <w:tcW w:w="1311" w:type="dxa"/>
            <w:tcBorders>
              <w:top w:val="single" w:sz="4" w:space="0" w:color="FFFFFF" w:themeColor="background1"/>
              <w:left w:val="single" w:sz="4" w:space="0" w:color="FFFFFF" w:themeColor="background1"/>
              <w:right w:val="single" w:sz="4" w:space="0" w:color="FFFFFF" w:themeColor="background1"/>
            </w:tcBorders>
            <w:vAlign w:val="center"/>
          </w:tcPr>
          <w:p w14:paraId="6010AEC5"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0.029</w:t>
            </w:r>
          </w:p>
          <w:p w14:paraId="7B0DB73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(-0.148, 0.206)</w:t>
            </w:r>
          </w:p>
        </w:tc>
        <w:tc>
          <w:tcPr>
            <w:tcW w:w="673" w:type="dxa"/>
            <w:tcBorders>
              <w:top w:val="single" w:sz="4" w:space="0" w:color="FFFFFF" w:themeColor="background1"/>
              <w:left w:val="single" w:sz="4" w:space="0" w:color="FFFFFF" w:themeColor="background1"/>
              <w:right w:val="single" w:sz="4" w:space="0" w:color="FFFFFF" w:themeColor="background1"/>
            </w:tcBorders>
            <w:vAlign w:val="center"/>
          </w:tcPr>
          <w:p w14:paraId="4171304B"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0.746</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2E5691F3"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0.118</w:t>
            </w:r>
          </w:p>
          <w:p w14:paraId="4A29F5E9"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(-0.065, 0.301)</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14C27C6F"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0.203</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042C6E2B"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0.022</w:t>
            </w:r>
          </w:p>
          <w:p w14:paraId="378B11CE"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(-0.159, 0.204)</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6F99FE0F"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0.806</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01B47206"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-0.032</w:t>
            </w:r>
          </w:p>
          <w:p w14:paraId="02870B4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(-0.172, 0.108)</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71EFBBA0"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0.651</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188FC3B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0.126</w:t>
            </w:r>
          </w:p>
          <w:p w14:paraId="7E01EBAF" w14:textId="5E534CA5"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(-0.058, 0.310)</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12A9A331" w14:textId="3914DEAE"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0.175</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5CC24120"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0.028</w:t>
            </w:r>
          </w:p>
          <w:p w14:paraId="1161139B" w14:textId="23494DB5"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(-0.161, 0.217)</w:t>
            </w:r>
          </w:p>
        </w:tc>
        <w:tc>
          <w:tcPr>
            <w:tcW w:w="678" w:type="dxa"/>
            <w:tcBorders>
              <w:top w:val="single" w:sz="4" w:space="0" w:color="FFFFFF" w:themeColor="background1"/>
              <w:left w:val="single" w:sz="4" w:space="0" w:color="FFFFFF" w:themeColor="background1"/>
              <w:right w:val="single" w:sz="4" w:space="0" w:color="FFFFFF" w:themeColor="background1"/>
            </w:tcBorders>
            <w:vAlign w:val="center"/>
          </w:tcPr>
          <w:p w14:paraId="26278C25" w14:textId="00680D9A"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0.767</w:t>
            </w:r>
          </w:p>
        </w:tc>
        <w:tc>
          <w:tcPr>
            <w:tcW w:w="1316" w:type="dxa"/>
            <w:tcBorders>
              <w:top w:val="single" w:sz="4" w:space="0" w:color="FFFFFF" w:themeColor="background1"/>
              <w:left w:val="single" w:sz="4" w:space="0" w:color="FFFFFF" w:themeColor="background1"/>
              <w:right w:val="single" w:sz="4" w:space="0" w:color="FFFFFF" w:themeColor="background1"/>
            </w:tcBorders>
            <w:vAlign w:val="center"/>
          </w:tcPr>
          <w:p w14:paraId="3EF754A5"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0.016</w:t>
            </w:r>
          </w:p>
          <w:p w14:paraId="5FCF71A8" w14:textId="31770832"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(-0.149, 0.181)</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3741F54E" w14:textId="0762216A"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0.848</w:t>
            </w:r>
          </w:p>
        </w:tc>
      </w:tr>
      <w:tr w:rsidR="00E52E41" w:rsidRPr="00EE0ED3" w14:paraId="13273524" w14:textId="21C7AA9C" w:rsidTr="00A018E6">
        <w:trPr>
          <w:gridAfter w:val="1"/>
          <w:wAfter w:w="9" w:type="dxa"/>
          <w:trHeight w:val="135"/>
        </w:trPr>
        <w:tc>
          <w:tcPr>
            <w:tcW w:w="225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6B31379E" w14:textId="06892921" w:rsidR="00E52E41" w:rsidRPr="00854F28" w:rsidRDefault="00E52E41" w:rsidP="00E52E41">
            <w:pPr>
              <w:spacing w:after="0" w:line="240" w:lineRule="auto"/>
              <w:rPr>
                <w:rFonts w:ascii="Times New Roman" w:hAnsi="Times New Roman"/>
                <w:sz w:val="16"/>
                <w:szCs w:val="16"/>
              </w:rPr>
            </w:pPr>
            <w:r w:rsidRPr="00854F28">
              <w:rPr>
                <w:rFonts w:ascii="Times New Roman" w:hAnsi="Times New Roman"/>
                <w:b/>
                <w:bCs/>
                <w:sz w:val="16"/>
                <w:szCs w:val="16"/>
              </w:rPr>
              <w:t>Vigorous-Intensity PA</w:t>
            </w:r>
          </w:p>
        </w:tc>
        <w:tc>
          <w:tcPr>
            <w:tcW w:w="673" w:type="dxa"/>
            <w:tcBorders>
              <w:top w:val="single" w:sz="4" w:space="0" w:color="FFFFFF" w:themeColor="background1"/>
              <w:left w:val="single" w:sz="4" w:space="0" w:color="FFFFFF" w:themeColor="background1"/>
              <w:right w:val="single" w:sz="4" w:space="0" w:color="FFFFFF" w:themeColor="background1"/>
            </w:tcBorders>
            <w:vAlign w:val="center"/>
          </w:tcPr>
          <w:p w14:paraId="71AEAA54" w14:textId="77777777" w:rsidR="00E52E41" w:rsidRPr="00854F28" w:rsidRDefault="00E52E41" w:rsidP="00150C64">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54C940D1" w14:textId="77777777" w:rsidR="00E52E41" w:rsidRPr="00854F28" w:rsidRDefault="00E52E41" w:rsidP="00150C64">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6DF51A38" w14:textId="77777777" w:rsidR="00E52E41" w:rsidRPr="00854F28" w:rsidRDefault="00E52E41" w:rsidP="00150C64">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6EFBC682" w14:textId="77777777" w:rsidR="00E52E41" w:rsidRPr="00854F28" w:rsidRDefault="00E52E41" w:rsidP="00150C64">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068FB825" w14:textId="77777777" w:rsidR="00E52E41" w:rsidRPr="00854F28" w:rsidRDefault="00E52E41" w:rsidP="00150C64">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52980AB4" w14:textId="77777777" w:rsidR="00E52E41" w:rsidRPr="00854F28" w:rsidRDefault="00E52E41" w:rsidP="00150C64">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71A99E34" w14:textId="77777777" w:rsidR="00E52E41" w:rsidRPr="00854F28" w:rsidRDefault="00E52E41" w:rsidP="00150C64">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21160303" w14:textId="77777777" w:rsidR="00E52E41" w:rsidRPr="00854F28" w:rsidRDefault="00E52E41" w:rsidP="00150C64">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7ED37F87" w14:textId="77777777" w:rsidR="00E52E41" w:rsidRPr="00854F28" w:rsidRDefault="00E52E41" w:rsidP="00150C64">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0DAC650A" w14:textId="77777777" w:rsidR="00E52E41" w:rsidRPr="00854F28" w:rsidRDefault="00E52E41" w:rsidP="00150C64">
            <w:pPr>
              <w:spacing w:after="0" w:line="240" w:lineRule="auto"/>
              <w:jc w:val="center"/>
              <w:rPr>
                <w:rFonts w:ascii="Times New Roman" w:hAnsi="Times New Roman"/>
                <w:sz w:val="16"/>
                <w:szCs w:val="16"/>
              </w:rPr>
            </w:pPr>
          </w:p>
        </w:tc>
        <w:tc>
          <w:tcPr>
            <w:tcW w:w="678" w:type="dxa"/>
            <w:tcBorders>
              <w:top w:val="single" w:sz="4" w:space="0" w:color="FFFFFF" w:themeColor="background1"/>
              <w:left w:val="single" w:sz="4" w:space="0" w:color="FFFFFF" w:themeColor="background1"/>
              <w:right w:val="single" w:sz="4" w:space="0" w:color="FFFFFF" w:themeColor="background1"/>
            </w:tcBorders>
            <w:vAlign w:val="center"/>
          </w:tcPr>
          <w:p w14:paraId="276A3294" w14:textId="77777777" w:rsidR="00E52E41" w:rsidRPr="00854F28" w:rsidRDefault="00E52E41" w:rsidP="00150C64">
            <w:pPr>
              <w:spacing w:after="0" w:line="240" w:lineRule="auto"/>
              <w:jc w:val="center"/>
              <w:rPr>
                <w:rFonts w:ascii="Times New Roman" w:hAnsi="Times New Roman"/>
                <w:sz w:val="16"/>
                <w:szCs w:val="16"/>
              </w:rPr>
            </w:pPr>
          </w:p>
        </w:tc>
        <w:tc>
          <w:tcPr>
            <w:tcW w:w="1316" w:type="dxa"/>
            <w:tcBorders>
              <w:top w:val="single" w:sz="4" w:space="0" w:color="FFFFFF" w:themeColor="background1"/>
              <w:left w:val="single" w:sz="4" w:space="0" w:color="FFFFFF" w:themeColor="background1"/>
              <w:right w:val="single" w:sz="4" w:space="0" w:color="FFFFFF" w:themeColor="background1"/>
            </w:tcBorders>
            <w:vAlign w:val="center"/>
          </w:tcPr>
          <w:p w14:paraId="62AF0460" w14:textId="77777777" w:rsidR="00E52E41" w:rsidRPr="00854F28" w:rsidRDefault="00E52E41" w:rsidP="00150C64">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03E8DE8B" w14:textId="77777777" w:rsidR="00E52E41" w:rsidRPr="00854F28" w:rsidRDefault="00E52E41" w:rsidP="00150C64">
            <w:pPr>
              <w:spacing w:after="0" w:line="240" w:lineRule="auto"/>
              <w:jc w:val="center"/>
              <w:rPr>
                <w:rFonts w:ascii="Times New Roman" w:hAnsi="Times New Roman"/>
                <w:sz w:val="16"/>
                <w:szCs w:val="16"/>
              </w:rPr>
            </w:pPr>
          </w:p>
        </w:tc>
      </w:tr>
      <w:tr w:rsidR="00150C64" w:rsidRPr="00EE0ED3" w14:paraId="22CFBD8A" w14:textId="0BBC310E" w:rsidTr="00E52E41">
        <w:trPr>
          <w:gridAfter w:val="1"/>
          <w:wAfter w:w="9" w:type="dxa"/>
          <w:trHeight w:val="437"/>
        </w:trPr>
        <w:tc>
          <w:tcPr>
            <w:tcW w:w="946" w:type="dxa"/>
            <w:tcBorders>
              <w:left w:val="single" w:sz="4" w:space="0" w:color="FFFFFF" w:themeColor="background1"/>
              <w:bottom w:val="single" w:sz="4" w:space="0" w:color="FFFFFF" w:themeColor="background1"/>
              <w:right w:val="single" w:sz="4" w:space="0" w:color="FFFFFF" w:themeColor="background1"/>
            </w:tcBorders>
            <w:vAlign w:val="center"/>
          </w:tcPr>
          <w:p w14:paraId="622E707B"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Work Hours</w:t>
            </w:r>
          </w:p>
        </w:tc>
        <w:tc>
          <w:tcPr>
            <w:tcW w:w="1311" w:type="dxa"/>
            <w:tcBorders>
              <w:left w:val="single" w:sz="4" w:space="0" w:color="FFFFFF" w:themeColor="background1"/>
              <w:bottom w:val="single" w:sz="4" w:space="0" w:color="FFFFFF" w:themeColor="background1"/>
              <w:right w:val="single" w:sz="4" w:space="0" w:color="FFFFFF" w:themeColor="background1"/>
            </w:tcBorders>
            <w:vAlign w:val="center"/>
          </w:tcPr>
          <w:p w14:paraId="2A9E06B0"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-0.696</w:t>
            </w:r>
          </w:p>
          <w:p w14:paraId="0B7345EA"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(-2.404, 1.013)</w:t>
            </w:r>
          </w:p>
        </w:tc>
        <w:tc>
          <w:tcPr>
            <w:tcW w:w="673" w:type="dxa"/>
            <w:tcBorders>
              <w:left w:val="single" w:sz="4" w:space="0" w:color="FFFFFF" w:themeColor="background1"/>
              <w:bottom w:val="single" w:sz="4" w:space="0" w:color="FFFFFF" w:themeColor="background1"/>
              <w:right w:val="single" w:sz="4" w:space="0" w:color="FFFFFF" w:themeColor="background1"/>
            </w:tcBorders>
            <w:vAlign w:val="center"/>
          </w:tcPr>
          <w:p w14:paraId="2334FC8B"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0.419</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42C91ED6"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-0.120</w:t>
            </w:r>
          </w:p>
          <w:p w14:paraId="38B0D661"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(-1.860, 1.620)</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3C2994D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0.891</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2240C890"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-1.020</w:t>
            </w:r>
          </w:p>
          <w:p w14:paraId="2A5B13D5"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(-2.718, 0.678)</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4645E9E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0.234</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032A6C15"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-0.067</w:t>
            </w:r>
          </w:p>
          <w:p w14:paraId="0D81181B"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(-1.475, 1.340)</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3DE8B0B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0.924</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3CB02CA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-0.543</w:t>
            </w:r>
          </w:p>
          <w:p w14:paraId="673825A9" w14:textId="4DAD22C2"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(-2.288, 1.203)</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21ADF28E" w14:textId="70AF8868"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0.536</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4E36E48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0.311</w:t>
            </w:r>
          </w:p>
          <w:p w14:paraId="4EE30B6E" w14:textId="2AE91B35"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(-1.444, 2.066)</w:t>
            </w:r>
          </w:p>
        </w:tc>
        <w:tc>
          <w:tcPr>
            <w:tcW w:w="678" w:type="dxa"/>
            <w:tcBorders>
              <w:left w:val="single" w:sz="4" w:space="0" w:color="FFFFFF" w:themeColor="background1"/>
              <w:bottom w:val="single" w:sz="4" w:space="0" w:color="FFFFFF" w:themeColor="background1"/>
              <w:right w:val="single" w:sz="4" w:space="0" w:color="FFFFFF" w:themeColor="background1"/>
            </w:tcBorders>
            <w:vAlign w:val="center"/>
          </w:tcPr>
          <w:p w14:paraId="02350D3C" w14:textId="32DE81D9"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0.725</w:t>
            </w:r>
          </w:p>
        </w:tc>
        <w:tc>
          <w:tcPr>
            <w:tcW w:w="1316" w:type="dxa"/>
            <w:tcBorders>
              <w:left w:val="single" w:sz="4" w:space="0" w:color="FFFFFF" w:themeColor="background1"/>
              <w:bottom w:val="single" w:sz="4" w:space="0" w:color="FFFFFF" w:themeColor="background1"/>
              <w:right w:val="single" w:sz="4" w:space="0" w:color="FFFFFF" w:themeColor="background1"/>
            </w:tcBorders>
            <w:vAlign w:val="center"/>
          </w:tcPr>
          <w:p w14:paraId="3E82403A"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-1.075</w:t>
            </w:r>
          </w:p>
          <w:p w14:paraId="3638AE37" w14:textId="25E6D7A6"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(-2.593, 0.443)</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4DB2A70C" w14:textId="5AA89C93"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0.162</w:t>
            </w:r>
          </w:p>
        </w:tc>
      </w:tr>
      <w:tr w:rsidR="00150C64" w:rsidRPr="00EE0ED3" w14:paraId="78BB9C0E" w14:textId="05FB1FEA" w:rsidTr="00E52E41">
        <w:trPr>
          <w:gridAfter w:val="1"/>
          <w:wAfter w:w="9" w:type="dxa"/>
          <w:trHeight w:val="437"/>
        </w:trPr>
        <w:tc>
          <w:tcPr>
            <w:tcW w:w="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A709F0"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Weekday Leisure</w:t>
            </w: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34F583"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0.109</w:t>
            </w:r>
          </w:p>
          <w:p w14:paraId="07BB5459"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(-0.537, 0.755)</w:t>
            </w:r>
          </w:p>
        </w:tc>
        <w:tc>
          <w:tcPr>
            <w:tcW w:w="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D129B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0.736</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3AFD45"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0.234</w:t>
            </w:r>
          </w:p>
          <w:p w14:paraId="1A131018"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(-0.424, 0.892)</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03FC5A"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0.480</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F4F29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0.233</w:t>
            </w:r>
          </w:p>
          <w:p w14:paraId="260A97C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(-0.409, 0.875)</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A6BBA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0.472</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7A68AA"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-0.205</w:t>
            </w:r>
          </w:p>
          <w:p w14:paraId="140DF78F"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(-0.737, 0.327)</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223798"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0.444</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1B5980"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0.233</w:t>
            </w:r>
          </w:p>
          <w:p w14:paraId="68C6BB82" w14:textId="624541FD"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(-0.428, 0.895)</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C761BA" w14:textId="1910FDC3"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0.483</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C57AC6"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0.103</w:t>
            </w:r>
          </w:p>
          <w:p w14:paraId="4E087C7D" w14:textId="7203D272"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(-0.562, 0.768)</w:t>
            </w: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BB96E0" w14:textId="1D281E74"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0.758</w:t>
            </w:r>
          </w:p>
        </w:tc>
        <w:tc>
          <w:tcPr>
            <w:tcW w:w="13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EBC855"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0.515</w:t>
            </w:r>
          </w:p>
          <w:p w14:paraId="63DAFC76" w14:textId="2771343B"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(-0.060, 1.090)</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040BAF" w14:textId="118B8EAB"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0.078</w:t>
            </w:r>
          </w:p>
        </w:tc>
      </w:tr>
      <w:tr w:rsidR="00150C64" w:rsidRPr="00EE0ED3" w14:paraId="47F566EE" w14:textId="75FFCC60" w:rsidTr="00E52E41">
        <w:trPr>
          <w:gridAfter w:val="1"/>
          <w:wAfter w:w="9" w:type="dxa"/>
          <w:trHeight w:val="402"/>
        </w:trPr>
        <w:tc>
          <w:tcPr>
            <w:tcW w:w="94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05EBD1F"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Weekend</w:t>
            </w:r>
          </w:p>
        </w:tc>
        <w:tc>
          <w:tcPr>
            <w:tcW w:w="131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D8A27C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-0.104</w:t>
            </w:r>
          </w:p>
          <w:p w14:paraId="1825BFA3"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(-0.963, 0.755)</w:t>
            </w:r>
          </w:p>
        </w:tc>
        <w:tc>
          <w:tcPr>
            <w:tcW w:w="67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171134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0.809</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9FE247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-0.513</w:t>
            </w:r>
          </w:p>
          <w:p w14:paraId="25C92173"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(-1.388, 0.362)</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36C899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0.246</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5E7295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0.135</w:t>
            </w:r>
          </w:p>
          <w:p w14:paraId="702AC7DF"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(-0.718, 0.989)</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E552DB9"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0.752</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4C818EE"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-0.263</w:t>
            </w:r>
          </w:p>
          <w:p w14:paraId="2B712CB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(-0.970, 0.445)</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07EB51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0.461</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601737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-0.186</w:t>
            </w:r>
          </w:p>
          <w:p w14:paraId="5B665E75" w14:textId="50B8171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(-1.063, 0.692)</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9A7E5A3" w14:textId="3BE3DE9B"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0.674</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7AD5B6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0.352</w:t>
            </w:r>
          </w:p>
          <w:p w14:paraId="23B1A927" w14:textId="70990963"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(-0.530, 1.235)</w:t>
            </w:r>
          </w:p>
        </w:tc>
        <w:tc>
          <w:tcPr>
            <w:tcW w:w="67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D61288C" w14:textId="272507FB"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0.428</w:t>
            </w:r>
          </w:p>
        </w:tc>
        <w:tc>
          <w:tcPr>
            <w:tcW w:w="131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CED7C9F"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-0.410</w:t>
            </w:r>
          </w:p>
          <w:p w14:paraId="0C078B2D" w14:textId="7DD2BAA5"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(-1.173, 0.353)</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1506B98" w14:textId="31ECF2BD"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0.287</w:t>
            </w:r>
          </w:p>
        </w:tc>
      </w:tr>
      <w:tr w:rsidR="00150C64" w:rsidRPr="00EE0ED3" w14:paraId="37EC4BD4" w14:textId="324B2C09" w:rsidTr="00E52E41">
        <w:trPr>
          <w:gridAfter w:val="1"/>
          <w:wAfter w:w="9" w:type="dxa"/>
          <w:trHeight w:val="136"/>
        </w:trPr>
        <w:tc>
          <w:tcPr>
            <w:tcW w:w="94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C7A87D0" w14:textId="77777777" w:rsidR="00150C64" w:rsidRPr="00060328" w:rsidRDefault="00150C64" w:rsidP="00150C64">
            <w:pPr>
              <w:spacing w:after="0" w:line="240" w:lineRule="auto"/>
              <w:rPr>
                <w:rFonts w:ascii="Times New Roman" w:hAnsi="Times New Roman"/>
                <w:sz w:val="16"/>
                <w:szCs w:val="16"/>
              </w:rPr>
            </w:pPr>
            <w:r>
              <w:rPr>
                <w:rFonts w:ascii="Times New Roman" w:hAnsi="Times New Roman"/>
                <w:b/>
                <w:bCs/>
                <w:sz w:val="16"/>
                <w:szCs w:val="16"/>
              </w:rPr>
              <w:t>MVPA</w:t>
            </w:r>
          </w:p>
        </w:tc>
        <w:tc>
          <w:tcPr>
            <w:tcW w:w="1311"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73B8F7BF" w14:textId="77777777" w:rsidR="00150C64" w:rsidRPr="00854F28" w:rsidRDefault="00150C64" w:rsidP="00150C64">
            <w:pPr>
              <w:spacing w:after="0" w:line="240" w:lineRule="auto"/>
              <w:jc w:val="center"/>
              <w:rPr>
                <w:rFonts w:ascii="Times New Roman" w:hAnsi="Times New Roman"/>
                <w:sz w:val="16"/>
                <w:szCs w:val="16"/>
              </w:rPr>
            </w:pPr>
          </w:p>
        </w:tc>
        <w:tc>
          <w:tcPr>
            <w:tcW w:w="673"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A9962CA" w14:textId="77777777" w:rsidR="00150C64" w:rsidRPr="00854F28" w:rsidRDefault="00150C64" w:rsidP="00150C64">
            <w:pPr>
              <w:spacing w:after="0" w:line="240" w:lineRule="auto"/>
              <w:jc w:val="center"/>
              <w:rPr>
                <w:rFonts w:ascii="Times New Roman" w:hAnsi="Times New Roman"/>
                <w:sz w:val="16"/>
                <w:szCs w:val="16"/>
              </w:rPr>
            </w:pPr>
          </w:p>
        </w:tc>
        <w:tc>
          <w:tcPr>
            <w:tcW w:w="131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496FD2C6" w14:textId="77777777" w:rsidR="00150C64" w:rsidRPr="00854F28" w:rsidRDefault="00150C64" w:rsidP="00150C64">
            <w:pPr>
              <w:spacing w:after="0" w:line="240" w:lineRule="auto"/>
              <w:jc w:val="center"/>
              <w:rPr>
                <w:rFonts w:ascii="Times New Roman" w:hAnsi="Times New Roman"/>
                <w:sz w:val="16"/>
                <w:szCs w:val="16"/>
              </w:rPr>
            </w:pPr>
          </w:p>
        </w:tc>
        <w:tc>
          <w:tcPr>
            <w:tcW w:w="67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C9E1C58" w14:textId="77777777" w:rsidR="00150C64" w:rsidRPr="00854F28" w:rsidRDefault="00150C64" w:rsidP="00150C64">
            <w:pPr>
              <w:spacing w:after="0" w:line="240" w:lineRule="auto"/>
              <w:jc w:val="center"/>
              <w:rPr>
                <w:rFonts w:ascii="Times New Roman" w:hAnsi="Times New Roman"/>
                <w:sz w:val="16"/>
                <w:szCs w:val="16"/>
              </w:rPr>
            </w:pPr>
          </w:p>
        </w:tc>
        <w:tc>
          <w:tcPr>
            <w:tcW w:w="131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48B236DB" w14:textId="77777777" w:rsidR="00150C64" w:rsidRPr="00854F28" w:rsidRDefault="00150C64" w:rsidP="00150C64">
            <w:pPr>
              <w:spacing w:after="0" w:line="240" w:lineRule="auto"/>
              <w:jc w:val="center"/>
              <w:rPr>
                <w:rFonts w:ascii="Times New Roman" w:hAnsi="Times New Roman"/>
                <w:sz w:val="16"/>
                <w:szCs w:val="16"/>
              </w:rPr>
            </w:pPr>
          </w:p>
        </w:tc>
        <w:tc>
          <w:tcPr>
            <w:tcW w:w="67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33C569DF" w14:textId="77777777" w:rsidR="00150C64" w:rsidRPr="00854F28" w:rsidRDefault="00150C64" w:rsidP="00150C64">
            <w:pPr>
              <w:spacing w:after="0" w:line="240" w:lineRule="auto"/>
              <w:jc w:val="center"/>
              <w:rPr>
                <w:rFonts w:ascii="Times New Roman" w:hAnsi="Times New Roman"/>
                <w:sz w:val="16"/>
                <w:szCs w:val="16"/>
              </w:rPr>
            </w:pPr>
          </w:p>
        </w:tc>
        <w:tc>
          <w:tcPr>
            <w:tcW w:w="131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377B638F" w14:textId="77777777" w:rsidR="00150C64" w:rsidRPr="00854F28" w:rsidRDefault="00150C64" w:rsidP="00150C64">
            <w:pPr>
              <w:spacing w:after="0" w:line="240" w:lineRule="auto"/>
              <w:jc w:val="center"/>
              <w:rPr>
                <w:rFonts w:ascii="Times New Roman" w:hAnsi="Times New Roman"/>
                <w:sz w:val="16"/>
                <w:szCs w:val="16"/>
              </w:rPr>
            </w:pPr>
          </w:p>
        </w:tc>
        <w:tc>
          <w:tcPr>
            <w:tcW w:w="67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F6BDC3A" w14:textId="77777777" w:rsidR="00150C64" w:rsidRPr="00854F28" w:rsidRDefault="00150C64" w:rsidP="00150C64">
            <w:pPr>
              <w:spacing w:after="0" w:line="240" w:lineRule="auto"/>
              <w:jc w:val="center"/>
              <w:rPr>
                <w:rFonts w:ascii="Times New Roman" w:hAnsi="Times New Roman"/>
                <w:sz w:val="16"/>
                <w:szCs w:val="16"/>
              </w:rPr>
            </w:pPr>
          </w:p>
        </w:tc>
        <w:tc>
          <w:tcPr>
            <w:tcW w:w="131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ABD64CE" w14:textId="77777777" w:rsidR="00150C64" w:rsidRPr="00854F28" w:rsidRDefault="00150C64" w:rsidP="00150C64">
            <w:pPr>
              <w:spacing w:after="0" w:line="240" w:lineRule="auto"/>
              <w:jc w:val="center"/>
              <w:rPr>
                <w:rFonts w:ascii="Times New Roman" w:hAnsi="Times New Roman"/>
                <w:sz w:val="16"/>
                <w:szCs w:val="16"/>
              </w:rPr>
            </w:pPr>
          </w:p>
        </w:tc>
        <w:tc>
          <w:tcPr>
            <w:tcW w:w="67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76AD576" w14:textId="77777777" w:rsidR="00150C64" w:rsidRPr="00854F28" w:rsidRDefault="00150C64" w:rsidP="00150C64">
            <w:pPr>
              <w:spacing w:after="0" w:line="240" w:lineRule="auto"/>
              <w:jc w:val="center"/>
              <w:rPr>
                <w:rFonts w:ascii="Times New Roman" w:hAnsi="Times New Roman"/>
                <w:sz w:val="16"/>
                <w:szCs w:val="16"/>
              </w:rPr>
            </w:pPr>
          </w:p>
        </w:tc>
        <w:tc>
          <w:tcPr>
            <w:tcW w:w="131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8C638B5" w14:textId="77777777" w:rsidR="00150C64" w:rsidRPr="00854F28" w:rsidRDefault="00150C64" w:rsidP="00150C64">
            <w:pPr>
              <w:spacing w:after="0" w:line="240" w:lineRule="auto"/>
              <w:jc w:val="center"/>
              <w:rPr>
                <w:rFonts w:ascii="Times New Roman" w:hAnsi="Times New Roman"/>
                <w:sz w:val="16"/>
                <w:szCs w:val="16"/>
              </w:rPr>
            </w:pPr>
          </w:p>
        </w:tc>
        <w:tc>
          <w:tcPr>
            <w:tcW w:w="678"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E935BBF" w14:textId="77777777" w:rsidR="00150C64" w:rsidRPr="00854F28" w:rsidRDefault="00150C64" w:rsidP="00150C64">
            <w:pPr>
              <w:spacing w:after="0" w:line="240" w:lineRule="auto"/>
              <w:jc w:val="center"/>
              <w:rPr>
                <w:rFonts w:ascii="Times New Roman" w:hAnsi="Times New Roman"/>
                <w:sz w:val="16"/>
                <w:szCs w:val="16"/>
              </w:rPr>
            </w:pPr>
          </w:p>
        </w:tc>
        <w:tc>
          <w:tcPr>
            <w:tcW w:w="131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EBF1582" w14:textId="77777777" w:rsidR="00150C64" w:rsidRPr="00854F28" w:rsidRDefault="00150C64" w:rsidP="00150C64">
            <w:pPr>
              <w:spacing w:after="0" w:line="240" w:lineRule="auto"/>
              <w:jc w:val="center"/>
              <w:rPr>
                <w:rFonts w:ascii="Times New Roman" w:hAnsi="Times New Roman"/>
                <w:sz w:val="16"/>
                <w:szCs w:val="16"/>
              </w:rPr>
            </w:pPr>
          </w:p>
        </w:tc>
        <w:tc>
          <w:tcPr>
            <w:tcW w:w="67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8E51856" w14:textId="77777777" w:rsidR="00150C64" w:rsidRPr="00854F28" w:rsidRDefault="00150C64" w:rsidP="00150C64">
            <w:pPr>
              <w:spacing w:after="0" w:line="240" w:lineRule="auto"/>
              <w:jc w:val="center"/>
              <w:rPr>
                <w:rFonts w:ascii="Times New Roman" w:hAnsi="Times New Roman"/>
                <w:sz w:val="16"/>
                <w:szCs w:val="16"/>
              </w:rPr>
            </w:pPr>
          </w:p>
        </w:tc>
      </w:tr>
      <w:tr w:rsidR="00150C64" w:rsidRPr="00EE0ED3" w14:paraId="7E4F7496" w14:textId="48E9C981" w:rsidTr="00E52E41">
        <w:trPr>
          <w:gridAfter w:val="1"/>
          <w:wAfter w:w="9" w:type="dxa"/>
          <w:trHeight w:val="402"/>
        </w:trPr>
        <w:tc>
          <w:tcPr>
            <w:tcW w:w="946"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7F25C4AD"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Work Hours</w:t>
            </w:r>
          </w:p>
        </w:tc>
        <w:tc>
          <w:tcPr>
            <w:tcW w:w="131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6F717AF"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-0.247</w:t>
            </w:r>
          </w:p>
          <w:p w14:paraId="305471B6"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(-0.480, -0.015)</w:t>
            </w:r>
          </w:p>
        </w:tc>
        <w:tc>
          <w:tcPr>
            <w:tcW w:w="673"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04D3B34B"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0.037</w:t>
            </w:r>
          </w:p>
        </w:tc>
        <w:tc>
          <w:tcPr>
            <w:tcW w:w="131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4891FC98"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0.033</w:t>
            </w:r>
          </w:p>
          <w:p w14:paraId="23941D7A"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(-0.210, 0.275)</w:t>
            </w:r>
          </w:p>
        </w:tc>
        <w:tc>
          <w:tcPr>
            <w:tcW w:w="674"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7A6AF76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0.788</w:t>
            </w:r>
          </w:p>
        </w:tc>
        <w:tc>
          <w:tcPr>
            <w:tcW w:w="131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74A1AAB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0.081</w:t>
            </w:r>
          </w:p>
          <w:p w14:paraId="791F2431"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(-0.159, 0.320)</w:t>
            </w:r>
          </w:p>
        </w:tc>
        <w:tc>
          <w:tcPr>
            <w:tcW w:w="674"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5D95E8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0.504</w:t>
            </w:r>
          </w:p>
        </w:tc>
        <w:tc>
          <w:tcPr>
            <w:tcW w:w="131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F0C4A6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-0.027</w:t>
            </w:r>
          </w:p>
          <w:p w14:paraId="758EC700"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(-0.211, 0.158)</w:t>
            </w:r>
          </w:p>
        </w:tc>
        <w:tc>
          <w:tcPr>
            <w:tcW w:w="674"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0A65CBFE"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0.772</w:t>
            </w:r>
          </w:p>
        </w:tc>
        <w:tc>
          <w:tcPr>
            <w:tcW w:w="131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415AAC4A"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-0.035</w:t>
            </w:r>
          </w:p>
          <w:p w14:paraId="7FDDFD26" w14:textId="4E90720B"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(-0.278, 0.207)</w:t>
            </w:r>
          </w:p>
        </w:tc>
        <w:tc>
          <w:tcPr>
            <w:tcW w:w="674"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40EB4F9A" w14:textId="2FDFC610"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0.771</w:t>
            </w:r>
          </w:p>
        </w:tc>
        <w:tc>
          <w:tcPr>
            <w:tcW w:w="131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3A09FBE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0.005</w:t>
            </w:r>
          </w:p>
          <w:p w14:paraId="7F17AE33" w14:textId="2C126860"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(-0.242, 0.253)</w:t>
            </w:r>
          </w:p>
        </w:tc>
        <w:tc>
          <w:tcPr>
            <w:tcW w:w="678"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8FC9D15" w14:textId="52AFF8BB"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0.965</w:t>
            </w:r>
          </w:p>
        </w:tc>
        <w:tc>
          <w:tcPr>
            <w:tcW w:w="1316"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184F58CF"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-0.150</w:t>
            </w:r>
          </w:p>
          <w:p w14:paraId="7858FA7B" w14:textId="370EC342"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(-0.365, 0.065)</w:t>
            </w:r>
          </w:p>
        </w:tc>
        <w:tc>
          <w:tcPr>
            <w:tcW w:w="674"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4BE44862" w14:textId="6A291479"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0.167</w:t>
            </w:r>
          </w:p>
        </w:tc>
      </w:tr>
      <w:tr w:rsidR="00150C64" w:rsidRPr="00EE0ED3" w14:paraId="2B722D17" w14:textId="35A95615" w:rsidTr="00E52E41">
        <w:trPr>
          <w:gridAfter w:val="1"/>
          <w:wAfter w:w="9" w:type="dxa"/>
          <w:trHeight w:val="402"/>
        </w:trPr>
        <w:tc>
          <w:tcPr>
            <w:tcW w:w="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38955E"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Weekday Leisure</w:t>
            </w: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C7048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0.138</w:t>
            </w:r>
          </w:p>
          <w:p w14:paraId="6006610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(-0.042, 0.318)</w:t>
            </w:r>
          </w:p>
        </w:tc>
        <w:tc>
          <w:tcPr>
            <w:tcW w:w="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6136E3"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0.131</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835126"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0.028</w:t>
            </w:r>
          </w:p>
          <w:p w14:paraId="2ECCD880"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(-0.160, 0.217)</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71245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0.764</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8B97D7"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0.020</w:t>
            </w:r>
          </w:p>
          <w:p w14:paraId="114CC71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(-0.166, 0.205)</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D05E19"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0.833</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B6B5E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-0.158</w:t>
            </w:r>
          </w:p>
          <w:p w14:paraId="676E44E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(-0.301, -0.014)</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A5BDE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0.031</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73DDB3"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0.026</w:t>
            </w:r>
          </w:p>
          <w:p w14:paraId="5D37B808" w14:textId="760CDD5D"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(-0.162, 0.214)</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56E452" w14:textId="36BE20EA"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0.784</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3AE3F8"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0.049</w:t>
            </w:r>
          </w:p>
          <w:p w14:paraId="1616CC93" w14:textId="43488AAB"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(-0.143, 0.241)</w:t>
            </w: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403A7A" w14:textId="43E601E3"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0.608</w:t>
            </w:r>
          </w:p>
        </w:tc>
        <w:tc>
          <w:tcPr>
            <w:tcW w:w="13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658E7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0.133</w:t>
            </w:r>
          </w:p>
          <w:p w14:paraId="7EC11E4F" w14:textId="6F169296"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(-0.034, 0.300)</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58227F" w14:textId="450361AA"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0.117</w:t>
            </w:r>
          </w:p>
        </w:tc>
      </w:tr>
      <w:tr w:rsidR="00150C64" w:rsidRPr="00EE0ED3" w14:paraId="2088F616" w14:textId="1A8365F3" w:rsidTr="00E52E41">
        <w:trPr>
          <w:gridAfter w:val="1"/>
          <w:wAfter w:w="9" w:type="dxa"/>
          <w:trHeight w:val="402"/>
        </w:trPr>
        <w:tc>
          <w:tcPr>
            <w:tcW w:w="94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638A8B8" w14:textId="77777777" w:rsidR="00150C64" w:rsidRPr="00060328" w:rsidRDefault="00150C64" w:rsidP="00150C64">
            <w:pPr>
              <w:spacing w:after="0" w:line="240" w:lineRule="auto"/>
              <w:rPr>
                <w:rFonts w:ascii="Times New Roman" w:hAnsi="Times New Roman"/>
                <w:sz w:val="16"/>
                <w:szCs w:val="16"/>
              </w:rPr>
            </w:pPr>
            <w:r w:rsidRPr="00060328">
              <w:rPr>
                <w:rFonts w:ascii="Times New Roman" w:hAnsi="Times New Roman"/>
                <w:sz w:val="16"/>
                <w:szCs w:val="16"/>
              </w:rPr>
              <w:t>Weekend</w:t>
            </w:r>
          </w:p>
        </w:tc>
        <w:tc>
          <w:tcPr>
            <w:tcW w:w="13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6AD71C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0.015</w:t>
            </w:r>
          </w:p>
          <w:p w14:paraId="56F2144A"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(-0.147, 0.177)</w:t>
            </w:r>
          </w:p>
        </w:tc>
        <w:tc>
          <w:tcPr>
            <w:tcW w:w="67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A56031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0.852</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0C22B2F"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0.078</w:t>
            </w:r>
          </w:p>
          <w:p w14:paraId="33FF4DAB"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(-0.091, 0.248)</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C49744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0.357</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8FE088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0.028</w:t>
            </w:r>
          </w:p>
          <w:p w14:paraId="249AFDBD"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(-0.139, 0.195)</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FEEE582"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0.740</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AE7B31A"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-0.031</w:t>
            </w:r>
          </w:p>
          <w:p w14:paraId="75CE9E1F"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(-0.159, 0.098)</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79B6BF1"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0.634</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695219C"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0.098</w:t>
            </w:r>
          </w:p>
          <w:p w14:paraId="0C781F2B" w14:textId="02373C03"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(-0.071, 0.267)</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761B3A5" w14:textId="37018753"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0.250</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0FC9956"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0.033</w:t>
            </w:r>
          </w:p>
          <w:p w14:paraId="2B649B53" w14:textId="05936292"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(-0.140, 0.205)</w:t>
            </w:r>
          </w:p>
        </w:tc>
        <w:tc>
          <w:tcPr>
            <w:tcW w:w="67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D3BB364" w14:textId="69E34724"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0.705</w:t>
            </w:r>
          </w:p>
        </w:tc>
        <w:tc>
          <w:tcPr>
            <w:tcW w:w="131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0028944" w14:textId="77777777"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-0.005</w:t>
            </w:r>
          </w:p>
          <w:p w14:paraId="47C8DE6A" w14:textId="0C58CA73"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(-0.155, 0.145)</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DEAE8D4" w14:textId="2DC68C54" w:rsidR="00150C64" w:rsidRPr="00854F28" w:rsidRDefault="00150C64" w:rsidP="00150C64">
            <w:pPr>
              <w:spacing w:after="0" w:line="240" w:lineRule="auto"/>
              <w:jc w:val="center"/>
              <w:rPr>
                <w:rFonts w:ascii="Times New Roman" w:hAnsi="Times New Roman"/>
                <w:sz w:val="16"/>
                <w:szCs w:val="16"/>
              </w:rPr>
            </w:pPr>
            <w:r w:rsidRPr="00854F28">
              <w:rPr>
                <w:rFonts w:ascii="Times New Roman" w:hAnsi="Times New Roman"/>
                <w:sz w:val="16"/>
                <w:szCs w:val="16"/>
              </w:rPr>
              <w:t>0.942</w:t>
            </w:r>
          </w:p>
        </w:tc>
      </w:tr>
    </w:tbl>
    <w:p w14:paraId="104C4BBE" w14:textId="77777777" w:rsidR="007E58F1" w:rsidRDefault="007E58F1" w:rsidP="002C435E">
      <w:pPr>
        <w:spacing w:after="0" w:line="240" w:lineRule="auto"/>
        <w:jc w:val="both"/>
        <w:rPr>
          <w:rFonts w:ascii="Times New Roman" w:hAnsi="Times New Roman"/>
          <w:bCs/>
          <w:szCs w:val="28"/>
        </w:rPr>
      </w:pPr>
    </w:p>
    <w:p w14:paraId="2F6DA1A0" w14:textId="77777777" w:rsidR="002C435E" w:rsidRPr="00DE7D6E" w:rsidRDefault="002C435E" w:rsidP="002C435E">
      <w:pPr>
        <w:spacing w:after="0" w:line="240" w:lineRule="auto"/>
        <w:jc w:val="both"/>
        <w:rPr>
          <w:rFonts w:ascii="Times New Roman" w:hAnsi="Times New Roman"/>
          <w:b/>
          <w:sz w:val="6"/>
          <w:szCs w:val="10"/>
        </w:rPr>
      </w:pPr>
    </w:p>
    <w:p w14:paraId="2C5B5D0B" w14:textId="2467773E" w:rsidR="00D005C2" w:rsidRDefault="00D005C2" w:rsidP="00D005C2">
      <w:pPr>
        <w:spacing w:after="160" w:line="259" w:lineRule="auto"/>
        <w:jc w:val="center"/>
        <w:rPr>
          <w:rFonts w:ascii="Times New Roman" w:hAnsi="Times New Roman"/>
          <w:bCs/>
          <w:szCs w:val="28"/>
        </w:rPr>
      </w:pPr>
      <w:r w:rsidRPr="00944428">
        <w:rPr>
          <w:rFonts w:ascii="Times New Roman" w:hAnsi="Times New Roman"/>
          <w:bCs/>
          <w:szCs w:val="28"/>
        </w:rPr>
        <w:t>*</w:t>
      </w:r>
      <w:r w:rsidRPr="00A068B5">
        <w:rPr>
          <w:rFonts w:ascii="Times New Roman" w:hAnsi="Times New Roman"/>
          <w:bCs/>
          <w:szCs w:val="28"/>
        </w:rPr>
        <w:t>Statistical significance defined as false discovery rate (FDR) &lt; 0.2</w:t>
      </w:r>
      <w:r>
        <w:rPr>
          <w:rFonts w:ascii="Times New Roman" w:hAnsi="Times New Roman"/>
          <w:bCs/>
          <w:szCs w:val="28"/>
        </w:rPr>
        <w:t>5</w:t>
      </w:r>
      <w:r w:rsidRPr="00A068B5">
        <w:rPr>
          <w:rFonts w:ascii="Times New Roman" w:hAnsi="Times New Roman"/>
          <w:bCs/>
          <w:szCs w:val="28"/>
        </w:rPr>
        <w:t xml:space="preserve">. </w:t>
      </w:r>
      <w:r w:rsidRPr="00135CF3">
        <w:rPr>
          <w:rFonts w:ascii="Times New Roman" w:hAnsi="Times New Roman"/>
          <w:bCs/>
          <w:szCs w:val="28"/>
        </w:rPr>
        <w:t>PA- physical activity; MVPA- moderate-to-vigorous physical activity.</w:t>
      </w:r>
    </w:p>
    <w:p w14:paraId="6C5D6744" w14:textId="77777777" w:rsidR="00813701" w:rsidRDefault="00813701" w:rsidP="00D005C2">
      <w:pPr>
        <w:spacing w:after="160" w:line="259" w:lineRule="auto"/>
        <w:jc w:val="center"/>
        <w:rPr>
          <w:rFonts w:ascii="Times New Roman" w:hAnsi="Times New Roman"/>
          <w:bCs/>
          <w:szCs w:val="28"/>
        </w:rPr>
      </w:pPr>
    </w:p>
    <w:p w14:paraId="12615FF1" w14:textId="77777777" w:rsidR="00524DD3" w:rsidRDefault="00524DD3" w:rsidP="00813701">
      <w:pPr>
        <w:spacing w:after="0" w:line="240" w:lineRule="auto"/>
        <w:jc w:val="both"/>
        <w:rPr>
          <w:rFonts w:ascii="Times New Roman" w:hAnsi="Times New Roman"/>
          <w:b/>
          <w:szCs w:val="28"/>
        </w:rPr>
      </w:pPr>
    </w:p>
    <w:p w14:paraId="1C34693A" w14:textId="77777777" w:rsidR="002C7E8A" w:rsidRDefault="002C7E8A">
      <w:pPr>
        <w:spacing w:after="160" w:line="259" w:lineRule="auto"/>
        <w:rPr>
          <w:rFonts w:ascii="Times New Roman" w:hAnsi="Times New Roman"/>
          <w:b/>
          <w:szCs w:val="28"/>
        </w:rPr>
      </w:pPr>
      <w:r>
        <w:rPr>
          <w:rFonts w:ascii="Times New Roman" w:hAnsi="Times New Roman"/>
          <w:b/>
          <w:szCs w:val="28"/>
        </w:rPr>
        <w:br w:type="page"/>
      </w:r>
    </w:p>
    <w:p w14:paraId="1DAFFBD4" w14:textId="2648B63E" w:rsidR="00813701" w:rsidRPr="00445634" w:rsidRDefault="00813701" w:rsidP="00813701">
      <w:pPr>
        <w:spacing w:after="0" w:line="240" w:lineRule="auto"/>
        <w:jc w:val="both"/>
        <w:rPr>
          <w:rFonts w:ascii="Times New Roman" w:hAnsi="Times New Roman"/>
          <w:b/>
          <w:szCs w:val="28"/>
        </w:rPr>
      </w:pPr>
      <w:r w:rsidRPr="00445634">
        <w:rPr>
          <w:rFonts w:ascii="Times New Roman" w:hAnsi="Times New Roman"/>
          <w:b/>
          <w:szCs w:val="28"/>
        </w:rPr>
        <w:lastRenderedPageBreak/>
        <w:t xml:space="preserve">Table </w:t>
      </w:r>
      <w:r w:rsidR="000B7C97">
        <w:rPr>
          <w:rFonts w:ascii="Times New Roman" w:hAnsi="Times New Roman"/>
          <w:b/>
          <w:szCs w:val="28"/>
        </w:rPr>
        <w:t>6</w:t>
      </w:r>
      <w:r w:rsidRPr="00445634">
        <w:rPr>
          <w:rFonts w:ascii="Times New Roman" w:hAnsi="Times New Roman"/>
          <w:b/>
          <w:szCs w:val="28"/>
        </w:rPr>
        <w:t xml:space="preserve">: </w:t>
      </w:r>
      <w:r w:rsidR="00524DD3" w:rsidRPr="00524DD3">
        <w:rPr>
          <w:rFonts w:ascii="Times New Roman" w:hAnsi="Times New Roman"/>
          <w:bCs/>
          <w:szCs w:val="28"/>
        </w:rPr>
        <w:t>Associations between mood (z-score) and the time spent in each physical activity (PA) intensity during work hours, weekday leisure time and weekends.</w:t>
      </w:r>
    </w:p>
    <w:p w14:paraId="035CAB51" w14:textId="77777777" w:rsidR="00813701" w:rsidRPr="00DE7D6E" w:rsidRDefault="00813701" w:rsidP="00813701">
      <w:pPr>
        <w:spacing w:after="0" w:line="240" w:lineRule="auto"/>
        <w:jc w:val="both"/>
        <w:rPr>
          <w:rFonts w:ascii="Times New Roman" w:hAnsi="Times New Roman"/>
          <w:b/>
          <w:sz w:val="6"/>
          <w:szCs w:val="10"/>
        </w:rPr>
      </w:pPr>
    </w:p>
    <w:p w14:paraId="61CA9986" w14:textId="77777777" w:rsidR="00B368BE" w:rsidRDefault="00B368BE"/>
    <w:tbl>
      <w:tblPr>
        <w:tblStyle w:val="TableGrid"/>
        <w:tblpPr w:leftFromText="180" w:rightFromText="180" w:vertAnchor="text" w:tblpXSpec="center" w:tblpY="1"/>
        <w:tblOverlap w:val="never"/>
        <w:tblW w:w="10874" w:type="dxa"/>
        <w:tblLook w:val="04A0" w:firstRow="1" w:lastRow="0" w:firstColumn="1" w:lastColumn="0" w:noHBand="0" w:noVBand="1"/>
      </w:tblPr>
      <w:tblGrid>
        <w:gridCol w:w="946"/>
        <w:gridCol w:w="1311"/>
        <w:gridCol w:w="673"/>
        <w:gridCol w:w="1312"/>
        <w:gridCol w:w="674"/>
        <w:gridCol w:w="1312"/>
        <w:gridCol w:w="674"/>
        <w:gridCol w:w="1312"/>
        <w:gridCol w:w="674"/>
        <w:gridCol w:w="1312"/>
        <w:gridCol w:w="674"/>
      </w:tblGrid>
      <w:tr w:rsidR="00A81DE2" w:rsidRPr="00DB41F3" w14:paraId="0E147CB0" w14:textId="77777777" w:rsidTr="00A018E6">
        <w:trPr>
          <w:trHeight w:val="170"/>
        </w:trPr>
        <w:tc>
          <w:tcPr>
            <w:tcW w:w="10874" w:type="dxa"/>
            <w:gridSpan w:val="11"/>
            <w:tcBorders>
              <w:left w:val="single" w:sz="4" w:space="0" w:color="FFFFFF" w:themeColor="background1"/>
              <w:right w:val="single" w:sz="4" w:space="0" w:color="FFFFFF" w:themeColor="background1"/>
            </w:tcBorders>
            <w:vAlign w:val="center"/>
          </w:tcPr>
          <w:p w14:paraId="34DC04EA" w14:textId="73570CAA" w:rsidR="00A81DE2" w:rsidRPr="00C14699" w:rsidRDefault="00A81DE2" w:rsidP="00A018E6">
            <w:pPr>
              <w:spacing w:after="0" w:line="240" w:lineRule="auto"/>
              <w:jc w:val="center"/>
              <w:rPr>
                <w:rFonts w:ascii="Times New Roman" w:hAnsi="Times New Roman"/>
                <w:b/>
                <w:bCs/>
                <w:sz w:val="16"/>
                <w:szCs w:val="16"/>
              </w:rPr>
            </w:pPr>
            <w:r>
              <w:rPr>
                <w:rFonts w:ascii="Times New Roman" w:hAnsi="Times New Roman"/>
                <w:b/>
                <w:bCs/>
                <w:sz w:val="16"/>
                <w:szCs w:val="16"/>
              </w:rPr>
              <w:t>Mood (z-scores)</w:t>
            </w:r>
          </w:p>
        </w:tc>
      </w:tr>
      <w:tr w:rsidR="00854F28" w:rsidRPr="00DB41F3" w14:paraId="4C6776DB" w14:textId="77777777" w:rsidTr="00B368BE">
        <w:trPr>
          <w:trHeight w:val="170"/>
        </w:trPr>
        <w:tc>
          <w:tcPr>
            <w:tcW w:w="946" w:type="dxa"/>
            <w:tcBorders>
              <w:left w:val="single" w:sz="4" w:space="0" w:color="FFFFFF" w:themeColor="background1"/>
              <w:right w:val="single" w:sz="4" w:space="0" w:color="FFFFFF" w:themeColor="background1"/>
            </w:tcBorders>
            <w:vAlign w:val="center"/>
          </w:tcPr>
          <w:p w14:paraId="07CCADFD" w14:textId="77777777" w:rsidR="00854F28" w:rsidRPr="00C14699" w:rsidRDefault="00854F28" w:rsidP="00854F28">
            <w:pPr>
              <w:spacing w:after="0" w:line="240" w:lineRule="auto"/>
              <w:jc w:val="center"/>
              <w:rPr>
                <w:rFonts w:ascii="Times New Roman" w:hAnsi="Times New Roman"/>
                <w:sz w:val="16"/>
                <w:szCs w:val="16"/>
              </w:rPr>
            </w:pPr>
          </w:p>
        </w:tc>
        <w:tc>
          <w:tcPr>
            <w:tcW w:w="1984" w:type="dxa"/>
            <w:gridSpan w:val="2"/>
            <w:tcBorders>
              <w:left w:val="single" w:sz="4" w:space="0" w:color="FFFFFF" w:themeColor="background1"/>
              <w:right w:val="single" w:sz="4" w:space="0" w:color="FFFFFF" w:themeColor="background1"/>
            </w:tcBorders>
            <w:vAlign w:val="center"/>
          </w:tcPr>
          <w:p w14:paraId="523B7B08" w14:textId="0ACF8726" w:rsidR="00854F28" w:rsidRDefault="00854F28" w:rsidP="00854F28">
            <w:pPr>
              <w:spacing w:after="0" w:line="240" w:lineRule="auto"/>
              <w:jc w:val="center"/>
              <w:rPr>
                <w:rFonts w:ascii="Times New Roman" w:hAnsi="Times New Roman"/>
                <w:b/>
                <w:bCs/>
                <w:sz w:val="16"/>
                <w:szCs w:val="16"/>
              </w:rPr>
            </w:pPr>
            <w:r>
              <w:rPr>
                <w:rFonts w:ascii="Times New Roman" w:hAnsi="Times New Roman"/>
                <w:b/>
                <w:bCs/>
                <w:sz w:val="16"/>
                <w:szCs w:val="16"/>
              </w:rPr>
              <w:t>Positive Affect</w:t>
            </w:r>
          </w:p>
        </w:tc>
        <w:tc>
          <w:tcPr>
            <w:tcW w:w="1986" w:type="dxa"/>
            <w:gridSpan w:val="2"/>
            <w:tcBorders>
              <w:left w:val="single" w:sz="4" w:space="0" w:color="FFFFFF" w:themeColor="background1"/>
              <w:right w:val="single" w:sz="4" w:space="0" w:color="FFFFFF" w:themeColor="background1"/>
            </w:tcBorders>
            <w:vAlign w:val="center"/>
          </w:tcPr>
          <w:p w14:paraId="4EEBBD9E" w14:textId="56807DC4" w:rsidR="00854F28" w:rsidRDefault="00854F28" w:rsidP="00854F28">
            <w:pPr>
              <w:spacing w:after="0" w:line="240" w:lineRule="auto"/>
              <w:jc w:val="center"/>
              <w:rPr>
                <w:rFonts w:ascii="Times New Roman" w:hAnsi="Times New Roman"/>
                <w:b/>
                <w:bCs/>
                <w:sz w:val="16"/>
                <w:szCs w:val="16"/>
              </w:rPr>
            </w:pPr>
            <w:r>
              <w:rPr>
                <w:rFonts w:ascii="Times New Roman" w:hAnsi="Times New Roman"/>
                <w:b/>
                <w:bCs/>
                <w:sz w:val="16"/>
                <w:szCs w:val="16"/>
              </w:rPr>
              <w:t>Negative Affect</w:t>
            </w:r>
          </w:p>
        </w:tc>
        <w:tc>
          <w:tcPr>
            <w:tcW w:w="1986" w:type="dxa"/>
            <w:gridSpan w:val="2"/>
            <w:tcBorders>
              <w:left w:val="single" w:sz="4" w:space="0" w:color="FFFFFF" w:themeColor="background1"/>
              <w:bottom w:val="single" w:sz="4" w:space="0" w:color="000000"/>
              <w:right w:val="single" w:sz="4" w:space="0" w:color="FFFFFF" w:themeColor="background1"/>
            </w:tcBorders>
            <w:vAlign w:val="center"/>
          </w:tcPr>
          <w:p w14:paraId="44D63CD3" w14:textId="1A65B48D" w:rsidR="00854F28" w:rsidRDefault="00854F28" w:rsidP="00854F28">
            <w:pPr>
              <w:spacing w:after="0" w:line="240" w:lineRule="auto"/>
              <w:jc w:val="center"/>
              <w:rPr>
                <w:rFonts w:ascii="Times New Roman" w:hAnsi="Times New Roman"/>
                <w:b/>
                <w:bCs/>
                <w:sz w:val="16"/>
                <w:szCs w:val="16"/>
              </w:rPr>
            </w:pPr>
            <w:r>
              <w:rPr>
                <w:rFonts w:ascii="Times New Roman" w:hAnsi="Times New Roman"/>
                <w:b/>
                <w:bCs/>
                <w:sz w:val="16"/>
                <w:szCs w:val="16"/>
              </w:rPr>
              <w:t>Alert</w:t>
            </w:r>
          </w:p>
        </w:tc>
        <w:tc>
          <w:tcPr>
            <w:tcW w:w="1986" w:type="dxa"/>
            <w:gridSpan w:val="2"/>
            <w:tcBorders>
              <w:left w:val="single" w:sz="4" w:space="0" w:color="FFFFFF" w:themeColor="background1"/>
              <w:bottom w:val="single" w:sz="4" w:space="0" w:color="000000"/>
              <w:right w:val="single" w:sz="4" w:space="0" w:color="FFFFFF" w:themeColor="background1"/>
            </w:tcBorders>
            <w:vAlign w:val="center"/>
          </w:tcPr>
          <w:p w14:paraId="69E8501A" w14:textId="4ACC51B9" w:rsidR="00854F28" w:rsidRDefault="00854F28" w:rsidP="00854F28">
            <w:pPr>
              <w:spacing w:after="0" w:line="240" w:lineRule="auto"/>
              <w:jc w:val="center"/>
              <w:rPr>
                <w:rFonts w:ascii="Times New Roman" w:hAnsi="Times New Roman"/>
                <w:b/>
                <w:bCs/>
                <w:sz w:val="16"/>
                <w:szCs w:val="16"/>
              </w:rPr>
            </w:pPr>
            <w:r>
              <w:rPr>
                <w:rFonts w:ascii="Times New Roman" w:hAnsi="Times New Roman"/>
                <w:b/>
                <w:bCs/>
                <w:sz w:val="16"/>
                <w:szCs w:val="16"/>
              </w:rPr>
              <w:t>Calm</w:t>
            </w:r>
          </w:p>
        </w:tc>
        <w:tc>
          <w:tcPr>
            <w:tcW w:w="1986" w:type="dxa"/>
            <w:gridSpan w:val="2"/>
            <w:tcBorders>
              <w:left w:val="single" w:sz="4" w:space="0" w:color="FFFFFF" w:themeColor="background1"/>
              <w:bottom w:val="single" w:sz="4" w:space="0" w:color="000000"/>
              <w:right w:val="single" w:sz="4" w:space="0" w:color="FFFFFF" w:themeColor="background1"/>
            </w:tcBorders>
            <w:vAlign w:val="center"/>
          </w:tcPr>
          <w:p w14:paraId="1055F367" w14:textId="1B681182" w:rsidR="00854F28" w:rsidRDefault="00854F28" w:rsidP="00854F28">
            <w:pPr>
              <w:spacing w:after="0" w:line="240" w:lineRule="auto"/>
              <w:jc w:val="center"/>
              <w:rPr>
                <w:rFonts w:ascii="Times New Roman" w:hAnsi="Times New Roman"/>
                <w:b/>
                <w:bCs/>
                <w:sz w:val="16"/>
                <w:szCs w:val="16"/>
              </w:rPr>
            </w:pPr>
            <w:r>
              <w:rPr>
                <w:rFonts w:ascii="Times New Roman" w:hAnsi="Times New Roman"/>
                <w:b/>
                <w:bCs/>
                <w:sz w:val="16"/>
                <w:szCs w:val="16"/>
              </w:rPr>
              <w:t>Content</w:t>
            </w:r>
          </w:p>
        </w:tc>
      </w:tr>
      <w:tr w:rsidR="00B368BE" w:rsidRPr="00DB41F3" w14:paraId="751B6FFF" w14:textId="77777777" w:rsidTr="00B368BE">
        <w:trPr>
          <w:trHeight w:val="437"/>
        </w:trPr>
        <w:tc>
          <w:tcPr>
            <w:tcW w:w="946" w:type="dxa"/>
            <w:tcBorders>
              <w:left w:val="single" w:sz="4" w:space="0" w:color="FFFFFF" w:themeColor="background1"/>
              <w:right w:val="single" w:sz="4" w:space="0" w:color="FFFFFF" w:themeColor="background1"/>
            </w:tcBorders>
            <w:vAlign w:val="center"/>
          </w:tcPr>
          <w:p w14:paraId="430016CD" w14:textId="77777777" w:rsidR="00B368BE" w:rsidRPr="00060328" w:rsidRDefault="00B368BE" w:rsidP="00A018E6">
            <w:pPr>
              <w:spacing w:after="0" w:line="240" w:lineRule="auto"/>
              <w:jc w:val="center"/>
              <w:rPr>
                <w:rFonts w:ascii="Times New Roman" w:hAnsi="Times New Roman"/>
                <w:sz w:val="16"/>
                <w:szCs w:val="16"/>
              </w:rPr>
            </w:pPr>
          </w:p>
        </w:tc>
        <w:tc>
          <w:tcPr>
            <w:tcW w:w="1311" w:type="dxa"/>
            <w:tcBorders>
              <w:left w:val="single" w:sz="4" w:space="0" w:color="FFFFFF" w:themeColor="background1"/>
              <w:right w:val="single" w:sz="4" w:space="0" w:color="FFFFFF" w:themeColor="background1"/>
            </w:tcBorders>
            <w:vAlign w:val="center"/>
          </w:tcPr>
          <w:p w14:paraId="75777D0D" w14:textId="77777777" w:rsidR="00B368BE" w:rsidRPr="00060328" w:rsidRDefault="00B368BE" w:rsidP="00A018E6">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3" w:type="dxa"/>
            <w:tcBorders>
              <w:left w:val="single" w:sz="4" w:space="0" w:color="FFFFFF" w:themeColor="background1"/>
              <w:right w:val="single" w:sz="4" w:space="0" w:color="FFFFFF" w:themeColor="background1"/>
            </w:tcBorders>
            <w:vAlign w:val="center"/>
          </w:tcPr>
          <w:p w14:paraId="04055FFA" w14:textId="77777777" w:rsidR="00B368BE" w:rsidRPr="00060328" w:rsidRDefault="00B368BE" w:rsidP="00A018E6">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c>
          <w:tcPr>
            <w:tcW w:w="1312" w:type="dxa"/>
            <w:tcBorders>
              <w:left w:val="single" w:sz="4" w:space="0" w:color="FFFFFF" w:themeColor="background1"/>
              <w:right w:val="single" w:sz="4" w:space="0" w:color="FFFFFF" w:themeColor="background1"/>
            </w:tcBorders>
            <w:vAlign w:val="center"/>
          </w:tcPr>
          <w:p w14:paraId="5D3F9DDC" w14:textId="77777777" w:rsidR="00B368BE" w:rsidRPr="00060328" w:rsidRDefault="00B368BE" w:rsidP="00A018E6">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4" w:type="dxa"/>
            <w:tcBorders>
              <w:left w:val="single" w:sz="4" w:space="0" w:color="FFFFFF" w:themeColor="background1"/>
              <w:bottom w:val="single" w:sz="4" w:space="0" w:color="000000"/>
              <w:right w:val="single" w:sz="4" w:space="0" w:color="FFFFFF" w:themeColor="background1"/>
            </w:tcBorders>
            <w:vAlign w:val="center"/>
          </w:tcPr>
          <w:p w14:paraId="6C97E8EC" w14:textId="77777777" w:rsidR="00B368BE" w:rsidRPr="00060328" w:rsidRDefault="00B368BE" w:rsidP="00A018E6">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c>
          <w:tcPr>
            <w:tcW w:w="1312" w:type="dxa"/>
            <w:tcBorders>
              <w:left w:val="single" w:sz="4" w:space="0" w:color="FFFFFF" w:themeColor="background1"/>
              <w:bottom w:val="single" w:sz="4" w:space="0" w:color="000000"/>
              <w:right w:val="single" w:sz="4" w:space="0" w:color="FFFFFF" w:themeColor="background1"/>
            </w:tcBorders>
            <w:vAlign w:val="center"/>
          </w:tcPr>
          <w:p w14:paraId="1ACF8412" w14:textId="77777777" w:rsidR="00B368BE" w:rsidRPr="00060328" w:rsidRDefault="00B368BE" w:rsidP="00A018E6">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4" w:type="dxa"/>
            <w:tcBorders>
              <w:left w:val="single" w:sz="4" w:space="0" w:color="FFFFFF" w:themeColor="background1"/>
              <w:bottom w:val="single" w:sz="4" w:space="0" w:color="000000"/>
              <w:right w:val="single" w:sz="4" w:space="0" w:color="FFFFFF" w:themeColor="background1"/>
            </w:tcBorders>
            <w:vAlign w:val="center"/>
          </w:tcPr>
          <w:p w14:paraId="260A7464" w14:textId="77777777" w:rsidR="00B368BE" w:rsidRPr="00060328" w:rsidRDefault="00B368BE" w:rsidP="00A018E6">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c>
          <w:tcPr>
            <w:tcW w:w="1312" w:type="dxa"/>
            <w:tcBorders>
              <w:left w:val="single" w:sz="4" w:space="0" w:color="FFFFFF" w:themeColor="background1"/>
              <w:bottom w:val="single" w:sz="4" w:space="0" w:color="000000"/>
              <w:right w:val="single" w:sz="4" w:space="0" w:color="FFFFFF" w:themeColor="background1"/>
            </w:tcBorders>
            <w:vAlign w:val="center"/>
          </w:tcPr>
          <w:p w14:paraId="7A1FEF99" w14:textId="77777777" w:rsidR="00B368BE" w:rsidRPr="00060328" w:rsidRDefault="00B368BE" w:rsidP="00A018E6">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4" w:type="dxa"/>
            <w:tcBorders>
              <w:left w:val="single" w:sz="4" w:space="0" w:color="FFFFFF" w:themeColor="background1"/>
              <w:bottom w:val="single" w:sz="4" w:space="0" w:color="000000"/>
              <w:right w:val="single" w:sz="4" w:space="0" w:color="FFFFFF" w:themeColor="background1"/>
            </w:tcBorders>
            <w:vAlign w:val="center"/>
          </w:tcPr>
          <w:p w14:paraId="3637C787" w14:textId="77777777" w:rsidR="00B368BE" w:rsidRPr="00060328" w:rsidRDefault="00B368BE" w:rsidP="00A018E6">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c>
          <w:tcPr>
            <w:tcW w:w="1312" w:type="dxa"/>
            <w:tcBorders>
              <w:left w:val="single" w:sz="4" w:space="0" w:color="FFFFFF" w:themeColor="background1"/>
              <w:bottom w:val="single" w:sz="4" w:space="0" w:color="000000"/>
              <w:right w:val="single" w:sz="4" w:space="0" w:color="FFFFFF" w:themeColor="background1"/>
            </w:tcBorders>
            <w:vAlign w:val="center"/>
          </w:tcPr>
          <w:p w14:paraId="14EE6521" w14:textId="77777777" w:rsidR="00B368BE" w:rsidRPr="00060328" w:rsidRDefault="00B368BE" w:rsidP="00A018E6">
            <w:pPr>
              <w:spacing w:after="0" w:line="240" w:lineRule="auto"/>
              <w:jc w:val="center"/>
              <w:rPr>
                <w:rFonts w:ascii="Times New Roman" w:hAnsi="Times New Roman"/>
                <w:b/>
                <w:bCs/>
                <w:sz w:val="16"/>
                <w:szCs w:val="16"/>
              </w:rPr>
            </w:pPr>
            <w:r w:rsidRPr="00060328">
              <w:rPr>
                <w:rFonts w:ascii="Times New Roman" w:hAnsi="Times New Roman"/>
                <w:b/>
                <w:bCs/>
                <w:sz w:val="16"/>
                <w:szCs w:val="16"/>
              </w:rPr>
              <w:t>Unstandardised coefficient (95% CI)</w:t>
            </w:r>
          </w:p>
        </w:tc>
        <w:tc>
          <w:tcPr>
            <w:tcW w:w="674" w:type="dxa"/>
            <w:tcBorders>
              <w:left w:val="single" w:sz="4" w:space="0" w:color="FFFFFF" w:themeColor="background1"/>
              <w:bottom w:val="single" w:sz="4" w:space="0" w:color="000000"/>
              <w:right w:val="single" w:sz="4" w:space="0" w:color="FFFFFF" w:themeColor="background1"/>
            </w:tcBorders>
            <w:vAlign w:val="center"/>
          </w:tcPr>
          <w:p w14:paraId="18AA69B9" w14:textId="77777777" w:rsidR="00B368BE" w:rsidRPr="00060328" w:rsidRDefault="00B368BE" w:rsidP="00A018E6">
            <w:pPr>
              <w:spacing w:after="0" w:line="240" w:lineRule="auto"/>
              <w:jc w:val="center"/>
              <w:rPr>
                <w:rFonts w:ascii="Times New Roman" w:hAnsi="Times New Roman"/>
                <w:b/>
                <w:bCs/>
                <w:sz w:val="16"/>
                <w:szCs w:val="16"/>
              </w:rPr>
            </w:pPr>
            <w:r w:rsidRPr="00060328">
              <w:rPr>
                <w:rFonts w:ascii="Times New Roman" w:hAnsi="Times New Roman"/>
                <w:b/>
                <w:bCs/>
                <w:sz w:val="16"/>
                <w:szCs w:val="16"/>
              </w:rPr>
              <w:t>p-value</w:t>
            </w:r>
            <w:r>
              <w:rPr>
                <w:rFonts w:ascii="Times New Roman" w:hAnsi="Times New Roman"/>
                <w:b/>
                <w:bCs/>
                <w:sz w:val="16"/>
                <w:szCs w:val="16"/>
              </w:rPr>
              <w:t>*</w:t>
            </w:r>
          </w:p>
        </w:tc>
      </w:tr>
      <w:tr w:rsidR="00B368BE" w:rsidRPr="00DB41F3" w14:paraId="26DB95FA" w14:textId="77777777" w:rsidTr="00B368BE">
        <w:trPr>
          <w:trHeight w:val="160"/>
        </w:trPr>
        <w:tc>
          <w:tcPr>
            <w:tcW w:w="2257" w:type="dxa"/>
            <w:gridSpan w:val="2"/>
            <w:tcBorders>
              <w:left w:val="single" w:sz="4" w:space="0" w:color="FFFFFF" w:themeColor="background1"/>
              <w:right w:val="single" w:sz="4" w:space="0" w:color="FFFFFF" w:themeColor="background1"/>
            </w:tcBorders>
            <w:vAlign w:val="center"/>
          </w:tcPr>
          <w:p w14:paraId="38A47B74" w14:textId="77777777" w:rsidR="00B368BE" w:rsidRPr="00060328" w:rsidRDefault="00B368BE" w:rsidP="00A018E6">
            <w:pPr>
              <w:spacing w:after="0" w:line="240" w:lineRule="auto"/>
              <w:rPr>
                <w:rFonts w:ascii="Times New Roman" w:hAnsi="Times New Roman"/>
                <w:b/>
                <w:bCs/>
                <w:sz w:val="16"/>
                <w:szCs w:val="16"/>
              </w:rPr>
            </w:pPr>
            <w:r>
              <w:rPr>
                <w:rFonts w:ascii="Times New Roman" w:hAnsi="Times New Roman"/>
                <w:b/>
                <w:bCs/>
                <w:sz w:val="16"/>
                <w:szCs w:val="16"/>
              </w:rPr>
              <w:t>Light-Intensity PA</w:t>
            </w:r>
          </w:p>
        </w:tc>
        <w:tc>
          <w:tcPr>
            <w:tcW w:w="673" w:type="dxa"/>
            <w:tcBorders>
              <w:left w:val="single" w:sz="4" w:space="0" w:color="FFFFFF" w:themeColor="background1"/>
              <w:right w:val="single" w:sz="4" w:space="0" w:color="FFFFFF" w:themeColor="background1"/>
            </w:tcBorders>
            <w:vAlign w:val="center"/>
          </w:tcPr>
          <w:p w14:paraId="1920E7AF" w14:textId="77777777" w:rsidR="00B368BE" w:rsidRPr="00060328" w:rsidRDefault="00B368BE" w:rsidP="00A018E6">
            <w:pPr>
              <w:spacing w:after="0" w:line="240" w:lineRule="auto"/>
              <w:jc w:val="center"/>
              <w:rPr>
                <w:rFonts w:ascii="Times New Roman" w:hAnsi="Times New Roman"/>
                <w:b/>
                <w:bCs/>
                <w:sz w:val="16"/>
                <w:szCs w:val="16"/>
              </w:rPr>
            </w:pPr>
          </w:p>
        </w:tc>
        <w:tc>
          <w:tcPr>
            <w:tcW w:w="1312" w:type="dxa"/>
            <w:tcBorders>
              <w:left w:val="single" w:sz="4" w:space="0" w:color="FFFFFF" w:themeColor="background1"/>
              <w:right w:val="single" w:sz="4" w:space="0" w:color="FFFFFF" w:themeColor="background1"/>
            </w:tcBorders>
            <w:vAlign w:val="center"/>
          </w:tcPr>
          <w:p w14:paraId="1E64F68C" w14:textId="77777777" w:rsidR="00B368BE" w:rsidRPr="00060328" w:rsidRDefault="00B368BE" w:rsidP="00A018E6">
            <w:pPr>
              <w:spacing w:after="0" w:line="240" w:lineRule="auto"/>
              <w:jc w:val="center"/>
              <w:rPr>
                <w:rFonts w:ascii="Times New Roman" w:hAnsi="Times New Roman"/>
                <w:b/>
                <w:bCs/>
                <w:sz w:val="16"/>
                <w:szCs w:val="16"/>
              </w:rPr>
            </w:pPr>
          </w:p>
        </w:tc>
        <w:tc>
          <w:tcPr>
            <w:tcW w:w="674" w:type="dxa"/>
            <w:tcBorders>
              <w:left w:val="single" w:sz="4" w:space="0" w:color="FFFFFF" w:themeColor="background1"/>
              <w:bottom w:val="single" w:sz="4" w:space="0" w:color="000000"/>
              <w:right w:val="single" w:sz="4" w:space="0" w:color="FFFFFF" w:themeColor="background1"/>
            </w:tcBorders>
            <w:vAlign w:val="center"/>
          </w:tcPr>
          <w:p w14:paraId="225327C3" w14:textId="77777777" w:rsidR="00B368BE" w:rsidRPr="00060328" w:rsidRDefault="00B368BE" w:rsidP="00A018E6">
            <w:pPr>
              <w:spacing w:after="0" w:line="240" w:lineRule="auto"/>
              <w:jc w:val="center"/>
              <w:rPr>
                <w:rFonts w:ascii="Times New Roman" w:hAnsi="Times New Roman"/>
                <w:b/>
                <w:bCs/>
                <w:sz w:val="16"/>
                <w:szCs w:val="16"/>
              </w:rPr>
            </w:pPr>
          </w:p>
        </w:tc>
        <w:tc>
          <w:tcPr>
            <w:tcW w:w="1312" w:type="dxa"/>
            <w:tcBorders>
              <w:left w:val="single" w:sz="4" w:space="0" w:color="FFFFFF" w:themeColor="background1"/>
              <w:bottom w:val="single" w:sz="4" w:space="0" w:color="000000"/>
              <w:right w:val="single" w:sz="4" w:space="0" w:color="FFFFFF" w:themeColor="background1"/>
            </w:tcBorders>
            <w:vAlign w:val="center"/>
          </w:tcPr>
          <w:p w14:paraId="6B292194" w14:textId="77777777" w:rsidR="00B368BE" w:rsidRPr="00060328" w:rsidRDefault="00B368BE" w:rsidP="00A018E6">
            <w:pPr>
              <w:spacing w:after="0" w:line="240" w:lineRule="auto"/>
              <w:jc w:val="center"/>
              <w:rPr>
                <w:rFonts w:ascii="Times New Roman" w:hAnsi="Times New Roman"/>
                <w:b/>
                <w:bCs/>
                <w:sz w:val="16"/>
                <w:szCs w:val="16"/>
              </w:rPr>
            </w:pPr>
          </w:p>
        </w:tc>
        <w:tc>
          <w:tcPr>
            <w:tcW w:w="674" w:type="dxa"/>
            <w:tcBorders>
              <w:left w:val="single" w:sz="4" w:space="0" w:color="FFFFFF" w:themeColor="background1"/>
              <w:bottom w:val="single" w:sz="4" w:space="0" w:color="000000"/>
              <w:right w:val="single" w:sz="4" w:space="0" w:color="FFFFFF" w:themeColor="background1"/>
            </w:tcBorders>
            <w:vAlign w:val="center"/>
          </w:tcPr>
          <w:p w14:paraId="23FA1E62" w14:textId="77777777" w:rsidR="00B368BE" w:rsidRPr="00060328" w:rsidRDefault="00B368BE" w:rsidP="00A018E6">
            <w:pPr>
              <w:spacing w:after="0" w:line="240" w:lineRule="auto"/>
              <w:jc w:val="center"/>
              <w:rPr>
                <w:rFonts w:ascii="Times New Roman" w:hAnsi="Times New Roman"/>
                <w:b/>
                <w:bCs/>
                <w:sz w:val="16"/>
                <w:szCs w:val="16"/>
              </w:rPr>
            </w:pPr>
          </w:p>
        </w:tc>
        <w:tc>
          <w:tcPr>
            <w:tcW w:w="1312" w:type="dxa"/>
            <w:tcBorders>
              <w:left w:val="single" w:sz="4" w:space="0" w:color="FFFFFF" w:themeColor="background1"/>
              <w:bottom w:val="single" w:sz="4" w:space="0" w:color="000000"/>
              <w:right w:val="single" w:sz="4" w:space="0" w:color="FFFFFF" w:themeColor="background1"/>
            </w:tcBorders>
            <w:vAlign w:val="center"/>
          </w:tcPr>
          <w:p w14:paraId="4D6C5391" w14:textId="77777777" w:rsidR="00B368BE" w:rsidRPr="00060328" w:rsidRDefault="00B368BE" w:rsidP="00A018E6">
            <w:pPr>
              <w:spacing w:after="0" w:line="240" w:lineRule="auto"/>
              <w:jc w:val="center"/>
              <w:rPr>
                <w:rFonts w:ascii="Times New Roman" w:hAnsi="Times New Roman"/>
                <w:b/>
                <w:bCs/>
                <w:sz w:val="16"/>
                <w:szCs w:val="16"/>
              </w:rPr>
            </w:pPr>
          </w:p>
        </w:tc>
        <w:tc>
          <w:tcPr>
            <w:tcW w:w="674" w:type="dxa"/>
            <w:tcBorders>
              <w:left w:val="single" w:sz="4" w:space="0" w:color="FFFFFF" w:themeColor="background1"/>
              <w:bottom w:val="single" w:sz="4" w:space="0" w:color="000000"/>
              <w:right w:val="single" w:sz="4" w:space="0" w:color="FFFFFF" w:themeColor="background1"/>
            </w:tcBorders>
            <w:vAlign w:val="center"/>
          </w:tcPr>
          <w:p w14:paraId="4FCEC3D5" w14:textId="77777777" w:rsidR="00B368BE" w:rsidRPr="00060328" w:rsidRDefault="00B368BE" w:rsidP="00A018E6">
            <w:pPr>
              <w:spacing w:after="0" w:line="240" w:lineRule="auto"/>
              <w:jc w:val="center"/>
              <w:rPr>
                <w:rFonts w:ascii="Times New Roman" w:hAnsi="Times New Roman"/>
                <w:b/>
                <w:bCs/>
                <w:sz w:val="16"/>
                <w:szCs w:val="16"/>
              </w:rPr>
            </w:pPr>
          </w:p>
        </w:tc>
        <w:tc>
          <w:tcPr>
            <w:tcW w:w="1312" w:type="dxa"/>
            <w:tcBorders>
              <w:left w:val="single" w:sz="4" w:space="0" w:color="FFFFFF" w:themeColor="background1"/>
              <w:bottom w:val="single" w:sz="4" w:space="0" w:color="000000"/>
              <w:right w:val="single" w:sz="4" w:space="0" w:color="FFFFFF" w:themeColor="background1"/>
            </w:tcBorders>
          </w:tcPr>
          <w:p w14:paraId="4A3B9A45" w14:textId="77777777" w:rsidR="00B368BE" w:rsidRPr="00060328" w:rsidRDefault="00B368BE" w:rsidP="00A018E6">
            <w:pPr>
              <w:spacing w:after="0" w:line="240" w:lineRule="auto"/>
              <w:jc w:val="center"/>
              <w:rPr>
                <w:rFonts w:ascii="Times New Roman" w:hAnsi="Times New Roman"/>
                <w:b/>
                <w:bCs/>
                <w:sz w:val="16"/>
                <w:szCs w:val="16"/>
              </w:rPr>
            </w:pPr>
          </w:p>
        </w:tc>
        <w:tc>
          <w:tcPr>
            <w:tcW w:w="674" w:type="dxa"/>
            <w:tcBorders>
              <w:left w:val="single" w:sz="4" w:space="0" w:color="FFFFFF" w:themeColor="background1"/>
              <w:bottom w:val="single" w:sz="4" w:space="0" w:color="000000"/>
              <w:right w:val="single" w:sz="4" w:space="0" w:color="FFFFFF" w:themeColor="background1"/>
            </w:tcBorders>
          </w:tcPr>
          <w:p w14:paraId="6B9A2560" w14:textId="77777777" w:rsidR="00B368BE" w:rsidRPr="00060328" w:rsidRDefault="00B368BE" w:rsidP="00A018E6">
            <w:pPr>
              <w:spacing w:after="0" w:line="240" w:lineRule="auto"/>
              <w:jc w:val="center"/>
              <w:rPr>
                <w:rFonts w:ascii="Times New Roman" w:hAnsi="Times New Roman"/>
                <w:b/>
                <w:bCs/>
                <w:sz w:val="16"/>
                <w:szCs w:val="16"/>
              </w:rPr>
            </w:pPr>
          </w:p>
        </w:tc>
      </w:tr>
      <w:tr w:rsidR="00EE7D17" w:rsidRPr="00DB41F3" w14:paraId="4BDB67FD" w14:textId="77777777" w:rsidTr="00B368BE">
        <w:trPr>
          <w:trHeight w:val="437"/>
        </w:trPr>
        <w:tc>
          <w:tcPr>
            <w:tcW w:w="946"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51156D3D" w14:textId="77777777" w:rsidR="00EE7D17" w:rsidRPr="00060328" w:rsidRDefault="00EE7D17" w:rsidP="00EE7D17">
            <w:pPr>
              <w:spacing w:after="0" w:line="240" w:lineRule="auto"/>
              <w:rPr>
                <w:rFonts w:ascii="Times New Roman" w:hAnsi="Times New Roman"/>
                <w:sz w:val="16"/>
                <w:szCs w:val="16"/>
              </w:rPr>
            </w:pPr>
            <w:r w:rsidRPr="00060328">
              <w:rPr>
                <w:rFonts w:ascii="Times New Roman" w:hAnsi="Times New Roman"/>
                <w:sz w:val="16"/>
                <w:szCs w:val="16"/>
              </w:rPr>
              <w:t>Work Hours</w:t>
            </w:r>
          </w:p>
        </w:tc>
        <w:tc>
          <w:tcPr>
            <w:tcW w:w="131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09DF9E7F"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-0.028</w:t>
            </w:r>
          </w:p>
          <w:p w14:paraId="04712805" w14:textId="62D01553"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(-0.143, 0.086)</w:t>
            </w:r>
          </w:p>
        </w:tc>
        <w:tc>
          <w:tcPr>
            <w:tcW w:w="673"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0418FFF1" w14:textId="73671346"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0.622</w:t>
            </w:r>
          </w:p>
        </w:tc>
        <w:tc>
          <w:tcPr>
            <w:tcW w:w="1312"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23413BD2"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-0.034</w:t>
            </w:r>
          </w:p>
          <w:p w14:paraId="27FADEFC" w14:textId="18A0BD62"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(-0.150, 0.083)</w:t>
            </w:r>
          </w:p>
        </w:tc>
        <w:tc>
          <w:tcPr>
            <w:tcW w:w="674"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5E4928A3" w14:textId="0B1F603C"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0.566</w:t>
            </w:r>
          </w:p>
        </w:tc>
        <w:tc>
          <w:tcPr>
            <w:tcW w:w="1312"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602D79F4"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-0.037</w:t>
            </w:r>
          </w:p>
          <w:p w14:paraId="61C5E1A3" w14:textId="4BAC5FEE"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(-0.163, 0.089)</w:t>
            </w:r>
          </w:p>
        </w:tc>
        <w:tc>
          <w:tcPr>
            <w:tcW w:w="674"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7F6E0C24" w14:textId="572269C9"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0.558</w:t>
            </w:r>
          </w:p>
        </w:tc>
        <w:tc>
          <w:tcPr>
            <w:tcW w:w="1312"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6A222C53"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-0.047</w:t>
            </w:r>
          </w:p>
          <w:p w14:paraId="6E5ABE34" w14:textId="3C0B6F21"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(-0.169, 0.075)</w:t>
            </w:r>
          </w:p>
        </w:tc>
        <w:tc>
          <w:tcPr>
            <w:tcW w:w="674"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2A3FD584" w14:textId="1C3FFB8F"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0.445</w:t>
            </w:r>
          </w:p>
        </w:tc>
        <w:tc>
          <w:tcPr>
            <w:tcW w:w="1312"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356D6CE2"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-0.018</w:t>
            </w:r>
          </w:p>
          <w:p w14:paraId="02769803" w14:textId="41F6E87A"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(-0.146, 0.109)</w:t>
            </w:r>
          </w:p>
        </w:tc>
        <w:tc>
          <w:tcPr>
            <w:tcW w:w="674"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1AB260F7" w14:textId="29E1D458"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0.772</w:t>
            </w:r>
          </w:p>
        </w:tc>
      </w:tr>
      <w:tr w:rsidR="00EE7D17" w:rsidRPr="00DB41F3" w14:paraId="7EAFA994" w14:textId="77777777" w:rsidTr="00B368BE">
        <w:trPr>
          <w:trHeight w:val="437"/>
        </w:trPr>
        <w:tc>
          <w:tcPr>
            <w:tcW w:w="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312875" w14:textId="77777777" w:rsidR="00EE7D17" w:rsidRPr="00060328" w:rsidRDefault="00EE7D17" w:rsidP="00EE7D17">
            <w:pPr>
              <w:spacing w:after="0" w:line="240" w:lineRule="auto"/>
              <w:rPr>
                <w:rFonts w:ascii="Times New Roman" w:hAnsi="Times New Roman"/>
                <w:sz w:val="16"/>
                <w:szCs w:val="16"/>
              </w:rPr>
            </w:pPr>
            <w:r w:rsidRPr="00060328">
              <w:rPr>
                <w:rFonts w:ascii="Times New Roman" w:hAnsi="Times New Roman"/>
                <w:sz w:val="16"/>
                <w:szCs w:val="16"/>
              </w:rPr>
              <w:t>Weekday Leisure</w:t>
            </w: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CEEAEA"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-0.050</w:t>
            </w:r>
          </w:p>
          <w:p w14:paraId="111B42D0" w14:textId="14170414"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(-0.205, 0.105)</w:t>
            </w:r>
          </w:p>
        </w:tc>
        <w:tc>
          <w:tcPr>
            <w:tcW w:w="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DED451" w14:textId="545B5259"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0.521</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8E2720"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0.001</w:t>
            </w:r>
          </w:p>
          <w:p w14:paraId="0D2B489E" w14:textId="0D7FDE41"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(-0.157, 0.159)</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8D8C05" w14:textId="4DBB897B"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0.989</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E90295"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0.039</w:t>
            </w:r>
          </w:p>
          <w:p w14:paraId="29AFC429" w14:textId="3C14CECB"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(-0.134, 0.212)</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05107E" w14:textId="5E411936"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0.651</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B30BF3"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-0.030</w:t>
            </w:r>
          </w:p>
          <w:p w14:paraId="29EF2674" w14:textId="78DE1D46"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(-0.198, 0.138)</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A2EC9B" w14:textId="5DA2615B"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0.721</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416A03"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0.040</w:t>
            </w:r>
          </w:p>
          <w:p w14:paraId="37A88CCF" w14:textId="408CB8D3"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(-0.135, 0.215)</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2EB604" w14:textId="579BF049"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0.647</w:t>
            </w:r>
          </w:p>
        </w:tc>
      </w:tr>
      <w:tr w:rsidR="00EE7D17" w:rsidRPr="00EE0ED3" w14:paraId="249BCEE6" w14:textId="77777777" w:rsidTr="00B368BE">
        <w:trPr>
          <w:trHeight w:val="437"/>
        </w:trPr>
        <w:tc>
          <w:tcPr>
            <w:tcW w:w="946" w:type="dxa"/>
            <w:tcBorders>
              <w:top w:val="single" w:sz="4" w:space="0" w:color="FFFFFF" w:themeColor="background1"/>
              <w:left w:val="single" w:sz="4" w:space="0" w:color="FFFFFF" w:themeColor="background1"/>
              <w:right w:val="single" w:sz="4" w:space="0" w:color="FFFFFF" w:themeColor="background1"/>
            </w:tcBorders>
            <w:vAlign w:val="center"/>
          </w:tcPr>
          <w:p w14:paraId="340988A1" w14:textId="77777777" w:rsidR="00EE7D17" w:rsidRPr="00060328" w:rsidRDefault="00EE7D17" w:rsidP="00EE7D17">
            <w:pPr>
              <w:spacing w:after="0" w:line="240" w:lineRule="auto"/>
              <w:rPr>
                <w:rFonts w:ascii="Times New Roman" w:hAnsi="Times New Roman"/>
                <w:sz w:val="16"/>
                <w:szCs w:val="16"/>
              </w:rPr>
            </w:pPr>
            <w:r w:rsidRPr="00060328">
              <w:rPr>
                <w:rFonts w:ascii="Times New Roman" w:hAnsi="Times New Roman"/>
                <w:sz w:val="16"/>
                <w:szCs w:val="16"/>
              </w:rPr>
              <w:t>Weekend</w:t>
            </w:r>
          </w:p>
        </w:tc>
        <w:tc>
          <w:tcPr>
            <w:tcW w:w="1311" w:type="dxa"/>
            <w:tcBorders>
              <w:top w:val="single" w:sz="4" w:space="0" w:color="FFFFFF" w:themeColor="background1"/>
              <w:left w:val="single" w:sz="4" w:space="0" w:color="FFFFFF" w:themeColor="background1"/>
              <w:right w:val="single" w:sz="4" w:space="0" w:color="FFFFFF" w:themeColor="background1"/>
            </w:tcBorders>
            <w:vAlign w:val="center"/>
          </w:tcPr>
          <w:p w14:paraId="52042A69"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-0.004</w:t>
            </w:r>
          </w:p>
          <w:p w14:paraId="4FEFD48D" w14:textId="04DBF25D"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(-0.133, 0.125)</w:t>
            </w:r>
          </w:p>
        </w:tc>
        <w:tc>
          <w:tcPr>
            <w:tcW w:w="673" w:type="dxa"/>
            <w:tcBorders>
              <w:top w:val="single" w:sz="4" w:space="0" w:color="FFFFFF" w:themeColor="background1"/>
              <w:left w:val="single" w:sz="4" w:space="0" w:color="FFFFFF" w:themeColor="background1"/>
              <w:right w:val="single" w:sz="4" w:space="0" w:color="FFFFFF" w:themeColor="background1"/>
            </w:tcBorders>
            <w:vAlign w:val="center"/>
          </w:tcPr>
          <w:p w14:paraId="3EBA085A" w14:textId="4E730C2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0.949</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7D7E1F1A"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-0.022</w:t>
            </w:r>
          </w:p>
          <w:p w14:paraId="6E37EAE0" w14:textId="6A7C3130"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(-0.153, 0.109)</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723A900E" w14:textId="2E96098E"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0.739</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054E1239"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-0.008</w:t>
            </w:r>
          </w:p>
          <w:p w14:paraId="08BA9776" w14:textId="1F1DCB55"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(-0.167, 0.150)</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79514A27" w14:textId="02711A9E"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0.915</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7C1608E0"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-0.083</w:t>
            </w:r>
          </w:p>
          <w:p w14:paraId="36986A59" w14:textId="745F82B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(-0.236, 0.071)</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1034A0DE" w14:textId="397DDA0B"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0.283</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719B5848" w14:textId="77777777"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0.044</w:t>
            </w:r>
          </w:p>
          <w:p w14:paraId="400960AE" w14:textId="6F96B5FE"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(-0.116, 0.204)</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42CEB79F" w14:textId="145E02D4" w:rsidR="00EE7D17" w:rsidRPr="00854F28" w:rsidRDefault="00EE7D17" w:rsidP="00EE7D17">
            <w:pPr>
              <w:spacing w:after="0" w:line="240" w:lineRule="auto"/>
              <w:jc w:val="center"/>
              <w:rPr>
                <w:rFonts w:ascii="Times New Roman" w:hAnsi="Times New Roman"/>
                <w:sz w:val="16"/>
                <w:szCs w:val="16"/>
              </w:rPr>
            </w:pPr>
            <w:r w:rsidRPr="00854F28">
              <w:rPr>
                <w:rFonts w:ascii="Times New Roman" w:hAnsi="Times New Roman"/>
                <w:sz w:val="16"/>
                <w:szCs w:val="16"/>
              </w:rPr>
              <w:t>0.583</w:t>
            </w:r>
          </w:p>
        </w:tc>
      </w:tr>
      <w:tr w:rsidR="00BB511A" w:rsidRPr="00EE0ED3" w14:paraId="77B4343A" w14:textId="77777777" w:rsidTr="00B368BE">
        <w:trPr>
          <w:trHeight w:val="167"/>
        </w:trPr>
        <w:tc>
          <w:tcPr>
            <w:tcW w:w="225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085D25AD" w14:textId="1BDBC84A" w:rsidR="00BB511A" w:rsidRPr="00854F28" w:rsidRDefault="00BB511A" w:rsidP="00BB511A">
            <w:pPr>
              <w:spacing w:after="0" w:line="240" w:lineRule="auto"/>
              <w:rPr>
                <w:rFonts w:ascii="Times New Roman" w:hAnsi="Times New Roman"/>
                <w:sz w:val="16"/>
                <w:szCs w:val="16"/>
              </w:rPr>
            </w:pPr>
            <w:r w:rsidRPr="00854F28">
              <w:rPr>
                <w:rFonts w:ascii="Times New Roman" w:hAnsi="Times New Roman"/>
                <w:b/>
                <w:bCs/>
                <w:sz w:val="16"/>
                <w:szCs w:val="16"/>
              </w:rPr>
              <w:t>Moderate-Intensity PA</w:t>
            </w:r>
          </w:p>
        </w:tc>
        <w:tc>
          <w:tcPr>
            <w:tcW w:w="673" w:type="dxa"/>
            <w:tcBorders>
              <w:top w:val="single" w:sz="4" w:space="0" w:color="FFFFFF" w:themeColor="background1"/>
              <w:left w:val="single" w:sz="4" w:space="0" w:color="FFFFFF" w:themeColor="background1"/>
              <w:right w:val="single" w:sz="4" w:space="0" w:color="FFFFFF" w:themeColor="background1"/>
            </w:tcBorders>
            <w:vAlign w:val="center"/>
          </w:tcPr>
          <w:p w14:paraId="787B0256" w14:textId="77777777" w:rsidR="00BB511A" w:rsidRPr="00854F28" w:rsidRDefault="00BB511A" w:rsidP="00BB511A">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221588B1" w14:textId="77777777" w:rsidR="00BB511A" w:rsidRPr="00854F28" w:rsidRDefault="00BB511A" w:rsidP="00BB511A">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2F29B40F" w14:textId="77777777" w:rsidR="00BB511A" w:rsidRPr="00854F28" w:rsidRDefault="00BB511A" w:rsidP="00BB511A">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6DED8168" w14:textId="77777777" w:rsidR="00BB511A" w:rsidRPr="00854F28" w:rsidRDefault="00BB511A" w:rsidP="00BB511A">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4B8A6A71" w14:textId="77777777" w:rsidR="00BB511A" w:rsidRPr="00854F28" w:rsidRDefault="00BB511A" w:rsidP="00BB511A">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18224E0A" w14:textId="77777777" w:rsidR="00BB511A" w:rsidRPr="00854F28" w:rsidRDefault="00BB511A" w:rsidP="00BB511A">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77189911" w14:textId="77777777" w:rsidR="00BB511A" w:rsidRPr="00854F28" w:rsidRDefault="00BB511A" w:rsidP="00BB511A">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05B50D4D" w14:textId="77777777" w:rsidR="00BB511A" w:rsidRPr="00854F28" w:rsidRDefault="00BB511A" w:rsidP="00BB511A">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0DCBFAA6" w14:textId="77777777" w:rsidR="00BB511A" w:rsidRPr="00854F28" w:rsidRDefault="00BB511A" w:rsidP="00BB511A">
            <w:pPr>
              <w:spacing w:after="0" w:line="240" w:lineRule="auto"/>
              <w:jc w:val="center"/>
              <w:rPr>
                <w:rFonts w:ascii="Times New Roman" w:hAnsi="Times New Roman"/>
                <w:sz w:val="16"/>
                <w:szCs w:val="16"/>
              </w:rPr>
            </w:pPr>
          </w:p>
        </w:tc>
      </w:tr>
      <w:tr w:rsidR="00854F28" w:rsidRPr="00EE0ED3" w14:paraId="3B61620F" w14:textId="77777777" w:rsidTr="00B368BE">
        <w:trPr>
          <w:trHeight w:val="437"/>
        </w:trPr>
        <w:tc>
          <w:tcPr>
            <w:tcW w:w="946" w:type="dxa"/>
            <w:tcBorders>
              <w:left w:val="single" w:sz="4" w:space="0" w:color="FFFFFF" w:themeColor="background1"/>
              <w:bottom w:val="single" w:sz="4" w:space="0" w:color="FFFFFF" w:themeColor="background1"/>
              <w:right w:val="single" w:sz="4" w:space="0" w:color="FFFFFF" w:themeColor="background1"/>
            </w:tcBorders>
            <w:vAlign w:val="center"/>
          </w:tcPr>
          <w:p w14:paraId="57449220" w14:textId="77777777" w:rsidR="00854F28" w:rsidRPr="00060328" w:rsidRDefault="00854F28" w:rsidP="00854F28">
            <w:pPr>
              <w:spacing w:after="0" w:line="240" w:lineRule="auto"/>
              <w:rPr>
                <w:rFonts w:ascii="Times New Roman" w:hAnsi="Times New Roman"/>
                <w:sz w:val="16"/>
                <w:szCs w:val="16"/>
              </w:rPr>
            </w:pPr>
            <w:r w:rsidRPr="00060328">
              <w:rPr>
                <w:rFonts w:ascii="Times New Roman" w:hAnsi="Times New Roman"/>
                <w:sz w:val="16"/>
                <w:szCs w:val="16"/>
              </w:rPr>
              <w:t>Work Hours</w:t>
            </w:r>
          </w:p>
        </w:tc>
        <w:tc>
          <w:tcPr>
            <w:tcW w:w="1311" w:type="dxa"/>
            <w:tcBorders>
              <w:left w:val="single" w:sz="4" w:space="0" w:color="FFFFFF" w:themeColor="background1"/>
              <w:bottom w:val="single" w:sz="4" w:space="0" w:color="FFFFFF" w:themeColor="background1"/>
              <w:right w:val="single" w:sz="4" w:space="0" w:color="FFFFFF" w:themeColor="background1"/>
            </w:tcBorders>
            <w:vAlign w:val="center"/>
          </w:tcPr>
          <w:p w14:paraId="04ED82B3"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0.199</w:t>
            </w:r>
          </w:p>
          <w:p w14:paraId="2291EF4D" w14:textId="26BBC740"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(-0.046, 0.443)</w:t>
            </w:r>
          </w:p>
        </w:tc>
        <w:tc>
          <w:tcPr>
            <w:tcW w:w="673" w:type="dxa"/>
            <w:tcBorders>
              <w:left w:val="single" w:sz="4" w:space="0" w:color="FFFFFF" w:themeColor="background1"/>
              <w:bottom w:val="single" w:sz="4" w:space="0" w:color="FFFFFF" w:themeColor="background1"/>
              <w:right w:val="single" w:sz="4" w:space="0" w:color="FFFFFF" w:themeColor="background1"/>
            </w:tcBorders>
            <w:vAlign w:val="center"/>
          </w:tcPr>
          <w:p w14:paraId="53961757" w14:textId="292208F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0.109</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1B702F93"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-0.120</w:t>
            </w:r>
          </w:p>
          <w:p w14:paraId="66E76C1B" w14:textId="39DDCE54"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(-0.363, 0.123)</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572B3880" w14:textId="7A3BD219"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0.328</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07411B90"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0.148</w:t>
            </w:r>
          </w:p>
          <w:p w14:paraId="5947AEDC" w14:textId="67CB1450"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(-0.100, 0.396)</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2E0C21B0" w14:textId="6E4A2A94"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0.235</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588D9207"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0.087</w:t>
            </w:r>
          </w:p>
          <w:p w14:paraId="03A9BA27" w14:textId="4A27F1E1"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(-0.143, 0.316)</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21572091" w14:textId="7309088A"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0.450</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73293C79"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0.238</w:t>
            </w:r>
          </w:p>
          <w:p w14:paraId="77F2C628" w14:textId="1001F2F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(0.007, 0.469)</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37A8EFBB" w14:textId="4651B722"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0.044</w:t>
            </w:r>
          </w:p>
        </w:tc>
      </w:tr>
      <w:tr w:rsidR="00854F28" w:rsidRPr="00EE0ED3" w14:paraId="0E0CE335" w14:textId="77777777" w:rsidTr="00B368BE">
        <w:trPr>
          <w:trHeight w:val="437"/>
        </w:trPr>
        <w:tc>
          <w:tcPr>
            <w:tcW w:w="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FB9B3D" w14:textId="77777777" w:rsidR="00854F28" w:rsidRPr="00060328" w:rsidRDefault="00854F28" w:rsidP="00854F28">
            <w:pPr>
              <w:spacing w:after="0" w:line="240" w:lineRule="auto"/>
              <w:rPr>
                <w:rFonts w:ascii="Times New Roman" w:hAnsi="Times New Roman"/>
                <w:sz w:val="16"/>
                <w:szCs w:val="16"/>
              </w:rPr>
            </w:pPr>
            <w:r w:rsidRPr="00060328">
              <w:rPr>
                <w:rFonts w:ascii="Times New Roman" w:hAnsi="Times New Roman"/>
                <w:sz w:val="16"/>
                <w:szCs w:val="16"/>
              </w:rPr>
              <w:t>Weekday Leisure</w:t>
            </w: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D79AE6"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0.001</w:t>
            </w:r>
          </w:p>
          <w:p w14:paraId="47BD2D13" w14:textId="465E2952"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(-0.202, 0.204)</w:t>
            </w:r>
          </w:p>
        </w:tc>
        <w:tc>
          <w:tcPr>
            <w:tcW w:w="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76FAF5" w14:textId="19BEBC81"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0.994</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4141A3"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0.064</w:t>
            </w:r>
          </w:p>
          <w:p w14:paraId="091D638C" w14:textId="1B7FCAE1"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(-0.138, 0.266)</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80B8E4" w14:textId="63F80E74"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0.530</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D73952"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0.010</w:t>
            </w:r>
          </w:p>
          <w:p w14:paraId="6ADAD0DC" w14:textId="7FBEED14"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(-0.208, 0.228)</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8B6B33" w14:textId="2E506EEC"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0.925</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772EAF"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0.229</w:t>
            </w:r>
          </w:p>
          <w:p w14:paraId="0F994414" w14:textId="6C46E9A1"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(0.027, 0.431)</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D55FDA" w14:textId="3C99827B"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0.027</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D2645E"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0.059</w:t>
            </w:r>
          </w:p>
          <w:p w14:paraId="33B0701D" w14:textId="636128F0"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(-0.145, 0.262)</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C9DAA9" w14:textId="47EB786E"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0.564</w:t>
            </w:r>
          </w:p>
        </w:tc>
      </w:tr>
      <w:tr w:rsidR="00854F28" w:rsidRPr="00EE0ED3" w14:paraId="23323B83" w14:textId="77777777" w:rsidTr="00B368BE">
        <w:trPr>
          <w:trHeight w:val="437"/>
        </w:trPr>
        <w:tc>
          <w:tcPr>
            <w:tcW w:w="946" w:type="dxa"/>
            <w:tcBorders>
              <w:top w:val="single" w:sz="4" w:space="0" w:color="FFFFFF" w:themeColor="background1"/>
              <w:left w:val="single" w:sz="4" w:space="0" w:color="FFFFFF" w:themeColor="background1"/>
              <w:right w:val="single" w:sz="4" w:space="0" w:color="FFFFFF" w:themeColor="background1"/>
            </w:tcBorders>
            <w:vAlign w:val="center"/>
          </w:tcPr>
          <w:p w14:paraId="1F7525EC" w14:textId="77777777" w:rsidR="00854F28" w:rsidRPr="00060328" w:rsidRDefault="00854F28" w:rsidP="00854F28">
            <w:pPr>
              <w:spacing w:after="0" w:line="240" w:lineRule="auto"/>
              <w:rPr>
                <w:rFonts w:ascii="Times New Roman" w:hAnsi="Times New Roman"/>
                <w:sz w:val="16"/>
                <w:szCs w:val="16"/>
              </w:rPr>
            </w:pPr>
            <w:r w:rsidRPr="00060328">
              <w:rPr>
                <w:rFonts w:ascii="Times New Roman" w:hAnsi="Times New Roman"/>
                <w:sz w:val="16"/>
                <w:szCs w:val="16"/>
              </w:rPr>
              <w:t>Weekend</w:t>
            </w:r>
          </w:p>
        </w:tc>
        <w:tc>
          <w:tcPr>
            <w:tcW w:w="1311" w:type="dxa"/>
            <w:tcBorders>
              <w:top w:val="single" w:sz="4" w:space="0" w:color="FFFFFF" w:themeColor="background1"/>
              <w:left w:val="single" w:sz="4" w:space="0" w:color="FFFFFF" w:themeColor="background1"/>
              <w:right w:val="single" w:sz="4" w:space="0" w:color="FFFFFF" w:themeColor="background1"/>
            </w:tcBorders>
            <w:vAlign w:val="center"/>
          </w:tcPr>
          <w:p w14:paraId="2563F85F"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-0.043</w:t>
            </w:r>
          </w:p>
          <w:p w14:paraId="6B2DA2D3" w14:textId="073C163A"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(-0.225, 0.139)</w:t>
            </w:r>
          </w:p>
        </w:tc>
        <w:tc>
          <w:tcPr>
            <w:tcW w:w="673" w:type="dxa"/>
            <w:tcBorders>
              <w:top w:val="single" w:sz="4" w:space="0" w:color="FFFFFF" w:themeColor="background1"/>
              <w:left w:val="single" w:sz="4" w:space="0" w:color="FFFFFF" w:themeColor="background1"/>
              <w:right w:val="single" w:sz="4" w:space="0" w:color="FFFFFF" w:themeColor="background1"/>
            </w:tcBorders>
            <w:vAlign w:val="center"/>
          </w:tcPr>
          <w:p w14:paraId="50CC79E7" w14:textId="4552735C"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0.638</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1096EA37"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-0.152</w:t>
            </w:r>
          </w:p>
          <w:p w14:paraId="35DACA2A" w14:textId="08A3F69B"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(-0.333, 0.028)</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258A7C9C" w14:textId="3E4F7559"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0.097</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5A9A26DA"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0.051</w:t>
            </w:r>
          </w:p>
          <w:p w14:paraId="0F7B2BD0" w14:textId="66D16C82"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(-0.137, 0.240)</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034C8AB5" w14:textId="5EBC10A6"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0.587</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777DC1A4"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0.019</w:t>
            </w:r>
          </w:p>
          <w:p w14:paraId="6DE2CC3F" w14:textId="2E7AB008"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(-0.156, 0.193)</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30C28B11" w14:textId="682F755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0.831</w:t>
            </w: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216C6145"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0.084</w:t>
            </w:r>
          </w:p>
          <w:p w14:paraId="567B23E2" w14:textId="55DC64FD"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(-0.091, 0.260)</w:t>
            </w: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4D1C7F93" w14:textId="2F77EF13"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0.339</w:t>
            </w:r>
          </w:p>
        </w:tc>
      </w:tr>
      <w:tr w:rsidR="00854F28" w:rsidRPr="00EE0ED3" w14:paraId="5E3649EF" w14:textId="77777777" w:rsidTr="00B368BE">
        <w:trPr>
          <w:trHeight w:val="135"/>
        </w:trPr>
        <w:tc>
          <w:tcPr>
            <w:tcW w:w="225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5921D7D8" w14:textId="0BD65C06" w:rsidR="00854F28" w:rsidRPr="00854F28" w:rsidRDefault="00854F28" w:rsidP="00854F28">
            <w:pPr>
              <w:spacing w:after="0" w:line="240" w:lineRule="auto"/>
              <w:rPr>
                <w:rFonts w:ascii="Times New Roman" w:hAnsi="Times New Roman"/>
                <w:sz w:val="16"/>
                <w:szCs w:val="16"/>
              </w:rPr>
            </w:pPr>
            <w:r w:rsidRPr="00854F28">
              <w:rPr>
                <w:rFonts w:ascii="Times New Roman" w:hAnsi="Times New Roman"/>
                <w:b/>
                <w:bCs/>
                <w:sz w:val="16"/>
                <w:szCs w:val="16"/>
              </w:rPr>
              <w:t>Vigorous-Intensity PA</w:t>
            </w:r>
          </w:p>
        </w:tc>
        <w:tc>
          <w:tcPr>
            <w:tcW w:w="673" w:type="dxa"/>
            <w:tcBorders>
              <w:top w:val="single" w:sz="4" w:space="0" w:color="FFFFFF" w:themeColor="background1"/>
              <w:left w:val="single" w:sz="4" w:space="0" w:color="FFFFFF" w:themeColor="background1"/>
              <w:right w:val="single" w:sz="4" w:space="0" w:color="FFFFFF" w:themeColor="background1"/>
            </w:tcBorders>
            <w:vAlign w:val="center"/>
          </w:tcPr>
          <w:p w14:paraId="02626FB6" w14:textId="77777777" w:rsidR="00854F28" w:rsidRPr="00854F28" w:rsidRDefault="00854F28" w:rsidP="00854F28">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15643E5C" w14:textId="77777777" w:rsidR="00854F28" w:rsidRPr="00854F28" w:rsidRDefault="00854F28" w:rsidP="00854F28">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41B90D77" w14:textId="77777777" w:rsidR="00854F28" w:rsidRPr="00854F28" w:rsidRDefault="00854F28" w:rsidP="00854F28">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734667FE" w14:textId="77777777" w:rsidR="00854F28" w:rsidRPr="00854F28" w:rsidRDefault="00854F28" w:rsidP="00854F28">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6F106C56" w14:textId="77777777" w:rsidR="00854F28" w:rsidRPr="00854F28" w:rsidRDefault="00854F28" w:rsidP="00854F28">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64192330" w14:textId="77777777" w:rsidR="00854F28" w:rsidRPr="00854F28" w:rsidRDefault="00854F28" w:rsidP="00854F28">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3367E3B2" w14:textId="77777777" w:rsidR="00854F28" w:rsidRPr="00854F28" w:rsidRDefault="00854F28" w:rsidP="00854F28">
            <w:pPr>
              <w:spacing w:after="0" w:line="240" w:lineRule="auto"/>
              <w:jc w:val="center"/>
              <w:rPr>
                <w:rFonts w:ascii="Times New Roman" w:hAnsi="Times New Roman"/>
                <w:sz w:val="16"/>
                <w:szCs w:val="16"/>
              </w:rPr>
            </w:pPr>
          </w:p>
        </w:tc>
        <w:tc>
          <w:tcPr>
            <w:tcW w:w="1312" w:type="dxa"/>
            <w:tcBorders>
              <w:top w:val="single" w:sz="4" w:space="0" w:color="FFFFFF" w:themeColor="background1"/>
              <w:left w:val="single" w:sz="4" w:space="0" w:color="FFFFFF" w:themeColor="background1"/>
              <w:right w:val="single" w:sz="4" w:space="0" w:color="FFFFFF" w:themeColor="background1"/>
            </w:tcBorders>
            <w:vAlign w:val="center"/>
          </w:tcPr>
          <w:p w14:paraId="3396F5C9" w14:textId="77777777" w:rsidR="00854F28" w:rsidRPr="00854F28" w:rsidRDefault="00854F28" w:rsidP="00854F28">
            <w:pPr>
              <w:spacing w:after="0" w:line="240" w:lineRule="auto"/>
              <w:jc w:val="center"/>
              <w:rPr>
                <w:rFonts w:ascii="Times New Roman" w:hAnsi="Times New Roman"/>
                <w:sz w:val="16"/>
                <w:szCs w:val="16"/>
              </w:rPr>
            </w:pPr>
          </w:p>
        </w:tc>
        <w:tc>
          <w:tcPr>
            <w:tcW w:w="674" w:type="dxa"/>
            <w:tcBorders>
              <w:top w:val="single" w:sz="4" w:space="0" w:color="FFFFFF" w:themeColor="background1"/>
              <w:left w:val="single" w:sz="4" w:space="0" w:color="FFFFFF" w:themeColor="background1"/>
              <w:right w:val="single" w:sz="4" w:space="0" w:color="FFFFFF" w:themeColor="background1"/>
            </w:tcBorders>
            <w:vAlign w:val="center"/>
          </w:tcPr>
          <w:p w14:paraId="415FFCDB" w14:textId="77777777" w:rsidR="00854F28" w:rsidRPr="00854F28" w:rsidRDefault="00854F28" w:rsidP="00854F28">
            <w:pPr>
              <w:spacing w:after="0" w:line="240" w:lineRule="auto"/>
              <w:jc w:val="center"/>
              <w:rPr>
                <w:rFonts w:ascii="Times New Roman" w:hAnsi="Times New Roman"/>
                <w:sz w:val="16"/>
                <w:szCs w:val="16"/>
              </w:rPr>
            </w:pPr>
          </w:p>
        </w:tc>
      </w:tr>
      <w:tr w:rsidR="00854F28" w:rsidRPr="00EE0ED3" w14:paraId="0DDDEC6D" w14:textId="77777777" w:rsidTr="00B368BE">
        <w:trPr>
          <w:trHeight w:val="437"/>
        </w:trPr>
        <w:tc>
          <w:tcPr>
            <w:tcW w:w="946" w:type="dxa"/>
            <w:tcBorders>
              <w:left w:val="single" w:sz="4" w:space="0" w:color="FFFFFF" w:themeColor="background1"/>
              <w:bottom w:val="single" w:sz="4" w:space="0" w:color="FFFFFF" w:themeColor="background1"/>
              <w:right w:val="single" w:sz="4" w:space="0" w:color="FFFFFF" w:themeColor="background1"/>
            </w:tcBorders>
            <w:vAlign w:val="center"/>
          </w:tcPr>
          <w:p w14:paraId="63BF350E" w14:textId="77777777" w:rsidR="00854F28" w:rsidRPr="00060328" w:rsidRDefault="00854F28" w:rsidP="00854F28">
            <w:pPr>
              <w:spacing w:after="0" w:line="240" w:lineRule="auto"/>
              <w:rPr>
                <w:rFonts w:ascii="Times New Roman" w:hAnsi="Times New Roman"/>
                <w:sz w:val="16"/>
                <w:szCs w:val="16"/>
              </w:rPr>
            </w:pPr>
            <w:r w:rsidRPr="00060328">
              <w:rPr>
                <w:rFonts w:ascii="Times New Roman" w:hAnsi="Times New Roman"/>
                <w:sz w:val="16"/>
                <w:szCs w:val="16"/>
              </w:rPr>
              <w:t>Work Hours</w:t>
            </w:r>
          </w:p>
        </w:tc>
        <w:tc>
          <w:tcPr>
            <w:tcW w:w="1311" w:type="dxa"/>
            <w:tcBorders>
              <w:left w:val="single" w:sz="4" w:space="0" w:color="FFFFFF" w:themeColor="background1"/>
              <w:bottom w:val="single" w:sz="4" w:space="0" w:color="FFFFFF" w:themeColor="background1"/>
              <w:right w:val="single" w:sz="4" w:space="0" w:color="FFFFFF" w:themeColor="background1"/>
            </w:tcBorders>
            <w:vAlign w:val="center"/>
          </w:tcPr>
          <w:p w14:paraId="272D6E03"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0.130</w:t>
            </w:r>
          </w:p>
          <w:p w14:paraId="32C5437B" w14:textId="14E232BF"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(-1.612, 1.871)</w:t>
            </w:r>
          </w:p>
        </w:tc>
        <w:tc>
          <w:tcPr>
            <w:tcW w:w="673" w:type="dxa"/>
            <w:tcBorders>
              <w:left w:val="single" w:sz="4" w:space="0" w:color="FFFFFF" w:themeColor="background1"/>
              <w:bottom w:val="single" w:sz="4" w:space="0" w:color="FFFFFF" w:themeColor="background1"/>
              <w:right w:val="single" w:sz="4" w:space="0" w:color="FFFFFF" w:themeColor="background1"/>
            </w:tcBorders>
            <w:vAlign w:val="center"/>
          </w:tcPr>
          <w:p w14:paraId="54BA8885" w14:textId="072069BD"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0.882</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15385BBF"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-0.383</w:t>
            </w:r>
          </w:p>
          <w:p w14:paraId="08AABEA8" w14:textId="2E24742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(-2.141, 1.375)</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1960DAF9" w14:textId="09559ED1"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0.664</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0B3CA5F9"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1.812</w:t>
            </w:r>
          </w:p>
          <w:p w14:paraId="7BB9CFC7" w14:textId="30B806C4"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(-1.354, 4.977)</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22650CEA" w14:textId="6FD7A3FE"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0.255</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33BFFBB3"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-0.534</w:t>
            </w:r>
          </w:p>
          <w:p w14:paraId="26365382" w14:textId="6727BEDE"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(-3.853, 2.785)</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0D2E66F0" w14:textId="7FB5371C"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0.747</w:t>
            </w:r>
          </w:p>
        </w:tc>
        <w:tc>
          <w:tcPr>
            <w:tcW w:w="1312" w:type="dxa"/>
            <w:tcBorders>
              <w:left w:val="single" w:sz="4" w:space="0" w:color="FFFFFF" w:themeColor="background1"/>
              <w:bottom w:val="single" w:sz="4" w:space="0" w:color="FFFFFF" w:themeColor="background1"/>
              <w:right w:val="single" w:sz="4" w:space="0" w:color="FFFFFF" w:themeColor="background1"/>
            </w:tcBorders>
            <w:vAlign w:val="center"/>
          </w:tcPr>
          <w:p w14:paraId="031B1E59"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0.962</w:t>
            </w:r>
          </w:p>
          <w:p w14:paraId="6D0ADE0D" w14:textId="4267E70B"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(-2.355, 4.280)</w:t>
            </w:r>
          </w:p>
        </w:tc>
        <w:tc>
          <w:tcPr>
            <w:tcW w:w="674" w:type="dxa"/>
            <w:tcBorders>
              <w:left w:val="single" w:sz="4" w:space="0" w:color="FFFFFF" w:themeColor="background1"/>
              <w:bottom w:val="single" w:sz="4" w:space="0" w:color="FFFFFF" w:themeColor="background1"/>
              <w:right w:val="single" w:sz="4" w:space="0" w:color="FFFFFF" w:themeColor="background1"/>
            </w:tcBorders>
            <w:vAlign w:val="center"/>
          </w:tcPr>
          <w:p w14:paraId="54F596C0" w14:textId="271B80F3"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0.562</w:t>
            </w:r>
          </w:p>
        </w:tc>
      </w:tr>
      <w:tr w:rsidR="00854F28" w:rsidRPr="00EE0ED3" w14:paraId="3E531D30" w14:textId="77777777" w:rsidTr="00B368BE">
        <w:trPr>
          <w:trHeight w:val="437"/>
        </w:trPr>
        <w:tc>
          <w:tcPr>
            <w:tcW w:w="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C3BD95" w14:textId="77777777" w:rsidR="00854F28" w:rsidRPr="00060328" w:rsidRDefault="00854F28" w:rsidP="00854F28">
            <w:pPr>
              <w:spacing w:after="0" w:line="240" w:lineRule="auto"/>
              <w:rPr>
                <w:rFonts w:ascii="Times New Roman" w:hAnsi="Times New Roman"/>
                <w:sz w:val="16"/>
                <w:szCs w:val="16"/>
              </w:rPr>
            </w:pPr>
            <w:r w:rsidRPr="00060328">
              <w:rPr>
                <w:rFonts w:ascii="Times New Roman" w:hAnsi="Times New Roman"/>
                <w:sz w:val="16"/>
                <w:szCs w:val="16"/>
              </w:rPr>
              <w:t>Weekday Leisure</w:t>
            </w: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C19211"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0.019</w:t>
            </w:r>
          </w:p>
          <w:p w14:paraId="49B4F2BA" w14:textId="510D775B"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(-0.639, 0.678)</w:t>
            </w:r>
          </w:p>
        </w:tc>
        <w:tc>
          <w:tcPr>
            <w:tcW w:w="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D098B2" w14:textId="01853EEC"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0.953</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888D67"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-0.092</w:t>
            </w:r>
          </w:p>
          <w:p w14:paraId="464B38F3" w14:textId="5CA579B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(-0.756, 0.573)</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D4A7A8" w14:textId="34BA7658"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0.784</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E867B8"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-0.179</w:t>
            </w:r>
          </w:p>
          <w:p w14:paraId="18C2F998" w14:textId="54DFC181"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(-0.911, 0.554)</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EDF76A" w14:textId="3EBB327F"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0.625</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D2375E"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0.480</w:t>
            </w:r>
          </w:p>
          <w:p w14:paraId="42BEC45F" w14:textId="6DA3007D"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(-0.288, 1.247)</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803EF7" w14:textId="66102953"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0.215</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175902"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0.319</w:t>
            </w:r>
          </w:p>
          <w:p w14:paraId="75CA8027" w14:textId="45BE5B32"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(-0.449, 1.086)</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A3609C" w14:textId="652EA3F8"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0.408</w:t>
            </w:r>
          </w:p>
        </w:tc>
      </w:tr>
      <w:tr w:rsidR="00854F28" w:rsidRPr="00EE0ED3" w14:paraId="072EED3C" w14:textId="77777777" w:rsidTr="00B368BE">
        <w:trPr>
          <w:trHeight w:val="402"/>
        </w:trPr>
        <w:tc>
          <w:tcPr>
            <w:tcW w:w="94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593922E" w14:textId="77777777" w:rsidR="00854F28" w:rsidRPr="00060328" w:rsidRDefault="00854F28" w:rsidP="00854F28">
            <w:pPr>
              <w:spacing w:after="0" w:line="240" w:lineRule="auto"/>
              <w:rPr>
                <w:rFonts w:ascii="Times New Roman" w:hAnsi="Times New Roman"/>
                <w:sz w:val="16"/>
                <w:szCs w:val="16"/>
              </w:rPr>
            </w:pPr>
            <w:r w:rsidRPr="00060328">
              <w:rPr>
                <w:rFonts w:ascii="Times New Roman" w:hAnsi="Times New Roman"/>
                <w:sz w:val="16"/>
                <w:szCs w:val="16"/>
              </w:rPr>
              <w:t>Weekend</w:t>
            </w:r>
          </w:p>
        </w:tc>
        <w:tc>
          <w:tcPr>
            <w:tcW w:w="131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CA8CE74"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0.137</w:t>
            </w:r>
          </w:p>
          <w:p w14:paraId="2F71CEAF" w14:textId="4304FD4D"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(-0.738, 1.013)</w:t>
            </w:r>
          </w:p>
        </w:tc>
        <w:tc>
          <w:tcPr>
            <w:tcW w:w="67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C12D34F" w14:textId="6FCB8D3E"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0.755</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33B3E64"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-0.020</w:t>
            </w:r>
          </w:p>
          <w:p w14:paraId="1BF30D5B" w14:textId="22D56529"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(-0.904, 0.864)</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6542EDA" w14:textId="705ACD3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0.963</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70F4C87"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0.888</w:t>
            </w:r>
          </w:p>
          <w:p w14:paraId="007CCABE" w14:textId="10F7A8A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(0.004, 1.771)</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E7A861B" w14:textId="2E8D0948"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0.049</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156B89E"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-0.085</w:t>
            </w:r>
          </w:p>
          <w:p w14:paraId="01F4A716" w14:textId="16F54CF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(-1.011, 0.842)</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1BAB99B" w14:textId="150E549C"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0.855</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2BD7338"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0.168</w:t>
            </w:r>
          </w:p>
          <w:p w14:paraId="2C56A203" w14:textId="28F9EDF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(-0.758, 1.095)</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2921134" w14:textId="49555C0D"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0.716</w:t>
            </w:r>
          </w:p>
        </w:tc>
      </w:tr>
      <w:tr w:rsidR="00854F28" w:rsidRPr="00EE0ED3" w14:paraId="40BA5802" w14:textId="77777777" w:rsidTr="00B368BE">
        <w:trPr>
          <w:trHeight w:val="136"/>
        </w:trPr>
        <w:tc>
          <w:tcPr>
            <w:tcW w:w="94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E4FBEBC" w14:textId="77777777" w:rsidR="00854F28" w:rsidRPr="00060328" w:rsidRDefault="00854F28" w:rsidP="00854F28">
            <w:pPr>
              <w:spacing w:after="0" w:line="240" w:lineRule="auto"/>
              <w:rPr>
                <w:rFonts w:ascii="Times New Roman" w:hAnsi="Times New Roman"/>
                <w:sz w:val="16"/>
                <w:szCs w:val="16"/>
              </w:rPr>
            </w:pPr>
            <w:r>
              <w:rPr>
                <w:rFonts w:ascii="Times New Roman" w:hAnsi="Times New Roman"/>
                <w:b/>
                <w:bCs/>
                <w:sz w:val="16"/>
                <w:szCs w:val="16"/>
              </w:rPr>
              <w:t>MVPA</w:t>
            </w:r>
          </w:p>
        </w:tc>
        <w:tc>
          <w:tcPr>
            <w:tcW w:w="1311"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44550505" w14:textId="77777777" w:rsidR="00854F28" w:rsidRPr="00854F28" w:rsidRDefault="00854F28" w:rsidP="00854F28">
            <w:pPr>
              <w:spacing w:after="0" w:line="240" w:lineRule="auto"/>
              <w:jc w:val="center"/>
              <w:rPr>
                <w:rFonts w:ascii="Times New Roman" w:hAnsi="Times New Roman"/>
                <w:sz w:val="16"/>
                <w:szCs w:val="16"/>
              </w:rPr>
            </w:pPr>
          </w:p>
        </w:tc>
        <w:tc>
          <w:tcPr>
            <w:tcW w:w="673"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CAE58AD" w14:textId="77777777" w:rsidR="00854F28" w:rsidRPr="00854F28" w:rsidRDefault="00854F28" w:rsidP="00854F28">
            <w:pPr>
              <w:spacing w:after="0" w:line="240" w:lineRule="auto"/>
              <w:jc w:val="center"/>
              <w:rPr>
                <w:rFonts w:ascii="Times New Roman" w:hAnsi="Times New Roman"/>
                <w:sz w:val="16"/>
                <w:szCs w:val="16"/>
              </w:rPr>
            </w:pPr>
          </w:p>
        </w:tc>
        <w:tc>
          <w:tcPr>
            <w:tcW w:w="131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78C9FBE" w14:textId="77777777" w:rsidR="00854F28" w:rsidRPr="00854F28" w:rsidRDefault="00854F28" w:rsidP="00854F28">
            <w:pPr>
              <w:spacing w:after="0" w:line="240" w:lineRule="auto"/>
              <w:jc w:val="center"/>
              <w:rPr>
                <w:rFonts w:ascii="Times New Roman" w:hAnsi="Times New Roman"/>
                <w:sz w:val="16"/>
                <w:szCs w:val="16"/>
              </w:rPr>
            </w:pPr>
          </w:p>
        </w:tc>
        <w:tc>
          <w:tcPr>
            <w:tcW w:w="67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8D90D06" w14:textId="77777777" w:rsidR="00854F28" w:rsidRPr="00854F28" w:rsidRDefault="00854F28" w:rsidP="00854F28">
            <w:pPr>
              <w:spacing w:after="0" w:line="240" w:lineRule="auto"/>
              <w:jc w:val="center"/>
              <w:rPr>
                <w:rFonts w:ascii="Times New Roman" w:hAnsi="Times New Roman"/>
                <w:sz w:val="16"/>
                <w:szCs w:val="16"/>
              </w:rPr>
            </w:pPr>
          </w:p>
        </w:tc>
        <w:tc>
          <w:tcPr>
            <w:tcW w:w="131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9D56039" w14:textId="77777777" w:rsidR="00854F28" w:rsidRPr="00854F28" w:rsidRDefault="00854F28" w:rsidP="00854F28">
            <w:pPr>
              <w:spacing w:after="0" w:line="240" w:lineRule="auto"/>
              <w:jc w:val="center"/>
              <w:rPr>
                <w:rFonts w:ascii="Times New Roman" w:hAnsi="Times New Roman"/>
                <w:sz w:val="16"/>
                <w:szCs w:val="16"/>
              </w:rPr>
            </w:pPr>
          </w:p>
        </w:tc>
        <w:tc>
          <w:tcPr>
            <w:tcW w:w="67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9D9114B" w14:textId="77777777" w:rsidR="00854F28" w:rsidRPr="00854F28" w:rsidRDefault="00854F28" w:rsidP="00854F28">
            <w:pPr>
              <w:spacing w:after="0" w:line="240" w:lineRule="auto"/>
              <w:jc w:val="center"/>
              <w:rPr>
                <w:rFonts w:ascii="Times New Roman" w:hAnsi="Times New Roman"/>
                <w:sz w:val="16"/>
                <w:szCs w:val="16"/>
              </w:rPr>
            </w:pPr>
          </w:p>
        </w:tc>
        <w:tc>
          <w:tcPr>
            <w:tcW w:w="131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777958FD" w14:textId="77777777" w:rsidR="00854F28" w:rsidRPr="00854F28" w:rsidRDefault="00854F28" w:rsidP="00854F28">
            <w:pPr>
              <w:spacing w:after="0" w:line="240" w:lineRule="auto"/>
              <w:jc w:val="center"/>
              <w:rPr>
                <w:rFonts w:ascii="Times New Roman" w:hAnsi="Times New Roman"/>
                <w:sz w:val="16"/>
                <w:szCs w:val="16"/>
              </w:rPr>
            </w:pPr>
          </w:p>
        </w:tc>
        <w:tc>
          <w:tcPr>
            <w:tcW w:w="67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557CD96" w14:textId="77777777" w:rsidR="00854F28" w:rsidRPr="00854F28" w:rsidRDefault="00854F28" w:rsidP="00854F28">
            <w:pPr>
              <w:spacing w:after="0" w:line="240" w:lineRule="auto"/>
              <w:jc w:val="center"/>
              <w:rPr>
                <w:rFonts w:ascii="Times New Roman" w:hAnsi="Times New Roman"/>
                <w:sz w:val="16"/>
                <w:szCs w:val="16"/>
              </w:rPr>
            </w:pPr>
          </w:p>
        </w:tc>
        <w:tc>
          <w:tcPr>
            <w:tcW w:w="131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476A7B8" w14:textId="77777777" w:rsidR="00854F28" w:rsidRPr="00854F28" w:rsidRDefault="00854F28" w:rsidP="00854F28">
            <w:pPr>
              <w:spacing w:after="0" w:line="240" w:lineRule="auto"/>
              <w:jc w:val="center"/>
              <w:rPr>
                <w:rFonts w:ascii="Times New Roman" w:hAnsi="Times New Roman"/>
                <w:sz w:val="16"/>
                <w:szCs w:val="16"/>
              </w:rPr>
            </w:pPr>
          </w:p>
        </w:tc>
        <w:tc>
          <w:tcPr>
            <w:tcW w:w="67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70D0879" w14:textId="77777777" w:rsidR="00854F28" w:rsidRPr="00854F28" w:rsidRDefault="00854F28" w:rsidP="00854F28">
            <w:pPr>
              <w:spacing w:after="0" w:line="240" w:lineRule="auto"/>
              <w:jc w:val="center"/>
              <w:rPr>
                <w:rFonts w:ascii="Times New Roman" w:hAnsi="Times New Roman"/>
                <w:sz w:val="16"/>
                <w:szCs w:val="16"/>
              </w:rPr>
            </w:pPr>
          </w:p>
        </w:tc>
      </w:tr>
      <w:tr w:rsidR="00854F28" w:rsidRPr="00EE0ED3" w14:paraId="52372456" w14:textId="77777777" w:rsidTr="00A018E6">
        <w:trPr>
          <w:trHeight w:val="402"/>
        </w:trPr>
        <w:tc>
          <w:tcPr>
            <w:tcW w:w="946"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47CF28FB" w14:textId="77777777" w:rsidR="00854F28" w:rsidRPr="00060328" w:rsidRDefault="00854F28" w:rsidP="00854F28">
            <w:pPr>
              <w:spacing w:after="0" w:line="240" w:lineRule="auto"/>
              <w:rPr>
                <w:rFonts w:ascii="Times New Roman" w:hAnsi="Times New Roman"/>
                <w:sz w:val="16"/>
                <w:szCs w:val="16"/>
              </w:rPr>
            </w:pPr>
            <w:r w:rsidRPr="00060328">
              <w:rPr>
                <w:rFonts w:ascii="Times New Roman" w:hAnsi="Times New Roman"/>
                <w:sz w:val="16"/>
                <w:szCs w:val="16"/>
              </w:rPr>
              <w:t>Work Hours</w:t>
            </w:r>
          </w:p>
        </w:tc>
        <w:tc>
          <w:tcPr>
            <w:tcW w:w="1311"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31763F8D"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0.191</w:t>
            </w:r>
          </w:p>
          <w:p w14:paraId="246F1887" w14:textId="2070D021"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(-0.048, 0.430)</w:t>
            </w:r>
          </w:p>
        </w:tc>
        <w:tc>
          <w:tcPr>
            <w:tcW w:w="673"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50CA89E" w14:textId="6EF6757D"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0.115</w:t>
            </w:r>
          </w:p>
        </w:tc>
        <w:tc>
          <w:tcPr>
            <w:tcW w:w="131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F969FC5"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-0.113</w:t>
            </w:r>
          </w:p>
          <w:p w14:paraId="59A2113D" w14:textId="007C4C8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(-0.333, 0.107)</w:t>
            </w:r>
          </w:p>
        </w:tc>
        <w:tc>
          <w:tcPr>
            <w:tcW w:w="674"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397C29E0" w14:textId="667F4FC8"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0.310</w:t>
            </w:r>
          </w:p>
        </w:tc>
        <w:tc>
          <w:tcPr>
            <w:tcW w:w="131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080D6E01"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0.138</w:t>
            </w:r>
          </w:p>
          <w:p w14:paraId="42F11B84" w14:textId="0641C85A"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(-0.103, 0.379)</w:t>
            </w:r>
          </w:p>
        </w:tc>
        <w:tc>
          <w:tcPr>
            <w:tcW w:w="674"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36B95FB6" w14:textId="73A9CC2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0.256</w:t>
            </w:r>
          </w:p>
        </w:tc>
        <w:tc>
          <w:tcPr>
            <w:tcW w:w="131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B961863"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0.073</w:t>
            </w:r>
          </w:p>
          <w:p w14:paraId="1D72AC31" w14:textId="28326F73"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(-0.152, 0.298)</w:t>
            </w:r>
          </w:p>
        </w:tc>
        <w:tc>
          <w:tcPr>
            <w:tcW w:w="674"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3449956" w14:textId="61D09706"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0.518</w:t>
            </w:r>
          </w:p>
        </w:tc>
        <w:tc>
          <w:tcPr>
            <w:tcW w:w="131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172A95D7"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0.226</w:t>
            </w:r>
          </w:p>
          <w:p w14:paraId="717E1A74" w14:textId="57C317AB"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(0.001, 0.452)</w:t>
            </w:r>
          </w:p>
        </w:tc>
        <w:tc>
          <w:tcPr>
            <w:tcW w:w="674"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0DC9C702" w14:textId="6AB93B5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0.049</w:t>
            </w:r>
          </w:p>
        </w:tc>
      </w:tr>
      <w:tr w:rsidR="00854F28" w:rsidRPr="00EE0ED3" w14:paraId="525558CA" w14:textId="77777777" w:rsidTr="00A018E6">
        <w:trPr>
          <w:trHeight w:val="402"/>
        </w:trPr>
        <w:tc>
          <w:tcPr>
            <w:tcW w:w="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79DE92" w14:textId="77777777" w:rsidR="00854F28" w:rsidRPr="00060328" w:rsidRDefault="00854F28" w:rsidP="00854F28">
            <w:pPr>
              <w:spacing w:after="0" w:line="240" w:lineRule="auto"/>
              <w:rPr>
                <w:rFonts w:ascii="Times New Roman" w:hAnsi="Times New Roman"/>
                <w:sz w:val="16"/>
                <w:szCs w:val="16"/>
              </w:rPr>
            </w:pPr>
            <w:r w:rsidRPr="00060328">
              <w:rPr>
                <w:rFonts w:ascii="Times New Roman" w:hAnsi="Times New Roman"/>
                <w:sz w:val="16"/>
                <w:szCs w:val="16"/>
              </w:rPr>
              <w:t>Weekday Leisure</w:t>
            </w: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ED358B"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-0.006</w:t>
            </w:r>
          </w:p>
          <w:p w14:paraId="7E03ABAE" w14:textId="012BC7C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(-0.191, 0.179)</w:t>
            </w:r>
          </w:p>
        </w:tc>
        <w:tc>
          <w:tcPr>
            <w:tcW w:w="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DE1D81" w14:textId="00062C6F"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0.949</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9038D9"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0.151</w:t>
            </w:r>
          </w:p>
          <w:p w14:paraId="24DAFCAF" w14:textId="26E1AEF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(-0.459, 0.762)</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1C7F0C" w14:textId="3D248A4B"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0.622</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4AFC9B6"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0.008</w:t>
            </w:r>
          </w:p>
          <w:p w14:paraId="79424855" w14:textId="06DA1A9F"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(-0.193, 0.209)</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DDDF75" w14:textId="5409A219"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0.937</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EA4E51"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0.218</w:t>
            </w:r>
          </w:p>
          <w:p w14:paraId="4937E5A3" w14:textId="04CB5478"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(0.031, 0.405)</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717DAD" w14:textId="1A3E9D6B"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0.024</w:t>
            </w:r>
          </w:p>
        </w:tc>
        <w:tc>
          <w:tcPr>
            <w:tcW w:w="1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6FEEA8"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0.067</w:t>
            </w:r>
          </w:p>
          <w:p w14:paraId="1BA12BAB" w14:textId="4B23A6AE"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(-0.121, 0.254)</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150E96" w14:textId="5F261933"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0.478</w:t>
            </w:r>
          </w:p>
        </w:tc>
      </w:tr>
      <w:tr w:rsidR="00854F28" w:rsidRPr="00EE0ED3" w14:paraId="575C88D7" w14:textId="77777777" w:rsidTr="00A018E6">
        <w:trPr>
          <w:trHeight w:val="402"/>
        </w:trPr>
        <w:tc>
          <w:tcPr>
            <w:tcW w:w="94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F3C187F" w14:textId="77777777" w:rsidR="00854F28" w:rsidRPr="00060328" w:rsidRDefault="00854F28" w:rsidP="00854F28">
            <w:pPr>
              <w:spacing w:after="0" w:line="240" w:lineRule="auto"/>
              <w:rPr>
                <w:rFonts w:ascii="Times New Roman" w:hAnsi="Times New Roman"/>
                <w:sz w:val="16"/>
                <w:szCs w:val="16"/>
              </w:rPr>
            </w:pPr>
            <w:r w:rsidRPr="00060328">
              <w:rPr>
                <w:rFonts w:ascii="Times New Roman" w:hAnsi="Times New Roman"/>
                <w:sz w:val="16"/>
                <w:szCs w:val="16"/>
              </w:rPr>
              <w:t>Weekend</w:t>
            </w:r>
          </w:p>
        </w:tc>
        <w:tc>
          <w:tcPr>
            <w:tcW w:w="131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79BCC34"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-0.029</w:t>
            </w:r>
          </w:p>
          <w:p w14:paraId="0C5BE5C6" w14:textId="7EF58F20"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(-0.195, 0.138)</w:t>
            </w:r>
          </w:p>
        </w:tc>
        <w:tc>
          <w:tcPr>
            <w:tcW w:w="67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C8A8B29" w14:textId="07E340B8"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0.731</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B01AEF1"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-0.118</w:t>
            </w:r>
          </w:p>
          <w:p w14:paraId="4993C22F" w14:textId="4AA1276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(-0.276, 0.041)</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48D5F70" w14:textId="3DDA2288"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0.143</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83BEE85"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0.072</w:t>
            </w:r>
          </w:p>
          <w:p w14:paraId="6E69B9D5" w14:textId="2E3A5D54"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(-0.099, 0.243)</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90B1796" w14:textId="109C8043"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0.400</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774274F"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0.007</w:t>
            </w:r>
          </w:p>
          <w:p w14:paraId="0DCB5FDB" w14:textId="0E14BF85"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(-0.152, 0.167)</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E291812" w14:textId="6F29DC59"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0.927</w:t>
            </w:r>
          </w:p>
        </w:tc>
        <w:tc>
          <w:tcPr>
            <w:tcW w:w="131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1BE4099" w14:textId="77777777"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0.074</w:t>
            </w:r>
          </w:p>
          <w:p w14:paraId="598E058A" w14:textId="6AC0E9D2"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(-0.086, 0.234)</w:t>
            </w:r>
          </w:p>
        </w:tc>
        <w:tc>
          <w:tcPr>
            <w:tcW w:w="67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877772B" w14:textId="53A193E4" w:rsidR="00854F28" w:rsidRPr="00854F28" w:rsidRDefault="00854F28" w:rsidP="00854F28">
            <w:pPr>
              <w:spacing w:after="0" w:line="240" w:lineRule="auto"/>
              <w:jc w:val="center"/>
              <w:rPr>
                <w:rFonts w:ascii="Times New Roman" w:hAnsi="Times New Roman"/>
                <w:sz w:val="16"/>
                <w:szCs w:val="16"/>
              </w:rPr>
            </w:pPr>
            <w:r w:rsidRPr="00854F28">
              <w:rPr>
                <w:rFonts w:ascii="Times New Roman" w:hAnsi="Times New Roman"/>
                <w:sz w:val="16"/>
                <w:szCs w:val="16"/>
              </w:rPr>
              <w:t>0.354</w:t>
            </w:r>
          </w:p>
        </w:tc>
      </w:tr>
    </w:tbl>
    <w:p w14:paraId="470A76EB" w14:textId="77777777" w:rsidR="00FD42A8" w:rsidRDefault="00FD42A8" w:rsidP="00524DD3">
      <w:pPr>
        <w:spacing w:after="160" w:line="259" w:lineRule="auto"/>
        <w:jc w:val="center"/>
        <w:rPr>
          <w:rFonts w:ascii="Times New Roman" w:hAnsi="Times New Roman"/>
          <w:bCs/>
          <w:szCs w:val="28"/>
        </w:rPr>
      </w:pPr>
    </w:p>
    <w:p w14:paraId="25F8D83A" w14:textId="77777777" w:rsidR="00FD42A8" w:rsidRDefault="00FD42A8" w:rsidP="00524DD3">
      <w:pPr>
        <w:spacing w:after="160" w:line="259" w:lineRule="auto"/>
        <w:jc w:val="center"/>
        <w:rPr>
          <w:rFonts w:ascii="Times New Roman" w:hAnsi="Times New Roman"/>
          <w:bCs/>
          <w:szCs w:val="28"/>
        </w:rPr>
      </w:pPr>
    </w:p>
    <w:p w14:paraId="4FB82B99" w14:textId="77777777" w:rsidR="00FD42A8" w:rsidRDefault="00FD42A8" w:rsidP="00524DD3">
      <w:pPr>
        <w:spacing w:after="160" w:line="259" w:lineRule="auto"/>
        <w:jc w:val="center"/>
        <w:rPr>
          <w:rFonts w:ascii="Times New Roman" w:hAnsi="Times New Roman"/>
          <w:bCs/>
          <w:szCs w:val="28"/>
        </w:rPr>
      </w:pPr>
    </w:p>
    <w:p w14:paraId="6C693E9C" w14:textId="77777777" w:rsidR="00FD42A8" w:rsidRDefault="00FD42A8" w:rsidP="00524DD3">
      <w:pPr>
        <w:spacing w:after="160" w:line="259" w:lineRule="auto"/>
        <w:jc w:val="center"/>
        <w:rPr>
          <w:rFonts w:ascii="Times New Roman" w:hAnsi="Times New Roman"/>
          <w:bCs/>
          <w:szCs w:val="28"/>
        </w:rPr>
      </w:pPr>
    </w:p>
    <w:p w14:paraId="6DE81555" w14:textId="77777777" w:rsidR="00FD42A8" w:rsidRDefault="00FD42A8" w:rsidP="00524DD3">
      <w:pPr>
        <w:spacing w:after="160" w:line="259" w:lineRule="auto"/>
        <w:jc w:val="center"/>
        <w:rPr>
          <w:rFonts w:ascii="Times New Roman" w:hAnsi="Times New Roman"/>
          <w:bCs/>
          <w:szCs w:val="28"/>
        </w:rPr>
      </w:pPr>
    </w:p>
    <w:p w14:paraId="0EDE6F3F" w14:textId="77777777" w:rsidR="00FD42A8" w:rsidRDefault="00FD42A8" w:rsidP="00524DD3">
      <w:pPr>
        <w:spacing w:after="160" w:line="259" w:lineRule="auto"/>
        <w:jc w:val="center"/>
        <w:rPr>
          <w:rFonts w:ascii="Times New Roman" w:hAnsi="Times New Roman"/>
          <w:bCs/>
          <w:szCs w:val="28"/>
        </w:rPr>
      </w:pPr>
    </w:p>
    <w:p w14:paraId="6F6C8F98" w14:textId="77777777" w:rsidR="00FD42A8" w:rsidRDefault="00FD42A8" w:rsidP="00524DD3">
      <w:pPr>
        <w:spacing w:after="160" w:line="259" w:lineRule="auto"/>
        <w:jc w:val="center"/>
        <w:rPr>
          <w:rFonts w:ascii="Times New Roman" w:hAnsi="Times New Roman"/>
          <w:bCs/>
          <w:szCs w:val="28"/>
        </w:rPr>
      </w:pPr>
    </w:p>
    <w:p w14:paraId="18CEDA7C" w14:textId="77777777" w:rsidR="00FD42A8" w:rsidRDefault="00FD42A8" w:rsidP="00524DD3">
      <w:pPr>
        <w:spacing w:after="160" w:line="259" w:lineRule="auto"/>
        <w:jc w:val="center"/>
        <w:rPr>
          <w:rFonts w:ascii="Times New Roman" w:hAnsi="Times New Roman"/>
          <w:bCs/>
          <w:szCs w:val="28"/>
        </w:rPr>
      </w:pPr>
    </w:p>
    <w:p w14:paraId="73D67DD6" w14:textId="77777777" w:rsidR="00FD42A8" w:rsidRDefault="00FD42A8" w:rsidP="00524DD3">
      <w:pPr>
        <w:spacing w:after="160" w:line="259" w:lineRule="auto"/>
        <w:jc w:val="center"/>
        <w:rPr>
          <w:rFonts w:ascii="Times New Roman" w:hAnsi="Times New Roman"/>
          <w:bCs/>
          <w:szCs w:val="28"/>
        </w:rPr>
      </w:pPr>
    </w:p>
    <w:p w14:paraId="3B9689EF" w14:textId="77777777" w:rsidR="00FD42A8" w:rsidRDefault="00FD42A8" w:rsidP="00524DD3">
      <w:pPr>
        <w:spacing w:after="160" w:line="259" w:lineRule="auto"/>
        <w:jc w:val="center"/>
        <w:rPr>
          <w:rFonts w:ascii="Times New Roman" w:hAnsi="Times New Roman"/>
          <w:bCs/>
          <w:szCs w:val="28"/>
        </w:rPr>
      </w:pPr>
    </w:p>
    <w:p w14:paraId="596C32A9" w14:textId="77777777" w:rsidR="00FD42A8" w:rsidRDefault="00FD42A8" w:rsidP="00524DD3">
      <w:pPr>
        <w:spacing w:after="160" w:line="259" w:lineRule="auto"/>
        <w:jc w:val="center"/>
        <w:rPr>
          <w:rFonts w:ascii="Times New Roman" w:hAnsi="Times New Roman"/>
          <w:bCs/>
          <w:szCs w:val="28"/>
        </w:rPr>
      </w:pPr>
    </w:p>
    <w:p w14:paraId="08B8BC60" w14:textId="77777777" w:rsidR="00FD42A8" w:rsidRDefault="00FD42A8" w:rsidP="00524DD3">
      <w:pPr>
        <w:spacing w:after="160" w:line="259" w:lineRule="auto"/>
        <w:jc w:val="center"/>
        <w:rPr>
          <w:rFonts w:ascii="Times New Roman" w:hAnsi="Times New Roman"/>
          <w:bCs/>
          <w:szCs w:val="28"/>
        </w:rPr>
      </w:pPr>
    </w:p>
    <w:p w14:paraId="7AA7F5DF" w14:textId="77777777" w:rsidR="00FD42A8" w:rsidRDefault="00FD42A8" w:rsidP="00524DD3">
      <w:pPr>
        <w:spacing w:after="160" w:line="259" w:lineRule="auto"/>
        <w:jc w:val="center"/>
        <w:rPr>
          <w:rFonts w:ascii="Times New Roman" w:hAnsi="Times New Roman"/>
          <w:bCs/>
          <w:szCs w:val="28"/>
        </w:rPr>
      </w:pPr>
    </w:p>
    <w:p w14:paraId="756F445A" w14:textId="77777777" w:rsidR="00FD42A8" w:rsidRDefault="00FD42A8" w:rsidP="00524DD3">
      <w:pPr>
        <w:spacing w:after="160" w:line="259" w:lineRule="auto"/>
        <w:jc w:val="center"/>
        <w:rPr>
          <w:rFonts w:ascii="Times New Roman" w:hAnsi="Times New Roman"/>
          <w:bCs/>
          <w:szCs w:val="28"/>
        </w:rPr>
      </w:pPr>
    </w:p>
    <w:p w14:paraId="74EF7A18" w14:textId="31909D9B" w:rsidR="00FD42A8" w:rsidRDefault="00FD42A8" w:rsidP="00524DD3">
      <w:pPr>
        <w:spacing w:after="160" w:line="259" w:lineRule="auto"/>
        <w:jc w:val="center"/>
        <w:rPr>
          <w:rFonts w:ascii="Times New Roman" w:hAnsi="Times New Roman"/>
          <w:bCs/>
          <w:szCs w:val="28"/>
        </w:rPr>
      </w:pPr>
    </w:p>
    <w:p w14:paraId="13FB18A8" w14:textId="77777777" w:rsidR="00B368BE" w:rsidRDefault="00B368BE" w:rsidP="00524DD3">
      <w:pPr>
        <w:spacing w:after="160" w:line="259" w:lineRule="auto"/>
        <w:jc w:val="center"/>
        <w:rPr>
          <w:rFonts w:ascii="Times New Roman" w:hAnsi="Times New Roman"/>
          <w:bCs/>
          <w:szCs w:val="28"/>
        </w:rPr>
      </w:pPr>
    </w:p>
    <w:p w14:paraId="6F42F000" w14:textId="77777777" w:rsidR="00A81DE2" w:rsidRDefault="00A81DE2" w:rsidP="00524DD3">
      <w:pPr>
        <w:spacing w:after="160" w:line="259" w:lineRule="auto"/>
        <w:jc w:val="center"/>
        <w:rPr>
          <w:rFonts w:ascii="Times New Roman" w:hAnsi="Times New Roman"/>
          <w:bCs/>
          <w:szCs w:val="28"/>
        </w:rPr>
      </w:pPr>
    </w:p>
    <w:p w14:paraId="5952E698" w14:textId="58F7BFA6" w:rsidR="00524DD3" w:rsidRDefault="00524DD3" w:rsidP="00524DD3">
      <w:pPr>
        <w:spacing w:after="160" w:line="259" w:lineRule="auto"/>
        <w:jc w:val="center"/>
        <w:rPr>
          <w:rFonts w:ascii="Times New Roman" w:hAnsi="Times New Roman"/>
          <w:bCs/>
          <w:szCs w:val="28"/>
        </w:rPr>
      </w:pPr>
      <w:r w:rsidRPr="00944428">
        <w:rPr>
          <w:rFonts w:ascii="Times New Roman" w:hAnsi="Times New Roman"/>
          <w:bCs/>
          <w:szCs w:val="28"/>
        </w:rPr>
        <w:t>*</w:t>
      </w:r>
      <w:r w:rsidRPr="007674C2">
        <w:rPr>
          <w:rFonts w:ascii="Times New Roman" w:hAnsi="Times New Roman"/>
          <w:bCs/>
          <w:szCs w:val="28"/>
        </w:rPr>
        <w:t xml:space="preserve"> </w:t>
      </w:r>
      <w:r w:rsidRPr="00A068B5">
        <w:rPr>
          <w:rFonts w:ascii="Times New Roman" w:hAnsi="Times New Roman"/>
          <w:bCs/>
          <w:szCs w:val="28"/>
        </w:rPr>
        <w:t>Statistical significance defined as false discovery rate (FDR) &lt; 0.2</w:t>
      </w:r>
      <w:r>
        <w:rPr>
          <w:rFonts w:ascii="Times New Roman" w:hAnsi="Times New Roman"/>
          <w:bCs/>
          <w:szCs w:val="28"/>
        </w:rPr>
        <w:t>5</w:t>
      </w:r>
      <w:r w:rsidRPr="00A068B5">
        <w:rPr>
          <w:rFonts w:ascii="Times New Roman" w:hAnsi="Times New Roman"/>
          <w:bCs/>
          <w:szCs w:val="28"/>
        </w:rPr>
        <w:t xml:space="preserve">. </w:t>
      </w:r>
      <w:r w:rsidRPr="00135CF3">
        <w:rPr>
          <w:rFonts w:ascii="Times New Roman" w:hAnsi="Times New Roman"/>
          <w:bCs/>
          <w:szCs w:val="28"/>
        </w:rPr>
        <w:t>PA- physical activity; MVPA- moderate-to-vigorous physical activity.</w:t>
      </w:r>
    </w:p>
    <w:p w14:paraId="1A6EDB95" w14:textId="77777777" w:rsidR="00500651" w:rsidRDefault="00500651" w:rsidP="00524DD3">
      <w:pPr>
        <w:spacing w:after="160" w:line="259" w:lineRule="auto"/>
        <w:jc w:val="center"/>
        <w:sectPr w:rsidR="00500651" w:rsidSect="00445634">
          <w:pgSz w:w="16838" w:h="11906" w:orient="landscape"/>
          <w:pgMar w:top="709" w:right="1417" w:bottom="1134" w:left="1417" w:header="708" w:footer="708" w:gutter="0"/>
          <w:cols w:space="708"/>
          <w:docGrid w:linePitch="360"/>
        </w:sectPr>
      </w:pPr>
    </w:p>
    <w:p w14:paraId="4920E1C7" w14:textId="77777777" w:rsidR="00047FB7" w:rsidRPr="00047FB7" w:rsidRDefault="00047FB7" w:rsidP="00047FB7">
      <w:pPr>
        <w:spacing w:after="0"/>
        <w:jc w:val="both"/>
        <w:rPr>
          <w:rFonts w:ascii="Times New Roman" w:hAnsi="Times New Roman"/>
        </w:rPr>
      </w:pPr>
      <w:r w:rsidRPr="00047FB7">
        <w:rPr>
          <w:rFonts w:ascii="Times New Roman" w:hAnsi="Times New Roman"/>
          <w:b/>
        </w:rPr>
        <w:lastRenderedPageBreak/>
        <w:t>Table 7:</w:t>
      </w:r>
      <w:r w:rsidRPr="00047FB7">
        <w:rPr>
          <w:rFonts w:ascii="Times New Roman" w:hAnsi="Times New Roman"/>
        </w:rPr>
        <w:t xml:space="preserve"> Mean scores for all cognition (executive function, attention and working memory) and mood (positive and negative affect, alert, calm, content) outcomes split based on individuals who accumulated two hours of standing and light-intensity PA during their working hours (Achieved Guidelines, n=55) and those who did not (Did Not Achieve Guidelines, n=20) (</w:t>
      </w:r>
      <w:proofErr w:type="spellStart"/>
      <w:r w:rsidRPr="00047FB7">
        <w:rPr>
          <w:rFonts w:ascii="Times New Roman" w:hAnsi="Times New Roman"/>
        </w:rPr>
        <w:t>mean±SD</w:t>
      </w:r>
      <w:proofErr w:type="spellEnd"/>
      <w:r w:rsidRPr="00047FB7">
        <w:rPr>
          <w:rFonts w:ascii="Times New Roman" w:hAnsi="Times New Roman"/>
        </w:rPr>
        <w:t xml:space="preserve">). </w:t>
      </w:r>
    </w:p>
    <w:p w14:paraId="0D827A12" w14:textId="77777777" w:rsidR="00047FB7" w:rsidRPr="00C10BF0" w:rsidRDefault="00047FB7" w:rsidP="00047FB7">
      <w:pPr>
        <w:autoSpaceDE w:val="0"/>
        <w:autoSpaceDN w:val="0"/>
        <w:adjustRightInd w:val="0"/>
        <w:spacing w:after="0" w:line="240" w:lineRule="auto"/>
        <w:rPr>
          <w:rFonts w:ascii="Arial" w:eastAsiaTheme="minorHAnsi" w:hAnsi="Arial" w:cs="Arial"/>
          <w:color w:val="000000"/>
          <w:sz w:val="24"/>
          <w:szCs w:val="24"/>
        </w:rPr>
      </w:pPr>
    </w:p>
    <w:tbl>
      <w:tblPr>
        <w:tblStyle w:val="TableGrid"/>
        <w:tblW w:w="4576" w:type="pct"/>
        <w:jc w:val="center"/>
        <w:tblLook w:val="0000" w:firstRow="0" w:lastRow="0" w:firstColumn="0" w:lastColumn="0" w:noHBand="0" w:noVBand="0"/>
      </w:tblPr>
      <w:tblGrid>
        <w:gridCol w:w="4818"/>
        <w:gridCol w:w="1757"/>
        <w:gridCol w:w="1757"/>
        <w:gridCol w:w="869"/>
      </w:tblGrid>
      <w:tr w:rsidR="00047FB7" w:rsidRPr="00FA3811" w14:paraId="25AF5257" w14:textId="77777777" w:rsidTr="00047FB7">
        <w:trPr>
          <w:trHeight w:val="127"/>
          <w:jc w:val="center"/>
        </w:trPr>
        <w:tc>
          <w:tcPr>
            <w:tcW w:w="2618" w:type="pct"/>
            <w:tcBorders>
              <w:left w:val="single" w:sz="4" w:space="0" w:color="FFFFFF" w:themeColor="background1"/>
              <w:right w:val="single" w:sz="4" w:space="0" w:color="FFFFFF" w:themeColor="background1"/>
            </w:tcBorders>
          </w:tcPr>
          <w:p w14:paraId="6191B1CB" w14:textId="77777777" w:rsidR="00047FB7" w:rsidRPr="004B0D3A" w:rsidRDefault="00047FB7" w:rsidP="00765F53">
            <w:pPr>
              <w:tabs>
                <w:tab w:val="right" w:pos="4012"/>
              </w:tabs>
              <w:autoSpaceDE w:val="0"/>
              <w:autoSpaceDN w:val="0"/>
              <w:adjustRightInd w:val="0"/>
              <w:spacing w:after="0" w:line="240" w:lineRule="auto"/>
              <w:rPr>
                <w:rFonts w:ascii="Times New Roman" w:eastAsiaTheme="minorHAnsi" w:hAnsi="Times New Roman"/>
                <w:color w:val="000000"/>
              </w:rPr>
            </w:pPr>
            <w:r w:rsidRPr="004B0D3A">
              <w:rPr>
                <w:rFonts w:ascii="Times New Roman" w:eastAsiaTheme="minorHAnsi" w:hAnsi="Times New Roman"/>
                <w:b/>
                <w:bCs/>
                <w:color w:val="000000"/>
              </w:rPr>
              <w:tab/>
            </w:r>
          </w:p>
        </w:tc>
        <w:tc>
          <w:tcPr>
            <w:tcW w:w="955" w:type="pct"/>
            <w:tcBorders>
              <w:left w:val="single" w:sz="4" w:space="0" w:color="FFFFFF" w:themeColor="background1"/>
              <w:right w:val="single" w:sz="4" w:space="0" w:color="FFFFFF" w:themeColor="background1"/>
            </w:tcBorders>
            <w:vAlign w:val="center"/>
          </w:tcPr>
          <w:p w14:paraId="2D5EADDC" w14:textId="77777777" w:rsidR="00047FB7" w:rsidRPr="004B0D3A" w:rsidRDefault="00047FB7" w:rsidP="00765F53">
            <w:pPr>
              <w:tabs>
                <w:tab w:val="right" w:pos="4012"/>
              </w:tabs>
              <w:autoSpaceDE w:val="0"/>
              <w:autoSpaceDN w:val="0"/>
              <w:adjustRightInd w:val="0"/>
              <w:spacing w:after="0" w:line="240" w:lineRule="auto"/>
              <w:jc w:val="center"/>
              <w:rPr>
                <w:rFonts w:ascii="Times New Roman" w:eastAsiaTheme="minorHAnsi" w:hAnsi="Times New Roman"/>
                <w:b/>
                <w:bCs/>
                <w:color w:val="000000"/>
              </w:rPr>
            </w:pPr>
            <w:r>
              <w:rPr>
                <w:rFonts w:ascii="Times New Roman" w:eastAsiaTheme="minorHAnsi" w:hAnsi="Times New Roman"/>
                <w:b/>
                <w:bCs/>
                <w:color w:val="000000"/>
              </w:rPr>
              <w:t>Achieved Guidelines</w:t>
            </w:r>
          </w:p>
        </w:tc>
        <w:tc>
          <w:tcPr>
            <w:tcW w:w="955" w:type="pct"/>
            <w:tcBorders>
              <w:left w:val="single" w:sz="4" w:space="0" w:color="FFFFFF" w:themeColor="background1"/>
              <w:right w:val="single" w:sz="4" w:space="0" w:color="FFFFFF" w:themeColor="background1"/>
            </w:tcBorders>
            <w:vAlign w:val="center"/>
          </w:tcPr>
          <w:p w14:paraId="2440A717" w14:textId="77777777" w:rsidR="00047FB7" w:rsidRDefault="00047FB7" w:rsidP="00765F53">
            <w:pPr>
              <w:tabs>
                <w:tab w:val="right" w:pos="4012"/>
              </w:tabs>
              <w:autoSpaceDE w:val="0"/>
              <w:autoSpaceDN w:val="0"/>
              <w:adjustRightInd w:val="0"/>
              <w:spacing w:after="0" w:line="240" w:lineRule="auto"/>
              <w:jc w:val="center"/>
              <w:rPr>
                <w:rFonts w:ascii="Times New Roman" w:eastAsiaTheme="minorHAnsi" w:hAnsi="Times New Roman"/>
                <w:b/>
                <w:bCs/>
                <w:color w:val="000000"/>
              </w:rPr>
            </w:pPr>
            <w:r>
              <w:rPr>
                <w:rFonts w:ascii="Times New Roman" w:eastAsiaTheme="minorHAnsi" w:hAnsi="Times New Roman"/>
                <w:b/>
                <w:bCs/>
                <w:color w:val="000000"/>
              </w:rPr>
              <w:t>Did Not Achieve Guidelines</w:t>
            </w:r>
          </w:p>
        </w:tc>
        <w:tc>
          <w:tcPr>
            <w:tcW w:w="473" w:type="pct"/>
            <w:tcBorders>
              <w:left w:val="single" w:sz="4" w:space="0" w:color="FFFFFF" w:themeColor="background1"/>
              <w:right w:val="single" w:sz="4" w:space="0" w:color="FFFFFF" w:themeColor="background1"/>
            </w:tcBorders>
            <w:vAlign w:val="center"/>
          </w:tcPr>
          <w:p w14:paraId="5F56F2D9" w14:textId="77777777" w:rsidR="00047FB7" w:rsidRDefault="00047FB7" w:rsidP="00765F53">
            <w:pPr>
              <w:tabs>
                <w:tab w:val="right" w:pos="4012"/>
              </w:tabs>
              <w:autoSpaceDE w:val="0"/>
              <w:autoSpaceDN w:val="0"/>
              <w:adjustRightInd w:val="0"/>
              <w:spacing w:after="0" w:line="240" w:lineRule="auto"/>
              <w:jc w:val="center"/>
              <w:rPr>
                <w:rFonts w:ascii="Times New Roman" w:eastAsiaTheme="minorHAnsi" w:hAnsi="Times New Roman"/>
                <w:b/>
                <w:bCs/>
                <w:color w:val="000000"/>
              </w:rPr>
            </w:pPr>
            <w:r>
              <w:rPr>
                <w:rFonts w:ascii="Times New Roman" w:eastAsiaTheme="minorHAnsi" w:hAnsi="Times New Roman"/>
                <w:b/>
                <w:bCs/>
                <w:color w:val="000000"/>
              </w:rPr>
              <w:t>p-value</w:t>
            </w:r>
          </w:p>
        </w:tc>
      </w:tr>
      <w:tr w:rsidR="00047FB7" w:rsidRPr="00FA3811" w14:paraId="0673230B" w14:textId="77777777" w:rsidTr="00047FB7">
        <w:trPr>
          <w:trHeight w:val="127"/>
          <w:jc w:val="center"/>
        </w:trPr>
        <w:tc>
          <w:tcPr>
            <w:tcW w:w="2618" w:type="pct"/>
            <w:tcBorders>
              <w:left w:val="single" w:sz="4" w:space="0" w:color="FFFFFF" w:themeColor="background1"/>
              <w:right w:val="single" w:sz="4" w:space="0" w:color="FFFFFF" w:themeColor="background1"/>
            </w:tcBorders>
          </w:tcPr>
          <w:p w14:paraId="51F68F79" w14:textId="423AC3BC" w:rsidR="00047FB7" w:rsidRPr="00A674D6" w:rsidRDefault="00047FB7" w:rsidP="00765F53">
            <w:pPr>
              <w:tabs>
                <w:tab w:val="right" w:pos="4012"/>
              </w:tabs>
              <w:autoSpaceDE w:val="0"/>
              <w:autoSpaceDN w:val="0"/>
              <w:adjustRightInd w:val="0"/>
              <w:spacing w:after="0" w:line="240" w:lineRule="auto"/>
              <w:rPr>
                <w:rFonts w:ascii="Times New Roman" w:eastAsiaTheme="minorHAnsi" w:hAnsi="Times New Roman"/>
                <w:b/>
                <w:bCs/>
                <w:color w:val="000000"/>
              </w:rPr>
            </w:pPr>
            <w:r w:rsidRPr="00A674D6">
              <w:rPr>
                <w:rFonts w:ascii="Times New Roman" w:eastAsiaTheme="minorHAnsi" w:hAnsi="Times New Roman"/>
                <w:b/>
                <w:bCs/>
                <w:color w:val="000000"/>
              </w:rPr>
              <w:t xml:space="preserve">Executive Function </w:t>
            </w:r>
          </w:p>
        </w:tc>
        <w:tc>
          <w:tcPr>
            <w:tcW w:w="955" w:type="pct"/>
            <w:tcBorders>
              <w:left w:val="single" w:sz="4" w:space="0" w:color="FFFFFF" w:themeColor="background1"/>
              <w:right w:val="single" w:sz="4" w:space="0" w:color="FFFFFF" w:themeColor="background1"/>
            </w:tcBorders>
          </w:tcPr>
          <w:p w14:paraId="7AEAF3D0" w14:textId="77777777" w:rsidR="00047FB7" w:rsidRPr="00A674D6" w:rsidRDefault="00047FB7" w:rsidP="00765F53">
            <w:pPr>
              <w:tabs>
                <w:tab w:val="right" w:pos="4012"/>
              </w:tabs>
              <w:autoSpaceDE w:val="0"/>
              <w:autoSpaceDN w:val="0"/>
              <w:adjustRightInd w:val="0"/>
              <w:spacing w:after="0" w:line="240" w:lineRule="auto"/>
              <w:rPr>
                <w:rFonts w:ascii="Times New Roman" w:eastAsiaTheme="minorHAnsi" w:hAnsi="Times New Roman"/>
                <w:color w:val="000000"/>
              </w:rPr>
            </w:pPr>
          </w:p>
        </w:tc>
        <w:tc>
          <w:tcPr>
            <w:tcW w:w="955" w:type="pct"/>
            <w:tcBorders>
              <w:left w:val="single" w:sz="4" w:space="0" w:color="FFFFFF" w:themeColor="background1"/>
              <w:right w:val="single" w:sz="4" w:space="0" w:color="FFFFFF" w:themeColor="background1"/>
            </w:tcBorders>
          </w:tcPr>
          <w:p w14:paraId="2298711E" w14:textId="77777777" w:rsidR="00047FB7" w:rsidRPr="00A674D6" w:rsidRDefault="00047FB7" w:rsidP="00765F53">
            <w:pPr>
              <w:tabs>
                <w:tab w:val="right" w:pos="4012"/>
              </w:tabs>
              <w:autoSpaceDE w:val="0"/>
              <w:autoSpaceDN w:val="0"/>
              <w:adjustRightInd w:val="0"/>
              <w:spacing w:after="0" w:line="240" w:lineRule="auto"/>
              <w:rPr>
                <w:rFonts w:ascii="Times New Roman" w:eastAsiaTheme="minorHAnsi" w:hAnsi="Times New Roman"/>
                <w:color w:val="000000"/>
              </w:rPr>
            </w:pPr>
          </w:p>
        </w:tc>
        <w:tc>
          <w:tcPr>
            <w:tcW w:w="473" w:type="pct"/>
            <w:tcBorders>
              <w:left w:val="single" w:sz="4" w:space="0" w:color="FFFFFF" w:themeColor="background1"/>
              <w:right w:val="single" w:sz="4" w:space="0" w:color="FFFFFF" w:themeColor="background1"/>
            </w:tcBorders>
          </w:tcPr>
          <w:p w14:paraId="4D385DCB" w14:textId="77777777" w:rsidR="00047FB7" w:rsidRPr="00A674D6" w:rsidRDefault="00047FB7" w:rsidP="00765F53">
            <w:pPr>
              <w:tabs>
                <w:tab w:val="right" w:pos="4012"/>
              </w:tabs>
              <w:autoSpaceDE w:val="0"/>
              <w:autoSpaceDN w:val="0"/>
              <w:adjustRightInd w:val="0"/>
              <w:spacing w:after="0" w:line="240" w:lineRule="auto"/>
              <w:rPr>
                <w:rFonts w:ascii="Times New Roman" w:eastAsiaTheme="minorHAnsi" w:hAnsi="Times New Roman"/>
                <w:color w:val="000000"/>
              </w:rPr>
            </w:pPr>
          </w:p>
        </w:tc>
      </w:tr>
      <w:tr w:rsidR="00047FB7" w:rsidRPr="00FA3811" w14:paraId="0997F755" w14:textId="77777777" w:rsidTr="00047FB7">
        <w:trPr>
          <w:trHeight w:val="127"/>
          <w:jc w:val="center"/>
        </w:trPr>
        <w:tc>
          <w:tcPr>
            <w:tcW w:w="2618" w:type="pct"/>
            <w:tcBorders>
              <w:left w:val="single" w:sz="4" w:space="0" w:color="FFFFFF" w:themeColor="background1"/>
              <w:bottom w:val="single" w:sz="4" w:space="0" w:color="auto"/>
              <w:right w:val="single" w:sz="4" w:space="0" w:color="FFFFFF" w:themeColor="background1"/>
            </w:tcBorders>
          </w:tcPr>
          <w:p w14:paraId="0A141EDD"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eastAsiaTheme="minorHAnsi" w:hAnsi="Times New Roman"/>
                <w:color w:val="000000"/>
              </w:rPr>
              <w:t>Interference Score (ms)</w:t>
            </w:r>
          </w:p>
        </w:tc>
        <w:tc>
          <w:tcPr>
            <w:tcW w:w="955" w:type="pct"/>
            <w:tcBorders>
              <w:left w:val="single" w:sz="4" w:space="0" w:color="FFFFFF" w:themeColor="background1"/>
              <w:bottom w:val="single" w:sz="4" w:space="0" w:color="auto"/>
              <w:right w:val="single" w:sz="4" w:space="0" w:color="FFFFFF" w:themeColor="background1"/>
            </w:tcBorders>
            <w:vAlign w:val="center"/>
          </w:tcPr>
          <w:p w14:paraId="40F0AACC"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150</w:t>
            </w:r>
            <w:r w:rsidRPr="00A674D6">
              <w:rPr>
                <w:rFonts w:ascii="Times New Roman" w:eastAsiaTheme="minorHAnsi" w:hAnsi="Times New Roman"/>
                <w:color w:val="000000"/>
              </w:rPr>
              <w:t>±</w:t>
            </w:r>
            <w:r>
              <w:rPr>
                <w:rFonts w:ascii="Times New Roman" w:eastAsiaTheme="minorHAnsi" w:hAnsi="Times New Roman"/>
                <w:color w:val="000000"/>
              </w:rPr>
              <w:t>110</w:t>
            </w:r>
          </w:p>
        </w:tc>
        <w:tc>
          <w:tcPr>
            <w:tcW w:w="955" w:type="pct"/>
            <w:tcBorders>
              <w:left w:val="single" w:sz="4" w:space="0" w:color="FFFFFF" w:themeColor="background1"/>
              <w:bottom w:val="single" w:sz="4" w:space="0" w:color="auto"/>
              <w:right w:val="single" w:sz="4" w:space="0" w:color="FFFFFF" w:themeColor="background1"/>
            </w:tcBorders>
            <w:vAlign w:val="center"/>
          </w:tcPr>
          <w:p w14:paraId="6BD53BE2"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203</w:t>
            </w:r>
            <w:r w:rsidRPr="00A674D6">
              <w:rPr>
                <w:rFonts w:ascii="Times New Roman" w:eastAsiaTheme="minorHAnsi" w:hAnsi="Times New Roman"/>
                <w:color w:val="000000"/>
              </w:rPr>
              <w:t>±</w:t>
            </w:r>
            <w:r>
              <w:rPr>
                <w:rFonts w:ascii="Times New Roman" w:eastAsiaTheme="minorHAnsi" w:hAnsi="Times New Roman"/>
                <w:color w:val="000000"/>
              </w:rPr>
              <w:t>141</w:t>
            </w:r>
          </w:p>
        </w:tc>
        <w:tc>
          <w:tcPr>
            <w:tcW w:w="473" w:type="pct"/>
            <w:tcBorders>
              <w:left w:val="single" w:sz="4" w:space="0" w:color="FFFFFF" w:themeColor="background1"/>
              <w:bottom w:val="single" w:sz="4" w:space="0" w:color="auto"/>
              <w:right w:val="single" w:sz="4" w:space="0" w:color="FFFFFF" w:themeColor="background1"/>
            </w:tcBorders>
          </w:tcPr>
          <w:p w14:paraId="6E673CE4"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0.087</w:t>
            </w:r>
          </w:p>
        </w:tc>
      </w:tr>
      <w:tr w:rsidR="00047FB7" w:rsidRPr="00FA3811" w14:paraId="701F6A67" w14:textId="77777777" w:rsidTr="00047FB7">
        <w:trPr>
          <w:trHeight w:val="127"/>
          <w:jc w:val="center"/>
        </w:trPr>
        <w:tc>
          <w:tcPr>
            <w:tcW w:w="2618" w:type="pct"/>
            <w:tcBorders>
              <w:top w:val="single" w:sz="4" w:space="0" w:color="auto"/>
              <w:left w:val="single" w:sz="4" w:space="0" w:color="FFFFFF" w:themeColor="background1"/>
              <w:right w:val="single" w:sz="4" w:space="0" w:color="FFFFFF" w:themeColor="background1"/>
            </w:tcBorders>
          </w:tcPr>
          <w:p w14:paraId="25F83F23" w14:textId="6E2E2270" w:rsidR="00047FB7" w:rsidRPr="00A674D6" w:rsidRDefault="00047FB7" w:rsidP="00765F53">
            <w:pPr>
              <w:autoSpaceDE w:val="0"/>
              <w:autoSpaceDN w:val="0"/>
              <w:adjustRightInd w:val="0"/>
              <w:spacing w:after="0" w:line="240" w:lineRule="auto"/>
              <w:rPr>
                <w:rFonts w:ascii="Times New Roman" w:eastAsiaTheme="minorHAnsi" w:hAnsi="Times New Roman"/>
                <w:b/>
                <w:bCs/>
                <w:color w:val="000000"/>
              </w:rPr>
            </w:pPr>
            <w:r w:rsidRPr="00A674D6">
              <w:rPr>
                <w:rFonts w:ascii="Times New Roman" w:eastAsiaTheme="minorHAnsi" w:hAnsi="Times New Roman"/>
                <w:b/>
                <w:bCs/>
                <w:color w:val="000000"/>
              </w:rPr>
              <w:t xml:space="preserve">Attention </w:t>
            </w:r>
          </w:p>
        </w:tc>
        <w:tc>
          <w:tcPr>
            <w:tcW w:w="955" w:type="pct"/>
            <w:tcBorders>
              <w:top w:val="single" w:sz="4" w:space="0" w:color="auto"/>
              <w:left w:val="single" w:sz="4" w:space="0" w:color="FFFFFF" w:themeColor="background1"/>
              <w:right w:val="single" w:sz="4" w:space="0" w:color="FFFFFF" w:themeColor="background1"/>
            </w:tcBorders>
            <w:vAlign w:val="center"/>
          </w:tcPr>
          <w:p w14:paraId="3F9AF197"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p>
        </w:tc>
        <w:tc>
          <w:tcPr>
            <w:tcW w:w="955" w:type="pct"/>
            <w:tcBorders>
              <w:top w:val="single" w:sz="4" w:space="0" w:color="auto"/>
              <w:left w:val="single" w:sz="4" w:space="0" w:color="FFFFFF" w:themeColor="background1"/>
              <w:right w:val="single" w:sz="4" w:space="0" w:color="FFFFFF" w:themeColor="background1"/>
            </w:tcBorders>
            <w:vAlign w:val="center"/>
          </w:tcPr>
          <w:p w14:paraId="3632F976"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p>
        </w:tc>
        <w:tc>
          <w:tcPr>
            <w:tcW w:w="473" w:type="pct"/>
            <w:tcBorders>
              <w:top w:val="single" w:sz="4" w:space="0" w:color="auto"/>
              <w:left w:val="single" w:sz="4" w:space="0" w:color="FFFFFF" w:themeColor="background1"/>
              <w:right w:val="single" w:sz="4" w:space="0" w:color="FFFFFF" w:themeColor="background1"/>
            </w:tcBorders>
          </w:tcPr>
          <w:p w14:paraId="5C98E1E8"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p>
        </w:tc>
      </w:tr>
      <w:tr w:rsidR="00047FB7" w:rsidRPr="00FA3811" w14:paraId="399DED32" w14:textId="77777777" w:rsidTr="00047FB7">
        <w:trPr>
          <w:trHeight w:val="127"/>
          <w:jc w:val="center"/>
        </w:trPr>
        <w:tc>
          <w:tcPr>
            <w:tcW w:w="2618" w:type="pct"/>
            <w:tcBorders>
              <w:left w:val="single" w:sz="4" w:space="0" w:color="FFFFFF" w:themeColor="background1"/>
              <w:bottom w:val="single" w:sz="4" w:space="0" w:color="FFFFFF" w:themeColor="background1"/>
              <w:right w:val="single" w:sz="4" w:space="0" w:color="FFFFFF" w:themeColor="background1"/>
            </w:tcBorders>
          </w:tcPr>
          <w:p w14:paraId="0041EB8E"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hAnsi="Times New Roman"/>
              </w:rPr>
              <w:t>Alerting Network (ms)</w:t>
            </w:r>
          </w:p>
        </w:tc>
        <w:tc>
          <w:tcPr>
            <w:tcW w:w="955" w:type="pct"/>
            <w:tcBorders>
              <w:left w:val="single" w:sz="4" w:space="0" w:color="FFFFFF" w:themeColor="background1"/>
              <w:bottom w:val="single" w:sz="4" w:space="0" w:color="FFFFFF" w:themeColor="background1"/>
              <w:right w:val="single" w:sz="4" w:space="0" w:color="FFFFFF" w:themeColor="background1"/>
            </w:tcBorders>
            <w:vAlign w:val="center"/>
          </w:tcPr>
          <w:p w14:paraId="7BF65D0E"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15</w:t>
            </w:r>
            <w:r w:rsidRPr="00A674D6">
              <w:rPr>
                <w:rFonts w:ascii="Times New Roman" w:eastAsiaTheme="minorHAnsi" w:hAnsi="Times New Roman"/>
                <w:color w:val="000000"/>
              </w:rPr>
              <w:t>±</w:t>
            </w:r>
            <w:r>
              <w:rPr>
                <w:rFonts w:ascii="Times New Roman" w:eastAsiaTheme="minorHAnsi" w:hAnsi="Times New Roman"/>
                <w:color w:val="000000"/>
              </w:rPr>
              <w:t>20</w:t>
            </w:r>
          </w:p>
        </w:tc>
        <w:tc>
          <w:tcPr>
            <w:tcW w:w="955" w:type="pct"/>
            <w:tcBorders>
              <w:left w:val="single" w:sz="4" w:space="0" w:color="FFFFFF" w:themeColor="background1"/>
              <w:bottom w:val="single" w:sz="4" w:space="0" w:color="FFFFFF" w:themeColor="background1"/>
              <w:right w:val="single" w:sz="4" w:space="0" w:color="FFFFFF" w:themeColor="background1"/>
            </w:tcBorders>
            <w:vAlign w:val="center"/>
          </w:tcPr>
          <w:p w14:paraId="355CE450"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20</w:t>
            </w:r>
            <w:r w:rsidRPr="00A674D6">
              <w:rPr>
                <w:rFonts w:ascii="Times New Roman" w:eastAsiaTheme="minorHAnsi" w:hAnsi="Times New Roman"/>
                <w:color w:val="000000"/>
              </w:rPr>
              <w:t>±</w:t>
            </w:r>
            <w:r>
              <w:rPr>
                <w:rFonts w:ascii="Times New Roman" w:eastAsiaTheme="minorHAnsi" w:hAnsi="Times New Roman"/>
                <w:color w:val="000000"/>
              </w:rPr>
              <w:t>24</w:t>
            </w:r>
          </w:p>
        </w:tc>
        <w:tc>
          <w:tcPr>
            <w:tcW w:w="473" w:type="pct"/>
            <w:tcBorders>
              <w:left w:val="single" w:sz="4" w:space="0" w:color="FFFFFF" w:themeColor="background1"/>
              <w:bottom w:val="single" w:sz="4" w:space="0" w:color="FFFFFF" w:themeColor="background1"/>
              <w:right w:val="single" w:sz="4" w:space="0" w:color="FFFFFF" w:themeColor="background1"/>
            </w:tcBorders>
          </w:tcPr>
          <w:p w14:paraId="47AFAD73"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0.453</w:t>
            </w:r>
          </w:p>
        </w:tc>
      </w:tr>
      <w:tr w:rsidR="00047FB7" w:rsidRPr="00FA3811" w14:paraId="7A27C1D5" w14:textId="77777777" w:rsidTr="00047FB7">
        <w:trPr>
          <w:trHeight w:val="127"/>
          <w:jc w:val="center"/>
        </w:trPr>
        <w:tc>
          <w:tcPr>
            <w:tcW w:w="26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A15786"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hAnsi="Times New Roman"/>
              </w:rPr>
              <w:t>Orientating Network (ms)</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7B102"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17</w:t>
            </w:r>
            <w:r w:rsidRPr="00A674D6">
              <w:rPr>
                <w:rFonts w:ascii="Times New Roman" w:eastAsiaTheme="minorHAnsi" w:hAnsi="Times New Roman"/>
                <w:color w:val="000000"/>
              </w:rPr>
              <w:t>±</w:t>
            </w:r>
            <w:r>
              <w:rPr>
                <w:rFonts w:ascii="Times New Roman" w:eastAsiaTheme="minorHAnsi" w:hAnsi="Times New Roman"/>
                <w:color w:val="000000"/>
              </w:rPr>
              <w:t>23</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3E60FC"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13</w:t>
            </w:r>
            <w:r w:rsidRPr="00A674D6">
              <w:rPr>
                <w:rFonts w:ascii="Times New Roman" w:eastAsiaTheme="minorHAnsi" w:hAnsi="Times New Roman"/>
                <w:color w:val="000000"/>
              </w:rPr>
              <w:t>±</w:t>
            </w:r>
            <w:r>
              <w:rPr>
                <w:rFonts w:ascii="Times New Roman" w:eastAsiaTheme="minorHAnsi" w:hAnsi="Times New Roman"/>
                <w:color w:val="000000"/>
              </w:rPr>
              <w:t>22</w:t>
            </w:r>
          </w:p>
        </w:tc>
        <w:tc>
          <w:tcPr>
            <w:tcW w:w="4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1B736C"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0.593</w:t>
            </w:r>
          </w:p>
        </w:tc>
      </w:tr>
      <w:tr w:rsidR="00047FB7" w:rsidRPr="00FA3811" w14:paraId="3509E25F" w14:textId="77777777" w:rsidTr="00047FB7">
        <w:trPr>
          <w:trHeight w:val="127"/>
          <w:jc w:val="center"/>
        </w:trPr>
        <w:tc>
          <w:tcPr>
            <w:tcW w:w="2618"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2441325"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hAnsi="Times New Roman"/>
              </w:rPr>
              <w:t>Executive Control (ms)</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89F5B90"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68</w:t>
            </w:r>
            <w:r w:rsidRPr="00A674D6">
              <w:rPr>
                <w:rFonts w:ascii="Times New Roman" w:eastAsiaTheme="minorHAnsi" w:hAnsi="Times New Roman"/>
                <w:color w:val="000000"/>
              </w:rPr>
              <w:t>±</w:t>
            </w:r>
            <w:r>
              <w:rPr>
                <w:rFonts w:ascii="Times New Roman" w:eastAsiaTheme="minorHAnsi" w:hAnsi="Times New Roman"/>
                <w:color w:val="000000"/>
              </w:rPr>
              <w:t>35</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4889D72"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68</w:t>
            </w:r>
            <w:r w:rsidRPr="00A674D6">
              <w:rPr>
                <w:rFonts w:ascii="Times New Roman" w:eastAsiaTheme="minorHAnsi" w:hAnsi="Times New Roman"/>
                <w:color w:val="000000"/>
              </w:rPr>
              <w:t>±</w:t>
            </w:r>
            <w:r>
              <w:rPr>
                <w:rFonts w:ascii="Times New Roman" w:eastAsiaTheme="minorHAnsi" w:hAnsi="Times New Roman"/>
                <w:color w:val="000000"/>
              </w:rPr>
              <w:t>24</w:t>
            </w:r>
          </w:p>
        </w:tc>
        <w:tc>
          <w:tcPr>
            <w:tcW w:w="473"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80CFB1A"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0.957</w:t>
            </w:r>
          </w:p>
        </w:tc>
      </w:tr>
      <w:tr w:rsidR="00047FB7" w:rsidRPr="00FA3811" w14:paraId="49A59C76" w14:textId="77777777" w:rsidTr="00047FB7">
        <w:trPr>
          <w:trHeight w:val="127"/>
          <w:jc w:val="center"/>
        </w:trPr>
        <w:tc>
          <w:tcPr>
            <w:tcW w:w="2618" w:type="pct"/>
            <w:tcBorders>
              <w:top w:val="single" w:sz="4" w:space="0" w:color="auto"/>
              <w:left w:val="single" w:sz="4" w:space="0" w:color="FFFFFF" w:themeColor="background1"/>
              <w:right w:val="single" w:sz="4" w:space="0" w:color="FFFFFF" w:themeColor="background1"/>
            </w:tcBorders>
          </w:tcPr>
          <w:p w14:paraId="573E2CC1" w14:textId="1DCCE964" w:rsidR="00047FB7" w:rsidRPr="00A674D6" w:rsidRDefault="00047FB7" w:rsidP="00765F53">
            <w:pPr>
              <w:autoSpaceDE w:val="0"/>
              <w:autoSpaceDN w:val="0"/>
              <w:adjustRightInd w:val="0"/>
              <w:spacing w:after="0" w:line="240" w:lineRule="auto"/>
              <w:rPr>
                <w:rFonts w:ascii="Times New Roman" w:eastAsiaTheme="minorHAnsi" w:hAnsi="Times New Roman"/>
                <w:b/>
                <w:bCs/>
                <w:color w:val="000000"/>
              </w:rPr>
            </w:pPr>
            <w:r w:rsidRPr="00A674D6">
              <w:rPr>
                <w:rFonts w:ascii="Times New Roman" w:eastAsiaTheme="minorHAnsi" w:hAnsi="Times New Roman"/>
                <w:b/>
                <w:bCs/>
                <w:color w:val="000000"/>
              </w:rPr>
              <w:t>Working Memory</w:t>
            </w:r>
          </w:p>
        </w:tc>
        <w:tc>
          <w:tcPr>
            <w:tcW w:w="955" w:type="pct"/>
            <w:tcBorders>
              <w:top w:val="single" w:sz="4" w:space="0" w:color="auto"/>
              <w:left w:val="single" w:sz="4" w:space="0" w:color="FFFFFF" w:themeColor="background1"/>
              <w:right w:val="single" w:sz="4" w:space="0" w:color="FFFFFF" w:themeColor="background1"/>
            </w:tcBorders>
          </w:tcPr>
          <w:p w14:paraId="0747C494"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p>
        </w:tc>
        <w:tc>
          <w:tcPr>
            <w:tcW w:w="955" w:type="pct"/>
            <w:tcBorders>
              <w:top w:val="single" w:sz="4" w:space="0" w:color="auto"/>
              <w:left w:val="single" w:sz="4" w:space="0" w:color="FFFFFF" w:themeColor="background1"/>
              <w:right w:val="single" w:sz="4" w:space="0" w:color="FFFFFF" w:themeColor="background1"/>
            </w:tcBorders>
          </w:tcPr>
          <w:p w14:paraId="674D1AC9"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p>
        </w:tc>
        <w:tc>
          <w:tcPr>
            <w:tcW w:w="473" w:type="pct"/>
            <w:tcBorders>
              <w:top w:val="single" w:sz="4" w:space="0" w:color="auto"/>
              <w:left w:val="single" w:sz="4" w:space="0" w:color="FFFFFF" w:themeColor="background1"/>
              <w:right w:val="single" w:sz="4" w:space="0" w:color="FFFFFF" w:themeColor="background1"/>
            </w:tcBorders>
          </w:tcPr>
          <w:p w14:paraId="140973A1"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p>
        </w:tc>
      </w:tr>
      <w:tr w:rsidR="00047FB7" w:rsidRPr="00FA3811" w14:paraId="4AA25390" w14:textId="77777777" w:rsidTr="00047FB7">
        <w:trPr>
          <w:trHeight w:val="127"/>
          <w:jc w:val="center"/>
        </w:trPr>
        <w:tc>
          <w:tcPr>
            <w:tcW w:w="2618" w:type="pct"/>
            <w:tcBorders>
              <w:left w:val="single" w:sz="4" w:space="0" w:color="FFFFFF" w:themeColor="background1"/>
              <w:bottom w:val="single" w:sz="4" w:space="0" w:color="FFFFFF" w:themeColor="background1"/>
              <w:right w:val="single" w:sz="4" w:space="0" w:color="FFFFFF" w:themeColor="background1"/>
            </w:tcBorders>
          </w:tcPr>
          <w:p w14:paraId="717044D0"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hAnsi="Times New Roman"/>
              </w:rPr>
              <w:t>One Back Accuracy (%)</w:t>
            </w:r>
          </w:p>
        </w:tc>
        <w:tc>
          <w:tcPr>
            <w:tcW w:w="955" w:type="pct"/>
            <w:tcBorders>
              <w:left w:val="single" w:sz="4" w:space="0" w:color="FFFFFF" w:themeColor="background1"/>
              <w:bottom w:val="single" w:sz="4" w:space="0" w:color="FFFFFF" w:themeColor="background1"/>
              <w:right w:val="single" w:sz="4" w:space="0" w:color="FFFFFF" w:themeColor="background1"/>
            </w:tcBorders>
            <w:vAlign w:val="center"/>
          </w:tcPr>
          <w:p w14:paraId="7B0CD99E"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91.8</w:t>
            </w:r>
            <w:r w:rsidRPr="00A674D6">
              <w:rPr>
                <w:rFonts w:ascii="Times New Roman" w:eastAsiaTheme="minorHAnsi" w:hAnsi="Times New Roman"/>
                <w:color w:val="000000"/>
              </w:rPr>
              <w:t>±</w:t>
            </w:r>
            <w:r>
              <w:rPr>
                <w:rFonts w:ascii="Times New Roman" w:eastAsiaTheme="minorHAnsi" w:hAnsi="Times New Roman"/>
                <w:color w:val="000000"/>
              </w:rPr>
              <w:t>7.3</w:t>
            </w:r>
          </w:p>
        </w:tc>
        <w:tc>
          <w:tcPr>
            <w:tcW w:w="955" w:type="pct"/>
            <w:tcBorders>
              <w:left w:val="single" w:sz="4" w:space="0" w:color="FFFFFF" w:themeColor="background1"/>
              <w:bottom w:val="single" w:sz="4" w:space="0" w:color="FFFFFF" w:themeColor="background1"/>
              <w:right w:val="single" w:sz="4" w:space="0" w:color="FFFFFF" w:themeColor="background1"/>
            </w:tcBorders>
            <w:vAlign w:val="center"/>
          </w:tcPr>
          <w:p w14:paraId="37057E8E"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92.0</w:t>
            </w:r>
            <w:r w:rsidRPr="00A674D6">
              <w:rPr>
                <w:rFonts w:ascii="Times New Roman" w:eastAsiaTheme="minorHAnsi" w:hAnsi="Times New Roman"/>
                <w:color w:val="000000"/>
              </w:rPr>
              <w:t>±</w:t>
            </w:r>
            <w:r>
              <w:rPr>
                <w:rFonts w:ascii="Times New Roman" w:eastAsiaTheme="minorHAnsi" w:hAnsi="Times New Roman"/>
                <w:color w:val="000000"/>
              </w:rPr>
              <w:t>8.2</w:t>
            </w:r>
          </w:p>
        </w:tc>
        <w:tc>
          <w:tcPr>
            <w:tcW w:w="473" w:type="pct"/>
            <w:tcBorders>
              <w:left w:val="single" w:sz="4" w:space="0" w:color="FFFFFF" w:themeColor="background1"/>
              <w:bottom w:val="single" w:sz="4" w:space="0" w:color="FFFFFF" w:themeColor="background1"/>
              <w:right w:val="single" w:sz="4" w:space="0" w:color="FFFFFF" w:themeColor="background1"/>
            </w:tcBorders>
          </w:tcPr>
          <w:p w14:paraId="68D4E6AC"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0.969</w:t>
            </w:r>
          </w:p>
        </w:tc>
      </w:tr>
      <w:tr w:rsidR="00047FB7" w:rsidRPr="00FA3811" w14:paraId="2D7A904B" w14:textId="77777777" w:rsidTr="00047FB7">
        <w:trPr>
          <w:trHeight w:val="127"/>
          <w:jc w:val="center"/>
        </w:trPr>
        <w:tc>
          <w:tcPr>
            <w:tcW w:w="26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6C978C"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hAnsi="Times New Roman"/>
              </w:rPr>
              <w:t>Two Back Accuracy (%)</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FEC6B3"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90.4</w:t>
            </w:r>
            <w:r w:rsidRPr="00A674D6">
              <w:rPr>
                <w:rFonts w:ascii="Times New Roman" w:eastAsiaTheme="minorHAnsi" w:hAnsi="Times New Roman"/>
                <w:color w:val="000000"/>
              </w:rPr>
              <w:t>±</w:t>
            </w:r>
            <w:r>
              <w:rPr>
                <w:rFonts w:ascii="Times New Roman" w:eastAsiaTheme="minorHAnsi" w:hAnsi="Times New Roman"/>
                <w:color w:val="000000"/>
              </w:rPr>
              <w:t>10.3</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19AFFE"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84.0</w:t>
            </w:r>
            <w:r w:rsidRPr="00A674D6">
              <w:rPr>
                <w:rFonts w:ascii="Times New Roman" w:eastAsiaTheme="minorHAnsi" w:hAnsi="Times New Roman"/>
                <w:color w:val="000000"/>
              </w:rPr>
              <w:t>±</w:t>
            </w:r>
            <w:r>
              <w:rPr>
                <w:rFonts w:ascii="Times New Roman" w:eastAsiaTheme="minorHAnsi" w:hAnsi="Times New Roman"/>
                <w:color w:val="000000"/>
              </w:rPr>
              <w:t>22.1</w:t>
            </w:r>
          </w:p>
        </w:tc>
        <w:tc>
          <w:tcPr>
            <w:tcW w:w="4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81A3EC"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0.099</w:t>
            </w:r>
          </w:p>
        </w:tc>
      </w:tr>
      <w:tr w:rsidR="00047FB7" w:rsidRPr="00FA3811" w14:paraId="1F93E2FF" w14:textId="77777777" w:rsidTr="00047FB7">
        <w:trPr>
          <w:trHeight w:val="127"/>
          <w:jc w:val="center"/>
        </w:trPr>
        <w:tc>
          <w:tcPr>
            <w:tcW w:w="26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FE54E0"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hAnsi="Times New Roman"/>
              </w:rPr>
              <w:t>Three Back Accuracy (%)</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0B0818"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74.9</w:t>
            </w:r>
            <w:r w:rsidRPr="00A674D6">
              <w:rPr>
                <w:rFonts w:ascii="Times New Roman" w:eastAsiaTheme="minorHAnsi" w:hAnsi="Times New Roman"/>
                <w:color w:val="000000"/>
              </w:rPr>
              <w:t>±</w:t>
            </w:r>
            <w:r>
              <w:rPr>
                <w:rFonts w:ascii="Times New Roman" w:eastAsiaTheme="minorHAnsi" w:hAnsi="Times New Roman"/>
                <w:color w:val="000000"/>
              </w:rPr>
              <w:t>20.7</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4237B8"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81.3</w:t>
            </w:r>
            <w:r w:rsidRPr="00A674D6">
              <w:rPr>
                <w:rFonts w:ascii="Times New Roman" w:eastAsiaTheme="minorHAnsi" w:hAnsi="Times New Roman"/>
                <w:color w:val="000000"/>
              </w:rPr>
              <w:t>±</w:t>
            </w:r>
            <w:r>
              <w:rPr>
                <w:rFonts w:ascii="Times New Roman" w:eastAsiaTheme="minorHAnsi" w:hAnsi="Times New Roman"/>
                <w:color w:val="000000"/>
              </w:rPr>
              <w:t>10.4</w:t>
            </w:r>
          </w:p>
        </w:tc>
        <w:tc>
          <w:tcPr>
            <w:tcW w:w="4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604DC3"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0.139</w:t>
            </w:r>
          </w:p>
        </w:tc>
      </w:tr>
      <w:tr w:rsidR="00047FB7" w:rsidRPr="00FA3811" w14:paraId="5F5AA2E4" w14:textId="77777777" w:rsidTr="00047FB7">
        <w:trPr>
          <w:trHeight w:val="127"/>
          <w:jc w:val="center"/>
        </w:trPr>
        <w:tc>
          <w:tcPr>
            <w:tcW w:w="2618" w:type="pct"/>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7780A1C" w14:textId="77777777" w:rsidR="00047FB7" w:rsidRPr="00A674D6" w:rsidRDefault="00047FB7" w:rsidP="00765F53">
            <w:pPr>
              <w:autoSpaceDE w:val="0"/>
              <w:autoSpaceDN w:val="0"/>
              <w:adjustRightInd w:val="0"/>
              <w:spacing w:after="0" w:line="240" w:lineRule="auto"/>
              <w:rPr>
                <w:rFonts w:ascii="Times New Roman" w:eastAsiaTheme="minorHAnsi" w:hAnsi="Times New Roman"/>
                <w:b/>
                <w:bCs/>
                <w:color w:val="000000"/>
              </w:rPr>
            </w:pPr>
            <w:r w:rsidRPr="00A674D6">
              <w:rPr>
                <w:rFonts w:ascii="Times New Roman" w:eastAsiaTheme="minorHAnsi" w:hAnsi="Times New Roman"/>
                <w:b/>
                <w:bCs/>
                <w:color w:val="000000"/>
              </w:rPr>
              <w:t>Mood</w:t>
            </w:r>
          </w:p>
        </w:tc>
        <w:tc>
          <w:tcPr>
            <w:tcW w:w="95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232893DD"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p>
        </w:tc>
        <w:tc>
          <w:tcPr>
            <w:tcW w:w="95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6BD47E5"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p>
        </w:tc>
        <w:tc>
          <w:tcPr>
            <w:tcW w:w="473" w:type="pct"/>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67C0864"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p>
        </w:tc>
      </w:tr>
      <w:tr w:rsidR="00047FB7" w:rsidRPr="00FA3811" w14:paraId="02D874DF" w14:textId="77777777" w:rsidTr="00047FB7">
        <w:trPr>
          <w:trHeight w:val="127"/>
          <w:jc w:val="center"/>
        </w:trPr>
        <w:tc>
          <w:tcPr>
            <w:tcW w:w="2618" w:type="pct"/>
            <w:tcBorders>
              <w:left w:val="single" w:sz="4" w:space="0" w:color="FFFFFF" w:themeColor="background1"/>
              <w:bottom w:val="single" w:sz="4" w:space="0" w:color="FFFFFF" w:themeColor="background1"/>
              <w:right w:val="single" w:sz="4" w:space="0" w:color="FFFFFF" w:themeColor="background1"/>
            </w:tcBorders>
          </w:tcPr>
          <w:p w14:paraId="3327F85E"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hAnsi="Times New Roman"/>
              </w:rPr>
              <w:t>Positive Affect</w:t>
            </w:r>
          </w:p>
        </w:tc>
        <w:tc>
          <w:tcPr>
            <w:tcW w:w="955" w:type="pct"/>
            <w:tcBorders>
              <w:left w:val="single" w:sz="4" w:space="0" w:color="FFFFFF" w:themeColor="background1"/>
              <w:bottom w:val="single" w:sz="4" w:space="0" w:color="FFFFFF" w:themeColor="background1"/>
              <w:right w:val="single" w:sz="4" w:space="0" w:color="FFFFFF" w:themeColor="background1"/>
            </w:tcBorders>
            <w:vAlign w:val="center"/>
          </w:tcPr>
          <w:p w14:paraId="1F700B70"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34.3</w:t>
            </w:r>
            <w:r w:rsidRPr="00A674D6">
              <w:rPr>
                <w:rFonts w:ascii="Times New Roman" w:eastAsiaTheme="minorHAnsi" w:hAnsi="Times New Roman"/>
                <w:color w:val="000000"/>
              </w:rPr>
              <w:t>±</w:t>
            </w:r>
            <w:r>
              <w:rPr>
                <w:rFonts w:ascii="Times New Roman" w:eastAsiaTheme="minorHAnsi" w:hAnsi="Times New Roman"/>
                <w:color w:val="000000"/>
              </w:rPr>
              <w:t>6.5</w:t>
            </w:r>
          </w:p>
        </w:tc>
        <w:tc>
          <w:tcPr>
            <w:tcW w:w="955" w:type="pct"/>
            <w:tcBorders>
              <w:left w:val="single" w:sz="4" w:space="0" w:color="FFFFFF" w:themeColor="background1"/>
              <w:bottom w:val="single" w:sz="4" w:space="0" w:color="FFFFFF" w:themeColor="background1"/>
              <w:right w:val="single" w:sz="4" w:space="0" w:color="FFFFFF" w:themeColor="background1"/>
            </w:tcBorders>
            <w:vAlign w:val="center"/>
          </w:tcPr>
          <w:p w14:paraId="287380A3"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30.6</w:t>
            </w:r>
            <w:r w:rsidRPr="00A674D6">
              <w:rPr>
                <w:rFonts w:ascii="Times New Roman" w:eastAsiaTheme="minorHAnsi" w:hAnsi="Times New Roman"/>
                <w:color w:val="000000"/>
              </w:rPr>
              <w:t>±</w:t>
            </w:r>
            <w:r>
              <w:rPr>
                <w:rFonts w:ascii="Times New Roman" w:eastAsiaTheme="minorHAnsi" w:hAnsi="Times New Roman"/>
                <w:color w:val="000000"/>
              </w:rPr>
              <w:t>7.6</w:t>
            </w:r>
          </w:p>
        </w:tc>
        <w:tc>
          <w:tcPr>
            <w:tcW w:w="473" w:type="pct"/>
            <w:tcBorders>
              <w:left w:val="single" w:sz="4" w:space="0" w:color="FFFFFF" w:themeColor="background1"/>
              <w:bottom w:val="single" w:sz="4" w:space="0" w:color="FFFFFF" w:themeColor="background1"/>
              <w:right w:val="single" w:sz="4" w:space="0" w:color="FFFFFF" w:themeColor="background1"/>
            </w:tcBorders>
          </w:tcPr>
          <w:p w14:paraId="721AA27C"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0.052</w:t>
            </w:r>
          </w:p>
        </w:tc>
      </w:tr>
      <w:tr w:rsidR="00047FB7" w:rsidRPr="00FA3811" w14:paraId="50963869" w14:textId="77777777" w:rsidTr="00047FB7">
        <w:trPr>
          <w:trHeight w:val="127"/>
          <w:jc w:val="center"/>
        </w:trPr>
        <w:tc>
          <w:tcPr>
            <w:tcW w:w="26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08525F"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hAnsi="Times New Roman"/>
              </w:rPr>
              <w:t>Negative Affect</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4CEBAA"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16.2</w:t>
            </w:r>
            <w:r w:rsidRPr="00A674D6">
              <w:rPr>
                <w:rFonts w:ascii="Times New Roman" w:eastAsiaTheme="minorHAnsi" w:hAnsi="Times New Roman"/>
                <w:color w:val="000000"/>
              </w:rPr>
              <w:t>±</w:t>
            </w:r>
            <w:r>
              <w:rPr>
                <w:rFonts w:ascii="Times New Roman" w:eastAsiaTheme="minorHAnsi" w:hAnsi="Times New Roman"/>
                <w:color w:val="000000"/>
              </w:rPr>
              <w:t>5.7</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F9D1D9"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15.6</w:t>
            </w:r>
            <w:r w:rsidRPr="00A674D6">
              <w:rPr>
                <w:rFonts w:ascii="Times New Roman" w:eastAsiaTheme="minorHAnsi" w:hAnsi="Times New Roman"/>
                <w:color w:val="000000"/>
              </w:rPr>
              <w:t>±</w:t>
            </w:r>
            <w:r>
              <w:rPr>
                <w:rFonts w:ascii="Times New Roman" w:eastAsiaTheme="minorHAnsi" w:hAnsi="Times New Roman"/>
                <w:color w:val="000000"/>
              </w:rPr>
              <w:t>5.4</w:t>
            </w:r>
          </w:p>
        </w:tc>
        <w:tc>
          <w:tcPr>
            <w:tcW w:w="4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F41354"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0.667</w:t>
            </w:r>
          </w:p>
        </w:tc>
      </w:tr>
      <w:tr w:rsidR="00047FB7" w:rsidRPr="00FA3811" w14:paraId="49A90348" w14:textId="77777777" w:rsidTr="00047FB7">
        <w:trPr>
          <w:trHeight w:val="127"/>
          <w:jc w:val="center"/>
        </w:trPr>
        <w:tc>
          <w:tcPr>
            <w:tcW w:w="26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FEF0A5"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hAnsi="Times New Roman"/>
              </w:rPr>
              <w:t>Alert</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62B9AB"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68.0</w:t>
            </w:r>
            <w:r w:rsidRPr="00A674D6">
              <w:rPr>
                <w:rFonts w:ascii="Times New Roman" w:eastAsiaTheme="minorHAnsi" w:hAnsi="Times New Roman"/>
                <w:color w:val="000000"/>
              </w:rPr>
              <w:t>±</w:t>
            </w:r>
            <w:r>
              <w:rPr>
                <w:rFonts w:ascii="Times New Roman" w:eastAsiaTheme="minorHAnsi" w:hAnsi="Times New Roman"/>
                <w:color w:val="000000"/>
              </w:rPr>
              <w:t>16.6</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7992C9"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61.4</w:t>
            </w:r>
            <w:r w:rsidRPr="00A674D6">
              <w:rPr>
                <w:rFonts w:ascii="Times New Roman" w:eastAsiaTheme="minorHAnsi" w:hAnsi="Times New Roman"/>
                <w:color w:val="000000"/>
              </w:rPr>
              <w:t>±</w:t>
            </w:r>
            <w:r>
              <w:rPr>
                <w:rFonts w:ascii="Times New Roman" w:eastAsiaTheme="minorHAnsi" w:hAnsi="Times New Roman"/>
                <w:color w:val="000000"/>
              </w:rPr>
              <w:t>16.6</w:t>
            </w:r>
          </w:p>
        </w:tc>
        <w:tc>
          <w:tcPr>
            <w:tcW w:w="4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0115AA"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0.237</w:t>
            </w:r>
          </w:p>
        </w:tc>
      </w:tr>
      <w:tr w:rsidR="00047FB7" w:rsidRPr="00FA3811" w14:paraId="17F66634" w14:textId="77777777" w:rsidTr="00047FB7">
        <w:trPr>
          <w:trHeight w:val="127"/>
          <w:jc w:val="center"/>
        </w:trPr>
        <w:tc>
          <w:tcPr>
            <w:tcW w:w="26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EFC9E7"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hAnsi="Times New Roman"/>
              </w:rPr>
              <w:t>Calm</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21A092"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52.1</w:t>
            </w:r>
            <w:r w:rsidRPr="00A674D6">
              <w:rPr>
                <w:rFonts w:ascii="Times New Roman" w:eastAsiaTheme="minorHAnsi" w:hAnsi="Times New Roman"/>
                <w:color w:val="000000"/>
              </w:rPr>
              <w:t>±</w:t>
            </w:r>
            <w:r>
              <w:rPr>
                <w:rFonts w:ascii="Times New Roman" w:eastAsiaTheme="minorHAnsi" w:hAnsi="Times New Roman"/>
                <w:color w:val="000000"/>
              </w:rPr>
              <w:t>11.5</w:t>
            </w:r>
          </w:p>
        </w:tc>
        <w:tc>
          <w:tcPr>
            <w:tcW w:w="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19F269"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48.1</w:t>
            </w:r>
            <w:r w:rsidRPr="00A674D6">
              <w:rPr>
                <w:rFonts w:ascii="Times New Roman" w:eastAsiaTheme="minorHAnsi" w:hAnsi="Times New Roman"/>
                <w:color w:val="000000"/>
              </w:rPr>
              <w:t>±</w:t>
            </w:r>
            <w:r>
              <w:rPr>
                <w:rFonts w:ascii="Times New Roman" w:eastAsiaTheme="minorHAnsi" w:hAnsi="Times New Roman"/>
                <w:color w:val="000000"/>
              </w:rPr>
              <w:t>14.0</w:t>
            </w:r>
          </w:p>
        </w:tc>
        <w:tc>
          <w:tcPr>
            <w:tcW w:w="4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7552CE"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0.283</w:t>
            </w:r>
          </w:p>
        </w:tc>
      </w:tr>
      <w:tr w:rsidR="00047FB7" w:rsidRPr="00FA3811" w14:paraId="5B54AAB7" w14:textId="77777777" w:rsidTr="00047FB7">
        <w:trPr>
          <w:trHeight w:val="127"/>
          <w:jc w:val="center"/>
        </w:trPr>
        <w:tc>
          <w:tcPr>
            <w:tcW w:w="2618"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2BBA9A9" w14:textId="77777777" w:rsidR="00047FB7" w:rsidRPr="00A674D6" w:rsidRDefault="00047FB7" w:rsidP="00765F53">
            <w:pPr>
              <w:autoSpaceDE w:val="0"/>
              <w:autoSpaceDN w:val="0"/>
              <w:adjustRightInd w:val="0"/>
              <w:spacing w:after="0" w:line="240" w:lineRule="auto"/>
              <w:rPr>
                <w:rFonts w:ascii="Times New Roman" w:eastAsiaTheme="minorHAnsi" w:hAnsi="Times New Roman"/>
                <w:color w:val="000000"/>
              </w:rPr>
            </w:pPr>
            <w:r w:rsidRPr="00A674D6">
              <w:rPr>
                <w:rFonts w:ascii="Times New Roman" w:hAnsi="Times New Roman"/>
              </w:rPr>
              <w:t>Content</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468B141" w14:textId="77777777" w:rsidR="00047FB7" w:rsidRPr="00A674D6"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69.1</w:t>
            </w:r>
            <w:r w:rsidRPr="00A674D6">
              <w:rPr>
                <w:rFonts w:ascii="Times New Roman" w:eastAsiaTheme="minorHAnsi" w:hAnsi="Times New Roman"/>
                <w:color w:val="000000"/>
              </w:rPr>
              <w:t>±</w:t>
            </w:r>
            <w:r>
              <w:rPr>
                <w:rFonts w:ascii="Times New Roman" w:eastAsiaTheme="minorHAnsi" w:hAnsi="Times New Roman"/>
                <w:color w:val="000000"/>
              </w:rPr>
              <w:t>16.7</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F64E3ED"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61.1</w:t>
            </w:r>
            <w:r w:rsidRPr="00A674D6">
              <w:rPr>
                <w:rFonts w:ascii="Times New Roman" w:eastAsiaTheme="minorHAnsi" w:hAnsi="Times New Roman"/>
                <w:color w:val="000000"/>
              </w:rPr>
              <w:t>±</w:t>
            </w:r>
            <w:r>
              <w:rPr>
                <w:rFonts w:ascii="Times New Roman" w:eastAsiaTheme="minorHAnsi" w:hAnsi="Times New Roman"/>
                <w:color w:val="000000"/>
              </w:rPr>
              <w:t>17.5</w:t>
            </w:r>
          </w:p>
        </w:tc>
        <w:tc>
          <w:tcPr>
            <w:tcW w:w="473"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C88E8B7" w14:textId="77777777" w:rsidR="00047FB7" w:rsidRDefault="00047FB7" w:rsidP="00765F53">
            <w:pPr>
              <w:autoSpaceDE w:val="0"/>
              <w:autoSpaceDN w:val="0"/>
              <w:adjustRightInd w:val="0"/>
              <w:spacing w:after="0" w:line="240" w:lineRule="auto"/>
              <w:jc w:val="center"/>
              <w:rPr>
                <w:rFonts w:ascii="Times New Roman" w:eastAsiaTheme="minorHAnsi" w:hAnsi="Times New Roman"/>
                <w:color w:val="000000"/>
              </w:rPr>
            </w:pPr>
            <w:r>
              <w:rPr>
                <w:rFonts w:ascii="Times New Roman" w:eastAsiaTheme="minorHAnsi" w:hAnsi="Times New Roman"/>
                <w:color w:val="000000"/>
              </w:rPr>
              <w:t>0.126</w:t>
            </w:r>
          </w:p>
        </w:tc>
      </w:tr>
    </w:tbl>
    <w:p w14:paraId="33803439" w14:textId="35BFCED7" w:rsidR="00500651" w:rsidRPr="00F44519" w:rsidRDefault="00500651" w:rsidP="00047FB7">
      <w:pPr>
        <w:spacing w:after="160" w:line="259" w:lineRule="auto"/>
      </w:pPr>
    </w:p>
    <w:p w14:paraId="470E85C0" w14:textId="77777777" w:rsidR="00813701" w:rsidRPr="00A45F3D" w:rsidRDefault="00813701" w:rsidP="00D005C2">
      <w:pPr>
        <w:spacing w:after="160" w:line="259" w:lineRule="auto"/>
        <w:jc w:val="center"/>
        <w:rPr>
          <w:rFonts w:ascii="Times New Roman" w:hAnsi="Times New Roman"/>
          <w:bCs/>
          <w:szCs w:val="28"/>
          <w:highlight w:val="yellow"/>
        </w:rPr>
      </w:pPr>
    </w:p>
    <w:p w14:paraId="235CB2FB" w14:textId="521A9561" w:rsidR="00393179" w:rsidRPr="00D161FD" w:rsidRDefault="00393179" w:rsidP="00D161FD">
      <w:pPr>
        <w:rPr>
          <w:szCs w:val="24"/>
        </w:rPr>
      </w:pPr>
    </w:p>
    <w:sectPr w:rsidR="00393179" w:rsidRPr="00D161FD" w:rsidSect="00047FB7">
      <w:pgSz w:w="11906" w:h="16838"/>
      <w:pgMar w:top="1417" w:right="1134"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886B7" w14:textId="77777777" w:rsidR="004A693B" w:rsidRDefault="004A693B" w:rsidP="006D1F45">
      <w:pPr>
        <w:spacing w:after="0" w:line="240" w:lineRule="auto"/>
      </w:pPr>
      <w:r>
        <w:separator/>
      </w:r>
    </w:p>
  </w:endnote>
  <w:endnote w:type="continuationSeparator" w:id="0">
    <w:p w14:paraId="399B8154" w14:textId="77777777" w:rsidR="004A693B" w:rsidRDefault="004A693B" w:rsidP="006D1F45">
      <w:pPr>
        <w:spacing w:after="0" w:line="240" w:lineRule="auto"/>
      </w:pPr>
      <w:r>
        <w:continuationSeparator/>
      </w:r>
    </w:p>
  </w:endnote>
  <w:endnote w:type="continuationNotice" w:id="1">
    <w:p w14:paraId="02111073" w14:textId="77777777" w:rsidR="004A693B" w:rsidRDefault="004A6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119025707"/>
      <w:docPartObj>
        <w:docPartGallery w:val="Page Numbers (Bottom of Page)"/>
        <w:docPartUnique/>
      </w:docPartObj>
    </w:sdtPr>
    <w:sdtEndPr>
      <w:rPr>
        <w:noProof/>
      </w:rPr>
    </w:sdtEndPr>
    <w:sdtContent>
      <w:p w14:paraId="500A9345" w14:textId="1D8A77F0" w:rsidR="007B471E" w:rsidRPr="00375122" w:rsidRDefault="007B471E">
        <w:pPr>
          <w:pStyle w:val="Footer"/>
          <w:jc w:val="right"/>
          <w:rPr>
            <w:rFonts w:ascii="Times New Roman" w:hAnsi="Times New Roman"/>
          </w:rPr>
        </w:pPr>
        <w:r w:rsidRPr="00375122">
          <w:rPr>
            <w:rFonts w:ascii="Times New Roman" w:hAnsi="Times New Roman"/>
          </w:rPr>
          <w:fldChar w:fldCharType="begin"/>
        </w:r>
        <w:r w:rsidRPr="00375122">
          <w:rPr>
            <w:rFonts w:ascii="Times New Roman" w:hAnsi="Times New Roman"/>
          </w:rPr>
          <w:instrText xml:space="preserve"> PAGE   \* MERGEFORMAT </w:instrText>
        </w:r>
        <w:r w:rsidRPr="00375122">
          <w:rPr>
            <w:rFonts w:ascii="Times New Roman" w:hAnsi="Times New Roman"/>
          </w:rPr>
          <w:fldChar w:fldCharType="separate"/>
        </w:r>
        <w:r w:rsidR="008F47E3">
          <w:rPr>
            <w:rFonts w:ascii="Times New Roman" w:hAnsi="Times New Roman"/>
            <w:noProof/>
          </w:rPr>
          <w:t>18</w:t>
        </w:r>
        <w:r w:rsidRPr="00375122">
          <w:rPr>
            <w:rFonts w:ascii="Times New Roman" w:hAnsi="Times New Roman"/>
            <w:noProof/>
          </w:rPr>
          <w:fldChar w:fldCharType="end"/>
        </w:r>
      </w:p>
    </w:sdtContent>
  </w:sdt>
  <w:p w14:paraId="6C5D09B3" w14:textId="77777777" w:rsidR="007B471E" w:rsidRPr="00375122" w:rsidRDefault="007B471E">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E9470" w14:textId="77777777" w:rsidR="004A693B" w:rsidRDefault="004A693B" w:rsidP="006D1F45">
      <w:pPr>
        <w:spacing w:after="0" w:line="240" w:lineRule="auto"/>
      </w:pPr>
      <w:r>
        <w:separator/>
      </w:r>
    </w:p>
  </w:footnote>
  <w:footnote w:type="continuationSeparator" w:id="0">
    <w:p w14:paraId="6F57B20C" w14:textId="77777777" w:rsidR="004A693B" w:rsidRDefault="004A693B" w:rsidP="006D1F45">
      <w:pPr>
        <w:spacing w:after="0" w:line="240" w:lineRule="auto"/>
      </w:pPr>
      <w:r>
        <w:continuationSeparator/>
      </w:r>
    </w:p>
  </w:footnote>
  <w:footnote w:type="continuationNotice" w:id="1">
    <w:p w14:paraId="18DBB1D3" w14:textId="77777777" w:rsidR="004A693B" w:rsidRDefault="004A69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110F0" w14:textId="0DDCD45C" w:rsidR="007B471E" w:rsidRDefault="007B471E" w:rsidP="00375122">
    <w:pPr>
      <w:pStyle w:val="Header"/>
      <w:jc w:val="right"/>
    </w:pPr>
    <w:r w:rsidRPr="00E02DB2">
      <w:rPr>
        <w:rFonts w:ascii="Times New Roman" w:hAnsi="Times New Roman"/>
        <w:sz w:val="24"/>
      </w:rPr>
      <w:t>Workplace sitting, cognition and mood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6627"/>
    <w:multiLevelType w:val="hybridMultilevel"/>
    <w:tmpl w:val="322063F2"/>
    <w:lvl w:ilvl="0" w:tplc="96281F3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958BD"/>
    <w:multiLevelType w:val="hybridMultilevel"/>
    <w:tmpl w:val="180A93A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23F5F"/>
    <w:multiLevelType w:val="hybridMultilevel"/>
    <w:tmpl w:val="C27487CE"/>
    <w:lvl w:ilvl="0" w:tplc="02945D82">
      <w:start w:val="5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6A88"/>
    <w:multiLevelType w:val="hybridMultilevel"/>
    <w:tmpl w:val="432E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1209E"/>
    <w:multiLevelType w:val="hybridMultilevel"/>
    <w:tmpl w:val="902ECC34"/>
    <w:lvl w:ilvl="0" w:tplc="0809000F">
      <w:start w:val="1"/>
      <w:numFmt w:val="decimal"/>
      <w:lvlText w:val="%1."/>
      <w:lvlJc w:val="left"/>
      <w:pPr>
        <w:ind w:left="50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930498"/>
    <w:multiLevelType w:val="hybridMultilevel"/>
    <w:tmpl w:val="E4760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31E48"/>
    <w:multiLevelType w:val="hybridMultilevel"/>
    <w:tmpl w:val="C7CC5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121FE"/>
    <w:multiLevelType w:val="hybridMultilevel"/>
    <w:tmpl w:val="236A130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3F055EA9"/>
    <w:multiLevelType w:val="hybridMultilevel"/>
    <w:tmpl w:val="236A130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40542416"/>
    <w:multiLevelType w:val="hybridMultilevel"/>
    <w:tmpl w:val="50DC79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1F781F"/>
    <w:multiLevelType w:val="hybridMultilevel"/>
    <w:tmpl w:val="F9CC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90F13"/>
    <w:multiLevelType w:val="hybridMultilevel"/>
    <w:tmpl w:val="F78658C2"/>
    <w:lvl w:ilvl="0" w:tplc="3C0E7870">
      <w:numFmt w:val="bullet"/>
      <w:lvlText w:val="-"/>
      <w:lvlJc w:val="left"/>
      <w:pPr>
        <w:ind w:left="426" w:hanging="360"/>
      </w:pPr>
      <w:rPr>
        <w:rFonts w:ascii="Calibri" w:eastAsia="Calibri" w:hAnsi="Calibri" w:cs="Calibri"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2" w15:restartNumberingAfterBreak="0">
    <w:nsid w:val="5A0E034D"/>
    <w:multiLevelType w:val="hybridMultilevel"/>
    <w:tmpl w:val="B040311A"/>
    <w:lvl w:ilvl="0" w:tplc="2382BF68">
      <w:start w:val="5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86BC2"/>
    <w:multiLevelType w:val="hybridMultilevel"/>
    <w:tmpl w:val="8EF859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62081BFC"/>
    <w:multiLevelType w:val="hybridMultilevel"/>
    <w:tmpl w:val="8852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B4BA2"/>
    <w:multiLevelType w:val="hybridMultilevel"/>
    <w:tmpl w:val="8474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C5427"/>
    <w:multiLevelType w:val="hybridMultilevel"/>
    <w:tmpl w:val="CF72FD96"/>
    <w:lvl w:ilvl="0" w:tplc="01847D2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5089F"/>
    <w:multiLevelType w:val="hybridMultilevel"/>
    <w:tmpl w:val="F6B88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57454"/>
    <w:multiLevelType w:val="hybridMultilevel"/>
    <w:tmpl w:val="1FF07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D03E9"/>
    <w:multiLevelType w:val="hybridMultilevel"/>
    <w:tmpl w:val="4654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00C96"/>
    <w:multiLevelType w:val="multilevel"/>
    <w:tmpl w:val="445E2F9A"/>
    <w:lvl w:ilvl="0">
      <w:start w:val="4"/>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sz w:val="28"/>
      </w:rPr>
    </w:lvl>
    <w:lvl w:ilvl="2">
      <w:start w:val="1"/>
      <w:numFmt w:val="decimal"/>
      <w:isLgl/>
      <w:lvlText w:val="%1.%2.%3."/>
      <w:lvlJc w:val="left"/>
      <w:pPr>
        <w:ind w:left="5966" w:hanging="720"/>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
  </w:num>
  <w:num w:numId="3">
    <w:abstractNumId w:val="19"/>
  </w:num>
  <w:num w:numId="4">
    <w:abstractNumId w:val="12"/>
  </w:num>
  <w:num w:numId="5">
    <w:abstractNumId w:val="2"/>
  </w:num>
  <w:num w:numId="6">
    <w:abstractNumId w:val="18"/>
  </w:num>
  <w:num w:numId="7">
    <w:abstractNumId w:val="14"/>
  </w:num>
  <w:num w:numId="8">
    <w:abstractNumId w:val="10"/>
  </w:num>
  <w:num w:numId="9">
    <w:abstractNumId w:val="13"/>
  </w:num>
  <w:num w:numId="10">
    <w:abstractNumId w:val="11"/>
  </w:num>
  <w:num w:numId="11">
    <w:abstractNumId w:val="8"/>
  </w:num>
  <w:num w:numId="12">
    <w:abstractNumId w:val="6"/>
  </w:num>
  <w:num w:numId="13">
    <w:abstractNumId w:val="7"/>
  </w:num>
  <w:num w:numId="14">
    <w:abstractNumId w:val="15"/>
  </w:num>
  <w:num w:numId="15">
    <w:abstractNumId w:val="3"/>
  </w:num>
  <w:num w:numId="16">
    <w:abstractNumId w:val="5"/>
  </w:num>
  <w:num w:numId="17">
    <w:abstractNumId w:val="17"/>
  </w:num>
  <w:num w:numId="18">
    <w:abstractNumId w:val="16"/>
  </w:num>
  <w:num w:numId="19">
    <w:abstractNumId w:val="0"/>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79"/>
    <w:rsid w:val="000004DD"/>
    <w:rsid w:val="00000F32"/>
    <w:rsid w:val="00000F98"/>
    <w:rsid w:val="00001B13"/>
    <w:rsid w:val="00002251"/>
    <w:rsid w:val="00003718"/>
    <w:rsid w:val="00004934"/>
    <w:rsid w:val="000056EB"/>
    <w:rsid w:val="00005827"/>
    <w:rsid w:val="000058A1"/>
    <w:rsid w:val="000059CA"/>
    <w:rsid w:val="00005BE8"/>
    <w:rsid w:val="00006430"/>
    <w:rsid w:val="0000694D"/>
    <w:rsid w:val="00007480"/>
    <w:rsid w:val="0000780B"/>
    <w:rsid w:val="00007D98"/>
    <w:rsid w:val="00007EBE"/>
    <w:rsid w:val="00007EEA"/>
    <w:rsid w:val="000101B4"/>
    <w:rsid w:val="00010C13"/>
    <w:rsid w:val="00011273"/>
    <w:rsid w:val="00011A07"/>
    <w:rsid w:val="000134E6"/>
    <w:rsid w:val="00013CB1"/>
    <w:rsid w:val="00014318"/>
    <w:rsid w:val="00014A6C"/>
    <w:rsid w:val="000157AF"/>
    <w:rsid w:val="00015A4E"/>
    <w:rsid w:val="00015C9F"/>
    <w:rsid w:val="00017A49"/>
    <w:rsid w:val="00017D18"/>
    <w:rsid w:val="00020398"/>
    <w:rsid w:val="0002054A"/>
    <w:rsid w:val="00020897"/>
    <w:rsid w:val="000208DE"/>
    <w:rsid w:val="00020AAB"/>
    <w:rsid w:val="00020BF8"/>
    <w:rsid w:val="00020FED"/>
    <w:rsid w:val="00021089"/>
    <w:rsid w:val="0002166F"/>
    <w:rsid w:val="00022C07"/>
    <w:rsid w:val="00023A28"/>
    <w:rsid w:val="00023DE5"/>
    <w:rsid w:val="000253C0"/>
    <w:rsid w:val="000265BF"/>
    <w:rsid w:val="00026603"/>
    <w:rsid w:val="000269C9"/>
    <w:rsid w:val="00027FE8"/>
    <w:rsid w:val="00030563"/>
    <w:rsid w:val="00030FF7"/>
    <w:rsid w:val="00031B81"/>
    <w:rsid w:val="00032BAC"/>
    <w:rsid w:val="0003371C"/>
    <w:rsid w:val="00034469"/>
    <w:rsid w:val="00035BB9"/>
    <w:rsid w:val="00035ED9"/>
    <w:rsid w:val="0003684E"/>
    <w:rsid w:val="000369B0"/>
    <w:rsid w:val="00040946"/>
    <w:rsid w:val="00040CD5"/>
    <w:rsid w:val="00041145"/>
    <w:rsid w:val="00041475"/>
    <w:rsid w:val="00041C47"/>
    <w:rsid w:val="000422DD"/>
    <w:rsid w:val="00043EDD"/>
    <w:rsid w:val="00044378"/>
    <w:rsid w:val="0004460C"/>
    <w:rsid w:val="0004523C"/>
    <w:rsid w:val="00045B0E"/>
    <w:rsid w:val="0004637F"/>
    <w:rsid w:val="000467A6"/>
    <w:rsid w:val="00047228"/>
    <w:rsid w:val="00047A16"/>
    <w:rsid w:val="00047AF8"/>
    <w:rsid w:val="00047FB7"/>
    <w:rsid w:val="0005046F"/>
    <w:rsid w:val="00050605"/>
    <w:rsid w:val="000507B1"/>
    <w:rsid w:val="00052026"/>
    <w:rsid w:val="0005216F"/>
    <w:rsid w:val="000524C0"/>
    <w:rsid w:val="00052A54"/>
    <w:rsid w:val="00054A06"/>
    <w:rsid w:val="0005747F"/>
    <w:rsid w:val="000576B3"/>
    <w:rsid w:val="000609D8"/>
    <w:rsid w:val="000613FB"/>
    <w:rsid w:val="0006193C"/>
    <w:rsid w:val="00061A97"/>
    <w:rsid w:val="000634FB"/>
    <w:rsid w:val="000638C7"/>
    <w:rsid w:val="000642D3"/>
    <w:rsid w:val="00064A97"/>
    <w:rsid w:val="00065C12"/>
    <w:rsid w:val="00066F11"/>
    <w:rsid w:val="0006729A"/>
    <w:rsid w:val="00067F6B"/>
    <w:rsid w:val="00070E6A"/>
    <w:rsid w:val="0007298E"/>
    <w:rsid w:val="00072AD7"/>
    <w:rsid w:val="000732F5"/>
    <w:rsid w:val="00073CE9"/>
    <w:rsid w:val="00073FB0"/>
    <w:rsid w:val="00074064"/>
    <w:rsid w:val="0007506C"/>
    <w:rsid w:val="00075730"/>
    <w:rsid w:val="000760BA"/>
    <w:rsid w:val="000771FF"/>
    <w:rsid w:val="00080BE0"/>
    <w:rsid w:val="000810FD"/>
    <w:rsid w:val="0008150B"/>
    <w:rsid w:val="000833FD"/>
    <w:rsid w:val="00083687"/>
    <w:rsid w:val="00083C38"/>
    <w:rsid w:val="00084C4C"/>
    <w:rsid w:val="00084F96"/>
    <w:rsid w:val="0008507A"/>
    <w:rsid w:val="000859A8"/>
    <w:rsid w:val="0008621C"/>
    <w:rsid w:val="000866D6"/>
    <w:rsid w:val="000909C2"/>
    <w:rsid w:val="00091FD4"/>
    <w:rsid w:val="00092995"/>
    <w:rsid w:val="000945B3"/>
    <w:rsid w:val="00094816"/>
    <w:rsid w:val="00095C53"/>
    <w:rsid w:val="00095DEE"/>
    <w:rsid w:val="00096031"/>
    <w:rsid w:val="000A1174"/>
    <w:rsid w:val="000A26A9"/>
    <w:rsid w:val="000A4DB3"/>
    <w:rsid w:val="000A4FDD"/>
    <w:rsid w:val="000A55D7"/>
    <w:rsid w:val="000A5ED0"/>
    <w:rsid w:val="000A5FFB"/>
    <w:rsid w:val="000A6333"/>
    <w:rsid w:val="000A7E84"/>
    <w:rsid w:val="000B21C5"/>
    <w:rsid w:val="000B2258"/>
    <w:rsid w:val="000B6C2A"/>
    <w:rsid w:val="000B76F9"/>
    <w:rsid w:val="000B7B85"/>
    <w:rsid w:val="000B7C4C"/>
    <w:rsid w:val="000B7C97"/>
    <w:rsid w:val="000C17D7"/>
    <w:rsid w:val="000C265B"/>
    <w:rsid w:val="000C27AF"/>
    <w:rsid w:val="000C2F11"/>
    <w:rsid w:val="000C522A"/>
    <w:rsid w:val="000C5AB6"/>
    <w:rsid w:val="000C5B06"/>
    <w:rsid w:val="000D10B4"/>
    <w:rsid w:val="000D2901"/>
    <w:rsid w:val="000D2DF6"/>
    <w:rsid w:val="000D35CC"/>
    <w:rsid w:val="000D4EEC"/>
    <w:rsid w:val="000D5111"/>
    <w:rsid w:val="000D5BE3"/>
    <w:rsid w:val="000D69B7"/>
    <w:rsid w:val="000E144E"/>
    <w:rsid w:val="000E18AB"/>
    <w:rsid w:val="000E2B0C"/>
    <w:rsid w:val="000E2C57"/>
    <w:rsid w:val="000E3098"/>
    <w:rsid w:val="000E356C"/>
    <w:rsid w:val="000E3E75"/>
    <w:rsid w:val="000E50EA"/>
    <w:rsid w:val="000E52EF"/>
    <w:rsid w:val="000E570E"/>
    <w:rsid w:val="000E5FAA"/>
    <w:rsid w:val="000E63CB"/>
    <w:rsid w:val="000E6EE0"/>
    <w:rsid w:val="000F0016"/>
    <w:rsid w:val="000F09B5"/>
    <w:rsid w:val="000F0E92"/>
    <w:rsid w:val="000F1C73"/>
    <w:rsid w:val="000F27A0"/>
    <w:rsid w:val="000F30D6"/>
    <w:rsid w:val="000F3CB8"/>
    <w:rsid w:val="000F57B9"/>
    <w:rsid w:val="000F6107"/>
    <w:rsid w:val="000F79FB"/>
    <w:rsid w:val="000F7D04"/>
    <w:rsid w:val="00102467"/>
    <w:rsid w:val="00102760"/>
    <w:rsid w:val="001028B2"/>
    <w:rsid w:val="00102E6C"/>
    <w:rsid w:val="0010565C"/>
    <w:rsid w:val="001076DD"/>
    <w:rsid w:val="00107CFA"/>
    <w:rsid w:val="00107E78"/>
    <w:rsid w:val="0011070C"/>
    <w:rsid w:val="0011076D"/>
    <w:rsid w:val="00111162"/>
    <w:rsid w:val="00111BCD"/>
    <w:rsid w:val="00112017"/>
    <w:rsid w:val="00112956"/>
    <w:rsid w:val="001134E2"/>
    <w:rsid w:val="00114A89"/>
    <w:rsid w:val="00115371"/>
    <w:rsid w:val="00116617"/>
    <w:rsid w:val="0011661B"/>
    <w:rsid w:val="00120F54"/>
    <w:rsid w:val="001210F0"/>
    <w:rsid w:val="00121B1D"/>
    <w:rsid w:val="00121B65"/>
    <w:rsid w:val="00121FB5"/>
    <w:rsid w:val="00122EF3"/>
    <w:rsid w:val="00122F4E"/>
    <w:rsid w:val="00123439"/>
    <w:rsid w:val="00124BCA"/>
    <w:rsid w:val="00126115"/>
    <w:rsid w:val="00126AA0"/>
    <w:rsid w:val="001273F1"/>
    <w:rsid w:val="00130E76"/>
    <w:rsid w:val="00131110"/>
    <w:rsid w:val="00131371"/>
    <w:rsid w:val="00131784"/>
    <w:rsid w:val="00131954"/>
    <w:rsid w:val="0013203B"/>
    <w:rsid w:val="00132482"/>
    <w:rsid w:val="00132B17"/>
    <w:rsid w:val="00132C6C"/>
    <w:rsid w:val="0013367F"/>
    <w:rsid w:val="00133DF9"/>
    <w:rsid w:val="00134D3A"/>
    <w:rsid w:val="00135DAF"/>
    <w:rsid w:val="00136EF9"/>
    <w:rsid w:val="0013726D"/>
    <w:rsid w:val="001372DA"/>
    <w:rsid w:val="001375CB"/>
    <w:rsid w:val="00137658"/>
    <w:rsid w:val="00137E12"/>
    <w:rsid w:val="0014003D"/>
    <w:rsid w:val="00140BB5"/>
    <w:rsid w:val="00141CC1"/>
    <w:rsid w:val="00141D7D"/>
    <w:rsid w:val="00142596"/>
    <w:rsid w:val="00142C00"/>
    <w:rsid w:val="00142CC9"/>
    <w:rsid w:val="0014349F"/>
    <w:rsid w:val="00144572"/>
    <w:rsid w:val="0014535F"/>
    <w:rsid w:val="0014574F"/>
    <w:rsid w:val="00146ECE"/>
    <w:rsid w:val="001471D5"/>
    <w:rsid w:val="00147299"/>
    <w:rsid w:val="00147E48"/>
    <w:rsid w:val="00150016"/>
    <w:rsid w:val="00150C64"/>
    <w:rsid w:val="001514AA"/>
    <w:rsid w:val="0015361C"/>
    <w:rsid w:val="00154024"/>
    <w:rsid w:val="001543DD"/>
    <w:rsid w:val="0015459A"/>
    <w:rsid w:val="001548F4"/>
    <w:rsid w:val="0015548D"/>
    <w:rsid w:val="00155605"/>
    <w:rsid w:val="00155B13"/>
    <w:rsid w:val="00157C65"/>
    <w:rsid w:val="00157E5D"/>
    <w:rsid w:val="00160724"/>
    <w:rsid w:val="0016193A"/>
    <w:rsid w:val="00161C19"/>
    <w:rsid w:val="00161E92"/>
    <w:rsid w:val="0016230A"/>
    <w:rsid w:val="001623B9"/>
    <w:rsid w:val="001629D4"/>
    <w:rsid w:val="00162BF3"/>
    <w:rsid w:val="001640F7"/>
    <w:rsid w:val="001642C3"/>
    <w:rsid w:val="001642D0"/>
    <w:rsid w:val="001651B9"/>
    <w:rsid w:val="00165CCC"/>
    <w:rsid w:val="00167142"/>
    <w:rsid w:val="001673D1"/>
    <w:rsid w:val="001677C3"/>
    <w:rsid w:val="001677EB"/>
    <w:rsid w:val="001703A1"/>
    <w:rsid w:val="001703A3"/>
    <w:rsid w:val="00170677"/>
    <w:rsid w:val="0017272D"/>
    <w:rsid w:val="0017430E"/>
    <w:rsid w:val="001752DF"/>
    <w:rsid w:val="00175B30"/>
    <w:rsid w:val="00176CBC"/>
    <w:rsid w:val="00176CBD"/>
    <w:rsid w:val="00176FA8"/>
    <w:rsid w:val="001774B6"/>
    <w:rsid w:val="00177F05"/>
    <w:rsid w:val="0018147C"/>
    <w:rsid w:val="00181844"/>
    <w:rsid w:val="00181E48"/>
    <w:rsid w:val="001824C7"/>
    <w:rsid w:val="001829F3"/>
    <w:rsid w:val="00182A07"/>
    <w:rsid w:val="00182E65"/>
    <w:rsid w:val="001840E3"/>
    <w:rsid w:val="00184394"/>
    <w:rsid w:val="00186025"/>
    <w:rsid w:val="001862AD"/>
    <w:rsid w:val="00186D57"/>
    <w:rsid w:val="00190782"/>
    <w:rsid w:val="00190B62"/>
    <w:rsid w:val="00191907"/>
    <w:rsid w:val="0019305F"/>
    <w:rsid w:val="00193370"/>
    <w:rsid w:val="00193EFF"/>
    <w:rsid w:val="00194A3F"/>
    <w:rsid w:val="00194DAC"/>
    <w:rsid w:val="001952B5"/>
    <w:rsid w:val="00195300"/>
    <w:rsid w:val="0019630B"/>
    <w:rsid w:val="00197742"/>
    <w:rsid w:val="001A01D0"/>
    <w:rsid w:val="001A0483"/>
    <w:rsid w:val="001A04D4"/>
    <w:rsid w:val="001A05C8"/>
    <w:rsid w:val="001A10D8"/>
    <w:rsid w:val="001A12A4"/>
    <w:rsid w:val="001A1B31"/>
    <w:rsid w:val="001A1DCB"/>
    <w:rsid w:val="001A2949"/>
    <w:rsid w:val="001A349D"/>
    <w:rsid w:val="001A3B05"/>
    <w:rsid w:val="001A4522"/>
    <w:rsid w:val="001A4FF9"/>
    <w:rsid w:val="001A62E1"/>
    <w:rsid w:val="001A718C"/>
    <w:rsid w:val="001B0025"/>
    <w:rsid w:val="001B0209"/>
    <w:rsid w:val="001B067F"/>
    <w:rsid w:val="001B1852"/>
    <w:rsid w:val="001B2104"/>
    <w:rsid w:val="001B2C30"/>
    <w:rsid w:val="001B4282"/>
    <w:rsid w:val="001B5347"/>
    <w:rsid w:val="001B53E9"/>
    <w:rsid w:val="001B672A"/>
    <w:rsid w:val="001B675C"/>
    <w:rsid w:val="001B7931"/>
    <w:rsid w:val="001C116E"/>
    <w:rsid w:val="001C1937"/>
    <w:rsid w:val="001C1AAA"/>
    <w:rsid w:val="001C1CC3"/>
    <w:rsid w:val="001C22DF"/>
    <w:rsid w:val="001C3F92"/>
    <w:rsid w:val="001C4B05"/>
    <w:rsid w:val="001C60B8"/>
    <w:rsid w:val="001C6CF6"/>
    <w:rsid w:val="001D06F2"/>
    <w:rsid w:val="001D2CE3"/>
    <w:rsid w:val="001D3363"/>
    <w:rsid w:val="001D3D18"/>
    <w:rsid w:val="001D5CE8"/>
    <w:rsid w:val="001D6534"/>
    <w:rsid w:val="001D66D5"/>
    <w:rsid w:val="001D6B80"/>
    <w:rsid w:val="001D6DDC"/>
    <w:rsid w:val="001D6E92"/>
    <w:rsid w:val="001D7CF5"/>
    <w:rsid w:val="001E0DE6"/>
    <w:rsid w:val="001E1D5C"/>
    <w:rsid w:val="001E3887"/>
    <w:rsid w:val="001E3FDC"/>
    <w:rsid w:val="001E41AB"/>
    <w:rsid w:val="001E4FE1"/>
    <w:rsid w:val="001E5844"/>
    <w:rsid w:val="001E59CE"/>
    <w:rsid w:val="001E70BE"/>
    <w:rsid w:val="001E71AB"/>
    <w:rsid w:val="001E7577"/>
    <w:rsid w:val="001E7817"/>
    <w:rsid w:val="001E7DDD"/>
    <w:rsid w:val="001F03D7"/>
    <w:rsid w:val="001F1B8B"/>
    <w:rsid w:val="001F1E3D"/>
    <w:rsid w:val="001F2CA6"/>
    <w:rsid w:val="001F35E8"/>
    <w:rsid w:val="001F4601"/>
    <w:rsid w:val="001F5592"/>
    <w:rsid w:val="001F5BF5"/>
    <w:rsid w:val="001F6392"/>
    <w:rsid w:val="001F7885"/>
    <w:rsid w:val="001F78AB"/>
    <w:rsid w:val="001F797F"/>
    <w:rsid w:val="001F7C40"/>
    <w:rsid w:val="002002B4"/>
    <w:rsid w:val="002004BE"/>
    <w:rsid w:val="00200F6C"/>
    <w:rsid w:val="0020234F"/>
    <w:rsid w:val="00203107"/>
    <w:rsid w:val="00203112"/>
    <w:rsid w:val="0020327C"/>
    <w:rsid w:val="00206103"/>
    <w:rsid w:val="002068C1"/>
    <w:rsid w:val="002073A8"/>
    <w:rsid w:val="0020794F"/>
    <w:rsid w:val="00210924"/>
    <w:rsid w:val="00210F38"/>
    <w:rsid w:val="00211888"/>
    <w:rsid w:val="00211D7E"/>
    <w:rsid w:val="002135A8"/>
    <w:rsid w:val="00214279"/>
    <w:rsid w:val="00214676"/>
    <w:rsid w:val="0021536C"/>
    <w:rsid w:val="002162FB"/>
    <w:rsid w:val="00216C30"/>
    <w:rsid w:val="00221306"/>
    <w:rsid w:val="00222536"/>
    <w:rsid w:val="00222655"/>
    <w:rsid w:val="002228EB"/>
    <w:rsid w:val="0022324D"/>
    <w:rsid w:val="002235D1"/>
    <w:rsid w:val="002237C3"/>
    <w:rsid w:val="00224479"/>
    <w:rsid w:val="0022480D"/>
    <w:rsid w:val="002262C0"/>
    <w:rsid w:val="00227F03"/>
    <w:rsid w:val="00230F96"/>
    <w:rsid w:val="002315D0"/>
    <w:rsid w:val="00231779"/>
    <w:rsid w:val="002320B2"/>
    <w:rsid w:val="00232105"/>
    <w:rsid w:val="002340DB"/>
    <w:rsid w:val="002347E2"/>
    <w:rsid w:val="002354C0"/>
    <w:rsid w:val="00236FBA"/>
    <w:rsid w:val="002372AE"/>
    <w:rsid w:val="00240577"/>
    <w:rsid w:val="0024068A"/>
    <w:rsid w:val="002408BF"/>
    <w:rsid w:val="00240958"/>
    <w:rsid w:val="00240B65"/>
    <w:rsid w:val="00241C05"/>
    <w:rsid w:val="0024301B"/>
    <w:rsid w:val="002435DE"/>
    <w:rsid w:val="002447F6"/>
    <w:rsid w:val="0024561B"/>
    <w:rsid w:val="00245949"/>
    <w:rsid w:val="00245A20"/>
    <w:rsid w:val="00245CBE"/>
    <w:rsid w:val="002466E0"/>
    <w:rsid w:val="0024776B"/>
    <w:rsid w:val="00247777"/>
    <w:rsid w:val="002503C0"/>
    <w:rsid w:val="00254A58"/>
    <w:rsid w:val="00254B2B"/>
    <w:rsid w:val="002569F5"/>
    <w:rsid w:val="00256F35"/>
    <w:rsid w:val="0025738F"/>
    <w:rsid w:val="00257512"/>
    <w:rsid w:val="0026004A"/>
    <w:rsid w:val="002605A9"/>
    <w:rsid w:val="0026120D"/>
    <w:rsid w:val="002613D1"/>
    <w:rsid w:val="002615B5"/>
    <w:rsid w:val="00262691"/>
    <w:rsid w:val="002635AF"/>
    <w:rsid w:val="00263720"/>
    <w:rsid w:val="0026471B"/>
    <w:rsid w:val="00264E03"/>
    <w:rsid w:val="002652E1"/>
    <w:rsid w:val="00265C35"/>
    <w:rsid w:val="00266692"/>
    <w:rsid w:val="00266AD3"/>
    <w:rsid w:val="00266C00"/>
    <w:rsid w:val="002670C4"/>
    <w:rsid w:val="00267167"/>
    <w:rsid w:val="00267474"/>
    <w:rsid w:val="0026777D"/>
    <w:rsid w:val="002714F7"/>
    <w:rsid w:val="002725E3"/>
    <w:rsid w:val="00272B76"/>
    <w:rsid w:val="00273C0E"/>
    <w:rsid w:val="00273C2A"/>
    <w:rsid w:val="00275273"/>
    <w:rsid w:val="00275C8A"/>
    <w:rsid w:val="00276E57"/>
    <w:rsid w:val="002770D5"/>
    <w:rsid w:val="00277EB9"/>
    <w:rsid w:val="0028004F"/>
    <w:rsid w:val="0028027E"/>
    <w:rsid w:val="00280777"/>
    <w:rsid w:val="002809AA"/>
    <w:rsid w:val="00283C1D"/>
    <w:rsid w:val="00283CB1"/>
    <w:rsid w:val="00284DFD"/>
    <w:rsid w:val="00285A37"/>
    <w:rsid w:val="00285B2F"/>
    <w:rsid w:val="00285D97"/>
    <w:rsid w:val="002866FA"/>
    <w:rsid w:val="00286B5E"/>
    <w:rsid w:val="00287463"/>
    <w:rsid w:val="002900F8"/>
    <w:rsid w:val="002911D7"/>
    <w:rsid w:val="0029171C"/>
    <w:rsid w:val="00291891"/>
    <w:rsid w:val="00292E4E"/>
    <w:rsid w:val="002945A8"/>
    <w:rsid w:val="00295722"/>
    <w:rsid w:val="00295CD8"/>
    <w:rsid w:val="00295DDD"/>
    <w:rsid w:val="002964CF"/>
    <w:rsid w:val="00297A28"/>
    <w:rsid w:val="002A11D9"/>
    <w:rsid w:val="002A1D4F"/>
    <w:rsid w:val="002A4658"/>
    <w:rsid w:val="002A4D3A"/>
    <w:rsid w:val="002A5215"/>
    <w:rsid w:val="002A54DE"/>
    <w:rsid w:val="002A5FDB"/>
    <w:rsid w:val="002A60DE"/>
    <w:rsid w:val="002A6894"/>
    <w:rsid w:val="002A705A"/>
    <w:rsid w:val="002A7E25"/>
    <w:rsid w:val="002A7F7C"/>
    <w:rsid w:val="002B05B9"/>
    <w:rsid w:val="002B1035"/>
    <w:rsid w:val="002B10D4"/>
    <w:rsid w:val="002B1346"/>
    <w:rsid w:val="002B2063"/>
    <w:rsid w:val="002B29E8"/>
    <w:rsid w:val="002B3307"/>
    <w:rsid w:val="002B3364"/>
    <w:rsid w:val="002B37EF"/>
    <w:rsid w:val="002B3DA1"/>
    <w:rsid w:val="002B4037"/>
    <w:rsid w:val="002B4240"/>
    <w:rsid w:val="002B4697"/>
    <w:rsid w:val="002B5EF0"/>
    <w:rsid w:val="002B72C3"/>
    <w:rsid w:val="002B753A"/>
    <w:rsid w:val="002B7726"/>
    <w:rsid w:val="002B7EFC"/>
    <w:rsid w:val="002C0646"/>
    <w:rsid w:val="002C1012"/>
    <w:rsid w:val="002C17FC"/>
    <w:rsid w:val="002C1FAD"/>
    <w:rsid w:val="002C20CB"/>
    <w:rsid w:val="002C27AF"/>
    <w:rsid w:val="002C3609"/>
    <w:rsid w:val="002C435E"/>
    <w:rsid w:val="002C5589"/>
    <w:rsid w:val="002C7B0F"/>
    <w:rsid w:val="002C7E8A"/>
    <w:rsid w:val="002D016E"/>
    <w:rsid w:val="002D1264"/>
    <w:rsid w:val="002D23B6"/>
    <w:rsid w:val="002D2431"/>
    <w:rsid w:val="002D2D6B"/>
    <w:rsid w:val="002D3295"/>
    <w:rsid w:val="002D32D4"/>
    <w:rsid w:val="002D3979"/>
    <w:rsid w:val="002D3B80"/>
    <w:rsid w:val="002D5A06"/>
    <w:rsid w:val="002D5A3A"/>
    <w:rsid w:val="002D71ED"/>
    <w:rsid w:val="002E0B5B"/>
    <w:rsid w:val="002E10A6"/>
    <w:rsid w:val="002E1698"/>
    <w:rsid w:val="002E1856"/>
    <w:rsid w:val="002E3119"/>
    <w:rsid w:val="002E39AE"/>
    <w:rsid w:val="002E3EDE"/>
    <w:rsid w:val="002E42E1"/>
    <w:rsid w:val="002E485D"/>
    <w:rsid w:val="002E71B1"/>
    <w:rsid w:val="002E74DF"/>
    <w:rsid w:val="002E7EDB"/>
    <w:rsid w:val="002F0C6D"/>
    <w:rsid w:val="002F25ED"/>
    <w:rsid w:val="002F2E42"/>
    <w:rsid w:val="002F3807"/>
    <w:rsid w:val="002F44C5"/>
    <w:rsid w:val="002F4CB1"/>
    <w:rsid w:val="002F55E5"/>
    <w:rsid w:val="002F5A4F"/>
    <w:rsid w:val="002F6D46"/>
    <w:rsid w:val="002F6F92"/>
    <w:rsid w:val="0030078A"/>
    <w:rsid w:val="00300F9F"/>
    <w:rsid w:val="00302398"/>
    <w:rsid w:val="00302E59"/>
    <w:rsid w:val="00305C70"/>
    <w:rsid w:val="00305FDB"/>
    <w:rsid w:val="003062E1"/>
    <w:rsid w:val="00310C98"/>
    <w:rsid w:val="00311D53"/>
    <w:rsid w:val="00313421"/>
    <w:rsid w:val="00313D2E"/>
    <w:rsid w:val="0031436D"/>
    <w:rsid w:val="00314A4F"/>
    <w:rsid w:val="00315752"/>
    <w:rsid w:val="00316E36"/>
    <w:rsid w:val="0031746F"/>
    <w:rsid w:val="003232B0"/>
    <w:rsid w:val="00323392"/>
    <w:rsid w:val="00324475"/>
    <w:rsid w:val="00324F8B"/>
    <w:rsid w:val="0032514C"/>
    <w:rsid w:val="003253D8"/>
    <w:rsid w:val="00325791"/>
    <w:rsid w:val="003257C7"/>
    <w:rsid w:val="00325B4A"/>
    <w:rsid w:val="003261EE"/>
    <w:rsid w:val="0032682B"/>
    <w:rsid w:val="0032706E"/>
    <w:rsid w:val="00330180"/>
    <w:rsid w:val="0033156C"/>
    <w:rsid w:val="0033201B"/>
    <w:rsid w:val="00332D5C"/>
    <w:rsid w:val="0033401F"/>
    <w:rsid w:val="00334511"/>
    <w:rsid w:val="003373F6"/>
    <w:rsid w:val="00337F7E"/>
    <w:rsid w:val="00340C59"/>
    <w:rsid w:val="00340C7A"/>
    <w:rsid w:val="00341033"/>
    <w:rsid w:val="00341319"/>
    <w:rsid w:val="003435F5"/>
    <w:rsid w:val="0034526B"/>
    <w:rsid w:val="00345274"/>
    <w:rsid w:val="00345F2C"/>
    <w:rsid w:val="00346799"/>
    <w:rsid w:val="00346F32"/>
    <w:rsid w:val="003470EC"/>
    <w:rsid w:val="0034726C"/>
    <w:rsid w:val="00350C33"/>
    <w:rsid w:val="00351D89"/>
    <w:rsid w:val="003522AC"/>
    <w:rsid w:val="003530B0"/>
    <w:rsid w:val="003535BB"/>
    <w:rsid w:val="0035492E"/>
    <w:rsid w:val="00355136"/>
    <w:rsid w:val="003558A2"/>
    <w:rsid w:val="00357801"/>
    <w:rsid w:val="00357C27"/>
    <w:rsid w:val="00360E9F"/>
    <w:rsid w:val="00361FC2"/>
    <w:rsid w:val="003628B5"/>
    <w:rsid w:val="00363585"/>
    <w:rsid w:val="00363CA2"/>
    <w:rsid w:val="0036427F"/>
    <w:rsid w:val="0036444D"/>
    <w:rsid w:val="003644C3"/>
    <w:rsid w:val="00364697"/>
    <w:rsid w:val="00365AF2"/>
    <w:rsid w:val="00367E42"/>
    <w:rsid w:val="00370473"/>
    <w:rsid w:val="00371A68"/>
    <w:rsid w:val="00373195"/>
    <w:rsid w:val="003732A8"/>
    <w:rsid w:val="003734DF"/>
    <w:rsid w:val="003736FC"/>
    <w:rsid w:val="003745EA"/>
    <w:rsid w:val="00374692"/>
    <w:rsid w:val="003747B0"/>
    <w:rsid w:val="00375122"/>
    <w:rsid w:val="00375267"/>
    <w:rsid w:val="00377293"/>
    <w:rsid w:val="00377A31"/>
    <w:rsid w:val="00380ACE"/>
    <w:rsid w:val="0038240B"/>
    <w:rsid w:val="00382428"/>
    <w:rsid w:val="00384943"/>
    <w:rsid w:val="003851BE"/>
    <w:rsid w:val="0038620F"/>
    <w:rsid w:val="003867E8"/>
    <w:rsid w:val="00386E73"/>
    <w:rsid w:val="00387F36"/>
    <w:rsid w:val="0039030A"/>
    <w:rsid w:val="003913F6"/>
    <w:rsid w:val="00391E28"/>
    <w:rsid w:val="00392742"/>
    <w:rsid w:val="00393179"/>
    <w:rsid w:val="00393702"/>
    <w:rsid w:val="0039381D"/>
    <w:rsid w:val="00394F49"/>
    <w:rsid w:val="0039616C"/>
    <w:rsid w:val="00396898"/>
    <w:rsid w:val="00397301"/>
    <w:rsid w:val="00397376"/>
    <w:rsid w:val="003A0B21"/>
    <w:rsid w:val="003A1470"/>
    <w:rsid w:val="003A1DF9"/>
    <w:rsid w:val="003A29C6"/>
    <w:rsid w:val="003A2A6E"/>
    <w:rsid w:val="003A3043"/>
    <w:rsid w:val="003A3546"/>
    <w:rsid w:val="003A3A94"/>
    <w:rsid w:val="003A3C68"/>
    <w:rsid w:val="003A6D55"/>
    <w:rsid w:val="003A7FD5"/>
    <w:rsid w:val="003B0863"/>
    <w:rsid w:val="003B0CC9"/>
    <w:rsid w:val="003B1BD3"/>
    <w:rsid w:val="003B1D11"/>
    <w:rsid w:val="003B1ECC"/>
    <w:rsid w:val="003B2681"/>
    <w:rsid w:val="003B4473"/>
    <w:rsid w:val="003B525B"/>
    <w:rsid w:val="003B52B1"/>
    <w:rsid w:val="003B5320"/>
    <w:rsid w:val="003B5982"/>
    <w:rsid w:val="003B5D73"/>
    <w:rsid w:val="003B63A0"/>
    <w:rsid w:val="003B6605"/>
    <w:rsid w:val="003B66F9"/>
    <w:rsid w:val="003C2645"/>
    <w:rsid w:val="003C2895"/>
    <w:rsid w:val="003C28BF"/>
    <w:rsid w:val="003C2FB2"/>
    <w:rsid w:val="003C4464"/>
    <w:rsid w:val="003C4E23"/>
    <w:rsid w:val="003C5AF8"/>
    <w:rsid w:val="003C5BD3"/>
    <w:rsid w:val="003C6C73"/>
    <w:rsid w:val="003C6F38"/>
    <w:rsid w:val="003C7368"/>
    <w:rsid w:val="003D07C6"/>
    <w:rsid w:val="003D07DE"/>
    <w:rsid w:val="003D08E7"/>
    <w:rsid w:val="003D0B97"/>
    <w:rsid w:val="003D1AA8"/>
    <w:rsid w:val="003D1C9F"/>
    <w:rsid w:val="003D2528"/>
    <w:rsid w:val="003D2CBC"/>
    <w:rsid w:val="003D5393"/>
    <w:rsid w:val="003D577D"/>
    <w:rsid w:val="003D6222"/>
    <w:rsid w:val="003D6988"/>
    <w:rsid w:val="003D750E"/>
    <w:rsid w:val="003D77A7"/>
    <w:rsid w:val="003D7D0E"/>
    <w:rsid w:val="003E0608"/>
    <w:rsid w:val="003E0EC3"/>
    <w:rsid w:val="003E1002"/>
    <w:rsid w:val="003E1919"/>
    <w:rsid w:val="003E2A43"/>
    <w:rsid w:val="003E2BCB"/>
    <w:rsid w:val="003E33C4"/>
    <w:rsid w:val="003E4943"/>
    <w:rsid w:val="003E4D0F"/>
    <w:rsid w:val="003E4F59"/>
    <w:rsid w:val="003E50B2"/>
    <w:rsid w:val="003E6413"/>
    <w:rsid w:val="003F0912"/>
    <w:rsid w:val="003F1543"/>
    <w:rsid w:val="003F19C6"/>
    <w:rsid w:val="003F1A8B"/>
    <w:rsid w:val="003F1D37"/>
    <w:rsid w:val="003F3490"/>
    <w:rsid w:val="003F3561"/>
    <w:rsid w:val="003F3C89"/>
    <w:rsid w:val="003F7022"/>
    <w:rsid w:val="003F7D2E"/>
    <w:rsid w:val="0040100B"/>
    <w:rsid w:val="0040160F"/>
    <w:rsid w:val="004021F8"/>
    <w:rsid w:val="00402472"/>
    <w:rsid w:val="00402C19"/>
    <w:rsid w:val="00402EF0"/>
    <w:rsid w:val="00403323"/>
    <w:rsid w:val="00403CEA"/>
    <w:rsid w:val="0040459E"/>
    <w:rsid w:val="004047E9"/>
    <w:rsid w:val="00404FED"/>
    <w:rsid w:val="004052C1"/>
    <w:rsid w:val="00406161"/>
    <w:rsid w:val="00407ED5"/>
    <w:rsid w:val="004107EF"/>
    <w:rsid w:val="00410827"/>
    <w:rsid w:val="00411BB8"/>
    <w:rsid w:val="00414713"/>
    <w:rsid w:val="004147DE"/>
    <w:rsid w:val="0041497F"/>
    <w:rsid w:val="00414B99"/>
    <w:rsid w:val="00415414"/>
    <w:rsid w:val="00416153"/>
    <w:rsid w:val="0041677B"/>
    <w:rsid w:val="00416DB3"/>
    <w:rsid w:val="0042035A"/>
    <w:rsid w:val="00421073"/>
    <w:rsid w:val="0042347D"/>
    <w:rsid w:val="0042421E"/>
    <w:rsid w:val="004245FF"/>
    <w:rsid w:val="00425A00"/>
    <w:rsid w:val="00427CF3"/>
    <w:rsid w:val="00430247"/>
    <w:rsid w:val="00430C66"/>
    <w:rsid w:val="00430D8B"/>
    <w:rsid w:val="00430F30"/>
    <w:rsid w:val="00430F68"/>
    <w:rsid w:val="0043104C"/>
    <w:rsid w:val="004330FD"/>
    <w:rsid w:val="004357BB"/>
    <w:rsid w:val="00437AB2"/>
    <w:rsid w:val="00437B85"/>
    <w:rsid w:val="004419AD"/>
    <w:rsid w:val="0044254D"/>
    <w:rsid w:val="0044261C"/>
    <w:rsid w:val="00443FED"/>
    <w:rsid w:val="004442DA"/>
    <w:rsid w:val="00444955"/>
    <w:rsid w:val="00445201"/>
    <w:rsid w:val="00445634"/>
    <w:rsid w:val="00445DE7"/>
    <w:rsid w:val="00446540"/>
    <w:rsid w:val="00446AC5"/>
    <w:rsid w:val="00446D56"/>
    <w:rsid w:val="004479C7"/>
    <w:rsid w:val="004500CC"/>
    <w:rsid w:val="0045014B"/>
    <w:rsid w:val="00450260"/>
    <w:rsid w:val="0045217D"/>
    <w:rsid w:val="004524D3"/>
    <w:rsid w:val="0045580A"/>
    <w:rsid w:val="00456D60"/>
    <w:rsid w:val="00456E36"/>
    <w:rsid w:val="004571B4"/>
    <w:rsid w:val="0045746C"/>
    <w:rsid w:val="0046086F"/>
    <w:rsid w:val="0046099C"/>
    <w:rsid w:val="00460B82"/>
    <w:rsid w:val="00461594"/>
    <w:rsid w:val="004616ED"/>
    <w:rsid w:val="004616F4"/>
    <w:rsid w:val="0046271A"/>
    <w:rsid w:val="0046331D"/>
    <w:rsid w:val="00464E08"/>
    <w:rsid w:val="00465814"/>
    <w:rsid w:val="00466A86"/>
    <w:rsid w:val="00466D4C"/>
    <w:rsid w:val="00466EDD"/>
    <w:rsid w:val="00467836"/>
    <w:rsid w:val="00467942"/>
    <w:rsid w:val="0047001F"/>
    <w:rsid w:val="00470DAB"/>
    <w:rsid w:val="00470F23"/>
    <w:rsid w:val="00471CD4"/>
    <w:rsid w:val="00471E0A"/>
    <w:rsid w:val="00471F83"/>
    <w:rsid w:val="0047295B"/>
    <w:rsid w:val="00475619"/>
    <w:rsid w:val="0048005A"/>
    <w:rsid w:val="004806FA"/>
    <w:rsid w:val="00480797"/>
    <w:rsid w:val="00481A67"/>
    <w:rsid w:val="004820FE"/>
    <w:rsid w:val="004825F2"/>
    <w:rsid w:val="00483333"/>
    <w:rsid w:val="00483DB4"/>
    <w:rsid w:val="00484B7C"/>
    <w:rsid w:val="004852A2"/>
    <w:rsid w:val="00485639"/>
    <w:rsid w:val="00485989"/>
    <w:rsid w:val="00485A09"/>
    <w:rsid w:val="00486695"/>
    <w:rsid w:val="00487442"/>
    <w:rsid w:val="00487E24"/>
    <w:rsid w:val="00490749"/>
    <w:rsid w:val="0049111B"/>
    <w:rsid w:val="004915B2"/>
    <w:rsid w:val="00491941"/>
    <w:rsid w:val="00491B0C"/>
    <w:rsid w:val="004932AD"/>
    <w:rsid w:val="0049341B"/>
    <w:rsid w:val="00495971"/>
    <w:rsid w:val="00495AC4"/>
    <w:rsid w:val="00495BDA"/>
    <w:rsid w:val="004976DD"/>
    <w:rsid w:val="004A09BD"/>
    <w:rsid w:val="004A0D95"/>
    <w:rsid w:val="004A1D11"/>
    <w:rsid w:val="004A22A6"/>
    <w:rsid w:val="004A2D6D"/>
    <w:rsid w:val="004A2F45"/>
    <w:rsid w:val="004A4025"/>
    <w:rsid w:val="004A504F"/>
    <w:rsid w:val="004A6891"/>
    <w:rsid w:val="004A693B"/>
    <w:rsid w:val="004A7C58"/>
    <w:rsid w:val="004B082B"/>
    <w:rsid w:val="004B1396"/>
    <w:rsid w:val="004B2593"/>
    <w:rsid w:val="004B3005"/>
    <w:rsid w:val="004B3249"/>
    <w:rsid w:val="004B42D3"/>
    <w:rsid w:val="004B4CEC"/>
    <w:rsid w:val="004B4F4C"/>
    <w:rsid w:val="004B574F"/>
    <w:rsid w:val="004B71BF"/>
    <w:rsid w:val="004B7DCD"/>
    <w:rsid w:val="004C0509"/>
    <w:rsid w:val="004C09BD"/>
    <w:rsid w:val="004C0C40"/>
    <w:rsid w:val="004C215D"/>
    <w:rsid w:val="004C23EC"/>
    <w:rsid w:val="004C3793"/>
    <w:rsid w:val="004C4FDE"/>
    <w:rsid w:val="004C5E54"/>
    <w:rsid w:val="004C5F20"/>
    <w:rsid w:val="004C6914"/>
    <w:rsid w:val="004C7121"/>
    <w:rsid w:val="004D17CF"/>
    <w:rsid w:val="004D1C82"/>
    <w:rsid w:val="004D1EBA"/>
    <w:rsid w:val="004D20D1"/>
    <w:rsid w:val="004D238B"/>
    <w:rsid w:val="004D380B"/>
    <w:rsid w:val="004D55DC"/>
    <w:rsid w:val="004D577B"/>
    <w:rsid w:val="004D62B6"/>
    <w:rsid w:val="004D6CD2"/>
    <w:rsid w:val="004D7B2B"/>
    <w:rsid w:val="004D7F19"/>
    <w:rsid w:val="004E0EB8"/>
    <w:rsid w:val="004E14E8"/>
    <w:rsid w:val="004E18D8"/>
    <w:rsid w:val="004E2012"/>
    <w:rsid w:val="004E2137"/>
    <w:rsid w:val="004E2288"/>
    <w:rsid w:val="004E23DF"/>
    <w:rsid w:val="004E2C4A"/>
    <w:rsid w:val="004E2E99"/>
    <w:rsid w:val="004E3162"/>
    <w:rsid w:val="004E3266"/>
    <w:rsid w:val="004E458A"/>
    <w:rsid w:val="004E475D"/>
    <w:rsid w:val="004E4832"/>
    <w:rsid w:val="004E4C56"/>
    <w:rsid w:val="004E5CCE"/>
    <w:rsid w:val="004E70F7"/>
    <w:rsid w:val="004F00DE"/>
    <w:rsid w:val="004F09DC"/>
    <w:rsid w:val="004F0BDE"/>
    <w:rsid w:val="004F0C74"/>
    <w:rsid w:val="004F0E5C"/>
    <w:rsid w:val="004F15F8"/>
    <w:rsid w:val="004F163F"/>
    <w:rsid w:val="004F2197"/>
    <w:rsid w:val="004F37DE"/>
    <w:rsid w:val="004F445D"/>
    <w:rsid w:val="004F567F"/>
    <w:rsid w:val="00500651"/>
    <w:rsid w:val="00500DB2"/>
    <w:rsid w:val="00501292"/>
    <w:rsid w:val="0050150E"/>
    <w:rsid w:val="00501894"/>
    <w:rsid w:val="00501BDB"/>
    <w:rsid w:val="0050200E"/>
    <w:rsid w:val="0050346D"/>
    <w:rsid w:val="00503579"/>
    <w:rsid w:val="0050415B"/>
    <w:rsid w:val="0050556A"/>
    <w:rsid w:val="0050602C"/>
    <w:rsid w:val="00506280"/>
    <w:rsid w:val="0050657F"/>
    <w:rsid w:val="005066AC"/>
    <w:rsid w:val="00507D03"/>
    <w:rsid w:val="00507DC9"/>
    <w:rsid w:val="005113B9"/>
    <w:rsid w:val="005122D0"/>
    <w:rsid w:val="00512B57"/>
    <w:rsid w:val="00512BAC"/>
    <w:rsid w:val="00514345"/>
    <w:rsid w:val="00514E67"/>
    <w:rsid w:val="00515914"/>
    <w:rsid w:val="00516A26"/>
    <w:rsid w:val="00520026"/>
    <w:rsid w:val="00520621"/>
    <w:rsid w:val="005210CD"/>
    <w:rsid w:val="005226FA"/>
    <w:rsid w:val="00522805"/>
    <w:rsid w:val="00522BDB"/>
    <w:rsid w:val="00523020"/>
    <w:rsid w:val="005231BE"/>
    <w:rsid w:val="00523375"/>
    <w:rsid w:val="00523A33"/>
    <w:rsid w:val="00524DD3"/>
    <w:rsid w:val="005257D5"/>
    <w:rsid w:val="0052624C"/>
    <w:rsid w:val="00526D06"/>
    <w:rsid w:val="00527190"/>
    <w:rsid w:val="005273D4"/>
    <w:rsid w:val="00527BFD"/>
    <w:rsid w:val="00527DDD"/>
    <w:rsid w:val="00531609"/>
    <w:rsid w:val="00532343"/>
    <w:rsid w:val="00532472"/>
    <w:rsid w:val="00532703"/>
    <w:rsid w:val="00532C51"/>
    <w:rsid w:val="00533141"/>
    <w:rsid w:val="00533C02"/>
    <w:rsid w:val="005349E9"/>
    <w:rsid w:val="00534F3F"/>
    <w:rsid w:val="00535DB0"/>
    <w:rsid w:val="00536AA6"/>
    <w:rsid w:val="00536E89"/>
    <w:rsid w:val="00536F65"/>
    <w:rsid w:val="0053785B"/>
    <w:rsid w:val="005411A1"/>
    <w:rsid w:val="00541284"/>
    <w:rsid w:val="00542060"/>
    <w:rsid w:val="00542DD2"/>
    <w:rsid w:val="00542FE6"/>
    <w:rsid w:val="005471EC"/>
    <w:rsid w:val="00547888"/>
    <w:rsid w:val="00550354"/>
    <w:rsid w:val="0055044F"/>
    <w:rsid w:val="00551D9C"/>
    <w:rsid w:val="0055213C"/>
    <w:rsid w:val="005521E2"/>
    <w:rsid w:val="00552801"/>
    <w:rsid w:val="0055473C"/>
    <w:rsid w:val="0055535F"/>
    <w:rsid w:val="005553F1"/>
    <w:rsid w:val="00555D90"/>
    <w:rsid w:val="00556D7B"/>
    <w:rsid w:val="00557FD7"/>
    <w:rsid w:val="0056167D"/>
    <w:rsid w:val="00561FEE"/>
    <w:rsid w:val="0056270D"/>
    <w:rsid w:val="00563A69"/>
    <w:rsid w:val="00563D4C"/>
    <w:rsid w:val="005655E7"/>
    <w:rsid w:val="0056584E"/>
    <w:rsid w:val="00565D6B"/>
    <w:rsid w:val="005663F8"/>
    <w:rsid w:val="005671BD"/>
    <w:rsid w:val="005671D2"/>
    <w:rsid w:val="005705D7"/>
    <w:rsid w:val="00570936"/>
    <w:rsid w:val="00570D5A"/>
    <w:rsid w:val="005710A3"/>
    <w:rsid w:val="005710B2"/>
    <w:rsid w:val="005726C8"/>
    <w:rsid w:val="00573425"/>
    <w:rsid w:val="00574042"/>
    <w:rsid w:val="00575382"/>
    <w:rsid w:val="00576E46"/>
    <w:rsid w:val="00576E66"/>
    <w:rsid w:val="00576F59"/>
    <w:rsid w:val="005776C5"/>
    <w:rsid w:val="005776C6"/>
    <w:rsid w:val="0058082E"/>
    <w:rsid w:val="00580DCD"/>
    <w:rsid w:val="00581118"/>
    <w:rsid w:val="0058150B"/>
    <w:rsid w:val="00582A00"/>
    <w:rsid w:val="00582E1E"/>
    <w:rsid w:val="0058376C"/>
    <w:rsid w:val="0058557E"/>
    <w:rsid w:val="00585D43"/>
    <w:rsid w:val="00585D63"/>
    <w:rsid w:val="005862DB"/>
    <w:rsid w:val="00586F69"/>
    <w:rsid w:val="005873CC"/>
    <w:rsid w:val="00587490"/>
    <w:rsid w:val="0059173A"/>
    <w:rsid w:val="00592009"/>
    <w:rsid w:val="0059299C"/>
    <w:rsid w:val="00595F86"/>
    <w:rsid w:val="00596308"/>
    <w:rsid w:val="00597781"/>
    <w:rsid w:val="00597992"/>
    <w:rsid w:val="005A0E9B"/>
    <w:rsid w:val="005A15E1"/>
    <w:rsid w:val="005A175D"/>
    <w:rsid w:val="005A37FF"/>
    <w:rsid w:val="005A3E53"/>
    <w:rsid w:val="005A611A"/>
    <w:rsid w:val="005A6D10"/>
    <w:rsid w:val="005A6DFE"/>
    <w:rsid w:val="005A7468"/>
    <w:rsid w:val="005B08C8"/>
    <w:rsid w:val="005B129B"/>
    <w:rsid w:val="005B1BD0"/>
    <w:rsid w:val="005B3B1B"/>
    <w:rsid w:val="005B43BC"/>
    <w:rsid w:val="005B4791"/>
    <w:rsid w:val="005B4AA1"/>
    <w:rsid w:val="005B59DF"/>
    <w:rsid w:val="005B6601"/>
    <w:rsid w:val="005B6AF2"/>
    <w:rsid w:val="005C0DFE"/>
    <w:rsid w:val="005C0E6D"/>
    <w:rsid w:val="005C1185"/>
    <w:rsid w:val="005C1296"/>
    <w:rsid w:val="005C16D5"/>
    <w:rsid w:val="005C179E"/>
    <w:rsid w:val="005C1F32"/>
    <w:rsid w:val="005C3870"/>
    <w:rsid w:val="005C3B5B"/>
    <w:rsid w:val="005C4100"/>
    <w:rsid w:val="005C5096"/>
    <w:rsid w:val="005C5CA5"/>
    <w:rsid w:val="005C5FBA"/>
    <w:rsid w:val="005C6B96"/>
    <w:rsid w:val="005C7968"/>
    <w:rsid w:val="005D0A2F"/>
    <w:rsid w:val="005D2B9C"/>
    <w:rsid w:val="005D33B5"/>
    <w:rsid w:val="005D36CF"/>
    <w:rsid w:val="005D51AA"/>
    <w:rsid w:val="005D51FC"/>
    <w:rsid w:val="005D5BF0"/>
    <w:rsid w:val="005D6E34"/>
    <w:rsid w:val="005D71C8"/>
    <w:rsid w:val="005E1AA0"/>
    <w:rsid w:val="005E3728"/>
    <w:rsid w:val="005E4650"/>
    <w:rsid w:val="005E55AD"/>
    <w:rsid w:val="005E597B"/>
    <w:rsid w:val="005E670C"/>
    <w:rsid w:val="005E6780"/>
    <w:rsid w:val="005E7D04"/>
    <w:rsid w:val="005F0EA7"/>
    <w:rsid w:val="005F1846"/>
    <w:rsid w:val="005F1CBB"/>
    <w:rsid w:val="005F2939"/>
    <w:rsid w:val="005F3EC4"/>
    <w:rsid w:val="005F4703"/>
    <w:rsid w:val="005F4DC6"/>
    <w:rsid w:val="005F5865"/>
    <w:rsid w:val="005F59CE"/>
    <w:rsid w:val="005F633F"/>
    <w:rsid w:val="005F7329"/>
    <w:rsid w:val="006010C7"/>
    <w:rsid w:val="00601FB3"/>
    <w:rsid w:val="0060339B"/>
    <w:rsid w:val="0060464D"/>
    <w:rsid w:val="006048F2"/>
    <w:rsid w:val="00606BC5"/>
    <w:rsid w:val="00607AF6"/>
    <w:rsid w:val="006126F1"/>
    <w:rsid w:val="006141D1"/>
    <w:rsid w:val="00614F2C"/>
    <w:rsid w:val="006155EE"/>
    <w:rsid w:val="00616905"/>
    <w:rsid w:val="00620037"/>
    <w:rsid w:val="00620B8C"/>
    <w:rsid w:val="00622353"/>
    <w:rsid w:val="00622842"/>
    <w:rsid w:val="00624EFE"/>
    <w:rsid w:val="0062535D"/>
    <w:rsid w:val="0062596B"/>
    <w:rsid w:val="00625CC0"/>
    <w:rsid w:val="006266C6"/>
    <w:rsid w:val="0062759C"/>
    <w:rsid w:val="006278D5"/>
    <w:rsid w:val="00627C7F"/>
    <w:rsid w:val="00627EC9"/>
    <w:rsid w:val="00630089"/>
    <w:rsid w:val="00630BF4"/>
    <w:rsid w:val="00630CA3"/>
    <w:rsid w:val="006322FF"/>
    <w:rsid w:val="00633123"/>
    <w:rsid w:val="006338BC"/>
    <w:rsid w:val="0063415E"/>
    <w:rsid w:val="006343BB"/>
    <w:rsid w:val="0063549D"/>
    <w:rsid w:val="006356F9"/>
    <w:rsid w:val="0063581B"/>
    <w:rsid w:val="00635F13"/>
    <w:rsid w:val="0063667A"/>
    <w:rsid w:val="00640204"/>
    <w:rsid w:val="00643226"/>
    <w:rsid w:val="006434DF"/>
    <w:rsid w:val="00643E5F"/>
    <w:rsid w:val="00644782"/>
    <w:rsid w:val="00646CB5"/>
    <w:rsid w:val="0064771A"/>
    <w:rsid w:val="006478D8"/>
    <w:rsid w:val="006479A8"/>
    <w:rsid w:val="00647BC7"/>
    <w:rsid w:val="006500A9"/>
    <w:rsid w:val="00650546"/>
    <w:rsid w:val="00650B04"/>
    <w:rsid w:val="00650FD5"/>
    <w:rsid w:val="0065116C"/>
    <w:rsid w:val="006512BE"/>
    <w:rsid w:val="006524A6"/>
    <w:rsid w:val="006538F0"/>
    <w:rsid w:val="00653A2D"/>
    <w:rsid w:val="00654372"/>
    <w:rsid w:val="006543F2"/>
    <w:rsid w:val="00654421"/>
    <w:rsid w:val="006544E4"/>
    <w:rsid w:val="00654ADE"/>
    <w:rsid w:val="00654E91"/>
    <w:rsid w:val="006565B7"/>
    <w:rsid w:val="00656677"/>
    <w:rsid w:val="00657B1F"/>
    <w:rsid w:val="00660347"/>
    <w:rsid w:val="0066082F"/>
    <w:rsid w:val="00660B68"/>
    <w:rsid w:val="00661D76"/>
    <w:rsid w:val="00662909"/>
    <w:rsid w:val="00663B76"/>
    <w:rsid w:val="00664E88"/>
    <w:rsid w:val="006703ED"/>
    <w:rsid w:val="0067070A"/>
    <w:rsid w:val="006716E0"/>
    <w:rsid w:val="00671743"/>
    <w:rsid w:val="00671A18"/>
    <w:rsid w:val="00672974"/>
    <w:rsid w:val="00672C9E"/>
    <w:rsid w:val="00673613"/>
    <w:rsid w:val="00673FE2"/>
    <w:rsid w:val="0067404E"/>
    <w:rsid w:val="00674A14"/>
    <w:rsid w:val="00675347"/>
    <w:rsid w:val="00675545"/>
    <w:rsid w:val="00675FA5"/>
    <w:rsid w:val="00676F37"/>
    <w:rsid w:val="0068047B"/>
    <w:rsid w:val="00680720"/>
    <w:rsid w:val="006826E4"/>
    <w:rsid w:val="00682FC7"/>
    <w:rsid w:val="006837AD"/>
    <w:rsid w:val="0068586C"/>
    <w:rsid w:val="00686B46"/>
    <w:rsid w:val="006875AB"/>
    <w:rsid w:val="00687DA1"/>
    <w:rsid w:val="006906B6"/>
    <w:rsid w:val="00690C65"/>
    <w:rsid w:val="00691607"/>
    <w:rsid w:val="00691F56"/>
    <w:rsid w:val="00691FDC"/>
    <w:rsid w:val="00692964"/>
    <w:rsid w:val="00692CC7"/>
    <w:rsid w:val="006930EC"/>
    <w:rsid w:val="00693730"/>
    <w:rsid w:val="00693BB8"/>
    <w:rsid w:val="00694DC4"/>
    <w:rsid w:val="0069500A"/>
    <w:rsid w:val="00695CF9"/>
    <w:rsid w:val="0069667B"/>
    <w:rsid w:val="00696AA8"/>
    <w:rsid w:val="00697716"/>
    <w:rsid w:val="006A0E19"/>
    <w:rsid w:val="006A164C"/>
    <w:rsid w:val="006A194B"/>
    <w:rsid w:val="006A1AC6"/>
    <w:rsid w:val="006A1C32"/>
    <w:rsid w:val="006A249B"/>
    <w:rsid w:val="006A3D93"/>
    <w:rsid w:val="006A539F"/>
    <w:rsid w:val="006A6716"/>
    <w:rsid w:val="006B0E52"/>
    <w:rsid w:val="006B2AE4"/>
    <w:rsid w:val="006B2F05"/>
    <w:rsid w:val="006B3118"/>
    <w:rsid w:val="006B3569"/>
    <w:rsid w:val="006B46AA"/>
    <w:rsid w:val="006B4761"/>
    <w:rsid w:val="006B7533"/>
    <w:rsid w:val="006B7BDA"/>
    <w:rsid w:val="006C131E"/>
    <w:rsid w:val="006C2948"/>
    <w:rsid w:val="006C3994"/>
    <w:rsid w:val="006C436A"/>
    <w:rsid w:val="006C4435"/>
    <w:rsid w:val="006C6147"/>
    <w:rsid w:val="006C7471"/>
    <w:rsid w:val="006C794B"/>
    <w:rsid w:val="006D0AC3"/>
    <w:rsid w:val="006D0FE1"/>
    <w:rsid w:val="006D1998"/>
    <w:rsid w:val="006D1ED7"/>
    <w:rsid w:val="006D1F45"/>
    <w:rsid w:val="006D316D"/>
    <w:rsid w:val="006D3E2C"/>
    <w:rsid w:val="006D405D"/>
    <w:rsid w:val="006D4AF2"/>
    <w:rsid w:val="006D56F5"/>
    <w:rsid w:val="006D59B7"/>
    <w:rsid w:val="006D77AF"/>
    <w:rsid w:val="006D7A82"/>
    <w:rsid w:val="006D7AD2"/>
    <w:rsid w:val="006E0BF2"/>
    <w:rsid w:val="006E1CEA"/>
    <w:rsid w:val="006E200E"/>
    <w:rsid w:val="006E2653"/>
    <w:rsid w:val="006E2CC7"/>
    <w:rsid w:val="006E31E4"/>
    <w:rsid w:val="006E558C"/>
    <w:rsid w:val="006E5D79"/>
    <w:rsid w:val="006E60A8"/>
    <w:rsid w:val="006E67E7"/>
    <w:rsid w:val="006E72DA"/>
    <w:rsid w:val="006F0105"/>
    <w:rsid w:val="006F0C79"/>
    <w:rsid w:val="006F0F9B"/>
    <w:rsid w:val="006F234C"/>
    <w:rsid w:val="006F41A4"/>
    <w:rsid w:val="006F4E10"/>
    <w:rsid w:val="006F4EBA"/>
    <w:rsid w:val="006F4F70"/>
    <w:rsid w:val="006F54A0"/>
    <w:rsid w:val="006F5F62"/>
    <w:rsid w:val="006F72FF"/>
    <w:rsid w:val="00703302"/>
    <w:rsid w:val="00704313"/>
    <w:rsid w:val="0070586B"/>
    <w:rsid w:val="007058EB"/>
    <w:rsid w:val="00706047"/>
    <w:rsid w:val="00706477"/>
    <w:rsid w:val="00707004"/>
    <w:rsid w:val="00707353"/>
    <w:rsid w:val="007113E4"/>
    <w:rsid w:val="007114D0"/>
    <w:rsid w:val="00712295"/>
    <w:rsid w:val="00713413"/>
    <w:rsid w:val="0071500F"/>
    <w:rsid w:val="00715504"/>
    <w:rsid w:val="0071726B"/>
    <w:rsid w:val="007177D2"/>
    <w:rsid w:val="007177F3"/>
    <w:rsid w:val="00717DEC"/>
    <w:rsid w:val="00720D16"/>
    <w:rsid w:val="00720F7E"/>
    <w:rsid w:val="00720FEE"/>
    <w:rsid w:val="00721915"/>
    <w:rsid w:val="00721B00"/>
    <w:rsid w:val="007223FD"/>
    <w:rsid w:val="0072369B"/>
    <w:rsid w:val="00725C29"/>
    <w:rsid w:val="00726995"/>
    <w:rsid w:val="00727971"/>
    <w:rsid w:val="007300D6"/>
    <w:rsid w:val="00730F48"/>
    <w:rsid w:val="00732514"/>
    <w:rsid w:val="00733E81"/>
    <w:rsid w:val="0073445F"/>
    <w:rsid w:val="00735012"/>
    <w:rsid w:val="00735BCD"/>
    <w:rsid w:val="007365FB"/>
    <w:rsid w:val="00736F79"/>
    <w:rsid w:val="00737C02"/>
    <w:rsid w:val="00740254"/>
    <w:rsid w:val="00740BF1"/>
    <w:rsid w:val="00741C6A"/>
    <w:rsid w:val="00741CCB"/>
    <w:rsid w:val="00741D97"/>
    <w:rsid w:val="007424A8"/>
    <w:rsid w:val="00742961"/>
    <w:rsid w:val="00743679"/>
    <w:rsid w:val="00744633"/>
    <w:rsid w:val="00745E0E"/>
    <w:rsid w:val="007464C3"/>
    <w:rsid w:val="00746C4C"/>
    <w:rsid w:val="0075015D"/>
    <w:rsid w:val="0075026A"/>
    <w:rsid w:val="0075293F"/>
    <w:rsid w:val="0075317A"/>
    <w:rsid w:val="00754628"/>
    <w:rsid w:val="007550E3"/>
    <w:rsid w:val="00755C1B"/>
    <w:rsid w:val="00756F15"/>
    <w:rsid w:val="00757016"/>
    <w:rsid w:val="00757961"/>
    <w:rsid w:val="0076089E"/>
    <w:rsid w:val="00760964"/>
    <w:rsid w:val="00761299"/>
    <w:rsid w:val="007626EA"/>
    <w:rsid w:val="00762E3A"/>
    <w:rsid w:val="00765298"/>
    <w:rsid w:val="007652D2"/>
    <w:rsid w:val="0076552F"/>
    <w:rsid w:val="00765BB1"/>
    <w:rsid w:val="00765CED"/>
    <w:rsid w:val="007667E3"/>
    <w:rsid w:val="007667E8"/>
    <w:rsid w:val="00766E71"/>
    <w:rsid w:val="007672C3"/>
    <w:rsid w:val="00767F21"/>
    <w:rsid w:val="00771581"/>
    <w:rsid w:val="00773298"/>
    <w:rsid w:val="0077369B"/>
    <w:rsid w:val="007736F3"/>
    <w:rsid w:val="00773CF2"/>
    <w:rsid w:val="0077409F"/>
    <w:rsid w:val="007747B6"/>
    <w:rsid w:val="00774ADB"/>
    <w:rsid w:val="007778E9"/>
    <w:rsid w:val="007779A7"/>
    <w:rsid w:val="00777EF2"/>
    <w:rsid w:val="007804CF"/>
    <w:rsid w:val="0078253C"/>
    <w:rsid w:val="007826DD"/>
    <w:rsid w:val="007830B2"/>
    <w:rsid w:val="007835A7"/>
    <w:rsid w:val="00783AF0"/>
    <w:rsid w:val="0078424D"/>
    <w:rsid w:val="00784ABD"/>
    <w:rsid w:val="007850C0"/>
    <w:rsid w:val="00785BD5"/>
    <w:rsid w:val="0078747D"/>
    <w:rsid w:val="007909EE"/>
    <w:rsid w:val="007915E9"/>
    <w:rsid w:val="00792929"/>
    <w:rsid w:val="00793EEA"/>
    <w:rsid w:val="007955D9"/>
    <w:rsid w:val="00797205"/>
    <w:rsid w:val="007A0267"/>
    <w:rsid w:val="007A087D"/>
    <w:rsid w:val="007A0D2E"/>
    <w:rsid w:val="007A171C"/>
    <w:rsid w:val="007A2B23"/>
    <w:rsid w:val="007A3181"/>
    <w:rsid w:val="007A31A6"/>
    <w:rsid w:val="007A32E1"/>
    <w:rsid w:val="007A3487"/>
    <w:rsid w:val="007A3803"/>
    <w:rsid w:val="007A529E"/>
    <w:rsid w:val="007A532D"/>
    <w:rsid w:val="007A5458"/>
    <w:rsid w:val="007A5DA4"/>
    <w:rsid w:val="007A6BB2"/>
    <w:rsid w:val="007A7A1F"/>
    <w:rsid w:val="007A7AFA"/>
    <w:rsid w:val="007A7C3F"/>
    <w:rsid w:val="007B250E"/>
    <w:rsid w:val="007B26DD"/>
    <w:rsid w:val="007B29A1"/>
    <w:rsid w:val="007B2A25"/>
    <w:rsid w:val="007B3399"/>
    <w:rsid w:val="007B3CE2"/>
    <w:rsid w:val="007B436A"/>
    <w:rsid w:val="007B471E"/>
    <w:rsid w:val="007B4E98"/>
    <w:rsid w:val="007B5069"/>
    <w:rsid w:val="007B6B16"/>
    <w:rsid w:val="007B6C82"/>
    <w:rsid w:val="007C0F5F"/>
    <w:rsid w:val="007C35B9"/>
    <w:rsid w:val="007C3ED0"/>
    <w:rsid w:val="007C4105"/>
    <w:rsid w:val="007C4A65"/>
    <w:rsid w:val="007C5408"/>
    <w:rsid w:val="007C61A7"/>
    <w:rsid w:val="007C678C"/>
    <w:rsid w:val="007C69BD"/>
    <w:rsid w:val="007C7445"/>
    <w:rsid w:val="007D1EDF"/>
    <w:rsid w:val="007D3A58"/>
    <w:rsid w:val="007D3B86"/>
    <w:rsid w:val="007D582F"/>
    <w:rsid w:val="007D58F2"/>
    <w:rsid w:val="007D6689"/>
    <w:rsid w:val="007E0676"/>
    <w:rsid w:val="007E35FE"/>
    <w:rsid w:val="007E3765"/>
    <w:rsid w:val="007E3FD2"/>
    <w:rsid w:val="007E48B0"/>
    <w:rsid w:val="007E4E75"/>
    <w:rsid w:val="007E58F1"/>
    <w:rsid w:val="007E635E"/>
    <w:rsid w:val="007E7272"/>
    <w:rsid w:val="007F09F8"/>
    <w:rsid w:val="007F1695"/>
    <w:rsid w:val="007F1AB5"/>
    <w:rsid w:val="007F2A73"/>
    <w:rsid w:val="007F2C8A"/>
    <w:rsid w:val="007F3316"/>
    <w:rsid w:val="007F3ECB"/>
    <w:rsid w:val="007F4187"/>
    <w:rsid w:val="007F4773"/>
    <w:rsid w:val="007F5459"/>
    <w:rsid w:val="007F65CC"/>
    <w:rsid w:val="007F6E5F"/>
    <w:rsid w:val="007F757E"/>
    <w:rsid w:val="008017C5"/>
    <w:rsid w:val="00801B26"/>
    <w:rsid w:val="00801CC0"/>
    <w:rsid w:val="00802B02"/>
    <w:rsid w:val="00802B2C"/>
    <w:rsid w:val="00803781"/>
    <w:rsid w:val="008047EF"/>
    <w:rsid w:val="00804CAA"/>
    <w:rsid w:val="00805242"/>
    <w:rsid w:val="00806A41"/>
    <w:rsid w:val="00806CE0"/>
    <w:rsid w:val="0080710E"/>
    <w:rsid w:val="008111A9"/>
    <w:rsid w:val="00812320"/>
    <w:rsid w:val="008124AF"/>
    <w:rsid w:val="00813701"/>
    <w:rsid w:val="0081385D"/>
    <w:rsid w:val="008145C5"/>
    <w:rsid w:val="00814779"/>
    <w:rsid w:val="008148C4"/>
    <w:rsid w:val="00814FA7"/>
    <w:rsid w:val="00815A4B"/>
    <w:rsid w:val="00817581"/>
    <w:rsid w:val="00817BA6"/>
    <w:rsid w:val="008229D0"/>
    <w:rsid w:val="00822F76"/>
    <w:rsid w:val="0082363A"/>
    <w:rsid w:val="00825532"/>
    <w:rsid w:val="008259F7"/>
    <w:rsid w:val="008268B3"/>
    <w:rsid w:val="00826BEF"/>
    <w:rsid w:val="00826C25"/>
    <w:rsid w:val="00827392"/>
    <w:rsid w:val="00827D4D"/>
    <w:rsid w:val="00830041"/>
    <w:rsid w:val="0083015D"/>
    <w:rsid w:val="00830290"/>
    <w:rsid w:val="00830681"/>
    <w:rsid w:val="008314CB"/>
    <w:rsid w:val="00831892"/>
    <w:rsid w:val="00831A78"/>
    <w:rsid w:val="00831DE5"/>
    <w:rsid w:val="00832688"/>
    <w:rsid w:val="00833010"/>
    <w:rsid w:val="008334C7"/>
    <w:rsid w:val="00833972"/>
    <w:rsid w:val="00833AD0"/>
    <w:rsid w:val="00834825"/>
    <w:rsid w:val="008356FD"/>
    <w:rsid w:val="008359DD"/>
    <w:rsid w:val="008402B3"/>
    <w:rsid w:val="00841160"/>
    <w:rsid w:val="008452EC"/>
    <w:rsid w:val="008457E3"/>
    <w:rsid w:val="008462D7"/>
    <w:rsid w:val="00846787"/>
    <w:rsid w:val="00846914"/>
    <w:rsid w:val="008477EB"/>
    <w:rsid w:val="008500F4"/>
    <w:rsid w:val="0085061D"/>
    <w:rsid w:val="0085413F"/>
    <w:rsid w:val="0085476D"/>
    <w:rsid w:val="00854EE1"/>
    <w:rsid w:val="00854F28"/>
    <w:rsid w:val="00855069"/>
    <w:rsid w:val="0085667A"/>
    <w:rsid w:val="008572F3"/>
    <w:rsid w:val="00857E39"/>
    <w:rsid w:val="00860797"/>
    <w:rsid w:val="00861B0B"/>
    <w:rsid w:val="00861FB0"/>
    <w:rsid w:val="008621C7"/>
    <w:rsid w:val="00863B41"/>
    <w:rsid w:val="00863C14"/>
    <w:rsid w:val="00863F8F"/>
    <w:rsid w:val="00864E78"/>
    <w:rsid w:val="00866A58"/>
    <w:rsid w:val="008708F0"/>
    <w:rsid w:val="00870B1F"/>
    <w:rsid w:val="008715B0"/>
    <w:rsid w:val="00872F20"/>
    <w:rsid w:val="00876496"/>
    <w:rsid w:val="008775F1"/>
    <w:rsid w:val="00877FE5"/>
    <w:rsid w:val="00880389"/>
    <w:rsid w:val="008829E3"/>
    <w:rsid w:val="008834CA"/>
    <w:rsid w:val="008839E8"/>
    <w:rsid w:val="0088451C"/>
    <w:rsid w:val="00885507"/>
    <w:rsid w:val="00885EE0"/>
    <w:rsid w:val="0088688F"/>
    <w:rsid w:val="00887330"/>
    <w:rsid w:val="008916DD"/>
    <w:rsid w:val="00892943"/>
    <w:rsid w:val="00892DA8"/>
    <w:rsid w:val="00895F1A"/>
    <w:rsid w:val="008A029D"/>
    <w:rsid w:val="008A1D5C"/>
    <w:rsid w:val="008A2E6E"/>
    <w:rsid w:val="008A441C"/>
    <w:rsid w:val="008A4D94"/>
    <w:rsid w:val="008A5602"/>
    <w:rsid w:val="008A6E76"/>
    <w:rsid w:val="008B0139"/>
    <w:rsid w:val="008B0CFB"/>
    <w:rsid w:val="008B14ED"/>
    <w:rsid w:val="008B150A"/>
    <w:rsid w:val="008B15C6"/>
    <w:rsid w:val="008B19EE"/>
    <w:rsid w:val="008B27FC"/>
    <w:rsid w:val="008B2A8C"/>
    <w:rsid w:val="008B302F"/>
    <w:rsid w:val="008B4188"/>
    <w:rsid w:val="008B4A1A"/>
    <w:rsid w:val="008B51DD"/>
    <w:rsid w:val="008B5789"/>
    <w:rsid w:val="008B59DE"/>
    <w:rsid w:val="008B6ABE"/>
    <w:rsid w:val="008B7038"/>
    <w:rsid w:val="008B7322"/>
    <w:rsid w:val="008B77BB"/>
    <w:rsid w:val="008B78E5"/>
    <w:rsid w:val="008B7A69"/>
    <w:rsid w:val="008B7B69"/>
    <w:rsid w:val="008C0F1F"/>
    <w:rsid w:val="008C13F9"/>
    <w:rsid w:val="008C250D"/>
    <w:rsid w:val="008C4FB9"/>
    <w:rsid w:val="008C4FFA"/>
    <w:rsid w:val="008C5421"/>
    <w:rsid w:val="008C55E5"/>
    <w:rsid w:val="008C56CF"/>
    <w:rsid w:val="008C69B0"/>
    <w:rsid w:val="008D080A"/>
    <w:rsid w:val="008D197D"/>
    <w:rsid w:val="008D1C0E"/>
    <w:rsid w:val="008D346D"/>
    <w:rsid w:val="008D366E"/>
    <w:rsid w:val="008D3DAB"/>
    <w:rsid w:val="008D50EE"/>
    <w:rsid w:val="008D580C"/>
    <w:rsid w:val="008D6508"/>
    <w:rsid w:val="008D69B9"/>
    <w:rsid w:val="008D6BF4"/>
    <w:rsid w:val="008E0451"/>
    <w:rsid w:val="008E08FC"/>
    <w:rsid w:val="008E148D"/>
    <w:rsid w:val="008E17A9"/>
    <w:rsid w:val="008E1F5A"/>
    <w:rsid w:val="008E363A"/>
    <w:rsid w:val="008E3E38"/>
    <w:rsid w:val="008E4363"/>
    <w:rsid w:val="008E46AB"/>
    <w:rsid w:val="008E553A"/>
    <w:rsid w:val="008E5708"/>
    <w:rsid w:val="008E5CC0"/>
    <w:rsid w:val="008E680C"/>
    <w:rsid w:val="008E796E"/>
    <w:rsid w:val="008E7B39"/>
    <w:rsid w:val="008E7BEC"/>
    <w:rsid w:val="008F19F7"/>
    <w:rsid w:val="008F1F2C"/>
    <w:rsid w:val="008F2387"/>
    <w:rsid w:val="008F2792"/>
    <w:rsid w:val="008F2A81"/>
    <w:rsid w:val="008F2C14"/>
    <w:rsid w:val="008F32F5"/>
    <w:rsid w:val="008F40EB"/>
    <w:rsid w:val="008F47E3"/>
    <w:rsid w:val="008F4885"/>
    <w:rsid w:val="008F4AB3"/>
    <w:rsid w:val="008F4E23"/>
    <w:rsid w:val="008F58C0"/>
    <w:rsid w:val="008F5D8A"/>
    <w:rsid w:val="008F7DE4"/>
    <w:rsid w:val="008F7FC8"/>
    <w:rsid w:val="008F7FE0"/>
    <w:rsid w:val="00900580"/>
    <w:rsid w:val="00900C9D"/>
    <w:rsid w:val="00902306"/>
    <w:rsid w:val="00902817"/>
    <w:rsid w:val="009030EA"/>
    <w:rsid w:val="00903FE9"/>
    <w:rsid w:val="00904C68"/>
    <w:rsid w:val="0090567A"/>
    <w:rsid w:val="00905CB5"/>
    <w:rsid w:val="00905EE5"/>
    <w:rsid w:val="00906230"/>
    <w:rsid w:val="0090683D"/>
    <w:rsid w:val="00906C56"/>
    <w:rsid w:val="00907E6D"/>
    <w:rsid w:val="00910E90"/>
    <w:rsid w:val="00912358"/>
    <w:rsid w:val="00912D6F"/>
    <w:rsid w:val="00912D92"/>
    <w:rsid w:val="0091388A"/>
    <w:rsid w:val="0091421C"/>
    <w:rsid w:val="00916C69"/>
    <w:rsid w:val="00920E5F"/>
    <w:rsid w:val="00921258"/>
    <w:rsid w:val="00921E0B"/>
    <w:rsid w:val="00923FD6"/>
    <w:rsid w:val="009241B3"/>
    <w:rsid w:val="00924624"/>
    <w:rsid w:val="0092763C"/>
    <w:rsid w:val="00931CF1"/>
    <w:rsid w:val="009322D8"/>
    <w:rsid w:val="009329AF"/>
    <w:rsid w:val="0093315D"/>
    <w:rsid w:val="00934FB3"/>
    <w:rsid w:val="009362CB"/>
    <w:rsid w:val="0094024D"/>
    <w:rsid w:val="009403A1"/>
    <w:rsid w:val="0094082E"/>
    <w:rsid w:val="00940C36"/>
    <w:rsid w:val="00942864"/>
    <w:rsid w:val="00942AF8"/>
    <w:rsid w:val="009430BB"/>
    <w:rsid w:val="0094455B"/>
    <w:rsid w:val="00944D07"/>
    <w:rsid w:val="00944FC3"/>
    <w:rsid w:val="00945F1A"/>
    <w:rsid w:val="00946F97"/>
    <w:rsid w:val="009505D3"/>
    <w:rsid w:val="009521CF"/>
    <w:rsid w:val="00952E90"/>
    <w:rsid w:val="00953653"/>
    <w:rsid w:val="00953DB3"/>
    <w:rsid w:val="00954CB0"/>
    <w:rsid w:val="00955D10"/>
    <w:rsid w:val="00956A3A"/>
    <w:rsid w:val="009573D3"/>
    <w:rsid w:val="0096024D"/>
    <w:rsid w:val="00960387"/>
    <w:rsid w:val="00960A74"/>
    <w:rsid w:val="00960AC8"/>
    <w:rsid w:val="00961B16"/>
    <w:rsid w:val="00962409"/>
    <w:rsid w:val="009627A4"/>
    <w:rsid w:val="00963907"/>
    <w:rsid w:val="0096422C"/>
    <w:rsid w:val="0096487C"/>
    <w:rsid w:val="00965671"/>
    <w:rsid w:val="009660CF"/>
    <w:rsid w:val="00967613"/>
    <w:rsid w:val="00967B8A"/>
    <w:rsid w:val="009714BB"/>
    <w:rsid w:val="00971E78"/>
    <w:rsid w:val="00972DBF"/>
    <w:rsid w:val="0097309B"/>
    <w:rsid w:val="0097353A"/>
    <w:rsid w:val="00974073"/>
    <w:rsid w:val="009746F8"/>
    <w:rsid w:val="00974D19"/>
    <w:rsid w:val="00974EA0"/>
    <w:rsid w:val="009751AD"/>
    <w:rsid w:val="00975779"/>
    <w:rsid w:val="00976818"/>
    <w:rsid w:val="00976B1E"/>
    <w:rsid w:val="00981693"/>
    <w:rsid w:val="0098199F"/>
    <w:rsid w:val="0098250E"/>
    <w:rsid w:val="00983410"/>
    <w:rsid w:val="00983F35"/>
    <w:rsid w:val="0098571C"/>
    <w:rsid w:val="00985840"/>
    <w:rsid w:val="00985E8C"/>
    <w:rsid w:val="009864B0"/>
    <w:rsid w:val="00987C27"/>
    <w:rsid w:val="00991ED5"/>
    <w:rsid w:val="009938AA"/>
    <w:rsid w:val="009942BD"/>
    <w:rsid w:val="00994A9E"/>
    <w:rsid w:val="0099687D"/>
    <w:rsid w:val="00997010"/>
    <w:rsid w:val="009975F0"/>
    <w:rsid w:val="00997B91"/>
    <w:rsid w:val="00997DBA"/>
    <w:rsid w:val="009A0106"/>
    <w:rsid w:val="009A43D9"/>
    <w:rsid w:val="009A4D91"/>
    <w:rsid w:val="009A5102"/>
    <w:rsid w:val="009A564F"/>
    <w:rsid w:val="009A71E1"/>
    <w:rsid w:val="009A77D6"/>
    <w:rsid w:val="009B033A"/>
    <w:rsid w:val="009B082C"/>
    <w:rsid w:val="009B1A87"/>
    <w:rsid w:val="009B2F7C"/>
    <w:rsid w:val="009B350A"/>
    <w:rsid w:val="009B3749"/>
    <w:rsid w:val="009B44B9"/>
    <w:rsid w:val="009B669B"/>
    <w:rsid w:val="009B6C52"/>
    <w:rsid w:val="009B7705"/>
    <w:rsid w:val="009C01D2"/>
    <w:rsid w:val="009C0D7E"/>
    <w:rsid w:val="009C113C"/>
    <w:rsid w:val="009C2360"/>
    <w:rsid w:val="009C25F9"/>
    <w:rsid w:val="009C4216"/>
    <w:rsid w:val="009C5E60"/>
    <w:rsid w:val="009C6125"/>
    <w:rsid w:val="009C61C2"/>
    <w:rsid w:val="009C68FC"/>
    <w:rsid w:val="009D0D6A"/>
    <w:rsid w:val="009D10FD"/>
    <w:rsid w:val="009D1676"/>
    <w:rsid w:val="009D1D38"/>
    <w:rsid w:val="009D202E"/>
    <w:rsid w:val="009D32F7"/>
    <w:rsid w:val="009D370C"/>
    <w:rsid w:val="009D3D74"/>
    <w:rsid w:val="009D5499"/>
    <w:rsid w:val="009D73F6"/>
    <w:rsid w:val="009D7A4D"/>
    <w:rsid w:val="009E09A6"/>
    <w:rsid w:val="009E26CF"/>
    <w:rsid w:val="009E2A51"/>
    <w:rsid w:val="009E2CCC"/>
    <w:rsid w:val="009E2D65"/>
    <w:rsid w:val="009E2F07"/>
    <w:rsid w:val="009E3553"/>
    <w:rsid w:val="009E420E"/>
    <w:rsid w:val="009E4494"/>
    <w:rsid w:val="009E5715"/>
    <w:rsid w:val="009E5E3B"/>
    <w:rsid w:val="009E6E1C"/>
    <w:rsid w:val="009E7383"/>
    <w:rsid w:val="009F02E5"/>
    <w:rsid w:val="009F04FD"/>
    <w:rsid w:val="009F2584"/>
    <w:rsid w:val="009F2F00"/>
    <w:rsid w:val="009F3FD9"/>
    <w:rsid w:val="009F44C2"/>
    <w:rsid w:val="009F6364"/>
    <w:rsid w:val="009F6FFA"/>
    <w:rsid w:val="00A00389"/>
    <w:rsid w:val="00A01453"/>
    <w:rsid w:val="00A018E6"/>
    <w:rsid w:val="00A03321"/>
    <w:rsid w:val="00A043AB"/>
    <w:rsid w:val="00A047A3"/>
    <w:rsid w:val="00A047E1"/>
    <w:rsid w:val="00A049B7"/>
    <w:rsid w:val="00A05BCF"/>
    <w:rsid w:val="00A0662F"/>
    <w:rsid w:val="00A06858"/>
    <w:rsid w:val="00A0794E"/>
    <w:rsid w:val="00A10B9B"/>
    <w:rsid w:val="00A11A4F"/>
    <w:rsid w:val="00A12780"/>
    <w:rsid w:val="00A12BC0"/>
    <w:rsid w:val="00A12F02"/>
    <w:rsid w:val="00A13198"/>
    <w:rsid w:val="00A13382"/>
    <w:rsid w:val="00A14304"/>
    <w:rsid w:val="00A175D7"/>
    <w:rsid w:val="00A17DC8"/>
    <w:rsid w:val="00A20CD9"/>
    <w:rsid w:val="00A217E2"/>
    <w:rsid w:val="00A21CBF"/>
    <w:rsid w:val="00A21FF2"/>
    <w:rsid w:val="00A2217C"/>
    <w:rsid w:val="00A22550"/>
    <w:rsid w:val="00A23A37"/>
    <w:rsid w:val="00A23FCA"/>
    <w:rsid w:val="00A247B3"/>
    <w:rsid w:val="00A24D52"/>
    <w:rsid w:val="00A257D1"/>
    <w:rsid w:val="00A25E11"/>
    <w:rsid w:val="00A2601C"/>
    <w:rsid w:val="00A26C8C"/>
    <w:rsid w:val="00A26E8B"/>
    <w:rsid w:val="00A271AD"/>
    <w:rsid w:val="00A3082F"/>
    <w:rsid w:val="00A30EA6"/>
    <w:rsid w:val="00A31384"/>
    <w:rsid w:val="00A317E8"/>
    <w:rsid w:val="00A31BF6"/>
    <w:rsid w:val="00A34613"/>
    <w:rsid w:val="00A352A2"/>
    <w:rsid w:val="00A35722"/>
    <w:rsid w:val="00A35BBE"/>
    <w:rsid w:val="00A363D2"/>
    <w:rsid w:val="00A367B4"/>
    <w:rsid w:val="00A36AA9"/>
    <w:rsid w:val="00A375C4"/>
    <w:rsid w:val="00A40A5F"/>
    <w:rsid w:val="00A41ABF"/>
    <w:rsid w:val="00A4262B"/>
    <w:rsid w:val="00A4360F"/>
    <w:rsid w:val="00A43E78"/>
    <w:rsid w:val="00A44355"/>
    <w:rsid w:val="00A44E65"/>
    <w:rsid w:val="00A4749E"/>
    <w:rsid w:val="00A50106"/>
    <w:rsid w:val="00A50681"/>
    <w:rsid w:val="00A51001"/>
    <w:rsid w:val="00A51AB4"/>
    <w:rsid w:val="00A51D4D"/>
    <w:rsid w:val="00A52211"/>
    <w:rsid w:val="00A531F5"/>
    <w:rsid w:val="00A542E0"/>
    <w:rsid w:val="00A54C1B"/>
    <w:rsid w:val="00A55117"/>
    <w:rsid w:val="00A5602C"/>
    <w:rsid w:val="00A561F1"/>
    <w:rsid w:val="00A57331"/>
    <w:rsid w:val="00A576F9"/>
    <w:rsid w:val="00A6311C"/>
    <w:rsid w:val="00A64E2F"/>
    <w:rsid w:val="00A64F29"/>
    <w:rsid w:val="00A667B2"/>
    <w:rsid w:val="00A674D6"/>
    <w:rsid w:val="00A674D9"/>
    <w:rsid w:val="00A7038D"/>
    <w:rsid w:val="00A70C4F"/>
    <w:rsid w:val="00A726B8"/>
    <w:rsid w:val="00A7294A"/>
    <w:rsid w:val="00A747E3"/>
    <w:rsid w:val="00A750A7"/>
    <w:rsid w:val="00A755D0"/>
    <w:rsid w:val="00A75D4F"/>
    <w:rsid w:val="00A75E24"/>
    <w:rsid w:val="00A75F68"/>
    <w:rsid w:val="00A772F2"/>
    <w:rsid w:val="00A77D0A"/>
    <w:rsid w:val="00A80F9A"/>
    <w:rsid w:val="00A81601"/>
    <w:rsid w:val="00A81DE2"/>
    <w:rsid w:val="00A82B22"/>
    <w:rsid w:val="00A832AE"/>
    <w:rsid w:val="00A83574"/>
    <w:rsid w:val="00A836DC"/>
    <w:rsid w:val="00A8382B"/>
    <w:rsid w:val="00A83C88"/>
    <w:rsid w:val="00A847B4"/>
    <w:rsid w:val="00A8514B"/>
    <w:rsid w:val="00A8552B"/>
    <w:rsid w:val="00A85775"/>
    <w:rsid w:val="00A86925"/>
    <w:rsid w:val="00A90871"/>
    <w:rsid w:val="00A90CC4"/>
    <w:rsid w:val="00A92022"/>
    <w:rsid w:val="00A944D5"/>
    <w:rsid w:val="00A95B3C"/>
    <w:rsid w:val="00A96D20"/>
    <w:rsid w:val="00A97842"/>
    <w:rsid w:val="00AA07E2"/>
    <w:rsid w:val="00AA092C"/>
    <w:rsid w:val="00AA1649"/>
    <w:rsid w:val="00AA2140"/>
    <w:rsid w:val="00AA3A90"/>
    <w:rsid w:val="00AA3C6A"/>
    <w:rsid w:val="00AA587B"/>
    <w:rsid w:val="00AA58EF"/>
    <w:rsid w:val="00AA7719"/>
    <w:rsid w:val="00AA7C92"/>
    <w:rsid w:val="00AB0428"/>
    <w:rsid w:val="00AB069B"/>
    <w:rsid w:val="00AB1915"/>
    <w:rsid w:val="00AB21FB"/>
    <w:rsid w:val="00AB284E"/>
    <w:rsid w:val="00AB3088"/>
    <w:rsid w:val="00AB53C3"/>
    <w:rsid w:val="00AB559D"/>
    <w:rsid w:val="00AB6B92"/>
    <w:rsid w:val="00AB793C"/>
    <w:rsid w:val="00AC1EF4"/>
    <w:rsid w:val="00AC2152"/>
    <w:rsid w:val="00AC3886"/>
    <w:rsid w:val="00AC3939"/>
    <w:rsid w:val="00AC601E"/>
    <w:rsid w:val="00AC7351"/>
    <w:rsid w:val="00AC7854"/>
    <w:rsid w:val="00AD05E3"/>
    <w:rsid w:val="00AD1243"/>
    <w:rsid w:val="00AD2BBD"/>
    <w:rsid w:val="00AD2ED3"/>
    <w:rsid w:val="00AD4ECF"/>
    <w:rsid w:val="00AD61C3"/>
    <w:rsid w:val="00AD77B4"/>
    <w:rsid w:val="00AE0EF5"/>
    <w:rsid w:val="00AE1E32"/>
    <w:rsid w:val="00AE1F23"/>
    <w:rsid w:val="00AE3A65"/>
    <w:rsid w:val="00AE45BB"/>
    <w:rsid w:val="00AE4A9E"/>
    <w:rsid w:val="00AE5430"/>
    <w:rsid w:val="00AE5DF1"/>
    <w:rsid w:val="00AE7D2A"/>
    <w:rsid w:val="00AE7DC5"/>
    <w:rsid w:val="00AE7FF0"/>
    <w:rsid w:val="00AF0BA3"/>
    <w:rsid w:val="00AF1227"/>
    <w:rsid w:val="00AF2DD2"/>
    <w:rsid w:val="00AF3D3D"/>
    <w:rsid w:val="00AF47F4"/>
    <w:rsid w:val="00AF7A71"/>
    <w:rsid w:val="00AF7E4C"/>
    <w:rsid w:val="00B0011B"/>
    <w:rsid w:val="00B018A3"/>
    <w:rsid w:val="00B01961"/>
    <w:rsid w:val="00B01EB9"/>
    <w:rsid w:val="00B02B41"/>
    <w:rsid w:val="00B03018"/>
    <w:rsid w:val="00B032B4"/>
    <w:rsid w:val="00B0730F"/>
    <w:rsid w:val="00B075B0"/>
    <w:rsid w:val="00B075B9"/>
    <w:rsid w:val="00B079D6"/>
    <w:rsid w:val="00B07C28"/>
    <w:rsid w:val="00B10D90"/>
    <w:rsid w:val="00B11A77"/>
    <w:rsid w:val="00B11FEE"/>
    <w:rsid w:val="00B12622"/>
    <w:rsid w:val="00B13943"/>
    <w:rsid w:val="00B13C0E"/>
    <w:rsid w:val="00B1403E"/>
    <w:rsid w:val="00B14649"/>
    <w:rsid w:val="00B15053"/>
    <w:rsid w:val="00B16119"/>
    <w:rsid w:val="00B169B0"/>
    <w:rsid w:val="00B16A15"/>
    <w:rsid w:val="00B17356"/>
    <w:rsid w:val="00B17993"/>
    <w:rsid w:val="00B20751"/>
    <w:rsid w:val="00B211A3"/>
    <w:rsid w:val="00B226A9"/>
    <w:rsid w:val="00B233DE"/>
    <w:rsid w:val="00B2468E"/>
    <w:rsid w:val="00B25697"/>
    <w:rsid w:val="00B25D54"/>
    <w:rsid w:val="00B25E06"/>
    <w:rsid w:val="00B25F90"/>
    <w:rsid w:val="00B2628B"/>
    <w:rsid w:val="00B26664"/>
    <w:rsid w:val="00B266FC"/>
    <w:rsid w:val="00B26DD0"/>
    <w:rsid w:val="00B26F27"/>
    <w:rsid w:val="00B27295"/>
    <w:rsid w:val="00B27CB7"/>
    <w:rsid w:val="00B302C8"/>
    <w:rsid w:val="00B306FF"/>
    <w:rsid w:val="00B31419"/>
    <w:rsid w:val="00B315D1"/>
    <w:rsid w:val="00B31E09"/>
    <w:rsid w:val="00B32467"/>
    <w:rsid w:val="00B32888"/>
    <w:rsid w:val="00B3288A"/>
    <w:rsid w:val="00B32BA5"/>
    <w:rsid w:val="00B3324E"/>
    <w:rsid w:val="00B341BB"/>
    <w:rsid w:val="00B341CE"/>
    <w:rsid w:val="00B34640"/>
    <w:rsid w:val="00B368BE"/>
    <w:rsid w:val="00B3700F"/>
    <w:rsid w:val="00B4072D"/>
    <w:rsid w:val="00B40AF1"/>
    <w:rsid w:val="00B40EFE"/>
    <w:rsid w:val="00B412BE"/>
    <w:rsid w:val="00B41D89"/>
    <w:rsid w:val="00B41F6E"/>
    <w:rsid w:val="00B42189"/>
    <w:rsid w:val="00B42A79"/>
    <w:rsid w:val="00B43ACB"/>
    <w:rsid w:val="00B43DFC"/>
    <w:rsid w:val="00B4490C"/>
    <w:rsid w:val="00B45052"/>
    <w:rsid w:val="00B45781"/>
    <w:rsid w:val="00B457BD"/>
    <w:rsid w:val="00B45D7E"/>
    <w:rsid w:val="00B4608D"/>
    <w:rsid w:val="00B46955"/>
    <w:rsid w:val="00B46CBF"/>
    <w:rsid w:val="00B50238"/>
    <w:rsid w:val="00B50334"/>
    <w:rsid w:val="00B5094A"/>
    <w:rsid w:val="00B50A87"/>
    <w:rsid w:val="00B50DA4"/>
    <w:rsid w:val="00B51C7F"/>
    <w:rsid w:val="00B52178"/>
    <w:rsid w:val="00B53EA0"/>
    <w:rsid w:val="00B54715"/>
    <w:rsid w:val="00B55BCB"/>
    <w:rsid w:val="00B5636E"/>
    <w:rsid w:val="00B61F13"/>
    <w:rsid w:val="00B64647"/>
    <w:rsid w:val="00B64798"/>
    <w:rsid w:val="00B64EC0"/>
    <w:rsid w:val="00B65F5A"/>
    <w:rsid w:val="00B664A9"/>
    <w:rsid w:val="00B70FDB"/>
    <w:rsid w:val="00B716CF"/>
    <w:rsid w:val="00B717BE"/>
    <w:rsid w:val="00B730EC"/>
    <w:rsid w:val="00B736E9"/>
    <w:rsid w:val="00B736FD"/>
    <w:rsid w:val="00B74031"/>
    <w:rsid w:val="00B740E2"/>
    <w:rsid w:val="00B75412"/>
    <w:rsid w:val="00B75797"/>
    <w:rsid w:val="00B7650C"/>
    <w:rsid w:val="00B77450"/>
    <w:rsid w:val="00B8018A"/>
    <w:rsid w:val="00B80769"/>
    <w:rsid w:val="00B80C15"/>
    <w:rsid w:val="00B81051"/>
    <w:rsid w:val="00B81F8F"/>
    <w:rsid w:val="00B82F77"/>
    <w:rsid w:val="00B84881"/>
    <w:rsid w:val="00B84E38"/>
    <w:rsid w:val="00B9042B"/>
    <w:rsid w:val="00B91989"/>
    <w:rsid w:val="00B92596"/>
    <w:rsid w:val="00B9284E"/>
    <w:rsid w:val="00B92A64"/>
    <w:rsid w:val="00B92AFD"/>
    <w:rsid w:val="00B94309"/>
    <w:rsid w:val="00B955E8"/>
    <w:rsid w:val="00B95EE1"/>
    <w:rsid w:val="00B95EF0"/>
    <w:rsid w:val="00B960A6"/>
    <w:rsid w:val="00B963A1"/>
    <w:rsid w:val="00B9678F"/>
    <w:rsid w:val="00B96BCF"/>
    <w:rsid w:val="00B96D2D"/>
    <w:rsid w:val="00B971CB"/>
    <w:rsid w:val="00B974B6"/>
    <w:rsid w:val="00B97CA6"/>
    <w:rsid w:val="00BA094A"/>
    <w:rsid w:val="00BA0E67"/>
    <w:rsid w:val="00BA1372"/>
    <w:rsid w:val="00BA1BBB"/>
    <w:rsid w:val="00BA364E"/>
    <w:rsid w:val="00BA46CD"/>
    <w:rsid w:val="00BA47DE"/>
    <w:rsid w:val="00BA638A"/>
    <w:rsid w:val="00BA6762"/>
    <w:rsid w:val="00BA727F"/>
    <w:rsid w:val="00BA7FBA"/>
    <w:rsid w:val="00BB2FA6"/>
    <w:rsid w:val="00BB4D8A"/>
    <w:rsid w:val="00BB511A"/>
    <w:rsid w:val="00BB5A5E"/>
    <w:rsid w:val="00BB5A94"/>
    <w:rsid w:val="00BB5D1C"/>
    <w:rsid w:val="00BB72A6"/>
    <w:rsid w:val="00BB756F"/>
    <w:rsid w:val="00BB7D2B"/>
    <w:rsid w:val="00BC1B26"/>
    <w:rsid w:val="00BC1F53"/>
    <w:rsid w:val="00BC2754"/>
    <w:rsid w:val="00BC2BCD"/>
    <w:rsid w:val="00BC2F73"/>
    <w:rsid w:val="00BC34FA"/>
    <w:rsid w:val="00BC416A"/>
    <w:rsid w:val="00BC47F4"/>
    <w:rsid w:val="00BC4E98"/>
    <w:rsid w:val="00BC51F7"/>
    <w:rsid w:val="00BC5935"/>
    <w:rsid w:val="00BC599E"/>
    <w:rsid w:val="00BC5B33"/>
    <w:rsid w:val="00BC5E69"/>
    <w:rsid w:val="00BC6CC7"/>
    <w:rsid w:val="00BC7448"/>
    <w:rsid w:val="00BD1310"/>
    <w:rsid w:val="00BD22DC"/>
    <w:rsid w:val="00BD273C"/>
    <w:rsid w:val="00BD2F5C"/>
    <w:rsid w:val="00BD4198"/>
    <w:rsid w:val="00BD697A"/>
    <w:rsid w:val="00BD745A"/>
    <w:rsid w:val="00BD7566"/>
    <w:rsid w:val="00BD77DC"/>
    <w:rsid w:val="00BE0C72"/>
    <w:rsid w:val="00BE0D69"/>
    <w:rsid w:val="00BE29FD"/>
    <w:rsid w:val="00BE324E"/>
    <w:rsid w:val="00BE53D9"/>
    <w:rsid w:val="00BE5497"/>
    <w:rsid w:val="00BE5A21"/>
    <w:rsid w:val="00BE6B73"/>
    <w:rsid w:val="00BE6BD0"/>
    <w:rsid w:val="00BE6FC4"/>
    <w:rsid w:val="00BE7E35"/>
    <w:rsid w:val="00BF1310"/>
    <w:rsid w:val="00BF1660"/>
    <w:rsid w:val="00BF1D68"/>
    <w:rsid w:val="00BF2188"/>
    <w:rsid w:val="00BF2AE6"/>
    <w:rsid w:val="00BF35E7"/>
    <w:rsid w:val="00BF409E"/>
    <w:rsid w:val="00BF5615"/>
    <w:rsid w:val="00BF5B80"/>
    <w:rsid w:val="00BF7400"/>
    <w:rsid w:val="00C012B2"/>
    <w:rsid w:val="00C01B76"/>
    <w:rsid w:val="00C02A76"/>
    <w:rsid w:val="00C0361C"/>
    <w:rsid w:val="00C03EF1"/>
    <w:rsid w:val="00C040AC"/>
    <w:rsid w:val="00C0440C"/>
    <w:rsid w:val="00C05047"/>
    <w:rsid w:val="00C06DDE"/>
    <w:rsid w:val="00C07070"/>
    <w:rsid w:val="00C070B3"/>
    <w:rsid w:val="00C0744A"/>
    <w:rsid w:val="00C104D5"/>
    <w:rsid w:val="00C10F6C"/>
    <w:rsid w:val="00C134B0"/>
    <w:rsid w:val="00C1375E"/>
    <w:rsid w:val="00C13A3B"/>
    <w:rsid w:val="00C13E90"/>
    <w:rsid w:val="00C14699"/>
    <w:rsid w:val="00C152E0"/>
    <w:rsid w:val="00C15E85"/>
    <w:rsid w:val="00C1611C"/>
    <w:rsid w:val="00C203CD"/>
    <w:rsid w:val="00C20703"/>
    <w:rsid w:val="00C20B57"/>
    <w:rsid w:val="00C21497"/>
    <w:rsid w:val="00C226B3"/>
    <w:rsid w:val="00C230C2"/>
    <w:rsid w:val="00C23D8B"/>
    <w:rsid w:val="00C23E7E"/>
    <w:rsid w:val="00C253E5"/>
    <w:rsid w:val="00C25BA7"/>
    <w:rsid w:val="00C25FB5"/>
    <w:rsid w:val="00C26998"/>
    <w:rsid w:val="00C27148"/>
    <w:rsid w:val="00C30F0C"/>
    <w:rsid w:val="00C32D93"/>
    <w:rsid w:val="00C336B9"/>
    <w:rsid w:val="00C33FE1"/>
    <w:rsid w:val="00C34143"/>
    <w:rsid w:val="00C341C9"/>
    <w:rsid w:val="00C347BD"/>
    <w:rsid w:val="00C3549F"/>
    <w:rsid w:val="00C3688A"/>
    <w:rsid w:val="00C3715F"/>
    <w:rsid w:val="00C4054F"/>
    <w:rsid w:val="00C414B8"/>
    <w:rsid w:val="00C41C2E"/>
    <w:rsid w:val="00C41F34"/>
    <w:rsid w:val="00C42821"/>
    <w:rsid w:val="00C430B1"/>
    <w:rsid w:val="00C43E17"/>
    <w:rsid w:val="00C44531"/>
    <w:rsid w:val="00C44FAE"/>
    <w:rsid w:val="00C45266"/>
    <w:rsid w:val="00C45838"/>
    <w:rsid w:val="00C47015"/>
    <w:rsid w:val="00C5107F"/>
    <w:rsid w:val="00C510F4"/>
    <w:rsid w:val="00C51A34"/>
    <w:rsid w:val="00C51C03"/>
    <w:rsid w:val="00C51DE2"/>
    <w:rsid w:val="00C52269"/>
    <w:rsid w:val="00C52E15"/>
    <w:rsid w:val="00C52E5C"/>
    <w:rsid w:val="00C52F9D"/>
    <w:rsid w:val="00C53986"/>
    <w:rsid w:val="00C550BF"/>
    <w:rsid w:val="00C5526B"/>
    <w:rsid w:val="00C55E81"/>
    <w:rsid w:val="00C5612F"/>
    <w:rsid w:val="00C56301"/>
    <w:rsid w:val="00C565BA"/>
    <w:rsid w:val="00C56E98"/>
    <w:rsid w:val="00C5756F"/>
    <w:rsid w:val="00C579F8"/>
    <w:rsid w:val="00C603A2"/>
    <w:rsid w:val="00C616A2"/>
    <w:rsid w:val="00C61A84"/>
    <w:rsid w:val="00C62233"/>
    <w:rsid w:val="00C62DEA"/>
    <w:rsid w:val="00C633A7"/>
    <w:rsid w:val="00C634BA"/>
    <w:rsid w:val="00C63B45"/>
    <w:rsid w:val="00C644F7"/>
    <w:rsid w:val="00C64604"/>
    <w:rsid w:val="00C666BD"/>
    <w:rsid w:val="00C70D1C"/>
    <w:rsid w:val="00C714D8"/>
    <w:rsid w:val="00C71CBC"/>
    <w:rsid w:val="00C71D1E"/>
    <w:rsid w:val="00C7326D"/>
    <w:rsid w:val="00C73316"/>
    <w:rsid w:val="00C74D72"/>
    <w:rsid w:val="00C767F7"/>
    <w:rsid w:val="00C80AD5"/>
    <w:rsid w:val="00C80EAF"/>
    <w:rsid w:val="00C820E5"/>
    <w:rsid w:val="00C82E07"/>
    <w:rsid w:val="00C85E68"/>
    <w:rsid w:val="00C86049"/>
    <w:rsid w:val="00C86543"/>
    <w:rsid w:val="00C86CCA"/>
    <w:rsid w:val="00C87475"/>
    <w:rsid w:val="00C8753B"/>
    <w:rsid w:val="00C87ABC"/>
    <w:rsid w:val="00C906E5"/>
    <w:rsid w:val="00C91A10"/>
    <w:rsid w:val="00C92909"/>
    <w:rsid w:val="00C92921"/>
    <w:rsid w:val="00C93302"/>
    <w:rsid w:val="00C9406E"/>
    <w:rsid w:val="00C94378"/>
    <w:rsid w:val="00C96661"/>
    <w:rsid w:val="00C96FC1"/>
    <w:rsid w:val="00C973F5"/>
    <w:rsid w:val="00C97D49"/>
    <w:rsid w:val="00CA113E"/>
    <w:rsid w:val="00CA164B"/>
    <w:rsid w:val="00CA2302"/>
    <w:rsid w:val="00CA286F"/>
    <w:rsid w:val="00CA2A8A"/>
    <w:rsid w:val="00CA2BB1"/>
    <w:rsid w:val="00CA398A"/>
    <w:rsid w:val="00CA3A5A"/>
    <w:rsid w:val="00CA448A"/>
    <w:rsid w:val="00CA5F71"/>
    <w:rsid w:val="00CA6392"/>
    <w:rsid w:val="00CA685B"/>
    <w:rsid w:val="00CA6A35"/>
    <w:rsid w:val="00CA70A5"/>
    <w:rsid w:val="00CB1E38"/>
    <w:rsid w:val="00CB1FAD"/>
    <w:rsid w:val="00CB2709"/>
    <w:rsid w:val="00CB375D"/>
    <w:rsid w:val="00CB436D"/>
    <w:rsid w:val="00CB45F8"/>
    <w:rsid w:val="00CB535D"/>
    <w:rsid w:val="00CB6239"/>
    <w:rsid w:val="00CB63B2"/>
    <w:rsid w:val="00CC03BF"/>
    <w:rsid w:val="00CC05A9"/>
    <w:rsid w:val="00CC1BC4"/>
    <w:rsid w:val="00CC20C2"/>
    <w:rsid w:val="00CC2FB7"/>
    <w:rsid w:val="00CC34EF"/>
    <w:rsid w:val="00CC3CE1"/>
    <w:rsid w:val="00CC3CEB"/>
    <w:rsid w:val="00CC4202"/>
    <w:rsid w:val="00CC43DD"/>
    <w:rsid w:val="00CC4ED4"/>
    <w:rsid w:val="00CC610D"/>
    <w:rsid w:val="00CC6407"/>
    <w:rsid w:val="00CC6E19"/>
    <w:rsid w:val="00CC7104"/>
    <w:rsid w:val="00CD02B3"/>
    <w:rsid w:val="00CD24B9"/>
    <w:rsid w:val="00CD285E"/>
    <w:rsid w:val="00CD37D0"/>
    <w:rsid w:val="00CD4502"/>
    <w:rsid w:val="00CD46A2"/>
    <w:rsid w:val="00CD63FC"/>
    <w:rsid w:val="00CD699F"/>
    <w:rsid w:val="00CD7AF2"/>
    <w:rsid w:val="00CE1FA3"/>
    <w:rsid w:val="00CE3882"/>
    <w:rsid w:val="00CE3A21"/>
    <w:rsid w:val="00CE3E3C"/>
    <w:rsid w:val="00CE42D5"/>
    <w:rsid w:val="00CE4416"/>
    <w:rsid w:val="00CE4B2E"/>
    <w:rsid w:val="00CE4D6D"/>
    <w:rsid w:val="00CE5011"/>
    <w:rsid w:val="00CE501D"/>
    <w:rsid w:val="00CE5219"/>
    <w:rsid w:val="00CE630C"/>
    <w:rsid w:val="00CE7EB6"/>
    <w:rsid w:val="00CF0155"/>
    <w:rsid w:val="00CF0CF0"/>
    <w:rsid w:val="00CF0FB4"/>
    <w:rsid w:val="00CF15FF"/>
    <w:rsid w:val="00CF18F8"/>
    <w:rsid w:val="00CF1BD9"/>
    <w:rsid w:val="00CF1CBD"/>
    <w:rsid w:val="00CF3108"/>
    <w:rsid w:val="00CF3767"/>
    <w:rsid w:val="00CF3B5C"/>
    <w:rsid w:val="00CF3FF8"/>
    <w:rsid w:val="00CF4915"/>
    <w:rsid w:val="00CF4D41"/>
    <w:rsid w:val="00CF5381"/>
    <w:rsid w:val="00CF5BF7"/>
    <w:rsid w:val="00CF6364"/>
    <w:rsid w:val="00CF720A"/>
    <w:rsid w:val="00CF720B"/>
    <w:rsid w:val="00CF73BB"/>
    <w:rsid w:val="00CF7E87"/>
    <w:rsid w:val="00D005C2"/>
    <w:rsid w:val="00D00A34"/>
    <w:rsid w:val="00D00BF7"/>
    <w:rsid w:val="00D00C2D"/>
    <w:rsid w:val="00D00E80"/>
    <w:rsid w:val="00D01F02"/>
    <w:rsid w:val="00D02695"/>
    <w:rsid w:val="00D029C6"/>
    <w:rsid w:val="00D050F2"/>
    <w:rsid w:val="00D0551F"/>
    <w:rsid w:val="00D0648B"/>
    <w:rsid w:val="00D07049"/>
    <w:rsid w:val="00D07637"/>
    <w:rsid w:val="00D104C6"/>
    <w:rsid w:val="00D10755"/>
    <w:rsid w:val="00D11360"/>
    <w:rsid w:val="00D12378"/>
    <w:rsid w:val="00D124EF"/>
    <w:rsid w:val="00D130E4"/>
    <w:rsid w:val="00D14C9F"/>
    <w:rsid w:val="00D1553E"/>
    <w:rsid w:val="00D161FD"/>
    <w:rsid w:val="00D173BC"/>
    <w:rsid w:val="00D1767F"/>
    <w:rsid w:val="00D20628"/>
    <w:rsid w:val="00D20766"/>
    <w:rsid w:val="00D21529"/>
    <w:rsid w:val="00D215A9"/>
    <w:rsid w:val="00D23EE9"/>
    <w:rsid w:val="00D2414C"/>
    <w:rsid w:val="00D242C2"/>
    <w:rsid w:val="00D246AC"/>
    <w:rsid w:val="00D255C5"/>
    <w:rsid w:val="00D26D7D"/>
    <w:rsid w:val="00D300D9"/>
    <w:rsid w:val="00D3143F"/>
    <w:rsid w:val="00D3205E"/>
    <w:rsid w:val="00D32613"/>
    <w:rsid w:val="00D331FB"/>
    <w:rsid w:val="00D349D5"/>
    <w:rsid w:val="00D358C3"/>
    <w:rsid w:val="00D36C42"/>
    <w:rsid w:val="00D37232"/>
    <w:rsid w:val="00D4033A"/>
    <w:rsid w:val="00D40CA3"/>
    <w:rsid w:val="00D40EB6"/>
    <w:rsid w:val="00D41EFF"/>
    <w:rsid w:val="00D423A8"/>
    <w:rsid w:val="00D42B49"/>
    <w:rsid w:val="00D4305C"/>
    <w:rsid w:val="00D43B66"/>
    <w:rsid w:val="00D43EE2"/>
    <w:rsid w:val="00D443C1"/>
    <w:rsid w:val="00D46547"/>
    <w:rsid w:val="00D46907"/>
    <w:rsid w:val="00D46996"/>
    <w:rsid w:val="00D477C2"/>
    <w:rsid w:val="00D50839"/>
    <w:rsid w:val="00D5260F"/>
    <w:rsid w:val="00D52AC1"/>
    <w:rsid w:val="00D53928"/>
    <w:rsid w:val="00D53E00"/>
    <w:rsid w:val="00D54E3C"/>
    <w:rsid w:val="00D553F3"/>
    <w:rsid w:val="00D554FF"/>
    <w:rsid w:val="00D579EB"/>
    <w:rsid w:val="00D57F94"/>
    <w:rsid w:val="00D61AC2"/>
    <w:rsid w:val="00D62B04"/>
    <w:rsid w:val="00D64110"/>
    <w:rsid w:val="00D67704"/>
    <w:rsid w:val="00D67D54"/>
    <w:rsid w:val="00D67E70"/>
    <w:rsid w:val="00D7042C"/>
    <w:rsid w:val="00D7096D"/>
    <w:rsid w:val="00D72629"/>
    <w:rsid w:val="00D72656"/>
    <w:rsid w:val="00D731D3"/>
    <w:rsid w:val="00D731F5"/>
    <w:rsid w:val="00D73AF2"/>
    <w:rsid w:val="00D75E1C"/>
    <w:rsid w:val="00D76642"/>
    <w:rsid w:val="00D770BE"/>
    <w:rsid w:val="00D774EE"/>
    <w:rsid w:val="00D77A68"/>
    <w:rsid w:val="00D80BAF"/>
    <w:rsid w:val="00D80C4A"/>
    <w:rsid w:val="00D80DBA"/>
    <w:rsid w:val="00D81314"/>
    <w:rsid w:val="00D8155A"/>
    <w:rsid w:val="00D81636"/>
    <w:rsid w:val="00D83267"/>
    <w:rsid w:val="00D84E39"/>
    <w:rsid w:val="00D857F2"/>
    <w:rsid w:val="00D86ED6"/>
    <w:rsid w:val="00D86FEF"/>
    <w:rsid w:val="00D8729A"/>
    <w:rsid w:val="00D879A4"/>
    <w:rsid w:val="00D906F3"/>
    <w:rsid w:val="00D92092"/>
    <w:rsid w:val="00D92B52"/>
    <w:rsid w:val="00D92C50"/>
    <w:rsid w:val="00D93089"/>
    <w:rsid w:val="00D930EA"/>
    <w:rsid w:val="00D9374E"/>
    <w:rsid w:val="00D9391E"/>
    <w:rsid w:val="00D952FA"/>
    <w:rsid w:val="00DA0501"/>
    <w:rsid w:val="00DA20DA"/>
    <w:rsid w:val="00DA3704"/>
    <w:rsid w:val="00DA3A07"/>
    <w:rsid w:val="00DA3EE2"/>
    <w:rsid w:val="00DA436E"/>
    <w:rsid w:val="00DA465C"/>
    <w:rsid w:val="00DA46A0"/>
    <w:rsid w:val="00DA4E69"/>
    <w:rsid w:val="00DA6BE1"/>
    <w:rsid w:val="00DA6CAE"/>
    <w:rsid w:val="00DA6CEE"/>
    <w:rsid w:val="00DA6EA5"/>
    <w:rsid w:val="00DA736B"/>
    <w:rsid w:val="00DB0788"/>
    <w:rsid w:val="00DB13C0"/>
    <w:rsid w:val="00DB29B5"/>
    <w:rsid w:val="00DB39A6"/>
    <w:rsid w:val="00DB39E4"/>
    <w:rsid w:val="00DB4BB6"/>
    <w:rsid w:val="00DB4C6D"/>
    <w:rsid w:val="00DB50C7"/>
    <w:rsid w:val="00DB5F82"/>
    <w:rsid w:val="00DB6CC1"/>
    <w:rsid w:val="00DB7AA9"/>
    <w:rsid w:val="00DC0679"/>
    <w:rsid w:val="00DC0BBD"/>
    <w:rsid w:val="00DC29DA"/>
    <w:rsid w:val="00DC3537"/>
    <w:rsid w:val="00DC38E5"/>
    <w:rsid w:val="00DC4648"/>
    <w:rsid w:val="00DC4ADC"/>
    <w:rsid w:val="00DC4D10"/>
    <w:rsid w:val="00DC560A"/>
    <w:rsid w:val="00DC6D8F"/>
    <w:rsid w:val="00DC7720"/>
    <w:rsid w:val="00DD0BF8"/>
    <w:rsid w:val="00DD12D4"/>
    <w:rsid w:val="00DD2AAA"/>
    <w:rsid w:val="00DD379D"/>
    <w:rsid w:val="00DD3844"/>
    <w:rsid w:val="00DD4D21"/>
    <w:rsid w:val="00DD4FD2"/>
    <w:rsid w:val="00DD5463"/>
    <w:rsid w:val="00DD587C"/>
    <w:rsid w:val="00DD5C18"/>
    <w:rsid w:val="00DD663E"/>
    <w:rsid w:val="00DD6F30"/>
    <w:rsid w:val="00DE21B7"/>
    <w:rsid w:val="00DE22AF"/>
    <w:rsid w:val="00DE30F2"/>
    <w:rsid w:val="00DE65EE"/>
    <w:rsid w:val="00DE75EE"/>
    <w:rsid w:val="00DE7D6E"/>
    <w:rsid w:val="00DE7F98"/>
    <w:rsid w:val="00DF0F0C"/>
    <w:rsid w:val="00DF1B41"/>
    <w:rsid w:val="00DF22A7"/>
    <w:rsid w:val="00DF2A1E"/>
    <w:rsid w:val="00DF2B8A"/>
    <w:rsid w:val="00DF2C6F"/>
    <w:rsid w:val="00DF46FF"/>
    <w:rsid w:val="00DF4C81"/>
    <w:rsid w:val="00DF5998"/>
    <w:rsid w:val="00DF6179"/>
    <w:rsid w:val="00DF62ED"/>
    <w:rsid w:val="00DF6C09"/>
    <w:rsid w:val="00E00914"/>
    <w:rsid w:val="00E01508"/>
    <w:rsid w:val="00E01A01"/>
    <w:rsid w:val="00E02DB2"/>
    <w:rsid w:val="00E02E92"/>
    <w:rsid w:val="00E0353B"/>
    <w:rsid w:val="00E0448C"/>
    <w:rsid w:val="00E04B46"/>
    <w:rsid w:val="00E053B0"/>
    <w:rsid w:val="00E05559"/>
    <w:rsid w:val="00E07277"/>
    <w:rsid w:val="00E074FB"/>
    <w:rsid w:val="00E10FC9"/>
    <w:rsid w:val="00E11733"/>
    <w:rsid w:val="00E1197E"/>
    <w:rsid w:val="00E11C83"/>
    <w:rsid w:val="00E12024"/>
    <w:rsid w:val="00E12866"/>
    <w:rsid w:val="00E138DD"/>
    <w:rsid w:val="00E15D61"/>
    <w:rsid w:val="00E15E67"/>
    <w:rsid w:val="00E1617D"/>
    <w:rsid w:val="00E16652"/>
    <w:rsid w:val="00E16C39"/>
    <w:rsid w:val="00E202E9"/>
    <w:rsid w:val="00E21169"/>
    <w:rsid w:val="00E21ACB"/>
    <w:rsid w:val="00E21E24"/>
    <w:rsid w:val="00E22061"/>
    <w:rsid w:val="00E239D0"/>
    <w:rsid w:val="00E251AB"/>
    <w:rsid w:val="00E301D9"/>
    <w:rsid w:val="00E32636"/>
    <w:rsid w:val="00E3417A"/>
    <w:rsid w:val="00E3418F"/>
    <w:rsid w:val="00E3474F"/>
    <w:rsid w:val="00E34C69"/>
    <w:rsid w:val="00E35532"/>
    <w:rsid w:val="00E3573F"/>
    <w:rsid w:val="00E36392"/>
    <w:rsid w:val="00E40829"/>
    <w:rsid w:val="00E419CA"/>
    <w:rsid w:val="00E41B27"/>
    <w:rsid w:val="00E41E84"/>
    <w:rsid w:val="00E4201F"/>
    <w:rsid w:val="00E43C00"/>
    <w:rsid w:val="00E4450B"/>
    <w:rsid w:val="00E460B9"/>
    <w:rsid w:val="00E4773D"/>
    <w:rsid w:val="00E47B30"/>
    <w:rsid w:val="00E50797"/>
    <w:rsid w:val="00E52124"/>
    <w:rsid w:val="00E521CB"/>
    <w:rsid w:val="00E5272B"/>
    <w:rsid w:val="00E52E41"/>
    <w:rsid w:val="00E53567"/>
    <w:rsid w:val="00E5391F"/>
    <w:rsid w:val="00E53965"/>
    <w:rsid w:val="00E540DA"/>
    <w:rsid w:val="00E552FE"/>
    <w:rsid w:val="00E55A01"/>
    <w:rsid w:val="00E55CF1"/>
    <w:rsid w:val="00E55FD0"/>
    <w:rsid w:val="00E56082"/>
    <w:rsid w:val="00E564BA"/>
    <w:rsid w:val="00E5734E"/>
    <w:rsid w:val="00E57B53"/>
    <w:rsid w:val="00E600ED"/>
    <w:rsid w:val="00E6019D"/>
    <w:rsid w:val="00E6232A"/>
    <w:rsid w:val="00E62D96"/>
    <w:rsid w:val="00E636E2"/>
    <w:rsid w:val="00E6471E"/>
    <w:rsid w:val="00E64B14"/>
    <w:rsid w:val="00E64E7D"/>
    <w:rsid w:val="00E65A34"/>
    <w:rsid w:val="00E66948"/>
    <w:rsid w:val="00E669ED"/>
    <w:rsid w:val="00E67303"/>
    <w:rsid w:val="00E71148"/>
    <w:rsid w:val="00E71791"/>
    <w:rsid w:val="00E72A23"/>
    <w:rsid w:val="00E72BA7"/>
    <w:rsid w:val="00E732D6"/>
    <w:rsid w:val="00E7455E"/>
    <w:rsid w:val="00E74F5E"/>
    <w:rsid w:val="00E75CB0"/>
    <w:rsid w:val="00E75F1C"/>
    <w:rsid w:val="00E76044"/>
    <w:rsid w:val="00E760F8"/>
    <w:rsid w:val="00E7632D"/>
    <w:rsid w:val="00E769EE"/>
    <w:rsid w:val="00E771A3"/>
    <w:rsid w:val="00E776D6"/>
    <w:rsid w:val="00E80AE4"/>
    <w:rsid w:val="00E80E67"/>
    <w:rsid w:val="00E8152D"/>
    <w:rsid w:val="00E81D50"/>
    <w:rsid w:val="00E835CA"/>
    <w:rsid w:val="00E83709"/>
    <w:rsid w:val="00E8407C"/>
    <w:rsid w:val="00E84150"/>
    <w:rsid w:val="00E8426C"/>
    <w:rsid w:val="00E84666"/>
    <w:rsid w:val="00E84A62"/>
    <w:rsid w:val="00E84DBA"/>
    <w:rsid w:val="00E85401"/>
    <w:rsid w:val="00E856C0"/>
    <w:rsid w:val="00E8746E"/>
    <w:rsid w:val="00E87B42"/>
    <w:rsid w:val="00E902F7"/>
    <w:rsid w:val="00E90921"/>
    <w:rsid w:val="00E90A6A"/>
    <w:rsid w:val="00E91F4E"/>
    <w:rsid w:val="00E922A4"/>
    <w:rsid w:val="00E92A5F"/>
    <w:rsid w:val="00E930C3"/>
    <w:rsid w:val="00E946E8"/>
    <w:rsid w:val="00E95D10"/>
    <w:rsid w:val="00E95DF6"/>
    <w:rsid w:val="00E97AA2"/>
    <w:rsid w:val="00E97C7E"/>
    <w:rsid w:val="00EA0DF9"/>
    <w:rsid w:val="00EA0FAB"/>
    <w:rsid w:val="00EA12D8"/>
    <w:rsid w:val="00EA175F"/>
    <w:rsid w:val="00EA1F2B"/>
    <w:rsid w:val="00EA1FC2"/>
    <w:rsid w:val="00EA24E0"/>
    <w:rsid w:val="00EA3BD8"/>
    <w:rsid w:val="00EA48F9"/>
    <w:rsid w:val="00EA5A45"/>
    <w:rsid w:val="00EB1FBF"/>
    <w:rsid w:val="00EB21B5"/>
    <w:rsid w:val="00EB2D78"/>
    <w:rsid w:val="00EB5856"/>
    <w:rsid w:val="00EB598E"/>
    <w:rsid w:val="00EB5F72"/>
    <w:rsid w:val="00EB6701"/>
    <w:rsid w:val="00EC048A"/>
    <w:rsid w:val="00EC1CB0"/>
    <w:rsid w:val="00EC29CE"/>
    <w:rsid w:val="00EC3A05"/>
    <w:rsid w:val="00EC44ED"/>
    <w:rsid w:val="00EC4859"/>
    <w:rsid w:val="00EC48E6"/>
    <w:rsid w:val="00EC4CC7"/>
    <w:rsid w:val="00EC7B8D"/>
    <w:rsid w:val="00EC7E0B"/>
    <w:rsid w:val="00ED127A"/>
    <w:rsid w:val="00ED15F9"/>
    <w:rsid w:val="00ED6876"/>
    <w:rsid w:val="00ED773A"/>
    <w:rsid w:val="00EE0712"/>
    <w:rsid w:val="00EE213C"/>
    <w:rsid w:val="00EE405E"/>
    <w:rsid w:val="00EE58E8"/>
    <w:rsid w:val="00EE5986"/>
    <w:rsid w:val="00EE65AE"/>
    <w:rsid w:val="00EE6E6A"/>
    <w:rsid w:val="00EE74B8"/>
    <w:rsid w:val="00EE7D17"/>
    <w:rsid w:val="00EF0243"/>
    <w:rsid w:val="00EF038C"/>
    <w:rsid w:val="00EF0598"/>
    <w:rsid w:val="00EF13C4"/>
    <w:rsid w:val="00EF2651"/>
    <w:rsid w:val="00EF3654"/>
    <w:rsid w:val="00EF4492"/>
    <w:rsid w:val="00EF488E"/>
    <w:rsid w:val="00EF496D"/>
    <w:rsid w:val="00EF4A1B"/>
    <w:rsid w:val="00EF4EC4"/>
    <w:rsid w:val="00EF5997"/>
    <w:rsid w:val="00EF5D5E"/>
    <w:rsid w:val="00EF6945"/>
    <w:rsid w:val="00EF7C24"/>
    <w:rsid w:val="00EF7DA1"/>
    <w:rsid w:val="00EF7DE9"/>
    <w:rsid w:val="00F00FC5"/>
    <w:rsid w:val="00F015E2"/>
    <w:rsid w:val="00F01707"/>
    <w:rsid w:val="00F028FC"/>
    <w:rsid w:val="00F02A29"/>
    <w:rsid w:val="00F030F3"/>
    <w:rsid w:val="00F03C4F"/>
    <w:rsid w:val="00F0413E"/>
    <w:rsid w:val="00F0632C"/>
    <w:rsid w:val="00F076E6"/>
    <w:rsid w:val="00F10A92"/>
    <w:rsid w:val="00F1212F"/>
    <w:rsid w:val="00F14364"/>
    <w:rsid w:val="00F152F1"/>
    <w:rsid w:val="00F1549B"/>
    <w:rsid w:val="00F17FBB"/>
    <w:rsid w:val="00F202B7"/>
    <w:rsid w:val="00F2090A"/>
    <w:rsid w:val="00F22091"/>
    <w:rsid w:val="00F221FD"/>
    <w:rsid w:val="00F23842"/>
    <w:rsid w:val="00F23E27"/>
    <w:rsid w:val="00F24224"/>
    <w:rsid w:val="00F246C6"/>
    <w:rsid w:val="00F25D2F"/>
    <w:rsid w:val="00F27190"/>
    <w:rsid w:val="00F27441"/>
    <w:rsid w:val="00F275C3"/>
    <w:rsid w:val="00F31A57"/>
    <w:rsid w:val="00F33B20"/>
    <w:rsid w:val="00F34753"/>
    <w:rsid w:val="00F34927"/>
    <w:rsid w:val="00F34F74"/>
    <w:rsid w:val="00F351F7"/>
    <w:rsid w:val="00F359F7"/>
    <w:rsid w:val="00F35C45"/>
    <w:rsid w:val="00F360BD"/>
    <w:rsid w:val="00F3725E"/>
    <w:rsid w:val="00F378E0"/>
    <w:rsid w:val="00F407F1"/>
    <w:rsid w:val="00F41022"/>
    <w:rsid w:val="00F424B2"/>
    <w:rsid w:val="00F42646"/>
    <w:rsid w:val="00F42C95"/>
    <w:rsid w:val="00F43B00"/>
    <w:rsid w:val="00F43CEF"/>
    <w:rsid w:val="00F44007"/>
    <w:rsid w:val="00F44519"/>
    <w:rsid w:val="00F44A00"/>
    <w:rsid w:val="00F44FD4"/>
    <w:rsid w:val="00F45652"/>
    <w:rsid w:val="00F45B34"/>
    <w:rsid w:val="00F4662E"/>
    <w:rsid w:val="00F47FC4"/>
    <w:rsid w:val="00F5046B"/>
    <w:rsid w:val="00F50884"/>
    <w:rsid w:val="00F51958"/>
    <w:rsid w:val="00F52FB2"/>
    <w:rsid w:val="00F52FC8"/>
    <w:rsid w:val="00F53D5F"/>
    <w:rsid w:val="00F5495A"/>
    <w:rsid w:val="00F557E2"/>
    <w:rsid w:val="00F55F07"/>
    <w:rsid w:val="00F577A6"/>
    <w:rsid w:val="00F57BCC"/>
    <w:rsid w:val="00F60540"/>
    <w:rsid w:val="00F6088D"/>
    <w:rsid w:val="00F60E4B"/>
    <w:rsid w:val="00F60FEA"/>
    <w:rsid w:val="00F61E0F"/>
    <w:rsid w:val="00F621F2"/>
    <w:rsid w:val="00F627A9"/>
    <w:rsid w:val="00F630FA"/>
    <w:rsid w:val="00F64A53"/>
    <w:rsid w:val="00F64F03"/>
    <w:rsid w:val="00F65072"/>
    <w:rsid w:val="00F657D7"/>
    <w:rsid w:val="00F65B33"/>
    <w:rsid w:val="00F65CAD"/>
    <w:rsid w:val="00F662D2"/>
    <w:rsid w:val="00F66F82"/>
    <w:rsid w:val="00F70C88"/>
    <w:rsid w:val="00F7159A"/>
    <w:rsid w:val="00F71978"/>
    <w:rsid w:val="00F73139"/>
    <w:rsid w:val="00F73BC7"/>
    <w:rsid w:val="00F73F7E"/>
    <w:rsid w:val="00F740A9"/>
    <w:rsid w:val="00F750F6"/>
    <w:rsid w:val="00F7612F"/>
    <w:rsid w:val="00F7617E"/>
    <w:rsid w:val="00F76E9C"/>
    <w:rsid w:val="00F77D2B"/>
    <w:rsid w:val="00F80236"/>
    <w:rsid w:val="00F804BF"/>
    <w:rsid w:val="00F83EFB"/>
    <w:rsid w:val="00F84AAB"/>
    <w:rsid w:val="00F85EDE"/>
    <w:rsid w:val="00F86738"/>
    <w:rsid w:val="00F8715C"/>
    <w:rsid w:val="00F872D0"/>
    <w:rsid w:val="00F905A2"/>
    <w:rsid w:val="00F90630"/>
    <w:rsid w:val="00F91880"/>
    <w:rsid w:val="00F91928"/>
    <w:rsid w:val="00F92B1A"/>
    <w:rsid w:val="00F92D77"/>
    <w:rsid w:val="00F9307F"/>
    <w:rsid w:val="00F95AAB"/>
    <w:rsid w:val="00F95CD6"/>
    <w:rsid w:val="00F968AE"/>
    <w:rsid w:val="00FA19F0"/>
    <w:rsid w:val="00FA1FCF"/>
    <w:rsid w:val="00FA2925"/>
    <w:rsid w:val="00FA32D6"/>
    <w:rsid w:val="00FA4827"/>
    <w:rsid w:val="00FA4DCA"/>
    <w:rsid w:val="00FA60A5"/>
    <w:rsid w:val="00FA62A3"/>
    <w:rsid w:val="00FA649D"/>
    <w:rsid w:val="00FB028C"/>
    <w:rsid w:val="00FB1D64"/>
    <w:rsid w:val="00FB3021"/>
    <w:rsid w:val="00FB3C37"/>
    <w:rsid w:val="00FB4867"/>
    <w:rsid w:val="00FB60E7"/>
    <w:rsid w:val="00FB6D0A"/>
    <w:rsid w:val="00FB6F44"/>
    <w:rsid w:val="00FC0A33"/>
    <w:rsid w:val="00FC152E"/>
    <w:rsid w:val="00FC198D"/>
    <w:rsid w:val="00FC1CEE"/>
    <w:rsid w:val="00FC224C"/>
    <w:rsid w:val="00FC3A0A"/>
    <w:rsid w:val="00FC3C0C"/>
    <w:rsid w:val="00FC479C"/>
    <w:rsid w:val="00FC4AE0"/>
    <w:rsid w:val="00FC540F"/>
    <w:rsid w:val="00FC5514"/>
    <w:rsid w:val="00FC6B6B"/>
    <w:rsid w:val="00FC6D6A"/>
    <w:rsid w:val="00FC748B"/>
    <w:rsid w:val="00FD0CFF"/>
    <w:rsid w:val="00FD1279"/>
    <w:rsid w:val="00FD2C25"/>
    <w:rsid w:val="00FD343C"/>
    <w:rsid w:val="00FD42A8"/>
    <w:rsid w:val="00FD48CA"/>
    <w:rsid w:val="00FD4BF2"/>
    <w:rsid w:val="00FD585C"/>
    <w:rsid w:val="00FD5CEC"/>
    <w:rsid w:val="00FD5D02"/>
    <w:rsid w:val="00FD6CC2"/>
    <w:rsid w:val="00FD7298"/>
    <w:rsid w:val="00FD7856"/>
    <w:rsid w:val="00FD7BD2"/>
    <w:rsid w:val="00FE03EE"/>
    <w:rsid w:val="00FE05CE"/>
    <w:rsid w:val="00FE1AF2"/>
    <w:rsid w:val="00FE1E1A"/>
    <w:rsid w:val="00FE2BDD"/>
    <w:rsid w:val="00FE352C"/>
    <w:rsid w:val="00FE4050"/>
    <w:rsid w:val="00FE4304"/>
    <w:rsid w:val="00FE483E"/>
    <w:rsid w:val="00FE4D43"/>
    <w:rsid w:val="00FE5B59"/>
    <w:rsid w:val="00FE6109"/>
    <w:rsid w:val="00FE655E"/>
    <w:rsid w:val="00FE6706"/>
    <w:rsid w:val="00FE7007"/>
    <w:rsid w:val="00FF18C0"/>
    <w:rsid w:val="00FF1A57"/>
    <w:rsid w:val="00FF2D94"/>
    <w:rsid w:val="00FF31C9"/>
    <w:rsid w:val="00FF3AD4"/>
    <w:rsid w:val="00FF3BD5"/>
    <w:rsid w:val="00FF7352"/>
    <w:rsid w:val="00FF77BE"/>
    <w:rsid w:val="041ADEC7"/>
    <w:rsid w:val="664B140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76535"/>
  <w15:docId w15:val="{AEFE14EE-AB8F-44A2-A8B3-74CA6179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7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436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43679"/>
    <w:pPr>
      <w:spacing w:before="100" w:beforeAutospacing="1" w:after="100" w:afterAutospacing="1" w:line="240" w:lineRule="auto"/>
      <w:outlineLvl w:val="2"/>
    </w:pPr>
    <w:rPr>
      <w:rFonts w:ascii="Times New Roman" w:eastAsia="Times New Roman" w:hAnsi="Times New Roman"/>
      <w:b/>
      <w:bCs/>
      <w:sz w:val="27"/>
      <w:szCs w:val="27"/>
      <w:lang w:val="nl-NL" w:eastAsia="nl-NL"/>
    </w:rPr>
  </w:style>
  <w:style w:type="paragraph" w:styleId="Heading4">
    <w:name w:val="heading 4"/>
    <w:basedOn w:val="Normal"/>
    <w:link w:val="Heading4Char"/>
    <w:uiPriority w:val="9"/>
    <w:qFormat/>
    <w:rsid w:val="00743679"/>
    <w:pPr>
      <w:spacing w:before="100" w:beforeAutospacing="1" w:after="100" w:afterAutospacing="1" w:line="240" w:lineRule="auto"/>
      <w:outlineLvl w:val="3"/>
    </w:pPr>
    <w:rPr>
      <w:rFonts w:ascii="Times New Roman" w:eastAsia="Times New Roman" w:hAnsi="Times New Roman"/>
      <w:b/>
      <w:bCs/>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67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43679"/>
    <w:rPr>
      <w:rFonts w:ascii="Times New Roman" w:eastAsia="Times New Roman" w:hAnsi="Times New Roman" w:cs="Times New Roman"/>
      <w:b/>
      <w:bCs/>
      <w:sz w:val="27"/>
      <w:szCs w:val="27"/>
      <w:lang w:val="nl-NL" w:eastAsia="nl-NL"/>
    </w:rPr>
  </w:style>
  <w:style w:type="character" w:customStyle="1" w:styleId="Heading4Char">
    <w:name w:val="Heading 4 Char"/>
    <w:basedOn w:val="DefaultParagraphFont"/>
    <w:link w:val="Heading4"/>
    <w:uiPriority w:val="9"/>
    <w:rsid w:val="00743679"/>
    <w:rPr>
      <w:rFonts w:ascii="Times New Roman" w:eastAsia="Times New Roman" w:hAnsi="Times New Roman" w:cs="Times New Roman"/>
      <w:b/>
      <w:bCs/>
      <w:sz w:val="24"/>
      <w:szCs w:val="24"/>
      <w:lang w:val="nl-NL" w:eastAsia="nl-NL"/>
    </w:rPr>
  </w:style>
  <w:style w:type="character" w:styleId="CommentReference">
    <w:name w:val="annotation reference"/>
    <w:uiPriority w:val="99"/>
    <w:semiHidden/>
    <w:unhideWhenUsed/>
    <w:rsid w:val="00743679"/>
    <w:rPr>
      <w:sz w:val="16"/>
      <w:szCs w:val="16"/>
    </w:rPr>
  </w:style>
  <w:style w:type="paragraph" w:styleId="CommentText">
    <w:name w:val="annotation text"/>
    <w:basedOn w:val="Normal"/>
    <w:link w:val="CommentTextChar"/>
    <w:uiPriority w:val="99"/>
    <w:unhideWhenUsed/>
    <w:rsid w:val="00743679"/>
    <w:rPr>
      <w:sz w:val="20"/>
      <w:szCs w:val="20"/>
    </w:rPr>
  </w:style>
  <w:style w:type="character" w:customStyle="1" w:styleId="CommentTextChar">
    <w:name w:val="Comment Text Char"/>
    <w:basedOn w:val="DefaultParagraphFont"/>
    <w:link w:val="CommentText"/>
    <w:uiPriority w:val="99"/>
    <w:rsid w:val="0074367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43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679"/>
    <w:rPr>
      <w:rFonts w:ascii="Segoe UI" w:eastAsia="Calibri" w:hAnsi="Segoe UI" w:cs="Segoe UI"/>
      <w:sz w:val="18"/>
      <w:szCs w:val="18"/>
    </w:rPr>
  </w:style>
  <w:style w:type="paragraph" w:customStyle="1" w:styleId="Default">
    <w:name w:val="Default"/>
    <w:rsid w:val="00743679"/>
    <w:pPr>
      <w:autoSpaceDE w:val="0"/>
      <w:autoSpaceDN w:val="0"/>
      <w:adjustRightInd w:val="0"/>
      <w:spacing w:after="0" w:line="240" w:lineRule="auto"/>
    </w:pPr>
    <w:rPr>
      <w:rFonts w:ascii="Verdana" w:eastAsia="SimSun" w:hAnsi="Verdana" w:cs="Verdana"/>
      <w:color w:val="000000"/>
      <w:sz w:val="24"/>
      <w:szCs w:val="24"/>
      <w:lang w:eastAsia="zh-CN"/>
    </w:rPr>
  </w:style>
  <w:style w:type="paragraph" w:styleId="ListParagraph">
    <w:name w:val="List Paragraph"/>
    <w:basedOn w:val="Normal"/>
    <w:uiPriority w:val="34"/>
    <w:qFormat/>
    <w:rsid w:val="00743679"/>
    <w:pPr>
      <w:ind w:left="720"/>
      <w:contextualSpacing/>
    </w:pPr>
    <w:rPr>
      <w:rFonts w:ascii="Times New Roman" w:eastAsia="SimSun" w:hAnsi="Times New Roman"/>
      <w:sz w:val="24"/>
      <w:lang w:eastAsia="zh-CN"/>
    </w:rPr>
  </w:style>
  <w:style w:type="character" w:styleId="Hyperlink">
    <w:name w:val="Hyperlink"/>
    <w:basedOn w:val="DefaultParagraphFont"/>
    <w:unhideWhenUsed/>
    <w:rsid w:val="00743679"/>
    <w:rPr>
      <w:color w:val="0000FF"/>
      <w:u w:val="single"/>
    </w:rPr>
  </w:style>
  <w:style w:type="character" w:customStyle="1" w:styleId="apple-converted-space">
    <w:name w:val="apple-converted-space"/>
    <w:basedOn w:val="DefaultParagraphFont"/>
    <w:rsid w:val="00743679"/>
  </w:style>
  <w:style w:type="character" w:styleId="Emphasis">
    <w:name w:val="Emphasis"/>
    <w:basedOn w:val="DefaultParagraphFont"/>
    <w:uiPriority w:val="20"/>
    <w:qFormat/>
    <w:rsid w:val="00743679"/>
    <w:rPr>
      <w:i/>
      <w:iCs/>
    </w:rPr>
  </w:style>
  <w:style w:type="paragraph" w:customStyle="1" w:styleId="p">
    <w:name w:val="p"/>
    <w:basedOn w:val="Normal"/>
    <w:rsid w:val="00743679"/>
    <w:pPr>
      <w:spacing w:before="100" w:beforeAutospacing="1" w:after="100" w:afterAutospacing="1" w:line="240" w:lineRule="auto"/>
    </w:pPr>
    <w:rPr>
      <w:rFonts w:ascii="Times New Roman" w:eastAsia="Times New Roman" w:hAnsi="Times New Roman"/>
      <w:sz w:val="24"/>
      <w:szCs w:val="24"/>
      <w:lang w:val="nl-NL" w:eastAsia="nl-NL"/>
    </w:rPr>
  </w:style>
  <w:style w:type="paragraph" w:styleId="CommentSubject">
    <w:name w:val="annotation subject"/>
    <w:basedOn w:val="CommentText"/>
    <w:next w:val="CommentText"/>
    <w:link w:val="CommentSubjectChar"/>
    <w:uiPriority w:val="99"/>
    <w:semiHidden/>
    <w:unhideWhenUsed/>
    <w:rsid w:val="00743679"/>
    <w:pPr>
      <w:spacing w:line="240" w:lineRule="auto"/>
    </w:pPr>
    <w:rPr>
      <w:b/>
      <w:bCs/>
    </w:rPr>
  </w:style>
  <w:style w:type="character" w:customStyle="1" w:styleId="CommentSubjectChar">
    <w:name w:val="Comment Subject Char"/>
    <w:basedOn w:val="CommentTextChar"/>
    <w:link w:val="CommentSubject"/>
    <w:uiPriority w:val="99"/>
    <w:semiHidden/>
    <w:rsid w:val="00743679"/>
    <w:rPr>
      <w:rFonts w:ascii="Calibri" w:eastAsia="Calibri" w:hAnsi="Calibri" w:cs="Times New Roman"/>
      <w:b/>
      <w:bCs/>
      <w:sz w:val="20"/>
      <w:szCs w:val="20"/>
    </w:rPr>
  </w:style>
  <w:style w:type="paragraph" w:styleId="Header">
    <w:name w:val="header"/>
    <w:basedOn w:val="Normal"/>
    <w:link w:val="HeaderChar"/>
    <w:uiPriority w:val="99"/>
    <w:unhideWhenUsed/>
    <w:rsid w:val="00743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679"/>
    <w:rPr>
      <w:rFonts w:ascii="Calibri" w:eastAsia="Calibri" w:hAnsi="Calibri" w:cs="Times New Roman"/>
    </w:rPr>
  </w:style>
  <w:style w:type="paragraph" w:styleId="Footer">
    <w:name w:val="footer"/>
    <w:basedOn w:val="Normal"/>
    <w:link w:val="FooterChar"/>
    <w:uiPriority w:val="99"/>
    <w:unhideWhenUsed/>
    <w:rsid w:val="00743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679"/>
    <w:rPr>
      <w:rFonts w:ascii="Calibri" w:eastAsia="Calibri" w:hAnsi="Calibri" w:cs="Times New Roman"/>
    </w:rPr>
  </w:style>
  <w:style w:type="paragraph" w:styleId="Revision">
    <w:name w:val="Revision"/>
    <w:hidden/>
    <w:uiPriority w:val="99"/>
    <w:semiHidden/>
    <w:rsid w:val="00743679"/>
    <w:pPr>
      <w:spacing w:after="0" w:line="240" w:lineRule="auto"/>
    </w:pPr>
    <w:rPr>
      <w:rFonts w:ascii="Calibri" w:eastAsia="Calibri" w:hAnsi="Calibri" w:cs="Times New Roman"/>
    </w:rPr>
  </w:style>
  <w:style w:type="table" w:customStyle="1" w:styleId="PlainTable22">
    <w:name w:val="Plain Table 22"/>
    <w:basedOn w:val="TableNormal"/>
    <w:uiPriority w:val="42"/>
    <w:rsid w:val="00743679"/>
    <w:pPr>
      <w:spacing w:after="0" w:line="240" w:lineRule="auto"/>
    </w:pPr>
    <w:rPr>
      <w:lang w:val="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43679"/>
    <w:pPr>
      <w:spacing w:after="0" w:line="240" w:lineRule="auto"/>
    </w:pPr>
    <w:rPr>
      <w:lang w:val="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743679"/>
    <w:pPr>
      <w:spacing w:after="0" w:line="240" w:lineRule="auto"/>
    </w:pPr>
    <w:rPr>
      <w:lang w:val="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initionList">
    <w:name w:val="Definition List"/>
    <w:basedOn w:val="Normal"/>
    <w:next w:val="Normal"/>
    <w:rsid w:val="00743679"/>
    <w:pPr>
      <w:spacing w:after="0" w:line="240" w:lineRule="auto"/>
      <w:ind w:left="360"/>
    </w:pPr>
    <w:rPr>
      <w:rFonts w:ascii="Times New Roman" w:eastAsia="Times New Roman" w:hAnsi="Times New Roman"/>
      <w:sz w:val="24"/>
      <w:szCs w:val="20"/>
      <w:lang w:val="en-AU" w:bidi="en-US"/>
    </w:rPr>
  </w:style>
  <w:style w:type="paragraph" w:customStyle="1" w:styleId="Normal12ptNY">
    <w:name w:val="Normal 12pt NY"/>
    <w:basedOn w:val="Normal"/>
    <w:rsid w:val="00743679"/>
    <w:pPr>
      <w:spacing w:after="0" w:line="480" w:lineRule="atLeast"/>
      <w:jc w:val="center"/>
    </w:pPr>
    <w:rPr>
      <w:rFonts w:ascii="Times" w:eastAsia="Times New Roman" w:hAnsi="Times"/>
      <w:sz w:val="24"/>
      <w:szCs w:val="20"/>
      <w:lang w:val="en-AU" w:bidi="en-US"/>
    </w:rPr>
  </w:style>
  <w:style w:type="paragraph" w:styleId="NoSpacing">
    <w:name w:val="No Spacing"/>
    <w:uiPriority w:val="1"/>
    <w:qFormat/>
    <w:rsid w:val="00743679"/>
    <w:pPr>
      <w:spacing w:after="0" w:line="240" w:lineRule="auto"/>
    </w:pPr>
    <w:rPr>
      <w:rFonts w:ascii="Calibri" w:eastAsia="Calibri" w:hAnsi="Calibri" w:cs="Times New Roman"/>
    </w:rPr>
  </w:style>
  <w:style w:type="table" w:styleId="TableGrid">
    <w:name w:val="Table Grid"/>
    <w:basedOn w:val="TableNormal"/>
    <w:uiPriority w:val="39"/>
    <w:rsid w:val="0016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299C"/>
    <w:rPr>
      <w:b/>
      <w:bCs/>
    </w:rPr>
  </w:style>
  <w:style w:type="paragraph" w:styleId="NormalWeb">
    <w:name w:val="Normal (Web)"/>
    <w:basedOn w:val="Normal"/>
    <w:uiPriority w:val="99"/>
    <w:semiHidden/>
    <w:unhideWhenUsed/>
    <w:rsid w:val="004D380B"/>
    <w:pPr>
      <w:spacing w:before="100" w:beforeAutospacing="1" w:after="100" w:afterAutospacing="1" w:line="240" w:lineRule="auto"/>
    </w:pPr>
    <w:rPr>
      <w:rFonts w:ascii="Times New Roman" w:eastAsia="Times New Roman" w:hAnsi="Times New Roman"/>
      <w:sz w:val="24"/>
      <w:szCs w:val="24"/>
      <w:lang w:eastAsia="en-GB"/>
    </w:rPr>
  </w:style>
  <w:style w:type="character" w:styleId="LineNumber">
    <w:name w:val="line number"/>
    <w:basedOn w:val="DefaultParagraphFont"/>
    <w:uiPriority w:val="99"/>
    <w:semiHidden/>
    <w:unhideWhenUsed/>
    <w:rsid w:val="008E796E"/>
  </w:style>
  <w:style w:type="character" w:customStyle="1" w:styleId="normaltextrun">
    <w:name w:val="normaltextrun"/>
    <w:basedOn w:val="DefaultParagraphFont"/>
    <w:rsid w:val="006C131E"/>
  </w:style>
  <w:style w:type="paragraph" w:customStyle="1" w:styleId="paragraph">
    <w:name w:val="paragraph"/>
    <w:basedOn w:val="Normal"/>
    <w:rsid w:val="0025738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25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862692">
      <w:bodyDiv w:val="1"/>
      <w:marLeft w:val="0"/>
      <w:marRight w:val="0"/>
      <w:marTop w:val="0"/>
      <w:marBottom w:val="0"/>
      <w:divBdr>
        <w:top w:val="none" w:sz="0" w:space="0" w:color="auto"/>
        <w:left w:val="none" w:sz="0" w:space="0" w:color="auto"/>
        <w:bottom w:val="none" w:sz="0" w:space="0" w:color="auto"/>
        <w:right w:val="none" w:sz="0" w:space="0" w:color="auto"/>
      </w:divBdr>
    </w:div>
    <w:div w:id="357196601">
      <w:bodyDiv w:val="1"/>
      <w:marLeft w:val="0"/>
      <w:marRight w:val="0"/>
      <w:marTop w:val="0"/>
      <w:marBottom w:val="0"/>
      <w:divBdr>
        <w:top w:val="none" w:sz="0" w:space="0" w:color="auto"/>
        <w:left w:val="none" w:sz="0" w:space="0" w:color="auto"/>
        <w:bottom w:val="none" w:sz="0" w:space="0" w:color="auto"/>
        <w:right w:val="none" w:sz="0" w:space="0" w:color="auto"/>
      </w:divBdr>
    </w:div>
    <w:div w:id="895051725">
      <w:bodyDiv w:val="1"/>
      <w:marLeft w:val="0"/>
      <w:marRight w:val="0"/>
      <w:marTop w:val="0"/>
      <w:marBottom w:val="0"/>
      <w:divBdr>
        <w:top w:val="none" w:sz="0" w:space="0" w:color="auto"/>
        <w:left w:val="none" w:sz="0" w:space="0" w:color="auto"/>
        <w:bottom w:val="none" w:sz="0" w:space="0" w:color="auto"/>
        <w:right w:val="none" w:sz="0" w:space="0" w:color="auto"/>
      </w:divBdr>
    </w:div>
    <w:div w:id="919406032">
      <w:bodyDiv w:val="1"/>
      <w:marLeft w:val="0"/>
      <w:marRight w:val="0"/>
      <w:marTop w:val="0"/>
      <w:marBottom w:val="0"/>
      <w:divBdr>
        <w:top w:val="none" w:sz="0" w:space="0" w:color="auto"/>
        <w:left w:val="none" w:sz="0" w:space="0" w:color="auto"/>
        <w:bottom w:val="none" w:sz="0" w:space="0" w:color="auto"/>
        <w:right w:val="none" w:sz="0" w:space="0" w:color="auto"/>
      </w:divBdr>
    </w:div>
    <w:div w:id="965162286">
      <w:bodyDiv w:val="1"/>
      <w:marLeft w:val="0"/>
      <w:marRight w:val="0"/>
      <w:marTop w:val="0"/>
      <w:marBottom w:val="0"/>
      <w:divBdr>
        <w:top w:val="none" w:sz="0" w:space="0" w:color="auto"/>
        <w:left w:val="none" w:sz="0" w:space="0" w:color="auto"/>
        <w:bottom w:val="none" w:sz="0" w:space="0" w:color="auto"/>
        <w:right w:val="none" w:sz="0" w:space="0" w:color="auto"/>
      </w:divBdr>
    </w:div>
    <w:div w:id="1096710950">
      <w:bodyDiv w:val="1"/>
      <w:marLeft w:val="0"/>
      <w:marRight w:val="0"/>
      <w:marTop w:val="0"/>
      <w:marBottom w:val="0"/>
      <w:divBdr>
        <w:top w:val="none" w:sz="0" w:space="0" w:color="auto"/>
        <w:left w:val="none" w:sz="0" w:space="0" w:color="auto"/>
        <w:bottom w:val="none" w:sz="0" w:space="0" w:color="auto"/>
        <w:right w:val="none" w:sz="0" w:space="0" w:color="auto"/>
      </w:divBdr>
    </w:div>
    <w:div w:id="1157112143">
      <w:bodyDiv w:val="1"/>
      <w:marLeft w:val="0"/>
      <w:marRight w:val="0"/>
      <w:marTop w:val="0"/>
      <w:marBottom w:val="0"/>
      <w:divBdr>
        <w:top w:val="none" w:sz="0" w:space="0" w:color="auto"/>
        <w:left w:val="none" w:sz="0" w:space="0" w:color="auto"/>
        <w:bottom w:val="none" w:sz="0" w:space="0" w:color="auto"/>
        <w:right w:val="none" w:sz="0" w:space="0" w:color="auto"/>
      </w:divBdr>
    </w:div>
    <w:div w:id="1386366376">
      <w:bodyDiv w:val="1"/>
      <w:marLeft w:val="0"/>
      <w:marRight w:val="0"/>
      <w:marTop w:val="0"/>
      <w:marBottom w:val="0"/>
      <w:divBdr>
        <w:top w:val="none" w:sz="0" w:space="0" w:color="auto"/>
        <w:left w:val="none" w:sz="0" w:space="0" w:color="auto"/>
        <w:bottom w:val="none" w:sz="0" w:space="0" w:color="auto"/>
        <w:right w:val="none" w:sz="0" w:space="0" w:color="auto"/>
      </w:divBdr>
      <w:divsChild>
        <w:div w:id="1909924841">
          <w:marLeft w:val="0"/>
          <w:marRight w:val="0"/>
          <w:marTop w:val="0"/>
          <w:marBottom w:val="0"/>
          <w:divBdr>
            <w:top w:val="none" w:sz="0" w:space="0" w:color="auto"/>
            <w:left w:val="none" w:sz="0" w:space="0" w:color="auto"/>
            <w:bottom w:val="none" w:sz="0" w:space="0" w:color="auto"/>
            <w:right w:val="none" w:sz="0" w:space="0" w:color="auto"/>
          </w:divBdr>
          <w:divsChild>
            <w:div w:id="1732121094">
              <w:marLeft w:val="0"/>
              <w:marRight w:val="0"/>
              <w:marTop w:val="30"/>
              <w:marBottom w:val="30"/>
              <w:divBdr>
                <w:top w:val="none" w:sz="0" w:space="0" w:color="auto"/>
                <w:left w:val="none" w:sz="0" w:space="0" w:color="auto"/>
                <w:bottom w:val="none" w:sz="0" w:space="0" w:color="auto"/>
                <w:right w:val="none" w:sz="0" w:space="0" w:color="auto"/>
              </w:divBdr>
              <w:divsChild>
                <w:div w:id="1518497976">
                  <w:marLeft w:val="0"/>
                  <w:marRight w:val="0"/>
                  <w:marTop w:val="0"/>
                  <w:marBottom w:val="0"/>
                  <w:divBdr>
                    <w:top w:val="none" w:sz="0" w:space="0" w:color="auto"/>
                    <w:left w:val="none" w:sz="0" w:space="0" w:color="auto"/>
                    <w:bottom w:val="none" w:sz="0" w:space="0" w:color="auto"/>
                    <w:right w:val="none" w:sz="0" w:space="0" w:color="auto"/>
                  </w:divBdr>
                  <w:divsChild>
                    <w:div w:id="1000154854">
                      <w:marLeft w:val="0"/>
                      <w:marRight w:val="0"/>
                      <w:marTop w:val="0"/>
                      <w:marBottom w:val="0"/>
                      <w:divBdr>
                        <w:top w:val="none" w:sz="0" w:space="0" w:color="auto"/>
                        <w:left w:val="none" w:sz="0" w:space="0" w:color="auto"/>
                        <w:bottom w:val="none" w:sz="0" w:space="0" w:color="auto"/>
                        <w:right w:val="none" w:sz="0" w:space="0" w:color="auto"/>
                      </w:divBdr>
                    </w:div>
                  </w:divsChild>
                </w:div>
                <w:div w:id="1180004233">
                  <w:marLeft w:val="0"/>
                  <w:marRight w:val="0"/>
                  <w:marTop w:val="0"/>
                  <w:marBottom w:val="0"/>
                  <w:divBdr>
                    <w:top w:val="none" w:sz="0" w:space="0" w:color="auto"/>
                    <w:left w:val="none" w:sz="0" w:space="0" w:color="auto"/>
                    <w:bottom w:val="none" w:sz="0" w:space="0" w:color="auto"/>
                    <w:right w:val="none" w:sz="0" w:space="0" w:color="auto"/>
                  </w:divBdr>
                  <w:divsChild>
                    <w:div w:id="1782458596">
                      <w:marLeft w:val="0"/>
                      <w:marRight w:val="0"/>
                      <w:marTop w:val="0"/>
                      <w:marBottom w:val="0"/>
                      <w:divBdr>
                        <w:top w:val="none" w:sz="0" w:space="0" w:color="auto"/>
                        <w:left w:val="none" w:sz="0" w:space="0" w:color="auto"/>
                        <w:bottom w:val="none" w:sz="0" w:space="0" w:color="auto"/>
                        <w:right w:val="none" w:sz="0" w:space="0" w:color="auto"/>
                      </w:divBdr>
                    </w:div>
                  </w:divsChild>
                </w:div>
                <w:div w:id="132522882">
                  <w:marLeft w:val="0"/>
                  <w:marRight w:val="0"/>
                  <w:marTop w:val="0"/>
                  <w:marBottom w:val="0"/>
                  <w:divBdr>
                    <w:top w:val="none" w:sz="0" w:space="0" w:color="auto"/>
                    <w:left w:val="none" w:sz="0" w:space="0" w:color="auto"/>
                    <w:bottom w:val="none" w:sz="0" w:space="0" w:color="auto"/>
                    <w:right w:val="none" w:sz="0" w:space="0" w:color="auto"/>
                  </w:divBdr>
                  <w:divsChild>
                    <w:div w:id="143858547">
                      <w:marLeft w:val="0"/>
                      <w:marRight w:val="0"/>
                      <w:marTop w:val="0"/>
                      <w:marBottom w:val="0"/>
                      <w:divBdr>
                        <w:top w:val="none" w:sz="0" w:space="0" w:color="auto"/>
                        <w:left w:val="none" w:sz="0" w:space="0" w:color="auto"/>
                        <w:bottom w:val="none" w:sz="0" w:space="0" w:color="auto"/>
                        <w:right w:val="none" w:sz="0" w:space="0" w:color="auto"/>
                      </w:divBdr>
                    </w:div>
                  </w:divsChild>
                </w:div>
                <w:div w:id="10573809">
                  <w:marLeft w:val="0"/>
                  <w:marRight w:val="0"/>
                  <w:marTop w:val="0"/>
                  <w:marBottom w:val="0"/>
                  <w:divBdr>
                    <w:top w:val="none" w:sz="0" w:space="0" w:color="auto"/>
                    <w:left w:val="none" w:sz="0" w:space="0" w:color="auto"/>
                    <w:bottom w:val="none" w:sz="0" w:space="0" w:color="auto"/>
                    <w:right w:val="none" w:sz="0" w:space="0" w:color="auto"/>
                  </w:divBdr>
                  <w:divsChild>
                    <w:div w:id="1005864785">
                      <w:marLeft w:val="0"/>
                      <w:marRight w:val="0"/>
                      <w:marTop w:val="0"/>
                      <w:marBottom w:val="0"/>
                      <w:divBdr>
                        <w:top w:val="none" w:sz="0" w:space="0" w:color="auto"/>
                        <w:left w:val="none" w:sz="0" w:space="0" w:color="auto"/>
                        <w:bottom w:val="none" w:sz="0" w:space="0" w:color="auto"/>
                        <w:right w:val="none" w:sz="0" w:space="0" w:color="auto"/>
                      </w:divBdr>
                    </w:div>
                  </w:divsChild>
                </w:div>
                <w:div w:id="180826996">
                  <w:marLeft w:val="0"/>
                  <w:marRight w:val="0"/>
                  <w:marTop w:val="0"/>
                  <w:marBottom w:val="0"/>
                  <w:divBdr>
                    <w:top w:val="none" w:sz="0" w:space="0" w:color="auto"/>
                    <w:left w:val="none" w:sz="0" w:space="0" w:color="auto"/>
                    <w:bottom w:val="none" w:sz="0" w:space="0" w:color="auto"/>
                    <w:right w:val="none" w:sz="0" w:space="0" w:color="auto"/>
                  </w:divBdr>
                  <w:divsChild>
                    <w:div w:id="1299190662">
                      <w:marLeft w:val="0"/>
                      <w:marRight w:val="0"/>
                      <w:marTop w:val="0"/>
                      <w:marBottom w:val="0"/>
                      <w:divBdr>
                        <w:top w:val="none" w:sz="0" w:space="0" w:color="auto"/>
                        <w:left w:val="none" w:sz="0" w:space="0" w:color="auto"/>
                        <w:bottom w:val="none" w:sz="0" w:space="0" w:color="auto"/>
                        <w:right w:val="none" w:sz="0" w:space="0" w:color="auto"/>
                      </w:divBdr>
                    </w:div>
                  </w:divsChild>
                </w:div>
                <w:div w:id="836310742">
                  <w:marLeft w:val="0"/>
                  <w:marRight w:val="0"/>
                  <w:marTop w:val="0"/>
                  <w:marBottom w:val="0"/>
                  <w:divBdr>
                    <w:top w:val="none" w:sz="0" w:space="0" w:color="auto"/>
                    <w:left w:val="none" w:sz="0" w:space="0" w:color="auto"/>
                    <w:bottom w:val="none" w:sz="0" w:space="0" w:color="auto"/>
                    <w:right w:val="none" w:sz="0" w:space="0" w:color="auto"/>
                  </w:divBdr>
                  <w:divsChild>
                    <w:div w:id="1917855291">
                      <w:marLeft w:val="0"/>
                      <w:marRight w:val="0"/>
                      <w:marTop w:val="0"/>
                      <w:marBottom w:val="0"/>
                      <w:divBdr>
                        <w:top w:val="none" w:sz="0" w:space="0" w:color="auto"/>
                        <w:left w:val="none" w:sz="0" w:space="0" w:color="auto"/>
                        <w:bottom w:val="none" w:sz="0" w:space="0" w:color="auto"/>
                        <w:right w:val="none" w:sz="0" w:space="0" w:color="auto"/>
                      </w:divBdr>
                    </w:div>
                  </w:divsChild>
                </w:div>
                <w:div w:id="840196057">
                  <w:marLeft w:val="0"/>
                  <w:marRight w:val="0"/>
                  <w:marTop w:val="0"/>
                  <w:marBottom w:val="0"/>
                  <w:divBdr>
                    <w:top w:val="none" w:sz="0" w:space="0" w:color="auto"/>
                    <w:left w:val="none" w:sz="0" w:space="0" w:color="auto"/>
                    <w:bottom w:val="none" w:sz="0" w:space="0" w:color="auto"/>
                    <w:right w:val="none" w:sz="0" w:space="0" w:color="auto"/>
                  </w:divBdr>
                  <w:divsChild>
                    <w:div w:id="415396690">
                      <w:marLeft w:val="0"/>
                      <w:marRight w:val="0"/>
                      <w:marTop w:val="0"/>
                      <w:marBottom w:val="0"/>
                      <w:divBdr>
                        <w:top w:val="none" w:sz="0" w:space="0" w:color="auto"/>
                        <w:left w:val="none" w:sz="0" w:space="0" w:color="auto"/>
                        <w:bottom w:val="none" w:sz="0" w:space="0" w:color="auto"/>
                        <w:right w:val="none" w:sz="0" w:space="0" w:color="auto"/>
                      </w:divBdr>
                    </w:div>
                  </w:divsChild>
                </w:div>
                <w:div w:id="1068579103">
                  <w:marLeft w:val="0"/>
                  <w:marRight w:val="0"/>
                  <w:marTop w:val="0"/>
                  <w:marBottom w:val="0"/>
                  <w:divBdr>
                    <w:top w:val="none" w:sz="0" w:space="0" w:color="auto"/>
                    <w:left w:val="none" w:sz="0" w:space="0" w:color="auto"/>
                    <w:bottom w:val="none" w:sz="0" w:space="0" w:color="auto"/>
                    <w:right w:val="none" w:sz="0" w:space="0" w:color="auto"/>
                  </w:divBdr>
                  <w:divsChild>
                    <w:div w:id="559512693">
                      <w:marLeft w:val="0"/>
                      <w:marRight w:val="0"/>
                      <w:marTop w:val="0"/>
                      <w:marBottom w:val="0"/>
                      <w:divBdr>
                        <w:top w:val="none" w:sz="0" w:space="0" w:color="auto"/>
                        <w:left w:val="none" w:sz="0" w:space="0" w:color="auto"/>
                        <w:bottom w:val="none" w:sz="0" w:space="0" w:color="auto"/>
                        <w:right w:val="none" w:sz="0" w:space="0" w:color="auto"/>
                      </w:divBdr>
                    </w:div>
                  </w:divsChild>
                </w:div>
                <w:div w:id="607934979">
                  <w:marLeft w:val="0"/>
                  <w:marRight w:val="0"/>
                  <w:marTop w:val="0"/>
                  <w:marBottom w:val="0"/>
                  <w:divBdr>
                    <w:top w:val="none" w:sz="0" w:space="0" w:color="auto"/>
                    <w:left w:val="none" w:sz="0" w:space="0" w:color="auto"/>
                    <w:bottom w:val="none" w:sz="0" w:space="0" w:color="auto"/>
                    <w:right w:val="none" w:sz="0" w:space="0" w:color="auto"/>
                  </w:divBdr>
                  <w:divsChild>
                    <w:div w:id="1985575272">
                      <w:marLeft w:val="0"/>
                      <w:marRight w:val="0"/>
                      <w:marTop w:val="0"/>
                      <w:marBottom w:val="0"/>
                      <w:divBdr>
                        <w:top w:val="none" w:sz="0" w:space="0" w:color="auto"/>
                        <w:left w:val="none" w:sz="0" w:space="0" w:color="auto"/>
                        <w:bottom w:val="none" w:sz="0" w:space="0" w:color="auto"/>
                        <w:right w:val="none" w:sz="0" w:space="0" w:color="auto"/>
                      </w:divBdr>
                    </w:div>
                  </w:divsChild>
                </w:div>
                <w:div w:id="1927031887">
                  <w:marLeft w:val="0"/>
                  <w:marRight w:val="0"/>
                  <w:marTop w:val="0"/>
                  <w:marBottom w:val="0"/>
                  <w:divBdr>
                    <w:top w:val="none" w:sz="0" w:space="0" w:color="auto"/>
                    <w:left w:val="none" w:sz="0" w:space="0" w:color="auto"/>
                    <w:bottom w:val="none" w:sz="0" w:space="0" w:color="auto"/>
                    <w:right w:val="none" w:sz="0" w:space="0" w:color="auto"/>
                  </w:divBdr>
                  <w:divsChild>
                    <w:div w:id="923759797">
                      <w:marLeft w:val="0"/>
                      <w:marRight w:val="0"/>
                      <w:marTop w:val="0"/>
                      <w:marBottom w:val="0"/>
                      <w:divBdr>
                        <w:top w:val="none" w:sz="0" w:space="0" w:color="auto"/>
                        <w:left w:val="none" w:sz="0" w:space="0" w:color="auto"/>
                        <w:bottom w:val="none" w:sz="0" w:space="0" w:color="auto"/>
                        <w:right w:val="none" w:sz="0" w:space="0" w:color="auto"/>
                      </w:divBdr>
                    </w:div>
                  </w:divsChild>
                </w:div>
                <w:div w:id="51514246">
                  <w:marLeft w:val="0"/>
                  <w:marRight w:val="0"/>
                  <w:marTop w:val="0"/>
                  <w:marBottom w:val="0"/>
                  <w:divBdr>
                    <w:top w:val="none" w:sz="0" w:space="0" w:color="auto"/>
                    <w:left w:val="none" w:sz="0" w:space="0" w:color="auto"/>
                    <w:bottom w:val="none" w:sz="0" w:space="0" w:color="auto"/>
                    <w:right w:val="none" w:sz="0" w:space="0" w:color="auto"/>
                  </w:divBdr>
                  <w:divsChild>
                    <w:div w:id="1422217165">
                      <w:marLeft w:val="0"/>
                      <w:marRight w:val="0"/>
                      <w:marTop w:val="0"/>
                      <w:marBottom w:val="0"/>
                      <w:divBdr>
                        <w:top w:val="none" w:sz="0" w:space="0" w:color="auto"/>
                        <w:left w:val="none" w:sz="0" w:space="0" w:color="auto"/>
                        <w:bottom w:val="none" w:sz="0" w:space="0" w:color="auto"/>
                        <w:right w:val="none" w:sz="0" w:space="0" w:color="auto"/>
                      </w:divBdr>
                    </w:div>
                  </w:divsChild>
                </w:div>
                <w:div w:id="1769153904">
                  <w:marLeft w:val="0"/>
                  <w:marRight w:val="0"/>
                  <w:marTop w:val="0"/>
                  <w:marBottom w:val="0"/>
                  <w:divBdr>
                    <w:top w:val="none" w:sz="0" w:space="0" w:color="auto"/>
                    <w:left w:val="none" w:sz="0" w:space="0" w:color="auto"/>
                    <w:bottom w:val="none" w:sz="0" w:space="0" w:color="auto"/>
                    <w:right w:val="none" w:sz="0" w:space="0" w:color="auto"/>
                  </w:divBdr>
                  <w:divsChild>
                    <w:div w:id="713889890">
                      <w:marLeft w:val="0"/>
                      <w:marRight w:val="0"/>
                      <w:marTop w:val="0"/>
                      <w:marBottom w:val="0"/>
                      <w:divBdr>
                        <w:top w:val="none" w:sz="0" w:space="0" w:color="auto"/>
                        <w:left w:val="none" w:sz="0" w:space="0" w:color="auto"/>
                        <w:bottom w:val="none" w:sz="0" w:space="0" w:color="auto"/>
                        <w:right w:val="none" w:sz="0" w:space="0" w:color="auto"/>
                      </w:divBdr>
                    </w:div>
                  </w:divsChild>
                </w:div>
                <w:div w:id="25061257">
                  <w:marLeft w:val="0"/>
                  <w:marRight w:val="0"/>
                  <w:marTop w:val="0"/>
                  <w:marBottom w:val="0"/>
                  <w:divBdr>
                    <w:top w:val="none" w:sz="0" w:space="0" w:color="auto"/>
                    <w:left w:val="none" w:sz="0" w:space="0" w:color="auto"/>
                    <w:bottom w:val="none" w:sz="0" w:space="0" w:color="auto"/>
                    <w:right w:val="none" w:sz="0" w:space="0" w:color="auto"/>
                  </w:divBdr>
                  <w:divsChild>
                    <w:div w:id="1212573977">
                      <w:marLeft w:val="0"/>
                      <w:marRight w:val="0"/>
                      <w:marTop w:val="0"/>
                      <w:marBottom w:val="0"/>
                      <w:divBdr>
                        <w:top w:val="none" w:sz="0" w:space="0" w:color="auto"/>
                        <w:left w:val="none" w:sz="0" w:space="0" w:color="auto"/>
                        <w:bottom w:val="none" w:sz="0" w:space="0" w:color="auto"/>
                        <w:right w:val="none" w:sz="0" w:space="0" w:color="auto"/>
                      </w:divBdr>
                    </w:div>
                  </w:divsChild>
                </w:div>
                <w:div w:id="187065117">
                  <w:marLeft w:val="0"/>
                  <w:marRight w:val="0"/>
                  <w:marTop w:val="0"/>
                  <w:marBottom w:val="0"/>
                  <w:divBdr>
                    <w:top w:val="none" w:sz="0" w:space="0" w:color="auto"/>
                    <w:left w:val="none" w:sz="0" w:space="0" w:color="auto"/>
                    <w:bottom w:val="none" w:sz="0" w:space="0" w:color="auto"/>
                    <w:right w:val="none" w:sz="0" w:space="0" w:color="auto"/>
                  </w:divBdr>
                  <w:divsChild>
                    <w:div w:id="148130731">
                      <w:marLeft w:val="0"/>
                      <w:marRight w:val="0"/>
                      <w:marTop w:val="0"/>
                      <w:marBottom w:val="0"/>
                      <w:divBdr>
                        <w:top w:val="none" w:sz="0" w:space="0" w:color="auto"/>
                        <w:left w:val="none" w:sz="0" w:space="0" w:color="auto"/>
                        <w:bottom w:val="none" w:sz="0" w:space="0" w:color="auto"/>
                        <w:right w:val="none" w:sz="0" w:space="0" w:color="auto"/>
                      </w:divBdr>
                    </w:div>
                  </w:divsChild>
                </w:div>
                <w:div w:id="1538619971">
                  <w:marLeft w:val="0"/>
                  <w:marRight w:val="0"/>
                  <w:marTop w:val="0"/>
                  <w:marBottom w:val="0"/>
                  <w:divBdr>
                    <w:top w:val="none" w:sz="0" w:space="0" w:color="auto"/>
                    <w:left w:val="none" w:sz="0" w:space="0" w:color="auto"/>
                    <w:bottom w:val="none" w:sz="0" w:space="0" w:color="auto"/>
                    <w:right w:val="none" w:sz="0" w:space="0" w:color="auto"/>
                  </w:divBdr>
                  <w:divsChild>
                    <w:div w:id="53091386">
                      <w:marLeft w:val="0"/>
                      <w:marRight w:val="0"/>
                      <w:marTop w:val="0"/>
                      <w:marBottom w:val="0"/>
                      <w:divBdr>
                        <w:top w:val="none" w:sz="0" w:space="0" w:color="auto"/>
                        <w:left w:val="none" w:sz="0" w:space="0" w:color="auto"/>
                        <w:bottom w:val="none" w:sz="0" w:space="0" w:color="auto"/>
                        <w:right w:val="none" w:sz="0" w:space="0" w:color="auto"/>
                      </w:divBdr>
                    </w:div>
                  </w:divsChild>
                </w:div>
                <w:div w:id="447041335">
                  <w:marLeft w:val="0"/>
                  <w:marRight w:val="0"/>
                  <w:marTop w:val="0"/>
                  <w:marBottom w:val="0"/>
                  <w:divBdr>
                    <w:top w:val="none" w:sz="0" w:space="0" w:color="auto"/>
                    <w:left w:val="none" w:sz="0" w:space="0" w:color="auto"/>
                    <w:bottom w:val="none" w:sz="0" w:space="0" w:color="auto"/>
                    <w:right w:val="none" w:sz="0" w:space="0" w:color="auto"/>
                  </w:divBdr>
                  <w:divsChild>
                    <w:div w:id="2107575297">
                      <w:marLeft w:val="0"/>
                      <w:marRight w:val="0"/>
                      <w:marTop w:val="0"/>
                      <w:marBottom w:val="0"/>
                      <w:divBdr>
                        <w:top w:val="none" w:sz="0" w:space="0" w:color="auto"/>
                        <w:left w:val="none" w:sz="0" w:space="0" w:color="auto"/>
                        <w:bottom w:val="none" w:sz="0" w:space="0" w:color="auto"/>
                        <w:right w:val="none" w:sz="0" w:space="0" w:color="auto"/>
                      </w:divBdr>
                    </w:div>
                  </w:divsChild>
                </w:div>
                <w:div w:id="1330206597">
                  <w:marLeft w:val="0"/>
                  <w:marRight w:val="0"/>
                  <w:marTop w:val="0"/>
                  <w:marBottom w:val="0"/>
                  <w:divBdr>
                    <w:top w:val="none" w:sz="0" w:space="0" w:color="auto"/>
                    <w:left w:val="none" w:sz="0" w:space="0" w:color="auto"/>
                    <w:bottom w:val="none" w:sz="0" w:space="0" w:color="auto"/>
                    <w:right w:val="none" w:sz="0" w:space="0" w:color="auto"/>
                  </w:divBdr>
                  <w:divsChild>
                    <w:div w:id="184835147">
                      <w:marLeft w:val="0"/>
                      <w:marRight w:val="0"/>
                      <w:marTop w:val="0"/>
                      <w:marBottom w:val="0"/>
                      <w:divBdr>
                        <w:top w:val="none" w:sz="0" w:space="0" w:color="auto"/>
                        <w:left w:val="none" w:sz="0" w:space="0" w:color="auto"/>
                        <w:bottom w:val="none" w:sz="0" w:space="0" w:color="auto"/>
                        <w:right w:val="none" w:sz="0" w:space="0" w:color="auto"/>
                      </w:divBdr>
                    </w:div>
                  </w:divsChild>
                </w:div>
                <w:div w:id="1270892354">
                  <w:marLeft w:val="0"/>
                  <w:marRight w:val="0"/>
                  <w:marTop w:val="0"/>
                  <w:marBottom w:val="0"/>
                  <w:divBdr>
                    <w:top w:val="none" w:sz="0" w:space="0" w:color="auto"/>
                    <w:left w:val="none" w:sz="0" w:space="0" w:color="auto"/>
                    <w:bottom w:val="none" w:sz="0" w:space="0" w:color="auto"/>
                    <w:right w:val="none" w:sz="0" w:space="0" w:color="auto"/>
                  </w:divBdr>
                  <w:divsChild>
                    <w:div w:id="459232511">
                      <w:marLeft w:val="0"/>
                      <w:marRight w:val="0"/>
                      <w:marTop w:val="0"/>
                      <w:marBottom w:val="0"/>
                      <w:divBdr>
                        <w:top w:val="none" w:sz="0" w:space="0" w:color="auto"/>
                        <w:left w:val="none" w:sz="0" w:space="0" w:color="auto"/>
                        <w:bottom w:val="none" w:sz="0" w:space="0" w:color="auto"/>
                        <w:right w:val="none" w:sz="0" w:space="0" w:color="auto"/>
                      </w:divBdr>
                    </w:div>
                  </w:divsChild>
                </w:div>
                <w:div w:id="627976778">
                  <w:marLeft w:val="0"/>
                  <w:marRight w:val="0"/>
                  <w:marTop w:val="0"/>
                  <w:marBottom w:val="0"/>
                  <w:divBdr>
                    <w:top w:val="none" w:sz="0" w:space="0" w:color="auto"/>
                    <w:left w:val="none" w:sz="0" w:space="0" w:color="auto"/>
                    <w:bottom w:val="none" w:sz="0" w:space="0" w:color="auto"/>
                    <w:right w:val="none" w:sz="0" w:space="0" w:color="auto"/>
                  </w:divBdr>
                  <w:divsChild>
                    <w:div w:id="1093747684">
                      <w:marLeft w:val="0"/>
                      <w:marRight w:val="0"/>
                      <w:marTop w:val="0"/>
                      <w:marBottom w:val="0"/>
                      <w:divBdr>
                        <w:top w:val="none" w:sz="0" w:space="0" w:color="auto"/>
                        <w:left w:val="none" w:sz="0" w:space="0" w:color="auto"/>
                        <w:bottom w:val="none" w:sz="0" w:space="0" w:color="auto"/>
                        <w:right w:val="none" w:sz="0" w:space="0" w:color="auto"/>
                      </w:divBdr>
                    </w:div>
                  </w:divsChild>
                </w:div>
                <w:div w:id="1911428146">
                  <w:marLeft w:val="0"/>
                  <w:marRight w:val="0"/>
                  <w:marTop w:val="0"/>
                  <w:marBottom w:val="0"/>
                  <w:divBdr>
                    <w:top w:val="none" w:sz="0" w:space="0" w:color="auto"/>
                    <w:left w:val="none" w:sz="0" w:space="0" w:color="auto"/>
                    <w:bottom w:val="none" w:sz="0" w:space="0" w:color="auto"/>
                    <w:right w:val="none" w:sz="0" w:space="0" w:color="auto"/>
                  </w:divBdr>
                  <w:divsChild>
                    <w:div w:id="1537620278">
                      <w:marLeft w:val="0"/>
                      <w:marRight w:val="0"/>
                      <w:marTop w:val="0"/>
                      <w:marBottom w:val="0"/>
                      <w:divBdr>
                        <w:top w:val="none" w:sz="0" w:space="0" w:color="auto"/>
                        <w:left w:val="none" w:sz="0" w:space="0" w:color="auto"/>
                        <w:bottom w:val="none" w:sz="0" w:space="0" w:color="auto"/>
                        <w:right w:val="none" w:sz="0" w:space="0" w:color="auto"/>
                      </w:divBdr>
                    </w:div>
                  </w:divsChild>
                </w:div>
                <w:div w:id="1290092291">
                  <w:marLeft w:val="0"/>
                  <w:marRight w:val="0"/>
                  <w:marTop w:val="0"/>
                  <w:marBottom w:val="0"/>
                  <w:divBdr>
                    <w:top w:val="none" w:sz="0" w:space="0" w:color="auto"/>
                    <w:left w:val="none" w:sz="0" w:space="0" w:color="auto"/>
                    <w:bottom w:val="none" w:sz="0" w:space="0" w:color="auto"/>
                    <w:right w:val="none" w:sz="0" w:space="0" w:color="auto"/>
                  </w:divBdr>
                  <w:divsChild>
                    <w:div w:id="1221483819">
                      <w:marLeft w:val="0"/>
                      <w:marRight w:val="0"/>
                      <w:marTop w:val="0"/>
                      <w:marBottom w:val="0"/>
                      <w:divBdr>
                        <w:top w:val="none" w:sz="0" w:space="0" w:color="auto"/>
                        <w:left w:val="none" w:sz="0" w:space="0" w:color="auto"/>
                        <w:bottom w:val="none" w:sz="0" w:space="0" w:color="auto"/>
                        <w:right w:val="none" w:sz="0" w:space="0" w:color="auto"/>
                      </w:divBdr>
                    </w:div>
                  </w:divsChild>
                </w:div>
                <w:div w:id="2014455265">
                  <w:marLeft w:val="0"/>
                  <w:marRight w:val="0"/>
                  <w:marTop w:val="0"/>
                  <w:marBottom w:val="0"/>
                  <w:divBdr>
                    <w:top w:val="none" w:sz="0" w:space="0" w:color="auto"/>
                    <w:left w:val="none" w:sz="0" w:space="0" w:color="auto"/>
                    <w:bottom w:val="none" w:sz="0" w:space="0" w:color="auto"/>
                    <w:right w:val="none" w:sz="0" w:space="0" w:color="auto"/>
                  </w:divBdr>
                  <w:divsChild>
                    <w:div w:id="1711681079">
                      <w:marLeft w:val="0"/>
                      <w:marRight w:val="0"/>
                      <w:marTop w:val="0"/>
                      <w:marBottom w:val="0"/>
                      <w:divBdr>
                        <w:top w:val="none" w:sz="0" w:space="0" w:color="auto"/>
                        <w:left w:val="none" w:sz="0" w:space="0" w:color="auto"/>
                        <w:bottom w:val="none" w:sz="0" w:space="0" w:color="auto"/>
                        <w:right w:val="none" w:sz="0" w:space="0" w:color="auto"/>
                      </w:divBdr>
                    </w:div>
                  </w:divsChild>
                </w:div>
                <w:div w:id="823206699">
                  <w:marLeft w:val="0"/>
                  <w:marRight w:val="0"/>
                  <w:marTop w:val="0"/>
                  <w:marBottom w:val="0"/>
                  <w:divBdr>
                    <w:top w:val="none" w:sz="0" w:space="0" w:color="auto"/>
                    <w:left w:val="none" w:sz="0" w:space="0" w:color="auto"/>
                    <w:bottom w:val="none" w:sz="0" w:space="0" w:color="auto"/>
                    <w:right w:val="none" w:sz="0" w:space="0" w:color="auto"/>
                  </w:divBdr>
                  <w:divsChild>
                    <w:div w:id="1054232756">
                      <w:marLeft w:val="0"/>
                      <w:marRight w:val="0"/>
                      <w:marTop w:val="0"/>
                      <w:marBottom w:val="0"/>
                      <w:divBdr>
                        <w:top w:val="none" w:sz="0" w:space="0" w:color="auto"/>
                        <w:left w:val="none" w:sz="0" w:space="0" w:color="auto"/>
                        <w:bottom w:val="none" w:sz="0" w:space="0" w:color="auto"/>
                        <w:right w:val="none" w:sz="0" w:space="0" w:color="auto"/>
                      </w:divBdr>
                    </w:div>
                  </w:divsChild>
                </w:div>
                <w:div w:id="1511987901">
                  <w:marLeft w:val="0"/>
                  <w:marRight w:val="0"/>
                  <w:marTop w:val="0"/>
                  <w:marBottom w:val="0"/>
                  <w:divBdr>
                    <w:top w:val="none" w:sz="0" w:space="0" w:color="auto"/>
                    <w:left w:val="none" w:sz="0" w:space="0" w:color="auto"/>
                    <w:bottom w:val="none" w:sz="0" w:space="0" w:color="auto"/>
                    <w:right w:val="none" w:sz="0" w:space="0" w:color="auto"/>
                  </w:divBdr>
                  <w:divsChild>
                    <w:div w:id="706829444">
                      <w:marLeft w:val="0"/>
                      <w:marRight w:val="0"/>
                      <w:marTop w:val="0"/>
                      <w:marBottom w:val="0"/>
                      <w:divBdr>
                        <w:top w:val="none" w:sz="0" w:space="0" w:color="auto"/>
                        <w:left w:val="none" w:sz="0" w:space="0" w:color="auto"/>
                        <w:bottom w:val="none" w:sz="0" w:space="0" w:color="auto"/>
                        <w:right w:val="none" w:sz="0" w:space="0" w:color="auto"/>
                      </w:divBdr>
                    </w:div>
                  </w:divsChild>
                </w:div>
                <w:div w:id="1213276522">
                  <w:marLeft w:val="0"/>
                  <w:marRight w:val="0"/>
                  <w:marTop w:val="0"/>
                  <w:marBottom w:val="0"/>
                  <w:divBdr>
                    <w:top w:val="none" w:sz="0" w:space="0" w:color="auto"/>
                    <w:left w:val="none" w:sz="0" w:space="0" w:color="auto"/>
                    <w:bottom w:val="none" w:sz="0" w:space="0" w:color="auto"/>
                    <w:right w:val="none" w:sz="0" w:space="0" w:color="auto"/>
                  </w:divBdr>
                  <w:divsChild>
                    <w:div w:id="1194803546">
                      <w:marLeft w:val="0"/>
                      <w:marRight w:val="0"/>
                      <w:marTop w:val="0"/>
                      <w:marBottom w:val="0"/>
                      <w:divBdr>
                        <w:top w:val="none" w:sz="0" w:space="0" w:color="auto"/>
                        <w:left w:val="none" w:sz="0" w:space="0" w:color="auto"/>
                        <w:bottom w:val="none" w:sz="0" w:space="0" w:color="auto"/>
                        <w:right w:val="none" w:sz="0" w:space="0" w:color="auto"/>
                      </w:divBdr>
                    </w:div>
                  </w:divsChild>
                </w:div>
                <w:div w:id="796412414">
                  <w:marLeft w:val="0"/>
                  <w:marRight w:val="0"/>
                  <w:marTop w:val="0"/>
                  <w:marBottom w:val="0"/>
                  <w:divBdr>
                    <w:top w:val="none" w:sz="0" w:space="0" w:color="auto"/>
                    <w:left w:val="none" w:sz="0" w:space="0" w:color="auto"/>
                    <w:bottom w:val="none" w:sz="0" w:space="0" w:color="auto"/>
                    <w:right w:val="none" w:sz="0" w:space="0" w:color="auto"/>
                  </w:divBdr>
                  <w:divsChild>
                    <w:div w:id="2039817713">
                      <w:marLeft w:val="0"/>
                      <w:marRight w:val="0"/>
                      <w:marTop w:val="0"/>
                      <w:marBottom w:val="0"/>
                      <w:divBdr>
                        <w:top w:val="none" w:sz="0" w:space="0" w:color="auto"/>
                        <w:left w:val="none" w:sz="0" w:space="0" w:color="auto"/>
                        <w:bottom w:val="none" w:sz="0" w:space="0" w:color="auto"/>
                        <w:right w:val="none" w:sz="0" w:space="0" w:color="auto"/>
                      </w:divBdr>
                    </w:div>
                  </w:divsChild>
                </w:div>
                <w:div w:id="467363936">
                  <w:marLeft w:val="0"/>
                  <w:marRight w:val="0"/>
                  <w:marTop w:val="0"/>
                  <w:marBottom w:val="0"/>
                  <w:divBdr>
                    <w:top w:val="none" w:sz="0" w:space="0" w:color="auto"/>
                    <w:left w:val="none" w:sz="0" w:space="0" w:color="auto"/>
                    <w:bottom w:val="none" w:sz="0" w:space="0" w:color="auto"/>
                    <w:right w:val="none" w:sz="0" w:space="0" w:color="auto"/>
                  </w:divBdr>
                  <w:divsChild>
                    <w:div w:id="947473117">
                      <w:marLeft w:val="0"/>
                      <w:marRight w:val="0"/>
                      <w:marTop w:val="0"/>
                      <w:marBottom w:val="0"/>
                      <w:divBdr>
                        <w:top w:val="none" w:sz="0" w:space="0" w:color="auto"/>
                        <w:left w:val="none" w:sz="0" w:space="0" w:color="auto"/>
                        <w:bottom w:val="none" w:sz="0" w:space="0" w:color="auto"/>
                        <w:right w:val="none" w:sz="0" w:space="0" w:color="auto"/>
                      </w:divBdr>
                    </w:div>
                  </w:divsChild>
                </w:div>
                <w:div w:id="495267843">
                  <w:marLeft w:val="0"/>
                  <w:marRight w:val="0"/>
                  <w:marTop w:val="0"/>
                  <w:marBottom w:val="0"/>
                  <w:divBdr>
                    <w:top w:val="none" w:sz="0" w:space="0" w:color="auto"/>
                    <w:left w:val="none" w:sz="0" w:space="0" w:color="auto"/>
                    <w:bottom w:val="none" w:sz="0" w:space="0" w:color="auto"/>
                    <w:right w:val="none" w:sz="0" w:space="0" w:color="auto"/>
                  </w:divBdr>
                  <w:divsChild>
                    <w:div w:id="1199781882">
                      <w:marLeft w:val="0"/>
                      <w:marRight w:val="0"/>
                      <w:marTop w:val="0"/>
                      <w:marBottom w:val="0"/>
                      <w:divBdr>
                        <w:top w:val="none" w:sz="0" w:space="0" w:color="auto"/>
                        <w:left w:val="none" w:sz="0" w:space="0" w:color="auto"/>
                        <w:bottom w:val="none" w:sz="0" w:space="0" w:color="auto"/>
                        <w:right w:val="none" w:sz="0" w:space="0" w:color="auto"/>
                      </w:divBdr>
                    </w:div>
                  </w:divsChild>
                </w:div>
                <w:div w:id="324239027">
                  <w:marLeft w:val="0"/>
                  <w:marRight w:val="0"/>
                  <w:marTop w:val="0"/>
                  <w:marBottom w:val="0"/>
                  <w:divBdr>
                    <w:top w:val="none" w:sz="0" w:space="0" w:color="auto"/>
                    <w:left w:val="none" w:sz="0" w:space="0" w:color="auto"/>
                    <w:bottom w:val="none" w:sz="0" w:space="0" w:color="auto"/>
                    <w:right w:val="none" w:sz="0" w:space="0" w:color="auto"/>
                  </w:divBdr>
                  <w:divsChild>
                    <w:div w:id="1850555513">
                      <w:marLeft w:val="0"/>
                      <w:marRight w:val="0"/>
                      <w:marTop w:val="0"/>
                      <w:marBottom w:val="0"/>
                      <w:divBdr>
                        <w:top w:val="none" w:sz="0" w:space="0" w:color="auto"/>
                        <w:left w:val="none" w:sz="0" w:space="0" w:color="auto"/>
                        <w:bottom w:val="none" w:sz="0" w:space="0" w:color="auto"/>
                        <w:right w:val="none" w:sz="0" w:space="0" w:color="auto"/>
                      </w:divBdr>
                    </w:div>
                  </w:divsChild>
                </w:div>
                <w:div w:id="2114086730">
                  <w:marLeft w:val="0"/>
                  <w:marRight w:val="0"/>
                  <w:marTop w:val="0"/>
                  <w:marBottom w:val="0"/>
                  <w:divBdr>
                    <w:top w:val="none" w:sz="0" w:space="0" w:color="auto"/>
                    <w:left w:val="none" w:sz="0" w:space="0" w:color="auto"/>
                    <w:bottom w:val="none" w:sz="0" w:space="0" w:color="auto"/>
                    <w:right w:val="none" w:sz="0" w:space="0" w:color="auto"/>
                  </w:divBdr>
                  <w:divsChild>
                    <w:div w:id="1322201782">
                      <w:marLeft w:val="0"/>
                      <w:marRight w:val="0"/>
                      <w:marTop w:val="0"/>
                      <w:marBottom w:val="0"/>
                      <w:divBdr>
                        <w:top w:val="none" w:sz="0" w:space="0" w:color="auto"/>
                        <w:left w:val="none" w:sz="0" w:space="0" w:color="auto"/>
                        <w:bottom w:val="none" w:sz="0" w:space="0" w:color="auto"/>
                        <w:right w:val="none" w:sz="0" w:space="0" w:color="auto"/>
                      </w:divBdr>
                    </w:div>
                  </w:divsChild>
                </w:div>
                <w:div w:id="1862930268">
                  <w:marLeft w:val="0"/>
                  <w:marRight w:val="0"/>
                  <w:marTop w:val="0"/>
                  <w:marBottom w:val="0"/>
                  <w:divBdr>
                    <w:top w:val="none" w:sz="0" w:space="0" w:color="auto"/>
                    <w:left w:val="none" w:sz="0" w:space="0" w:color="auto"/>
                    <w:bottom w:val="none" w:sz="0" w:space="0" w:color="auto"/>
                    <w:right w:val="none" w:sz="0" w:space="0" w:color="auto"/>
                  </w:divBdr>
                  <w:divsChild>
                    <w:div w:id="986402831">
                      <w:marLeft w:val="0"/>
                      <w:marRight w:val="0"/>
                      <w:marTop w:val="0"/>
                      <w:marBottom w:val="0"/>
                      <w:divBdr>
                        <w:top w:val="none" w:sz="0" w:space="0" w:color="auto"/>
                        <w:left w:val="none" w:sz="0" w:space="0" w:color="auto"/>
                        <w:bottom w:val="none" w:sz="0" w:space="0" w:color="auto"/>
                        <w:right w:val="none" w:sz="0" w:space="0" w:color="auto"/>
                      </w:divBdr>
                    </w:div>
                  </w:divsChild>
                </w:div>
                <w:div w:id="852183033">
                  <w:marLeft w:val="0"/>
                  <w:marRight w:val="0"/>
                  <w:marTop w:val="0"/>
                  <w:marBottom w:val="0"/>
                  <w:divBdr>
                    <w:top w:val="none" w:sz="0" w:space="0" w:color="auto"/>
                    <w:left w:val="none" w:sz="0" w:space="0" w:color="auto"/>
                    <w:bottom w:val="none" w:sz="0" w:space="0" w:color="auto"/>
                    <w:right w:val="none" w:sz="0" w:space="0" w:color="auto"/>
                  </w:divBdr>
                  <w:divsChild>
                    <w:div w:id="1300960218">
                      <w:marLeft w:val="0"/>
                      <w:marRight w:val="0"/>
                      <w:marTop w:val="0"/>
                      <w:marBottom w:val="0"/>
                      <w:divBdr>
                        <w:top w:val="none" w:sz="0" w:space="0" w:color="auto"/>
                        <w:left w:val="none" w:sz="0" w:space="0" w:color="auto"/>
                        <w:bottom w:val="none" w:sz="0" w:space="0" w:color="auto"/>
                        <w:right w:val="none" w:sz="0" w:space="0" w:color="auto"/>
                      </w:divBdr>
                    </w:div>
                  </w:divsChild>
                </w:div>
                <w:div w:id="1978758426">
                  <w:marLeft w:val="0"/>
                  <w:marRight w:val="0"/>
                  <w:marTop w:val="0"/>
                  <w:marBottom w:val="0"/>
                  <w:divBdr>
                    <w:top w:val="none" w:sz="0" w:space="0" w:color="auto"/>
                    <w:left w:val="none" w:sz="0" w:space="0" w:color="auto"/>
                    <w:bottom w:val="none" w:sz="0" w:space="0" w:color="auto"/>
                    <w:right w:val="none" w:sz="0" w:space="0" w:color="auto"/>
                  </w:divBdr>
                  <w:divsChild>
                    <w:div w:id="1176264674">
                      <w:marLeft w:val="0"/>
                      <w:marRight w:val="0"/>
                      <w:marTop w:val="0"/>
                      <w:marBottom w:val="0"/>
                      <w:divBdr>
                        <w:top w:val="none" w:sz="0" w:space="0" w:color="auto"/>
                        <w:left w:val="none" w:sz="0" w:space="0" w:color="auto"/>
                        <w:bottom w:val="none" w:sz="0" w:space="0" w:color="auto"/>
                        <w:right w:val="none" w:sz="0" w:space="0" w:color="auto"/>
                      </w:divBdr>
                    </w:div>
                  </w:divsChild>
                </w:div>
                <w:div w:id="647629642">
                  <w:marLeft w:val="0"/>
                  <w:marRight w:val="0"/>
                  <w:marTop w:val="0"/>
                  <w:marBottom w:val="0"/>
                  <w:divBdr>
                    <w:top w:val="none" w:sz="0" w:space="0" w:color="auto"/>
                    <w:left w:val="none" w:sz="0" w:space="0" w:color="auto"/>
                    <w:bottom w:val="none" w:sz="0" w:space="0" w:color="auto"/>
                    <w:right w:val="none" w:sz="0" w:space="0" w:color="auto"/>
                  </w:divBdr>
                  <w:divsChild>
                    <w:div w:id="358773906">
                      <w:marLeft w:val="0"/>
                      <w:marRight w:val="0"/>
                      <w:marTop w:val="0"/>
                      <w:marBottom w:val="0"/>
                      <w:divBdr>
                        <w:top w:val="none" w:sz="0" w:space="0" w:color="auto"/>
                        <w:left w:val="none" w:sz="0" w:space="0" w:color="auto"/>
                        <w:bottom w:val="none" w:sz="0" w:space="0" w:color="auto"/>
                        <w:right w:val="none" w:sz="0" w:space="0" w:color="auto"/>
                      </w:divBdr>
                    </w:div>
                  </w:divsChild>
                </w:div>
                <w:div w:id="917598031">
                  <w:marLeft w:val="0"/>
                  <w:marRight w:val="0"/>
                  <w:marTop w:val="0"/>
                  <w:marBottom w:val="0"/>
                  <w:divBdr>
                    <w:top w:val="none" w:sz="0" w:space="0" w:color="auto"/>
                    <w:left w:val="none" w:sz="0" w:space="0" w:color="auto"/>
                    <w:bottom w:val="none" w:sz="0" w:space="0" w:color="auto"/>
                    <w:right w:val="none" w:sz="0" w:space="0" w:color="auto"/>
                  </w:divBdr>
                  <w:divsChild>
                    <w:div w:id="731655022">
                      <w:marLeft w:val="0"/>
                      <w:marRight w:val="0"/>
                      <w:marTop w:val="0"/>
                      <w:marBottom w:val="0"/>
                      <w:divBdr>
                        <w:top w:val="none" w:sz="0" w:space="0" w:color="auto"/>
                        <w:left w:val="none" w:sz="0" w:space="0" w:color="auto"/>
                        <w:bottom w:val="none" w:sz="0" w:space="0" w:color="auto"/>
                        <w:right w:val="none" w:sz="0" w:space="0" w:color="auto"/>
                      </w:divBdr>
                    </w:div>
                  </w:divsChild>
                </w:div>
                <w:div w:id="1261336755">
                  <w:marLeft w:val="0"/>
                  <w:marRight w:val="0"/>
                  <w:marTop w:val="0"/>
                  <w:marBottom w:val="0"/>
                  <w:divBdr>
                    <w:top w:val="none" w:sz="0" w:space="0" w:color="auto"/>
                    <w:left w:val="none" w:sz="0" w:space="0" w:color="auto"/>
                    <w:bottom w:val="none" w:sz="0" w:space="0" w:color="auto"/>
                    <w:right w:val="none" w:sz="0" w:space="0" w:color="auto"/>
                  </w:divBdr>
                  <w:divsChild>
                    <w:div w:id="1479687935">
                      <w:marLeft w:val="0"/>
                      <w:marRight w:val="0"/>
                      <w:marTop w:val="0"/>
                      <w:marBottom w:val="0"/>
                      <w:divBdr>
                        <w:top w:val="none" w:sz="0" w:space="0" w:color="auto"/>
                        <w:left w:val="none" w:sz="0" w:space="0" w:color="auto"/>
                        <w:bottom w:val="none" w:sz="0" w:space="0" w:color="auto"/>
                        <w:right w:val="none" w:sz="0" w:space="0" w:color="auto"/>
                      </w:divBdr>
                    </w:div>
                  </w:divsChild>
                </w:div>
                <w:div w:id="315063847">
                  <w:marLeft w:val="0"/>
                  <w:marRight w:val="0"/>
                  <w:marTop w:val="0"/>
                  <w:marBottom w:val="0"/>
                  <w:divBdr>
                    <w:top w:val="none" w:sz="0" w:space="0" w:color="auto"/>
                    <w:left w:val="none" w:sz="0" w:space="0" w:color="auto"/>
                    <w:bottom w:val="none" w:sz="0" w:space="0" w:color="auto"/>
                    <w:right w:val="none" w:sz="0" w:space="0" w:color="auto"/>
                  </w:divBdr>
                  <w:divsChild>
                    <w:div w:id="274562764">
                      <w:marLeft w:val="0"/>
                      <w:marRight w:val="0"/>
                      <w:marTop w:val="0"/>
                      <w:marBottom w:val="0"/>
                      <w:divBdr>
                        <w:top w:val="none" w:sz="0" w:space="0" w:color="auto"/>
                        <w:left w:val="none" w:sz="0" w:space="0" w:color="auto"/>
                        <w:bottom w:val="none" w:sz="0" w:space="0" w:color="auto"/>
                        <w:right w:val="none" w:sz="0" w:space="0" w:color="auto"/>
                      </w:divBdr>
                    </w:div>
                  </w:divsChild>
                </w:div>
                <w:div w:id="499126532">
                  <w:marLeft w:val="0"/>
                  <w:marRight w:val="0"/>
                  <w:marTop w:val="0"/>
                  <w:marBottom w:val="0"/>
                  <w:divBdr>
                    <w:top w:val="none" w:sz="0" w:space="0" w:color="auto"/>
                    <w:left w:val="none" w:sz="0" w:space="0" w:color="auto"/>
                    <w:bottom w:val="none" w:sz="0" w:space="0" w:color="auto"/>
                    <w:right w:val="none" w:sz="0" w:space="0" w:color="auto"/>
                  </w:divBdr>
                  <w:divsChild>
                    <w:div w:id="1105419188">
                      <w:marLeft w:val="0"/>
                      <w:marRight w:val="0"/>
                      <w:marTop w:val="0"/>
                      <w:marBottom w:val="0"/>
                      <w:divBdr>
                        <w:top w:val="none" w:sz="0" w:space="0" w:color="auto"/>
                        <w:left w:val="none" w:sz="0" w:space="0" w:color="auto"/>
                        <w:bottom w:val="none" w:sz="0" w:space="0" w:color="auto"/>
                        <w:right w:val="none" w:sz="0" w:space="0" w:color="auto"/>
                      </w:divBdr>
                    </w:div>
                  </w:divsChild>
                </w:div>
                <w:div w:id="553588685">
                  <w:marLeft w:val="0"/>
                  <w:marRight w:val="0"/>
                  <w:marTop w:val="0"/>
                  <w:marBottom w:val="0"/>
                  <w:divBdr>
                    <w:top w:val="none" w:sz="0" w:space="0" w:color="auto"/>
                    <w:left w:val="none" w:sz="0" w:space="0" w:color="auto"/>
                    <w:bottom w:val="none" w:sz="0" w:space="0" w:color="auto"/>
                    <w:right w:val="none" w:sz="0" w:space="0" w:color="auto"/>
                  </w:divBdr>
                  <w:divsChild>
                    <w:div w:id="1474132948">
                      <w:marLeft w:val="0"/>
                      <w:marRight w:val="0"/>
                      <w:marTop w:val="0"/>
                      <w:marBottom w:val="0"/>
                      <w:divBdr>
                        <w:top w:val="none" w:sz="0" w:space="0" w:color="auto"/>
                        <w:left w:val="none" w:sz="0" w:space="0" w:color="auto"/>
                        <w:bottom w:val="none" w:sz="0" w:space="0" w:color="auto"/>
                        <w:right w:val="none" w:sz="0" w:space="0" w:color="auto"/>
                      </w:divBdr>
                    </w:div>
                  </w:divsChild>
                </w:div>
                <w:div w:id="2085950595">
                  <w:marLeft w:val="0"/>
                  <w:marRight w:val="0"/>
                  <w:marTop w:val="0"/>
                  <w:marBottom w:val="0"/>
                  <w:divBdr>
                    <w:top w:val="none" w:sz="0" w:space="0" w:color="auto"/>
                    <w:left w:val="none" w:sz="0" w:space="0" w:color="auto"/>
                    <w:bottom w:val="none" w:sz="0" w:space="0" w:color="auto"/>
                    <w:right w:val="none" w:sz="0" w:space="0" w:color="auto"/>
                  </w:divBdr>
                  <w:divsChild>
                    <w:div w:id="269052081">
                      <w:marLeft w:val="0"/>
                      <w:marRight w:val="0"/>
                      <w:marTop w:val="0"/>
                      <w:marBottom w:val="0"/>
                      <w:divBdr>
                        <w:top w:val="none" w:sz="0" w:space="0" w:color="auto"/>
                        <w:left w:val="none" w:sz="0" w:space="0" w:color="auto"/>
                        <w:bottom w:val="none" w:sz="0" w:space="0" w:color="auto"/>
                        <w:right w:val="none" w:sz="0" w:space="0" w:color="auto"/>
                      </w:divBdr>
                    </w:div>
                  </w:divsChild>
                </w:div>
                <w:div w:id="1387870489">
                  <w:marLeft w:val="0"/>
                  <w:marRight w:val="0"/>
                  <w:marTop w:val="0"/>
                  <w:marBottom w:val="0"/>
                  <w:divBdr>
                    <w:top w:val="none" w:sz="0" w:space="0" w:color="auto"/>
                    <w:left w:val="none" w:sz="0" w:space="0" w:color="auto"/>
                    <w:bottom w:val="none" w:sz="0" w:space="0" w:color="auto"/>
                    <w:right w:val="none" w:sz="0" w:space="0" w:color="auto"/>
                  </w:divBdr>
                  <w:divsChild>
                    <w:div w:id="1959287776">
                      <w:marLeft w:val="0"/>
                      <w:marRight w:val="0"/>
                      <w:marTop w:val="0"/>
                      <w:marBottom w:val="0"/>
                      <w:divBdr>
                        <w:top w:val="none" w:sz="0" w:space="0" w:color="auto"/>
                        <w:left w:val="none" w:sz="0" w:space="0" w:color="auto"/>
                        <w:bottom w:val="none" w:sz="0" w:space="0" w:color="auto"/>
                        <w:right w:val="none" w:sz="0" w:space="0" w:color="auto"/>
                      </w:divBdr>
                    </w:div>
                  </w:divsChild>
                </w:div>
                <w:div w:id="549803144">
                  <w:marLeft w:val="0"/>
                  <w:marRight w:val="0"/>
                  <w:marTop w:val="0"/>
                  <w:marBottom w:val="0"/>
                  <w:divBdr>
                    <w:top w:val="none" w:sz="0" w:space="0" w:color="auto"/>
                    <w:left w:val="none" w:sz="0" w:space="0" w:color="auto"/>
                    <w:bottom w:val="none" w:sz="0" w:space="0" w:color="auto"/>
                    <w:right w:val="none" w:sz="0" w:space="0" w:color="auto"/>
                  </w:divBdr>
                  <w:divsChild>
                    <w:div w:id="2124110675">
                      <w:marLeft w:val="0"/>
                      <w:marRight w:val="0"/>
                      <w:marTop w:val="0"/>
                      <w:marBottom w:val="0"/>
                      <w:divBdr>
                        <w:top w:val="none" w:sz="0" w:space="0" w:color="auto"/>
                        <w:left w:val="none" w:sz="0" w:space="0" w:color="auto"/>
                        <w:bottom w:val="none" w:sz="0" w:space="0" w:color="auto"/>
                        <w:right w:val="none" w:sz="0" w:space="0" w:color="auto"/>
                      </w:divBdr>
                    </w:div>
                  </w:divsChild>
                </w:div>
                <w:div w:id="2042318317">
                  <w:marLeft w:val="0"/>
                  <w:marRight w:val="0"/>
                  <w:marTop w:val="0"/>
                  <w:marBottom w:val="0"/>
                  <w:divBdr>
                    <w:top w:val="none" w:sz="0" w:space="0" w:color="auto"/>
                    <w:left w:val="none" w:sz="0" w:space="0" w:color="auto"/>
                    <w:bottom w:val="none" w:sz="0" w:space="0" w:color="auto"/>
                    <w:right w:val="none" w:sz="0" w:space="0" w:color="auto"/>
                  </w:divBdr>
                  <w:divsChild>
                    <w:div w:id="2038433909">
                      <w:marLeft w:val="0"/>
                      <w:marRight w:val="0"/>
                      <w:marTop w:val="0"/>
                      <w:marBottom w:val="0"/>
                      <w:divBdr>
                        <w:top w:val="none" w:sz="0" w:space="0" w:color="auto"/>
                        <w:left w:val="none" w:sz="0" w:space="0" w:color="auto"/>
                        <w:bottom w:val="none" w:sz="0" w:space="0" w:color="auto"/>
                        <w:right w:val="none" w:sz="0" w:space="0" w:color="auto"/>
                      </w:divBdr>
                    </w:div>
                  </w:divsChild>
                </w:div>
                <w:div w:id="284846938">
                  <w:marLeft w:val="0"/>
                  <w:marRight w:val="0"/>
                  <w:marTop w:val="0"/>
                  <w:marBottom w:val="0"/>
                  <w:divBdr>
                    <w:top w:val="none" w:sz="0" w:space="0" w:color="auto"/>
                    <w:left w:val="none" w:sz="0" w:space="0" w:color="auto"/>
                    <w:bottom w:val="none" w:sz="0" w:space="0" w:color="auto"/>
                    <w:right w:val="none" w:sz="0" w:space="0" w:color="auto"/>
                  </w:divBdr>
                  <w:divsChild>
                    <w:div w:id="284581575">
                      <w:marLeft w:val="0"/>
                      <w:marRight w:val="0"/>
                      <w:marTop w:val="0"/>
                      <w:marBottom w:val="0"/>
                      <w:divBdr>
                        <w:top w:val="none" w:sz="0" w:space="0" w:color="auto"/>
                        <w:left w:val="none" w:sz="0" w:space="0" w:color="auto"/>
                        <w:bottom w:val="none" w:sz="0" w:space="0" w:color="auto"/>
                        <w:right w:val="none" w:sz="0" w:space="0" w:color="auto"/>
                      </w:divBdr>
                    </w:div>
                  </w:divsChild>
                </w:div>
                <w:div w:id="1328559431">
                  <w:marLeft w:val="0"/>
                  <w:marRight w:val="0"/>
                  <w:marTop w:val="0"/>
                  <w:marBottom w:val="0"/>
                  <w:divBdr>
                    <w:top w:val="none" w:sz="0" w:space="0" w:color="auto"/>
                    <w:left w:val="none" w:sz="0" w:space="0" w:color="auto"/>
                    <w:bottom w:val="none" w:sz="0" w:space="0" w:color="auto"/>
                    <w:right w:val="none" w:sz="0" w:space="0" w:color="auto"/>
                  </w:divBdr>
                  <w:divsChild>
                    <w:div w:id="95372615">
                      <w:marLeft w:val="0"/>
                      <w:marRight w:val="0"/>
                      <w:marTop w:val="0"/>
                      <w:marBottom w:val="0"/>
                      <w:divBdr>
                        <w:top w:val="none" w:sz="0" w:space="0" w:color="auto"/>
                        <w:left w:val="none" w:sz="0" w:space="0" w:color="auto"/>
                        <w:bottom w:val="none" w:sz="0" w:space="0" w:color="auto"/>
                        <w:right w:val="none" w:sz="0" w:space="0" w:color="auto"/>
                      </w:divBdr>
                    </w:div>
                  </w:divsChild>
                </w:div>
                <w:div w:id="487869362">
                  <w:marLeft w:val="0"/>
                  <w:marRight w:val="0"/>
                  <w:marTop w:val="0"/>
                  <w:marBottom w:val="0"/>
                  <w:divBdr>
                    <w:top w:val="none" w:sz="0" w:space="0" w:color="auto"/>
                    <w:left w:val="none" w:sz="0" w:space="0" w:color="auto"/>
                    <w:bottom w:val="none" w:sz="0" w:space="0" w:color="auto"/>
                    <w:right w:val="none" w:sz="0" w:space="0" w:color="auto"/>
                  </w:divBdr>
                  <w:divsChild>
                    <w:div w:id="180821832">
                      <w:marLeft w:val="0"/>
                      <w:marRight w:val="0"/>
                      <w:marTop w:val="0"/>
                      <w:marBottom w:val="0"/>
                      <w:divBdr>
                        <w:top w:val="none" w:sz="0" w:space="0" w:color="auto"/>
                        <w:left w:val="none" w:sz="0" w:space="0" w:color="auto"/>
                        <w:bottom w:val="none" w:sz="0" w:space="0" w:color="auto"/>
                        <w:right w:val="none" w:sz="0" w:space="0" w:color="auto"/>
                      </w:divBdr>
                    </w:div>
                  </w:divsChild>
                </w:div>
                <w:div w:id="1386753882">
                  <w:marLeft w:val="0"/>
                  <w:marRight w:val="0"/>
                  <w:marTop w:val="0"/>
                  <w:marBottom w:val="0"/>
                  <w:divBdr>
                    <w:top w:val="none" w:sz="0" w:space="0" w:color="auto"/>
                    <w:left w:val="none" w:sz="0" w:space="0" w:color="auto"/>
                    <w:bottom w:val="none" w:sz="0" w:space="0" w:color="auto"/>
                    <w:right w:val="none" w:sz="0" w:space="0" w:color="auto"/>
                  </w:divBdr>
                  <w:divsChild>
                    <w:div w:id="2119711797">
                      <w:marLeft w:val="0"/>
                      <w:marRight w:val="0"/>
                      <w:marTop w:val="0"/>
                      <w:marBottom w:val="0"/>
                      <w:divBdr>
                        <w:top w:val="none" w:sz="0" w:space="0" w:color="auto"/>
                        <w:left w:val="none" w:sz="0" w:space="0" w:color="auto"/>
                        <w:bottom w:val="none" w:sz="0" w:space="0" w:color="auto"/>
                        <w:right w:val="none" w:sz="0" w:space="0" w:color="auto"/>
                      </w:divBdr>
                    </w:div>
                  </w:divsChild>
                </w:div>
                <w:div w:id="1520705362">
                  <w:marLeft w:val="0"/>
                  <w:marRight w:val="0"/>
                  <w:marTop w:val="0"/>
                  <w:marBottom w:val="0"/>
                  <w:divBdr>
                    <w:top w:val="none" w:sz="0" w:space="0" w:color="auto"/>
                    <w:left w:val="none" w:sz="0" w:space="0" w:color="auto"/>
                    <w:bottom w:val="none" w:sz="0" w:space="0" w:color="auto"/>
                    <w:right w:val="none" w:sz="0" w:space="0" w:color="auto"/>
                  </w:divBdr>
                  <w:divsChild>
                    <w:div w:id="771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002514">
          <w:marLeft w:val="0"/>
          <w:marRight w:val="0"/>
          <w:marTop w:val="0"/>
          <w:marBottom w:val="0"/>
          <w:divBdr>
            <w:top w:val="none" w:sz="0" w:space="0" w:color="auto"/>
            <w:left w:val="none" w:sz="0" w:space="0" w:color="auto"/>
            <w:bottom w:val="none" w:sz="0" w:space="0" w:color="auto"/>
            <w:right w:val="none" w:sz="0" w:space="0" w:color="auto"/>
          </w:divBdr>
        </w:div>
      </w:divsChild>
    </w:div>
    <w:div w:id="1393113437">
      <w:bodyDiv w:val="1"/>
      <w:marLeft w:val="0"/>
      <w:marRight w:val="0"/>
      <w:marTop w:val="0"/>
      <w:marBottom w:val="0"/>
      <w:divBdr>
        <w:top w:val="none" w:sz="0" w:space="0" w:color="auto"/>
        <w:left w:val="none" w:sz="0" w:space="0" w:color="auto"/>
        <w:bottom w:val="none" w:sz="0" w:space="0" w:color="auto"/>
        <w:right w:val="none" w:sz="0" w:space="0" w:color="auto"/>
      </w:divBdr>
      <w:divsChild>
        <w:div w:id="1465587355">
          <w:marLeft w:val="0"/>
          <w:marRight w:val="0"/>
          <w:marTop w:val="0"/>
          <w:marBottom w:val="0"/>
          <w:divBdr>
            <w:top w:val="none" w:sz="0" w:space="0" w:color="auto"/>
            <w:left w:val="none" w:sz="0" w:space="0" w:color="auto"/>
            <w:bottom w:val="none" w:sz="0" w:space="0" w:color="auto"/>
            <w:right w:val="none" w:sz="0" w:space="0" w:color="auto"/>
          </w:divBdr>
          <w:divsChild>
            <w:div w:id="320306130">
              <w:marLeft w:val="0"/>
              <w:marRight w:val="0"/>
              <w:marTop w:val="0"/>
              <w:marBottom w:val="0"/>
              <w:divBdr>
                <w:top w:val="none" w:sz="0" w:space="0" w:color="auto"/>
                <w:left w:val="none" w:sz="0" w:space="0" w:color="auto"/>
                <w:bottom w:val="none" w:sz="0" w:space="0" w:color="auto"/>
                <w:right w:val="none" w:sz="0" w:space="0" w:color="auto"/>
              </w:divBdr>
              <w:divsChild>
                <w:div w:id="1570845243">
                  <w:marLeft w:val="0"/>
                  <w:marRight w:val="0"/>
                  <w:marTop w:val="0"/>
                  <w:marBottom w:val="0"/>
                  <w:divBdr>
                    <w:top w:val="none" w:sz="0" w:space="0" w:color="auto"/>
                    <w:left w:val="none" w:sz="0" w:space="0" w:color="auto"/>
                    <w:bottom w:val="none" w:sz="0" w:space="0" w:color="auto"/>
                    <w:right w:val="none" w:sz="0" w:space="0" w:color="auto"/>
                  </w:divBdr>
                  <w:divsChild>
                    <w:div w:id="2073189365">
                      <w:marLeft w:val="0"/>
                      <w:marRight w:val="0"/>
                      <w:marTop w:val="0"/>
                      <w:marBottom w:val="300"/>
                      <w:divBdr>
                        <w:top w:val="none" w:sz="0" w:space="0" w:color="auto"/>
                        <w:left w:val="none" w:sz="0" w:space="0" w:color="auto"/>
                        <w:bottom w:val="none" w:sz="0" w:space="0" w:color="auto"/>
                        <w:right w:val="none" w:sz="0" w:space="0" w:color="auto"/>
                      </w:divBdr>
                      <w:divsChild>
                        <w:div w:id="982739181">
                          <w:marLeft w:val="0"/>
                          <w:marRight w:val="0"/>
                          <w:marTop w:val="0"/>
                          <w:marBottom w:val="0"/>
                          <w:divBdr>
                            <w:top w:val="none" w:sz="0" w:space="0" w:color="auto"/>
                            <w:left w:val="none" w:sz="0" w:space="0" w:color="auto"/>
                            <w:bottom w:val="none" w:sz="0" w:space="0" w:color="auto"/>
                            <w:right w:val="none" w:sz="0" w:space="0" w:color="auto"/>
                          </w:divBdr>
                          <w:divsChild>
                            <w:div w:id="1427771798">
                              <w:marLeft w:val="0"/>
                              <w:marRight w:val="0"/>
                              <w:marTop w:val="0"/>
                              <w:marBottom w:val="0"/>
                              <w:divBdr>
                                <w:top w:val="none" w:sz="0" w:space="0" w:color="auto"/>
                                <w:left w:val="none" w:sz="0" w:space="0" w:color="auto"/>
                                <w:bottom w:val="none" w:sz="0" w:space="0" w:color="auto"/>
                                <w:right w:val="none" w:sz="0" w:space="0" w:color="auto"/>
                              </w:divBdr>
                              <w:divsChild>
                                <w:div w:id="528958324">
                                  <w:marLeft w:val="0"/>
                                  <w:marRight w:val="0"/>
                                  <w:marTop w:val="0"/>
                                  <w:marBottom w:val="0"/>
                                  <w:divBdr>
                                    <w:top w:val="none" w:sz="0" w:space="0" w:color="auto"/>
                                    <w:left w:val="none" w:sz="0" w:space="0" w:color="auto"/>
                                    <w:bottom w:val="none" w:sz="0" w:space="0" w:color="auto"/>
                                    <w:right w:val="none" w:sz="0" w:space="0" w:color="auto"/>
                                  </w:divBdr>
                                  <w:divsChild>
                                    <w:div w:id="338776137">
                                      <w:marLeft w:val="0"/>
                                      <w:marRight w:val="0"/>
                                      <w:marTop w:val="0"/>
                                      <w:marBottom w:val="150"/>
                                      <w:divBdr>
                                        <w:top w:val="none" w:sz="0" w:space="0" w:color="auto"/>
                                        <w:left w:val="none" w:sz="0" w:space="0" w:color="auto"/>
                                        <w:bottom w:val="none" w:sz="0" w:space="0" w:color="auto"/>
                                        <w:right w:val="none" w:sz="0" w:space="0" w:color="auto"/>
                                      </w:divBdr>
                                      <w:divsChild>
                                        <w:div w:id="1818835042">
                                          <w:marLeft w:val="0"/>
                                          <w:marRight w:val="0"/>
                                          <w:marTop w:val="0"/>
                                          <w:marBottom w:val="0"/>
                                          <w:divBdr>
                                            <w:top w:val="none" w:sz="0" w:space="0" w:color="auto"/>
                                            <w:left w:val="none" w:sz="0" w:space="0" w:color="auto"/>
                                            <w:bottom w:val="none" w:sz="0" w:space="0" w:color="auto"/>
                                            <w:right w:val="none" w:sz="0" w:space="0" w:color="auto"/>
                                          </w:divBdr>
                                          <w:divsChild>
                                            <w:div w:id="35668292">
                                              <w:marLeft w:val="0"/>
                                              <w:marRight w:val="0"/>
                                              <w:marTop w:val="0"/>
                                              <w:marBottom w:val="0"/>
                                              <w:divBdr>
                                                <w:top w:val="none" w:sz="0" w:space="0" w:color="auto"/>
                                                <w:left w:val="none" w:sz="0" w:space="0" w:color="auto"/>
                                                <w:bottom w:val="none" w:sz="0" w:space="0" w:color="auto"/>
                                                <w:right w:val="none" w:sz="0" w:space="0" w:color="auto"/>
                                              </w:divBdr>
                                              <w:divsChild>
                                                <w:div w:id="14303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990362">
          <w:marLeft w:val="0"/>
          <w:marRight w:val="0"/>
          <w:marTop w:val="0"/>
          <w:marBottom w:val="0"/>
          <w:divBdr>
            <w:top w:val="none" w:sz="0" w:space="0" w:color="auto"/>
            <w:left w:val="none" w:sz="0" w:space="0" w:color="auto"/>
            <w:bottom w:val="none" w:sz="0" w:space="0" w:color="auto"/>
            <w:right w:val="none" w:sz="0" w:space="0" w:color="auto"/>
          </w:divBdr>
          <w:divsChild>
            <w:div w:id="1426195536">
              <w:marLeft w:val="0"/>
              <w:marRight w:val="0"/>
              <w:marTop w:val="0"/>
              <w:marBottom w:val="0"/>
              <w:divBdr>
                <w:top w:val="none" w:sz="0" w:space="0" w:color="auto"/>
                <w:left w:val="none" w:sz="0" w:space="0" w:color="auto"/>
                <w:bottom w:val="none" w:sz="0" w:space="0" w:color="auto"/>
                <w:right w:val="none" w:sz="0" w:space="0" w:color="auto"/>
              </w:divBdr>
              <w:divsChild>
                <w:div w:id="1627200573">
                  <w:marLeft w:val="0"/>
                  <w:marRight w:val="0"/>
                  <w:marTop w:val="0"/>
                  <w:marBottom w:val="0"/>
                  <w:divBdr>
                    <w:top w:val="none" w:sz="0" w:space="0" w:color="auto"/>
                    <w:left w:val="none" w:sz="0" w:space="0" w:color="auto"/>
                    <w:bottom w:val="none" w:sz="0" w:space="0" w:color="auto"/>
                    <w:right w:val="none" w:sz="0" w:space="0" w:color="auto"/>
                  </w:divBdr>
                  <w:divsChild>
                    <w:div w:id="8474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272521">
      <w:bodyDiv w:val="1"/>
      <w:marLeft w:val="0"/>
      <w:marRight w:val="0"/>
      <w:marTop w:val="0"/>
      <w:marBottom w:val="0"/>
      <w:divBdr>
        <w:top w:val="none" w:sz="0" w:space="0" w:color="auto"/>
        <w:left w:val="none" w:sz="0" w:space="0" w:color="auto"/>
        <w:bottom w:val="none" w:sz="0" w:space="0" w:color="auto"/>
        <w:right w:val="none" w:sz="0" w:space="0" w:color="auto"/>
      </w:divBdr>
      <w:divsChild>
        <w:div w:id="147209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E9A7A90277234E883FE3DFA8DC8C09" ma:contentTypeVersion="10" ma:contentTypeDescription="Create a new document." ma:contentTypeScope="" ma:versionID="6c5e7325363b92773b38f2772c8de13c">
  <xsd:schema xmlns:xsd="http://www.w3.org/2001/XMLSchema" xmlns:xs="http://www.w3.org/2001/XMLSchema" xmlns:p="http://schemas.microsoft.com/office/2006/metadata/properties" xmlns:ns3="1e57787c-fe57-45e5-ae02-5fefddb1b532" xmlns:ns4="a6c0f2fa-8001-44ae-bbc6-ad77a68bfa7b" targetNamespace="http://schemas.microsoft.com/office/2006/metadata/properties" ma:root="true" ma:fieldsID="f13b419ebf00fcbcf063278337a41ac9" ns3:_="" ns4:_="">
    <xsd:import namespace="1e57787c-fe57-45e5-ae02-5fefddb1b532"/>
    <xsd:import namespace="a6c0f2fa-8001-44ae-bbc6-ad77a68bfa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7787c-fe57-45e5-ae02-5fefddb1b5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0f2fa-8001-44ae-bbc6-ad77a68bfa7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181DE-BA86-4539-9702-506EFC81F0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D8CB4-B6DE-456B-B000-B60365B87587}">
  <ds:schemaRefs>
    <ds:schemaRef ds:uri="http://schemas.microsoft.com/sharepoint/v3/contenttype/forms"/>
  </ds:schemaRefs>
</ds:datastoreItem>
</file>

<file path=customXml/itemProps3.xml><?xml version="1.0" encoding="utf-8"?>
<ds:datastoreItem xmlns:ds="http://schemas.openxmlformats.org/officeDocument/2006/customXml" ds:itemID="{7BC77BFD-90D4-492E-89C9-FD7B987AA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7787c-fe57-45e5-ae02-5fefddb1b532"/>
    <ds:schemaRef ds:uri="a6c0f2fa-8001-44ae-bbc6-ad77a68bf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4D196-8115-43E3-AA9F-22A9E517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46087</Words>
  <Characters>262697</Characters>
  <Application>Microsoft Office Word</Application>
  <DocSecurity>0</DocSecurity>
  <Lines>2189</Lines>
  <Paragraphs>616</Paragraphs>
  <ScaleCrop>false</ScaleCrop>
  <HeadingPairs>
    <vt:vector size="2" baseType="variant">
      <vt:variant>
        <vt:lpstr>Title</vt:lpstr>
      </vt:variant>
      <vt:variant>
        <vt:i4>1</vt:i4>
      </vt:variant>
    </vt:vector>
  </HeadingPairs>
  <TitlesOfParts>
    <vt:vector size="1" baseType="lpstr">
      <vt:lpstr/>
    </vt:vector>
  </TitlesOfParts>
  <Company>LJMU</Company>
  <LinksUpToDate>false</LinksUpToDate>
  <CharactersWithSpaces>308168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Nicola</dc:creator>
  <cp:keywords/>
  <cp:lastModifiedBy>Ruth Mardall (R.Mardall)</cp:lastModifiedBy>
  <cp:revision>2</cp:revision>
  <dcterms:created xsi:type="dcterms:W3CDTF">2020-10-20T12:20:00Z</dcterms:created>
  <dcterms:modified xsi:type="dcterms:W3CDTF">2020-10-20T12:20:00Z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http://www.zotero.org/styles/harvard-anglia-ruskin-university</vt:lpwstr>
  </property>
  <property fmtid="{D5CDD505-2E9C-101B-9397-08002B2CF9AE}" pid="6" name="Mendeley Recent Style Name 1_1">
    <vt:lpwstr>Anglia Ruskin University - Harvard</vt:lpwstr>
  </property>
  <property fmtid="{D5CDD505-2E9C-101B-9397-08002B2CF9AE}" pid="7" name="Mendeley Recent Style Id 2_1">
    <vt:lpwstr>http://www.zotero.org/styles/elsevier-harvard2</vt:lpwstr>
  </property>
  <property fmtid="{D5CDD505-2E9C-101B-9397-08002B2CF9AE}" pid="8" name="Mendeley Recent Style Name 2_1">
    <vt:lpwstr>Elsevier Harvard 2</vt:lpwstr>
  </property>
  <property fmtid="{D5CDD505-2E9C-101B-9397-08002B2CF9AE}" pid="9" name="Mendeley Recent Style Id 3_1">
    <vt:lpwstr>http://csl.mendeley.com/styles/17842761/emerald-harvard-2-SC-3</vt:lpwstr>
  </property>
  <property fmtid="{D5CDD505-2E9C-101B-9397-08002B2CF9AE}" pid="10" name="Mendeley Recent Style Name 3_1">
    <vt:lpwstr>Emerald - Harvard - Sophie Carter, PhD Student at Liverpool John Moores University</vt:lpwstr>
  </property>
  <property fmtid="{D5CDD505-2E9C-101B-9397-08002B2CF9AE}" pid="11" name="Mendeley Recent Style Id 4_1">
    <vt:lpwstr>http://csl.mendeley.com/styles/17842761/emerald-harvard-2-SC-2</vt:lpwstr>
  </property>
  <property fmtid="{D5CDD505-2E9C-101B-9397-08002B2CF9AE}" pid="12" name="Mendeley Recent Style Name 4_1">
    <vt:lpwstr>Emerald - Harvard - Sophie Carter, PhD Student at Liverpool John Moores University</vt:lpwstr>
  </property>
  <property fmtid="{D5CDD505-2E9C-101B-9397-08002B2CF9AE}" pid="13" name="Mendeley Recent Style Id 5_1">
    <vt:lpwstr>http://www.zotero.org/styles/frontiers-for-young-minds</vt:lpwstr>
  </property>
  <property fmtid="{D5CDD505-2E9C-101B-9397-08002B2CF9AE}" pid="14" name="Mendeley Recent Style Name 5_1">
    <vt:lpwstr>Frontiers for Young Minds</vt:lpwstr>
  </property>
  <property fmtid="{D5CDD505-2E9C-101B-9397-08002B2CF9AE}" pid="15" name="Mendeley Recent Style Id 6_1">
    <vt:lpwstr>http://www.zotero.org/styles/international-journal-of-environmental-research-and-public-health</vt:lpwstr>
  </property>
  <property fmtid="{D5CDD505-2E9C-101B-9397-08002B2CF9AE}" pid="16" name="Mendeley Recent Style Name 6_1">
    <vt:lpwstr>International Journal of Environmental Research and Public Health</vt:lpwstr>
  </property>
  <property fmtid="{D5CDD505-2E9C-101B-9397-08002B2CF9AE}" pid="17" name="Mendeley Recent Style Id 7_1">
    <vt:lpwstr>http://www.zotero.org/styles/journal-of-psychophysiology</vt:lpwstr>
  </property>
  <property fmtid="{D5CDD505-2E9C-101B-9397-08002B2CF9AE}" pid="18" name="Mendeley Recent Style Name 7_1">
    <vt:lpwstr>Journal of Psychophysiology</vt:lpwstr>
  </property>
  <property fmtid="{D5CDD505-2E9C-101B-9397-08002B2CF9AE}" pid="19" name="Mendeley Recent Style Id 8_1">
    <vt:lpwstr>http://www.zotero.org/styles/journal-of-science-and-medicine-in-sport</vt:lpwstr>
  </property>
  <property fmtid="{D5CDD505-2E9C-101B-9397-08002B2CF9AE}" pid="20" name="Mendeley Recent Style Name 8_1">
    <vt:lpwstr>Journal of Science and Medicine in Sport</vt:lpwstr>
  </property>
  <property fmtid="{D5CDD505-2E9C-101B-9397-08002B2CF9AE}" pid="21" name="Mendeley Recent Style Id 9_1">
    <vt:lpwstr>http://csl.mendeley.com/styles/17842761/vancouver-2</vt:lpwstr>
  </property>
  <property fmtid="{D5CDD505-2E9C-101B-9397-08002B2CF9AE}" pid="22" name="Mendeley Recent Style Name 9_1">
    <vt:lpwstr>Vancouver - Sophie Carter</vt:lpwstr>
  </property>
  <property fmtid="{D5CDD505-2E9C-101B-9397-08002B2CF9AE}" pid="23" name="Mendeley Unique User Id_1">
    <vt:lpwstr>66007d46-0c2c-3aab-af4f-f73bda86d4bd</vt:lpwstr>
  </property>
  <property fmtid="{D5CDD505-2E9C-101B-9397-08002B2CF9AE}" pid="24" name="Mendeley Citation Style_1">
    <vt:lpwstr>http://www.zotero.org/styles/american-medical-association</vt:lpwstr>
  </property>
  <property fmtid="{D5CDD505-2E9C-101B-9397-08002B2CF9AE}" pid="25" name="ContentTypeId">
    <vt:lpwstr>0x01010014E9A7A90277234E883FE3DFA8DC8C09</vt:lpwstr>
  </property>
</Properties>
</file>