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AA234" w14:textId="6A3DA81E" w:rsidR="00D42B3E" w:rsidRPr="00D42B3E" w:rsidRDefault="00D42B3E" w:rsidP="005C4DD4">
      <w:pPr>
        <w:spacing w:line="480" w:lineRule="auto"/>
      </w:pPr>
      <w:r w:rsidRPr="00D42B3E">
        <w:t>Psychological type profiles and temperaments of ministers in the Baptist Union of Great Britain (BUGB)</w:t>
      </w:r>
    </w:p>
    <w:p w14:paraId="6C7D5165" w14:textId="77777777" w:rsidR="00D42B3E" w:rsidRPr="00D42B3E" w:rsidRDefault="00D42B3E" w:rsidP="00D42B3E">
      <w:pPr>
        <w:spacing w:line="480" w:lineRule="auto"/>
        <w:rPr>
          <w:color w:val="000000" w:themeColor="text1"/>
        </w:rPr>
      </w:pPr>
    </w:p>
    <w:p w14:paraId="1EA88BDA" w14:textId="77777777" w:rsidR="00D42B3E" w:rsidRPr="00D42B3E" w:rsidRDefault="00D42B3E" w:rsidP="00D42B3E">
      <w:pPr>
        <w:spacing w:line="480" w:lineRule="auto"/>
        <w:jc w:val="center"/>
        <w:rPr>
          <w:color w:val="000000" w:themeColor="text1"/>
        </w:rPr>
      </w:pPr>
      <w:r w:rsidRPr="00D42B3E">
        <w:rPr>
          <w:color w:val="000000" w:themeColor="text1"/>
        </w:rPr>
        <w:t>Gareth Garland*</w:t>
      </w:r>
    </w:p>
    <w:p w14:paraId="4309DCEC" w14:textId="77777777" w:rsidR="00D42B3E" w:rsidRPr="00D42B3E" w:rsidRDefault="00D42B3E" w:rsidP="00D42B3E">
      <w:pPr>
        <w:spacing w:line="480" w:lineRule="auto"/>
        <w:jc w:val="center"/>
        <w:rPr>
          <w:color w:val="000000" w:themeColor="text1"/>
        </w:rPr>
      </w:pPr>
      <w:r w:rsidRPr="00D42B3E">
        <w:rPr>
          <w:color w:val="000000" w:themeColor="text1"/>
        </w:rPr>
        <w:t>York St John University, UK</w:t>
      </w:r>
    </w:p>
    <w:p w14:paraId="6C6D2272" w14:textId="77777777" w:rsidR="00D42B3E" w:rsidRPr="00D42B3E" w:rsidRDefault="00D42B3E" w:rsidP="00D42B3E">
      <w:pPr>
        <w:spacing w:line="480" w:lineRule="auto"/>
        <w:jc w:val="center"/>
        <w:rPr>
          <w:color w:val="000000" w:themeColor="text1"/>
        </w:rPr>
      </w:pPr>
    </w:p>
    <w:p w14:paraId="31CF7204" w14:textId="77777777" w:rsidR="00D42B3E" w:rsidRPr="00D42B3E" w:rsidRDefault="00D42B3E" w:rsidP="00D42B3E">
      <w:pPr>
        <w:spacing w:line="480" w:lineRule="auto"/>
        <w:jc w:val="center"/>
        <w:rPr>
          <w:color w:val="000000" w:themeColor="text1"/>
        </w:rPr>
      </w:pPr>
      <w:r w:rsidRPr="00D42B3E">
        <w:rPr>
          <w:color w:val="000000" w:themeColor="text1"/>
        </w:rPr>
        <w:t>Andrew Village</w:t>
      </w:r>
    </w:p>
    <w:p w14:paraId="7E55CE01" w14:textId="77777777" w:rsidR="00D42B3E" w:rsidRPr="00D42B3E" w:rsidRDefault="00D42B3E" w:rsidP="00D42B3E">
      <w:pPr>
        <w:spacing w:line="480" w:lineRule="auto"/>
        <w:jc w:val="center"/>
        <w:rPr>
          <w:color w:val="000000" w:themeColor="text1"/>
        </w:rPr>
      </w:pPr>
      <w:r w:rsidRPr="00D42B3E">
        <w:rPr>
          <w:color w:val="000000" w:themeColor="text1"/>
        </w:rPr>
        <w:t>York St John University, UK</w:t>
      </w:r>
    </w:p>
    <w:p w14:paraId="3CCCF24D" w14:textId="77777777" w:rsidR="00D42B3E" w:rsidRPr="00D42B3E" w:rsidRDefault="00D42B3E" w:rsidP="00D42B3E">
      <w:pPr>
        <w:spacing w:line="480" w:lineRule="auto"/>
        <w:rPr>
          <w:color w:val="000000" w:themeColor="text1"/>
        </w:rPr>
      </w:pPr>
    </w:p>
    <w:p w14:paraId="1D784A38" w14:textId="77777777" w:rsidR="00D42B3E" w:rsidRPr="00D42B3E" w:rsidRDefault="00D42B3E" w:rsidP="00D42B3E">
      <w:pPr>
        <w:spacing w:line="480" w:lineRule="auto"/>
        <w:rPr>
          <w:color w:val="000000" w:themeColor="text1"/>
        </w:rPr>
      </w:pPr>
    </w:p>
    <w:p w14:paraId="2AC3FC72" w14:textId="77777777" w:rsidR="00D42B3E" w:rsidRPr="00D42B3E" w:rsidRDefault="00D42B3E" w:rsidP="00D42B3E">
      <w:pPr>
        <w:ind w:right="471"/>
        <w:jc w:val="both"/>
        <w:rPr>
          <w:rFonts w:eastAsia="Times New Roman"/>
          <w:lang w:eastAsia="en-GB"/>
        </w:rPr>
      </w:pPr>
      <w:r w:rsidRPr="00D42B3E">
        <w:rPr>
          <w:rFonts w:eastAsia="Times New Roman"/>
          <w:lang w:eastAsia="en-GB"/>
        </w:rPr>
        <w:t>*Corresponding author:</w:t>
      </w:r>
    </w:p>
    <w:p w14:paraId="3BB85A6F" w14:textId="77777777" w:rsidR="00D42B3E" w:rsidRPr="00D42B3E" w:rsidRDefault="00D42B3E" w:rsidP="00D42B3E">
      <w:pPr>
        <w:rPr>
          <w:rFonts w:eastAsia="Times New Roman"/>
          <w:lang w:eastAsia="en-GB"/>
        </w:rPr>
      </w:pPr>
      <w:r w:rsidRPr="00D42B3E">
        <w:rPr>
          <w:rFonts w:eastAsia="Times New Roman"/>
          <w:lang w:eastAsia="en-GB"/>
        </w:rPr>
        <w:t>Gareth Garland</w:t>
      </w:r>
    </w:p>
    <w:p w14:paraId="2A7236EE" w14:textId="77777777" w:rsidR="00D42B3E" w:rsidRPr="00D42B3E" w:rsidRDefault="00D42B3E" w:rsidP="00D42B3E">
      <w:pPr>
        <w:rPr>
          <w:rFonts w:eastAsia="Times New Roman"/>
          <w:lang w:eastAsia="en-GB"/>
        </w:rPr>
      </w:pPr>
      <w:r w:rsidRPr="00D42B3E">
        <w:rPr>
          <w:rFonts w:eastAsia="Times New Roman"/>
          <w:lang w:eastAsia="en-GB"/>
        </w:rPr>
        <w:t>School of Humanities, York St John University, Lord Mayor’s Walk</w:t>
      </w:r>
    </w:p>
    <w:p w14:paraId="7AB223CC" w14:textId="77777777" w:rsidR="00D42B3E" w:rsidRPr="00D42B3E" w:rsidRDefault="00D42B3E" w:rsidP="00D42B3E">
      <w:pPr>
        <w:rPr>
          <w:rFonts w:eastAsia="Times New Roman"/>
          <w:lang w:eastAsia="en-GB"/>
        </w:rPr>
      </w:pPr>
      <w:r w:rsidRPr="00D42B3E">
        <w:rPr>
          <w:rFonts w:eastAsia="Times New Roman"/>
          <w:lang w:eastAsia="en-GB"/>
        </w:rPr>
        <w:t>YORK YO31 7EX</w:t>
      </w:r>
    </w:p>
    <w:p w14:paraId="1F14330F" w14:textId="77777777" w:rsidR="00D42B3E" w:rsidRPr="00D42B3E" w:rsidRDefault="00D42B3E" w:rsidP="00D42B3E">
      <w:pPr>
        <w:rPr>
          <w:rFonts w:eastAsia="Times New Roman"/>
          <w:lang w:eastAsia="en-GB"/>
        </w:rPr>
      </w:pPr>
      <w:r w:rsidRPr="00D42B3E">
        <w:rPr>
          <w:rFonts w:eastAsia="Times New Roman"/>
          <w:lang w:eastAsia="en-GB"/>
        </w:rPr>
        <w:t>UK</w:t>
      </w:r>
    </w:p>
    <w:p w14:paraId="64F79A4B" w14:textId="77777777" w:rsidR="00D42B3E" w:rsidRPr="00D42B3E" w:rsidRDefault="00D42B3E" w:rsidP="00D42B3E">
      <w:pPr>
        <w:rPr>
          <w:rFonts w:eastAsia="Times New Roman"/>
          <w:lang w:eastAsia="en-GB"/>
        </w:rPr>
      </w:pPr>
      <w:r w:rsidRPr="00D42B3E">
        <w:rPr>
          <w:rFonts w:eastAsia="Times New Roman"/>
          <w:lang w:eastAsia="en-GB"/>
        </w:rPr>
        <w:t xml:space="preserve">Email: </w:t>
      </w:r>
      <w:hyperlink r:id="rId8" w:history="1">
        <w:r w:rsidRPr="00D42B3E">
          <w:rPr>
            <w:rFonts w:eastAsia="Times New Roman"/>
            <w:color w:val="0000FF"/>
            <w:u w:val="single"/>
            <w:lang w:eastAsia="en-GB"/>
          </w:rPr>
          <w:t>gareth.garland@yorksj.ac.uk</w:t>
        </w:r>
      </w:hyperlink>
      <w:r w:rsidRPr="00D42B3E">
        <w:rPr>
          <w:rFonts w:eastAsia="Times New Roman"/>
          <w:lang w:eastAsia="en-GB"/>
        </w:rPr>
        <w:t xml:space="preserve"> </w:t>
      </w:r>
    </w:p>
    <w:p w14:paraId="09E712E8" w14:textId="77777777" w:rsidR="00D42B3E" w:rsidRPr="00D42B3E" w:rsidRDefault="00D42B3E" w:rsidP="00D42B3E">
      <w:pPr>
        <w:spacing w:line="480" w:lineRule="auto"/>
        <w:rPr>
          <w:color w:val="000000" w:themeColor="text1"/>
        </w:rPr>
      </w:pPr>
    </w:p>
    <w:p w14:paraId="00CCF1BA" w14:textId="77777777" w:rsidR="00D42B3E" w:rsidRPr="00D42B3E" w:rsidRDefault="00D42B3E" w:rsidP="00D42B3E">
      <w:pPr>
        <w:spacing w:after="160" w:line="259" w:lineRule="auto"/>
        <w:rPr>
          <w:rFonts w:eastAsia="Times New Roman"/>
          <w:b/>
          <w:bCs/>
          <w:color w:val="000000"/>
          <w:lang w:eastAsia="en-GB"/>
        </w:rPr>
      </w:pPr>
      <w:r w:rsidRPr="00D42B3E">
        <w:rPr>
          <w:rFonts w:eastAsia="Times New Roman"/>
          <w:b/>
          <w:bCs/>
          <w:color w:val="000000"/>
          <w:lang w:eastAsia="en-GB"/>
        </w:rPr>
        <w:t>Ethical Approval</w:t>
      </w:r>
    </w:p>
    <w:p w14:paraId="51621CD3" w14:textId="77777777" w:rsidR="00D42B3E" w:rsidRPr="00D42B3E" w:rsidRDefault="00D42B3E" w:rsidP="00D42B3E">
      <w:r w:rsidRPr="00D42B3E">
        <w:rPr>
          <w:rFonts w:eastAsia="Times New Roman"/>
          <w:color w:val="000000"/>
          <w:lang w:eastAsia="en-GB"/>
        </w:rPr>
        <w:t>Ethical approval was granted by the Research Ethics Committee for the School of Humanities, Religion and Philosophy at York St John University (approval code: REChrp00002</w:t>
      </w:r>
    </w:p>
    <w:p w14:paraId="60E86178" w14:textId="7EE668E5" w:rsidR="00D42B3E" w:rsidRDefault="00D42B3E">
      <w:pPr>
        <w:rPr>
          <w:b/>
          <w:bCs/>
        </w:rPr>
      </w:pPr>
      <w:r>
        <w:rPr>
          <w:b/>
          <w:bCs/>
        </w:rPr>
        <w:br w:type="page"/>
      </w:r>
    </w:p>
    <w:p w14:paraId="4A90AF30" w14:textId="77777777" w:rsidR="005C4DD4" w:rsidRPr="005C4DD4" w:rsidRDefault="005C4DD4" w:rsidP="005C4DD4">
      <w:pPr>
        <w:spacing w:line="360" w:lineRule="auto"/>
        <w:jc w:val="center"/>
        <w:rPr>
          <w:b/>
          <w:bCs/>
          <w:color w:val="000000" w:themeColor="text1"/>
        </w:rPr>
      </w:pPr>
      <w:r w:rsidRPr="005C4DD4">
        <w:rPr>
          <w:b/>
          <w:bCs/>
          <w:color w:val="000000" w:themeColor="text1"/>
        </w:rPr>
        <w:lastRenderedPageBreak/>
        <w:t>Abstract</w:t>
      </w:r>
    </w:p>
    <w:p w14:paraId="2B9D98CF" w14:textId="77777777" w:rsidR="005C4DD4" w:rsidRPr="005C4DD4" w:rsidRDefault="005C4DD4" w:rsidP="005C4DD4">
      <w:pPr>
        <w:spacing w:line="360" w:lineRule="auto"/>
        <w:rPr>
          <w:color w:val="000000" w:themeColor="text1"/>
        </w:rPr>
      </w:pPr>
      <w:r w:rsidRPr="005C4DD4">
        <w:rPr>
          <w:color w:val="000000" w:themeColor="text1"/>
        </w:rPr>
        <w:t>Psychological type profiles and temperaments were assessed among 232 male and 51 female ministers linked to the Baptist Union of Great Britain (BUGB) and compared with previously published samples from the general UK population and the Church of England. Compared with the general population, Baptist ministers showed greater propensity for introversion, intuition, and judging. Male ministers showed greater propensity for feeling than the general population, but there was no difference among the women. Compared with Anglican clergy, Baptist ministers showed similar preferences for orientation and judging, but greater propensity towards sensing over intuition and judging over perceiving. The most frequent temperament was Epimethean (SJ), followed by Apollinarian (NF) among women and Promethean (NT) among men.  The most frequent psychological types were ISTJ, ISFJ, and INFP. The implications for the type of leadership and pastoral care offered by these ministers are discussed.</w:t>
      </w:r>
    </w:p>
    <w:p w14:paraId="57FC04E8" w14:textId="77777777" w:rsidR="005C4DD4" w:rsidRPr="005C4DD4" w:rsidRDefault="005C4DD4" w:rsidP="005C4DD4"/>
    <w:p w14:paraId="7A550B99" w14:textId="77777777" w:rsidR="005C4DD4" w:rsidRPr="005C4DD4" w:rsidRDefault="005C4DD4" w:rsidP="005C4DD4"/>
    <w:p w14:paraId="2BAAEC30" w14:textId="77777777" w:rsidR="005C4DD4" w:rsidRPr="005C4DD4" w:rsidRDefault="005C4DD4" w:rsidP="005C4DD4">
      <w:r w:rsidRPr="005C4DD4">
        <w:t>Keywords: Anglican clergy, Baptist ministers, personality, psychological type, temperament</w:t>
      </w:r>
    </w:p>
    <w:p w14:paraId="5733ADCD" w14:textId="77777777" w:rsidR="005C4DD4" w:rsidRPr="005C4DD4" w:rsidRDefault="005C4DD4" w:rsidP="005C4DD4"/>
    <w:p w14:paraId="68532228" w14:textId="300A131F" w:rsidR="005C4DD4" w:rsidRDefault="005C4DD4">
      <w:pPr>
        <w:rPr>
          <w:b/>
          <w:bCs/>
        </w:rPr>
      </w:pPr>
      <w:r>
        <w:rPr>
          <w:b/>
          <w:bCs/>
        </w:rPr>
        <w:br w:type="page"/>
      </w:r>
    </w:p>
    <w:p w14:paraId="0D8C6714" w14:textId="77777777" w:rsidR="002D0C59" w:rsidRDefault="002D0C59">
      <w:pPr>
        <w:rPr>
          <w:b/>
          <w:bCs/>
        </w:rPr>
      </w:pPr>
    </w:p>
    <w:p w14:paraId="4DFBC3ED" w14:textId="0722E644" w:rsidR="005A46EF" w:rsidRPr="00CA2F3B" w:rsidRDefault="005A46EF" w:rsidP="00AB52A1">
      <w:pPr>
        <w:jc w:val="center"/>
        <w:rPr>
          <w:b/>
          <w:bCs/>
        </w:rPr>
      </w:pPr>
      <w:r w:rsidRPr="00CA2F3B">
        <w:rPr>
          <w:b/>
          <w:bCs/>
        </w:rPr>
        <w:t>Introduction</w:t>
      </w:r>
    </w:p>
    <w:p w14:paraId="428E285C" w14:textId="77777777" w:rsidR="00AB52A1" w:rsidRDefault="00AB52A1" w:rsidP="005313BC">
      <w:pPr>
        <w:spacing w:line="360" w:lineRule="auto"/>
        <w:rPr>
          <w:color w:val="000000" w:themeColor="text1"/>
        </w:rPr>
      </w:pPr>
    </w:p>
    <w:p w14:paraId="3A60E5EF" w14:textId="4DD7DA78" w:rsidR="00B27010" w:rsidRPr="0062122B" w:rsidRDefault="005A46EF" w:rsidP="005313BC">
      <w:pPr>
        <w:spacing w:line="360" w:lineRule="auto"/>
        <w:rPr>
          <w:color w:val="000000" w:themeColor="text1"/>
        </w:rPr>
      </w:pPr>
      <w:r w:rsidRPr="0062122B">
        <w:rPr>
          <w:color w:val="000000" w:themeColor="text1"/>
        </w:rPr>
        <w:t xml:space="preserve">Psychological type theory offers insight into individual differences and can be a useful tool </w:t>
      </w:r>
      <w:r w:rsidR="00CE216D">
        <w:rPr>
          <w:color w:val="000000" w:themeColor="text1"/>
        </w:rPr>
        <w:t xml:space="preserve">in understanding preferences for different </w:t>
      </w:r>
      <w:r w:rsidR="00114E58">
        <w:rPr>
          <w:color w:val="000000" w:themeColor="text1"/>
        </w:rPr>
        <w:t>forms of religious expression</w:t>
      </w:r>
      <w:r w:rsidRPr="0062122B">
        <w:rPr>
          <w:color w:val="000000" w:themeColor="text1"/>
        </w:rPr>
        <w:t xml:space="preserve"> </w:t>
      </w:r>
      <w:r w:rsidR="00816D29">
        <w:rPr>
          <w:noProof/>
          <w:color w:val="000000" w:themeColor="text1"/>
        </w:rPr>
        <w:t>(Butler, 1999)</w:t>
      </w:r>
      <w:r w:rsidRPr="0062122B">
        <w:rPr>
          <w:color w:val="000000" w:themeColor="text1"/>
        </w:rPr>
        <w:t xml:space="preserve">. </w:t>
      </w:r>
      <w:r w:rsidR="00BC0CD8">
        <w:rPr>
          <w:color w:val="000000" w:themeColor="text1"/>
        </w:rPr>
        <w:t>Application</w:t>
      </w:r>
      <w:r w:rsidR="00114E58">
        <w:rPr>
          <w:color w:val="000000" w:themeColor="text1"/>
        </w:rPr>
        <w:t xml:space="preserve"> of type theory </w:t>
      </w:r>
      <w:r w:rsidR="00BC0CD8">
        <w:rPr>
          <w:color w:val="000000" w:themeColor="text1"/>
        </w:rPr>
        <w:t>can</w:t>
      </w:r>
      <w:r w:rsidR="00DE0A57" w:rsidRPr="0062122B">
        <w:rPr>
          <w:color w:val="000000" w:themeColor="text1"/>
        </w:rPr>
        <w:t xml:space="preserve"> </w:t>
      </w:r>
      <w:r w:rsidR="002675A7" w:rsidRPr="0062122B">
        <w:rPr>
          <w:color w:val="000000" w:themeColor="text1"/>
        </w:rPr>
        <w:t xml:space="preserve">enable </w:t>
      </w:r>
      <w:r w:rsidR="006B7065">
        <w:rPr>
          <w:color w:val="000000" w:themeColor="text1"/>
        </w:rPr>
        <w:t xml:space="preserve">clergy </w:t>
      </w:r>
      <w:r w:rsidR="002675A7" w:rsidRPr="0062122B">
        <w:rPr>
          <w:color w:val="000000" w:themeColor="text1"/>
        </w:rPr>
        <w:t>and others to gain better self-understanding of their strengths and weakness</w:t>
      </w:r>
      <w:r w:rsidR="00A50204" w:rsidRPr="0062122B">
        <w:rPr>
          <w:color w:val="000000" w:themeColor="text1"/>
        </w:rPr>
        <w:t>es</w:t>
      </w:r>
      <w:r w:rsidR="006B7065">
        <w:rPr>
          <w:color w:val="000000" w:themeColor="text1"/>
        </w:rPr>
        <w:t xml:space="preserve"> in relation to the</w:t>
      </w:r>
      <w:r w:rsidR="00892B15">
        <w:rPr>
          <w:color w:val="000000" w:themeColor="text1"/>
        </w:rPr>
        <w:t xml:space="preserve"> tasks and expectations of ministering in churches</w:t>
      </w:r>
      <w:r w:rsidR="006B7065">
        <w:rPr>
          <w:color w:val="000000" w:themeColor="text1"/>
        </w:rPr>
        <w:t xml:space="preserve"> </w:t>
      </w:r>
      <w:r w:rsidR="00A37227">
        <w:rPr>
          <w:noProof/>
          <w:color w:val="000000" w:themeColor="text1"/>
        </w:rPr>
        <w:t>(Francis, Craig, et al., 2007)</w:t>
      </w:r>
      <w:r w:rsidR="00816D29">
        <w:rPr>
          <w:color w:val="000000" w:themeColor="text1"/>
        </w:rPr>
        <w:t>.</w:t>
      </w:r>
      <w:r w:rsidR="00EE0C84">
        <w:rPr>
          <w:color w:val="000000" w:themeColor="text1"/>
        </w:rPr>
        <w:t xml:space="preserve"> </w:t>
      </w:r>
      <w:r w:rsidR="00B27010">
        <w:rPr>
          <w:color w:val="000000" w:themeColor="text1"/>
        </w:rPr>
        <w:t>Type theory</w:t>
      </w:r>
      <w:r w:rsidR="007A0F24">
        <w:rPr>
          <w:color w:val="000000" w:themeColor="text1"/>
        </w:rPr>
        <w:t>,</w:t>
      </w:r>
      <w:r w:rsidR="00B27010">
        <w:rPr>
          <w:color w:val="000000" w:themeColor="text1"/>
        </w:rPr>
        <w:t xml:space="preserve"> </w:t>
      </w:r>
      <w:r w:rsidR="00EE0C84">
        <w:rPr>
          <w:color w:val="000000" w:themeColor="text1"/>
        </w:rPr>
        <w:t xml:space="preserve">as </w:t>
      </w:r>
      <w:r w:rsidR="0075451F">
        <w:rPr>
          <w:color w:val="000000" w:themeColor="text1"/>
        </w:rPr>
        <w:t>suggested</w:t>
      </w:r>
      <w:r w:rsidR="00EE0C84">
        <w:rPr>
          <w:color w:val="000000" w:themeColor="text1"/>
        </w:rPr>
        <w:t xml:space="preserve"> by Carl Jung </w:t>
      </w:r>
      <w:r w:rsidR="004D20DE">
        <w:rPr>
          <w:noProof/>
          <w:color w:val="000000" w:themeColor="text1"/>
        </w:rPr>
        <w:t>(1971)</w:t>
      </w:r>
      <w:r w:rsidR="00ED450B">
        <w:rPr>
          <w:color w:val="000000" w:themeColor="text1"/>
        </w:rPr>
        <w:t xml:space="preserve"> </w:t>
      </w:r>
      <w:r w:rsidR="0075451F">
        <w:rPr>
          <w:color w:val="000000" w:themeColor="text1"/>
        </w:rPr>
        <w:t xml:space="preserve">and later developed </w:t>
      </w:r>
      <w:r w:rsidR="00C818F6">
        <w:rPr>
          <w:color w:val="000000" w:themeColor="text1"/>
        </w:rPr>
        <w:t>by Katherine Briggs and Is</w:t>
      </w:r>
      <w:r w:rsidR="001824DF">
        <w:rPr>
          <w:color w:val="000000" w:themeColor="text1"/>
        </w:rPr>
        <w:t>a</w:t>
      </w:r>
      <w:r w:rsidR="00C818F6">
        <w:rPr>
          <w:color w:val="000000" w:themeColor="text1"/>
        </w:rPr>
        <w:t xml:space="preserve">bel Briggs Myers </w:t>
      </w:r>
      <w:r w:rsidR="00C818F6">
        <w:rPr>
          <w:noProof/>
          <w:color w:val="000000" w:themeColor="text1"/>
        </w:rPr>
        <w:t>(Myers &amp; Myers, 1980)</w:t>
      </w:r>
      <w:r w:rsidR="007A0F24">
        <w:rPr>
          <w:color w:val="000000" w:themeColor="text1"/>
        </w:rPr>
        <w:t>,</w:t>
      </w:r>
      <w:r w:rsidR="00C818F6">
        <w:rPr>
          <w:color w:val="000000" w:themeColor="text1"/>
        </w:rPr>
        <w:t xml:space="preserve"> </w:t>
      </w:r>
      <w:r w:rsidR="00814877">
        <w:rPr>
          <w:color w:val="000000" w:themeColor="text1"/>
        </w:rPr>
        <w:t xml:space="preserve">assumes personality is the product of </w:t>
      </w:r>
      <w:r w:rsidR="00F611BA">
        <w:rPr>
          <w:color w:val="000000" w:themeColor="text1"/>
        </w:rPr>
        <w:t xml:space="preserve">binary </w:t>
      </w:r>
      <w:r w:rsidR="00814877">
        <w:rPr>
          <w:color w:val="000000" w:themeColor="text1"/>
        </w:rPr>
        <w:t xml:space="preserve">preferences related to </w:t>
      </w:r>
      <w:r w:rsidR="00F611BA">
        <w:rPr>
          <w:color w:val="000000" w:themeColor="text1"/>
        </w:rPr>
        <w:t xml:space="preserve">orientation (introversion or </w:t>
      </w:r>
      <w:r w:rsidR="00E6126A">
        <w:rPr>
          <w:color w:val="000000" w:themeColor="text1"/>
        </w:rPr>
        <w:t>extraver</w:t>
      </w:r>
      <w:r w:rsidR="00F611BA">
        <w:rPr>
          <w:color w:val="000000" w:themeColor="text1"/>
        </w:rPr>
        <w:t xml:space="preserve">sion), perceiving (sensing or intuition), judging (thinking or feeling), and attitude (judging or perceiving) </w:t>
      </w:r>
      <w:r w:rsidR="00816D29">
        <w:rPr>
          <w:noProof/>
          <w:color w:val="000000" w:themeColor="text1"/>
        </w:rPr>
        <w:t>(Myers &amp; McCaulley, 1985)</w:t>
      </w:r>
      <w:r w:rsidR="007110C2">
        <w:rPr>
          <w:color w:val="000000" w:themeColor="text1"/>
        </w:rPr>
        <w:t>.</w:t>
      </w:r>
      <w:r w:rsidR="00184291">
        <w:rPr>
          <w:color w:val="000000" w:themeColor="text1"/>
        </w:rPr>
        <w:t xml:space="preserve"> </w:t>
      </w:r>
      <w:r w:rsidR="00935954">
        <w:rPr>
          <w:color w:val="000000" w:themeColor="text1"/>
        </w:rPr>
        <w:t xml:space="preserve">In this model, preferences in </w:t>
      </w:r>
      <w:r w:rsidR="00FC630B">
        <w:rPr>
          <w:color w:val="000000" w:themeColor="text1"/>
        </w:rPr>
        <w:t xml:space="preserve">each component combine to produce 16 possible psychological types, which </w:t>
      </w:r>
      <w:r w:rsidR="0037678D">
        <w:rPr>
          <w:color w:val="000000" w:themeColor="text1"/>
        </w:rPr>
        <w:t xml:space="preserve">are associated with particular personality characteristics. </w:t>
      </w:r>
      <w:r w:rsidR="00E23FA1">
        <w:rPr>
          <w:color w:val="000000" w:themeColor="text1"/>
        </w:rPr>
        <w:t xml:space="preserve">Temperament theory uses the same four </w:t>
      </w:r>
      <w:proofErr w:type="gramStart"/>
      <w:r w:rsidR="007761CE">
        <w:rPr>
          <w:color w:val="000000" w:themeColor="text1"/>
        </w:rPr>
        <w:t>components,</w:t>
      </w:r>
      <w:r w:rsidR="00AA5ECE">
        <w:rPr>
          <w:color w:val="000000" w:themeColor="text1"/>
        </w:rPr>
        <w:t xml:space="preserve"> </w:t>
      </w:r>
      <w:r w:rsidR="007761CE">
        <w:rPr>
          <w:color w:val="000000" w:themeColor="text1"/>
        </w:rPr>
        <w:t>but</w:t>
      </w:r>
      <w:proofErr w:type="gramEnd"/>
      <w:r w:rsidR="007761CE">
        <w:rPr>
          <w:color w:val="000000" w:themeColor="text1"/>
        </w:rPr>
        <w:t xml:space="preserve"> combines them differently to produce four temperam</w:t>
      </w:r>
      <w:r w:rsidR="005A444E">
        <w:rPr>
          <w:color w:val="000000" w:themeColor="text1"/>
        </w:rPr>
        <w:t>ents</w:t>
      </w:r>
      <w:r w:rsidR="003E5B6B">
        <w:rPr>
          <w:color w:val="000000" w:themeColor="text1"/>
        </w:rPr>
        <w:t xml:space="preserve"> which have been named</w:t>
      </w:r>
      <w:r w:rsidR="0073562D">
        <w:rPr>
          <w:color w:val="000000" w:themeColor="text1"/>
        </w:rPr>
        <w:t xml:space="preserve"> the </w:t>
      </w:r>
      <w:r w:rsidR="0073562D" w:rsidRPr="0062122B">
        <w:rPr>
          <w:color w:val="000000" w:themeColor="text1"/>
        </w:rPr>
        <w:t>Apollonian</w:t>
      </w:r>
      <w:r w:rsidR="005A444E">
        <w:rPr>
          <w:color w:val="000000" w:themeColor="text1"/>
        </w:rPr>
        <w:t>,</w:t>
      </w:r>
      <w:r w:rsidR="0073562D">
        <w:rPr>
          <w:color w:val="000000" w:themeColor="text1"/>
        </w:rPr>
        <w:t xml:space="preserve"> </w:t>
      </w:r>
      <w:r w:rsidR="0073562D" w:rsidRPr="0062122B">
        <w:rPr>
          <w:color w:val="000000" w:themeColor="text1"/>
        </w:rPr>
        <w:t>Promethean</w:t>
      </w:r>
      <w:r w:rsidR="005A444E">
        <w:rPr>
          <w:color w:val="000000" w:themeColor="text1"/>
        </w:rPr>
        <w:t>,</w:t>
      </w:r>
      <w:r w:rsidR="0073562D">
        <w:rPr>
          <w:color w:val="000000" w:themeColor="text1"/>
        </w:rPr>
        <w:t xml:space="preserve"> </w:t>
      </w:r>
      <w:r w:rsidR="0073562D" w:rsidRPr="0062122B">
        <w:rPr>
          <w:color w:val="000000" w:themeColor="text1"/>
        </w:rPr>
        <w:t>Dionysian</w:t>
      </w:r>
      <w:r w:rsidR="005A444E">
        <w:rPr>
          <w:color w:val="000000" w:themeColor="text1"/>
        </w:rPr>
        <w:t xml:space="preserve">, </w:t>
      </w:r>
      <w:r w:rsidR="003E5B6B">
        <w:rPr>
          <w:color w:val="000000" w:themeColor="text1"/>
        </w:rPr>
        <w:t xml:space="preserve">and </w:t>
      </w:r>
      <w:r w:rsidR="0073562D" w:rsidRPr="0062122B">
        <w:rPr>
          <w:color w:val="000000" w:themeColor="text1"/>
        </w:rPr>
        <w:t>Epimethean</w:t>
      </w:r>
      <w:r w:rsidR="003E5B6B">
        <w:rPr>
          <w:color w:val="000000" w:themeColor="text1"/>
        </w:rPr>
        <w:t xml:space="preserve"> </w:t>
      </w:r>
      <w:r w:rsidR="00816D29">
        <w:rPr>
          <w:noProof/>
          <w:color w:val="000000" w:themeColor="text1"/>
        </w:rPr>
        <w:t>(Keirsey &amp; Bates, 1978; Oswald &amp; Kroeger, 1988)</w:t>
      </w:r>
      <w:r w:rsidR="0073562D">
        <w:rPr>
          <w:color w:val="000000" w:themeColor="text1"/>
        </w:rPr>
        <w:t>.</w:t>
      </w:r>
      <w:r w:rsidR="003E5B6B">
        <w:rPr>
          <w:color w:val="000000" w:themeColor="text1"/>
        </w:rPr>
        <w:t xml:space="preserve"> Temperament theory also suggests </w:t>
      </w:r>
      <w:r w:rsidR="00221C29">
        <w:rPr>
          <w:color w:val="000000" w:themeColor="text1"/>
        </w:rPr>
        <w:t xml:space="preserve">different personality characteristics are associated </w:t>
      </w:r>
      <w:r w:rsidR="007B4CEE">
        <w:rPr>
          <w:color w:val="000000" w:themeColor="text1"/>
        </w:rPr>
        <w:t xml:space="preserve">particular </w:t>
      </w:r>
      <w:r w:rsidR="004D20DE">
        <w:rPr>
          <w:color w:val="000000" w:themeColor="text1"/>
        </w:rPr>
        <w:t>temperaments and</w:t>
      </w:r>
      <w:r w:rsidR="007B4CEE">
        <w:rPr>
          <w:color w:val="000000" w:themeColor="text1"/>
        </w:rPr>
        <w:t xml:space="preserve"> offers a parallel </w:t>
      </w:r>
      <w:r w:rsidR="008F3BD6">
        <w:rPr>
          <w:color w:val="000000" w:themeColor="text1"/>
        </w:rPr>
        <w:t>means to the 16 types to explore the characteristics of</w:t>
      </w:r>
      <w:r w:rsidR="006A1CC1">
        <w:rPr>
          <w:color w:val="000000" w:themeColor="text1"/>
        </w:rPr>
        <w:t xml:space="preserve"> religious ministers </w:t>
      </w:r>
      <w:r w:rsidR="00A37227">
        <w:rPr>
          <w:noProof/>
          <w:color w:val="000000" w:themeColor="text1"/>
        </w:rPr>
        <w:t>(Francis &amp; Holmes, 2011; Francis et al., 2016; Francis &amp; Village, 2012)</w:t>
      </w:r>
      <w:r w:rsidR="006A1CC1">
        <w:rPr>
          <w:color w:val="000000" w:themeColor="text1"/>
        </w:rPr>
        <w:t>.</w:t>
      </w:r>
      <w:r w:rsidR="00EF3CBC">
        <w:rPr>
          <w:color w:val="000000" w:themeColor="text1"/>
        </w:rPr>
        <w:t xml:space="preserve"> This paper builds on a </w:t>
      </w:r>
      <w:r w:rsidR="004D20DE">
        <w:rPr>
          <w:color w:val="000000" w:themeColor="text1"/>
        </w:rPr>
        <w:t>long-standing</w:t>
      </w:r>
      <w:r w:rsidR="00EF3CBC">
        <w:rPr>
          <w:color w:val="000000" w:themeColor="text1"/>
        </w:rPr>
        <w:t xml:space="preserve"> research tradition that has explored </w:t>
      </w:r>
      <w:r w:rsidR="0035039B">
        <w:rPr>
          <w:color w:val="000000" w:themeColor="text1"/>
        </w:rPr>
        <w:t xml:space="preserve">the </w:t>
      </w:r>
      <w:r w:rsidR="009358A9">
        <w:rPr>
          <w:color w:val="000000" w:themeColor="text1"/>
        </w:rPr>
        <w:t>personality</w:t>
      </w:r>
      <w:r w:rsidR="0035039B">
        <w:rPr>
          <w:color w:val="000000" w:themeColor="text1"/>
        </w:rPr>
        <w:t xml:space="preserve"> of religious ministers by examining </w:t>
      </w:r>
      <w:r w:rsidR="009358A9">
        <w:rPr>
          <w:color w:val="000000" w:themeColor="text1"/>
        </w:rPr>
        <w:t>type preferences among a sample of Baptist ministers in the UK.</w:t>
      </w:r>
    </w:p>
    <w:p w14:paraId="4547F1FE" w14:textId="01EB9FBC" w:rsidR="00C54C8F" w:rsidRPr="00167D56" w:rsidRDefault="00CF15D7" w:rsidP="00167D56">
      <w:pPr>
        <w:spacing w:line="360" w:lineRule="auto"/>
        <w:rPr>
          <w:b/>
          <w:bCs/>
        </w:rPr>
      </w:pPr>
      <w:r w:rsidRPr="00167D56">
        <w:rPr>
          <w:b/>
          <w:bCs/>
        </w:rPr>
        <w:t xml:space="preserve">Describing </w:t>
      </w:r>
      <w:r w:rsidR="004D20DE" w:rsidRPr="00167D56">
        <w:rPr>
          <w:b/>
          <w:bCs/>
        </w:rPr>
        <w:t>p</w:t>
      </w:r>
      <w:r w:rsidR="00C54C8F" w:rsidRPr="00167D56">
        <w:rPr>
          <w:b/>
          <w:bCs/>
        </w:rPr>
        <w:t>ersonality</w:t>
      </w:r>
      <w:r w:rsidR="004D20DE" w:rsidRPr="00167D56">
        <w:rPr>
          <w:b/>
          <w:bCs/>
        </w:rPr>
        <w:t>: trait versus type models</w:t>
      </w:r>
    </w:p>
    <w:p w14:paraId="367B3933" w14:textId="72144936" w:rsidR="00DA4E75" w:rsidRPr="001625E2" w:rsidRDefault="00ED3BB7" w:rsidP="001625E2">
      <w:pPr>
        <w:pStyle w:val="CommentText"/>
        <w:spacing w:line="360" w:lineRule="auto"/>
        <w:rPr>
          <w:color w:val="000000" w:themeColor="text1"/>
          <w:sz w:val="24"/>
          <w:szCs w:val="24"/>
        </w:rPr>
      </w:pPr>
      <w:r w:rsidRPr="0062122B">
        <w:rPr>
          <w:color w:val="000000" w:themeColor="text1"/>
          <w:sz w:val="24"/>
          <w:szCs w:val="24"/>
        </w:rPr>
        <w:t xml:space="preserve">The </w:t>
      </w:r>
      <w:r w:rsidR="004D20DE">
        <w:rPr>
          <w:color w:val="000000" w:themeColor="text1"/>
          <w:sz w:val="24"/>
          <w:szCs w:val="24"/>
        </w:rPr>
        <w:t xml:space="preserve">personality models </w:t>
      </w:r>
      <w:r w:rsidRPr="0062122B">
        <w:rPr>
          <w:color w:val="000000" w:themeColor="text1"/>
          <w:sz w:val="24"/>
          <w:szCs w:val="24"/>
        </w:rPr>
        <w:t xml:space="preserve">of Hans Eysenck </w:t>
      </w:r>
      <w:r w:rsidR="00816D29">
        <w:rPr>
          <w:noProof/>
          <w:color w:val="000000" w:themeColor="text1"/>
          <w:sz w:val="24"/>
          <w:szCs w:val="24"/>
        </w:rPr>
        <w:t>(Eysenck &amp; Eysenck, 1991)</w:t>
      </w:r>
      <w:r w:rsidR="008B2A86">
        <w:rPr>
          <w:color w:val="000000" w:themeColor="text1"/>
          <w:sz w:val="24"/>
          <w:szCs w:val="24"/>
        </w:rPr>
        <w:t xml:space="preserve">, </w:t>
      </w:r>
      <w:r w:rsidR="001F571C">
        <w:rPr>
          <w:color w:val="000000" w:themeColor="text1"/>
          <w:sz w:val="24"/>
          <w:szCs w:val="24"/>
        </w:rPr>
        <w:t>C</w:t>
      </w:r>
      <w:r w:rsidR="008B2A86">
        <w:rPr>
          <w:color w:val="000000" w:themeColor="text1"/>
          <w:sz w:val="24"/>
          <w:szCs w:val="24"/>
        </w:rPr>
        <w:t>osta and Mc</w:t>
      </w:r>
      <w:r w:rsidR="001F571C">
        <w:rPr>
          <w:color w:val="000000" w:themeColor="text1"/>
          <w:sz w:val="24"/>
          <w:szCs w:val="24"/>
        </w:rPr>
        <w:t xml:space="preserve">Crae </w:t>
      </w:r>
      <w:r w:rsidR="001F571C">
        <w:rPr>
          <w:noProof/>
          <w:color w:val="000000" w:themeColor="text1"/>
          <w:sz w:val="24"/>
          <w:szCs w:val="24"/>
        </w:rPr>
        <w:t>(1985)</w:t>
      </w:r>
      <w:r w:rsidR="001F571C">
        <w:rPr>
          <w:color w:val="000000" w:themeColor="text1"/>
          <w:sz w:val="24"/>
          <w:szCs w:val="24"/>
        </w:rPr>
        <w:t>,</w:t>
      </w:r>
      <w:r w:rsidR="00816D29" w:rsidRPr="001F571C">
        <w:rPr>
          <w:color w:val="000000" w:themeColor="text1"/>
          <w:sz w:val="24"/>
          <w:szCs w:val="24"/>
        </w:rPr>
        <w:t xml:space="preserve"> </w:t>
      </w:r>
      <w:r w:rsidRPr="0062122B">
        <w:rPr>
          <w:color w:val="000000" w:themeColor="text1"/>
          <w:sz w:val="24"/>
          <w:szCs w:val="24"/>
        </w:rPr>
        <w:t xml:space="preserve">and Carl Jung </w:t>
      </w:r>
      <w:r w:rsidR="001F571C">
        <w:rPr>
          <w:noProof/>
          <w:color w:val="000000" w:themeColor="text1"/>
          <w:sz w:val="24"/>
          <w:szCs w:val="24"/>
        </w:rPr>
        <w:t>(1971)</w:t>
      </w:r>
      <w:r w:rsidR="004D20DE">
        <w:rPr>
          <w:color w:val="000000" w:themeColor="text1"/>
          <w:sz w:val="24"/>
          <w:szCs w:val="24"/>
        </w:rPr>
        <w:t xml:space="preserve"> </w:t>
      </w:r>
      <w:r w:rsidRPr="0062122B">
        <w:rPr>
          <w:color w:val="000000" w:themeColor="text1"/>
          <w:sz w:val="24"/>
          <w:szCs w:val="24"/>
        </w:rPr>
        <w:t xml:space="preserve">represent </w:t>
      </w:r>
      <w:r w:rsidR="004E2E69">
        <w:rPr>
          <w:color w:val="000000" w:themeColor="text1"/>
          <w:sz w:val="24"/>
          <w:szCs w:val="24"/>
        </w:rPr>
        <w:t>some of the key current</w:t>
      </w:r>
      <w:r w:rsidRPr="0062122B">
        <w:rPr>
          <w:color w:val="000000" w:themeColor="text1"/>
          <w:sz w:val="24"/>
          <w:szCs w:val="24"/>
        </w:rPr>
        <w:t xml:space="preserve"> approaches to the subject of personality and social psychology</w:t>
      </w:r>
      <w:r w:rsidR="002675A7" w:rsidRPr="0062122B">
        <w:rPr>
          <w:color w:val="000000" w:themeColor="text1"/>
          <w:sz w:val="24"/>
          <w:szCs w:val="24"/>
        </w:rPr>
        <w:t xml:space="preserve">. Eysenck’s interest stemmed from studying psychopathology, </w:t>
      </w:r>
      <w:r w:rsidR="00360E2A">
        <w:rPr>
          <w:color w:val="000000" w:themeColor="text1"/>
          <w:sz w:val="24"/>
          <w:szCs w:val="24"/>
        </w:rPr>
        <w:t>and his</w:t>
      </w:r>
      <w:r w:rsidRPr="0062122B">
        <w:rPr>
          <w:color w:val="000000" w:themeColor="text1"/>
          <w:sz w:val="24"/>
          <w:szCs w:val="24"/>
        </w:rPr>
        <w:t xml:space="preserve"> </w:t>
      </w:r>
      <w:r w:rsidR="008B03F0" w:rsidRPr="0062122B">
        <w:rPr>
          <w:color w:val="000000" w:themeColor="text1"/>
          <w:sz w:val="24"/>
          <w:szCs w:val="24"/>
        </w:rPr>
        <w:t>three-dimensional</w:t>
      </w:r>
      <w:r w:rsidR="002C32CC" w:rsidRPr="0062122B">
        <w:rPr>
          <w:color w:val="000000" w:themeColor="text1"/>
          <w:sz w:val="24"/>
          <w:szCs w:val="24"/>
        </w:rPr>
        <w:t xml:space="preserve"> model of personality, operationalised by the Eysenck Personality Questionnaire (Revised)</w:t>
      </w:r>
      <w:r w:rsidR="002C45AC" w:rsidRPr="0062122B">
        <w:rPr>
          <w:color w:val="000000" w:themeColor="text1"/>
          <w:sz w:val="24"/>
          <w:szCs w:val="24"/>
        </w:rPr>
        <w:t>,</w:t>
      </w:r>
      <w:r w:rsidR="00593422" w:rsidRPr="0062122B">
        <w:rPr>
          <w:color w:val="000000" w:themeColor="text1"/>
          <w:sz w:val="24"/>
          <w:szCs w:val="24"/>
        </w:rPr>
        <w:t xml:space="preserve"> </w:t>
      </w:r>
      <w:r w:rsidR="002675A7" w:rsidRPr="0062122B">
        <w:rPr>
          <w:color w:val="000000" w:themeColor="text1"/>
          <w:sz w:val="24"/>
          <w:szCs w:val="24"/>
        </w:rPr>
        <w:t>is based on the three continua of extraversion, neuroticism, and psychoticism.</w:t>
      </w:r>
      <w:r w:rsidR="002C32CC" w:rsidRPr="0062122B">
        <w:rPr>
          <w:color w:val="000000" w:themeColor="text1"/>
          <w:sz w:val="24"/>
          <w:szCs w:val="24"/>
        </w:rPr>
        <w:t xml:space="preserve"> </w:t>
      </w:r>
      <w:r w:rsidR="00536073">
        <w:rPr>
          <w:color w:val="000000" w:themeColor="text1"/>
          <w:sz w:val="24"/>
          <w:szCs w:val="24"/>
        </w:rPr>
        <w:t xml:space="preserve">Extreme </w:t>
      </w:r>
      <w:r w:rsidR="003B46AD">
        <w:rPr>
          <w:color w:val="000000" w:themeColor="text1"/>
          <w:sz w:val="24"/>
          <w:szCs w:val="24"/>
        </w:rPr>
        <w:t xml:space="preserve">high </w:t>
      </w:r>
      <w:r w:rsidR="00536073">
        <w:rPr>
          <w:color w:val="000000" w:themeColor="text1"/>
          <w:sz w:val="24"/>
          <w:szCs w:val="24"/>
        </w:rPr>
        <w:t xml:space="preserve">scores on these dimensions, particularly </w:t>
      </w:r>
      <w:r w:rsidR="003B46AD">
        <w:rPr>
          <w:color w:val="000000" w:themeColor="text1"/>
          <w:sz w:val="24"/>
          <w:szCs w:val="24"/>
        </w:rPr>
        <w:t>the latter two, are associated with</w:t>
      </w:r>
      <w:r w:rsidR="00130B81">
        <w:rPr>
          <w:color w:val="000000" w:themeColor="text1"/>
          <w:sz w:val="24"/>
          <w:szCs w:val="24"/>
        </w:rPr>
        <w:t xml:space="preserve"> pathological personality disorders, </w:t>
      </w:r>
      <w:r w:rsidR="00FF10A5">
        <w:rPr>
          <w:color w:val="000000" w:themeColor="text1"/>
          <w:sz w:val="24"/>
          <w:szCs w:val="24"/>
        </w:rPr>
        <w:t xml:space="preserve">which makes the scales more difficult to interpret in terms of ‘normal’ </w:t>
      </w:r>
      <w:r w:rsidR="0086541E">
        <w:rPr>
          <w:color w:val="000000" w:themeColor="text1"/>
          <w:sz w:val="24"/>
          <w:szCs w:val="24"/>
        </w:rPr>
        <w:t>personalities.</w:t>
      </w:r>
      <w:r w:rsidR="003B46AD">
        <w:rPr>
          <w:color w:val="000000" w:themeColor="text1"/>
          <w:sz w:val="24"/>
          <w:szCs w:val="24"/>
        </w:rPr>
        <w:t xml:space="preserve"> </w:t>
      </w:r>
      <w:r w:rsidR="004E2E69" w:rsidRPr="004E2E69">
        <w:rPr>
          <w:color w:val="000000" w:themeColor="text1"/>
          <w:sz w:val="24"/>
          <w:szCs w:val="24"/>
        </w:rPr>
        <w:t xml:space="preserve"> </w:t>
      </w:r>
      <w:r w:rsidR="0086541E">
        <w:rPr>
          <w:color w:val="000000" w:themeColor="text1"/>
          <w:sz w:val="24"/>
          <w:szCs w:val="24"/>
        </w:rPr>
        <w:t>Of the many o</w:t>
      </w:r>
      <w:r w:rsidR="004E2E69" w:rsidRPr="004E2E69">
        <w:rPr>
          <w:color w:val="000000" w:themeColor="text1"/>
          <w:sz w:val="24"/>
          <w:szCs w:val="24"/>
        </w:rPr>
        <w:t>ther approaches to trait-based models of personality developed</w:t>
      </w:r>
      <w:r w:rsidR="0086541E">
        <w:rPr>
          <w:color w:val="000000" w:themeColor="text1"/>
          <w:sz w:val="24"/>
          <w:szCs w:val="24"/>
        </w:rPr>
        <w:t xml:space="preserve"> over the last half century, </w:t>
      </w:r>
      <w:r w:rsidR="00C90B4B">
        <w:rPr>
          <w:color w:val="000000" w:themeColor="text1"/>
          <w:sz w:val="24"/>
          <w:szCs w:val="24"/>
        </w:rPr>
        <w:t xml:space="preserve">the </w:t>
      </w:r>
      <w:r w:rsidR="00C90B4B" w:rsidRPr="004E2E69">
        <w:rPr>
          <w:color w:val="000000" w:themeColor="text1"/>
          <w:sz w:val="24"/>
          <w:szCs w:val="24"/>
        </w:rPr>
        <w:t>Big</w:t>
      </w:r>
      <w:r w:rsidR="004E2E69" w:rsidRPr="004E2E69">
        <w:rPr>
          <w:color w:val="000000" w:themeColor="text1"/>
          <w:sz w:val="24"/>
          <w:szCs w:val="24"/>
        </w:rPr>
        <w:t xml:space="preserve"> Five Factor model of </w:t>
      </w:r>
      <w:r w:rsidR="004E2E69" w:rsidRPr="004E2E69">
        <w:rPr>
          <w:color w:val="000000" w:themeColor="text1"/>
          <w:sz w:val="24"/>
          <w:szCs w:val="24"/>
        </w:rPr>
        <w:lastRenderedPageBreak/>
        <w:t>personality</w:t>
      </w:r>
      <w:r w:rsidR="00327088">
        <w:rPr>
          <w:color w:val="000000" w:themeColor="text1"/>
          <w:sz w:val="24"/>
          <w:szCs w:val="24"/>
        </w:rPr>
        <w:t xml:space="preserve"> is probably the </w:t>
      </w:r>
      <w:r w:rsidR="00C90B4B">
        <w:rPr>
          <w:color w:val="000000" w:themeColor="text1"/>
          <w:sz w:val="24"/>
          <w:szCs w:val="24"/>
        </w:rPr>
        <w:t xml:space="preserve">most </w:t>
      </w:r>
      <w:r w:rsidR="00327088">
        <w:rPr>
          <w:color w:val="000000" w:themeColor="text1"/>
          <w:sz w:val="24"/>
          <w:szCs w:val="24"/>
        </w:rPr>
        <w:t xml:space="preserve">widely used in research </w:t>
      </w:r>
      <w:r w:rsidR="00CF15D7">
        <w:rPr>
          <w:noProof/>
          <w:color w:val="000000" w:themeColor="text1"/>
          <w:sz w:val="24"/>
          <w:szCs w:val="24"/>
        </w:rPr>
        <w:t>(Costa &amp; McCrae, 1985; De Raad, 2000; Digman, 1990; Saroglou, 2002)</w:t>
      </w:r>
      <w:r w:rsidR="004E2E69" w:rsidRPr="004E2E69">
        <w:rPr>
          <w:color w:val="000000" w:themeColor="text1"/>
          <w:sz w:val="24"/>
          <w:szCs w:val="24"/>
        </w:rPr>
        <w:t xml:space="preserve">. </w:t>
      </w:r>
      <w:r w:rsidR="002C32CC" w:rsidRPr="0062122B">
        <w:rPr>
          <w:color w:val="000000" w:themeColor="text1"/>
          <w:sz w:val="24"/>
          <w:szCs w:val="24"/>
        </w:rPr>
        <w:t>In contrast, Jung</w:t>
      </w:r>
      <w:r w:rsidR="00F26114" w:rsidRPr="0062122B">
        <w:rPr>
          <w:color w:val="000000" w:themeColor="text1"/>
          <w:sz w:val="24"/>
          <w:szCs w:val="24"/>
        </w:rPr>
        <w:t xml:space="preserve">’s </w:t>
      </w:r>
      <w:r w:rsidR="002C32CC" w:rsidRPr="0062122B">
        <w:rPr>
          <w:color w:val="000000" w:themeColor="text1"/>
          <w:sz w:val="24"/>
          <w:szCs w:val="24"/>
        </w:rPr>
        <w:t xml:space="preserve">model of psychological type </w:t>
      </w:r>
      <w:r w:rsidR="002675A7" w:rsidRPr="0062122B">
        <w:rPr>
          <w:rStyle w:val="CommentReference"/>
          <w:color w:val="000000" w:themeColor="text1"/>
          <w:sz w:val="24"/>
          <w:szCs w:val="24"/>
        </w:rPr>
        <w:t>w</w:t>
      </w:r>
      <w:r w:rsidR="002675A7" w:rsidRPr="0062122B">
        <w:rPr>
          <w:color w:val="000000" w:themeColor="text1"/>
          <w:sz w:val="24"/>
          <w:szCs w:val="24"/>
        </w:rPr>
        <w:t xml:space="preserve">as based on two core processes (perceiving and judging) and an orientation to the outer world. </w:t>
      </w:r>
      <w:r w:rsidR="008B03F0">
        <w:rPr>
          <w:color w:val="000000" w:themeColor="text1"/>
          <w:sz w:val="24"/>
          <w:szCs w:val="24"/>
        </w:rPr>
        <w:t xml:space="preserve">Jung believed </w:t>
      </w:r>
      <w:r w:rsidR="001824DF">
        <w:rPr>
          <w:color w:val="000000" w:themeColor="text1"/>
          <w:sz w:val="24"/>
          <w:szCs w:val="24"/>
        </w:rPr>
        <w:t>i</w:t>
      </w:r>
      <w:r w:rsidR="002675A7" w:rsidRPr="0062122B">
        <w:rPr>
          <w:color w:val="000000" w:themeColor="text1"/>
          <w:sz w:val="24"/>
          <w:szCs w:val="24"/>
        </w:rPr>
        <w:t xml:space="preserve">ndividuals </w:t>
      </w:r>
      <w:r w:rsidR="001824DF">
        <w:rPr>
          <w:color w:val="000000" w:themeColor="text1"/>
          <w:sz w:val="24"/>
          <w:szCs w:val="24"/>
        </w:rPr>
        <w:t xml:space="preserve">tended to </w:t>
      </w:r>
      <w:r w:rsidR="002675A7" w:rsidRPr="0062122B">
        <w:rPr>
          <w:color w:val="000000" w:themeColor="text1"/>
          <w:sz w:val="24"/>
          <w:szCs w:val="24"/>
        </w:rPr>
        <w:t xml:space="preserve">display binary preferences, rather than falling somewhere along a continuum. Jung’s model was expanded into four dimensions by Katherine Briggs and Isabel Briggs Myers and </w:t>
      </w:r>
      <w:r w:rsidR="00F74066">
        <w:rPr>
          <w:color w:val="000000" w:themeColor="text1"/>
          <w:sz w:val="24"/>
          <w:szCs w:val="24"/>
        </w:rPr>
        <w:t xml:space="preserve">has </w:t>
      </w:r>
      <w:r w:rsidR="00971162">
        <w:rPr>
          <w:color w:val="000000" w:themeColor="text1"/>
          <w:sz w:val="24"/>
          <w:szCs w:val="24"/>
        </w:rPr>
        <w:t xml:space="preserve">been </w:t>
      </w:r>
      <w:r w:rsidR="002675A7" w:rsidRPr="0062122B">
        <w:rPr>
          <w:color w:val="000000" w:themeColor="text1"/>
          <w:sz w:val="24"/>
          <w:szCs w:val="24"/>
        </w:rPr>
        <w:t>operationalized</w:t>
      </w:r>
      <w:r w:rsidR="002C32CC" w:rsidRPr="0062122B">
        <w:rPr>
          <w:color w:val="000000" w:themeColor="text1"/>
        </w:rPr>
        <w:t xml:space="preserve"> </w:t>
      </w:r>
      <w:r w:rsidR="002C32CC" w:rsidRPr="0062122B">
        <w:rPr>
          <w:color w:val="000000" w:themeColor="text1"/>
          <w:sz w:val="24"/>
          <w:szCs w:val="24"/>
        </w:rPr>
        <w:t xml:space="preserve">through </w:t>
      </w:r>
      <w:r w:rsidR="00CD01F2">
        <w:rPr>
          <w:color w:val="000000" w:themeColor="text1"/>
          <w:sz w:val="24"/>
          <w:szCs w:val="24"/>
        </w:rPr>
        <w:t xml:space="preserve">a range of instruments such as </w:t>
      </w:r>
      <w:r w:rsidR="002C32CC" w:rsidRPr="0062122B">
        <w:rPr>
          <w:color w:val="000000" w:themeColor="text1"/>
          <w:sz w:val="24"/>
          <w:szCs w:val="24"/>
        </w:rPr>
        <w:t xml:space="preserve">the </w:t>
      </w:r>
      <w:r w:rsidR="0046509E" w:rsidRPr="00AD2868">
        <w:rPr>
          <w:color w:val="000000" w:themeColor="text1"/>
          <w:sz w:val="24"/>
          <w:szCs w:val="24"/>
        </w:rPr>
        <w:t>Myers-Briggs Type Indicator</w:t>
      </w:r>
      <w:r w:rsidR="00971162" w:rsidRPr="00AD2868">
        <w:rPr>
          <w:color w:val="000000" w:themeColor="text1"/>
          <w:sz w:val="24"/>
          <w:szCs w:val="24"/>
        </w:rPr>
        <w:t xml:space="preserve">, </w:t>
      </w:r>
      <w:r w:rsidR="00971162">
        <w:rPr>
          <w:color w:val="000000" w:themeColor="text1"/>
          <w:sz w:val="24"/>
          <w:szCs w:val="24"/>
        </w:rPr>
        <w:t>MBTI</w:t>
      </w:r>
      <w:proofErr w:type="gramStart"/>
      <w:r w:rsidR="00971162" w:rsidRPr="00971162">
        <w:rPr>
          <w:color w:val="000000" w:themeColor="text1"/>
          <w:sz w:val="24"/>
          <w:szCs w:val="24"/>
          <w:vertAlign w:val="superscript"/>
        </w:rPr>
        <w:t>®</w:t>
      </w:r>
      <w:r w:rsidR="00971162">
        <w:rPr>
          <w:color w:val="000000" w:themeColor="text1"/>
          <w:sz w:val="24"/>
          <w:szCs w:val="24"/>
        </w:rPr>
        <w:t xml:space="preserve">, </w:t>
      </w:r>
      <w:r w:rsidR="00816D29">
        <w:rPr>
          <w:color w:val="000000" w:themeColor="text1"/>
          <w:sz w:val="24"/>
          <w:szCs w:val="24"/>
        </w:rPr>
        <w:t xml:space="preserve"> </w:t>
      </w:r>
      <w:r w:rsidR="00A37227">
        <w:rPr>
          <w:noProof/>
          <w:color w:val="000000" w:themeColor="text1"/>
          <w:sz w:val="24"/>
          <w:szCs w:val="24"/>
        </w:rPr>
        <w:t>(</w:t>
      </w:r>
      <w:proofErr w:type="gramEnd"/>
      <w:r w:rsidR="00A37227">
        <w:rPr>
          <w:noProof/>
          <w:color w:val="000000" w:themeColor="text1"/>
          <w:sz w:val="24"/>
          <w:szCs w:val="24"/>
        </w:rPr>
        <w:t>Myers et al., 1998)</w:t>
      </w:r>
      <w:r w:rsidR="00971162">
        <w:rPr>
          <w:color w:val="000000" w:themeColor="text1"/>
          <w:sz w:val="24"/>
          <w:szCs w:val="24"/>
        </w:rPr>
        <w:t xml:space="preserve">, </w:t>
      </w:r>
      <w:r w:rsidR="002C32CC" w:rsidRPr="0062122B">
        <w:rPr>
          <w:color w:val="000000" w:themeColor="text1"/>
          <w:sz w:val="24"/>
          <w:szCs w:val="24"/>
        </w:rPr>
        <w:t>the Keirsey Temperament Sorter</w:t>
      </w:r>
      <w:r w:rsidR="00971162">
        <w:rPr>
          <w:color w:val="000000" w:themeColor="text1"/>
          <w:sz w:val="24"/>
          <w:szCs w:val="24"/>
        </w:rPr>
        <w:t>, KTS,</w:t>
      </w:r>
      <w:r w:rsidR="00593422" w:rsidRPr="0062122B">
        <w:rPr>
          <w:color w:val="000000" w:themeColor="text1"/>
          <w:sz w:val="24"/>
          <w:szCs w:val="24"/>
        </w:rPr>
        <w:t xml:space="preserve"> </w:t>
      </w:r>
      <w:r w:rsidR="001625E2">
        <w:rPr>
          <w:noProof/>
          <w:color w:val="000000" w:themeColor="text1"/>
          <w:sz w:val="24"/>
          <w:szCs w:val="24"/>
        </w:rPr>
        <w:t>(Keirsey, 1998; Keirsey &amp; Bates, 1978)</w:t>
      </w:r>
      <w:r w:rsidR="00971162">
        <w:rPr>
          <w:color w:val="000000" w:themeColor="text1"/>
          <w:sz w:val="24"/>
          <w:szCs w:val="24"/>
        </w:rPr>
        <w:t>,</w:t>
      </w:r>
      <w:r w:rsidR="00593422" w:rsidRPr="0062122B">
        <w:rPr>
          <w:color w:val="000000" w:themeColor="text1"/>
          <w:sz w:val="24"/>
          <w:szCs w:val="24"/>
        </w:rPr>
        <w:t xml:space="preserve"> and the Francis Psychological Type Scales </w:t>
      </w:r>
      <w:r w:rsidR="00B6394D">
        <w:rPr>
          <w:color w:val="000000" w:themeColor="text1"/>
          <w:sz w:val="24"/>
          <w:szCs w:val="24"/>
        </w:rPr>
        <w:t xml:space="preserve">FPTS, </w:t>
      </w:r>
      <w:r w:rsidR="001625E2">
        <w:rPr>
          <w:noProof/>
          <w:color w:val="000000" w:themeColor="text1"/>
          <w:sz w:val="24"/>
          <w:szCs w:val="24"/>
        </w:rPr>
        <w:t>(Francis, 2005)</w:t>
      </w:r>
      <w:r w:rsidR="00593422" w:rsidRPr="0062122B">
        <w:rPr>
          <w:color w:val="000000" w:themeColor="text1"/>
          <w:sz w:val="24"/>
          <w:szCs w:val="24"/>
        </w:rPr>
        <w:t>.</w:t>
      </w:r>
      <w:r w:rsidR="006A707E">
        <w:rPr>
          <w:color w:val="000000" w:themeColor="text1"/>
          <w:sz w:val="24"/>
          <w:szCs w:val="24"/>
        </w:rPr>
        <w:t xml:space="preserve"> </w:t>
      </w:r>
      <w:r w:rsidR="00DA4E75">
        <w:rPr>
          <w:color w:val="000000" w:themeColor="text1"/>
          <w:sz w:val="24"/>
          <w:szCs w:val="24"/>
        </w:rPr>
        <w:t xml:space="preserve">Although the notion of types has been criticised, </w:t>
      </w:r>
      <w:r w:rsidR="00A61EB1">
        <w:rPr>
          <w:color w:val="000000" w:themeColor="text1"/>
          <w:sz w:val="24"/>
          <w:szCs w:val="24"/>
        </w:rPr>
        <w:t xml:space="preserve">there is good evidence for links with trait-based models, </w:t>
      </w:r>
      <w:r w:rsidR="00A37227">
        <w:rPr>
          <w:noProof/>
          <w:color w:val="000000" w:themeColor="text1"/>
          <w:sz w:val="24"/>
          <w:szCs w:val="24"/>
        </w:rPr>
        <w:t>(Crump et al., 2003; Furnham, 1996; McCrae &amp; Costa, 1989; Tobacyk et al., 2008)</w:t>
      </w:r>
      <w:r w:rsidR="00A61EB1">
        <w:rPr>
          <w:color w:val="000000" w:themeColor="text1"/>
          <w:sz w:val="24"/>
          <w:szCs w:val="24"/>
        </w:rPr>
        <w:t xml:space="preserve"> and much of the </w:t>
      </w:r>
      <w:r w:rsidR="000C7F5B">
        <w:rPr>
          <w:color w:val="000000" w:themeColor="text1"/>
          <w:sz w:val="24"/>
          <w:szCs w:val="24"/>
        </w:rPr>
        <w:t xml:space="preserve">criticism of type models may be unjustified </w:t>
      </w:r>
      <w:r w:rsidR="000C7F5B">
        <w:rPr>
          <w:noProof/>
          <w:color w:val="000000" w:themeColor="text1"/>
          <w:sz w:val="24"/>
          <w:szCs w:val="24"/>
        </w:rPr>
        <w:t>(Lloyd, 2007, 2012)</w:t>
      </w:r>
      <w:r w:rsidR="00AE2067">
        <w:rPr>
          <w:color w:val="000000" w:themeColor="text1"/>
          <w:sz w:val="24"/>
          <w:szCs w:val="24"/>
        </w:rPr>
        <w:t xml:space="preserve">. </w:t>
      </w:r>
      <w:r w:rsidR="00A61EB1">
        <w:rPr>
          <w:color w:val="000000" w:themeColor="text1"/>
          <w:sz w:val="24"/>
          <w:szCs w:val="24"/>
        </w:rPr>
        <w:t xml:space="preserve"> </w:t>
      </w:r>
      <w:r w:rsidR="00DA4E75">
        <w:rPr>
          <w:color w:val="000000" w:themeColor="text1"/>
          <w:sz w:val="24"/>
          <w:szCs w:val="24"/>
        </w:rPr>
        <w:t xml:space="preserve"> </w:t>
      </w:r>
    </w:p>
    <w:p w14:paraId="49FDC6AA" w14:textId="53637830" w:rsidR="00302AD5" w:rsidRPr="00CF4B4C" w:rsidRDefault="00302AD5" w:rsidP="005313BC">
      <w:pPr>
        <w:spacing w:line="360" w:lineRule="auto"/>
        <w:rPr>
          <w:b/>
          <w:bCs/>
          <w:color w:val="000000" w:themeColor="text1"/>
        </w:rPr>
      </w:pPr>
      <w:r w:rsidRPr="00CF4B4C">
        <w:rPr>
          <w:b/>
          <w:bCs/>
          <w:color w:val="000000" w:themeColor="text1"/>
        </w:rPr>
        <w:t xml:space="preserve">The psychological type </w:t>
      </w:r>
      <w:proofErr w:type="gramStart"/>
      <w:r w:rsidRPr="00CF4B4C">
        <w:rPr>
          <w:b/>
          <w:bCs/>
          <w:color w:val="000000" w:themeColor="text1"/>
        </w:rPr>
        <w:t>model</w:t>
      </w:r>
      <w:proofErr w:type="gramEnd"/>
    </w:p>
    <w:p w14:paraId="78FCC13A" w14:textId="3096779F" w:rsidR="00CF4B4C" w:rsidRDefault="00CF4B4C" w:rsidP="005313BC">
      <w:pPr>
        <w:spacing w:line="360" w:lineRule="auto"/>
        <w:rPr>
          <w:color w:val="000000" w:themeColor="text1"/>
        </w:rPr>
      </w:pPr>
      <w:r>
        <w:rPr>
          <w:color w:val="000000" w:themeColor="text1"/>
        </w:rPr>
        <w:t xml:space="preserve">The four components of the psychological </w:t>
      </w:r>
      <w:proofErr w:type="gramStart"/>
      <w:r>
        <w:rPr>
          <w:color w:val="000000" w:themeColor="text1"/>
        </w:rPr>
        <w:t>type</w:t>
      </w:r>
      <w:proofErr w:type="gramEnd"/>
      <w:r>
        <w:rPr>
          <w:color w:val="000000" w:themeColor="text1"/>
        </w:rPr>
        <w:t xml:space="preserve"> model </w:t>
      </w:r>
      <w:r w:rsidR="00BE203C">
        <w:rPr>
          <w:color w:val="000000" w:themeColor="text1"/>
        </w:rPr>
        <w:t xml:space="preserve">relate to </w:t>
      </w:r>
      <w:r w:rsidR="00CF0564">
        <w:rPr>
          <w:color w:val="000000" w:themeColor="text1"/>
        </w:rPr>
        <w:t xml:space="preserve">different </w:t>
      </w:r>
      <w:r w:rsidR="00FF24A6">
        <w:rPr>
          <w:color w:val="000000" w:themeColor="text1"/>
        </w:rPr>
        <w:t xml:space="preserve">aspects of psychological function, and how they operate in relation to the </w:t>
      </w:r>
      <w:r w:rsidR="00032144">
        <w:rPr>
          <w:color w:val="000000" w:themeColor="text1"/>
        </w:rPr>
        <w:t>external or internal</w:t>
      </w:r>
      <w:r w:rsidR="00FF24A6">
        <w:rPr>
          <w:color w:val="000000" w:themeColor="text1"/>
        </w:rPr>
        <w:t xml:space="preserve"> </w:t>
      </w:r>
      <w:r w:rsidR="00032144">
        <w:rPr>
          <w:color w:val="000000" w:themeColor="text1"/>
        </w:rPr>
        <w:t xml:space="preserve">psychological </w:t>
      </w:r>
      <w:r w:rsidR="00FF24A6">
        <w:rPr>
          <w:color w:val="000000" w:themeColor="text1"/>
        </w:rPr>
        <w:t>world</w:t>
      </w:r>
      <w:r w:rsidR="00032144">
        <w:rPr>
          <w:color w:val="000000" w:themeColor="text1"/>
        </w:rPr>
        <w:t>s.</w:t>
      </w:r>
    </w:p>
    <w:p w14:paraId="49C544D5" w14:textId="2B927E60" w:rsidR="009D5873" w:rsidRPr="0062122B" w:rsidRDefault="00032144" w:rsidP="00032144">
      <w:pPr>
        <w:spacing w:line="360" w:lineRule="auto"/>
        <w:ind w:firstLine="720"/>
        <w:rPr>
          <w:color w:val="000000" w:themeColor="text1"/>
        </w:rPr>
      </w:pPr>
      <w:r>
        <w:rPr>
          <w:color w:val="000000" w:themeColor="text1"/>
        </w:rPr>
        <w:t>O</w:t>
      </w:r>
      <w:r w:rsidR="009D5873" w:rsidRPr="0062122B">
        <w:rPr>
          <w:color w:val="000000" w:themeColor="text1"/>
        </w:rPr>
        <w:t xml:space="preserve">rientation (introversion or extraversion) </w:t>
      </w:r>
      <w:r>
        <w:rPr>
          <w:color w:val="000000" w:themeColor="text1"/>
        </w:rPr>
        <w:t xml:space="preserve">describes where </w:t>
      </w:r>
      <w:r w:rsidR="00726BCB">
        <w:rPr>
          <w:color w:val="000000" w:themeColor="text1"/>
        </w:rPr>
        <w:t xml:space="preserve">people prefer to function </w:t>
      </w:r>
      <w:r w:rsidR="00CD66F9">
        <w:rPr>
          <w:color w:val="000000" w:themeColor="text1"/>
        </w:rPr>
        <w:t>psychologically</w:t>
      </w:r>
      <w:r w:rsidR="009D5873" w:rsidRPr="0062122B">
        <w:rPr>
          <w:color w:val="000000" w:themeColor="text1"/>
        </w:rPr>
        <w:t xml:space="preserve">. Extraverts (E) tend to be oriented in the outside world and are therefore energised by external activity. In contrast, introverts (I) tend to be oriented in their inner world and are therefore energised by internal reflections and ideas. Whereas </w:t>
      </w:r>
      <w:r w:rsidR="00E6126A">
        <w:rPr>
          <w:color w:val="000000" w:themeColor="text1"/>
        </w:rPr>
        <w:t>extraver</w:t>
      </w:r>
      <w:r w:rsidR="009D5873" w:rsidRPr="0062122B">
        <w:rPr>
          <w:color w:val="000000" w:themeColor="text1"/>
        </w:rPr>
        <w:t xml:space="preserve">ts enjoy stimulating and exciting settings with opportunities to communicate, in contrast introverts may feel drained of energy by events and interactions. Whereas extraverts may prefer to act in a situation, introverts may prefer to reflect on the situation before taking any action. Whereas </w:t>
      </w:r>
      <w:r w:rsidR="00E6126A">
        <w:rPr>
          <w:color w:val="000000" w:themeColor="text1"/>
        </w:rPr>
        <w:t>extraver</w:t>
      </w:r>
      <w:r w:rsidR="009D5873" w:rsidRPr="0062122B">
        <w:rPr>
          <w:color w:val="000000" w:themeColor="text1"/>
        </w:rPr>
        <w:t xml:space="preserve">ts may vocalise their thoughts, introverts may value contemplation. Whereas </w:t>
      </w:r>
      <w:r w:rsidR="00E6126A">
        <w:rPr>
          <w:color w:val="000000" w:themeColor="text1"/>
        </w:rPr>
        <w:t>extraver</w:t>
      </w:r>
      <w:r w:rsidR="009D5873" w:rsidRPr="0062122B">
        <w:rPr>
          <w:color w:val="000000" w:themeColor="text1"/>
        </w:rPr>
        <w:t xml:space="preserve">ts may feel drained by silence and solitude, introverts may feel energised by it. Whereas </w:t>
      </w:r>
      <w:r w:rsidR="00E6126A">
        <w:rPr>
          <w:color w:val="000000" w:themeColor="text1"/>
        </w:rPr>
        <w:t>extraver</w:t>
      </w:r>
      <w:r w:rsidR="009D5873" w:rsidRPr="0062122B">
        <w:rPr>
          <w:color w:val="000000" w:themeColor="text1"/>
        </w:rPr>
        <w:t xml:space="preserve">ts may focus their attention on external events, introverts may focus their attention on what is happening internally. Whereas an </w:t>
      </w:r>
      <w:r w:rsidR="00E6126A">
        <w:rPr>
          <w:color w:val="000000" w:themeColor="text1"/>
        </w:rPr>
        <w:t>extraver</w:t>
      </w:r>
      <w:r w:rsidR="009D5873" w:rsidRPr="0062122B">
        <w:rPr>
          <w:color w:val="000000" w:themeColor="text1"/>
        </w:rPr>
        <w:t>t may enjoy a wide circle of friends and be easy to get to know, an introvert may have fewer friends pursuing intimate relationships rather than</w:t>
      </w:r>
      <w:r w:rsidR="009D5873" w:rsidRPr="0062122B">
        <w:rPr>
          <w:rStyle w:val="CommentReference"/>
          <w:color w:val="000000" w:themeColor="text1"/>
        </w:rPr>
        <w:t xml:space="preserve"> </w:t>
      </w:r>
      <w:r w:rsidR="009D5873" w:rsidRPr="0062122B">
        <w:rPr>
          <w:rStyle w:val="CommentReference"/>
          <w:color w:val="000000" w:themeColor="text1"/>
          <w:sz w:val="24"/>
          <w:szCs w:val="24"/>
        </w:rPr>
        <w:t>casual a</w:t>
      </w:r>
      <w:r w:rsidR="009D5873" w:rsidRPr="0062122B">
        <w:rPr>
          <w:color w:val="000000" w:themeColor="text1"/>
        </w:rPr>
        <w:t>cquaintances, thus appearing reserved and even detached.</w:t>
      </w:r>
    </w:p>
    <w:p w14:paraId="5D3150AF" w14:textId="17219A48" w:rsidR="009D5873" w:rsidRPr="0062122B" w:rsidRDefault="009D5873" w:rsidP="00A02287">
      <w:pPr>
        <w:spacing w:line="360" w:lineRule="auto"/>
        <w:ind w:firstLine="720"/>
        <w:rPr>
          <w:color w:val="000000" w:themeColor="text1"/>
        </w:rPr>
      </w:pPr>
      <w:r w:rsidRPr="0062122B">
        <w:rPr>
          <w:color w:val="000000" w:themeColor="text1"/>
        </w:rPr>
        <w:t xml:space="preserve">The perceiving </w:t>
      </w:r>
      <w:r w:rsidR="007038B7">
        <w:rPr>
          <w:color w:val="000000" w:themeColor="text1"/>
        </w:rPr>
        <w:t xml:space="preserve">process operates through two functions, </w:t>
      </w:r>
      <w:r w:rsidRPr="0062122B">
        <w:rPr>
          <w:color w:val="000000" w:themeColor="text1"/>
        </w:rPr>
        <w:t>sensing and intuition</w:t>
      </w:r>
      <w:r w:rsidR="007038B7">
        <w:rPr>
          <w:color w:val="000000" w:themeColor="text1"/>
        </w:rPr>
        <w:t>, which</w:t>
      </w:r>
      <w:r w:rsidRPr="0062122B">
        <w:rPr>
          <w:color w:val="000000" w:themeColor="text1"/>
        </w:rPr>
        <w:t xml:space="preserve"> </w:t>
      </w:r>
      <w:r w:rsidR="007038B7">
        <w:rPr>
          <w:color w:val="000000" w:themeColor="text1"/>
        </w:rPr>
        <w:t>refer to</w:t>
      </w:r>
      <w:r w:rsidRPr="0062122B">
        <w:rPr>
          <w:color w:val="000000" w:themeColor="text1"/>
        </w:rPr>
        <w:t xml:space="preserve"> the way in which information is received and processed. Those who </w:t>
      </w:r>
      <w:r w:rsidRPr="0062122B">
        <w:rPr>
          <w:color w:val="000000" w:themeColor="text1"/>
        </w:rPr>
        <w:lastRenderedPageBreak/>
        <w:t xml:space="preserve">perceive by sensing (S) </w:t>
      </w:r>
      <w:r w:rsidR="007038B7">
        <w:rPr>
          <w:color w:val="000000" w:themeColor="text1"/>
        </w:rPr>
        <w:t>tend to</w:t>
      </w:r>
      <w:r w:rsidRPr="0062122B">
        <w:rPr>
          <w:color w:val="000000" w:themeColor="text1"/>
        </w:rPr>
        <w:t xml:space="preserve"> focus </w:t>
      </w:r>
      <w:r w:rsidR="00A02287">
        <w:rPr>
          <w:color w:val="000000" w:themeColor="text1"/>
        </w:rPr>
        <w:t xml:space="preserve">on </w:t>
      </w:r>
      <w:r w:rsidRPr="0062122B">
        <w:rPr>
          <w:color w:val="000000" w:themeColor="text1"/>
        </w:rPr>
        <w:t xml:space="preserve">specific details rather than the big picture or </w:t>
      </w:r>
      <w:r w:rsidR="00A02287">
        <w:rPr>
          <w:color w:val="000000" w:themeColor="text1"/>
        </w:rPr>
        <w:t xml:space="preserve">wider </w:t>
      </w:r>
      <w:r w:rsidRPr="0062122B">
        <w:rPr>
          <w:color w:val="000000" w:themeColor="text1"/>
        </w:rPr>
        <w:t>patterns</w:t>
      </w:r>
      <w:r w:rsidR="00A02287">
        <w:rPr>
          <w:color w:val="000000" w:themeColor="text1"/>
        </w:rPr>
        <w:t xml:space="preserve"> of interconnections</w:t>
      </w:r>
      <w:r w:rsidRPr="0062122B">
        <w:rPr>
          <w:color w:val="000000" w:themeColor="text1"/>
        </w:rPr>
        <w:t>. In contrast, those who perceive by intuition</w:t>
      </w:r>
      <w:r w:rsidRPr="0062122B">
        <w:rPr>
          <w:rStyle w:val="CommentReference"/>
          <w:color w:val="000000" w:themeColor="text1"/>
        </w:rPr>
        <w:t xml:space="preserve"> </w:t>
      </w:r>
      <w:r w:rsidRPr="0062122B">
        <w:rPr>
          <w:rStyle w:val="CommentReference"/>
          <w:color w:val="000000" w:themeColor="text1"/>
          <w:sz w:val="24"/>
          <w:szCs w:val="24"/>
        </w:rPr>
        <w:t>(N)</w:t>
      </w:r>
      <w:r w:rsidRPr="0062122B">
        <w:rPr>
          <w:rStyle w:val="CommentReference"/>
          <w:color w:val="000000" w:themeColor="text1"/>
        </w:rPr>
        <w:t xml:space="preserve"> </w:t>
      </w:r>
      <w:r w:rsidRPr="0062122B">
        <w:rPr>
          <w:color w:val="000000" w:themeColor="text1"/>
        </w:rPr>
        <w:t xml:space="preserve">focus on possibilities of a situation rather than concerning themselves with the minutiae of detail. Whereas sensing types are concerned by practicalities and reality, intuitive types are concerned by meaning and </w:t>
      </w:r>
      <w:r w:rsidR="00A02287">
        <w:rPr>
          <w:color w:val="000000" w:themeColor="text1"/>
        </w:rPr>
        <w:t>inter-</w:t>
      </w:r>
      <w:r w:rsidRPr="0062122B">
        <w:rPr>
          <w:color w:val="000000" w:themeColor="text1"/>
        </w:rPr>
        <w:t>relationships. Whereas sensing types are attached to the conventional or the traditional, intuitive types are attracted to concepts and indirect associations. Whereas sensing type</w:t>
      </w:r>
      <w:r w:rsidR="00E6126A">
        <w:rPr>
          <w:color w:val="000000" w:themeColor="text1"/>
        </w:rPr>
        <w:t>s</w:t>
      </w:r>
      <w:r w:rsidRPr="0062122B">
        <w:rPr>
          <w:color w:val="000000" w:themeColor="text1"/>
        </w:rPr>
        <w:t xml:space="preserve"> might be described as being conservative, </w:t>
      </w:r>
      <w:proofErr w:type="gramStart"/>
      <w:r w:rsidRPr="0062122B">
        <w:rPr>
          <w:color w:val="000000" w:themeColor="text1"/>
        </w:rPr>
        <w:t>matter-of-fact</w:t>
      </w:r>
      <w:proofErr w:type="gramEnd"/>
      <w:r w:rsidRPr="0062122B">
        <w:rPr>
          <w:color w:val="000000" w:themeColor="text1"/>
        </w:rPr>
        <w:t xml:space="preserve"> or down-to-earth, intuitive type</w:t>
      </w:r>
      <w:r w:rsidR="00E6126A">
        <w:rPr>
          <w:color w:val="000000" w:themeColor="text1"/>
        </w:rPr>
        <w:t>s</w:t>
      </w:r>
      <w:r w:rsidRPr="0062122B">
        <w:rPr>
          <w:color w:val="000000" w:themeColor="text1"/>
        </w:rPr>
        <w:t xml:space="preserve"> might be described as being innovative, creative</w:t>
      </w:r>
      <w:r w:rsidR="00A02287">
        <w:rPr>
          <w:color w:val="000000" w:themeColor="text1"/>
        </w:rPr>
        <w:t xml:space="preserve"> or </w:t>
      </w:r>
      <w:r w:rsidRPr="0062122B">
        <w:rPr>
          <w:color w:val="000000" w:themeColor="text1"/>
        </w:rPr>
        <w:t>imagin</w:t>
      </w:r>
      <w:r w:rsidR="00A02287">
        <w:rPr>
          <w:color w:val="000000" w:themeColor="text1"/>
        </w:rPr>
        <w:t>ative</w:t>
      </w:r>
      <w:r w:rsidRPr="0062122B">
        <w:rPr>
          <w:color w:val="000000" w:themeColor="text1"/>
        </w:rPr>
        <w:t xml:space="preserve">. </w:t>
      </w:r>
      <w:r w:rsidRPr="0062122B">
        <w:rPr>
          <w:color w:val="000000" w:themeColor="text1"/>
        </w:rPr>
        <w:tab/>
      </w:r>
    </w:p>
    <w:p w14:paraId="0B74EDD4" w14:textId="2245E2B8" w:rsidR="009D5873" w:rsidRPr="0062122B" w:rsidRDefault="009D5873" w:rsidP="00CD66F9">
      <w:pPr>
        <w:spacing w:line="360" w:lineRule="auto"/>
        <w:ind w:firstLine="720"/>
        <w:rPr>
          <w:color w:val="000000" w:themeColor="text1"/>
        </w:rPr>
      </w:pPr>
      <w:r w:rsidRPr="0062122B">
        <w:rPr>
          <w:color w:val="000000" w:themeColor="text1"/>
        </w:rPr>
        <w:t xml:space="preserve">The judging </w:t>
      </w:r>
      <w:r w:rsidR="00A02287">
        <w:rPr>
          <w:color w:val="000000" w:themeColor="text1"/>
        </w:rPr>
        <w:t xml:space="preserve">process operates through two functions, </w:t>
      </w:r>
      <w:r w:rsidRPr="0062122B">
        <w:rPr>
          <w:color w:val="000000" w:themeColor="text1"/>
        </w:rPr>
        <w:t xml:space="preserve">thinking </w:t>
      </w:r>
      <w:r w:rsidR="00A02287">
        <w:rPr>
          <w:color w:val="000000" w:themeColor="text1"/>
        </w:rPr>
        <w:t>and</w:t>
      </w:r>
      <w:r w:rsidRPr="0062122B">
        <w:rPr>
          <w:color w:val="000000" w:themeColor="text1"/>
        </w:rPr>
        <w:t xml:space="preserve"> feeling</w:t>
      </w:r>
      <w:r w:rsidR="00A02287">
        <w:rPr>
          <w:color w:val="000000" w:themeColor="text1"/>
        </w:rPr>
        <w:t xml:space="preserve">, which refer </w:t>
      </w:r>
      <w:r w:rsidR="00F57DC1">
        <w:rPr>
          <w:color w:val="000000" w:themeColor="text1"/>
        </w:rPr>
        <w:t>to the ways in</w:t>
      </w:r>
      <w:r w:rsidRPr="0062122B">
        <w:rPr>
          <w:color w:val="000000" w:themeColor="text1"/>
        </w:rPr>
        <w:t xml:space="preserve"> which decisions are made. Those who judge by thinking (T) ground decision-making logically using impersonal objectivity. In contrast, those who judge by feeling (F) ground their decision making subjectively, attaching personal values to the situation. Whereas thinking types look to integrity and justice, feeling types look to compassion and mercy. Whereas thinking types </w:t>
      </w:r>
      <w:r w:rsidR="00F57DC1">
        <w:rPr>
          <w:color w:val="000000" w:themeColor="text1"/>
        </w:rPr>
        <w:t xml:space="preserve">tend to </w:t>
      </w:r>
      <w:r w:rsidRPr="0062122B">
        <w:rPr>
          <w:color w:val="000000" w:themeColor="text1"/>
        </w:rPr>
        <w:t>striv</w:t>
      </w:r>
      <w:r w:rsidR="00F57DC1">
        <w:rPr>
          <w:color w:val="000000" w:themeColor="text1"/>
        </w:rPr>
        <w:t>e</w:t>
      </w:r>
      <w:r w:rsidRPr="0062122B">
        <w:rPr>
          <w:color w:val="000000" w:themeColor="text1"/>
        </w:rPr>
        <w:t xml:space="preserve"> for truthfulness and fairness, </w:t>
      </w:r>
      <w:r w:rsidR="00F57DC1">
        <w:rPr>
          <w:color w:val="000000" w:themeColor="text1"/>
        </w:rPr>
        <w:t xml:space="preserve">feeling types tend to strive </w:t>
      </w:r>
      <w:r w:rsidR="00504AEB">
        <w:rPr>
          <w:color w:val="000000" w:themeColor="text1"/>
        </w:rPr>
        <w:t xml:space="preserve">for </w:t>
      </w:r>
      <w:r w:rsidRPr="0062122B">
        <w:rPr>
          <w:color w:val="000000" w:themeColor="text1"/>
        </w:rPr>
        <w:t>tactfulness and peace.</w:t>
      </w:r>
      <w:r w:rsidR="00504AEB">
        <w:rPr>
          <w:color w:val="000000" w:themeColor="text1"/>
        </w:rPr>
        <w:t xml:space="preserve"> W</w:t>
      </w:r>
      <w:r w:rsidRPr="0062122B">
        <w:rPr>
          <w:color w:val="000000" w:themeColor="text1"/>
        </w:rPr>
        <w:t xml:space="preserve">hereas thinking types prioritise conforming to principles above promoting harmony, feeling types </w:t>
      </w:r>
      <w:r w:rsidR="00504AEB">
        <w:rPr>
          <w:color w:val="000000" w:themeColor="text1"/>
        </w:rPr>
        <w:t xml:space="preserve">prioritise </w:t>
      </w:r>
      <w:r w:rsidRPr="0062122B">
        <w:rPr>
          <w:color w:val="000000" w:themeColor="text1"/>
        </w:rPr>
        <w:t xml:space="preserve">a sense of harmony above adherence to principles. Whereas thinking types are equipped to make difficult </w:t>
      </w:r>
      <w:r w:rsidR="00A870B9">
        <w:rPr>
          <w:color w:val="000000" w:themeColor="text1"/>
        </w:rPr>
        <w:t xml:space="preserve">or </w:t>
      </w:r>
      <w:r w:rsidRPr="0062122B">
        <w:rPr>
          <w:color w:val="000000" w:themeColor="text1"/>
        </w:rPr>
        <w:t>objective decision</w:t>
      </w:r>
      <w:r w:rsidR="00A870B9">
        <w:rPr>
          <w:color w:val="000000" w:themeColor="text1"/>
        </w:rPr>
        <w:t>s</w:t>
      </w:r>
      <w:r w:rsidRPr="0062122B">
        <w:rPr>
          <w:color w:val="000000" w:themeColor="text1"/>
        </w:rPr>
        <w:t xml:space="preserve">, feeling types are focused on ensuring that solutions satisfy all involved. Whereas </w:t>
      </w:r>
      <w:r w:rsidR="00A870B9">
        <w:rPr>
          <w:color w:val="000000" w:themeColor="text1"/>
        </w:rPr>
        <w:t>the hallmark of</w:t>
      </w:r>
      <w:r w:rsidRPr="0062122B">
        <w:rPr>
          <w:color w:val="000000" w:themeColor="text1"/>
        </w:rPr>
        <w:t xml:space="preserve"> thinking types may be their honesty</w:t>
      </w:r>
      <w:r w:rsidR="00CD66F9">
        <w:rPr>
          <w:color w:val="000000" w:themeColor="text1"/>
        </w:rPr>
        <w:t xml:space="preserve"> and objectivity</w:t>
      </w:r>
      <w:r w:rsidRPr="0062122B">
        <w:rPr>
          <w:color w:val="000000" w:themeColor="text1"/>
        </w:rPr>
        <w:t xml:space="preserve">, </w:t>
      </w:r>
      <w:r w:rsidR="00A870B9">
        <w:rPr>
          <w:color w:val="000000" w:themeColor="text1"/>
        </w:rPr>
        <w:t>the hallmark of feeling types</w:t>
      </w:r>
      <w:r w:rsidR="00CD66F9">
        <w:rPr>
          <w:color w:val="000000" w:themeColor="text1"/>
        </w:rPr>
        <w:t xml:space="preserve"> may be their </w:t>
      </w:r>
      <w:r w:rsidRPr="0062122B">
        <w:rPr>
          <w:color w:val="000000" w:themeColor="text1"/>
        </w:rPr>
        <w:t xml:space="preserve">warmth </w:t>
      </w:r>
      <w:r w:rsidR="00CD66F9">
        <w:rPr>
          <w:color w:val="000000" w:themeColor="text1"/>
        </w:rPr>
        <w:t>and empathy</w:t>
      </w:r>
      <w:r w:rsidRPr="0062122B">
        <w:rPr>
          <w:color w:val="000000" w:themeColor="text1"/>
        </w:rPr>
        <w:t>. Whereas thinking types are readily able to offer correct assessments of people and situations, feeling types may find it difficult to criticise others, wanting to empathise and encourage instead.</w:t>
      </w:r>
    </w:p>
    <w:p w14:paraId="6B37FF57" w14:textId="00FBB2C5" w:rsidR="003B6AAA" w:rsidRDefault="009D5873" w:rsidP="00C03400">
      <w:pPr>
        <w:spacing w:line="360" w:lineRule="auto"/>
        <w:ind w:firstLine="720"/>
        <w:rPr>
          <w:color w:val="000000" w:themeColor="text1"/>
        </w:rPr>
      </w:pPr>
      <w:r w:rsidRPr="0062122B">
        <w:rPr>
          <w:color w:val="000000" w:themeColor="text1"/>
        </w:rPr>
        <w:t>Attitude towards the outside world (judging and perceiving) concern</w:t>
      </w:r>
      <w:r w:rsidR="00CD66F9">
        <w:rPr>
          <w:color w:val="000000" w:themeColor="text1"/>
        </w:rPr>
        <w:t>s</w:t>
      </w:r>
      <w:r w:rsidRPr="0062122B">
        <w:rPr>
          <w:color w:val="000000" w:themeColor="text1"/>
        </w:rPr>
        <w:t xml:space="preserve"> the way a </w:t>
      </w:r>
      <w:proofErr w:type="gramStart"/>
      <w:r w:rsidRPr="0062122B">
        <w:rPr>
          <w:color w:val="000000" w:themeColor="text1"/>
        </w:rPr>
        <w:t>subject responds</w:t>
      </w:r>
      <w:proofErr w:type="gramEnd"/>
      <w:r w:rsidRPr="0062122B">
        <w:rPr>
          <w:color w:val="000000" w:themeColor="text1"/>
        </w:rPr>
        <w:t xml:space="preserve"> to the world around them. In the Myers-Briggs conceptualisation, it refers to which of the two core processes (perceiving or judging) tends to be used in the outer world. Those whose response to the outside world is to judge (J) impose structure and prefer order. In contrast, those whose response to the outside world is to perceive (P) are adaptable and open. Whereas judging types tend to plan, perceiving types tend to favour spontaneity. Whereas judging types find routine and schedules to be beneficial, perceiving types are comfortable with adapting and leaving things open-ended. Whereas schedules may be seen as an aid to completing projects by judging types, perceiving types may see schedules as restrictive and as a hindrance to </w:t>
      </w:r>
      <w:r w:rsidRPr="0062122B">
        <w:rPr>
          <w:color w:val="000000" w:themeColor="text1"/>
        </w:rPr>
        <w:lastRenderedPageBreak/>
        <w:t xml:space="preserve">improving projects. Whereas judging </w:t>
      </w:r>
      <w:proofErr w:type="gramStart"/>
      <w:r w:rsidRPr="0062122B">
        <w:rPr>
          <w:color w:val="000000" w:themeColor="text1"/>
        </w:rPr>
        <w:t>types</w:t>
      </w:r>
      <w:proofErr w:type="gramEnd"/>
      <w:r w:rsidRPr="0062122B">
        <w:rPr>
          <w:color w:val="000000" w:themeColor="text1"/>
        </w:rPr>
        <w:t xml:space="preserve"> value the benefits of list making, drawing up timetables and keeping diaries, perceiving types are more likely to favour a form of adaptable spontaneity. Whereas judging types tend to be tidy and punctual, perceiving types tend to be more relaxed about tidiness, deadlines, and punctuality. Whereas judging types are less ready to deal with unexpected disruptions and changes to plans, perceiving types are more ready to adapt to the unexpected and changes to plans. Whereas the behaviour of judging types may be viewed as decisive and rooted, perceiving types may be viewed as flexible and imaginative.</w:t>
      </w:r>
    </w:p>
    <w:p w14:paraId="5450D6FF" w14:textId="0F40D9BF" w:rsidR="009D5873" w:rsidRPr="0062122B" w:rsidRDefault="00047027" w:rsidP="003B6AAA">
      <w:pPr>
        <w:pStyle w:val="trt0xe"/>
        <w:shd w:val="clear" w:color="auto" w:fill="FFFFFF"/>
        <w:spacing w:before="0" w:beforeAutospacing="0" w:after="60" w:afterAutospacing="0" w:line="360" w:lineRule="auto"/>
        <w:ind w:firstLine="720"/>
        <w:rPr>
          <w:color w:val="000000" w:themeColor="text1"/>
        </w:rPr>
      </w:pPr>
      <w:r>
        <w:rPr>
          <w:color w:val="000000" w:themeColor="text1"/>
        </w:rPr>
        <w:t>Type theory argues that individual</w:t>
      </w:r>
      <w:r w:rsidR="008948DD">
        <w:rPr>
          <w:color w:val="000000" w:themeColor="text1"/>
        </w:rPr>
        <w:t>s</w:t>
      </w:r>
      <w:r>
        <w:rPr>
          <w:color w:val="000000" w:themeColor="text1"/>
        </w:rPr>
        <w:t xml:space="preserve"> ten</w:t>
      </w:r>
      <w:r w:rsidR="008948DD">
        <w:rPr>
          <w:color w:val="000000" w:themeColor="text1"/>
        </w:rPr>
        <w:t>d</w:t>
      </w:r>
      <w:r>
        <w:rPr>
          <w:color w:val="000000" w:themeColor="text1"/>
        </w:rPr>
        <w:t xml:space="preserve"> to display preference</w:t>
      </w:r>
      <w:r w:rsidR="008948DD">
        <w:rPr>
          <w:color w:val="000000" w:themeColor="text1"/>
        </w:rPr>
        <w:t xml:space="preserve">s </w:t>
      </w:r>
      <w:r w:rsidR="00CD01F2">
        <w:rPr>
          <w:color w:val="000000" w:themeColor="text1"/>
        </w:rPr>
        <w:t>independently in</w:t>
      </w:r>
      <w:r w:rsidR="008948DD">
        <w:rPr>
          <w:color w:val="000000" w:themeColor="text1"/>
        </w:rPr>
        <w:t xml:space="preserve"> each of the four dimensions</w:t>
      </w:r>
      <w:r w:rsidR="00EA3581">
        <w:rPr>
          <w:color w:val="000000" w:themeColor="text1"/>
        </w:rPr>
        <w:t>, leading to 16 possible combinations, or types</w:t>
      </w:r>
      <w:r w:rsidR="008A0142">
        <w:rPr>
          <w:color w:val="000000" w:themeColor="text1"/>
        </w:rPr>
        <w:t xml:space="preserve"> (</w:t>
      </w:r>
      <w:r w:rsidR="009D5873" w:rsidRPr="0062122B">
        <w:rPr>
          <w:color w:val="000000" w:themeColor="text1"/>
        </w:rPr>
        <w:t>INTJ</w:t>
      </w:r>
      <w:r w:rsidR="008A0142">
        <w:rPr>
          <w:color w:val="000000" w:themeColor="text1"/>
        </w:rPr>
        <w:t xml:space="preserve">, </w:t>
      </w:r>
      <w:r w:rsidR="009D5873" w:rsidRPr="0062122B">
        <w:rPr>
          <w:color w:val="000000" w:themeColor="text1"/>
        </w:rPr>
        <w:t>INTP</w:t>
      </w:r>
      <w:r w:rsidR="008A0142">
        <w:rPr>
          <w:color w:val="000000" w:themeColor="text1"/>
        </w:rPr>
        <w:t xml:space="preserve">, </w:t>
      </w:r>
      <w:r w:rsidR="009D5873" w:rsidRPr="0062122B">
        <w:rPr>
          <w:color w:val="000000" w:themeColor="text1"/>
        </w:rPr>
        <w:t>ENTJ</w:t>
      </w:r>
      <w:r w:rsidR="008A0142">
        <w:rPr>
          <w:color w:val="000000" w:themeColor="text1"/>
        </w:rPr>
        <w:t xml:space="preserve">, </w:t>
      </w:r>
      <w:r w:rsidR="009D5873" w:rsidRPr="0062122B">
        <w:rPr>
          <w:color w:val="000000" w:themeColor="text1"/>
        </w:rPr>
        <w:t>ENTP</w:t>
      </w:r>
      <w:r w:rsidR="008A0142">
        <w:rPr>
          <w:color w:val="000000" w:themeColor="text1"/>
        </w:rPr>
        <w:t xml:space="preserve"> etc.)</w:t>
      </w:r>
      <w:r w:rsidR="009D5873" w:rsidRPr="0062122B">
        <w:rPr>
          <w:color w:val="000000" w:themeColor="text1"/>
        </w:rPr>
        <w:t>.</w:t>
      </w:r>
      <w:r w:rsidR="007A201A">
        <w:rPr>
          <w:color w:val="000000" w:themeColor="text1"/>
        </w:rPr>
        <w:t xml:space="preserve"> The dynamics of the preferences means that each of the sixteen types </w:t>
      </w:r>
      <w:r w:rsidR="00FE1D1C">
        <w:rPr>
          <w:color w:val="000000" w:themeColor="text1"/>
        </w:rPr>
        <w:t xml:space="preserve">tends to </w:t>
      </w:r>
      <w:r w:rsidR="003C2322">
        <w:rPr>
          <w:color w:val="000000" w:themeColor="text1"/>
        </w:rPr>
        <w:t xml:space="preserve">display </w:t>
      </w:r>
      <w:r w:rsidR="00FE1D1C">
        <w:rPr>
          <w:color w:val="000000" w:themeColor="text1"/>
        </w:rPr>
        <w:t>a</w:t>
      </w:r>
      <w:r w:rsidR="007A201A">
        <w:rPr>
          <w:color w:val="000000" w:themeColor="text1"/>
        </w:rPr>
        <w:t xml:space="preserve"> particular </w:t>
      </w:r>
      <w:r w:rsidR="00FE1D1C">
        <w:rPr>
          <w:color w:val="000000" w:themeColor="text1"/>
        </w:rPr>
        <w:t>set of personality characteristics. The fact th</w:t>
      </w:r>
      <w:r w:rsidR="00645609">
        <w:rPr>
          <w:color w:val="000000" w:themeColor="text1"/>
        </w:rPr>
        <w:t xml:space="preserve">ese are based on preferences, rather than absolute difference, means most </w:t>
      </w:r>
      <w:r w:rsidR="00732C8E">
        <w:rPr>
          <w:color w:val="000000" w:themeColor="text1"/>
        </w:rPr>
        <w:t>individuals</w:t>
      </w:r>
      <w:r w:rsidR="00645609">
        <w:rPr>
          <w:color w:val="000000" w:themeColor="text1"/>
        </w:rPr>
        <w:t xml:space="preserve"> can </w:t>
      </w:r>
      <w:r w:rsidR="00732C8E">
        <w:rPr>
          <w:color w:val="000000" w:themeColor="text1"/>
        </w:rPr>
        <w:t xml:space="preserve">operate in different ways at different times, which helps to explain the complexity </w:t>
      </w:r>
      <w:r w:rsidR="00E92C4D">
        <w:rPr>
          <w:color w:val="000000" w:themeColor="text1"/>
        </w:rPr>
        <w:t>of personalities observed in everyday life.</w:t>
      </w:r>
    </w:p>
    <w:p w14:paraId="042969EB" w14:textId="77777777" w:rsidR="00913C8B" w:rsidRPr="00913C8B" w:rsidRDefault="00913C8B" w:rsidP="00913C8B">
      <w:pPr>
        <w:spacing w:line="360" w:lineRule="auto"/>
        <w:rPr>
          <w:b/>
          <w:bCs/>
          <w:color w:val="000000" w:themeColor="text1"/>
        </w:rPr>
      </w:pPr>
      <w:r w:rsidRPr="00913C8B">
        <w:rPr>
          <w:b/>
          <w:bCs/>
          <w:color w:val="000000" w:themeColor="text1"/>
        </w:rPr>
        <w:t>Temperament theory</w:t>
      </w:r>
    </w:p>
    <w:p w14:paraId="07610BD9" w14:textId="2D3B95F0" w:rsidR="00344E22" w:rsidRDefault="00405B7C" w:rsidP="00913C8B">
      <w:pPr>
        <w:spacing w:line="360" w:lineRule="auto"/>
        <w:rPr>
          <w:color w:val="000000" w:themeColor="text1"/>
        </w:rPr>
      </w:pPr>
      <w:r>
        <w:rPr>
          <w:color w:val="000000" w:themeColor="text1"/>
        </w:rPr>
        <w:t xml:space="preserve">Temperament theory uses the four components of the psychological </w:t>
      </w:r>
      <w:proofErr w:type="gramStart"/>
      <w:r>
        <w:rPr>
          <w:color w:val="000000" w:themeColor="text1"/>
        </w:rPr>
        <w:t>type</w:t>
      </w:r>
      <w:proofErr w:type="gramEnd"/>
      <w:r>
        <w:rPr>
          <w:color w:val="000000" w:themeColor="text1"/>
        </w:rPr>
        <w:t xml:space="preserve"> model</w:t>
      </w:r>
      <w:r w:rsidR="00DA6313">
        <w:rPr>
          <w:color w:val="000000" w:themeColor="text1"/>
        </w:rPr>
        <w:t xml:space="preserve">, but combines them into four categories rather than </w:t>
      </w:r>
      <w:r w:rsidR="00D870B5">
        <w:rPr>
          <w:color w:val="000000" w:themeColor="text1"/>
        </w:rPr>
        <w:t xml:space="preserve">sixteen </w:t>
      </w:r>
      <w:r w:rsidR="00D870B5">
        <w:rPr>
          <w:noProof/>
          <w:color w:val="000000" w:themeColor="text1"/>
        </w:rPr>
        <w:t>(Keirsey &amp; Bates, 1978)</w:t>
      </w:r>
      <w:r w:rsidR="00D870B5">
        <w:rPr>
          <w:color w:val="000000" w:themeColor="text1"/>
        </w:rPr>
        <w:t xml:space="preserve">. It </w:t>
      </w:r>
      <w:r w:rsidR="006026D2">
        <w:rPr>
          <w:color w:val="000000" w:themeColor="text1"/>
        </w:rPr>
        <w:t>focuses on</w:t>
      </w:r>
      <w:r w:rsidR="00D870B5" w:rsidRPr="00D870B5">
        <w:rPr>
          <w:color w:val="000000" w:themeColor="text1"/>
        </w:rPr>
        <w:t xml:space="preserve"> two expressions of sensing types (</w:t>
      </w:r>
      <w:r w:rsidR="006026D2">
        <w:rPr>
          <w:color w:val="000000" w:themeColor="text1"/>
        </w:rPr>
        <w:t>those that</w:t>
      </w:r>
      <w:r w:rsidR="00D870B5" w:rsidRPr="00D870B5">
        <w:rPr>
          <w:color w:val="000000" w:themeColor="text1"/>
        </w:rPr>
        <w:t xml:space="preserve"> prefer perceiving in the outer world </w:t>
      </w:r>
      <w:r w:rsidR="006026D2">
        <w:rPr>
          <w:color w:val="000000" w:themeColor="text1"/>
        </w:rPr>
        <w:t>and those that</w:t>
      </w:r>
      <w:r w:rsidR="00D870B5" w:rsidRPr="00D870B5">
        <w:rPr>
          <w:color w:val="000000" w:themeColor="text1"/>
        </w:rPr>
        <w:t xml:space="preserve"> prefer judging in the outer world), and </w:t>
      </w:r>
      <w:r w:rsidR="0016471E">
        <w:rPr>
          <w:color w:val="000000" w:themeColor="text1"/>
        </w:rPr>
        <w:t>on</w:t>
      </w:r>
      <w:r w:rsidR="00D870B5" w:rsidRPr="00D870B5">
        <w:rPr>
          <w:color w:val="000000" w:themeColor="text1"/>
        </w:rPr>
        <w:t xml:space="preserve"> two expressions of intuitive types (</w:t>
      </w:r>
      <w:r w:rsidR="006026D2">
        <w:rPr>
          <w:color w:val="000000" w:themeColor="text1"/>
        </w:rPr>
        <w:t>those that</w:t>
      </w:r>
      <w:r w:rsidR="00D870B5" w:rsidRPr="00D870B5">
        <w:rPr>
          <w:color w:val="000000" w:themeColor="text1"/>
        </w:rPr>
        <w:t xml:space="preserve"> prefer feeling and </w:t>
      </w:r>
      <w:r w:rsidR="006026D2">
        <w:rPr>
          <w:color w:val="000000" w:themeColor="text1"/>
        </w:rPr>
        <w:t>those that</w:t>
      </w:r>
      <w:r w:rsidR="00D870B5" w:rsidRPr="00D870B5">
        <w:rPr>
          <w:color w:val="000000" w:themeColor="text1"/>
        </w:rPr>
        <w:t xml:space="preserve"> prefer thinking).</w:t>
      </w:r>
      <w:r w:rsidR="007F1FF7">
        <w:rPr>
          <w:color w:val="000000" w:themeColor="text1"/>
        </w:rPr>
        <w:t xml:space="preserve"> </w:t>
      </w:r>
      <w:r w:rsidR="00F60BE8">
        <w:rPr>
          <w:color w:val="000000" w:themeColor="text1"/>
        </w:rPr>
        <w:t xml:space="preserve">These different combinations of preferences help to explain the characteristics of </w:t>
      </w:r>
      <w:r w:rsidR="00633DB5">
        <w:rPr>
          <w:color w:val="000000" w:themeColor="text1"/>
        </w:rPr>
        <w:t>t</w:t>
      </w:r>
      <w:r w:rsidR="007F1FF7">
        <w:rPr>
          <w:color w:val="000000" w:themeColor="text1"/>
        </w:rPr>
        <w:t>he four temperaments</w:t>
      </w:r>
      <w:r w:rsidR="00344E22">
        <w:rPr>
          <w:color w:val="000000" w:themeColor="text1"/>
        </w:rPr>
        <w:t>.</w:t>
      </w:r>
    </w:p>
    <w:p w14:paraId="37B3C2AC" w14:textId="74C77A53" w:rsidR="00344E22" w:rsidRDefault="00633DB5" w:rsidP="00344E22">
      <w:pPr>
        <w:spacing w:line="360" w:lineRule="auto"/>
        <w:ind w:firstLine="851"/>
        <w:rPr>
          <w:color w:val="000000" w:themeColor="text1"/>
        </w:rPr>
      </w:pPr>
      <w:r>
        <w:rPr>
          <w:color w:val="000000" w:themeColor="text1"/>
        </w:rPr>
        <w:t xml:space="preserve">The </w:t>
      </w:r>
      <w:r w:rsidRPr="00913C8B">
        <w:rPr>
          <w:color w:val="000000" w:themeColor="text1"/>
        </w:rPr>
        <w:t xml:space="preserve">Apollonian Temperament </w:t>
      </w:r>
      <w:r w:rsidR="00913C8B" w:rsidRPr="00913C8B">
        <w:rPr>
          <w:color w:val="000000" w:themeColor="text1"/>
        </w:rPr>
        <w:t>(NF) is styled as</w:t>
      </w:r>
      <w:r w:rsidR="002F2514">
        <w:rPr>
          <w:color w:val="000000" w:themeColor="text1"/>
        </w:rPr>
        <w:t xml:space="preserve"> those who are </w:t>
      </w:r>
      <w:r w:rsidR="00913C8B" w:rsidRPr="00913C8B">
        <w:rPr>
          <w:color w:val="000000" w:themeColor="text1"/>
        </w:rPr>
        <w:t>authenticity-seeking</w:t>
      </w:r>
      <w:r w:rsidR="002F2514">
        <w:rPr>
          <w:color w:val="000000" w:themeColor="text1"/>
        </w:rPr>
        <w:t xml:space="preserve"> and </w:t>
      </w:r>
      <w:r w:rsidR="00913C8B" w:rsidRPr="00913C8B">
        <w:rPr>
          <w:color w:val="000000" w:themeColor="text1"/>
        </w:rPr>
        <w:t xml:space="preserve">relationship-oriented. These </w:t>
      </w:r>
      <w:r w:rsidR="00EC00F8">
        <w:rPr>
          <w:color w:val="000000" w:themeColor="text1"/>
        </w:rPr>
        <w:t>types</w:t>
      </w:r>
      <w:r w:rsidR="00913C8B" w:rsidRPr="00913C8B">
        <w:rPr>
          <w:color w:val="000000" w:themeColor="text1"/>
        </w:rPr>
        <w:t xml:space="preserve"> tend to be romantics and idealists, with a desire to be in service to others by helping those who suffer. They are often empathetic and may touch the hearts of those who listen to them. </w:t>
      </w:r>
      <w:proofErr w:type="spellStart"/>
      <w:r w:rsidR="005D5028">
        <w:rPr>
          <w:color w:val="000000" w:themeColor="text1"/>
        </w:rPr>
        <w:t>Apollonians</w:t>
      </w:r>
      <w:proofErr w:type="spellEnd"/>
      <w:r w:rsidR="00913C8B" w:rsidRPr="00913C8B">
        <w:rPr>
          <w:color w:val="000000" w:themeColor="text1"/>
        </w:rPr>
        <w:t xml:space="preserve"> tend to be inspirational more than they are practical, although they are good at facilitating and putting to use the gifts of others. They thrive in projects that are people related and are more comfortable within unstructured frameworks of ministry. NFs find personal affirmation in meeting the needs of others.</w:t>
      </w:r>
    </w:p>
    <w:p w14:paraId="49FF6786" w14:textId="7F288C8D" w:rsidR="00344E22" w:rsidRDefault="00913C8B" w:rsidP="00344E22">
      <w:pPr>
        <w:spacing w:line="360" w:lineRule="auto"/>
        <w:ind w:firstLine="851"/>
        <w:rPr>
          <w:color w:val="000000" w:themeColor="text1"/>
        </w:rPr>
      </w:pPr>
      <w:r w:rsidRPr="00913C8B">
        <w:rPr>
          <w:color w:val="000000" w:themeColor="text1"/>
        </w:rPr>
        <w:t>The</w:t>
      </w:r>
      <w:r w:rsidR="00AD0077">
        <w:rPr>
          <w:color w:val="000000" w:themeColor="text1"/>
        </w:rPr>
        <w:t xml:space="preserve"> </w:t>
      </w:r>
      <w:r w:rsidR="00AD0077" w:rsidRPr="00913C8B">
        <w:rPr>
          <w:color w:val="000000" w:themeColor="text1"/>
        </w:rPr>
        <w:t xml:space="preserve">Promethean Temperament </w:t>
      </w:r>
      <w:r w:rsidRPr="00913C8B">
        <w:rPr>
          <w:color w:val="000000" w:themeColor="text1"/>
        </w:rPr>
        <w:t xml:space="preserve">(NT) </w:t>
      </w:r>
      <w:r w:rsidR="00AD0077">
        <w:rPr>
          <w:color w:val="000000" w:themeColor="text1"/>
        </w:rPr>
        <w:t>is styled as those</w:t>
      </w:r>
      <w:r w:rsidR="00344E22">
        <w:rPr>
          <w:color w:val="000000" w:themeColor="text1"/>
        </w:rPr>
        <w:t xml:space="preserve"> who are</w:t>
      </w:r>
      <w:r w:rsidRPr="00913C8B">
        <w:rPr>
          <w:color w:val="000000" w:themeColor="text1"/>
        </w:rPr>
        <w:t xml:space="preserve"> competence-seeking </w:t>
      </w:r>
      <w:r w:rsidR="00344E22" w:rsidRPr="00913C8B">
        <w:rPr>
          <w:color w:val="000000" w:themeColor="text1"/>
        </w:rPr>
        <w:t>intellectual</w:t>
      </w:r>
      <w:r w:rsidR="00344E22">
        <w:rPr>
          <w:color w:val="000000" w:themeColor="text1"/>
        </w:rPr>
        <w:t>s</w:t>
      </w:r>
      <w:r w:rsidRPr="00913C8B">
        <w:rPr>
          <w:color w:val="000000" w:themeColor="text1"/>
        </w:rPr>
        <w:t xml:space="preserve">. These </w:t>
      </w:r>
      <w:r w:rsidR="00344E22">
        <w:rPr>
          <w:color w:val="000000" w:themeColor="text1"/>
        </w:rPr>
        <w:t>types</w:t>
      </w:r>
      <w:r w:rsidRPr="00913C8B">
        <w:rPr>
          <w:color w:val="000000" w:themeColor="text1"/>
        </w:rPr>
        <w:t xml:space="preserve"> tend to be the most academic and intellectual, </w:t>
      </w:r>
      <w:r w:rsidRPr="00913C8B">
        <w:rPr>
          <w:color w:val="000000" w:themeColor="text1"/>
        </w:rPr>
        <w:lastRenderedPageBreak/>
        <w:t xml:space="preserve">seeking meaningful truth and investigating possibilities. They preach and teach well, seeking underlying principles rather than basic application, and they may be </w:t>
      </w:r>
      <w:r w:rsidR="00344E22">
        <w:rPr>
          <w:color w:val="000000" w:themeColor="text1"/>
        </w:rPr>
        <w:t xml:space="preserve">strong </w:t>
      </w:r>
      <w:r w:rsidRPr="00913C8B">
        <w:rPr>
          <w:color w:val="000000" w:themeColor="text1"/>
        </w:rPr>
        <w:t>advocat</w:t>
      </w:r>
      <w:r w:rsidR="00344E22">
        <w:rPr>
          <w:color w:val="000000" w:themeColor="text1"/>
        </w:rPr>
        <w:t>es</w:t>
      </w:r>
      <w:r w:rsidRPr="00913C8B">
        <w:rPr>
          <w:color w:val="000000" w:themeColor="text1"/>
        </w:rPr>
        <w:t xml:space="preserve"> for social justice. They value the voicing of opposing views, desiring truth above harmony. NTs are visionaries with a desire to succeed.</w:t>
      </w:r>
    </w:p>
    <w:p w14:paraId="7E51B8E3" w14:textId="77777777" w:rsidR="00F74429" w:rsidRDefault="00913C8B" w:rsidP="00F74429">
      <w:pPr>
        <w:spacing w:line="360" w:lineRule="auto"/>
        <w:ind w:firstLine="851"/>
        <w:rPr>
          <w:color w:val="000000" w:themeColor="text1"/>
        </w:rPr>
      </w:pPr>
      <w:r w:rsidRPr="00913C8B">
        <w:rPr>
          <w:color w:val="000000" w:themeColor="text1"/>
        </w:rPr>
        <w:t xml:space="preserve">The </w:t>
      </w:r>
      <w:r w:rsidR="00344E22" w:rsidRPr="00913C8B">
        <w:rPr>
          <w:color w:val="000000" w:themeColor="text1"/>
        </w:rPr>
        <w:t xml:space="preserve">Dionysian Temperament </w:t>
      </w:r>
      <w:r w:rsidRPr="00913C8B">
        <w:rPr>
          <w:color w:val="000000" w:themeColor="text1"/>
        </w:rPr>
        <w:t xml:space="preserve">(SP) </w:t>
      </w:r>
      <w:r w:rsidR="00344E22">
        <w:rPr>
          <w:color w:val="000000" w:themeColor="text1"/>
        </w:rPr>
        <w:t xml:space="preserve">is styled as those who are </w:t>
      </w:r>
      <w:r w:rsidR="00F74429" w:rsidRPr="00913C8B">
        <w:rPr>
          <w:color w:val="000000" w:themeColor="text1"/>
        </w:rPr>
        <w:t>action oriented</w:t>
      </w:r>
      <w:r w:rsidRPr="00913C8B">
        <w:rPr>
          <w:color w:val="000000" w:themeColor="text1"/>
        </w:rPr>
        <w:t xml:space="preserve">. These </w:t>
      </w:r>
      <w:r w:rsidR="00362EEE">
        <w:rPr>
          <w:color w:val="000000" w:themeColor="text1"/>
        </w:rPr>
        <w:t>types</w:t>
      </w:r>
      <w:r w:rsidRPr="00913C8B">
        <w:rPr>
          <w:color w:val="000000" w:themeColor="text1"/>
        </w:rPr>
        <w:t xml:space="preserve"> tend to be the most energetic and activity based, and as a result are less likely to spend time in the abstract </w:t>
      </w:r>
      <w:r w:rsidR="00362EEE">
        <w:rPr>
          <w:color w:val="000000" w:themeColor="text1"/>
        </w:rPr>
        <w:t>or</w:t>
      </w:r>
      <w:r w:rsidRPr="00913C8B">
        <w:rPr>
          <w:color w:val="000000" w:themeColor="text1"/>
        </w:rPr>
        <w:t xml:space="preserve"> theoretical dimensio</w:t>
      </w:r>
      <w:r w:rsidR="00362EEE">
        <w:rPr>
          <w:color w:val="000000" w:themeColor="text1"/>
        </w:rPr>
        <w:t>ns of life</w:t>
      </w:r>
      <w:r w:rsidRPr="00913C8B">
        <w:rPr>
          <w:color w:val="000000" w:themeColor="text1"/>
        </w:rPr>
        <w:t xml:space="preserve">, favouring </w:t>
      </w:r>
      <w:r w:rsidR="00362EEE">
        <w:rPr>
          <w:color w:val="000000" w:themeColor="text1"/>
        </w:rPr>
        <w:t xml:space="preserve">instead </w:t>
      </w:r>
      <w:r w:rsidRPr="00913C8B">
        <w:rPr>
          <w:color w:val="000000" w:themeColor="text1"/>
        </w:rPr>
        <w:t xml:space="preserve">the practical outworking of </w:t>
      </w:r>
      <w:r w:rsidR="00E83E24">
        <w:rPr>
          <w:color w:val="000000" w:themeColor="text1"/>
        </w:rPr>
        <w:t>ideas</w:t>
      </w:r>
      <w:r w:rsidRPr="00913C8B">
        <w:rPr>
          <w:color w:val="000000" w:themeColor="text1"/>
        </w:rPr>
        <w:t xml:space="preserve">. They may be described as being fun, </w:t>
      </w:r>
      <w:r w:rsidR="00F74429" w:rsidRPr="00913C8B">
        <w:rPr>
          <w:color w:val="000000" w:themeColor="text1"/>
        </w:rPr>
        <w:t>spontaneous,</w:t>
      </w:r>
      <w:r w:rsidRPr="00913C8B">
        <w:rPr>
          <w:color w:val="000000" w:themeColor="text1"/>
        </w:rPr>
        <w:t xml:space="preserve"> and flexible, and flourish in unplanned and unpredictable scenarios. They cope well in the midst of crisis and are strong at resolving conflict. They may be better at starting initiatives than seeing them through. SPs </w:t>
      </w:r>
      <w:r w:rsidR="00E83E24">
        <w:rPr>
          <w:color w:val="000000" w:themeColor="text1"/>
        </w:rPr>
        <w:t>may work well with people of different ages.</w:t>
      </w:r>
    </w:p>
    <w:p w14:paraId="3E2D5940" w14:textId="788A3AF6" w:rsidR="00E92C4D" w:rsidRDefault="00F74429" w:rsidP="00F74429">
      <w:pPr>
        <w:spacing w:line="360" w:lineRule="auto"/>
        <w:ind w:firstLine="851"/>
        <w:rPr>
          <w:color w:val="000000" w:themeColor="text1"/>
        </w:rPr>
      </w:pPr>
      <w:r>
        <w:rPr>
          <w:color w:val="000000" w:themeColor="text1"/>
        </w:rPr>
        <w:t>T</w:t>
      </w:r>
      <w:r w:rsidRPr="00913C8B">
        <w:rPr>
          <w:color w:val="000000" w:themeColor="text1"/>
        </w:rPr>
        <w:t xml:space="preserve">he Epimethean Temperament </w:t>
      </w:r>
      <w:r w:rsidR="00913C8B" w:rsidRPr="00913C8B">
        <w:rPr>
          <w:color w:val="000000" w:themeColor="text1"/>
        </w:rPr>
        <w:t xml:space="preserve">(SJ) is styled as </w:t>
      </w:r>
      <w:r>
        <w:rPr>
          <w:color w:val="000000" w:themeColor="text1"/>
        </w:rPr>
        <w:t xml:space="preserve">those who are </w:t>
      </w:r>
      <w:r w:rsidR="00913C8B" w:rsidRPr="00913C8B">
        <w:rPr>
          <w:color w:val="000000" w:themeColor="text1"/>
        </w:rPr>
        <w:t>conserving</w:t>
      </w:r>
      <w:r w:rsidR="002345C4">
        <w:rPr>
          <w:color w:val="000000" w:themeColor="text1"/>
        </w:rPr>
        <w:t xml:space="preserve"> severs of others</w:t>
      </w:r>
      <w:r w:rsidR="00913C8B" w:rsidRPr="00913C8B">
        <w:rPr>
          <w:color w:val="000000" w:themeColor="text1"/>
        </w:rPr>
        <w:t xml:space="preserve">. These </w:t>
      </w:r>
      <w:r w:rsidR="002345C4">
        <w:rPr>
          <w:color w:val="000000" w:themeColor="text1"/>
        </w:rPr>
        <w:t>types</w:t>
      </w:r>
      <w:r w:rsidR="00913C8B" w:rsidRPr="00913C8B">
        <w:rPr>
          <w:color w:val="000000" w:themeColor="text1"/>
        </w:rPr>
        <w:t xml:space="preserve"> bring stability and continuity, protecting and conserving traditions. They ground a community in </w:t>
      </w:r>
      <w:r w:rsidR="002345C4">
        <w:rPr>
          <w:color w:val="000000" w:themeColor="text1"/>
        </w:rPr>
        <w:t>received</w:t>
      </w:r>
      <w:r w:rsidR="00913C8B" w:rsidRPr="00913C8B">
        <w:rPr>
          <w:color w:val="000000" w:themeColor="text1"/>
        </w:rPr>
        <w:t xml:space="preserve"> truths, offering loyalty and a place to belong. They bring order and planning for the future, implementing policies to enable gradual change to emerge. </w:t>
      </w:r>
      <w:proofErr w:type="spellStart"/>
      <w:r w:rsidR="002345C4">
        <w:rPr>
          <w:color w:val="000000" w:themeColor="text1"/>
        </w:rPr>
        <w:t>Epimetheans</w:t>
      </w:r>
      <w:proofErr w:type="spellEnd"/>
      <w:r w:rsidR="00913C8B" w:rsidRPr="00913C8B">
        <w:rPr>
          <w:color w:val="000000" w:themeColor="text1"/>
        </w:rPr>
        <w:t xml:space="preserve"> are efficient, </w:t>
      </w:r>
      <w:r w:rsidR="002345C4" w:rsidRPr="00913C8B">
        <w:rPr>
          <w:color w:val="000000" w:themeColor="text1"/>
        </w:rPr>
        <w:t>punctual</w:t>
      </w:r>
      <w:r w:rsidR="002345C4">
        <w:rPr>
          <w:color w:val="000000" w:themeColor="text1"/>
        </w:rPr>
        <w:t>,</w:t>
      </w:r>
      <w:r w:rsidR="002345C4" w:rsidRPr="00913C8B">
        <w:rPr>
          <w:color w:val="000000" w:themeColor="text1"/>
        </w:rPr>
        <w:t xml:space="preserve"> reliable</w:t>
      </w:r>
      <w:r w:rsidR="00913C8B" w:rsidRPr="00913C8B">
        <w:rPr>
          <w:color w:val="000000" w:themeColor="text1"/>
        </w:rPr>
        <w:t>, and realistic. SJs are sensitive</w:t>
      </w:r>
      <w:r w:rsidR="002345C4">
        <w:rPr>
          <w:color w:val="000000" w:themeColor="text1"/>
        </w:rPr>
        <w:t xml:space="preserve"> in dealing pastorally with others.</w:t>
      </w:r>
    </w:p>
    <w:p w14:paraId="23B12C41" w14:textId="44184508" w:rsidR="00CD01F2" w:rsidRPr="00CD01F2" w:rsidRDefault="00CD01F2" w:rsidP="00CD01F2">
      <w:pPr>
        <w:spacing w:line="360" w:lineRule="auto"/>
        <w:rPr>
          <w:b/>
          <w:bCs/>
          <w:color w:val="000000" w:themeColor="text1"/>
        </w:rPr>
      </w:pPr>
      <w:r>
        <w:rPr>
          <w:b/>
          <w:bCs/>
          <w:color w:val="000000" w:themeColor="text1"/>
        </w:rPr>
        <w:t>Psychological type studies of clergy</w:t>
      </w:r>
    </w:p>
    <w:p w14:paraId="58BCFDF5" w14:textId="57B65264" w:rsidR="00226199" w:rsidRDefault="008F5F6E" w:rsidP="00167D56">
      <w:pPr>
        <w:spacing w:line="360" w:lineRule="auto"/>
        <w:rPr>
          <w:color w:val="000000" w:themeColor="text1"/>
        </w:rPr>
      </w:pPr>
      <w:r>
        <w:rPr>
          <w:color w:val="000000" w:themeColor="text1"/>
        </w:rPr>
        <w:t xml:space="preserve">Two main strands of research have examined </w:t>
      </w:r>
      <w:r w:rsidR="00A03E6B">
        <w:rPr>
          <w:color w:val="000000" w:themeColor="text1"/>
        </w:rPr>
        <w:t>psychological</w:t>
      </w:r>
      <w:r>
        <w:rPr>
          <w:color w:val="000000" w:themeColor="text1"/>
        </w:rPr>
        <w:t xml:space="preserve"> type among </w:t>
      </w:r>
      <w:r w:rsidR="00A03E6B">
        <w:rPr>
          <w:color w:val="000000" w:themeColor="text1"/>
        </w:rPr>
        <w:t>Christian</w:t>
      </w:r>
      <w:r>
        <w:rPr>
          <w:color w:val="000000" w:themeColor="text1"/>
        </w:rPr>
        <w:t xml:space="preserve"> ministers.</w:t>
      </w:r>
      <w:r w:rsidR="00A03E6B">
        <w:rPr>
          <w:color w:val="000000" w:themeColor="text1"/>
        </w:rPr>
        <w:t xml:space="preserve"> </w:t>
      </w:r>
      <w:r w:rsidR="003B6AAA" w:rsidRPr="0062122B">
        <w:rPr>
          <w:color w:val="000000" w:themeColor="text1"/>
        </w:rPr>
        <w:t xml:space="preserve">The first </w:t>
      </w:r>
      <w:r w:rsidR="00A03E6B">
        <w:rPr>
          <w:color w:val="000000" w:themeColor="text1"/>
        </w:rPr>
        <w:t xml:space="preserve">has </w:t>
      </w:r>
      <w:r w:rsidR="003B6AAA" w:rsidRPr="0062122B">
        <w:rPr>
          <w:color w:val="000000" w:themeColor="text1"/>
        </w:rPr>
        <w:t>examine</w:t>
      </w:r>
      <w:r w:rsidR="00A03E6B">
        <w:rPr>
          <w:color w:val="000000" w:themeColor="text1"/>
        </w:rPr>
        <w:t>d</w:t>
      </w:r>
      <w:r w:rsidR="003B6AAA" w:rsidRPr="0062122B">
        <w:rPr>
          <w:color w:val="000000" w:themeColor="text1"/>
        </w:rPr>
        <w:t xml:space="preserve"> the correlations between religious dimensions and psychological type, with the aim of determining whether psychological type preferences are associated with particular expressions of faith or church life</w:t>
      </w:r>
      <w:r w:rsidR="00A03E6B">
        <w:rPr>
          <w:color w:val="000000" w:themeColor="text1"/>
        </w:rPr>
        <w:t>.</w:t>
      </w:r>
      <w:r w:rsidR="003B6AAA" w:rsidRPr="0062122B">
        <w:rPr>
          <w:color w:val="000000" w:themeColor="text1"/>
        </w:rPr>
        <w:t xml:space="preserve"> </w:t>
      </w:r>
      <w:r w:rsidR="00A03E6B">
        <w:rPr>
          <w:color w:val="000000" w:themeColor="text1"/>
        </w:rPr>
        <w:t>These have shown that type</w:t>
      </w:r>
      <w:r w:rsidR="00D71453">
        <w:rPr>
          <w:color w:val="000000" w:themeColor="text1"/>
        </w:rPr>
        <w:t xml:space="preserve"> the preferences of clergy and other ministers are related to</w:t>
      </w:r>
      <w:r w:rsidR="00356478">
        <w:rPr>
          <w:color w:val="000000" w:themeColor="text1"/>
        </w:rPr>
        <w:t xml:space="preserve"> many aspects of </w:t>
      </w:r>
      <w:r w:rsidR="00AD2868">
        <w:rPr>
          <w:color w:val="000000" w:themeColor="text1"/>
        </w:rPr>
        <w:t>Christianity including</w:t>
      </w:r>
      <w:r w:rsidR="00C96A82">
        <w:rPr>
          <w:color w:val="000000" w:themeColor="text1"/>
        </w:rPr>
        <w:t xml:space="preserve"> </w:t>
      </w:r>
      <w:r w:rsidR="00226199" w:rsidRPr="0062122B">
        <w:rPr>
          <w:color w:val="000000" w:themeColor="text1"/>
        </w:rPr>
        <w:t xml:space="preserve">charismatic experience </w:t>
      </w:r>
      <w:r w:rsidR="00C25C10">
        <w:rPr>
          <w:noProof/>
          <w:color w:val="000000" w:themeColor="text1"/>
        </w:rPr>
        <w:t>(Francis &amp; Jones, 1997)</w:t>
      </w:r>
      <w:r w:rsidR="00226199" w:rsidRPr="0062122B">
        <w:rPr>
          <w:color w:val="000000" w:themeColor="text1"/>
        </w:rPr>
        <w:t xml:space="preserve">, </w:t>
      </w:r>
      <w:r w:rsidR="003B6AAA" w:rsidRPr="0062122B">
        <w:rPr>
          <w:color w:val="000000" w:themeColor="text1"/>
        </w:rPr>
        <w:t>Christian conservativism</w:t>
      </w:r>
      <w:r w:rsidR="00C25C10">
        <w:rPr>
          <w:color w:val="000000" w:themeColor="text1"/>
        </w:rPr>
        <w:t xml:space="preserve"> </w:t>
      </w:r>
      <w:r w:rsidR="00C25C10">
        <w:rPr>
          <w:noProof/>
          <w:color w:val="000000" w:themeColor="text1"/>
        </w:rPr>
        <w:t>(Village, 2016, 2019)</w:t>
      </w:r>
      <w:r w:rsidR="003B6AAA" w:rsidRPr="0062122B">
        <w:rPr>
          <w:color w:val="000000" w:themeColor="text1"/>
        </w:rPr>
        <w:t>, tolerance for religious uncertainty</w:t>
      </w:r>
      <w:r w:rsidR="006A7068">
        <w:rPr>
          <w:color w:val="000000" w:themeColor="text1"/>
        </w:rPr>
        <w:t xml:space="preserve"> </w:t>
      </w:r>
      <w:r w:rsidR="006A7068">
        <w:rPr>
          <w:noProof/>
          <w:color w:val="000000" w:themeColor="text1"/>
        </w:rPr>
        <w:t>(Francis &amp; Jones, 1999)</w:t>
      </w:r>
      <w:r w:rsidR="003B6AAA" w:rsidRPr="0062122B">
        <w:rPr>
          <w:color w:val="000000" w:themeColor="text1"/>
        </w:rPr>
        <w:t xml:space="preserve">, and </w:t>
      </w:r>
      <w:r w:rsidR="00356478">
        <w:rPr>
          <w:color w:val="000000" w:themeColor="text1"/>
        </w:rPr>
        <w:t xml:space="preserve">different </w:t>
      </w:r>
      <w:r w:rsidR="007E68CA">
        <w:rPr>
          <w:color w:val="000000" w:themeColor="text1"/>
        </w:rPr>
        <w:t>modes of faith expression</w:t>
      </w:r>
      <w:r w:rsidR="006E3FAD">
        <w:rPr>
          <w:color w:val="000000" w:themeColor="text1"/>
        </w:rPr>
        <w:t xml:space="preserve"> </w:t>
      </w:r>
      <w:r w:rsidR="00A37227">
        <w:rPr>
          <w:noProof/>
          <w:color w:val="000000" w:themeColor="text1"/>
        </w:rPr>
        <w:t>(Francis, Craig, et al., 2008; Francis &amp; Louden, 2000; Village, 2013)</w:t>
      </w:r>
      <w:r w:rsidR="006E3FAD">
        <w:rPr>
          <w:color w:val="000000" w:themeColor="text1"/>
        </w:rPr>
        <w:t>.</w:t>
      </w:r>
    </w:p>
    <w:p w14:paraId="3FF1BAF9" w14:textId="77777777" w:rsidR="00855D69" w:rsidRDefault="003B6AAA" w:rsidP="00DC0901">
      <w:pPr>
        <w:spacing w:line="360" w:lineRule="auto"/>
        <w:ind w:firstLine="720"/>
        <w:rPr>
          <w:color w:val="000000" w:themeColor="text1"/>
        </w:rPr>
      </w:pPr>
      <w:r w:rsidRPr="0062122B">
        <w:rPr>
          <w:color w:val="000000" w:themeColor="text1"/>
        </w:rPr>
        <w:t xml:space="preserve">The second </w:t>
      </w:r>
      <w:r w:rsidR="007E68CA">
        <w:rPr>
          <w:color w:val="000000" w:themeColor="text1"/>
        </w:rPr>
        <w:t xml:space="preserve">strand has </w:t>
      </w:r>
      <w:r w:rsidRPr="0062122B">
        <w:rPr>
          <w:color w:val="000000" w:themeColor="text1"/>
        </w:rPr>
        <w:t>involve</w:t>
      </w:r>
      <w:r w:rsidR="007E68CA">
        <w:rPr>
          <w:color w:val="000000" w:themeColor="text1"/>
        </w:rPr>
        <w:t>d</w:t>
      </w:r>
      <w:r w:rsidRPr="0062122B">
        <w:rPr>
          <w:color w:val="000000" w:themeColor="text1"/>
        </w:rPr>
        <w:t xml:space="preserve"> profiling the psychological type of </w:t>
      </w:r>
      <w:r w:rsidR="008056EA">
        <w:rPr>
          <w:color w:val="000000" w:themeColor="text1"/>
        </w:rPr>
        <w:t>ministers or congregations in different</w:t>
      </w:r>
      <w:r w:rsidRPr="0062122B">
        <w:rPr>
          <w:color w:val="000000" w:themeColor="text1"/>
        </w:rPr>
        <w:t xml:space="preserve"> denominations</w:t>
      </w:r>
      <w:r w:rsidR="00DC0901">
        <w:rPr>
          <w:color w:val="000000" w:themeColor="text1"/>
        </w:rPr>
        <w:t>.</w:t>
      </w:r>
      <w:r w:rsidR="00DC0901" w:rsidRPr="00DC0901">
        <w:rPr>
          <w:color w:val="000000" w:themeColor="text1"/>
        </w:rPr>
        <w:t xml:space="preserve"> </w:t>
      </w:r>
      <w:r w:rsidR="008056EA">
        <w:rPr>
          <w:color w:val="000000" w:themeColor="text1"/>
        </w:rPr>
        <w:t xml:space="preserve">The underlying assumption here </w:t>
      </w:r>
      <w:r w:rsidR="00B53ED2">
        <w:rPr>
          <w:color w:val="000000" w:themeColor="text1"/>
        </w:rPr>
        <w:t>is</w:t>
      </w:r>
      <w:r w:rsidR="008056EA">
        <w:rPr>
          <w:color w:val="000000" w:themeColor="text1"/>
        </w:rPr>
        <w:t xml:space="preserve"> that </w:t>
      </w:r>
      <w:r w:rsidR="00F0283F">
        <w:rPr>
          <w:color w:val="000000" w:themeColor="text1"/>
        </w:rPr>
        <w:t xml:space="preserve">the characteristics of different denominations derive from different emphases </w:t>
      </w:r>
      <w:r w:rsidR="00B53ED2">
        <w:rPr>
          <w:color w:val="000000" w:themeColor="text1"/>
        </w:rPr>
        <w:t xml:space="preserve">of faith expression, which may be related to psychological type preferences in predictable ways.  Ministers in a particular denomination may </w:t>
      </w:r>
      <w:r w:rsidR="004F43D4">
        <w:rPr>
          <w:color w:val="000000" w:themeColor="text1"/>
        </w:rPr>
        <w:t>reflect the same patterns as their congregations</w:t>
      </w:r>
      <w:r w:rsidR="00357024">
        <w:rPr>
          <w:color w:val="000000" w:themeColor="text1"/>
        </w:rPr>
        <w:t xml:space="preserve"> or</w:t>
      </w:r>
      <w:r w:rsidR="004F43D4">
        <w:rPr>
          <w:color w:val="000000" w:themeColor="text1"/>
        </w:rPr>
        <w:t xml:space="preserve"> may </w:t>
      </w:r>
      <w:r w:rsidR="00D3714B">
        <w:rPr>
          <w:color w:val="000000" w:themeColor="text1"/>
        </w:rPr>
        <w:t>display</w:t>
      </w:r>
      <w:r w:rsidR="007033CA">
        <w:rPr>
          <w:color w:val="000000" w:themeColor="text1"/>
        </w:rPr>
        <w:t xml:space="preserve"> slightly different preferences due to self-selection </w:t>
      </w:r>
      <w:r w:rsidR="00D3714B">
        <w:rPr>
          <w:color w:val="000000" w:themeColor="text1"/>
        </w:rPr>
        <w:t xml:space="preserve">of </w:t>
      </w:r>
      <w:r w:rsidR="00D3714B">
        <w:rPr>
          <w:color w:val="000000" w:themeColor="text1"/>
        </w:rPr>
        <w:lastRenderedPageBreak/>
        <w:t>those going forward for ordination</w:t>
      </w:r>
      <w:r w:rsidR="00855D69">
        <w:rPr>
          <w:color w:val="000000" w:themeColor="text1"/>
        </w:rPr>
        <w:t xml:space="preserve"> </w:t>
      </w:r>
      <w:r w:rsidR="007033CA">
        <w:rPr>
          <w:color w:val="000000" w:themeColor="text1"/>
        </w:rPr>
        <w:t xml:space="preserve">or the process </w:t>
      </w:r>
      <w:r w:rsidR="007C5118">
        <w:rPr>
          <w:color w:val="000000" w:themeColor="text1"/>
        </w:rPr>
        <w:t xml:space="preserve">by which denominations select their ministers. </w:t>
      </w:r>
      <w:r w:rsidR="00F0283F">
        <w:rPr>
          <w:color w:val="000000" w:themeColor="text1"/>
        </w:rPr>
        <w:t xml:space="preserve"> </w:t>
      </w:r>
    </w:p>
    <w:p w14:paraId="61943B66" w14:textId="08839E4C" w:rsidR="00BE7CDF" w:rsidRDefault="00DC0901" w:rsidP="00DC0901">
      <w:pPr>
        <w:spacing w:line="360" w:lineRule="auto"/>
        <w:ind w:firstLine="720"/>
        <w:rPr>
          <w:color w:val="000000" w:themeColor="text1"/>
        </w:rPr>
      </w:pPr>
      <w:r w:rsidRPr="0062122B">
        <w:rPr>
          <w:color w:val="000000" w:themeColor="text1"/>
        </w:rPr>
        <w:t xml:space="preserve">There have been numerous </w:t>
      </w:r>
      <w:r w:rsidR="00855D69">
        <w:rPr>
          <w:color w:val="000000" w:themeColor="text1"/>
        </w:rPr>
        <w:t>studies</w:t>
      </w:r>
      <w:r w:rsidR="00085FE7">
        <w:rPr>
          <w:color w:val="000000" w:themeColor="text1"/>
        </w:rPr>
        <w:t xml:space="preserve"> </w:t>
      </w:r>
      <w:r w:rsidR="00073E21">
        <w:rPr>
          <w:color w:val="000000" w:themeColor="text1"/>
        </w:rPr>
        <w:t>profiling</w:t>
      </w:r>
      <w:r w:rsidR="00B469AF">
        <w:rPr>
          <w:color w:val="000000" w:themeColor="text1"/>
        </w:rPr>
        <w:t xml:space="preserve"> the </w:t>
      </w:r>
      <w:r w:rsidRPr="0062122B">
        <w:rPr>
          <w:color w:val="000000" w:themeColor="text1"/>
        </w:rPr>
        <w:t xml:space="preserve">psychological type </w:t>
      </w:r>
      <w:r w:rsidR="00B469AF">
        <w:rPr>
          <w:color w:val="000000" w:themeColor="text1"/>
        </w:rPr>
        <w:t xml:space="preserve">of various religious orders or </w:t>
      </w:r>
      <w:r w:rsidR="00584DE9">
        <w:rPr>
          <w:color w:val="000000" w:themeColor="text1"/>
        </w:rPr>
        <w:t xml:space="preserve">clergy. </w:t>
      </w:r>
      <w:r w:rsidRPr="0062122B">
        <w:rPr>
          <w:color w:val="000000" w:themeColor="text1"/>
        </w:rPr>
        <w:t xml:space="preserve"> North America</w:t>
      </w:r>
      <w:r w:rsidR="00E42537">
        <w:rPr>
          <w:color w:val="000000" w:themeColor="text1"/>
        </w:rPr>
        <w:t>n studies include</w:t>
      </w:r>
      <w:r w:rsidR="004D30EF">
        <w:rPr>
          <w:color w:val="000000" w:themeColor="text1"/>
        </w:rPr>
        <w:t xml:space="preserve"> profiles from</w:t>
      </w:r>
      <w:r w:rsidR="00304438">
        <w:rPr>
          <w:color w:val="000000" w:themeColor="text1"/>
        </w:rPr>
        <w:t xml:space="preserve"> Catholic convent</w:t>
      </w:r>
      <w:r w:rsidR="007D4CA4">
        <w:rPr>
          <w:color w:val="000000" w:themeColor="text1"/>
        </w:rPr>
        <w:t>s and seminaries</w:t>
      </w:r>
      <w:r w:rsidR="00B04C57">
        <w:rPr>
          <w:color w:val="000000" w:themeColor="text1"/>
        </w:rPr>
        <w:t xml:space="preserve"> </w:t>
      </w:r>
      <w:r w:rsidR="00A37227">
        <w:rPr>
          <w:noProof/>
          <w:color w:val="000000" w:themeColor="text1"/>
        </w:rPr>
        <w:t>(Bigelow et al., 1988; Cabral, 1984; Harbaugh, 1984; Holsworth, 1984)</w:t>
      </w:r>
      <w:r w:rsidR="00773A52">
        <w:rPr>
          <w:color w:val="000000" w:themeColor="text1"/>
        </w:rPr>
        <w:t xml:space="preserve">, </w:t>
      </w:r>
      <w:r w:rsidR="001D720E">
        <w:rPr>
          <w:color w:val="000000" w:themeColor="text1"/>
        </w:rPr>
        <w:t xml:space="preserve">Catholic clergy </w:t>
      </w:r>
      <w:r w:rsidR="00A37227">
        <w:rPr>
          <w:noProof/>
          <w:color w:val="000000" w:themeColor="text1"/>
        </w:rPr>
        <w:t>(Burns et al., 2013)</w:t>
      </w:r>
      <w:r w:rsidR="001D720E">
        <w:rPr>
          <w:color w:val="000000" w:themeColor="text1"/>
        </w:rPr>
        <w:t xml:space="preserve">, and clergy in </w:t>
      </w:r>
      <w:r w:rsidR="00773A52">
        <w:rPr>
          <w:color w:val="000000" w:themeColor="text1"/>
        </w:rPr>
        <w:t xml:space="preserve">the </w:t>
      </w:r>
      <w:r w:rsidR="001D720E">
        <w:rPr>
          <w:color w:val="000000" w:themeColor="text1"/>
        </w:rPr>
        <w:t xml:space="preserve">Presbyterian Church </w:t>
      </w:r>
      <w:r w:rsidR="001D720E">
        <w:rPr>
          <w:noProof/>
        </w:rPr>
        <w:t>(Francis, Robbins, &amp; Wulff, 2011)</w:t>
      </w:r>
      <w:r w:rsidR="001D720E">
        <w:t>.</w:t>
      </w:r>
      <w:r w:rsidRPr="0062122B">
        <w:rPr>
          <w:color w:val="000000" w:themeColor="text1"/>
        </w:rPr>
        <w:t xml:space="preserve"> </w:t>
      </w:r>
      <w:r w:rsidR="004D30EF">
        <w:rPr>
          <w:color w:val="000000" w:themeColor="text1"/>
        </w:rPr>
        <w:t>Studies in the UK include profiles</w:t>
      </w:r>
      <w:r w:rsidRPr="0062122B">
        <w:rPr>
          <w:color w:val="000000" w:themeColor="text1"/>
        </w:rPr>
        <w:t xml:space="preserve"> </w:t>
      </w:r>
      <w:r w:rsidR="00E6126A">
        <w:rPr>
          <w:color w:val="000000" w:themeColor="text1"/>
        </w:rPr>
        <w:t xml:space="preserve">of various groups from the Church of England such as clergymen and women </w:t>
      </w:r>
      <w:r w:rsidR="000F6CBD">
        <w:rPr>
          <w:noProof/>
          <w:color w:val="000000" w:themeColor="text1"/>
        </w:rPr>
        <w:t>(Francis, Craig, et al., 2007)</w:t>
      </w:r>
      <w:r w:rsidR="000F6CBD">
        <w:rPr>
          <w:color w:val="000000" w:themeColor="text1"/>
        </w:rPr>
        <w:t>,</w:t>
      </w:r>
      <w:r w:rsidR="00E6126A" w:rsidRPr="00E6126A">
        <w:rPr>
          <w:color w:val="000000" w:themeColor="text1"/>
        </w:rPr>
        <w:t xml:space="preserve"> </w:t>
      </w:r>
      <w:r w:rsidR="00E6126A" w:rsidRPr="0062122B">
        <w:rPr>
          <w:color w:val="000000" w:themeColor="text1"/>
        </w:rPr>
        <w:t>ordained local ministers</w:t>
      </w:r>
      <w:r w:rsidR="00E6126A">
        <w:rPr>
          <w:color w:val="000000" w:themeColor="text1"/>
        </w:rPr>
        <w:t xml:space="preserve"> </w:t>
      </w:r>
      <w:r w:rsidR="00E6126A">
        <w:rPr>
          <w:noProof/>
          <w:color w:val="000000" w:themeColor="text1"/>
        </w:rPr>
        <w:t>(Francis &amp; Holmes, 2011; Village, 2011)</w:t>
      </w:r>
      <w:r w:rsidR="00E6126A">
        <w:rPr>
          <w:color w:val="000000" w:themeColor="text1"/>
        </w:rPr>
        <w:t xml:space="preserve">, </w:t>
      </w:r>
      <w:r w:rsidR="00E6126A" w:rsidRPr="0062122B">
        <w:rPr>
          <w:color w:val="000000" w:themeColor="text1"/>
        </w:rPr>
        <w:t>women priests</w:t>
      </w:r>
      <w:r w:rsidR="00E6126A">
        <w:rPr>
          <w:color w:val="000000" w:themeColor="text1"/>
        </w:rPr>
        <w:t xml:space="preserve"> </w:t>
      </w:r>
      <w:r w:rsidR="00E6126A">
        <w:rPr>
          <w:noProof/>
        </w:rPr>
        <w:t>(Francis, Robbins, &amp; Whinney, 2011)</w:t>
      </w:r>
      <w:r w:rsidR="00E6126A">
        <w:t>,</w:t>
      </w:r>
      <w:r w:rsidR="00E6126A" w:rsidRPr="0062122B">
        <w:rPr>
          <w:color w:val="000000" w:themeColor="text1"/>
        </w:rPr>
        <w:t xml:space="preserve"> women in local ministry </w:t>
      </w:r>
      <w:r w:rsidR="00A37227">
        <w:rPr>
          <w:noProof/>
          <w:color w:val="000000" w:themeColor="text1"/>
        </w:rPr>
        <w:t>(Francis et al., 2012)</w:t>
      </w:r>
      <w:r w:rsidR="00E6126A">
        <w:rPr>
          <w:color w:val="000000" w:themeColor="text1"/>
        </w:rPr>
        <w:t>,</w:t>
      </w:r>
      <w:r w:rsidR="00E6126A" w:rsidRPr="0062122B">
        <w:rPr>
          <w:color w:val="000000" w:themeColor="text1"/>
        </w:rPr>
        <w:t xml:space="preserve"> </w:t>
      </w:r>
      <w:r w:rsidR="00E6126A" w:rsidRPr="00AD2868">
        <w:rPr>
          <w:color w:val="000000" w:themeColor="text1"/>
        </w:rPr>
        <w:t>bishops (</w:t>
      </w:r>
      <w:r w:rsidR="00E6126A" w:rsidRPr="00AD2868">
        <w:t xml:space="preserve">Francis, </w:t>
      </w:r>
      <w:proofErr w:type="spellStart"/>
      <w:r w:rsidR="00E6126A" w:rsidRPr="00AD2868">
        <w:t>Whinney</w:t>
      </w:r>
      <w:proofErr w:type="spellEnd"/>
      <w:r w:rsidR="00A7788C" w:rsidRPr="00AD2868">
        <w:t>,</w:t>
      </w:r>
      <w:r w:rsidR="00E6126A" w:rsidRPr="00AD2868">
        <w:t xml:space="preserve"> &amp; Robbins, </w:t>
      </w:r>
      <w:r w:rsidR="00E6126A" w:rsidRPr="00AD2868">
        <w:rPr>
          <w:color w:val="000000" w:themeColor="text1"/>
        </w:rPr>
        <w:t>2013)</w:t>
      </w:r>
      <w:r w:rsidR="00A7788C" w:rsidRPr="00AD2868">
        <w:rPr>
          <w:color w:val="000000" w:themeColor="text1"/>
        </w:rPr>
        <w:t>,</w:t>
      </w:r>
      <w:r w:rsidR="00E6126A" w:rsidRPr="00AD2868">
        <w:rPr>
          <w:color w:val="000000" w:themeColor="text1"/>
        </w:rPr>
        <w:t xml:space="preserve"> male archdeacons (Francis &amp; </w:t>
      </w:r>
      <w:proofErr w:type="spellStart"/>
      <w:r w:rsidR="00E6126A" w:rsidRPr="00AD2868">
        <w:rPr>
          <w:color w:val="000000" w:themeColor="text1"/>
        </w:rPr>
        <w:t>Whinney</w:t>
      </w:r>
      <w:proofErr w:type="spellEnd"/>
      <w:r w:rsidR="00E6126A" w:rsidRPr="00AD2868">
        <w:rPr>
          <w:color w:val="000000" w:themeColor="text1"/>
        </w:rPr>
        <w:t xml:space="preserve">, 2019), and </w:t>
      </w:r>
      <w:r w:rsidRPr="00AD2868">
        <w:rPr>
          <w:color w:val="000000" w:themeColor="text1"/>
        </w:rPr>
        <w:t>hospital chaplains</w:t>
      </w:r>
      <w:r w:rsidR="00BC2006" w:rsidRPr="00AD2868">
        <w:rPr>
          <w:color w:val="000000" w:themeColor="text1"/>
        </w:rPr>
        <w:t xml:space="preserve"> </w:t>
      </w:r>
      <w:r w:rsidR="00A37227" w:rsidRPr="00AD2868">
        <w:rPr>
          <w:noProof/>
          <w:color w:val="000000" w:themeColor="text1"/>
        </w:rPr>
        <w:t>(Francis et al., 2009</w:t>
      </w:r>
      <w:r w:rsidR="00AA5ECE" w:rsidRPr="00AD2868">
        <w:rPr>
          <w:noProof/>
          <w:color w:val="000000" w:themeColor="text1"/>
        </w:rPr>
        <w:t>a</w:t>
      </w:r>
      <w:r w:rsidR="00A37227" w:rsidRPr="00AD2868">
        <w:rPr>
          <w:noProof/>
          <w:color w:val="000000" w:themeColor="text1"/>
        </w:rPr>
        <w:t>)</w:t>
      </w:r>
      <w:r w:rsidR="00E6126A" w:rsidRPr="00AD2868">
        <w:rPr>
          <w:color w:val="000000" w:themeColor="text1"/>
        </w:rPr>
        <w:t>. Profiles of other clergy or lay ministers in the UK include</w:t>
      </w:r>
      <w:r w:rsidR="00BC2006" w:rsidRPr="00AD2868">
        <w:rPr>
          <w:color w:val="000000" w:themeColor="text1"/>
        </w:rPr>
        <w:t xml:space="preserve"> </w:t>
      </w:r>
      <w:r w:rsidRPr="00AD2868">
        <w:rPr>
          <w:color w:val="000000" w:themeColor="text1"/>
        </w:rPr>
        <w:t>clergy in Wales</w:t>
      </w:r>
      <w:r w:rsidR="00BC2006" w:rsidRPr="00AD2868">
        <w:rPr>
          <w:color w:val="000000" w:themeColor="text1"/>
        </w:rPr>
        <w:t xml:space="preserve"> </w:t>
      </w:r>
      <w:r w:rsidR="00A37227" w:rsidRPr="00AD2868">
        <w:rPr>
          <w:noProof/>
          <w:color w:val="000000" w:themeColor="text1"/>
        </w:rPr>
        <w:t>(Francis et al., 2010; Francis et al., 2013)</w:t>
      </w:r>
      <w:r w:rsidR="00E6126A" w:rsidRPr="00AD2868">
        <w:rPr>
          <w:color w:val="000000" w:themeColor="text1"/>
        </w:rPr>
        <w:t>,</w:t>
      </w:r>
      <w:r w:rsidRPr="00AD2868">
        <w:rPr>
          <w:color w:val="000000" w:themeColor="text1"/>
        </w:rPr>
        <w:t xml:space="preserve"> Readers </w:t>
      </w:r>
      <w:r w:rsidR="00253B1D" w:rsidRPr="00AD2868">
        <w:rPr>
          <w:color w:val="000000" w:themeColor="text1"/>
        </w:rPr>
        <w:t>(</w:t>
      </w:r>
      <w:r w:rsidR="00304438" w:rsidRPr="00AD2868">
        <w:t>Francis, Jones</w:t>
      </w:r>
      <w:r w:rsidR="00A7788C" w:rsidRPr="00AD2868">
        <w:t>,</w:t>
      </w:r>
      <w:r w:rsidR="00304438" w:rsidRPr="00AD2868">
        <w:t xml:space="preserve"> &amp; Village, </w:t>
      </w:r>
      <w:r w:rsidRPr="00AD2868">
        <w:rPr>
          <w:color w:val="000000" w:themeColor="text1"/>
        </w:rPr>
        <w:t>20</w:t>
      </w:r>
      <w:r w:rsidR="00304438" w:rsidRPr="00AD2868">
        <w:rPr>
          <w:color w:val="000000" w:themeColor="text1"/>
        </w:rPr>
        <w:t>20</w:t>
      </w:r>
      <w:r w:rsidRPr="00AD2868">
        <w:rPr>
          <w:color w:val="000000" w:themeColor="text1"/>
        </w:rPr>
        <w:t>)</w:t>
      </w:r>
      <w:r w:rsidR="00F055E7" w:rsidRPr="00AD2868">
        <w:rPr>
          <w:color w:val="000000" w:themeColor="text1"/>
        </w:rPr>
        <w:t>,</w:t>
      </w:r>
      <w:r w:rsidR="00F055E7">
        <w:rPr>
          <w:color w:val="000000" w:themeColor="text1"/>
        </w:rPr>
        <w:t xml:space="preserve"> </w:t>
      </w:r>
      <w:r w:rsidR="00F055E7" w:rsidRPr="0062122B">
        <w:rPr>
          <w:color w:val="000000" w:themeColor="text1"/>
        </w:rPr>
        <w:t xml:space="preserve">male evangelical church leaders </w:t>
      </w:r>
      <w:r w:rsidR="00F055E7">
        <w:rPr>
          <w:noProof/>
          <w:color w:val="000000" w:themeColor="text1"/>
        </w:rPr>
        <w:t>(Francis &amp; Robbins, 2002)</w:t>
      </w:r>
      <w:r w:rsidR="00F055E7">
        <w:rPr>
          <w:color w:val="000000" w:themeColor="text1"/>
        </w:rPr>
        <w:t xml:space="preserve">, </w:t>
      </w:r>
      <w:r w:rsidR="00F055E7" w:rsidRPr="0062122B">
        <w:rPr>
          <w:color w:val="000000" w:themeColor="text1"/>
        </w:rPr>
        <w:t xml:space="preserve">Methodist circuit ministers </w:t>
      </w:r>
      <w:r w:rsidR="00A37227">
        <w:rPr>
          <w:noProof/>
          <w:color w:val="000000" w:themeColor="text1"/>
        </w:rPr>
        <w:t>(Burton et al., 2010)</w:t>
      </w:r>
      <w:r w:rsidR="00F055E7">
        <w:rPr>
          <w:color w:val="000000" w:themeColor="text1"/>
        </w:rPr>
        <w:t xml:space="preserve">, and </w:t>
      </w:r>
      <w:r w:rsidR="00F055E7" w:rsidRPr="00011259">
        <w:rPr>
          <w:color w:val="000000" w:themeColor="text1"/>
        </w:rPr>
        <w:t xml:space="preserve">Methodist </w:t>
      </w:r>
      <w:r w:rsidR="00835A51">
        <w:rPr>
          <w:color w:val="000000" w:themeColor="text1"/>
        </w:rPr>
        <w:t xml:space="preserve">lay </w:t>
      </w:r>
      <w:r w:rsidR="00F055E7" w:rsidRPr="00011259">
        <w:rPr>
          <w:color w:val="000000" w:themeColor="text1"/>
        </w:rPr>
        <w:t xml:space="preserve">leaders </w:t>
      </w:r>
      <w:r w:rsidR="00F055E7">
        <w:rPr>
          <w:noProof/>
          <w:color w:val="000000" w:themeColor="text1"/>
        </w:rPr>
        <w:t>(Francis &amp; Stevenson, 2018)</w:t>
      </w:r>
      <w:r w:rsidR="00F055E7">
        <w:rPr>
          <w:color w:val="000000" w:themeColor="text1"/>
        </w:rPr>
        <w:t xml:space="preserve">. </w:t>
      </w:r>
      <w:r w:rsidR="00735281">
        <w:rPr>
          <w:color w:val="000000" w:themeColor="text1"/>
        </w:rPr>
        <w:t>These studies have shown that profiles</w:t>
      </w:r>
      <w:r w:rsidR="00F055E7">
        <w:rPr>
          <w:color w:val="000000" w:themeColor="text1"/>
        </w:rPr>
        <w:t xml:space="preserve"> of ministers</w:t>
      </w:r>
      <w:r w:rsidR="00735281">
        <w:rPr>
          <w:color w:val="000000" w:themeColor="text1"/>
        </w:rPr>
        <w:t xml:space="preserve"> </w:t>
      </w:r>
      <w:r w:rsidR="00DC3DD6">
        <w:rPr>
          <w:color w:val="000000" w:themeColor="text1"/>
        </w:rPr>
        <w:t xml:space="preserve">can vary from those in the general population, </w:t>
      </w:r>
      <w:r w:rsidR="00F055E7">
        <w:rPr>
          <w:color w:val="000000" w:themeColor="text1"/>
        </w:rPr>
        <w:t xml:space="preserve">can vary </w:t>
      </w:r>
      <w:r w:rsidR="00DC3DD6">
        <w:rPr>
          <w:color w:val="000000" w:themeColor="text1"/>
        </w:rPr>
        <w:t xml:space="preserve">between clergy and congregations, and </w:t>
      </w:r>
      <w:r w:rsidR="00CC342A">
        <w:rPr>
          <w:color w:val="000000" w:themeColor="text1"/>
        </w:rPr>
        <w:t xml:space="preserve">can vary </w:t>
      </w:r>
      <w:r w:rsidR="00DC3DD6">
        <w:rPr>
          <w:color w:val="000000" w:themeColor="text1"/>
        </w:rPr>
        <w:t>between clergy in different denominations.</w:t>
      </w:r>
    </w:p>
    <w:p w14:paraId="1ACDBF0E" w14:textId="5B88E6A6" w:rsidR="005313BC" w:rsidRPr="0062122B" w:rsidRDefault="00134591" w:rsidP="00566680">
      <w:pPr>
        <w:spacing w:line="360" w:lineRule="auto"/>
        <w:ind w:firstLine="720"/>
        <w:rPr>
          <w:color w:val="000000" w:themeColor="text1"/>
        </w:rPr>
      </w:pPr>
      <w:r>
        <w:rPr>
          <w:color w:val="000000" w:themeColor="text1"/>
        </w:rPr>
        <w:t xml:space="preserve">Some of the key findings from profile studies have arisen from comparing </w:t>
      </w:r>
      <w:r w:rsidR="00593B38">
        <w:rPr>
          <w:color w:val="000000" w:themeColor="text1"/>
        </w:rPr>
        <w:t xml:space="preserve">Church of England </w:t>
      </w:r>
      <w:r>
        <w:rPr>
          <w:color w:val="000000" w:themeColor="text1"/>
        </w:rPr>
        <w:t xml:space="preserve">clergy to </w:t>
      </w:r>
      <w:r w:rsidR="00117D0A">
        <w:rPr>
          <w:color w:val="000000" w:themeColor="text1"/>
        </w:rPr>
        <w:t xml:space="preserve">the general population and to </w:t>
      </w:r>
      <w:r w:rsidR="00593B38">
        <w:rPr>
          <w:color w:val="000000" w:themeColor="text1"/>
        </w:rPr>
        <w:t>Church of England congregations</w:t>
      </w:r>
      <w:r w:rsidR="000B6F9A">
        <w:rPr>
          <w:color w:val="000000" w:themeColor="text1"/>
        </w:rPr>
        <w:t>.</w:t>
      </w:r>
      <w:r w:rsidR="00B81BF8">
        <w:rPr>
          <w:color w:val="000000" w:themeColor="text1"/>
        </w:rPr>
        <w:t xml:space="preserve"> </w:t>
      </w:r>
      <w:r w:rsidR="007E2792">
        <w:rPr>
          <w:color w:val="000000" w:themeColor="text1"/>
        </w:rPr>
        <w:t xml:space="preserve">Compared to the general UK population, </w:t>
      </w:r>
      <w:r w:rsidR="00841B14">
        <w:rPr>
          <w:color w:val="000000" w:themeColor="text1"/>
        </w:rPr>
        <w:t xml:space="preserve">a sample of 626 </w:t>
      </w:r>
      <w:r w:rsidR="00ED3849">
        <w:rPr>
          <w:color w:val="000000" w:themeColor="text1"/>
        </w:rPr>
        <w:t>Anglican clergymen show</w:t>
      </w:r>
      <w:r w:rsidR="00841B14">
        <w:rPr>
          <w:color w:val="000000" w:themeColor="text1"/>
        </w:rPr>
        <w:t>ed</w:t>
      </w:r>
      <w:r w:rsidR="00ED3849">
        <w:rPr>
          <w:color w:val="000000" w:themeColor="text1"/>
        </w:rPr>
        <w:t xml:space="preserve"> greater tendency towards </w:t>
      </w:r>
      <w:r w:rsidR="00841B14">
        <w:rPr>
          <w:color w:val="000000" w:themeColor="text1"/>
        </w:rPr>
        <w:t>intuition</w:t>
      </w:r>
      <w:r w:rsidR="00ED3849">
        <w:rPr>
          <w:color w:val="000000" w:themeColor="text1"/>
        </w:rPr>
        <w:t xml:space="preserve"> rather than </w:t>
      </w:r>
      <w:r w:rsidR="00841B14">
        <w:rPr>
          <w:color w:val="000000" w:themeColor="text1"/>
        </w:rPr>
        <w:t>sensing</w:t>
      </w:r>
      <w:r w:rsidR="00ED3849">
        <w:rPr>
          <w:color w:val="000000" w:themeColor="text1"/>
        </w:rPr>
        <w:t>, feeling rather than thinking, and judging rather than perceiving</w:t>
      </w:r>
      <w:r w:rsidR="00841B14">
        <w:rPr>
          <w:color w:val="000000" w:themeColor="text1"/>
        </w:rPr>
        <w:t xml:space="preserve">, but were similar </w:t>
      </w:r>
      <w:r w:rsidR="00136FE8">
        <w:rPr>
          <w:color w:val="000000" w:themeColor="text1"/>
        </w:rPr>
        <w:t xml:space="preserve">in showing a slight preference for introversion rather than extraversion. In the same study, 237 clergywomen showed greater preference for </w:t>
      </w:r>
      <w:r w:rsidR="00502ECD">
        <w:rPr>
          <w:color w:val="000000" w:themeColor="text1"/>
        </w:rPr>
        <w:t xml:space="preserve">introversion and greater preference for </w:t>
      </w:r>
      <w:proofErr w:type="gramStart"/>
      <w:r w:rsidR="00502ECD">
        <w:rPr>
          <w:color w:val="000000" w:themeColor="text1"/>
        </w:rPr>
        <w:t>intuition, but</w:t>
      </w:r>
      <w:proofErr w:type="gramEnd"/>
      <w:r w:rsidR="00502ECD">
        <w:rPr>
          <w:color w:val="000000" w:themeColor="text1"/>
        </w:rPr>
        <w:t xml:space="preserve"> were otherwise similar to the general population</w:t>
      </w:r>
      <w:r w:rsidR="00A416BC">
        <w:rPr>
          <w:color w:val="000000" w:themeColor="text1"/>
        </w:rPr>
        <w:t xml:space="preserve"> </w:t>
      </w:r>
      <w:r w:rsidR="00A416BC">
        <w:rPr>
          <w:noProof/>
          <w:color w:val="000000" w:themeColor="text1"/>
        </w:rPr>
        <w:t>(Francis, Craig, et al., 2007)</w:t>
      </w:r>
      <w:r w:rsidR="00502ECD">
        <w:rPr>
          <w:color w:val="000000" w:themeColor="text1"/>
        </w:rPr>
        <w:t xml:space="preserve">.  </w:t>
      </w:r>
      <w:r w:rsidR="00A3117C">
        <w:rPr>
          <w:color w:val="000000" w:themeColor="text1"/>
        </w:rPr>
        <w:t xml:space="preserve">When these profiles were compared to Church of England congregations, </w:t>
      </w:r>
      <w:r w:rsidR="00B4205D">
        <w:rPr>
          <w:color w:val="000000" w:themeColor="text1"/>
        </w:rPr>
        <w:t>the two main differences were the greater proportion of intuitive types among clergy</w:t>
      </w:r>
      <w:r w:rsidR="001B5EAB">
        <w:rPr>
          <w:color w:val="000000" w:themeColor="text1"/>
        </w:rPr>
        <w:t xml:space="preserve"> compared </w:t>
      </w:r>
      <w:r w:rsidR="00316E6F">
        <w:rPr>
          <w:color w:val="000000" w:themeColor="text1"/>
        </w:rPr>
        <w:t>to</w:t>
      </w:r>
      <w:r w:rsidR="001B5EAB">
        <w:rPr>
          <w:color w:val="000000" w:themeColor="text1"/>
        </w:rPr>
        <w:t xml:space="preserve"> congregations, and the </w:t>
      </w:r>
      <w:r w:rsidR="00D3196A">
        <w:rPr>
          <w:color w:val="000000" w:themeColor="text1"/>
        </w:rPr>
        <w:t>grea</w:t>
      </w:r>
      <w:r w:rsidR="005A4D82">
        <w:rPr>
          <w:color w:val="000000" w:themeColor="text1"/>
        </w:rPr>
        <w:t>t</w:t>
      </w:r>
      <w:r w:rsidR="00D3196A">
        <w:rPr>
          <w:color w:val="000000" w:themeColor="text1"/>
        </w:rPr>
        <w:t xml:space="preserve">er proportion of thinking types among congregations compared </w:t>
      </w:r>
      <w:r w:rsidR="00316E6F">
        <w:rPr>
          <w:color w:val="000000" w:themeColor="text1"/>
        </w:rPr>
        <w:t>to clergy</w:t>
      </w:r>
      <w:r w:rsidR="00D717D7">
        <w:rPr>
          <w:color w:val="000000" w:themeColor="text1"/>
        </w:rPr>
        <w:t xml:space="preserve">, </w:t>
      </w:r>
      <w:r w:rsidR="00316E6F">
        <w:rPr>
          <w:color w:val="000000" w:themeColor="text1"/>
        </w:rPr>
        <w:t>especially among men</w:t>
      </w:r>
      <w:r w:rsidR="00D717D7">
        <w:rPr>
          <w:color w:val="000000" w:themeColor="text1"/>
        </w:rPr>
        <w:t xml:space="preserve"> </w:t>
      </w:r>
      <w:r w:rsidR="00D717D7">
        <w:rPr>
          <w:noProof/>
          <w:color w:val="000000" w:themeColor="text1"/>
        </w:rPr>
        <w:t>(Francis, Robbins, &amp; Craig, 2011)</w:t>
      </w:r>
      <w:r w:rsidR="00D717D7">
        <w:rPr>
          <w:color w:val="000000" w:themeColor="text1"/>
        </w:rPr>
        <w:t>.</w:t>
      </w:r>
    </w:p>
    <w:p w14:paraId="7DF9210E" w14:textId="40E8DCD6" w:rsidR="00383660" w:rsidRPr="0062122B" w:rsidRDefault="00ED6164" w:rsidP="005A4D82">
      <w:pPr>
        <w:spacing w:line="360" w:lineRule="auto"/>
        <w:ind w:firstLine="720"/>
        <w:rPr>
          <w:color w:val="000000" w:themeColor="text1"/>
        </w:rPr>
      </w:pPr>
      <w:r>
        <w:rPr>
          <w:color w:val="000000" w:themeColor="text1"/>
        </w:rPr>
        <w:t xml:space="preserve">Relevant to this study of Baptist ministers are profile comparisons </w:t>
      </w:r>
      <w:r w:rsidR="005C7D51">
        <w:rPr>
          <w:color w:val="000000" w:themeColor="text1"/>
        </w:rPr>
        <w:t xml:space="preserve">between Anglican clergy and those in evangelical or non-conformist churches. </w:t>
      </w:r>
      <w:r w:rsidR="005313BC" w:rsidRPr="0062122B">
        <w:rPr>
          <w:color w:val="000000" w:themeColor="text1"/>
        </w:rPr>
        <w:t xml:space="preserve"> </w:t>
      </w:r>
      <w:r w:rsidR="005C7D51">
        <w:rPr>
          <w:color w:val="000000" w:themeColor="text1"/>
        </w:rPr>
        <w:t>For example,</w:t>
      </w:r>
      <w:r w:rsidR="00F076D3">
        <w:rPr>
          <w:color w:val="000000" w:themeColor="text1"/>
        </w:rPr>
        <w:t xml:space="preserve"> a </w:t>
      </w:r>
      <w:r w:rsidR="00F076D3">
        <w:rPr>
          <w:color w:val="000000" w:themeColor="text1"/>
        </w:rPr>
        <w:lastRenderedPageBreak/>
        <w:t xml:space="preserve">study of </w:t>
      </w:r>
      <w:r w:rsidR="00E347AB">
        <w:rPr>
          <w:color w:val="000000" w:themeColor="text1"/>
        </w:rPr>
        <w:t xml:space="preserve">57 </w:t>
      </w:r>
      <w:r w:rsidR="00F076D3">
        <w:rPr>
          <w:color w:val="000000" w:themeColor="text1"/>
        </w:rPr>
        <w:t>male</w:t>
      </w:r>
      <w:r w:rsidR="005313BC" w:rsidRPr="0062122B">
        <w:rPr>
          <w:color w:val="000000" w:themeColor="text1"/>
        </w:rPr>
        <w:t xml:space="preserve"> leaders in the evangelical traditio</w:t>
      </w:r>
      <w:r w:rsidR="005313BC" w:rsidRPr="00226199">
        <w:rPr>
          <w:color w:val="000000" w:themeColor="text1"/>
        </w:rPr>
        <w:t>n</w:t>
      </w:r>
      <w:r w:rsidR="00F076D3">
        <w:rPr>
          <w:color w:val="000000" w:themeColor="text1"/>
        </w:rPr>
        <w:t xml:space="preserve"> found </w:t>
      </w:r>
      <w:r w:rsidR="005313BC" w:rsidRPr="0062122B">
        <w:rPr>
          <w:color w:val="000000" w:themeColor="text1"/>
        </w:rPr>
        <w:t xml:space="preserve">28% displayed a preference for sensing, feeling, and judging (ESFJ or ISFJ), which is comparable with what has been </w:t>
      </w:r>
      <w:r w:rsidR="00E347AB">
        <w:rPr>
          <w:color w:val="000000" w:themeColor="text1"/>
        </w:rPr>
        <w:t>found</w:t>
      </w:r>
      <w:r w:rsidR="005313BC" w:rsidRPr="0062122B">
        <w:rPr>
          <w:color w:val="000000" w:themeColor="text1"/>
        </w:rPr>
        <w:t xml:space="preserve"> among clergy within the Anglican tradition</w:t>
      </w:r>
      <w:r w:rsidR="00E347AB">
        <w:rPr>
          <w:color w:val="000000" w:themeColor="text1"/>
        </w:rPr>
        <w:t xml:space="preserve"> </w:t>
      </w:r>
      <w:r w:rsidR="00E347AB">
        <w:rPr>
          <w:noProof/>
          <w:color w:val="000000" w:themeColor="text1"/>
        </w:rPr>
        <w:t>(Francis &amp; Robbins, 2002)</w:t>
      </w:r>
      <w:r w:rsidR="005313BC" w:rsidRPr="0062122B">
        <w:rPr>
          <w:color w:val="000000" w:themeColor="text1"/>
        </w:rPr>
        <w:t>. However, when comparing the profiles of Anglican clergy to Methodist circuit ministers</w:t>
      </w:r>
      <w:r w:rsidR="00E347AB">
        <w:rPr>
          <w:color w:val="000000" w:themeColor="text1"/>
        </w:rPr>
        <w:t xml:space="preserve"> </w:t>
      </w:r>
      <w:r w:rsidR="00675DAF">
        <w:rPr>
          <w:noProof/>
          <w:color w:val="000000" w:themeColor="text1"/>
        </w:rPr>
        <w:t>(Burton et al., 2010)</w:t>
      </w:r>
      <w:r w:rsidR="005313BC" w:rsidRPr="0062122B">
        <w:rPr>
          <w:color w:val="000000" w:themeColor="text1"/>
        </w:rPr>
        <w:t>, the data demonstrated that Methodist circuit ministers were less inclined to prefer intuition, and more inclined to prefer sensing, than clergy in the Anglican tradition.</w:t>
      </w:r>
      <w:r w:rsidR="00DD3B56">
        <w:rPr>
          <w:color w:val="000000" w:themeColor="text1"/>
        </w:rPr>
        <w:t xml:space="preserve"> Among the clergymen, Methodists showed a stronger preference for feeling over thinking than did their Anglican counterparts.</w:t>
      </w:r>
      <w:r w:rsidR="005313BC" w:rsidRPr="0062122B">
        <w:rPr>
          <w:color w:val="000000" w:themeColor="text1"/>
        </w:rPr>
        <w:t xml:space="preserve"> Additional differences can be seen when </w:t>
      </w:r>
      <w:r w:rsidR="00DD3B56">
        <w:rPr>
          <w:color w:val="000000" w:themeColor="text1"/>
        </w:rPr>
        <w:t xml:space="preserve">examining </w:t>
      </w:r>
      <w:r w:rsidR="005313BC" w:rsidRPr="0062122B">
        <w:rPr>
          <w:color w:val="000000" w:themeColor="text1"/>
        </w:rPr>
        <w:t>data f</w:t>
      </w:r>
      <w:r w:rsidR="009D144A" w:rsidRPr="0062122B">
        <w:rPr>
          <w:color w:val="000000" w:themeColor="text1"/>
        </w:rPr>
        <w:t>ro</w:t>
      </w:r>
      <w:r w:rsidR="005313BC" w:rsidRPr="0062122B">
        <w:rPr>
          <w:color w:val="000000" w:themeColor="text1"/>
        </w:rPr>
        <w:t xml:space="preserve">m </w:t>
      </w:r>
      <w:r w:rsidR="00DD3B56">
        <w:rPr>
          <w:color w:val="000000" w:themeColor="text1"/>
        </w:rPr>
        <w:t>a</w:t>
      </w:r>
      <w:r w:rsidR="005313BC" w:rsidRPr="0062122B">
        <w:rPr>
          <w:color w:val="000000" w:themeColor="text1"/>
        </w:rPr>
        <w:t xml:space="preserve"> study of </w:t>
      </w:r>
      <w:r w:rsidR="00682936">
        <w:rPr>
          <w:color w:val="000000" w:themeColor="text1"/>
        </w:rPr>
        <w:t xml:space="preserve">134 </w:t>
      </w:r>
      <w:r w:rsidR="005313BC" w:rsidRPr="0062122B">
        <w:rPr>
          <w:color w:val="000000" w:themeColor="text1"/>
        </w:rPr>
        <w:t xml:space="preserve">lead elders in the </w:t>
      </w:r>
      <w:proofErr w:type="spellStart"/>
      <w:r w:rsidR="005313BC" w:rsidRPr="0062122B">
        <w:rPr>
          <w:color w:val="000000" w:themeColor="text1"/>
        </w:rPr>
        <w:t>New</w:t>
      </w:r>
      <w:r w:rsidR="004472F5">
        <w:rPr>
          <w:color w:val="000000" w:themeColor="text1"/>
        </w:rPr>
        <w:t>f</w:t>
      </w:r>
      <w:r w:rsidR="005313BC" w:rsidRPr="0062122B">
        <w:rPr>
          <w:color w:val="000000" w:themeColor="text1"/>
        </w:rPr>
        <w:t>rontier</w:t>
      </w:r>
      <w:proofErr w:type="spellEnd"/>
      <w:r w:rsidR="005313BC" w:rsidRPr="0062122B">
        <w:rPr>
          <w:color w:val="000000" w:themeColor="text1"/>
        </w:rPr>
        <w:t xml:space="preserve"> churches, who show</w:t>
      </w:r>
      <w:r w:rsidR="007F1EA1">
        <w:rPr>
          <w:color w:val="000000" w:themeColor="text1"/>
        </w:rPr>
        <w:t>ed</w:t>
      </w:r>
      <w:r w:rsidR="005313BC" w:rsidRPr="0062122B">
        <w:rPr>
          <w:color w:val="000000" w:themeColor="text1"/>
        </w:rPr>
        <w:t xml:space="preserve"> slight preferences for extraversion over introversion, for sensing over intuition, and for thinking over feeling, and a strong preference for judging over perceiving, which contrasts with male Anglican clergy who prefer introversion over extraversion, intuition over sensing, and feeling over thinking, and have a less pronounced preference for judging over perceiving</w:t>
      </w:r>
      <w:r w:rsidR="007F1EA1">
        <w:rPr>
          <w:color w:val="000000" w:themeColor="text1"/>
        </w:rPr>
        <w:t xml:space="preserve"> </w:t>
      </w:r>
      <w:r w:rsidR="00A37227">
        <w:rPr>
          <w:noProof/>
          <w:color w:val="000000" w:themeColor="text1"/>
        </w:rPr>
        <w:t>(Francis et al., 2009</w:t>
      </w:r>
      <w:r w:rsidR="00AA5ECE">
        <w:rPr>
          <w:noProof/>
          <w:color w:val="000000" w:themeColor="text1"/>
        </w:rPr>
        <w:t>b</w:t>
      </w:r>
      <w:r w:rsidR="00A37227">
        <w:rPr>
          <w:noProof/>
          <w:color w:val="000000" w:themeColor="text1"/>
        </w:rPr>
        <w:t>)</w:t>
      </w:r>
      <w:r w:rsidR="005313BC" w:rsidRPr="0062122B">
        <w:rPr>
          <w:color w:val="000000" w:themeColor="text1"/>
        </w:rPr>
        <w:t>.</w:t>
      </w:r>
    </w:p>
    <w:p w14:paraId="4BCB6AE9" w14:textId="018B6C2E" w:rsidR="00167D56" w:rsidRDefault="00E25239" w:rsidP="005A4D82">
      <w:pPr>
        <w:spacing w:line="360" w:lineRule="auto"/>
        <w:ind w:firstLine="720"/>
        <w:rPr>
          <w:color w:val="000000" w:themeColor="text1"/>
        </w:rPr>
      </w:pPr>
      <w:r>
        <w:rPr>
          <w:color w:val="000000" w:themeColor="text1"/>
        </w:rPr>
        <w:t>Profiling of clergy has also employed temperament theory</w:t>
      </w:r>
      <w:r w:rsidR="000D01AF">
        <w:rPr>
          <w:color w:val="000000" w:themeColor="text1"/>
        </w:rPr>
        <w:t xml:space="preserve">. </w:t>
      </w:r>
      <w:r w:rsidR="00C21244" w:rsidRPr="0062122B">
        <w:rPr>
          <w:color w:val="000000" w:themeColor="text1"/>
        </w:rPr>
        <w:t>Examples</w:t>
      </w:r>
      <w:r w:rsidR="009922A9" w:rsidRPr="0062122B">
        <w:rPr>
          <w:color w:val="000000" w:themeColor="text1"/>
        </w:rPr>
        <w:t xml:space="preserve"> of such research</w:t>
      </w:r>
      <w:r w:rsidR="00C21244" w:rsidRPr="0062122B">
        <w:rPr>
          <w:color w:val="000000" w:themeColor="text1"/>
        </w:rPr>
        <w:t xml:space="preserve"> include</w:t>
      </w:r>
      <w:r w:rsidR="000D01AF">
        <w:rPr>
          <w:color w:val="000000" w:themeColor="text1"/>
        </w:rPr>
        <w:t xml:space="preserve"> </w:t>
      </w:r>
      <w:r w:rsidR="00C21244" w:rsidRPr="0062122B">
        <w:rPr>
          <w:color w:val="000000" w:themeColor="text1"/>
        </w:rPr>
        <w:t>stud</w:t>
      </w:r>
      <w:r w:rsidR="000D01AF">
        <w:rPr>
          <w:color w:val="000000" w:themeColor="text1"/>
        </w:rPr>
        <w:t>ies</w:t>
      </w:r>
      <w:r w:rsidR="00C21244" w:rsidRPr="0062122B">
        <w:rPr>
          <w:color w:val="000000" w:themeColor="text1"/>
        </w:rPr>
        <w:t xml:space="preserve"> </w:t>
      </w:r>
      <w:r w:rsidR="000D01AF">
        <w:rPr>
          <w:color w:val="000000" w:themeColor="text1"/>
        </w:rPr>
        <w:t>of</w:t>
      </w:r>
      <w:r w:rsidR="00C21244" w:rsidRPr="0062122B">
        <w:rPr>
          <w:color w:val="000000" w:themeColor="text1"/>
        </w:rPr>
        <w:t xml:space="preserve"> Ordained Local Ministers in the Anglican tradition</w:t>
      </w:r>
      <w:r w:rsidR="009D144A" w:rsidRPr="0062122B">
        <w:rPr>
          <w:color w:val="000000" w:themeColor="text1"/>
        </w:rPr>
        <w:t xml:space="preserve"> </w:t>
      </w:r>
      <w:r w:rsidR="00C21244" w:rsidRPr="0062122B">
        <w:rPr>
          <w:color w:val="000000" w:themeColor="text1"/>
        </w:rPr>
        <w:t xml:space="preserve">that reveal an emphasis on the Epimethean </w:t>
      </w:r>
      <w:r w:rsidR="000D01AF" w:rsidRPr="0062122B">
        <w:rPr>
          <w:color w:val="000000" w:themeColor="text1"/>
        </w:rPr>
        <w:t>(SJ)</w:t>
      </w:r>
      <w:r w:rsidR="000D01AF">
        <w:rPr>
          <w:color w:val="000000" w:themeColor="text1"/>
        </w:rPr>
        <w:t xml:space="preserve"> t</w:t>
      </w:r>
      <w:r w:rsidR="00C21244" w:rsidRPr="0062122B">
        <w:rPr>
          <w:color w:val="000000" w:themeColor="text1"/>
        </w:rPr>
        <w:t>emperament</w:t>
      </w:r>
      <w:r w:rsidR="000D01AF">
        <w:rPr>
          <w:color w:val="000000" w:themeColor="text1"/>
        </w:rPr>
        <w:t xml:space="preserve"> </w:t>
      </w:r>
      <w:r w:rsidR="00A37227">
        <w:rPr>
          <w:noProof/>
          <w:color w:val="000000" w:themeColor="text1"/>
        </w:rPr>
        <w:t>(Bowden et al., 2012; Francis &amp; Holmes, 2011; Francis et al., 2012; Francis &amp; Village, 2012</w:t>
      </w:r>
      <w:proofErr w:type="gramStart"/>
      <w:r w:rsidR="00A37227">
        <w:rPr>
          <w:noProof/>
          <w:color w:val="000000" w:themeColor="text1"/>
        </w:rPr>
        <w:t>)</w:t>
      </w:r>
      <w:r w:rsidR="000D01AF">
        <w:rPr>
          <w:color w:val="000000" w:themeColor="text1"/>
        </w:rPr>
        <w:t xml:space="preserve"> </w:t>
      </w:r>
      <w:r w:rsidR="009D144A" w:rsidRPr="0062122B">
        <w:rPr>
          <w:color w:val="000000" w:themeColor="text1"/>
        </w:rPr>
        <w:t>.</w:t>
      </w:r>
      <w:proofErr w:type="gramEnd"/>
      <w:r w:rsidR="00C21244" w:rsidRPr="0062122B">
        <w:rPr>
          <w:color w:val="000000" w:themeColor="text1"/>
        </w:rPr>
        <w:t xml:space="preserve"> </w:t>
      </w:r>
      <w:r w:rsidR="0018327E">
        <w:rPr>
          <w:color w:val="000000" w:themeColor="text1"/>
        </w:rPr>
        <w:t xml:space="preserve">This contrasts to </w:t>
      </w:r>
      <w:r w:rsidR="003470A8">
        <w:rPr>
          <w:color w:val="000000" w:themeColor="text1"/>
        </w:rPr>
        <w:t>Anglican clergy</w:t>
      </w:r>
      <w:r w:rsidR="0095398E">
        <w:rPr>
          <w:color w:val="000000" w:themeColor="text1"/>
        </w:rPr>
        <w:t xml:space="preserve"> in more traditional roles, </w:t>
      </w:r>
      <w:r w:rsidR="00C6609A">
        <w:rPr>
          <w:color w:val="000000" w:themeColor="text1"/>
        </w:rPr>
        <w:t>who</w:t>
      </w:r>
      <w:r w:rsidR="005313BC" w:rsidRPr="0062122B">
        <w:rPr>
          <w:color w:val="000000" w:themeColor="text1"/>
        </w:rPr>
        <w:t xml:space="preserve"> have a tendency towards an NF</w:t>
      </w:r>
      <w:r w:rsidR="00C6609A">
        <w:rPr>
          <w:color w:val="000000" w:themeColor="text1"/>
        </w:rPr>
        <w:t xml:space="preserve"> rather than </w:t>
      </w:r>
      <w:proofErr w:type="gramStart"/>
      <w:r w:rsidR="005313BC" w:rsidRPr="0062122B">
        <w:rPr>
          <w:color w:val="000000" w:themeColor="text1"/>
        </w:rPr>
        <w:t xml:space="preserve">SJ </w:t>
      </w:r>
      <w:r w:rsidR="00C6609A">
        <w:rPr>
          <w:color w:val="000000" w:themeColor="text1"/>
        </w:rPr>
        <w:t>,</w:t>
      </w:r>
      <w:proofErr w:type="gramEnd"/>
      <w:r w:rsidR="00C6609A">
        <w:rPr>
          <w:color w:val="000000" w:themeColor="text1"/>
        </w:rPr>
        <w:t xml:space="preserve"> especially among women </w:t>
      </w:r>
      <w:r w:rsidR="00C6609A">
        <w:rPr>
          <w:noProof/>
          <w:color w:val="000000" w:themeColor="text1"/>
        </w:rPr>
        <w:t>(Francis &amp; Village, 2012)</w:t>
      </w:r>
      <w:r w:rsidR="00C6609A">
        <w:rPr>
          <w:color w:val="000000" w:themeColor="text1"/>
        </w:rPr>
        <w:t>.</w:t>
      </w:r>
      <w:r w:rsidR="00A219AE">
        <w:rPr>
          <w:color w:val="000000" w:themeColor="text1"/>
        </w:rPr>
        <w:t xml:space="preserve"> A f</w:t>
      </w:r>
      <w:r w:rsidR="005313BC" w:rsidRPr="0062122B">
        <w:rPr>
          <w:color w:val="000000" w:themeColor="text1"/>
        </w:rPr>
        <w:t>urther stud</w:t>
      </w:r>
      <w:r w:rsidR="00A219AE">
        <w:rPr>
          <w:color w:val="000000" w:themeColor="text1"/>
        </w:rPr>
        <w:t>y</w:t>
      </w:r>
      <w:r w:rsidR="005313BC" w:rsidRPr="0062122B">
        <w:rPr>
          <w:color w:val="000000" w:themeColor="text1"/>
        </w:rPr>
        <w:t xml:space="preserve"> of Anglican Reader</w:t>
      </w:r>
      <w:r w:rsidR="00A219AE">
        <w:rPr>
          <w:color w:val="000000" w:themeColor="text1"/>
        </w:rPr>
        <w:t>s</w:t>
      </w:r>
      <w:r w:rsidR="005313BC" w:rsidRPr="0062122B">
        <w:rPr>
          <w:color w:val="000000" w:themeColor="text1"/>
        </w:rPr>
        <w:t xml:space="preserve"> has shown some distinction between occupants of this office compared with the </w:t>
      </w:r>
      <w:r w:rsidR="00E93884">
        <w:rPr>
          <w:color w:val="000000" w:themeColor="text1"/>
        </w:rPr>
        <w:t xml:space="preserve">Anglican clergy </w:t>
      </w:r>
      <w:r w:rsidR="00A37227">
        <w:rPr>
          <w:noProof/>
          <w:color w:val="000000" w:themeColor="text1"/>
        </w:rPr>
        <w:t>(Francis, Jones, et al., 2020)</w:t>
      </w:r>
      <w:r w:rsidR="005313BC" w:rsidRPr="0062122B">
        <w:rPr>
          <w:color w:val="000000" w:themeColor="text1"/>
        </w:rPr>
        <w:t xml:space="preserve">. </w:t>
      </w:r>
      <w:r w:rsidR="003C51C5">
        <w:rPr>
          <w:color w:val="000000" w:themeColor="text1"/>
        </w:rPr>
        <w:t xml:space="preserve">A higher proportion </w:t>
      </w:r>
      <w:r w:rsidR="00CA12D0">
        <w:rPr>
          <w:color w:val="000000" w:themeColor="text1"/>
        </w:rPr>
        <w:t>of Readers</w:t>
      </w:r>
      <w:r w:rsidR="005313BC" w:rsidRPr="0062122B">
        <w:rPr>
          <w:color w:val="000000" w:themeColor="text1"/>
        </w:rPr>
        <w:t xml:space="preserve"> </w:t>
      </w:r>
      <w:r w:rsidR="007F0269">
        <w:rPr>
          <w:color w:val="000000" w:themeColor="text1"/>
        </w:rPr>
        <w:t>were</w:t>
      </w:r>
      <w:r w:rsidR="005313BC" w:rsidRPr="0062122B">
        <w:rPr>
          <w:color w:val="000000" w:themeColor="text1"/>
        </w:rPr>
        <w:t xml:space="preserve"> SJ</w:t>
      </w:r>
      <w:r w:rsidR="007F0269">
        <w:rPr>
          <w:color w:val="000000" w:themeColor="text1"/>
        </w:rPr>
        <w:t xml:space="preserve"> </w:t>
      </w:r>
      <w:r w:rsidR="003C3BDF">
        <w:rPr>
          <w:color w:val="000000" w:themeColor="text1"/>
        </w:rPr>
        <w:t>than among Anglican clergy</w:t>
      </w:r>
      <w:r w:rsidR="005313BC" w:rsidRPr="0062122B">
        <w:rPr>
          <w:color w:val="000000" w:themeColor="text1"/>
        </w:rPr>
        <w:t xml:space="preserve"> </w:t>
      </w:r>
      <w:r w:rsidR="007F0269">
        <w:rPr>
          <w:color w:val="000000" w:themeColor="text1"/>
        </w:rPr>
        <w:t>(1</w:t>
      </w:r>
      <w:r w:rsidR="005313BC" w:rsidRPr="0062122B">
        <w:rPr>
          <w:color w:val="000000" w:themeColor="text1"/>
        </w:rPr>
        <w:t xml:space="preserve">5% </w:t>
      </w:r>
      <w:r w:rsidR="007434BD">
        <w:rPr>
          <w:color w:val="000000" w:themeColor="text1"/>
        </w:rPr>
        <w:t xml:space="preserve">more </w:t>
      </w:r>
      <w:r w:rsidR="003C3BDF">
        <w:rPr>
          <w:color w:val="000000" w:themeColor="text1"/>
        </w:rPr>
        <w:t>among men</w:t>
      </w:r>
      <w:r w:rsidR="005313BC" w:rsidRPr="0062122B">
        <w:rPr>
          <w:color w:val="000000" w:themeColor="text1"/>
        </w:rPr>
        <w:t xml:space="preserve"> and 10% </w:t>
      </w:r>
      <w:r w:rsidR="007434BD">
        <w:rPr>
          <w:color w:val="000000" w:themeColor="text1"/>
        </w:rPr>
        <w:t xml:space="preserve">more </w:t>
      </w:r>
      <w:r w:rsidR="003C3BDF">
        <w:rPr>
          <w:color w:val="000000" w:themeColor="text1"/>
        </w:rPr>
        <w:t xml:space="preserve">among women), while </w:t>
      </w:r>
      <w:r w:rsidR="000504F9">
        <w:rPr>
          <w:color w:val="000000" w:themeColor="text1"/>
        </w:rPr>
        <w:t>the NF temperament was less frequent among Readers than among clergy (</w:t>
      </w:r>
      <w:r w:rsidR="005313BC" w:rsidRPr="0062122B">
        <w:rPr>
          <w:color w:val="000000" w:themeColor="text1"/>
        </w:rPr>
        <w:t xml:space="preserve">13% </w:t>
      </w:r>
      <w:r w:rsidR="00E92DA7" w:rsidRPr="0062122B">
        <w:rPr>
          <w:color w:val="000000" w:themeColor="text1"/>
        </w:rPr>
        <w:t xml:space="preserve">fewer </w:t>
      </w:r>
      <w:r w:rsidR="00E92DA7">
        <w:rPr>
          <w:color w:val="000000" w:themeColor="text1"/>
        </w:rPr>
        <w:t>among</w:t>
      </w:r>
      <w:r w:rsidR="000504F9">
        <w:rPr>
          <w:color w:val="000000" w:themeColor="text1"/>
        </w:rPr>
        <w:t xml:space="preserve"> men</w:t>
      </w:r>
      <w:r w:rsidR="005313BC" w:rsidRPr="0062122B">
        <w:rPr>
          <w:color w:val="000000" w:themeColor="text1"/>
        </w:rPr>
        <w:t xml:space="preserve"> and 18% fewer </w:t>
      </w:r>
      <w:r w:rsidR="007434BD">
        <w:rPr>
          <w:color w:val="000000" w:themeColor="text1"/>
        </w:rPr>
        <w:t>among women).</w:t>
      </w:r>
      <w:r w:rsidR="005313BC" w:rsidRPr="0062122B">
        <w:rPr>
          <w:color w:val="000000" w:themeColor="text1"/>
        </w:rPr>
        <w:t xml:space="preserve"> </w:t>
      </w:r>
    </w:p>
    <w:p w14:paraId="55FD00F8" w14:textId="23F7467E" w:rsidR="00480C45" w:rsidRDefault="00246A9F" w:rsidP="00167D56">
      <w:pPr>
        <w:spacing w:line="360" w:lineRule="auto"/>
        <w:ind w:firstLine="720"/>
        <w:rPr>
          <w:color w:val="000000" w:themeColor="text1"/>
        </w:rPr>
      </w:pPr>
      <w:r w:rsidRPr="0062122B">
        <w:rPr>
          <w:color w:val="000000" w:themeColor="text1"/>
        </w:rPr>
        <w:t xml:space="preserve">This paper </w:t>
      </w:r>
      <w:r w:rsidR="005B0A2E">
        <w:rPr>
          <w:color w:val="000000" w:themeColor="text1"/>
        </w:rPr>
        <w:t>explores the psychological type</w:t>
      </w:r>
      <w:r w:rsidR="00EF0D78">
        <w:rPr>
          <w:color w:val="000000" w:themeColor="text1"/>
        </w:rPr>
        <w:t xml:space="preserve"> and temperament profiles of </w:t>
      </w:r>
      <w:r w:rsidRPr="0062122B">
        <w:rPr>
          <w:color w:val="000000" w:themeColor="text1"/>
        </w:rPr>
        <w:t xml:space="preserve">accredited ministers in the Baptist Union of Great Britain (BUGB). The aim is to </w:t>
      </w:r>
      <w:r>
        <w:rPr>
          <w:color w:val="000000" w:themeColor="text1"/>
        </w:rPr>
        <w:t>compare these with previously published data</w:t>
      </w:r>
      <w:r w:rsidR="00EC2497">
        <w:rPr>
          <w:color w:val="000000" w:themeColor="text1"/>
        </w:rPr>
        <w:t xml:space="preserve"> used to identity the profiles of the general population</w:t>
      </w:r>
      <w:r w:rsidR="00D73511">
        <w:rPr>
          <w:color w:val="000000" w:themeColor="text1"/>
        </w:rPr>
        <w:t xml:space="preserve">, and with </w:t>
      </w:r>
      <w:r>
        <w:rPr>
          <w:color w:val="000000" w:themeColor="text1"/>
        </w:rPr>
        <w:t xml:space="preserve">a sample of Anglican clergy from the Church of England. </w:t>
      </w:r>
      <w:r w:rsidRPr="0062122B">
        <w:rPr>
          <w:color w:val="000000" w:themeColor="text1"/>
        </w:rPr>
        <w:t xml:space="preserve">The results </w:t>
      </w:r>
      <w:r>
        <w:rPr>
          <w:color w:val="000000" w:themeColor="text1"/>
        </w:rPr>
        <w:t>are then interpreted to identify possible strengths and weaknesses for ministry among the Baptist ministers.</w:t>
      </w:r>
    </w:p>
    <w:p w14:paraId="57DC0ED3" w14:textId="77777777" w:rsidR="00D5004F" w:rsidRDefault="00D5004F" w:rsidP="00167D56">
      <w:pPr>
        <w:spacing w:line="360" w:lineRule="auto"/>
        <w:jc w:val="center"/>
        <w:rPr>
          <w:b/>
          <w:bCs/>
          <w:color w:val="000000" w:themeColor="text1"/>
        </w:rPr>
      </w:pPr>
    </w:p>
    <w:p w14:paraId="7717B63F" w14:textId="77777777" w:rsidR="00D5004F" w:rsidRDefault="00D5004F" w:rsidP="00167D56">
      <w:pPr>
        <w:spacing w:line="360" w:lineRule="auto"/>
        <w:jc w:val="center"/>
        <w:rPr>
          <w:b/>
          <w:bCs/>
          <w:color w:val="000000" w:themeColor="text1"/>
        </w:rPr>
      </w:pPr>
    </w:p>
    <w:p w14:paraId="11CE7024" w14:textId="77777777" w:rsidR="00D5004F" w:rsidRDefault="00D5004F" w:rsidP="00167D56">
      <w:pPr>
        <w:spacing w:line="360" w:lineRule="auto"/>
        <w:jc w:val="center"/>
        <w:rPr>
          <w:b/>
          <w:bCs/>
          <w:color w:val="000000" w:themeColor="text1"/>
        </w:rPr>
      </w:pPr>
    </w:p>
    <w:p w14:paraId="14865BB3" w14:textId="77777777" w:rsidR="00D5004F" w:rsidRDefault="00D5004F" w:rsidP="00167D56">
      <w:pPr>
        <w:spacing w:line="360" w:lineRule="auto"/>
        <w:jc w:val="center"/>
        <w:rPr>
          <w:b/>
          <w:bCs/>
          <w:color w:val="000000" w:themeColor="text1"/>
        </w:rPr>
      </w:pPr>
    </w:p>
    <w:p w14:paraId="46B039FD" w14:textId="37B0CBC7" w:rsidR="00480C45" w:rsidRPr="00167D56" w:rsidRDefault="00480C45" w:rsidP="00167D56">
      <w:pPr>
        <w:spacing w:line="360" w:lineRule="auto"/>
        <w:jc w:val="center"/>
        <w:rPr>
          <w:b/>
          <w:bCs/>
          <w:color w:val="000000" w:themeColor="text1"/>
        </w:rPr>
      </w:pPr>
      <w:r>
        <w:rPr>
          <w:b/>
          <w:bCs/>
          <w:color w:val="000000" w:themeColor="text1"/>
        </w:rPr>
        <w:t>Method</w:t>
      </w:r>
    </w:p>
    <w:p w14:paraId="29BB8FDE" w14:textId="4E5B4184" w:rsidR="00480C45" w:rsidRPr="00167D56" w:rsidRDefault="00DD0469" w:rsidP="005313BC">
      <w:pPr>
        <w:spacing w:line="360" w:lineRule="auto"/>
        <w:rPr>
          <w:b/>
          <w:bCs/>
          <w:color w:val="000000" w:themeColor="text1"/>
        </w:rPr>
      </w:pPr>
      <w:r w:rsidRPr="00167D56">
        <w:rPr>
          <w:b/>
          <w:bCs/>
          <w:color w:val="000000" w:themeColor="text1"/>
        </w:rPr>
        <w:t>P</w:t>
      </w:r>
      <w:r w:rsidR="00480C45" w:rsidRPr="00167D56">
        <w:rPr>
          <w:b/>
          <w:bCs/>
          <w:color w:val="000000" w:themeColor="text1"/>
        </w:rPr>
        <w:t>rocedure</w:t>
      </w:r>
    </w:p>
    <w:p w14:paraId="1C44A737" w14:textId="4C458907" w:rsidR="000B40B9" w:rsidRDefault="008A7990" w:rsidP="005313BC">
      <w:pPr>
        <w:spacing w:line="360" w:lineRule="auto"/>
        <w:rPr>
          <w:color w:val="000000" w:themeColor="text1"/>
        </w:rPr>
      </w:pPr>
      <w:r w:rsidRPr="008A7990">
        <w:rPr>
          <w:color w:val="000000" w:themeColor="text1"/>
        </w:rPr>
        <w:t xml:space="preserve">Data were collected as part of </w:t>
      </w:r>
      <w:r>
        <w:rPr>
          <w:color w:val="000000" w:themeColor="text1"/>
        </w:rPr>
        <w:t xml:space="preserve">the </w:t>
      </w:r>
      <w:r w:rsidR="000121C2" w:rsidRPr="0062122B">
        <w:rPr>
          <w:i/>
          <w:iCs/>
          <w:color w:val="000000" w:themeColor="text1"/>
        </w:rPr>
        <w:t>Accredited Ministry and You</w:t>
      </w:r>
      <w:r w:rsidR="00EE715D">
        <w:rPr>
          <w:color w:val="000000" w:themeColor="text1"/>
        </w:rPr>
        <w:t xml:space="preserve"> survey in 2019. </w:t>
      </w:r>
      <w:r w:rsidR="000121C2" w:rsidRPr="0062122B">
        <w:rPr>
          <w:color w:val="000000" w:themeColor="text1"/>
        </w:rPr>
        <w:t xml:space="preserve"> The survey was made available to clergy online, advertised through the </w:t>
      </w:r>
      <w:r w:rsidR="000121C2" w:rsidRPr="00EE715D">
        <w:rPr>
          <w:i/>
          <w:iCs/>
          <w:color w:val="000000" w:themeColor="text1"/>
        </w:rPr>
        <w:t>Baptist Times</w:t>
      </w:r>
      <w:r w:rsidR="00AE7001" w:rsidRPr="0062122B">
        <w:rPr>
          <w:color w:val="000000" w:themeColor="text1"/>
        </w:rPr>
        <w:t xml:space="preserve"> and </w:t>
      </w:r>
      <w:r w:rsidR="00A92444" w:rsidRPr="0062122B">
        <w:rPr>
          <w:color w:val="000000" w:themeColor="text1"/>
        </w:rPr>
        <w:t>social media</w:t>
      </w:r>
      <w:r w:rsidR="00AE7001" w:rsidRPr="0062122B">
        <w:rPr>
          <w:color w:val="000000" w:themeColor="text1"/>
        </w:rPr>
        <w:t xml:space="preserve"> forums,</w:t>
      </w:r>
      <w:r w:rsidR="000121C2" w:rsidRPr="0062122B">
        <w:rPr>
          <w:color w:val="000000" w:themeColor="text1"/>
        </w:rPr>
        <w:t xml:space="preserve"> and </w:t>
      </w:r>
      <w:r w:rsidR="00AE7001" w:rsidRPr="0062122B">
        <w:rPr>
          <w:color w:val="000000" w:themeColor="text1"/>
        </w:rPr>
        <w:t xml:space="preserve">a paper copy was </w:t>
      </w:r>
      <w:r w:rsidR="000121C2" w:rsidRPr="0062122B">
        <w:rPr>
          <w:color w:val="000000" w:themeColor="text1"/>
        </w:rPr>
        <w:t>mailed to each</w:t>
      </w:r>
      <w:r w:rsidR="00AE7001" w:rsidRPr="0062122B">
        <w:rPr>
          <w:color w:val="000000" w:themeColor="text1"/>
        </w:rPr>
        <w:t xml:space="preserve"> church</w:t>
      </w:r>
      <w:r w:rsidR="000D031B">
        <w:rPr>
          <w:color w:val="000000" w:themeColor="text1"/>
        </w:rPr>
        <w:t xml:space="preserve"> using addresses in the Baptist Union of Great Britain (BUGB) directory</w:t>
      </w:r>
      <w:r w:rsidR="00AE7001" w:rsidRPr="0062122B">
        <w:rPr>
          <w:color w:val="000000" w:themeColor="text1"/>
        </w:rPr>
        <w:t>. A total of</w:t>
      </w:r>
      <w:r w:rsidR="00A92444" w:rsidRPr="0062122B">
        <w:rPr>
          <w:color w:val="000000" w:themeColor="text1"/>
        </w:rPr>
        <w:t xml:space="preserve"> 1,377 ministers were invited to complete the survey of which a total of</w:t>
      </w:r>
      <w:r w:rsidR="00AE7001" w:rsidRPr="0062122B">
        <w:rPr>
          <w:color w:val="000000" w:themeColor="text1"/>
        </w:rPr>
        <w:t xml:space="preserve"> 295 subjects participated, representing </w:t>
      </w:r>
      <w:r w:rsidR="000D031B">
        <w:rPr>
          <w:color w:val="000000" w:themeColor="text1"/>
        </w:rPr>
        <w:t xml:space="preserve">approximately </w:t>
      </w:r>
      <w:r w:rsidR="00DD616F" w:rsidRPr="0062122B">
        <w:rPr>
          <w:color w:val="000000" w:themeColor="text1"/>
        </w:rPr>
        <w:t>21% of active accredited ministers across the BUGB</w:t>
      </w:r>
      <w:r w:rsidR="00515B2B" w:rsidRPr="0062122B">
        <w:rPr>
          <w:color w:val="000000" w:themeColor="text1"/>
        </w:rPr>
        <w:t xml:space="preserve"> </w:t>
      </w:r>
      <w:r w:rsidR="00EE715D">
        <w:rPr>
          <w:color w:val="000000" w:themeColor="text1"/>
        </w:rPr>
        <w:t>in 2019.</w:t>
      </w:r>
      <w:r w:rsidR="00E30D5C">
        <w:rPr>
          <w:color w:val="000000" w:themeColor="text1"/>
        </w:rPr>
        <w:t xml:space="preserve"> Of the 295</w:t>
      </w:r>
      <w:r w:rsidR="00CD12F0">
        <w:rPr>
          <w:color w:val="000000" w:themeColor="text1"/>
        </w:rPr>
        <w:t xml:space="preserve"> replies received, </w:t>
      </w:r>
      <w:r w:rsidR="00A8543A">
        <w:rPr>
          <w:color w:val="000000" w:themeColor="text1"/>
        </w:rPr>
        <w:t xml:space="preserve">283 people completed sufficient responses to allow their psychological type to be determined. </w:t>
      </w:r>
      <w:r w:rsidR="00E0748E">
        <w:rPr>
          <w:color w:val="000000" w:themeColor="text1"/>
        </w:rPr>
        <w:t>Of these, 82% were male and 18% female</w:t>
      </w:r>
      <w:r w:rsidR="009458FA">
        <w:rPr>
          <w:color w:val="000000" w:themeColor="text1"/>
        </w:rPr>
        <w:t>;</w:t>
      </w:r>
      <w:r w:rsidR="00174F3E">
        <w:rPr>
          <w:color w:val="000000" w:themeColor="text1"/>
        </w:rPr>
        <w:t xml:space="preserve"> 31% were less than 50 years old, 34% in their 50s, 29% in their 60s, and </w:t>
      </w:r>
      <w:r w:rsidR="009458FA">
        <w:rPr>
          <w:color w:val="000000" w:themeColor="text1"/>
        </w:rPr>
        <w:t>7% in their 70s; 6</w:t>
      </w:r>
      <w:r w:rsidR="0085507B">
        <w:rPr>
          <w:color w:val="000000" w:themeColor="text1"/>
        </w:rPr>
        <w:t>3</w:t>
      </w:r>
      <w:r w:rsidR="009458FA">
        <w:rPr>
          <w:color w:val="000000" w:themeColor="text1"/>
        </w:rPr>
        <w:t xml:space="preserve">% were ordained and </w:t>
      </w:r>
      <w:r w:rsidR="0085507B">
        <w:rPr>
          <w:color w:val="000000" w:themeColor="text1"/>
        </w:rPr>
        <w:t xml:space="preserve">65% were accredited to </w:t>
      </w:r>
      <w:r w:rsidR="00FE7B8E">
        <w:rPr>
          <w:color w:val="000000" w:themeColor="text1"/>
        </w:rPr>
        <w:t>BUGB.</w:t>
      </w:r>
    </w:p>
    <w:p w14:paraId="37027B57" w14:textId="31AFB33A" w:rsidR="005359FF" w:rsidRPr="00167D56" w:rsidRDefault="005359FF" w:rsidP="005313BC">
      <w:pPr>
        <w:spacing w:line="360" w:lineRule="auto"/>
        <w:rPr>
          <w:b/>
          <w:bCs/>
          <w:color w:val="000000" w:themeColor="text1"/>
        </w:rPr>
      </w:pPr>
      <w:r w:rsidRPr="00167D56">
        <w:rPr>
          <w:b/>
          <w:bCs/>
          <w:color w:val="000000" w:themeColor="text1"/>
        </w:rPr>
        <w:t>Instrument</w:t>
      </w:r>
    </w:p>
    <w:p w14:paraId="514DAF8A" w14:textId="4554A1D2" w:rsidR="005359FF" w:rsidRPr="00AD2868" w:rsidRDefault="005D60D3" w:rsidP="005313BC">
      <w:pPr>
        <w:spacing w:line="360" w:lineRule="auto"/>
        <w:rPr>
          <w:color w:val="000000" w:themeColor="text1"/>
        </w:rPr>
      </w:pPr>
      <w:r w:rsidRPr="00114101">
        <w:rPr>
          <w:iCs/>
          <w:color w:val="000000"/>
          <w:shd w:val="clear" w:color="auto" w:fill="FFFFFF"/>
        </w:rPr>
        <w:t xml:space="preserve">Psychological type preferences were assessed using the </w:t>
      </w:r>
      <w:r w:rsidRPr="00114101">
        <w:rPr>
          <w:color w:val="000000"/>
          <w:shd w:val="clear" w:color="auto" w:fill="FFFFFF"/>
        </w:rPr>
        <w:t>Francis Psychological Type Scales (FPTS)</w:t>
      </w:r>
      <w:r w:rsidRPr="00114101">
        <w:rPr>
          <w:i/>
          <w:iCs/>
          <w:color w:val="000000"/>
          <w:shd w:val="clear" w:color="auto" w:fill="FFFFFF"/>
        </w:rPr>
        <w:t xml:space="preserve">. </w:t>
      </w:r>
      <w:r w:rsidRPr="00114101">
        <w:rPr>
          <w:iCs/>
          <w:color w:val="000000"/>
          <w:shd w:val="clear" w:color="auto" w:fill="FFFFFF"/>
        </w:rPr>
        <w:t xml:space="preserve">This is a 40-item instrument comprising four sets of ten forced-choice items related to each of the four components of psychological type: orientation (extraversion or introversion), perceiving process (sensing or intuition), judging process (thinking or feeling), and attitude toward the outer world (judging or perceiving) </w:t>
      </w:r>
      <w:r>
        <w:rPr>
          <w:iCs/>
          <w:noProof/>
          <w:color w:val="000000"/>
          <w:shd w:val="clear" w:color="auto" w:fill="FFFFFF"/>
        </w:rPr>
        <w:t>(Francis, 2005)</w:t>
      </w:r>
      <w:r w:rsidRPr="00114101">
        <w:rPr>
          <w:iCs/>
          <w:color w:val="000000"/>
          <w:shd w:val="clear" w:color="auto" w:fill="FFFFFF"/>
        </w:rPr>
        <w:t xml:space="preserve">. Previous studies have demonstrated that this instrument functions well in a range of church-related contexts </w:t>
      </w:r>
      <w:r w:rsidR="00A37227">
        <w:rPr>
          <w:iCs/>
          <w:noProof/>
          <w:color w:val="000000"/>
          <w:shd w:val="clear" w:color="auto" w:fill="FFFFFF"/>
        </w:rPr>
        <w:t>(for example, see Francis, Butler, et al., 2007; Francis, Edwards, et al., 2020; Francis, Robbins, &amp; Craig, 2011; Village, 2016)</w:t>
      </w:r>
      <w:r w:rsidRPr="00114101">
        <w:rPr>
          <w:iCs/>
          <w:color w:val="000000"/>
          <w:shd w:val="clear" w:color="auto" w:fill="FFFFFF"/>
        </w:rPr>
        <w:t xml:space="preserve">. </w:t>
      </w:r>
      <w:r w:rsidRPr="00AD2868">
        <w:rPr>
          <w:iCs/>
          <w:color w:val="000000"/>
          <w:shd w:val="clear" w:color="auto" w:fill="FFFFFF"/>
        </w:rPr>
        <w:t>In this sample the alpha reliabilities were .83 for the EI scale, .7</w:t>
      </w:r>
      <w:r w:rsidR="00530F7E" w:rsidRPr="00AD2868">
        <w:rPr>
          <w:iCs/>
          <w:color w:val="000000"/>
          <w:shd w:val="clear" w:color="auto" w:fill="FFFFFF"/>
        </w:rPr>
        <w:t>2</w:t>
      </w:r>
      <w:r w:rsidRPr="00AD2868">
        <w:rPr>
          <w:iCs/>
          <w:color w:val="000000"/>
          <w:shd w:val="clear" w:color="auto" w:fill="FFFFFF"/>
        </w:rPr>
        <w:t xml:space="preserve"> for the SN scale,</w:t>
      </w:r>
      <w:r w:rsidR="00A7788C" w:rsidRPr="00AD2868">
        <w:rPr>
          <w:iCs/>
          <w:color w:val="000000"/>
          <w:shd w:val="clear" w:color="auto" w:fill="FFFFFF"/>
        </w:rPr>
        <w:t xml:space="preserve"> </w:t>
      </w:r>
      <w:r w:rsidRPr="00AD2868">
        <w:rPr>
          <w:iCs/>
          <w:color w:val="000000"/>
          <w:shd w:val="clear" w:color="auto" w:fill="FFFFFF"/>
        </w:rPr>
        <w:t>.7</w:t>
      </w:r>
      <w:r w:rsidR="00581015" w:rsidRPr="00AD2868">
        <w:rPr>
          <w:iCs/>
          <w:color w:val="000000"/>
          <w:shd w:val="clear" w:color="auto" w:fill="FFFFFF"/>
        </w:rPr>
        <w:t xml:space="preserve">0 </w:t>
      </w:r>
      <w:r w:rsidRPr="00AD2868">
        <w:rPr>
          <w:iCs/>
          <w:color w:val="000000"/>
          <w:shd w:val="clear" w:color="auto" w:fill="FFFFFF"/>
        </w:rPr>
        <w:t>for the TF scale, and .7</w:t>
      </w:r>
      <w:r w:rsidR="00DC2F5B" w:rsidRPr="00AD2868">
        <w:rPr>
          <w:iCs/>
          <w:color w:val="000000"/>
          <w:shd w:val="clear" w:color="auto" w:fill="FFFFFF"/>
        </w:rPr>
        <w:t>9</w:t>
      </w:r>
      <w:r w:rsidRPr="00AD2868">
        <w:rPr>
          <w:iCs/>
          <w:color w:val="000000"/>
          <w:shd w:val="clear" w:color="auto" w:fill="FFFFFF"/>
        </w:rPr>
        <w:t xml:space="preserve"> for the JP scale.</w:t>
      </w:r>
    </w:p>
    <w:p w14:paraId="4601472D" w14:textId="0E262DD9" w:rsidR="005D60D3" w:rsidRPr="00167D56" w:rsidRDefault="00FE7B8E" w:rsidP="005313BC">
      <w:pPr>
        <w:spacing w:line="360" w:lineRule="auto"/>
        <w:rPr>
          <w:b/>
          <w:bCs/>
          <w:color w:val="000000" w:themeColor="text1"/>
        </w:rPr>
      </w:pPr>
      <w:r w:rsidRPr="00167D56">
        <w:rPr>
          <w:b/>
          <w:bCs/>
          <w:color w:val="000000" w:themeColor="text1"/>
        </w:rPr>
        <w:t>Analysis</w:t>
      </w:r>
    </w:p>
    <w:p w14:paraId="69B98983" w14:textId="2A5B0319" w:rsidR="00B25BFE" w:rsidRDefault="00C025E9" w:rsidP="005313BC">
      <w:pPr>
        <w:spacing w:line="360" w:lineRule="auto"/>
        <w:rPr>
          <w:i/>
          <w:iCs/>
          <w:color w:val="000000" w:themeColor="text1"/>
        </w:rPr>
      </w:pPr>
      <w:r>
        <w:rPr>
          <w:color w:val="000000" w:themeColor="text1"/>
        </w:rPr>
        <w:t xml:space="preserve">Data from male and female ministers </w:t>
      </w:r>
      <w:r w:rsidR="00995BAF">
        <w:rPr>
          <w:color w:val="000000" w:themeColor="text1"/>
        </w:rPr>
        <w:t>were</w:t>
      </w:r>
      <w:r>
        <w:rPr>
          <w:color w:val="000000" w:themeColor="text1"/>
        </w:rPr>
        <w:t xml:space="preserve"> treated separately</w:t>
      </w:r>
      <w:r w:rsidR="005108DF">
        <w:rPr>
          <w:color w:val="000000" w:themeColor="text1"/>
        </w:rPr>
        <w:t xml:space="preserve"> throughout</w:t>
      </w:r>
      <w:r w:rsidR="003277ED">
        <w:rPr>
          <w:color w:val="000000" w:themeColor="text1"/>
        </w:rPr>
        <w:t>, with type preferences and te</w:t>
      </w:r>
      <w:r w:rsidR="00273AC9">
        <w:rPr>
          <w:color w:val="000000" w:themeColor="text1"/>
        </w:rPr>
        <w:t xml:space="preserve">mperaments reported first, followed by frequencies of the 16 types. </w:t>
      </w:r>
      <w:r w:rsidR="008E6353">
        <w:rPr>
          <w:color w:val="000000" w:themeColor="text1"/>
        </w:rPr>
        <w:t xml:space="preserve">The sample distributions were compared </w:t>
      </w:r>
      <w:r w:rsidR="00995BAF">
        <w:rPr>
          <w:color w:val="000000" w:themeColor="text1"/>
        </w:rPr>
        <w:t xml:space="preserve">with </w:t>
      </w:r>
      <w:r w:rsidR="00E41018">
        <w:rPr>
          <w:color w:val="000000" w:themeColor="text1"/>
        </w:rPr>
        <w:t xml:space="preserve">previously published data on </w:t>
      </w:r>
      <w:r w:rsidR="008E6353">
        <w:rPr>
          <w:color w:val="000000" w:themeColor="text1"/>
        </w:rPr>
        <w:t xml:space="preserve">UK norms for men and women </w:t>
      </w:r>
      <w:r w:rsidR="008E6353">
        <w:rPr>
          <w:noProof/>
          <w:color w:val="000000" w:themeColor="text1"/>
        </w:rPr>
        <w:t>(Kendall, 1998)</w:t>
      </w:r>
      <w:r w:rsidR="002408A2">
        <w:rPr>
          <w:color w:val="000000" w:themeColor="text1"/>
        </w:rPr>
        <w:t xml:space="preserve"> and with a </w:t>
      </w:r>
      <w:r w:rsidR="00BF0A12">
        <w:rPr>
          <w:color w:val="000000" w:themeColor="text1"/>
        </w:rPr>
        <w:t xml:space="preserve">previously published </w:t>
      </w:r>
      <w:r w:rsidR="002408A2">
        <w:rPr>
          <w:color w:val="000000" w:themeColor="text1"/>
        </w:rPr>
        <w:t xml:space="preserve">sample of Anglican clergymen and </w:t>
      </w:r>
      <w:proofErr w:type="gramStart"/>
      <w:r w:rsidR="00BF0A12">
        <w:rPr>
          <w:color w:val="000000" w:themeColor="text1"/>
        </w:rPr>
        <w:t>clergy</w:t>
      </w:r>
      <w:r w:rsidR="002408A2">
        <w:rPr>
          <w:color w:val="000000" w:themeColor="text1"/>
        </w:rPr>
        <w:t>women</w:t>
      </w:r>
      <w:r w:rsidR="00E41018">
        <w:rPr>
          <w:color w:val="000000" w:themeColor="text1"/>
        </w:rPr>
        <w:t xml:space="preserve"> </w:t>
      </w:r>
      <w:r w:rsidR="002408A2">
        <w:rPr>
          <w:color w:val="000000" w:themeColor="text1"/>
        </w:rPr>
        <w:t xml:space="preserve"> </w:t>
      </w:r>
      <w:r w:rsidR="00816D29">
        <w:rPr>
          <w:noProof/>
          <w:color w:val="000000" w:themeColor="text1"/>
        </w:rPr>
        <w:t>(</w:t>
      </w:r>
      <w:proofErr w:type="gramEnd"/>
      <w:r w:rsidR="00816D29">
        <w:rPr>
          <w:noProof/>
          <w:color w:val="000000" w:themeColor="text1"/>
        </w:rPr>
        <w:t>Francis, Craig, et al., 2007)</w:t>
      </w:r>
      <w:r w:rsidR="00BF0A12">
        <w:rPr>
          <w:color w:val="000000" w:themeColor="text1"/>
        </w:rPr>
        <w:t>. Comparison</w:t>
      </w:r>
      <w:r w:rsidR="00EC409B">
        <w:rPr>
          <w:color w:val="000000" w:themeColor="text1"/>
        </w:rPr>
        <w:t>s</w:t>
      </w:r>
      <w:r w:rsidR="00BF0A12">
        <w:rPr>
          <w:color w:val="000000" w:themeColor="text1"/>
        </w:rPr>
        <w:t xml:space="preserve"> were made</w:t>
      </w:r>
      <w:r w:rsidR="00EC409B">
        <w:rPr>
          <w:color w:val="000000" w:themeColor="text1"/>
        </w:rPr>
        <w:t xml:space="preserve"> in each case</w:t>
      </w:r>
      <w:r w:rsidR="00BF0A12">
        <w:rPr>
          <w:color w:val="000000" w:themeColor="text1"/>
        </w:rPr>
        <w:t xml:space="preserve"> using </w:t>
      </w:r>
      <w:r w:rsidR="00EC409B">
        <w:rPr>
          <w:color w:val="000000" w:themeColor="text1"/>
        </w:rPr>
        <w:t xml:space="preserve">2 x 2 </w:t>
      </w:r>
      <w:r w:rsidR="00BF0A12">
        <w:rPr>
          <w:color w:val="000000" w:themeColor="text1"/>
        </w:rPr>
        <w:t xml:space="preserve">contingency </w:t>
      </w:r>
      <w:r w:rsidR="000D1611">
        <w:rPr>
          <w:color w:val="000000" w:themeColor="text1"/>
        </w:rPr>
        <w:t>tables with</w:t>
      </w:r>
      <w:r w:rsidR="00EC409B">
        <w:rPr>
          <w:color w:val="000000" w:themeColor="text1"/>
        </w:rPr>
        <w:t xml:space="preserve"> 1 </w:t>
      </w:r>
      <w:r w:rsidR="00EC409B">
        <w:rPr>
          <w:i/>
          <w:iCs/>
          <w:color w:val="000000" w:themeColor="text1"/>
        </w:rPr>
        <w:t>df.</w:t>
      </w:r>
    </w:p>
    <w:p w14:paraId="0BD9D2D6" w14:textId="4C55C3E3" w:rsidR="000D1611" w:rsidRDefault="000D1611" w:rsidP="005313BC">
      <w:pPr>
        <w:spacing w:line="360" w:lineRule="auto"/>
        <w:rPr>
          <w:color w:val="000000" w:themeColor="text1"/>
        </w:rPr>
      </w:pPr>
    </w:p>
    <w:p w14:paraId="1148CA70" w14:textId="308ADE8A" w:rsidR="00167D56" w:rsidRDefault="00167D56" w:rsidP="005313BC">
      <w:pPr>
        <w:spacing w:line="360" w:lineRule="auto"/>
        <w:rPr>
          <w:color w:val="000000" w:themeColor="text1"/>
        </w:rPr>
      </w:pPr>
    </w:p>
    <w:p w14:paraId="5A882248" w14:textId="33980F4E" w:rsidR="00167D56" w:rsidRDefault="00167D56" w:rsidP="005313BC">
      <w:pPr>
        <w:spacing w:line="360" w:lineRule="auto"/>
        <w:rPr>
          <w:color w:val="000000" w:themeColor="text1"/>
        </w:rPr>
      </w:pPr>
    </w:p>
    <w:p w14:paraId="6B8FF36F" w14:textId="77777777" w:rsidR="00167D56" w:rsidRPr="000D1611" w:rsidRDefault="00167D56" w:rsidP="005313BC">
      <w:pPr>
        <w:spacing w:line="360" w:lineRule="auto"/>
        <w:rPr>
          <w:color w:val="000000" w:themeColor="text1"/>
        </w:rPr>
      </w:pPr>
    </w:p>
    <w:p w14:paraId="46FF30F2" w14:textId="77777777" w:rsidR="00D5004F" w:rsidRDefault="00D5004F" w:rsidP="00F77ABB">
      <w:pPr>
        <w:spacing w:line="360" w:lineRule="auto"/>
        <w:jc w:val="center"/>
        <w:rPr>
          <w:b/>
          <w:bCs/>
          <w:color w:val="000000" w:themeColor="text1"/>
        </w:rPr>
      </w:pPr>
    </w:p>
    <w:p w14:paraId="38AE571E" w14:textId="7E1D597E" w:rsidR="00F77ABB" w:rsidRDefault="00F77ABB" w:rsidP="00F77ABB">
      <w:pPr>
        <w:spacing w:line="360" w:lineRule="auto"/>
        <w:jc w:val="center"/>
        <w:rPr>
          <w:b/>
          <w:bCs/>
          <w:color w:val="000000" w:themeColor="text1"/>
        </w:rPr>
      </w:pPr>
      <w:r>
        <w:rPr>
          <w:b/>
          <w:bCs/>
          <w:color w:val="000000" w:themeColor="text1"/>
        </w:rPr>
        <w:t>Results</w:t>
      </w:r>
    </w:p>
    <w:p w14:paraId="07B3E8F6" w14:textId="767F3F92" w:rsidR="00612B16" w:rsidRPr="00167D56" w:rsidRDefault="00755638" w:rsidP="00612B16">
      <w:pPr>
        <w:spacing w:line="360" w:lineRule="auto"/>
        <w:rPr>
          <w:b/>
          <w:bCs/>
          <w:color w:val="000000" w:themeColor="text1"/>
        </w:rPr>
      </w:pPr>
      <w:r w:rsidRPr="00167D56">
        <w:rPr>
          <w:b/>
          <w:bCs/>
          <w:color w:val="000000" w:themeColor="text1"/>
        </w:rPr>
        <w:t>Type preferences</w:t>
      </w:r>
    </w:p>
    <w:p w14:paraId="7E810330" w14:textId="13C1E173" w:rsidR="00D11EAD" w:rsidRDefault="00755638" w:rsidP="00612B16">
      <w:pPr>
        <w:spacing w:line="360" w:lineRule="auto"/>
        <w:rPr>
          <w:color w:val="000000" w:themeColor="text1"/>
        </w:rPr>
      </w:pPr>
      <w:r>
        <w:rPr>
          <w:color w:val="000000" w:themeColor="text1"/>
        </w:rPr>
        <w:t xml:space="preserve">The </w:t>
      </w:r>
      <w:r w:rsidR="00CE2FD4">
        <w:rPr>
          <w:color w:val="000000" w:themeColor="text1"/>
        </w:rPr>
        <w:t xml:space="preserve">type </w:t>
      </w:r>
      <w:r>
        <w:rPr>
          <w:color w:val="000000" w:themeColor="text1"/>
        </w:rPr>
        <w:t xml:space="preserve">preferences of male and female ministers were similar in each </w:t>
      </w:r>
      <w:r w:rsidR="0096393D">
        <w:rPr>
          <w:color w:val="000000" w:themeColor="text1"/>
        </w:rPr>
        <w:t xml:space="preserve">component, apart from the judging process, </w:t>
      </w:r>
      <w:r w:rsidR="001C4F6C">
        <w:rPr>
          <w:color w:val="000000" w:themeColor="text1"/>
        </w:rPr>
        <w:t xml:space="preserve">where </w:t>
      </w:r>
      <w:r w:rsidR="00743FB4">
        <w:rPr>
          <w:color w:val="000000" w:themeColor="text1"/>
        </w:rPr>
        <w:t xml:space="preserve">35% of </w:t>
      </w:r>
      <w:r w:rsidR="009A3086">
        <w:rPr>
          <w:color w:val="000000" w:themeColor="text1"/>
        </w:rPr>
        <w:t xml:space="preserve">women preferred thinking over feeling, compared with </w:t>
      </w:r>
      <w:r w:rsidR="00D83677">
        <w:rPr>
          <w:color w:val="000000" w:themeColor="text1"/>
        </w:rPr>
        <w:t>52% of men</w:t>
      </w:r>
      <w:r w:rsidR="00546DBA">
        <w:rPr>
          <w:color w:val="000000" w:themeColor="text1"/>
        </w:rPr>
        <w:t xml:space="preserve"> (Tables 1 &amp; 2)</w:t>
      </w:r>
      <w:r w:rsidR="00D83677">
        <w:rPr>
          <w:color w:val="000000" w:themeColor="text1"/>
        </w:rPr>
        <w:t>. This is in line with a widely reported trend</w:t>
      </w:r>
      <w:r w:rsidR="00ED1CF1">
        <w:rPr>
          <w:color w:val="000000" w:themeColor="text1"/>
        </w:rPr>
        <w:t xml:space="preserve"> for </w:t>
      </w:r>
      <w:r w:rsidR="009C6F48">
        <w:rPr>
          <w:color w:val="000000" w:themeColor="text1"/>
        </w:rPr>
        <w:t xml:space="preserve">most </w:t>
      </w:r>
      <w:r w:rsidR="00ED1CF1">
        <w:rPr>
          <w:color w:val="000000" w:themeColor="text1"/>
        </w:rPr>
        <w:t xml:space="preserve">women to </w:t>
      </w:r>
      <w:r w:rsidR="009C6F48">
        <w:rPr>
          <w:color w:val="000000" w:themeColor="text1"/>
        </w:rPr>
        <w:t xml:space="preserve">prefer feeling over thinking </w:t>
      </w:r>
      <w:r w:rsidR="00921237">
        <w:rPr>
          <w:color w:val="000000" w:themeColor="text1"/>
        </w:rPr>
        <w:t>and most men to prefer thinking over feeling</w:t>
      </w:r>
      <w:r w:rsidR="00D83677">
        <w:rPr>
          <w:color w:val="000000" w:themeColor="text1"/>
        </w:rPr>
        <w:t xml:space="preserve"> </w:t>
      </w:r>
      <w:r w:rsidR="00816D29">
        <w:rPr>
          <w:noProof/>
          <w:color w:val="000000" w:themeColor="text1"/>
        </w:rPr>
        <w:t>(Kendall, 1998; Myers et al., 1998)</w:t>
      </w:r>
      <w:r w:rsidR="00BE4AED">
        <w:rPr>
          <w:color w:val="000000" w:themeColor="text1"/>
        </w:rPr>
        <w:t>.</w:t>
      </w:r>
      <w:r w:rsidR="006545C7">
        <w:rPr>
          <w:color w:val="000000" w:themeColor="text1"/>
        </w:rPr>
        <w:t xml:space="preserve"> </w:t>
      </w:r>
      <w:r w:rsidR="00F04E48">
        <w:rPr>
          <w:color w:val="000000" w:themeColor="text1"/>
        </w:rPr>
        <w:t xml:space="preserve">For orientation, there was a preference for </w:t>
      </w:r>
      <w:r w:rsidR="00546DBA">
        <w:rPr>
          <w:color w:val="000000" w:themeColor="text1"/>
        </w:rPr>
        <w:t>introversion over extrav</w:t>
      </w:r>
      <w:r w:rsidR="00C14AEF">
        <w:rPr>
          <w:color w:val="000000" w:themeColor="text1"/>
        </w:rPr>
        <w:t>ersion (63% in men and 57% in women)</w:t>
      </w:r>
      <w:r w:rsidR="009A537C">
        <w:rPr>
          <w:color w:val="000000" w:themeColor="text1"/>
        </w:rPr>
        <w:t>,</w:t>
      </w:r>
      <w:r w:rsidR="00C14AEF">
        <w:rPr>
          <w:color w:val="000000" w:themeColor="text1"/>
        </w:rPr>
        <w:t xml:space="preserve"> for </w:t>
      </w:r>
      <w:r w:rsidR="00D62139">
        <w:rPr>
          <w:color w:val="000000" w:themeColor="text1"/>
        </w:rPr>
        <w:t xml:space="preserve">the </w:t>
      </w:r>
      <w:r w:rsidR="00136AC4">
        <w:rPr>
          <w:color w:val="000000" w:themeColor="text1"/>
        </w:rPr>
        <w:t xml:space="preserve">perceiving </w:t>
      </w:r>
      <w:r w:rsidR="009A537C">
        <w:rPr>
          <w:color w:val="000000" w:themeColor="text1"/>
        </w:rPr>
        <w:t xml:space="preserve">process </w:t>
      </w:r>
      <w:r w:rsidR="00136AC4">
        <w:rPr>
          <w:color w:val="000000" w:themeColor="text1"/>
        </w:rPr>
        <w:t xml:space="preserve">there was a slight preference for sensing over </w:t>
      </w:r>
      <w:r w:rsidR="00C2657F">
        <w:rPr>
          <w:color w:val="000000" w:themeColor="text1"/>
        </w:rPr>
        <w:t>intuition</w:t>
      </w:r>
      <w:r w:rsidR="00136AC4">
        <w:rPr>
          <w:color w:val="000000" w:themeColor="text1"/>
        </w:rPr>
        <w:t xml:space="preserve"> </w:t>
      </w:r>
      <w:r w:rsidR="00C2657F">
        <w:rPr>
          <w:color w:val="000000" w:themeColor="text1"/>
        </w:rPr>
        <w:t>(51% for men and 53% for women</w:t>
      </w:r>
      <w:r w:rsidR="001C4F6C">
        <w:rPr>
          <w:color w:val="000000" w:themeColor="text1"/>
        </w:rPr>
        <w:t xml:space="preserve">), and for </w:t>
      </w:r>
      <w:r w:rsidR="00C53A6E">
        <w:rPr>
          <w:color w:val="000000" w:themeColor="text1"/>
        </w:rPr>
        <w:t>attitude to the out</w:t>
      </w:r>
      <w:r w:rsidR="00C040CF">
        <w:rPr>
          <w:color w:val="000000" w:themeColor="text1"/>
        </w:rPr>
        <w:t xml:space="preserve">er </w:t>
      </w:r>
      <w:r w:rsidR="00C53A6E">
        <w:rPr>
          <w:color w:val="000000" w:themeColor="text1"/>
        </w:rPr>
        <w:t xml:space="preserve">world there was a strong preference for judging over perceiving </w:t>
      </w:r>
      <w:r w:rsidR="004D03B8">
        <w:rPr>
          <w:color w:val="000000" w:themeColor="text1"/>
        </w:rPr>
        <w:t>(79% for men and 76% for women).</w:t>
      </w:r>
    </w:p>
    <w:p w14:paraId="0AB6AC1E" w14:textId="0FCC18FE" w:rsidR="00755638" w:rsidRDefault="00C461A7" w:rsidP="00D11EAD">
      <w:pPr>
        <w:spacing w:line="360" w:lineRule="auto"/>
        <w:ind w:firstLine="720"/>
        <w:rPr>
          <w:color w:val="000000" w:themeColor="text1"/>
        </w:rPr>
      </w:pPr>
      <w:r>
        <w:rPr>
          <w:color w:val="000000" w:themeColor="text1"/>
        </w:rPr>
        <w:t xml:space="preserve">Compared with the UK population generally, </w:t>
      </w:r>
      <w:r w:rsidR="00892E6D">
        <w:rPr>
          <w:color w:val="000000" w:themeColor="text1"/>
        </w:rPr>
        <w:t>both sexes showed</w:t>
      </w:r>
      <w:r w:rsidR="00B76DCA">
        <w:rPr>
          <w:color w:val="000000" w:themeColor="text1"/>
        </w:rPr>
        <w:t xml:space="preserve"> a </w:t>
      </w:r>
      <w:r w:rsidR="00103E09">
        <w:rPr>
          <w:color w:val="000000" w:themeColor="text1"/>
        </w:rPr>
        <w:t>stronger tendency</w:t>
      </w:r>
      <w:r w:rsidR="0006054F">
        <w:rPr>
          <w:color w:val="000000" w:themeColor="text1"/>
        </w:rPr>
        <w:t xml:space="preserve"> towards</w:t>
      </w:r>
      <w:r w:rsidR="00892E6D">
        <w:rPr>
          <w:color w:val="000000" w:themeColor="text1"/>
        </w:rPr>
        <w:t xml:space="preserve"> </w:t>
      </w:r>
      <w:r w:rsidR="005C2352">
        <w:rPr>
          <w:color w:val="000000" w:themeColor="text1"/>
        </w:rPr>
        <w:t>introversion</w:t>
      </w:r>
      <w:r w:rsidR="00092798">
        <w:rPr>
          <w:color w:val="000000" w:themeColor="text1"/>
        </w:rPr>
        <w:t xml:space="preserve"> </w:t>
      </w:r>
      <w:r w:rsidR="00D962DB">
        <w:rPr>
          <w:color w:val="000000" w:themeColor="text1"/>
        </w:rPr>
        <w:t>over</w:t>
      </w:r>
      <w:r w:rsidR="003411B8">
        <w:rPr>
          <w:color w:val="000000" w:themeColor="text1"/>
        </w:rPr>
        <w:t xml:space="preserve"> extraversion </w:t>
      </w:r>
      <w:r w:rsidR="00770CA3">
        <w:rPr>
          <w:color w:val="000000" w:themeColor="text1"/>
        </w:rPr>
        <w:t>(</w:t>
      </w:r>
      <w:r w:rsidR="00D23A56">
        <w:rPr>
          <w:color w:val="000000" w:themeColor="text1"/>
        </w:rPr>
        <w:t>63%</w:t>
      </w:r>
      <w:r w:rsidR="002F1F5E">
        <w:rPr>
          <w:color w:val="000000" w:themeColor="text1"/>
        </w:rPr>
        <w:t xml:space="preserve"> Baptists </w:t>
      </w:r>
      <w:r w:rsidR="00D23A56">
        <w:rPr>
          <w:color w:val="000000" w:themeColor="text1"/>
        </w:rPr>
        <w:t xml:space="preserve">versus 53% </w:t>
      </w:r>
      <w:r w:rsidR="002F1F5E">
        <w:rPr>
          <w:color w:val="000000" w:themeColor="text1"/>
        </w:rPr>
        <w:t xml:space="preserve">UK population </w:t>
      </w:r>
      <w:r w:rsidR="00D23A56">
        <w:rPr>
          <w:color w:val="000000" w:themeColor="text1"/>
        </w:rPr>
        <w:t>for men</w:t>
      </w:r>
      <w:r w:rsidR="00103E09">
        <w:rPr>
          <w:color w:val="000000" w:themeColor="text1"/>
        </w:rPr>
        <w:t>,</w:t>
      </w:r>
      <w:r w:rsidR="00D23A56">
        <w:rPr>
          <w:color w:val="000000" w:themeColor="text1"/>
        </w:rPr>
        <w:t xml:space="preserve"> and </w:t>
      </w:r>
      <w:r w:rsidR="00374540">
        <w:rPr>
          <w:color w:val="000000" w:themeColor="text1"/>
        </w:rPr>
        <w:t>57% versus 43% for women)</w:t>
      </w:r>
      <w:r w:rsidR="00135B0C">
        <w:rPr>
          <w:color w:val="000000" w:themeColor="text1"/>
        </w:rPr>
        <w:t xml:space="preserve">, </w:t>
      </w:r>
      <w:r w:rsidR="002E6C33">
        <w:rPr>
          <w:color w:val="000000" w:themeColor="text1"/>
        </w:rPr>
        <w:t xml:space="preserve">towards </w:t>
      </w:r>
      <w:r w:rsidR="00135B0C">
        <w:rPr>
          <w:color w:val="000000" w:themeColor="text1"/>
        </w:rPr>
        <w:t>intuition</w:t>
      </w:r>
      <w:r w:rsidR="002E6C33">
        <w:rPr>
          <w:color w:val="000000" w:themeColor="text1"/>
        </w:rPr>
        <w:t xml:space="preserve"> over sensing (</w:t>
      </w:r>
      <w:r w:rsidR="00BE078C">
        <w:rPr>
          <w:color w:val="000000" w:themeColor="text1"/>
        </w:rPr>
        <w:t xml:space="preserve">49% </w:t>
      </w:r>
      <w:r w:rsidR="00103E09">
        <w:rPr>
          <w:color w:val="000000" w:themeColor="text1"/>
        </w:rPr>
        <w:t xml:space="preserve">Baptists </w:t>
      </w:r>
      <w:r w:rsidR="00BE078C">
        <w:rPr>
          <w:color w:val="000000" w:themeColor="text1"/>
        </w:rPr>
        <w:t xml:space="preserve">versus 27% </w:t>
      </w:r>
      <w:r w:rsidR="00103E09">
        <w:rPr>
          <w:color w:val="000000" w:themeColor="text1"/>
        </w:rPr>
        <w:t xml:space="preserve">UK population </w:t>
      </w:r>
      <w:r w:rsidR="00BE078C">
        <w:rPr>
          <w:color w:val="000000" w:themeColor="text1"/>
        </w:rPr>
        <w:t>for men</w:t>
      </w:r>
      <w:r w:rsidR="00103E09">
        <w:rPr>
          <w:color w:val="000000" w:themeColor="text1"/>
        </w:rPr>
        <w:t>,</w:t>
      </w:r>
      <w:r w:rsidR="00BE078C">
        <w:rPr>
          <w:color w:val="000000" w:themeColor="text1"/>
        </w:rPr>
        <w:t xml:space="preserve"> and 47% versus 21% for women</w:t>
      </w:r>
      <w:r w:rsidR="00135B0C">
        <w:rPr>
          <w:color w:val="000000" w:themeColor="text1"/>
        </w:rPr>
        <w:t>)</w:t>
      </w:r>
      <w:r w:rsidR="0006054F">
        <w:rPr>
          <w:color w:val="000000" w:themeColor="text1"/>
        </w:rPr>
        <w:t xml:space="preserve">, and </w:t>
      </w:r>
      <w:r w:rsidR="00D962DB">
        <w:rPr>
          <w:color w:val="000000" w:themeColor="text1"/>
        </w:rPr>
        <w:t xml:space="preserve">towards judging over perceiving </w:t>
      </w:r>
      <w:r w:rsidR="00942F8B">
        <w:rPr>
          <w:color w:val="000000" w:themeColor="text1"/>
        </w:rPr>
        <w:t xml:space="preserve">(79% </w:t>
      </w:r>
      <w:r w:rsidR="00103E09">
        <w:rPr>
          <w:color w:val="000000" w:themeColor="text1"/>
        </w:rPr>
        <w:t xml:space="preserve">Baptists </w:t>
      </w:r>
      <w:r w:rsidR="00942F8B">
        <w:rPr>
          <w:color w:val="000000" w:themeColor="text1"/>
        </w:rPr>
        <w:t xml:space="preserve">versus 55% </w:t>
      </w:r>
      <w:r w:rsidR="00103E09">
        <w:rPr>
          <w:color w:val="000000" w:themeColor="text1"/>
        </w:rPr>
        <w:t xml:space="preserve">UK population </w:t>
      </w:r>
      <w:r w:rsidR="00942F8B">
        <w:rPr>
          <w:color w:val="000000" w:themeColor="text1"/>
        </w:rPr>
        <w:t>for men</w:t>
      </w:r>
      <w:r w:rsidR="00103E09">
        <w:rPr>
          <w:color w:val="000000" w:themeColor="text1"/>
        </w:rPr>
        <w:t>,</w:t>
      </w:r>
      <w:r w:rsidR="00942F8B">
        <w:rPr>
          <w:color w:val="000000" w:themeColor="text1"/>
        </w:rPr>
        <w:t xml:space="preserve"> and 77% versus 62% for women). In the judging </w:t>
      </w:r>
      <w:r w:rsidR="00103E09">
        <w:rPr>
          <w:color w:val="000000" w:themeColor="text1"/>
        </w:rPr>
        <w:t>process, male</w:t>
      </w:r>
      <w:r w:rsidR="00DB059B">
        <w:rPr>
          <w:color w:val="000000" w:themeColor="text1"/>
        </w:rPr>
        <w:t xml:space="preserve"> Baptist ministers showed a stronger tendency towards feeling than the UK male population generally (</w:t>
      </w:r>
      <w:r w:rsidR="007D5F69">
        <w:rPr>
          <w:color w:val="000000" w:themeColor="text1"/>
        </w:rPr>
        <w:t xml:space="preserve">48% </w:t>
      </w:r>
      <w:r w:rsidR="00103E09">
        <w:rPr>
          <w:color w:val="000000" w:themeColor="text1"/>
        </w:rPr>
        <w:t xml:space="preserve">Baptists </w:t>
      </w:r>
      <w:r w:rsidR="007D5F69">
        <w:rPr>
          <w:color w:val="000000" w:themeColor="text1"/>
        </w:rPr>
        <w:t>versus 35%</w:t>
      </w:r>
      <w:r w:rsidR="00103E09">
        <w:rPr>
          <w:color w:val="000000" w:themeColor="text1"/>
        </w:rPr>
        <w:t xml:space="preserve"> UK population</w:t>
      </w:r>
      <w:r w:rsidR="007D5F69">
        <w:rPr>
          <w:color w:val="000000" w:themeColor="text1"/>
        </w:rPr>
        <w:t>), but there was no statistically significant difference among women</w:t>
      </w:r>
      <w:r w:rsidR="00642DD5">
        <w:rPr>
          <w:color w:val="000000" w:themeColor="text1"/>
        </w:rPr>
        <w:t xml:space="preserve"> ministers (65% versus 70%). </w:t>
      </w:r>
    </w:p>
    <w:p w14:paraId="40EE95AB" w14:textId="48126F60" w:rsidR="00D11EAD" w:rsidRDefault="00D11EAD" w:rsidP="00D11EAD">
      <w:pPr>
        <w:spacing w:line="360" w:lineRule="auto"/>
        <w:ind w:firstLine="720"/>
        <w:rPr>
          <w:color w:val="000000" w:themeColor="text1"/>
        </w:rPr>
      </w:pPr>
      <w:r>
        <w:rPr>
          <w:color w:val="000000" w:themeColor="text1"/>
        </w:rPr>
        <w:t xml:space="preserve">These preferences </w:t>
      </w:r>
      <w:r w:rsidR="008926B8">
        <w:rPr>
          <w:color w:val="000000" w:themeColor="text1"/>
        </w:rPr>
        <w:t xml:space="preserve">aligned with </w:t>
      </w:r>
      <w:r w:rsidR="003959F6">
        <w:rPr>
          <w:color w:val="000000" w:themeColor="text1"/>
        </w:rPr>
        <w:t>Anglican clergy in some instances but not others</w:t>
      </w:r>
      <w:r w:rsidR="00AB4AE2">
        <w:rPr>
          <w:color w:val="000000" w:themeColor="text1"/>
        </w:rPr>
        <w:t xml:space="preserve"> (Tables </w:t>
      </w:r>
      <w:r w:rsidR="00E3549F">
        <w:rPr>
          <w:color w:val="000000" w:themeColor="text1"/>
        </w:rPr>
        <w:t>1 &amp; 2)</w:t>
      </w:r>
      <w:r w:rsidR="003959F6">
        <w:rPr>
          <w:color w:val="000000" w:themeColor="text1"/>
        </w:rPr>
        <w:t>. In terms of orientation, Baptist</w:t>
      </w:r>
      <w:r w:rsidR="009C330B">
        <w:rPr>
          <w:color w:val="000000" w:themeColor="text1"/>
        </w:rPr>
        <w:t xml:space="preserve"> ministers were similar to Anglican clergy in showing a greater </w:t>
      </w:r>
      <w:r w:rsidR="00944AF9">
        <w:rPr>
          <w:color w:val="000000" w:themeColor="text1"/>
        </w:rPr>
        <w:t>tendency</w:t>
      </w:r>
      <w:r w:rsidR="009C330B">
        <w:rPr>
          <w:color w:val="000000" w:themeColor="text1"/>
        </w:rPr>
        <w:t xml:space="preserve"> to</w:t>
      </w:r>
      <w:r w:rsidR="00944AF9">
        <w:rPr>
          <w:color w:val="000000" w:themeColor="text1"/>
        </w:rPr>
        <w:t>wards</w:t>
      </w:r>
      <w:r w:rsidR="009C330B">
        <w:rPr>
          <w:color w:val="000000" w:themeColor="text1"/>
        </w:rPr>
        <w:t xml:space="preserve"> introversion than the general population. In the perceiving process, Baptists ministers </w:t>
      </w:r>
      <w:r w:rsidR="00074142">
        <w:rPr>
          <w:color w:val="000000" w:themeColor="text1"/>
        </w:rPr>
        <w:t xml:space="preserve">fell between </w:t>
      </w:r>
      <w:r w:rsidR="00391472">
        <w:rPr>
          <w:color w:val="000000" w:themeColor="text1"/>
        </w:rPr>
        <w:t>the high preference for intuition over sensing among Anglican clergy and the low such preference in the general po</w:t>
      </w:r>
      <w:r w:rsidR="00CA263E">
        <w:rPr>
          <w:color w:val="000000" w:themeColor="text1"/>
        </w:rPr>
        <w:t xml:space="preserve">pulation. </w:t>
      </w:r>
      <w:r w:rsidR="00C23D75">
        <w:rPr>
          <w:color w:val="000000" w:themeColor="text1"/>
        </w:rPr>
        <w:t xml:space="preserve">In the judging process, Baptist ministers </w:t>
      </w:r>
      <w:r w:rsidR="0025495A">
        <w:rPr>
          <w:color w:val="000000" w:themeColor="text1"/>
        </w:rPr>
        <w:t>of both sexes showed similar preferences to their Anglican counterparts</w:t>
      </w:r>
      <w:r w:rsidR="001C6F3E">
        <w:rPr>
          <w:color w:val="000000" w:themeColor="text1"/>
        </w:rPr>
        <w:t xml:space="preserve">. Among men there was </w:t>
      </w:r>
      <w:r w:rsidR="006E1164">
        <w:rPr>
          <w:color w:val="000000" w:themeColor="text1"/>
        </w:rPr>
        <w:t>a greater</w:t>
      </w:r>
      <w:r w:rsidR="00CB67A5">
        <w:rPr>
          <w:color w:val="000000" w:themeColor="text1"/>
        </w:rPr>
        <w:t xml:space="preserve"> tendency towards feeling over thinking </w:t>
      </w:r>
      <w:r w:rsidR="00240A83">
        <w:rPr>
          <w:color w:val="000000" w:themeColor="text1"/>
        </w:rPr>
        <w:t xml:space="preserve">compared to the general population, but women of both denominations </w:t>
      </w:r>
      <w:r w:rsidR="00787F55">
        <w:rPr>
          <w:color w:val="000000" w:themeColor="text1"/>
        </w:rPr>
        <w:t>demonstrated a</w:t>
      </w:r>
      <w:r w:rsidR="00240A83">
        <w:rPr>
          <w:color w:val="000000" w:themeColor="text1"/>
        </w:rPr>
        <w:t xml:space="preserve"> similar</w:t>
      </w:r>
      <w:r w:rsidR="00787F55">
        <w:rPr>
          <w:color w:val="000000" w:themeColor="text1"/>
        </w:rPr>
        <w:t>ly</w:t>
      </w:r>
      <w:r w:rsidR="00240A83">
        <w:rPr>
          <w:color w:val="000000" w:themeColor="text1"/>
        </w:rPr>
        <w:t xml:space="preserve"> high preference for feeling over thinking</w:t>
      </w:r>
      <w:r w:rsidR="00787F55">
        <w:rPr>
          <w:color w:val="000000" w:themeColor="text1"/>
        </w:rPr>
        <w:t xml:space="preserve"> that was similar to that</w:t>
      </w:r>
      <w:r w:rsidR="00240A83">
        <w:rPr>
          <w:color w:val="000000" w:themeColor="text1"/>
        </w:rPr>
        <w:t xml:space="preserve"> in the population generally.</w:t>
      </w:r>
      <w:r w:rsidR="00892D1F">
        <w:rPr>
          <w:color w:val="000000" w:themeColor="text1"/>
        </w:rPr>
        <w:t xml:space="preserve"> In attitude to the outer world, </w:t>
      </w:r>
      <w:r w:rsidR="004D3774">
        <w:rPr>
          <w:color w:val="000000" w:themeColor="text1"/>
        </w:rPr>
        <w:t xml:space="preserve">Baptist male ministers showed an even </w:t>
      </w:r>
      <w:r w:rsidR="004D3774">
        <w:rPr>
          <w:color w:val="000000" w:themeColor="text1"/>
        </w:rPr>
        <w:lastRenderedPageBreak/>
        <w:t xml:space="preserve">stronger trend towards judging than did Anglican clergymen, </w:t>
      </w:r>
      <w:r w:rsidR="00AB4AE2">
        <w:rPr>
          <w:color w:val="000000" w:themeColor="text1"/>
        </w:rPr>
        <w:t>and the same was true for women, though the trend was not statistically significant.</w:t>
      </w:r>
    </w:p>
    <w:p w14:paraId="0794E4B7" w14:textId="2822D920" w:rsidR="00E3549F" w:rsidRPr="00167D56" w:rsidRDefault="00E3549F" w:rsidP="00E3549F">
      <w:pPr>
        <w:spacing w:line="360" w:lineRule="auto"/>
        <w:rPr>
          <w:b/>
          <w:bCs/>
          <w:color w:val="000000" w:themeColor="text1"/>
        </w:rPr>
      </w:pPr>
      <w:r w:rsidRPr="00167D56">
        <w:rPr>
          <w:b/>
          <w:bCs/>
          <w:color w:val="000000" w:themeColor="text1"/>
        </w:rPr>
        <w:t>Temperaments</w:t>
      </w:r>
    </w:p>
    <w:p w14:paraId="5BF059DE" w14:textId="23ECC972" w:rsidR="00E3549F" w:rsidRDefault="00E3549F" w:rsidP="00E3549F">
      <w:pPr>
        <w:spacing w:line="360" w:lineRule="auto"/>
        <w:rPr>
          <w:color w:val="000000" w:themeColor="text1"/>
        </w:rPr>
      </w:pPr>
      <w:r>
        <w:rPr>
          <w:color w:val="000000" w:themeColor="text1"/>
        </w:rPr>
        <w:t xml:space="preserve">These type preferences </w:t>
      </w:r>
      <w:r w:rsidR="002B3939">
        <w:rPr>
          <w:color w:val="000000" w:themeColor="text1"/>
        </w:rPr>
        <w:t>were</w:t>
      </w:r>
      <w:r>
        <w:rPr>
          <w:color w:val="000000" w:themeColor="text1"/>
        </w:rPr>
        <w:t xml:space="preserve"> re</w:t>
      </w:r>
      <w:r w:rsidR="0040411C">
        <w:rPr>
          <w:color w:val="000000" w:themeColor="text1"/>
        </w:rPr>
        <w:t xml:space="preserve">flected in the distribution of the four temperaments among the Baptist ministers (Tables 1 &amp; 2). </w:t>
      </w:r>
      <w:r w:rsidR="004F6E89">
        <w:rPr>
          <w:color w:val="000000" w:themeColor="text1"/>
        </w:rPr>
        <w:t xml:space="preserve">In </w:t>
      </w:r>
      <w:r w:rsidR="00A43FBF">
        <w:rPr>
          <w:color w:val="000000" w:themeColor="text1"/>
        </w:rPr>
        <w:t xml:space="preserve">both sexes, the Epimethean (SJ) temperament was </w:t>
      </w:r>
      <w:r w:rsidR="00B37603">
        <w:rPr>
          <w:color w:val="000000" w:themeColor="text1"/>
        </w:rPr>
        <w:t xml:space="preserve">at a similar frequency to the general population (46% </w:t>
      </w:r>
      <w:r w:rsidR="002231FA">
        <w:rPr>
          <w:color w:val="000000" w:themeColor="text1"/>
        </w:rPr>
        <w:t xml:space="preserve">Baptists </w:t>
      </w:r>
      <w:r w:rsidR="00B37603">
        <w:rPr>
          <w:color w:val="000000" w:themeColor="text1"/>
        </w:rPr>
        <w:t xml:space="preserve">versus </w:t>
      </w:r>
      <w:r w:rsidR="006E0BB1">
        <w:rPr>
          <w:color w:val="000000" w:themeColor="text1"/>
        </w:rPr>
        <w:t xml:space="preserve">44% </w:t>
      </w:r>
      <w:r w:rsidR="002231FA">
        <w:rPr>
          <w:color w:val="000000" w:themeColor="text1"/>
        </w:rPr>
        <w:t xml:space="preserve">UK population </w:t>
      </w:r>
      <w:r w:rsidR="006E0BB1">
        <w:rPr>
          <w:color w:val="000000" w:themeColor="text1"/>
        </w:rPr>
        <w:t>for men</w:t>
      </w:r>
      <w:r w:rsidR="002231FA">
        <w:rPr>
          <w:color w:val="000000" w:themeColor="text1"/>
        </w:rPr>
        <w:t>,</w:t>
      </w:r>
      <w:r w:rsidR="006E0BB1">
        <w:rPr>
          <w:color w:val="000000" w:themeColor="text1"/>
        </w:rPr>
        <w:t xml:space="preserve"> and 51% versus 54% for women)</w:t>
      </w:r>
      <w:r w:rsidR="00FD6167">
        <w:rPr>
          <w:color w:val="000000" w:themeColor="text1"/>
        </w:rPr>
        <w:t>,</w:t>
      </w:r>
      <w:r w:rsidR="004C2B75">
        <w:rPr>
          <w:color w:val="000000" w:themeColor="text1"/>
        </w:rPr>
        <w:t xml:space="preserve"> the </w:t>
      </w:r>
      <w:r w:rsidR="00A33810">
        <w:rPr>
          <w:color w:val="000000" w:themeColor="text1"/>
        </w:rPr>
        <w:t xml:space="preserve">Dionysian (SP) temperament </w:t>
      </w:r>
      <w:r w:rsidR="00810647">
        <w:rPr>
          <w:color w:val="000000" w:themeColor="text1"/>
        </w:rPr>
        <w:t>was less frequent (</w:t>
      </w:r>
      <w:r w:rsidR="008E58EA">
        <w:rPr>
          <w:color w:val="000000" w:themeColor="text1"/>
        </w:rPr>
        <w:t>6</w:t>
      </w:r>
      <w:r w:rsidR="00810647">
        <w:rPr>
          <w:color w:val="000000" w:themeColor="text1"/>
        </w:rPr>
        <w:t xml:space="preserve">% </w:t>
      </w:r>
      <w:r w:rsidR="002231FA">
        <w:rPr>
          <w:color w:val="000000" w:themeColor="text1"/>
        </w:rPr>
        <w:t xml:space="preserve">Baptists </w:t>
      </w:r>
      <w:r w:rsidR="00810647">
        <w:rPr>
          <w:color w:val="000000" w:themeColor="text1"/>
        </w:rPr>
        <w:t>ver</w:t>
      </w:r>
      <w:r w:rsidR="008E58EA">
        <w:rPr>
          <w:color w:val="000000" w:themeColor="text1"/>
        </w:rPr>
        <w:t>s</w:t>
      </w:r>
      <w:r w:rsidR="00810647">
        <w:rPr>
          <w:color w:val="000000" w:themeColor="text1"/>
        </w:rPr>
        <w:t xml:space="preserve">us </w:t>
      </w:r>
      <w:r w:rsidR="008E58EA">
        <w:rPr>
          <w:color w:val="000000" w:themeColor="text1"/>
        </w:rPr>
        <w:t xml:space="preserve">29% </w:t>
      </w:r>
      <w:r w:rsidR="002231FA">
        <w:rPr>
          <w:color w:val="000000" w:themeColor="text1"/>
        </w:rPr>
        <w:t xml:space="preserve">UK population </w:t>
      </w:r>
      <w:r w:rsidR="008E58EA">
        <w:rPr>
          <w:color w:val="000000" w:themeColor="text1"/>
        </w:rPr>
        <w:t>for men</w:t>
      </w:r>
      <w:r w:rsidR="002231FA">
        <w:rPr>
          <w:color w:val="000000" w:themeColor="text1"/>
        </w:rPr>
        <w:t>,</w:t>
      </w:r>
      <w:r w:rsidR="008E58EA">
        <w:rPr>
          <w:color w:val="000000" w:themeColor="text1"/>
        </w:rPr>
        <w:t xml:space="preserve"> and 2% versus 25% for women)</w:t>
      </w:r>
      <w:r w:rsidR="00FD6167">
        <w:rPr>
          <w:color w:val="000000" w:themeColor="text1"/>
        </w:rPr>
        <w:t>,</w:t>
      </w:r>
      <w:r w:rsidR="00121E0B">
        <w:rPr>
          <w:color w:val="000000" w:themeColor="text1"/>
        </w:rPr>
        <w:t xml:space="preserve"> the A</w:t>
      </w:r>
      <w:r w:rsidR="00FD6167">
        <w:rPr>
          <w:color w:val="000000" w:themeColor="text1"/>
        </w:rPr>
        <w:t>p</w:t>
      </w:r>
      <w:r w:rsidR="00121E0B">
        <w:rPr>
          <w:color w:val="000000" w:themeColor="text1"/>
        </w:rPr>
        <w:t>ollo</w:t>
      </w:r>
      <w:r w:rsidR="00EC7ED6">
        <w:rPr>
          <w:color w:val="000000" w:themeColor="text1"/>
        </w:rPr>
        <w:t>nian (NF) temperament was more frequent (</w:t>
      </w:r>
      <w:r w:rsidR="009A3CF7">
        <w:rPr>
          <w:color w:val="000000" w:themeColor="text1"/>
        </w:rPr>
        <w:t xml:space="preserve">24% </w:t>
      </w:r>
      <w:r w:rsidR="002231FA">
        <w:rPr>
          <w:color w:val="000000" w:themeColor="text1"/>
        </w:rPr>
        <w:t xml:space="preserve">Baptists </w:t>
      </w:r>
      <w:r w:rsidR="009A3CF7">
        <w:rPr>
          <w:color w:val="000000" w:themeColor="text1"/>
        </w:rPr>
        <w:t xml:space="preserve">versus 12% </w:t>
      </w:r>
      <w:r w:rsidR="002231FA">
        <w:rPr>
          <w:color w:val="000000" w:themeColor="text1"/>
        </w:rPr>
        <w:t xml:space="preserve">UK population </w:t>
      </w:r>
      <w:r w:rsidR="009A3CF7">
        <w:rPr>
          <w:color w:val="000000" w:themeColor="text1"/>
        </w:rPr>
        <w:t>for men</w:t>
      </w:r>
      <w:r w:rsidR="002231FA">
        <w:rPr>
          <w:color w:val="000000" w:themeColor="text1"/>
        </w:rPr>
        <w:t>,</w:t>
      </w:r>
      <w:r w:rsidR="009A3CF7">
        <w:rPr>
          <w:color w:val="000000" w:themeColor="text1"/>
        </w:rPr>
        <w:t xml:space="preserve"> and 31% versus 15% for women)</w:t>
      </w:r>
      <w:r w:rsidR="00FD6167">
        <w:rPr>
          <w:color w:val="000000" w:themeColor="text1"/>
        </w:rPr>
        <w:t xml:space="preserve">, and the </w:t>
      </w:r>
      <w:bookmarkStart w:id="0" w:name="_Hlk62564904"/>
      <w:r w:rsidR="00972B91">
        <w:rPr>
          <w:color w:val="000000" w:themeColor="text1"/>
        </w:rPr>
        <w:t xml:space="preserve">Promethean (NT) </w:t>
      </w:r>
      <w:bookmarkEnd w:id="0"/>
      <w:r w:rsidR="00972B91">
        <w:rPr>
          <w:color w:val="000000" w:themeColor="text1"/>
        </w:rPr>
        <w:t xml:space="preserve">temperament </w:t>
      </w:r>
      <w:r w:rsidR="00F250BF">
        <w:rPr>
          <w:color w:val="000000" w:themeColor="text1"/>
        </w:rPr>
        <w:t xml:space="preserve">was also more frequent (25% </w:t>
      </w:r>
      <w:r w:rsidR="002231FA">
        <w:rPr>
          <w:color w:val="000000" w:themeColor="text1"/>
        </w:rPr>
        <w:t xml:space="preserve">Baptists </w:t>
      </w:r>
      <w:r w:rsidR="00F250BF">
        <w:rPr>
          <w:color w:val="000000" w:themeColor="text1"/>
        </w:rPr>
        <w:t xml:space="preserve">versus </w:t>
      </w:r>
      <w:r w:rsidR="00A34538">
        <w:rPr>
          <w:color w:val="000000" w:themeColor="text1"/>
        </w:rPr>
        <w:t xml:space="preserve">15% </w:t>
      </w:r>
      <w:r w:rsidR="002231FA">
        <w:rPr>
          <w:color w:val="000000" w:themeColor="text1"/>
        </w:rPr>
        <w:t xml:space="preserve">UK population </w:t>
      </w:r>
      <w:r w:rsidR="00A34538">
        <w:rPr>
          <w:color w:val="000000" w:themeColor="text1"/>
        </w:rPr>
        <w:t>for men</w:t>
      </w:r>
      <w:r w:rsidR="002231FA">
        <w:rPr>
          <w:color w:val="000000" w:themeColor="text1"/>
        </w:rPr>
        <w:t>,</w:t>
      </w:r>
      <w:r w:rsidR="00A34538">
        <w:rPr>
          <w:color w:val="000000" w:themeColor="text1"/>
        </w:rPr>
        <w:t xml:space="preserve"> and 16% ver</w:t>
      </w:r>
      <w:r w:rsidR="009C3DCE">
        <w:rPr>
          <w:color w:val="000000" w:themeColor="text1"/>
        </w:rPr>
        <w:t>s</w:t>
      </w:r>
      <w:r w:rsidR="00A34538">
        <w:rPr>
          <w:color w:val="000000" w:themeColor="text1"/>
        </w:rPr>
        <w:t xml:space="preserve">us </w:t>
      </w:r>
      <w:r w:rsidR="009C3DCE">
        <w:rPr>
          <w:color w:val="000000" w:themeColor="text1"/>
        </w:rPr>
        <w:t xml:space="preserve">5% for women). </w:t>
      </w:r>
      <w:r w:rsidR="00903517">
        <w:rPr>
          <w:color w:val="000000" w:themeColor="text1"/>
        </w:rPr>
        <w:t xml:space="preserve"> Compared with Anglican clergy, Baptist ministers of both sexes showed a higher proportion of </w:t>
      </w:r>
      <w:r w:rsidR="009A4001">
        <w:rPr>
          <w:color w:val="000000" w:themeColor="text1"/>
        </w:rPr>
        <w:t>SJ</w:t>
      </w:r>
      <w:r w:rsidR="00F75282">
        <w:rPr>
          <w:color w:val="000000" w:themeColor="text1"/>
        </w:rPr>
        <w:t xml:space="preserve">s and a lower proportion of NFs, but the proportions of SPs and NTs were </w:t>
      </w:r>
      <w:r w:rsidR="00C977EA">
        <w:rPr>
          <w:color w:val="000000" w:themeColor="text1"/>
        </w:rPr>
        <w:t>similar.</w:t>
      </w:r>
    </w:p>
    <w:p w14:paraId="23A1030C" w14:textId="50E510FB" w:rsidR="00C977EA" w:rsidRPr="00167D56" w:rsidRDefault="003467BE" w:rsidP="00E3549F">
      <w:pPr>
        <w:spacing w:line="360" w:lineRule="auto"/>
        <w:rPr>
          <w:b/>
          <w:bCs/>
          <w:color w:val="000000" w:themeColor="text1"/>
        </w:rPr>
      </w:pPr>
      <w:r w:rsidRPr="00167D56">
        <w:rPr>
          <w:b/>
          <w:bCs/>
          <w:color w:val="000000" w:themeColor="text1"/>
        </w:rPr>
        <w:t>Psychological types</w:t>
      </w:r>
    </w:p>
    <w:p w14:paraId="701A8A88" w14:textId="71ECC4CB" w:rsidR="008666DD" w:rsidRDefault="003467BE" w:rsidP="003467BE">
      <w:pPr>
        <w:spacing w:line="360" w:lineRule="auto"/>
        <w:rPr>
          <w:color w:val="000000" w:themeColor="text1"/>
        </w:rPr>
      </w:pPr>
      <w:r>
        <w:rPr>
          <w:color w:val="000000" w:themeColor="text1"/>
        </w:rPr>
        <w:t xml:space="preserve">The type preferences were also reflected in the distribution of the 16 types among </w:t>
      </w:r>
      <w:r w:rsidR="00E759CD">
        <w:rPr>
          <w:color w:val="000000" w:themeColor="text1"/>
        </w:rPr>
        <w:t xml:space="preserve">the Baptist ministers. For men (Table 3), </w:t>
      </w:r>
      <w:r w:rsidR="00422AFA">
        <w:rPr>
          <w:color w:val="000000" w:themeColor="text1"/>
        </w:rPr>
        <w:t>the most frequent types were ISTJ (17%), ISFJ (</w:t>
      </w:r>
      <w:r w:rsidR="006F57A9">
        <w:rPr>
          <w:color w:val="000000" w:themeColor="text1"/>
        </w:rPr>
        <w:t>16%), IN</w:t>
      </w:r>
      <w:r w:rsidR="00F83423">
        <w:rPr>
          <w:color w:val="000000" w:themeColor="text1"/>
        </w:rPr>
        <w:t xml:space="preserve">TJ (11%), and INFJ (9%). For women (Table </w:t>
      </w:r>
      <w:r w:rsidR="00762D31">
        <w:rPr>
          <w:color w:val="000000" w:themeColor="text1"/>
        </w:rPr>
        <w:t>4) the most frequent types were ISFJ</w:t>
      </w:r>
      <w:r w:rsidR="00B72321">
        <w:rPr>
          <w:color w:val="000000" w:themeColor="text1"/>
        </w:rPr>
        <w:t xml:space="preserve"> (20%), ISTJ (15%), ENFP (12%) and </w:t>
      </w:r>
      <w:r w:rsidR="00F70022">
        <w:rPr>
          <w:color w:val="000000" w:themeColor="text1"/>
        </w:rPr>
        <w:t xml:space="preserve">ESFJ (12%). </w:t>
      </w:r>
      <w:r w:rsidR="00B24AFF">
        <w:rPr>
          <w:color w:val="000000" w:themeColor="text1"/>
        </w:rPr>
        <w:t xml:space="preserve"> The distribution showed </w:t>
      </w:r>
      <w:r w:rsidR="00007A25">
        <w:rPr>
          <w:color w:val="000000" w:themeColor="text1"/>
        </w:rPr>
        <w:t>some difference from the UK population in general</w:t>
      </w:r>
      <w:r w:rsidR="00627810">
        <w:rPr>
          <w:color w:val="000000" w:themeColor="text1"/>
        </w:rPr>
        <w:t xml:space="preserve">. Male Baptist ministers shower significantly higher proportions of </w:t>
      </w:r>
      <w:r w:rsidR="00113013">
        <w:rPr>
          <w:color w:val="000000" w:themeColor="text1"/>
        </w:rPr>
        <w:t>ISFJ, IN</w:t>
      </w:r>
      <w:r w:rsidR="00873BCC">
        <w:rPr>
          <w:color w:val="000000" w:themeColor="text1"/>
        </w:rPr>
        <w:t xml:space="preserve">FJ, INTJ, and </w:t>
      </w:r>
      <w:r w:rsidR="00627810">
        <w:rPr>
          <w:color w:val="000000" w:themeColor="text1"/>
        </w:rPr>
        <w:t xml:space="preserve">ENFJ, and lower proportions of </w:t>
      </w:r>
      <w:r w:rsidR="00F77FF1">
        <w:rPr>
          <w:color w:val="000000" w:themeColor="text1"/>
        </w:rPr>
        <w:t xml:space="preserve">ISTP, ESTP, </w:t>
      </w:r>
      <w:r w:rsidR="00F638AC">
        <w:rPr>
          <w:color w:val="000000" w:themeColor="text1"/>
        </w:rPr>
        <w:t xml:space="preserve">and </w:t>
      </w:r>
      <w:r w:rsidR="00F77FF1">
        <w:rPr>
          <w:color w:val="000000" w:themeColor="text1"/>
        </w:rPr>
        <w:t>ESFP</w:t>
      </w:r>
      <w:r w:rsidR="00F638AC">
        <w:rPr>
          <w:color w:val="000000" w:themeColor="text1"/>
        </w:rPr>
        <w:t xml:space="preserve">. There were similar trends for </w:t>
      </w:r>
      <w:r w:rsidR="008D5CCA">
        <w:rPr>
          <w:color w:val="000000" w:themeColor="text1"/>
        </w:rPr>
        <w:t>female ministers, but the low sample size made statistical testing less certain.</w:t>
      </w:r>
      <w:r w:rsidR="003948F6">
        <w:rPr>
          <w:color w:val="000000" w:themeColor="text1"/>
        </w:rPr>
        <w:t xml:space="preserve"> Compare</w:t>
      </w:r>
      <w:r w:rsidR="002B3939">
        <w:rPr>
          <w:color w:val="000000" w:themeColor="text1"/>
        </w:rPr>
        <w:t>d</w:t>
      </w:r>
      <w:r w:rsidR="003948F6">
        <w:rPr>
          <w:color w:val="000000" w:themeColor="text1"/>
        </w:rPr>
        <w:t xml:space="preserve"> </w:t>
      </w:r>
      <w:r w:rsidR="002B3939">
        <w:rPr>
          <w:color w:val="000000" w:themeColor="text1"/>
        </w:rPr>
        <w:t>to</w:t>
      </w:r>
      <w:r w:rsidR="003948F6">
        <w:rPr>
          <w:color w:val="000000" w:themeColor="text1"/>
        </w:rPr>
        <w:t xml:space="preserve"> Anglican clergymen, the male Baptist minister</w:t>
      </w:r>
      <w:r w:rsidR="00210D89">
        <w:rPr>
          <w:color w:val="000000" w:themeColor="text1"/>
        </w:rPr>
        <w:t>s</w:t>
      </w:r>
      <w:r w:rsidR="003948F6">
        <w:rPr>
          <w:color w:val="000000" w:themeColor="text1"/>
        </w:rPr>
        <w:t xml:space="preserve"> show</w:t>
      </w:r>
      <w:r w:rsidR="00210D89">
        <w:rPr>
          <w:color w:val="000000" w:themeColor="text1"/>
        </w:rPr>
        <w:t>ed</w:t>
      </w:r>
      <w:r w:rsidR="003948F6">
        <w:rPr>
          <w:color w:val="000000" w:themeColor="text1"/>
        </w:rPr>
        <w:t xml:space="preserve"> higher frequ</w:t>
      </w:r>
      <w:r w:rsidR="00493CBB">
        <w:rPr>
          <w:color w:val="000000" w:themeColor="text1"/>
        </w:rPr>
        <w:t xml:space="preserve">encies of ISTJ, </w:t>
      </w:r>
      <w:r w:rsidR="009D113A">
        <w:rPr>
          <w:color w:val="000000" w:themeColor="text1"/>
        </w:rPr>
        <w:t xml:space="preserve">ISFJ, and lower frequencies of INFP, but other </w:t>
      </w:r>
      <w:r w:rsidR="00905A67">
        <w:rPr>
          <w:color w:val="000000" w:themeColor="text1"/>
        </w:rPr>
        <w:t xml:space="preserve">distributions were similar. For women, the only statistically significant difference was the </w:t>
      </w:r>
      <w:r w:rsidR="00BA6A8E">
        <w:rPr>
          <w:color w:val="000000" w:themeColor="text1"/>
        </w:rPr>
        <w:t>higher proportion of ISTJ among the Baptists than among the Anglicans.</w:t>
      </w:r>
    </w:p>
    <w:p w14:paraId="0D494E4F" w14:textId="0EA22F21" w:rsidR="00BA6A8E" w:rsidRDefault="00BA6A8E" w:rsidP="003467BE">
      <w:pPr>
        <w:spacing w:line="360" w:lineRule="auto"/>
        <w:rPr>
          <w:color w:val="000000" w:themeColor="text1"/>
        </w:rPr>
      </w:pPr>
    </w:p>
    <w:p w14:paraId="7EF6B085" w14:textId="48455C47" w:rsidR="00521231" w:rsidRPr="00521231" w:rsidRDefault="00521231" w:rsidP="00521231">
      <w:pPr>
        <w:spacing w:line="360" w:lineRule="auto"/>
        <w:jc w:val="center"/>
        <w:rPr>
          <w:b/>
          <w:bCs/>
          <w:color w:val="000000" w:themeColor="text1"/>
        </w:rPr>
      </w:pPr>
      <w:r>
        <w:rPr>
          <w:b/>
          <w:bCs/>
          <w:color w:val="000000" w:themeColor="text1"/>
        </w:rPr>
        <w:t>Discussion and Conclusions</w:t>
      </w:r>
    </w:p>
    <w:p w14:paraId="3867FA0E" w14:textId="2101073C" w:rsidR="005D60D3" w:rsidRDefault="00C41D95" w:rsidP="005313BC">
      <w:pPr>
        <w:spacing w:line="360" w:lineRule="auto"/>
        <w:rPr>
          <w:color w:val="000000" w:themeColor="text1"/>
        </w:rPr>
      </w:pPr>
      <w:r>
        <w:rPr>
          <w:color w:val="000000" w:themeColor="text1"/>
        </w:rPr>
        <w:t xml:space="preserve">This study of the psychological type preferences of </w:t>
      </w:r>
      <w:r w:rsidR="000B3034">
        <w:rPr>
          <w:color w:val="000000" w:themeColor="text1"/>
        </w:rPr>
        <w:t xml:space="preserve">283 Baptist ministers has </w:t>
      </w:r>
      <w:r w:rsidR="0089770B">
        <w:rPr>
          <w:color w:val="000000" w:themeColor="text1"/>
        </w:rPr>
        <w:t xml:space="preserve">demonstrated that their </w:t>
      </w:r>
      <w:r w:rsidR="009A3A77">
        <w:rPr>
          <w:color w:val="000000" w:themeColor="text1"/>
        </w:rPr>
        <w:t xml:space="preserve">preferences and personalities show </w:t>
      </w:r>
      <w:r w:rsidR="00C11917">
        <w:rPr>
          <w:color w:val="000000" w:themeColor="text1"/>
        </w:rPr>
        <w:t xml:space="preserve">both similarities and differences from the UK population at large and Anglican clergy. These differences </w:t>
      </w:r>
      <w:r w:rsidR="00C11917">
        <w:rPr>
          <w:color w:val="000000" w:themeColor="text1"/>
        </w:rPr>
        <w:lastRenderedPageBreak/>
        <w:t xml:space="preserve">help to highlight the </w:t>
      </w:r>
      <w:r w:rsidR="003562F3">
        <w:rPr>
          <w:color w:val="000000" w:themeColor="text1"/>
        </w:rPr>
        <w:t xml:space="preserve">distinctiveness of the kind of </w:t>
      </w:r>
      <w:r w:rsidR="005B6C6B">
        <w:rPr>
          <w:color w:val="000000" w:themeColor="text1"/>
        </w:rPr>
        <w:t xml:space="preserve">leadership and </w:t>
      </w:r>
      <w:r w:rsidR="002B3939">
        <w:rPr>
          <w:color w:val="000000" w:themeColor="text1"/>
        </w:rPr>
        <w:t xml:space="preserve">pastoral </w:t>
      </w:r>
      <w:r w:rsidR="005B6C6B">
        <w:rPr>
          <w:color w:val="000000" w:themeColor="text1"/>
        </w:rPr>
        <w:t>care</w:t>
      </w:r>
      <w:r w:rsidR="003562F3">
        <w:rPr>
          <w:color w:val="000000" w:themeColor="text1"/>
        </w:rPr>
        <w:t xml:space="preserve"> that these Baptist ministers may be best suited to offer.</w:t>
      </w:r>
    </w:p>
    <w:p w14:paraId="3DC12C25" w14:textId="6A73E60B" w:rsidR="003562F3" w:rsidRDefault="00EE19F8" w:rsidP="005313BC">
      <w:pPr>
        <w:spacing w:line="360" w:lineRule="auto"/>
        <w:rPr>
          <w:color w:val="000000" w:themeColor="text1"/>
        </w:rPr>
      </w:pPr>
      <w:r>
        <w:rPr>
          <w:color w:val="000000" w:themeColor="text1"/>
        </w:rPr>
        <w:tab/>
        <w:t xml:space="preserve">First, the </w:t>
      </w:r>
      <w:r w:rsidR="00C003AE">
        <w:rPr>
          <w:color w:val="000000" w:themeColor="text1"/>
        </w:rPr>
        <w:t xml:space="preserve">tendency </w:t>
      </w:r>
      <w:r w:rsidR="00A5735D">
        <w:rPr>
          <w:color w:val="000000" w:themeColor="text1"/>
        </w:rPr>
        <w:t>towards introversion over extraversion</w:t>
      </w:r>
      <w:r w:rsidR="00C003AE">
        <w:rPr>
          <w:color w:val="000000" w:themeColor="text1"/>
        </w:rPr>
        <w:t xml:space="preserve"> </w:t>
      </w:r>
      <w:r w:rsidR="00F3545C">
        <w:rPr>
          <w:color w:val="000000" w:themeColor="text1"/>
        </w:rPr>
        <w:t xml:space="preserve">is greater than in the general population, but similar to that among Anglican clergy. </w:t>
      </w:r>
      <w:r w:rsidR="00890BBD">
        <w:rPr>
          <w:color w:val="000000" w:themeColor="text1"/>
        </w:rPr>
        <w:t xml:space="preserve">A large part of </w:t>
      </w:r>
      <w:r w:rsidR="000E2FEF">
        <w:rPr>
          <w:color w:val="000000" w:themeColor="text1"/>
        </w:rPr>
        <w:t>m</w:t>
      </w:r>
      <w:r w:rsidR="00890BBD">
        <w:rPr>
          <w:color w:val="000000" w:themeColor="text1"/>
        </w:rPr>
        <w:t xml:space="preserve">inistry </w:t>
      </w:r>
      <w:r w:rsidR="000E2FEF">
        <w:rPr>
          <w:color w:val="000000" w:themeColor="text1"/>
        </w:rPr>
        <w:t xml:space="preserve">involves engaging with people, be that </w:t>
      </w:r>
      <w:r w:rsidR="00F16D37">
        <w:rPr>
          <w:color w:val="000000" w:themeColor="text1"/>
        </w:rPr>
        <w:t>in</w:t>
      </w:r>
      <w:r w:rsidR="0079221E">
        <w:rPr>
          <w:color w:val="000000" w:themeColor="text1"/>
        </w:rPr>
        <w:t xml:space="preserve"> worship</w:t>
      </w:r>
      <w:r w:rsidR="00F16D37">
        <w:rPr>
          <w:color w:val="000000" w:themeColor="text1"/>
        </w:rPr>
        <w:t xml:space="preserve">, </w:t>
      </w:r>
      <w:r w:rsidR="0079221E">
        <w:rPr>
          <w:color w:val="000000" w:themeColor="text1"/>
        </w:rPr>
        <w:t xml:space="preserve">in fellowship groups, or the one-to-one meetings </w:t>
      </w:r>
      <w:r w:rsidR="001E7BCE">
        <w:rPr>
          <w:color w:val="000000" w:themeColor="text1"/>
        </w:rPr>
        <w:t xml:space="preserve">that are the core of pastoral work. </w:t>
      </w:r>
      <w:r w:rsidR="00F16D37">
        <w:rPr>
          <w:color w:val="000000" w:themeColor="text1"/>
        </w:rPr>
        <w:t xml:space="preserve">Extraverts are likely to be energised by this </w:t>
      </w:r>
      <w:r w:rsidR="00443765">
        <w:rPr>
          <w:color w:val="000000" w:themeColor="text1"/>
        </w:rPr>
        <w:t>activity and</w:t>
      </w:r>
      <w:r w:rsidR="00F16D37">
        <w:rPr>
          <w:color w:val="000000" w:themeColor="text1"/>
        </w:rPr>
        <w:t xml:space="preserve"> will enjoy meeting many different people in the course of a day. Introverts are likely to be drained by this activity </w:t>
      </w:r>
      <w:r w:rsidR="00C647D1">
        <w:rPr>
          <w:color w:val="000000" w:themeColor="text1"/>
        </w:rPr>
        <w:t xml:space="preserve">as they prefer a few deep friendships and are energised by solitude. </w:t>
      </w:r>
      <w:r w:rsidR="00E05755">
        <w:rPr>
          <w:color w:val="000000" w:themeColor="text1"/>
        </w:rPr>
        <w:t xml:space="preserve">Studies of clergy in other denominations have pointed out the </w:t>
      </w:r>
      <w:r w:rsidR="00F94105">
        <w:rPr>
          <w:color w:val="000000" w:themeColor="text1"/>
        </w:rPr>
        <w:t xml:space="preserve">possibilities that introverts might find </w:t>
      </w:r>
      <w:r w:rsidR="00814B3E">
        <w:rPr>
          <w:color w:val="000000" w:themeColor="text1"/>
        </w:rPr>
        <w:t xml:space="preserve">some aspects of ministry draining and this might </w:t>
      </w:r>
      <w:r w:rsidR="00EC7F1A">
        <w:rPr>
          <w:color w:val="000000" w:themeColor="text1"/>
        </w:rPr>
        <w:t>foster</w:t>
      </w:r>
      <w:r w:rsidR="00814B3E">
        <w:rPr>
          <w:color w:val="000000" w:themeColor="text1"/>
        </w:rPr>
        <w:t xml:space="preserve"> lower wellbeing if they cannot also find time to be energised in more solitary </w:t>
      </w:r>
      <w:proofErr w:type="gramStart"/>
      <w:r w:rsidR="00814B3E">
        <w:rPr>
          <w:color w:val="000000" w:themeColor="text1"/>
        </w:rPr>
        <w:t xml:space="preserve">activity </w:t>
      </w:r>
      <w:r w:rsidR="00B548A2">
        <w:rPr>
          <w:color w:val="000000" w:themeColor="text1"/>
        </w:rPr>
        <w:t xml:space="preserve"> </w:t>
      </w:r>
      <w:r w:rsidR="00A37227">
        <w:rPr>
          <w:noProof/>
          <w:color w:val="000000" w:themeColor="text1"/>
        </w:rPr>
        <w:t>(</w:t>
      </w:r>
      <w:proofErr w:type="gramEnd"/>
      <w:r w:rsidR="00A37227">
        <w:rPr>
          <w:noProof/>
          <w:color w:val="000000" w:themeColor="text1"/>
        </w:rPr>
        <w:t>Francis, Robbins, et al., 2008)</w:t>
      </w:r>
      <w:r w:rsidR="00814B3E">
        <w:rPr>
          <w:color w:val="000000" w:themeColor="text1"/>
        </w:rPr>
        <w:t>. This study suggests this danger may also a</w:t>
      </w:r>
      <w:r w:rsidR="004E58A2">
        <w:rPr>
          <w:color w:val="000000" w:themeColor="text1"/>
        </w:rPr>
        <w:t>pply to a significant proportion of Baptist minister</w:t>
      </w:r>
      <w:r w:rsidR="009D5ADC">
        <w:rPr>
          <w:color w:val="000000" w:themeColor="text1"/>
        </w:rPr>
        <w:t>s</w:t>
      </w:r>
      <w:r w:rsidR="004E58A2">
        <w:rPr>
          <w:color w:val="000000" w:themeColor="text1"/>
        </w:rPr>
        <w:t>.</w:t>
      </w:r>
    </w:p>
    <w:p w14:paraId="1305E279" w14:textId="5C1BE732" w:rsidR="004E58A2" w:rsidRDefault="004E58A2" w:rsidP="005313BC">
      <w:pPr>
        <w:spacing w:line="360" w:lineRule="auto"/>
        <w:rPr>
          <w:color w:val="000000" w:themeColor="text1"/>
        </w:rPr>
      </w:pPr>
      <w:r>
        <w:rPr>
          <w:color w:val="000000" w:themeColor="text1"/>
        </w:rPr>
        <w:tab/>
        <w:t xml:space="preserve">Second, </w:t>
      </w:r>
      <w:r w:rsidR="00B82149">
        <w:rPr>
          <w:color w:val="000000" w:themeColor="text1"/>
        </w:rPr>
        <w:t>in the perceiving</w:t>
      </w:r>
      <w:r w:rsidR="00C5695D">
        <w:rPr>
          <w:color w:val="000000" w:themeColor="text1"/>
        </w:rPr>
        <w:t xml:space="preserve"> process, </w:t>
      </w:r>
      <w:r w:rsidR="0041232D">
        <w:rPr>
          <w:color w:val="000000" w:themeColor="text1"/>
        </w:rPr>
        <w:t xml:space="preserve">Baptist ministers </w:t>
      </w:r>
      <w:r w:rsidR="00C5695D">
        <w:rPr>
          <w:color w:val="000000" w:themeColor="text1"/>
        </w:rPr>
        <w:t xml:space="preserve">showed a slight preference for sensing over </w:t>
      </w:r>
      <w:r w:rsidR="00640030">
        <w:rPr>
          <w:color w:val="000000" w:themeColor="text1"/>
        </w:rPr>
        <w:t>intuition</w:t>
      </w:r>
      <w:r w:rsidR="00C5695D">
        <w:rPr>
          <w:color w:val="000000" w:themeColor="text1"/>
        </w:rPr>
        <w:t xml:space="preserve">, </w:t>
      </w:r>
      <w:r w:rsidR="00640030">
        <w:rPr>
          <w:color w:val="000000" w:themeColor="text1"/>
        </w:rPr>
        <w:t xml:space="preserve">but </w:t>
      </w:r>
      <w:r w:rsidR="00A61FBA">
        <w:rPr>
          <w:color w:val="000000" w:themeColor="text1"/>
        </w:rPr>
        <w:t xml:space="preserve">sensing and intuitive types </w:t>
      </w:r>
      <w:proofErr w:type="gramStart"/>
      <w:r w:rsidR="00A61FBA">
        <w:rPr>
          <w:color w:val="000000" w:themeColor="text1"/>
        </w:rPr>
        <w:t xml:space="preserve">were </w:t>
      </w:r>
      <w:r w:rsidR="00640030">
        <w:rPr>
          <w:color w:val="000000" w:themeColor="text1"/>
        </w:rPr>
        <w:t xml:space="preserve"> </w:t>
      </w:r>
      <w:r w:rsidR="00A61FBA">
        <w:rPr>
          <w:color w:val="000000" w:themeColor="text1"/>
        </w:rPr>
        <w:t>much</w:t>
      </w:r>
      <w:proofErr w:type="gramEnd"/>
      <w:r w:rsidR="00A61FBA">
        <w:rPr>
          <w:color w:val="000000" w:themeColor="text1"/>
        </w:rPr>
        <w:t xml:space="preserve"> more evenly balanced than in</w:t>
      </w:r>
      <w:r w:rsidR="00226E2A">
        <w:rPr>
          <w:color w:val="000000" w:themeColor="text1"/>
        </w:rPr>
        <w:t xml:space="preserve"> </w:t>
      </w:r>
      <w:r w:rsidR="007D4DDC">
        <w:rPr>
          <w:color w:val="000000" w:themeColor="text1"/>
        </w:rPr>
        <w:t>the UK population</w:t>
      </w:r>
      <w:r w:rsidR="00226E2A">
        <w:rPr>
          <w:color w:val="000000" w:themeColor="text1"/>
        </w:rPr>
        <w:t xml:space="preserve">, where three quarters preferred sensing rather than intuition. </w:t>
      </w:r>
      <w:r w:rsidR="007D4DDC">
        <w:rPr>
          <w:color w:val="000000" w:themeColor="text1"/>
        </w:rPr>
        <w:t xml:space="preserve"> </w:t>
      </w:r>
      <w:r w:rsidR="0044399B">
        <w:rPr>
          <w:color w:val="000000" w:themeColor="text1"/>
        </w:rPr>
        <w:t xml:space="preserve">The difference from the UK norms was not as great as for </w:t>
      </w:r>
      <w:r w:rsidR="008B6803">
        <w:rPr>
          <w:color w:val="000000" w:themeColor="text1"/>
        </w:rPr>
        <w:t xml:space="preserve">Anglican clergy, but nonetheless points to the likelihood for some disparity between the preferences in </w:t>
      </w:r>
      <w:r w:rsidR="004819A0">
        <w:rPr>
          <w:color w:val="000000" w:themeColor="text1"/>
        </w:rPr>
        <w:t xml:space="preserve">congregations </w:t>
      </w:r>
      <w:r w:rsidR="004338CC">
        <w:rPr>
          <w:color w:val="000000" w:themeColor="text1"/>
        </w:rPr>
        <w:t>(that tend to be nearer the general population</w:t>
      </w:r>
      <w:r w:rsidR="007120A9">
        <w:rPr>
          <w:color w:val="000000" w:themeColor="text1"/>
        </w:rPr>
        <w:t xml:space="preserve">) </w:t>
      </w:r>
      <w:r w:rsidR="004819A0">
        <w:rPr>
          <w:color w:val="000000" w:themeColor="text1"/>
        </w:rPr>
        <w:t>and the preferences among ministers</w:t>
      </w:r>
      <w:r w:rsidR="006F3B69">
        <w:rPr>
          <w:color w:val="000000" w:themeColor="text1"/>
        </w:rPr>
        <w:t>.</w:t>
      </w:r>
      <w:r w:rsidR="002D72A9">
        <w:rPr>
          <w:color w:val="000000" w:themeColor="text1"/>
        </w:rPr>
        <w:t xml:space="preserve"> This disparity may need to be noted when, for example, intuitive clergy are preaching </w:t>
      </w:r>
      <w:r w:rsidR="006C6108">
        <w:rPr>
          <w:color w:val="000000" w:themeColor="text1"/>
        </w:rPr>
        <w:t xml:space="preserve">to sensing </w:t>
      </w:r>
      <w:proofErr w:type="gramStart"/>
      <w:r w:rsidR="006C6108">
        <w:rPr>
          <w:color w:val="000000" w:themeColor="text1"/>
        </w:rPr>
        <w:t xml:space="preserve">congregations </w:t>
      </w:r>
      <w:r w:rsidR="009D5ADC">
        <w:rPr>
          <w:color w:val="000000" w:themeColor="text1"/>
        </w:rPr>
        <w:t xml:space="preserve"> </w:t>
      </w:r>
      <w:r w:rsidR="009D5ADC">
        <w:rPr>
          <w:noProof/>
          <w:color w:val="000000" w:themeColor="text1"/>
        </w:rPr>
        <w:t>(</w:t>
      </w:r>
      <w:proofErr w:type="gramEnd"/>
      <w:r w:rsidR="009D5ADC">
        <w:rPr>
          <w:noProof/>
          <w:color w:val="000000" w:themeColor="text1"/>
        </w:rPr>
        <w:t>Francis &amp; Village, 2008)</w:t>
      </w:r>
      <w:r w:rsidR="006C6108">
        <w:rPr>
          <w:color w:val="000000" w:themeColor="text1"/>
        </w:rPr>
        <w:t xml:space="preserve">, </w:t>
      </w:r>
      <w:r w:rsidR="008F090C">
        <w:rPr>
          <w:color w:val="000000" w:themeColor="text1"/>
        </w:rPr>
        <w:t xml:space="preserve">but it may also be </w:t>
      </w:r>
      <w:r w:rsidR="007E2FFB">
        <w:rPr>
          <w:color w:val="000000" w:themeColor="text1"/>
        </w:rPr>
        <w:t xml:space="preserve">an important strength for those in senior ordained roles. Intuitive types tend to see the big picture, and are comfortable </w:t>
      </w:r>
      <w:r w:rsidR="00B35704">
        <w:rPr>
          <w:color w:val="000000" w:themeColor="text1"/>
        </w:rPr>
        <w:t xml:space="preserve">imagining change and future possibilities, qualities that are often useful in leading churches, especially in times of </w:t>
      </w:r>
      <w:r w:rsidR="00BE054B">
        <w:rPr>
          <w:color w:val="000000" w:themeColor="text1"/>
        </w:rPr>
        <w:t>flux.</w:t>
      </w:r>
      <w:r w:rsidR="00C051C1">
        <w:rPr>
          <w:color w:val="000000" w:themeColor="text1"/>
        </w:rPr>
        <w:t xml:space="preserve"> This study suggests </w:t>
      </w:r>
      <w:r w:rsidR="00EB7444">
        <w:rPr>
          <w:color w:val="000000" w:themeColor="text1"/>
        </w:rPr>
        <w:t xml:space="preserve">a significant proportion of </w:t>
      </w:r>
      <w:r w:rsidR="00C051C1">
        <w:rPr>
          <w:color w:val="000000" w:themeColor="text1"/>
        </w:rPr>
        <w:t xml:space="preserve">Baptist ministers may be suited to a role of </w:t>
      </w:r>
      <w:r w:rsidR="00EB7444">
        <w:rPr>
          <w:color w:val="000000" w:themeColor="text1"/>
        </w:rPr>
        <w:t>overall</w:t>
      </w:r>
      <w:r w:rsidR="00C051C1">
        <w:rPr>
          <w:color w:val="000000" w:themeColor="text1"/>
        </w:rPr>
        <w:t xml:space="preserve"> leadership </w:t>
      </w:r>
      <w:r w:rsidR="00EB7444">
        <w:rPr>
          <w:color w:val="000000" w:themeColor="text1"/>
        </w:rPr>
        <w:t>and innovation.</w:t>
      </w:r>
    </w:p>
    <w:p w14:paraId="5C16F3A7" w14:textId="4C884C34" w:rsidR="0014400A" w:rsidRDefault="00EB7444" w:rsidP="005313BC">
      <w:pPr>
        <w:spacing w:line="360" w:lineRule="auto"/>
        <w:rPr>
          <w:color w:val="000000" w:themeColor="text1"/>
        </w:rPr>
      </w:pPr>
      <w:r>
        <w:rPr>
          <w:color w:val="000000" w:themeColor="text1"/>
        </w:rPr>
        <w:tab/>
      </w:r>
      <w:r w:rsidR="00A13BA5">
        <w:rPr>
          <w:color w:val="000000" w:themeColor="text1"/>
        </w:rPr>
        <w:t xml:space="preserve">Third, the </w:t>
      </w:r>
      <w:r w:rsidR="005B1275">
        <w:rPr>
          <w:color w:val="000000" w:themeColor="text1"/>
        </w:rPr>
        <w:t xml:space="preserve">tendency for male Baptist ministers </w:t>
      </w:r>
      <w:r w:rsidR="00585FDB">
        <w:rPr>
          <w:color w:val="000000" w:themeColor="text1"/>
        </w:rPr>
        <w:t>to show</w:t>
      </w:r>
      <w:r w:rsidR="00C200CB">
        <w:rPr>
          <w:color w:val="000000" w:themeColor="text1"/>
        </w:rPr>
        <w:t xml:space="preserve"> a greater propensity towards feeling compared with men in the general population</w:t>
      </w:r>
      <w:r w:rsidR="00B07E70">
        <w:rPr>
          <w:color w:val="000000" w:themeColor="text1"/>
        </w:rPr>
        <w:t xml:space="preserve"> reflects a similar trend in Anglican clergymen</w:t>
      </w:r>
      <w:r w:rsidR="003B5FAA">
        <w:rPr>
          <w:color w:val="000000" w:themeColor="text1"/>
        </w:rPr>
        <w:t xml:space="preserve"> </w:t>
      </w:r>
      <w:r w:rsidR="003B5FAA">
        <w:rPr>
          <w:noProof/>
          <w:color w:val="000000" w:themeColor="text1"/>
        </w:rPr>
        <w:t>(Francis, Craig, et al., 2007)</w:t>
      </w:r>
      <w:r w:rsidR="003964C9">
        <w:rPr>
          <w:color w:val="000000" w:themeColor="text1"/>
        </w:rPr>
        <w:t xml:space="preserve">. Village </w:t>
      </w:r>
      <w:r w:rsidR="003964C9">
        <w:rPr>
          <w:noProof/>
          <w:color w:val="000000" w:themeColor="text1"/>
        </w:rPr>
        <w:t>(2013)</w:t>
      </w:r>
      <w:r w:rsidR="003964C9">
        <w:rPr>
          <w:color w:val="000000" w:themeColor="text1"/>
        </w:rPr>
        <w:t xml:space="preserve"> found </w:t>
      </w:r>
      <w:r w:rsidR="00385D39">
        <w:rPr>
          <w:color w:val="000000" w:themeColor="text1"/>
        </w:rPr>
        <w:t xml:space="preserve">similar proportions of feeling types among a sample </w:t>
      </w:r>
      <w:proofErr w:type="gramStart"/>
      <w:r w:rsidR="00385D39">
        <w:rPr>
          <w:color w:val="000000" w:themeColor="text1"/>
        </w:rPr>
        <w:t xml:space="preserve">of </w:t>
      </w:r>
      <w:r w:rsidR="00D456EF">
        <w:rPr>
          <w:color w:val="000000" w:themeColor="text1"/>
        </w:rPr>
        <w:t xml:space="preserve"> </w:t>
      </w:r>
      <w:r w:rsidR="009F32DC">
        <w:rPr>
          <w:color w:val="000000" w:themeColor="text1"/>
        </w:rPr>
        <w:t>529</w:t>
      </w:r>
      <w:proofErr w:type="gramEnd"/>
      <w:r w:rsidR="009F32DC">
        <w:rPr>
          <w:color w:val="000000" w:themeColor="text1"/>
        </w:rPr>
        <w:t xml:space="preserve"> </w:t>
      </w:r>
      <w:r w:rsidR="00385D39">
        <w:rPr>
          <w:color w:val="000000" w:themeColor="text1"/>
        </w:rPr>
        <w:t xml:space="preserve">newly-ordained </w:t>
      </w:r>
      <w:r w:rsidR="00FC769C">
        <w:rPr>
          <w:color w:val="000000" w:themeColor="text1"/>
        </w:rPr>
        <w:t xml:space="preserve">Church of England </w:t>
      </w:r>
      <w:r w:rsidR="00385D39">
        <w:rPr>
          <w:color w:val="000000" w:themeColor="text1"/>
        </w:rPr>
        <w:t>clergy</w:t>
      </w:r>
      <w:r w:rsidR="009F32DC">
        <w:rPr>
          <w:color w:val="000000" w:themeColor="text1"/>
        </w:rPr>
        <w:t>men</w:t>
      </w:r>
      <w:r w:rsidR="00385D39">
        <w:rPr>
          <w:color w:val="000000" w:themeColor="text1"/>
        </w:rPr>
        <w:t>,</w:t>
      </w:r>
      <w:r w:rsidR="00FC769C">
        <w:rPr>
          <w:color w:val="000000" w:themeColor="text1"/>
        </w:rPr>
        <w:t xml:space="preserve"> with </w:t>
      </w:r>
      <w:r w:rsidR="00623B21">
        <w:rPr>
          <w:color w:val="000000" w:themeColor="text1"/>
        </w:rPr>
        <w:t>proportions of preferred feeling</w:t>
      </w:r>
      <w:r w:rsidR="00FC769C">
        <w:rPr>
          <w:color w:val="000000" w:themeColor="text1"/>
        </w:rPr>
        <w:t xml:space="preserve"> </w:t>
      </w:r>
      <w:r w:rsidR="00623B21">
        <w:rPr>
          <w:color w:val="000000" w:themeColor="text1"/>
        </w:rPr>
        <w:t xml:space="preserve">types being higher among </w:t>
      </w:r>
      <w:r w:rsidR="005C71A4">
        <w:rPr>
          <w:color w:val="000000" w:themeColor="text1"/>
        </w:rPr>
        <w:t xml:space="preserve"> those from </w:t>
      </w:r>
      <w:r w:rsidR="00FC769C">
        <w:rPr>
          <w:color w:val="000000" w:themeColor="text1"/>
        </w:rPr>
        <w:t>Anglo-Catholic</w:t>
      </w:r>
      <w:r w:rsidR="009F32DC">
        <w:rPr>
          <w:color w:val="000000" w:themeColor="text1"/>
        </w:rPr>
        <w:t xml:space="preserve"> (53%)</w:t>
      </w:r>
      <w:r w:rsidR="00FC769C">
        <w:rPr>
          <w:color w:val="000000" w:themeColor="text1"/>
        </w:rPr>
        <w:t xml:space="preserve"> or Broad </w:t>
      </w:r>
      <w:r w:rsidR="00F6036D">
        <w:rPr>
          <w:color w:val="000000" w:themeColor="text1"/>
        </w:rPr>
        <w:t>c</w:t>
      </w:r>
      <w:r w:rsidR="00FC769C">
        <w:rPr>
          <w:color w:val="000000" w:themeColor="text1"/>
        </w:rPr>
        <w:t>hurch</w:t>
      </w:r>
      <w:r w:rsidR="00101C7D">
        <w:rPr>
          <w:color w:val="000000" w:themeColor="text1"/>
        </w:rPr>
        <w:t xml:space="preserve"> (59%)</w:t>
      </w:r>
      <w:r w:rsidR="00FC769C">
        <w:rPr>
          <w:color w:val="000000" w:themeColor="text1"/>
        </w:rPr>
        <w:t xml:space="preserve"> traditions </w:t>
      </w:r>
      <w:r w:rsidR="00101C7D">
        <w:rPr>
          <w:color w:val="000000" w:themeColor="text1"/>
        </w:rPr>
        <w:t xml:space="preserve">than </w:t>
      </w:r>
      <w:r w:rsidR="004F5F58">
        <w:rPr>
          <w:color w:val="000000" w:themeColor="text1"/>
        </w:rPr>
        <w:t xml:space="preserve">among </w:t>
      </w:r>
      <w:r w:rsidR="00101C7D">
        <w:rPr>
          <w:color w:val="000000" w:themeColor="text1"/>
        </w:rPr>
        <w:t xml:space="preserve">those from the Evangelical </w:t>
      </w:r>
      <w:r w:rsidR="004F5F58">
        <w:rPr>
          <w:color w:val="000000" w:themeColor="text1"/>
        </w:rPr>
        <w:t>t</w:t>
      </w:r>
      <w:r w:rsidR="00384485">
        <w:rPr>
          <w:color w:val="000000" w:themeColor="text1"/>
        </w:rPr>
        <w:t>radition (47%)</w:t>
      </w:r>
      <w:r w:rsidR="00B07E70">
        <w:rPr>
          <w:color w:val="000000" w:themeColor="text1"/>
        </w:rPr>
        <w:t xml:space="preserve">. </w:t>
      </w:r>
      <w:r w:rsidR="00351CA0">
        <w:rPr>
          <w:color w:val="000000" w:themeColor="text1"/>
        </w:rPr>
        <w:t>The proportion of feeling types among the male ministers here</w:t>
      </w:r>
      <w:r w:rsidR="006247F8">
        <w:rPr>
          <w:color w:val="000000" w:themeColor="text1"/>
        </w:rPr>
        <w:t xml:space="preserve"> (48%)</w:t>
      </w:r>
      <w:r w:rsidR="00351CA0">
        <w:rPr>
          <w:color w:val="000000" w:themeColor="text1"/>
        </w:rPr>
        <w:t xml:space="preserve"> was similar to that of the Anglica</w:t>
      </w:r>
      <w:r w:rsidR="006247F8">
        <w:rPr>
          <w:color w:val="000000" w:themeColor="text1"/>
        </w:rPr>
        <w:t xml:space="preserve">n Evangelicals, suggesting that </w:t>
      </w:r>
      <w:r w:rsidR="00627A6A">
        <w:rPr>
          <w:color w:val="000000" w:themeColor="text1"/>
        </w:rPr>
        <w:lastRenderedPageBreak/>
        <w:t xml:space="preserve">Evangelicalism generally may be associated with a </w:t>
      </w:r>
      <w:r w:rsidR="004F5F58">
        <w:rPr>
          <w:color w:val="000000" w:themeColor="text1"/>
        </w:rPr>
        <w:t xml:space="preserve">slightly </w:t>
      </w:r>
      <w:r w:rsidR="00627A6A">
        <w:rPr>
          <w:color w:val="000000" w:themeColor="text1"/>
        </w:rPr>
        <w:t xml:space="preserve">stronger preference for thinking compared with </w:t>
      </w:r>
      <w:r w:rsidR="00F70B54">
        <w:rPr>
          <w:color w:val="000000" w:themeColor="text1"/>
        </w:rPr>
        <w:t xml:space="preserve">some other traditions. </w:t>
      </w:r>
      <w:r w:rsidR="005C453E">
        <w:rPr>
          <w:color w:val="000000" w:themeColor="text1"/>
        </w:rPr>
        <w:t xml:space="preserve">Women generally tend to prefer feeling over thinking, and both women Baptist ministers and Anglican clergywomen seem </w:t>
      </w:r>
      <w:r w:rsidR="003225F0">
        <w:rPr>
          <w:color w:val="000000" w:themeColor="text1"/>
        </w:rPr>
        <w:t xml:space="preserve">to follow the general population trend. </w:t>
      </w:r>
      <w:r w:rsidR="002F0ABB">
        <w:rPr>
          <w:color w:val="000000" w:themeColor="text1"/>
        </w:rPr>
        <w:t xml:space="preserve">Overall, </w:t>
      </w:r>
      <w:r w:rsidR="00DD7E67">
        <w:rPr>
          <w:color w:val="000000" w:themeColor="text1"/>
        </w:rPr>
        <w:t xml:space="preserve">most </w:t>
      </w:r>
      <w:r w:rsidR="002F0ABB">
        <w:rPr>
          <w:color w:val="000000" w:themeColor="text1"/>
        </w:rPr>
        <w:t>Baptist</w:t>
      </w:r>
      <w:r w:rsidR="003225F0">
        <w:rPr>
          <w:color w:val="000000" w:themeColor="text1"/>
        </w:rPr>
        <w:t xml:space="preserve"> ministers </w:t>
      </w:r>
      <w:r w:rsidR="00DD7E67">
        <w:rPr>
          <w:color w:val="000000" w:themeColor="text1"/>
        </w:rPr>
        <w:t>are</w:t>
      </w:r>
      <w:r w:rsidR="003225F0">
        <w:rPr>
          <w:color w:val="000000" w:themeColor="text1"/>
        </w:rPr>
        <w:t xml:space="preserve"> likely to show the sort of </w:t>
      </w:r>
      <w:r w:rsidR="00F643CE">
        <w:rPr>
          <w:color w:val="000000" w:themeColor="text1"/>
        </w:rPr>
        <w:t xml:space="preserve">empathy, </w:t>
      </w:r>
      <w:r w:rsidR="007E02C0">
        <w:rPr>
          <w:color w:val="000000" w:themeColor="text1"/>
        </w:rPr>
        <w:t>tendermindedness</w:t>
      </w:r>
      <w:r w:rsidR="00F643CE">
        <w:rPr>
          <w:color w:val="000000" w:themeColor="text1"/>
        </w:rPr>
        <w:t xml:space="preserve">, and </w:t>
      </w:r>
      <w:r w:rsidR="00F05060">
        <w:rPr>
          <w:color w:val="000000" w:themeColor="text1"/>
        </w:rPr>
        <w:t>values-orientated decision making that is associated with feeling type</w:t>
      </w:r>
      <w:r w:rsidR="00DD7E67">
        <w:rPr>
          <w:color w:val="000000" w:themeColor="text1"/>
        </w:rPr>
        <w:t>s</w:t>
      </w:r>
      <w:r w:rsidR="00F05060">
        <w:rPr>
          <w:color w:val="000000" w:themeColor="text1"/>
        </w:rPr>
        <w:t xml:space="preserve">. This may make them </w:t>
      </w:r>
      <w:r w:rsidR="00620EE0">
        <w:rPr>
          <w:color w:val="000000" w:themeColor="text1"/>
        </w:rPr>
        <w:t xml:space="preserve">good at </w:t>
      </w:r>
      <w:r w:rsidR="00DD7E67">
        <w:rPr>
          <w:color w:val="000000" w:themeColor="text1"/>
        </w:rPr>
        <w:t>jud</w:t>
      </w:r>
      <w:r w:rsidR="00E80D41">
        <w:rPr>
          <w:color w:val="000000" w:themeColor="text1"/>
        </w:rPr>
        <w:t>g</w:t>
      </w:r>
      <w:r w:rsidR="00DD7E67">
        <w:rPr>
          <w:color w:val="000000" w:themeColor="text1"/>
        </w:rPr>
        <w:t>ing the mood of</w:t>
      </w:r>
      <w:r w:rsidR="00620EE0">
        <w:rPr>
          <w:color w:val="000000" w:themeColor="text1"/>
        </w:rPr>
        <w:t xml:space="preserve"> their congregations, or working pastorally, but can leave them vulnerable when tough</w:t>
      </w:r>
      <w:r w:rsidR="0014400A">
        <w:rPr>
          <w:color w:val="000000" w:themeColor="text1"/>
        </w:rPr>
        <w:t xml:space="preserve">-minded decisions have to be made that risk upsetting people. </w:t>
      </w:r>
    </w:p>
    <w:p w14:paraId="0B92EB88" w14:textId="705BF25B" w:rsidR="00EB7444" w:rsidRDefault="0014400A" w:rsidP="005313BC">
      <w:pPr>
        <w:spacing w:line="360" w:lineRule="auto"/>
        <w:rPr>
          <w:color w:val="000000" w:themeColor="text1"/>
        </w:rPr>
      </w:pPr>
      <w:r>
        <w:rPr>
          <w:color w:val="000000" w:themeColor="text1"/>
        </w:rPr>
        <w:tab/>
      </w:r>
      <w:r w:rsidR="006A32F6">
        <w:rPr>
          <w:color w:val="000000" w:themeColor="text1"/>
        </w:rPr>
        <w:t xml:space="preserve">Fourth, </w:t>
      </w:r>
      <w:r w:rsidR="007E02C0">
        <w:rPr>
          <w:color w:val="000000" w:themeColor="text1"/>
        </w:rPr>
        <w:t>the strong</w:t>
      </w:r>
      <w:r w:rsidR="00AC202F">
        <w:rPr>
          <w:color w:val="000000" w:themeColor="text1"/>
        </w:rPr>
        <w:t xml:space="preserve"> preference for judging, rather than perceiving, </w:t>
      </w:r>
      <w:r w:rsidR="002A3A0C">
        <w:rPr>
          <w:color w:val="000000" w:themeColor="text1"/>
        </w:rPr>
        <w:t>in dealings with the out</w:t>
      </w:r>
      <w:r w:rsidR="006D1BEC">
        <w:rPr>
          <w:color w:val="000000" w:themeColor="text1"/>
        </w:rPr>
        <w:t xml:space="preserve">er </w:t>
      </w:r>
      <w:r w:rsidR="002A3A0C">
        <w:rPr>
          <w:color w:val="000000" w:themeColor="text1"/>
        </w:rPr>
        <w:t xml:space="preserve">world places these Baptist ministers at odds with the UK population and Anglican clergy. </w:t>
      </w:r>
      <w:r w:rsidR="00D90525">
        <w:rPr>
          <w:color w:val="000000" w:themeColor="text1"/>
        </w:rPr>
        <w:t xml:space="preserve">The latter still tend to prefer judging over perceiving, and more so their congregations </w:t>
      </w:r>
      <w:r w:rsidR="00D90525">
        <w:rPr>
          <w:noProof/>
          <w:color w:val="000000" w:themeColor="text1"/>
        </w:rPr>
        <w:t>(Francis, Butler, et al., 2007)</w:t>
      </w:r>
      <w:r w:rsidR="00D90525">
        <w:rPr>
          <w:color w:val="000000" w:themeColor="text1"/>
        </w:rPr>
        <w:t xml:space="preserve">, but the trend here was </w:t>
      </w:r>
      <w:r w:rsidR="006D2785">
        <w:rPr>
          <w:color w:val="000000" w:themeColor="text1"/>
        </w:rPr>
        <w:t>stronger</w:t>
      </w:r>
      <w:r w:rsidR="00D90525">
        <w:rPr>
          <w:color w:val="000000" w:themeColor="text1"/>
        </w:rPr>
        <w:t>.</w:t>
      </w:r>
      <w:r w:rsidR="000A673B">
        <w:rPr>
          <w:color w:val="000000" w:themeColor="text1"/>
        </w:rPr>
        <w:t xml:space="preserve"> Judging types tend to want to order their external world, and </w:t>
      </w:r>
      <w:r w:rsidR="00A852CF">
        <w:rPr>
          <w:color w:val="000000" w:themeColor="text1"/>
        </w:rPr>
        <w:t xml:space="preserve">this may be a helpful preference for those who run </w:t>
      </w:r>
      <w:r w:rsidR="00F618FA">
        <w:rPr>
          <w:color w:val="000000" w:themeColor="text1"/>
        </w:rPr>
        <w:t xml:space="preserve">churches that have regular tasks that need to </w:t>
      </w:r>
      <w:r w:rsidR="00436469">
        <w:rPr>
          <w:color w:val="000000" w:themeColor="text1"/>
        </w:rPr>
        <w:t xml:space="preserve">be </w:t>
      </w:r>
      <w:r w:rsidR="00AE626A">
        <w:rPr>
          <w:color w:val="000000" w:themeColor="text1"/>
        </w:rPr>
        <w:t xml:space="preserve">completed on time. Judging types are </w:t>
      </w:r>
      <w:r w:rsidR="00436469">
        <w:rPr>
          <w:color w:val="000000" w:themeColor="text1"/>
        </w:rPr>
        <w:t xml:space="preserve">prevalent in organisations, including </w:t>
      </w:r>
      <w:r w:rsidR="00EF1629">
        <w:rPr>
          <w:color w:val="000000" w:themeColor="text1"/>
        </w:rPr>
        <w:t xml:space="preserve">churches, and this might point to Baptist ministers </w:t>
      </w:r>
      <w:r w:rsidR="00F3796E">
        <w:rPr>
          <w:color w:val="000000" w:themeColor="text1"/>
        </w:rPr>
        <w:t xml:space="preserve">being similar to their congregations in the ways they handle </w:t>
      </w:r>
      <w:r w:rsidR="00EF1629">
        <w:rPr>
          <w:color w:val="000000" w:themeColor="text1"/>
        </w:rPr>
        <w:t>their out</w:t>
      </w:r>
      <w:r w:rsidR="00F3796E">
        <w:rPr>
          <w:color w:val="000000" w:themeColor="text1"/>
        </w:rPr>
        <w:t>er</w:t>
      </w:r>
      <w:r w:rsidR="00EF1629">
        <w:rPr>
          <w:color w:val="000000" w:themeColor="text1"/>
        </w:rPr>
        <w:t xml:space="preserve"> worlds</w:t>
      </w:r>
      <w:r w:rsidR="00F3796E">
        <w:rPr>
          <w:color w:val="000000" w:themeColor="text1"/>
        </w:rPr>
        <w:t>.</w:t>
      </w:r>
    </w:p>
    <w:p w14:paraId="10204797" w14:textId="101BD1BA" w:rsidR="00F3796E" w:rsidRDefault="00F3796E" w:rsidP="005313BC">
      <w:pPr>
        <w:spacing w:line="360" w:lineRule="auto"/>
        <w:rPr>
          <w:color w:val="000000" w:themeColor="text1"/>
        </w:rPr>
      </w:pPr>
      <w:r>
        <w:rPr>
          <w:color w:val="000000" w:themeColor="text1"/>
        </w:rPr>
        <w:tab/>
      </w:r>
      <w:r w:rsidR="00442C4A">
        <w:rPr>
          <w:color w:val="000000" w:themeColor="text1"/>
        </w:rPr>
        <w:t>The most</w:t>
      </w:r>
      <w:r w:rsidR="00F911D4">
        <w:rPr>
          <w:color w:val="000000" w:themeColor="text1"/>
        </w:rPr>
        <w:t xml:space="preserve"> frequent temperament among the Baptist ministers </w:t>
      </w:r>
      <w:r w:rsidR="00601AE4">
        <w:rPr>
          <w:color w:val="000000" w:themeColor="text1"/>
        </w:rPr>
        <w:t>was</w:t>
      </w:r>
      <w:r w:rsidR="00A86C15">
        <w:rPr>
          <w:color w:val="000000" w:themeColor="text1"/>
        </w:rPr>
        <w:t xml:space="preserve"> </w:t>
      </w:r>
      <w:r w:rsidR="00F911D4">
        <w:rPr>
          <w:color w:val="000000" w:themeColor="text1"/>
        </w:rPr>
        <w:t xml:space="preserve">Epimethean </w:t>
      </w:r>
      <w:r w:rsidR="00E71DF8">
        <w:rPr>
          <w:color w:val="000000" w:themeColor="text1"/>
        </w:rPr>
        <w:t>(SJ), described by Keirsey</w:t>
      </w:r>
      <w:r w:rsidR="00AF2A7A">
        <w:rPr>
          <w:color w:val="000000" w:themeColor="text1"/>
        </w:rPr>
        <w:t xml:space="preserve"> </w:t>
      </w:r>
      <w:r w:rsidR="00AF2A7A">
        <w:rPr>
          <w:noProof/>
          <w:color w:val="000000" w:themeColor="text1"/>
        </w:rPr>
        <w:t>(2021)</w:t>
      </w:r>
      <w:r w:rsidR="00E71DF8">
        <w:rPr>
          <w:color w:val="000000" w:themeColor="text1"/>
        </w:rPr>
        <w:t xml:space="preserve"> </w:t>
      </w:r>
      <w:r w:rsidR="005F3156">
        <w:rPr>
          <w:color w:val="000000" w:themeColor="text1"/>
        </w:rPr>
        <w:t xml:space="preserve">as ‘guardians’. This temperament describes those who </w:t>
      </w:r>
      <w:r w:rsidR="005C50E1">
        <w:rPr>
          <w:color w:val="000000" w:themeColor="text1"/>
        </w:rPr>
        <w:t xml:space="preserve">revere the past </w:t>
      </w:r>
      <w:r w:rsidR="000C323B">
        <w:rPr>
          <w:color w:val="000000" w:themeColor="text1"/>
        </w:rPr>
        <w:t>and who are committed to tradition, order</w:t>
      </w:r>
      <w:r w:rsidR="00A86C15">
        <w:rPr>
          <w:color w:val="000000" w:themeColor="text1"/>
        </w:rPr>
        <w:t>,</w:t>
      </w:r>
      <w:r w:rsidR="000C323B">
        <w:rPr>
          <w:color w:val="000000" w:themeColor="text1"/>
        </w:rPr>
        <w:t xml:space="preserve"> and structure.</w:t>
      </w:r>
      <w:r w:rsidR="005F3156">
        <w:rPr>
          <w:color w:val="000000" w:themeColor="text1"/>
        </w:rPr>
        <w:t xml:space="preserve"> </w:t>
      </w:r>
      <w:r w:rsidR="0005753D">
        <w:rPr>
          <w:color w:val="000000" w:themeColor="text1"/>
        </w:rPr>
        <w:t xml:space="preserve">The </w:t>
      </w:r>
      <w:r w:rsidR="005309ED">
        <w:rPr>
          <w:color w:val="000000" w:themeColor="text1"/>
        </w:rPr>
        <w:t xml:space="preserve">Apollonian (NF) </w:t>
      </w:r>
      <w:r w:rsidR="00794276">
        <w:rPr>
          <w:color w:val="000000" w:themeColor="text1"/>
        </w:rPr>
        <w:t xml:space="preserve">temperament was </w:t>
      </w:r>
      <w:r w:rsidR="006C381B">
        <w:rPr>
          <w:color w:val="000000" w:themeColor="text1"/>
        </w:rPr>
        <w:t xml:space="preserve">more frequent among </w:t>
      </w:r>
      <w:r w:rsidR="00B21D57">
        <w:rPr>
          <w:color w:val="000000" w:themeColor="text1"/>
        </w:rPr>
        <w:t>Baptist ministers than in the general population</w:t>
      </w:r>
      <w:r w:rsidR="004A102E">
        <w:rPr>
          <w:color w:val="000000" w:themeColor="text1"/>
        </w:rPr>
        <w:t xml:space="preserve">, but less frequent than among Anglican clergy, where it was the most frequent temperament. </w:t>
      </w:r>
      <w:proofErr w:type="spellStart"/>
      <w:r w:rsidR="0018663D">
        <w:rPr>
          <w:color w:val="000000" w:themeColor="text1"/>
        </w:rPr>
        <w:t>Apolloni</w:t>
      </w:r>
      <w:r w:rsidR="0010306B">
        <w:rPr>
          <w:color w:val="000000" w:themeColor="text1"/>
        </w:rPr>
        <w:t>ans</w:t>
      </w:r>
      <w:proofErr w:type="spellEnd"/>
      <w:r w:rsidR="0010306B">
        <w:rPr>
          <w:color w:val="000000" w:themeColor="text1"/>
        </w:rPr>
        <w:t xml:space="preserve"> are described as </w:t>
      </w:r>
      <w:r w:rsidR="00C60126">
        <w:rPr>
          <w:color w:val="000000" w:themeColor="text1"/>
        </w:rPr>
        <w:t>‘idealists’</w:t>
      </w:r>
      <w:r w:rsidR="003A7584">
        <w:rPr>
          <w:color w:val="000000" w:themeColor="text1"/>
        </w:rPr>
        <w:t xml:space="preserve">, insofar as they tend to be </w:t>
      </w:r>
      <w:r w:rsidR="008C00D8">
        <w:rPr>
          <w:color w:val="000000" w:themeColor="text1"/>
        </w:rPr>
        <w:t>imaginative, romantic, and prize authenticity</w:t>
      </w:r>
      <w:r w:rsidR="00AF772D">
        <w:rPr>
          <w:color w:val="000000" w:themeColor="text1"/>
        </w:rPr>
        <w:t xml:space="preserve">. They are also </w:t>
      </w:r>
      <w:r w:rsidR="00A23D97">
        <w:rPr>
          <w:color w:val="000000" w:themeColor="text1"/>
        </w:rPr>
        <w:t>kind-hearted</w:t>
      </w:r>
      <w:r w:rsidR="00033F7A">
        <w:rPr>
          <w:color w:val="000000" w:themeColor="text1"/>
        </w:rPr>
        <w:t xml:space="preserve">, </w:t>
      </w:r>
      <w:proofErr w:type="gramStart"/>
      <w:r w:rsidR="00033F7A">
        <w:rPr>
          <w:color w:val="000000" w:themeColor="text1"/>
        </w:rPr>
        <w:t>empathetic</w:t>
      </w:r>
      <w:proofErr w:type="gramEnd"/>
      <w:r w:rsidR="00033F7A">
        <w:rPr>
          <w:color w:val="000000" w:themeColor="text1"/>
        </w:rPr>
        <w:t xml:space="preserve"> and diplomatic. The temperament </w:t>
      </w:r>
      <w:r w:rsidR="00A23D97">
        <w:rPr>
          <w:color w:val="000000" w:themeColor="text1"/>
        </w:rPr>
        <w:t xml:space="preserve">that was most underrepresented among male and </w:t>
      </w:r>
      <w:r w:rsidR="00F42664">
        <w:rPr>
          <w:color w:val="000000" w:themeColor="text1"/>
        </w:rPr>
        <w:t>female ministers was the Dionysian (SP) or ‘artisan</w:t>
      </w:r>
      <w:r w:rsidR="006D1BEC">
        <w:rPr>
          <w:color w:val="000000" w:themeColor="text1"/>
        </w:rPr>
        <w:t>’,</w:t>
      </w:r>
      <w:r w:rsidR="00F42664">
        <w:rPr>
          <w:color w:val="000000" w:themeColor="text1"/>
        </w:rPr>
        <w:t xml:space="preserve"> described as </w:t>
      </w:r>
      <w:r w:rsidR="007568A2">
        <w:rPr>
          <w:color w:val="000000" w:themeColor="text1"/>
        </w:rPr>
        <w:t xml:space="preserve">daring, impulsive, playful, and adaptable. </w:t>
      </w:r>
      <w:r w:rsidR="005C5AAC">
        <w:rPr>
          <w:color w:val="000000" w:themeColor="text1"/>
        </w:rPr>
        <w:t xml:space="preserve">The fourth temperament, the </w:t>
      </w:r>
      <w:r w:rsidR="005C5AAC" w:rsidRPr="005C5AAC">
        <w:rPr>
          <w:color w:val="000000" w:themeColor="text1"/>
        </w:rPr>
        <w:t>Promethean (NT)</w:t>
      </w:r>
      <w:r w:rsidR="005C5AAC">
        <w:rPr>
          <w:color w:val="000000" w:themeColor="text1"/>
        </w:rPr>
        <w:t xml:space="preserve"> was </w:t>
      </w:r>
      <w:r w:rsidR="001F0C8E">
        <w:rPr>
          <w:color w:val="000000" w:themeColor="text1"/>
        </w:rPr>
        <w:t xml:space="preserve">more frequent than in the general population, and about the same frequency as in Anglican clergy. </w:t>
      </w:r>
      <w:r w:rsidR="00A52514">
        <w:rPr>
          <w:color w:val="000000" w:themeColor="text1"/>
        </w:rPr>
        <w:t xml:space="preserve">Prometheans </w:t>
      </w:r>
      <w:r w:rsidR="001D67CD">
        <w:rPr>
          <w:color w:val="000000" w:themeColor="text1"/>
        </w:rPr>
        <w:t xml:space="preserve">are </w:t>
      </w:r>
      <w:r w:rsidR="00450E74">
        <w:rPr>
          <w:color w:val="000000" w:themeColor="text1"/>
        </w:rPr>
        <w:t>described</w:t>
      </w:r>
      <w:r w:rsidR="001D67CD">
        <w:rPr>
          <w:color w:val="000000" w:themeColor="text1"/>
        </w:rPr>
        <w:t xml:space="preserve"> as</w:t>
      </w:r>
      <w:r w:rsidR="00450E74">
        <w:rPr>
          <w:color w:val="000000" w:themeColor="text1"/>
        </w:rPr>
        <w:t xml:space="preserve"> ‘rational’ and tend</w:t>
      </w:r>
      <w:r w:rsidR="00031BA6">
        <w:rPr>
          <w:color w:val="000000" w:themeColor="text1"/>
        </w:rPr>
        <w:t xml:space="preserve"> to be</w:t>
      </w:r>
      <w:r w:rsidR="00450E74">
        <w:rPr>
          <w:color w:val="000000" w:themeColor="text1"/>
        </w:rPr>
        <w:t xml:space="preserve"> visionary</w:t>
      </w:r>
      <w:r w:rsidR="00031BA6">
        <w:rPr>
          <w:color w:val="000000" w:themeColor="text1"/>
        </w:rPr>
        <w:t xml:space="preserve"> </w:t>
      </w:r>
      <w:r w:rsidR="00A203AC">
        <w:rPr>
          <w:color w:val="000000" w:themeColor="text1"/>
        </w:rPr>
        <w:t xml:space="preserve">innovators who might look for </w:t>
      </w:r>
      <w:r w:rsidR="001D67CD">
        <w:rPr>
          <w:color w:val="000000" w:themeColor="text1"/>
        </w:rPr>
        <w:t>pragmatic</w:t>
      </w:r>
      <w:r w:rsidR="00A203AC">
        <w:rPr>
          <w:color w:val="000000" w:themeColor="text1"/>
        </w:rPr>
        <w:t xml:space="preserve"> and strategic </w:t>
      </w:r>
      <w:r w:rsidR="001D67CD">
        <w:rPr>
          <w:color w:val="000000" w:themeColor="text1"/>
        </w:rPr>
        <w:t xml:space="preserve">change </w:t>
      </w:r>
      <w:r w:rsidR="00450E74">
        <w:rPr>
          <w:color w:val="000000" w:themeColor="text1"/>
        </w:rPr>
        <w:t xml:space="preserve">and subject </w:t>
      </w:r>
      <w:r w:rsidR="00076408">
        <w:rPr>
          <w:color w:val="000000" w:themeColor="text1"/>
        </w:rPr>
        <w:t xml:space="preserve">such change to rigorous scrutiny. It is not difficult to imagine how these different temperaments could contribute to Baptist church life in different ways. </w:t>
      </w:r>
      <w:r w:rsidR="00DA3781">
        <w:rPr>
          <w:color w:val="000000" w:themeColor="text1"/>
        </w:rPr>
        <w:t xml:space="preserve">The data here suggest that on the whole Baptist ministers may tend to </w:t>
      </w:r>
      <w:r w:rsidR="00AD136D">
        <w:rPr>
          <w:color w:val="000000" w:themeColor="text1"/>
        </w:rPr>
        <w:t xml:space="preserve">put a brake on change and </w:t>
      </w:r>
      <w:r w:rsidR="00AD136D">
        <w:rPr>
          <w:color w:val="000000" w:themeColor="text1"/>
        </w:rPr>
        <w:lastRenderedPageBreak/>
        <w:t xml:space="preserve">innovation, especially if </w:t>
      </w:r>
      <w:r w:rsidR="002E551F">
        <w:rPr>
          <w:color w:val="000000" w:themeColor="text1"/>
        </w:rPr>
        <w:t>it involves</w:t>
      </w:r>
      <w:r w:rsidR="00AD136D">
        <w:rPr>
          <w:color w:val="000000" w:themeColor="text1"/>
        </w:rPr>
        <w:t xml:space="preserve"> unt</w:t>
      </w:r>
      <w:r w:rsidR="002E551F">
        <w:rPr>
          <w:color w:val="000000" w:themeColor="text1"/>
        </w:rPr>
        <w:t>ri</w:t>
      </w:r>
      <w:r w:rsidR="00AD136D">
        <w:rPr>
          <w:color w:val="000000" w:themeColor="text1"/>
        </w:rPr>
        <w:t xml:space="preserve">ed or </w:t>
      </w:r>
      <w:r w:rsidR="00945F21">
        <w:rPr>
          <w:color w:val="000000" w:themeColor="text1"/>
        </w:rPr>
        <w:t xml:space="preserve">risky </w:t>
      </w:r>
      <w:r w:rsidR="002E551F">
        <w:rPr>
          <w:color w:val="000000" w:themeColor="text1"/>
        </w:rPr>
        <w:t>innovations</w:t>
      </w:r>
      <w:r w:rsidR="00945F21">
        <w:rPr>
          <w:color w:val="000000" w:themeColor="text1"/>
        </w:rPr>
        <w:t xml:space="preserve">. The presence of a </w:t>
      </w:r>
      <w:r w:rsidR="000F41A0">
        <w:rPr>
          <w:color w:val="000000" w:themeColor="text1"/>
        </w:rPr>
        <w:t xml:space="preserve">good proportion of </w:t>
      </w:r>
      <w:proofErr w:type="spellStart"/>
      <w:r w:rsidR="000F41A0">
        <w:rPr>
          <w:color w:val="000000" w:themeColor="text1"/>
        </w:rPr>
        <w:t>Apollonians</w:t>
      </w:r>
      <w:proofErr w:type="spellEnd"/>
      <w:r w:rsidR="000F41A0">
        <w:rPr>
          <w:color w:val="000000" w:themeColor="text1"/>
        </w:rPr>
        <w:t xml:space="preserve"> means that some will seek to lead by consens</w:t>
      </w:r>
      <w:r w:rsidR="0037167A">
        <w:rPr>
          <w:color w:val="000000" w:themeColor="text1"/>
        </w:rPr>
        <w:t>us.</w:t>
      </w:r>
    </w:p>
    <w:p w14:paraId="00AAB9C7" w14:textId="15057E42" w:rsidR="008F56EE" w:rsidRDefault="008D5DFB" w:rsidP="005313BC">
      <w:pPr>
        <w:spacing w:line="360" w:lineRule="auto"/>
        <w:rPr>
          <w:color w:val="000000" w:themeColor="text1"/>
        </w:rPr>
      </w:pPr>
      <w:r>
        <w:rPr>
          <w:color w:val="000000" w:themeColor="text1"/>
        </w:rPr>
        <w:tab/>
        <w:t>The distribution of the 16 psychol</w:t>
      </w:r>
      <w:r w:rsidR="00587404">
        <w:rPr>
          <w:color w:val="000000" w:themeColor="text1"/>
        </w:rPr>
        <w:t>o</w:t>
      </w:r>
      <w:r>
        <w:rPr>
          <w:color w:val="000000" w:themeColor="text1"/>
        </w:rPr>
        <w:t xml:space="preserve">gical types </w:t>
      </w:r>
      <w:r w:rsidR="00342BB2">
        <w:rPr>
          <w:color w:val="000000" w:themeColor="text1"/>
        </w:rPr>
        <w:t xml:space="preserve">showed </w:t>
      </w:r>
      <w:r w:rsidR="00F34D45">
        <w:rPr>
          <w:color w:val="000000" w:themeColor="text1"/>
        </w:rPr>
        <w:t xml:space="preserve">some </w:t>
      </w:r>
      <w:r w:rsidR="0086309B">
        <w:rPr>
          <w:color w:val="000000" w:themeColor="text1"/>
        </w:rPr>
        <w:t xml:space="preserve">differences from the </w:t>
      </w:r>
      <w:r w:rsidR="00342BB2">
        <w:rPr>
          <w:color w:val="000000" w:themeColor="text1"/>
        </w:rPr>
        <w:t>Anglican clergy</w:t>
      </w:r>
      <w:r w:rsidR="0086309B">
        <w:rPr>
          <w:color w:val="000000" w:themeColor="text1"/>
        </w:rPr>
        <w:t xml:space="preserve"> sample, but this could only be tested thorough</w:t>
      </w:r>
      <w:r w:rsidR="0027311F">
        <w:rPr>
          <w:color w:val="000000" w:themeColor="text1"/>
        </w:rPr>
        <w:t>ly</w:t>
      </w:r>
      <w:r w:rsidR="0086309B">
        <w:rPr>
          <w:color w:val="000000" w:themeColor="text1"/>
        </w:rPr>
        <w:t xml:space="preserve"> among the men because of the small sample of women Baptist ministers. Baptists </w:t>
      </w:r>
      <w:r w:rsidR="000A0A28">
        <w:rPr>
          <w:color w:val="000000" w:themeColor="text1"/>
        </w:rPr>
        <w:t xml:space="preserve">showed higher proportions of ISTJ and ISFJ, </w:t>
      </w:r>
      <w:r w:rsidR="00B869A8">
        <w:rPr>
          <w:color w:val="000000" w:themeColor="text1"/>
        </w:rPr>
        <w:t>and a lower proportion of INFP, than Anglican clerg</w:t>
      </w:r>
      <w:r w:rsidR="00F85D58">
        <w:rPr>
          <w:color w:val="000000" w:themeColor="text1"/>
        </w:rPr>
        <w:t xml:space="preserve">ymen. </w:t>
      </w:r>
      <w:r w:rsidR="008D1C91">
        <w:rPr>
          <w:color w:val="000000" w:themeColor="text1"/>
        </w:rPr>
        <w:t xml:space="preserve"> According to the </w:t>
      </w:r>
      <w:r w:rsidR="008D1C91" w:rsidRPr="00AD2868">
        <w:rPr>
          <w:color w:val="000000" w:themeColor="text1"/>
        </w:rPr>
        <w:t>My</w:t>
      </w:r>
      <w:r w:rsidR="008F56EE" w:rsidRPr="00AD2868">
        <w:rPr>
          <w:color w:val="000000" w:themeColor="text1"/>
        </w:rPr>
        <w:t xml:space="preserve">ers &amp; Briggs </w:t>
      </w:r>
      <w:r w:rsidR="00A7788C" w:rsidRPr="00AD2868">
        <w:rPr>
          <w:color w:val="000000" w:themeColor="text1"/>
        </w:rPr>
        <w:t>F</w:t>
      </w:r>
      <w:r w:rsidR="008F56EE" w:rsidRPr="00AD2868">
        <w:rPr>
          <w:color w:val="000000" w:themeColor="text1"/>
        </w:rPr>
        <w:t>oundation</w:t>
      </w:r>
      <w:r w:rsidR="001F0186" w:rsidRPr="00AD2868">
        <w:rPr>
          <w:color w:val="000000" w:themeColor="text1"/>
        </w:rPr>
        <w:t xml:space="preserve"> </w:t>
      </w:r>
      <w:r w:rsidR="001F0186" w:rsidRPr="00AD2868">
        <w:rPr>
          <w:noProof/>
          <w:color w:val="000000" w:themeColor="text1"/>
        </w:rPr>
        <w:t>(2021)</w:t>
      </w:r>
      <w:r w:rsidR="008F56EE" w:rsidRPr="00AD2868">
        <w:rPr>
          <w:color w:val="000000" w:themeColor="text1"/>
        </w:rPr>
        <w:t>,</w:t>
      </w:r>
      <w:r w:rsidR="008F56EE">
        <w:rPr>
          <w:color w:val="000000" w:themeColor="text1"/>
        </w:rPr>
        <w:t xml:space="preserve"> </w:t>
      </w:r>
      <w:r w:rsidR="007F5554">
        <w:rPr>
          <w:color w:val="000000" w:themeColor="text1"/>
        </w:rPr>
        <w:t xml:space="preserve">the </w:t>
      </w:r>
      <w:r w:rsidR="008F56EE">
        <w:rPr>
          <w:color w:val="000000" w:themeColor="text1"/>
        </w:rPr>
        <w:t xml:space="preserve">ISTJ </w:t>
      </w:r>
      <w:r w:rsidR="007F5554">
        <w:rPr>
          <w:color w:val="000000" w:themeColor="text1"/>
        </w:rPr>
        <w:t xml:space="preserve">type is </w:t>
      </w:r>
      <w:r w:rsidR="008F56EE">
        <w:rPr>
          <w:color w:val="000000" w:themeColor="text1"/>
        </w:rPr>
        <w:t>characterised by:</w:t>
      </w:r>
    </w:p>
    <w:p w14:paraId="7492DD48" w14:textId="4B4F557A" w:rsidR="001E7BCE" w:rsidRDefault="00040B6E" w:rsidP="00C869A2">
      <w:pPr>
        <w:ind w:left="709"/>
        <w:rPr>
          <w:color w:val="000000" w:themeColor="text1"/>
        </w:rPr>
      </w:pPr>
      <w:r w:rsidRPr="00040B6E">
        <w:rPr>
          <w:color w:val="000000" w:themeColor="text1"/>
        </w:rPr>
        <w:t xml:space="preserve">Quiet, serious, earn success by thoroughness and dependability. Practical, </w:t>
      </w:r>
      <w:proofErr w:type="gramStart"/>
      <w:r w:rsidRPr="00040B6E">
        <w:rPr>
          <w:color w:val="000000" w:themeColor="text1"/>
        </w:rPr>
        <w:t>matter-of-fact</w:t>
      </w:r>
      <w:proofErr w:type="gramEnd"/>
      <w:r w:rsidRPr="00040B6E">
        <w:rPr>
          <w:color w:val="000000" w:themeColor="text1"/>
        </w:rPr>
        <w:t>, realistic, and responsible. Decide logically what should be done and work toward it steadily, regardless of distractions. Take pleasure in making everything orderly and organized - their work, their home, their life. Value traditions and loyalty.</w:t>
      </w:r>
    </w:p>
    <w:p w14:paraId="3D8EFF0B" w14:textId="77777777" w:rsidR="00C869A2" w:rsidRDefault="00C869A2" w:rsidP="00C869A2">
      <w:pPr>
        <w:ind w:left="709"/>
        <w:rPr>
          <w:color w:val="000000" w:themeColor="text1"/>
        </w:rPr>
      </w:pPr>
    </w:p>
    <w:p w14:paraId="699BE711" w14:textId="3DA4CBAA" w:rsidR="008735F6" w:rsidRDefault="00040B6E" w:rsidP="008735F6">
      <w:pPr>
        <w:spacing w:line="360" w:lineRule="auto"/>
        <w:rPr>
          <w:color w:val="000000" w:themeColor="text1"/>
        </w:rPr>
      </w:pPr>
      <w:r>
        <w:rPr>
          <w:color w:val="000000" w:themeColor="text1"/>
        </w:rPr>
        <w:t>While the ISF</w:t>
      </w:r>
      <w:r w:rsidR="008735F6">
        <w:rPr>
          <w:color w:val="000000" w:themeColor="text1"/>
        </w:rPr>
        <w:t xml:space="preserve">J type is characterised by: </w:t>
      </w:r>
    </w:p>
    <w:p w14:paraId="76261A9C" w14:textId="24E74E23" w:rsidR="008735F6" w:rsidRDefault="008735F6" w:rsidP="001F0186">
      <w:pPr>
        <w:ind w:left="709"/>
        <w:rPr>
          <w:color w:val="000000" w:themeColor="text1"/>
        </w:rPr>
      </w:pPr>
      <w:r w:rsidRPr="008735F6">
        <w:rPr>
          <w:color w:val="000000" w:themeColor="text1"/>
        </w:rPr>
        <w:t>Quiet, friendly, responsible, and conscientious. Committed and steady in meeting their obligations. Thorough, painstaking, and accurate. Loyal, considerate, notice and remember specifics about people who are important to them, concerned with how others feel. Strive to create an orderly and harmonious environment at work and at home.</w:t>
      </w:r>
    </w:p>
    <w:p w14:paraId="389215A8" w14:textId="77777777" w:rsidR="001F0186" w:rsidRDefault="001F0186" w:rsidP="008735F6">
      <w:pPr>
        <w:spacing w:line="360" w:lineRule="auto"/>
        <w:rPr>
          <w:color w:val="000000" w:themeColor="text1"/>
        </w:rPr>
      </w:pPr>
    </w:p>
    <w:p w14:paraId="41651F03" w14:textId="77777777" w:rsidR="0064622E" w:rsidRDefault="00C869A2" w:rsidP="008735F6">
      <w:pPr>
        <w:spacing w:line="360" w:lineRule="auto"/>
        <w:rPr>
          <w:color w:val="000000" w:themeColor="text1"/>
        </w:rPr>
      </w:pPr>
      <w:r>
        <w:rPr>
          <w:color w:val="000000" w:themeColor="text1"/>
        </w:rPr>
        <w:t xml:space="preserve">These two descriptions </w:t>
      </w:r>
      <w:r w:rsidR="00AB475A">
        <w:rPr>
          <w:color w:val="000000" w:themeColor="text1"/>
        </w:rPr>
        <w:t xml:space="preserve">point to ministers who may be adept at the sort of leadership and pastoral care that is needed within the context of mainstream Baptist churches in the UK. </w:t>
      </w:r>
      <w:r w:rsidR="00A06C76">
        <w:rPr>
          <w:color w:val="000000" w:themeColor="text1"/>
        </w:rPr>
        <w:t xml:space="preserve"> </w:t>
      </w:r>
      <w:r w:rsidR="00C62E26">
        <w:rPr>
          <w:color w:val="000000" w:themeColor="text1"/>
        </w:rPr>
        <w:t xml:space="preserve">INFP tended to be more frequent </w:t>
      </w:r>
      <w:r w:rsidR="003A1C08">
        <w:rPr>
          <w:color w:val="000000" w:themeColor="text1"/>
        </w:rPr>
        <w:t xml:space="preserve">among Anglican clergy than Baptist ministers. It is described as: </w:t>
      </w:r>
    </w:p>
    <w:p w14:paraId="33C6D58D" w14:textId="77777777" w:rsidR="0064622E" w:rsidRDefault="0064622E" w:rsidP="0064622E">
      <w:pPr>
        <w:ind w:left="709"/>
        <w:rPr>
          <w:color w:val="000000" w:themeColor="text1"/>
        </w:rPr>
      </w:pPr>
      <w:r w:rsidRPr="0064622E">
        <w:rPr>
          <w:color w:val="000000" w:themeColor="text1"/>
        </w:rPr>
        <w:t xml:space="preserve">Idealistic, loyal to their values and to people who are important to them. Want an external life that is congruent with their values. Curious, quick to see possibilities, can be catalysts for implementing ideas. Seek to understand people and to help them </w:t>
      </w:r>
      <w:proofErr w:type="spellStart"/>
      <w:r w:rsidRPr="0064622E">
        <w:rPr>
          <w:color w:val="000000" w:themeColor="text1"/>
        </w:rPr>
        <w:t>fulfill</w:t>
      </w:r>
      <w:proofErr w:type="spellEnd"/>
      <w:r w:rsidRPr="0064622E">
        <w:rPr>
          <w:color w:val="000000" w:themeColor="text1"/>
        </w:rPr>
        <w:t xml:space="preserve"> their potential. Adaptable, flexible, and accepting unless a value is threatened.</w:t>
      </w:r>
    </w:p>
    <w:p w14:paraId="5AA0D62E" w14:textId="77777777" w:rsidR="0064622E" w:rsidRDefault="0064622E" w:rsidP="008735F6">
      <w:pPr>
        <w:spacing w:line="360" w:lineRule="auto"/>
        <w:rPr>
          <w:color w:val="000000" w:themeColor="text1"/>
        </w:rPr>
      </w:pPr>
    </w:p>
    <w:p w14:paraId="41574C6C" w14:textId="77777777" w:rsidR="00CE07B7" w:rsidRDefault="00BF0E19" w:rsidP="008735F6">
      <w:pPr>
        <w:spacing w:line="360" w:lineRule="auto"/>
        <w:rPr>
          <w:color w:val="000000" w:themeColor="text1"/>
        </w:rPr>
      </w:pPr>
      <w:r>
        <w:rPr>
          <w:color w:val="000000" w:themeColor="text1"/>
        </w:rPr>
        <w:t xml:space="preserve">This paints a picture of clergy who may be more open to change, but who would </w:t>
      </w:r>
      <w:r w:rsidR="00F15FF7">
        <w:rPr>
          <w:color w:val="000000" w:themeColor="text1"/>
        </w:rPr>
        <w:t>not easily change their core values</w:t>
      </w:r>
      <w:r w:rsidR="000A2159">
        <w:rPr>
          <w:color w:val="000000" w:themeColor="text1"/>
        </w:rPr>
        <w:t xml:space="preserve">. This sort of leadership may be scarcer </w:t>
      </w:r>
      <w:r w:rsidR="00CE07B7">
        <w:rPr>
          <w:color w:val="000000" w:themeColor="text1"/>
        </w:rPr>
        <w:t>in Baptist than Anglican churches.</w:t>
      </w:r>
    </w:p>
    <w:p w14:paraId="659326F9" w14:textId="0DF1CADD" w:rsidR="005B3397" w:rsidRDefault="00CE07B7" w:rsidP="008735F6">
      <w:pPr>
        <w:spacing w:line="360" w:lineRule="auto"/>
        <w:rPr>
          <w:color w:val="000000" w:themeColor="text1"/>
        </w:rPr>
      </w:pPr>
      <w:r>
        <w:rPr>
          <w:color w:val="000000" w:themeColor="text1"/>
        </w:rPr>
        <w:tab/>
        <w:t xml:space="preserve">As with Anglicans, the types that are </w:t>
      </w:r>
      <w:r w:rsidR="00E77307">
        <w:rPr>
          <w:color w:val="000000" w:themeColor="text1"/>
        </w:rPr>
        <w:t xml:space="preserve">underrepresented tended to </w:t>
      </w:r>
      <w:r w:rsidR="00500C42">
        <w:rPr>
          <w:color w:val="000000" w:themeColor="text1"/>
        </w:rPr>
        <w:t xml:space="preserve">ESTP and ESFP. </w:t>
      </w:r>
      <w:r w:rsidR="000C7DB0">
        <w:rPr>
          <w:color w:val="000000" w:themeColor="text1"/>
        </w:rPr>
        <w:t xml:space="preserve">These tend to be </w:t>
      </w:r>
      <w:r w:rsidR="00E1450D">
        <w:rPr>
          <w:color w:val="000000" w:themeColor="text1"/>
        </w:rPr>
        <w:t xml:space="preserve">active, spontaneous people </w:t>
      </w:r>
      <w:r w:rsidR="00FC4DEA">
        <w:rPr>
          <w:color w:val="000000" w:themeColor="text1"/>
        </w:rPr>
        <w:t>who learn by doing and engaging</w:t>
      </w:r>
      <w:r w:rsidR="00A31C13">
        <w:rPr>
          <w:color w:val="000000" w:themeColor="text1"/>
        </w:rPr>
        <w:t xml:space="preserve"> rather</w:t>
      </w:r>
      <w:r w:rsidR="0050311B">
        <w:rPr>
          <w:color w:val="000000" w:themeColor="text1"/>
        </w:rPr>
        <w:t xml:space="preserve"> than by imagining or thinking</w:t>
      </w:r>
      <w:r w:rsidR="00FC4DEA">
        <w:rPr>
          <w:color w:val="000000" w:themeColor="text1"/>
        </w:rPr>
        <w:t xml:space="preserve">. </w:t>
      </w:r>
      <w:r w:rsidR="005C33C1">
        <w:rPr>
          <w:color w:val="000000" w:themeColor="text1"/>
        </w:rPr>
        <w:t xml:space="preserve">Such people might find the rather inward and </w:t>
      </w:r>
      <w:r w:rsidR="005B3397">
        <w:rPr>
          <w:color w:val="000000" w:themeColor="text1"/>
        </w:rPr>
        <w:t>contemplative style of most church leaders at odds with the way they would want to run a church.</w:t>
      </w:r>
    </w:p>
    <w:p w14:paraId="4E177180" w14:textId="70F2E20D" w:rsidR="001E7BCE" w:rsidRDefault="001807C5" w:rsidP="008735F6">
      <w:pPr>
        <w:spacing w:line="360" w:lineRule="auto"/>
        <w:rPr>
          <w:color w:val="000000" w:themeColor="text1"/>
        </w:rPr>
      </w:pPr>
      <w:r>
        <w:rPr>
          <w:color w:val="000000" w:themeColor="text1"/>
        </w:rPr>
        <w:lastRenderedPageBreak/>
        <w:tab/>
        <w:t xml:space="preserve">Overall, this study has indicated that Baptist ministers show some distinct differences in psychological type and temperament from the general population, and some affinities and differences from Anglican clergy. The samples are relatively small, and it would be good to repeat this study with a larger sample of ministers </w:t>
      </w:r>
      <w:r w:rsidR="0050311B">
        <w:rPr>
          <w:color w:val="000000" w:themeColor="text1"/>
        </w:rPr>
        <w:t xml:space="preserve">(especially women) </w:t>
      </w:r>
      <w:r>
        <w:rPr>
          <w:color w:val="000000" w:themeColor="text1"/>
        </w:rPr>
        <w:t xml:space="preserve">from both BUGB and </w:t>
      </w:r>
      <w:r w:rsidR="00C51867">
        <w:rPr>
          <w:color w:val="000000" w:themeColor="text1"/>
        </w:rPr>
        <w:t xml:space="preserve">non-BUGB </w:t>
      </w:r>
      <w:r>
        <w:rPr>
          <w:color w:val="000000" w:themeColor="text1"/>
        </w:rPr>
        <w:t xml:space="preserve">Baptist churches. </w:t>
      </w:r>
      <w:r w:rsidR="00057B86">
        <w:rPr>
          <w:color w:val="000000" w:themeColor="text1"/>
        </w:rPr>
        <w:t>In addition, it would be useful to study Baptist congregations to see if they are more like their ministers than the general UK population.</w:t>
      </w:r>
      <w:r w:rsidR="001E7BCE">
        <w:rPr>
          <w:color w:val="000000" w:themeColor="text1"/>
        </w:rPr>
        <w:br w:type="page"/>
      </w:r>
    </w:p>
    <w:p w14:paraId="278D3C14" w14:textId="77777777" w:rsidR="001E7BCE" w:rsidRDefault="001E7BCE" w:rsidP="005313BC">
      <w:pPr>
        <w:spacing w:line="360" w:lineRule="auto"/>
        <w:rPr>
          <w:color w:val="000000" w:themeColor="text1"/>
        </w:rPr>
      </w:pPr>
    </w:p>
    <w:p w14:paraId="710F40EF" w14:textId="0EFDEFDB" w:rsidR="00BA1FC4" w:rsidRPr="00D5004F" w:rsidRDefault="00BA1FC4" w:rsidP="00BA1FC4">
      <w:pPr>
        <w:pStyle w:val="EndNoteBibliographyTitle"/>
        <w:rPr>
          <w:b/>
          <w:bCs/>
        </w:rPr>
      </w:pPr>
      <w:r w:rsidRPr="00D5004F">
        <w:rPr>
          <w:b/>
          <w:bCs/>
        </w:rPr>
        <w:t>References</w:t>
      </w:r>
    </w:p>
    <w:p w14:paraId="00B01AD0" w14:textId="77777777" w:rsidR="00BA1FC4" w:rsidRPr="00BA1FC4" w:rsidRDefault="00BA1FC4" w:rsidP="00BA1FC4">
      <w:pPr>
        <w:pStyle w:val="EndNoteBibliographyTitle"/>
      </w:pPr>
    </w:p>
    <w:p w14:paraId="7EDD3941" w14:textId="77777777" w:rsidR="00BA1FC4" w:rsidRPr="00BA1FC4" w:rsidRDefault="00BA1FC4" w:rsidP="00BA1FC4">
      <w:pPr>
        <w:pStyle w:val="EndNoteBibliography"/>
        <w:spacing w:after="360"/>
        <w:ind w:left="720" w:hanging="720"/>
      </w:pPr>
      <w:r w:rsidRPr="00BA1FC4">
        <w:t xml:space="preserve">Bigelow, E. D., Fitzgerald, R., Busk, P., Girault, E., &amp; Avis, J. (1988). Psychological characteristics of Catholic sisters: Relationships between the MBTI and other measures. </w:t>
      </w:r>
      <w:r w:rsidRPr="00BA1FC4">
        <w:rPr>
          <w:i/>
        </w:rPr>
        <w:t>Journal of Psychological Type</w:t>
      </w:r>
      <w:r w:rsidRPr="00BA1FC4">
        <w:t>,</w:t>
      </w:r>
      <w:r w:rsidRPr="00BA1FC4">
        <w:rPr>
          <w:i/>
        </w:rPr>
        <w:t xml:space="preserve"> 14</w:t>
      </w:r>
      <w:r w:rsidRPr="00BA1FC4">
        <w:t xml:space="preserve">, 32-36. </w:t>
      </w:r>
    </w:p>
    <w:p w14:paraId="31DB772D" w14:textId="77777777" w:rsidR="00BA1FC4" w:rsidRPr="00BA1FC4" w:rsidRDefault="00BA1FC4" w:rsidP="00BA1FC4">
      <w:pPr>
        <w:pStyle w:val="EndNoteBibliography"/>
        <w:spacing w:after="360"/>
        <w:ind w:left="720" w:hanging="720"/>
      </w:pPr>
      <w:r w:rsidRPr="00BA1FC4">
        <w:t xml:space="preserve">Bowden, A., Francis, L. J., Jordan, E., &amp; Simon, O. (2012). </w:t>
      </w:r>
      <w:r w:rsidRPr="00BA1FC4">
        <w:rPr>
          <w:i/>
        </w:rPr>
        <w:t>Ordained local ministry in the Church of England</w:t>
      </w:r>
      <w:r w:rsidRPr="00BA1FC4">
        <w:t xml:space="preserve">. Bloomsbury Publishing. </w:t>
      </w:r>
    </w:p>
    <w:p w14:paraId="4B8B3D40" w14:textId="4D9544C2" w:rsidR="00BA1FC4" w:rsidRPr="00BA1FC4" w:rsidRDefault="00BA1FC4" w:rsidP="00BA1FC4">
      <w:pPr>
        <w:pStyle w:val="EndNoteBibliography"/>
        <w:spacing w:after="360"/>
        <w:ind w:left="720" w:hanging="720"/>
      </w:pPr>
      <w:r w:rsidRPr="00BA1FC4">
        <w:t xml:space="preserve">Burns, J., Francis, L. J., Village, A., &amp; Robbins, M. (2013). Psychological type profile of Roman Catholic priests: An empirical enquiry in the United States. </w:t>
      </w:r>
      <w:r w:rsidRPr="00BA1FC4">
        <w:rPr>
          <w:i/>
        </w:rPr>
        <w:t>Pastoral Psychology</w:t>
      </w:r>
      <w:r w:rsidRPr="00BA1FC4">
        <w:t>,</w:t>
      </w:r>
      <w:r w:rsidRPr="00BA1FC4">
        <w:rPr>
          <w:i/>
        </w:rPr>
        <w:t xml:space="preserve"> 62</w:t>
      </w:r>
      <w:r w:rsidRPr="00BA1FC4">
        <w:t xml:space="preserve">, 239-246. </w:t>
      </w:r>
      <w:r w:rsidRPr="00453704">
        <w:t>https://doi.org/0.1007/s11089-012-0483-7</w:t>
      </w:r>
      <w:r w:rsidRPr="00BA1FC4">
        <w:t xml:space="preserve"> </w:t>
      </w:r>
    </w:p>
    <w:p w14:paraId="735D9554" w14:textId="52D50D6C" w:rsidR="00BA1FC4" w:rsidRPr="00BA1FC4" w:rsidRDefault="00BA1FC4" w:rsidP="00BA1FC4">
      <w:pPr>
        <w:pStyle w:val="EndNoteBibliography"/>
        <w:spacing w:after="360"/>
        <w:ind w:left="720" w:hanging="720"/>
      </w:pPr>
      <w:r w:rsidRPr="00BA1FC4">
        <w:t xml:space="preserve">Burton, L., Francis, L. J., &amp; Robbins, M. (2010). Psychological type profile of Methodist circuit ministers in Britain: Similarities to and differences from Anglican clergy. </w:t>
      </w:r>
      <w:r w:rsidRPr="00BA1FC4">
        <w:rPr>
          <w:i/>
        </w:rPr>
        <w:t>Journal of Empirical Theology</w:t>
      </w:r>
      <w:r w:rsidRPr="00BA1FC4">
        <w:t>,</w:t>
      </w:r>
      <w:r w:rsidRPr="00BA1FC4">
        <w:rPr>
          <w:i/>
        </w:rPr>
        <w:t xml:space="preserve"> 23</w:t>
      </w:r>
      <w:r w:rsidRPr="00BA1FC4">
        <w:t xml:space="preserve">(1), 64-81. </w:t>
      </w:r>
      <w:r w:rsidRPr="00453704">
        <w:t>https://doi.org/https://doi.org/10.1163/157092510X503020</w:t>
      </w:r>
      <w:r w:rsidRPr="00BA1FC4">
        <w:t xml:space="preserve"> </w:t>
      </w:r>
    </w:p>
    <w:p w14:paraId="1597A694" w14:textId="77777777" w:rsidR="00BA1FC4" w:rsidRPr="00BA1FC4" w:rsidRDefault="00BA1FC4" w:rsidP="00BA1FC4">
      <w:pPr>
        <w:pStyle w:val="EndNoteBibliography"/>
        <w:spacing w:after="360"/>
        <w:ind w:left="720" w:hanging="720"/>
      </w:pPr>
      <w:r w:rsidRPr="00BA1FC4">
        <w:t xml:space="preserve">Butler, A. (1999). </w:t>
      </w:r>
      <w:r w:rsidRPr="00BA1FC4">
        <w:rPr>
          <w:i/>
        </w:rPr>
        <w:t>Personality and communicating the gospel</w:t>
      </w:r>
      <w:r w:rsidRPr="00BA1FC4">
        <w:t xml:space="preserve">. Grove. </w:t>
      </w:r>
    </w:p>
    <w:p w14:paraId="694A3644" w14:textId="77777777" w:rsidR="00BA1FC4" w:rsidRPr="00BA1FC4" w:rsidRDefault="00BA1FC4" w:rsidP="00BA1FC4">
      <w:pPr>
        <w:pStyle w:val="EndNoteBibliography"/>
        <w:spacing w:after="360"/>
        <w:ind w:left="720" w:hanging="720"/>
      </w:pPr>
      <w:r w:rsidRPr="00BA1FC4">
        <w:t xml:space="preserve">Cabral, G. (1984). Psychological types in a Catholic convent: Applications to community living and congregational data. </w:t>
      </w:r>
      <w:r w:rsidRPr="00BA1FC4">
        <w:rPr>
          <w:i/>
        </w:rPr>
        <w:t>Journal of Psychological Type</w:t>
      </w:r>
      <w:r w:rsidRPr="00BA1FC4">
        <w:t>,</w:t>
      </w:r>
      <w:r w:rsidRPr="00BA1FC4">
        <w:rPr>
          <w:i/>
        </w:rPr>
        <w:t xml:space="preserve"> 8</w:t>
      </w:r>
      <w:r w:rsidRPr="00BA1FC4">
        <w:t xml:space="preserve">, 16-22. </w:t>
      </w:r>
    </w:p>
    <w:p w14:paraId="21549DAC" w14:textId="177D95E5" w:rsidR="00BA1FC4" w:rsidRPr="00BA1FC4" w:rsidRDefault="00BA1FC4" w:rsidP="00BA1FC4">
      <w:pPr>
        <w:pStyle w:val="EndNoteBibliography"/>
        <w:spacing w:after="360"/>
        <w:ind w:left="720" w:hanging="720"/>
      </w:pPr>
      <w:r w:rsidRPr="00BA1FC4">
        <w:t xml:space="preserve">Costa, P. T., &amp; McCrae, R. R. (1985). </w:t>
      </w:r>
      <w:r w:rsidRPr="00BA1FC4">
        <w:rPr>
          <w:i/>
        </w:rPr>
        <w:t xml:space="preserve">The NEO </w:t>
      </w:r>
      <w:r w:rsidR="00AD2868">
        <w:rPr>
          <w:i/>
        </w:rPr>
        <w:t>P</w:t>
      </w:r>
      <w:r w:rsidRPr="00BA1FC4">
        <w:rPr>
          <w:i/>
        </w:rPr>
        <w:t xml:space="preserve">ersonality </w:t>
      </w:r>
      <w:r w:rsidR="00AD2868">
        <w:rPr>
          <w:i/>
        </w:rPr>
        <w:t>I</w:t>
      </w:r>
      <w:r w:rsidRPr="00BA1FC4">
        <w:rPr>
          <w:i/>
        </w:rPr>
        <w:t>nventory</w:t>
      </w:r>
      <w:r w:rsidRPr="00BA1FC4">
        <w:t xml:space="preserve">. Psychological Assessment Resources. </w:t>
      </w:r>
      <w:r w:rsidRPr="00453704">
        <w:t>https://doi.org/https://doi.org/10.1037/t07564-000</w:t>
      </w:r>
      <w:r w:rsidRPr="00BA1FC4">
        <w:t xml:space="preserve"> </w:t>
      </w:r>
    </w:p>
    <w:p w14:paraId="0539508E" w14:textId="128B5EA6" w:rsidR="00BA1FC4" w:rsidRPr="00BA1FC4" w:rsidRDefault="00BA1FC4" w:rsidP="00BA1FC4">
      <w:pPr>
        <w:pStyle w:val="EndNoteBibliography"/>
        <w:spacing w:after="360"/>
        <w:ind w:left="720" w:hanging="720"/>
      </w:pPr>
      <w:r w:rsidRPr="00BA1FC4">
        <w:t xml:space="preserve">Crump, J., Furnham, A., &amp; Moutafi, J. (2003). The relationship between the revised </w:t>
      </w:r>
      <w:r w:rsidRPr="00AD2868">
        <w:t>NEO-</w:t>
      </w:r>
      <w:r w:rsidR="0046509E" w:rsidRPr="00AD2868">
        <w:t>P</w:t>
      </w:r>
      <w:r w:rsidRPr="00AD2868">
        <w:t xml:space="preserve">ersonality </w:t>
      </w:r>
      <w:r w:rsidR="0046509E" w:rsidRPr="00AD2868">
        <w:t>I</w:t>
      </w:r>
      <w:r w:rsidRPr="00AD2868">
        <w:t xml:space="preserve">nventory and the </w:t>
      </w:r>
      <w:r w:rsidR="0046509E" w:rsidRPr="00AD2868">
        <w:t>Myers-Briggs Type Indicator</w:t>
      </w:r>
      <w:r w:rsidRPr="00AD2868">
        <w:t>.</w:t>
      </w:r>
      <w:r w:rsidRPr="00BA1FC4">
        <w:t xml:space="preserve"> </w:t>
      </w:r>
      <w:r w:rsidRPr="00BA1FC4">
        <w:rPr>
          <w:i/>
        </w:rPr>
        <w:t>Social Behavior and Personality</w:t>
      </w:r>
      <w:r w:rsidRPr="00BA1FC4">
        <w:t>,</w:t>
      </w:r>
      <w:r w:rsidRPr="00BA1FC4">
        <w:rPr>
          <w:i/>
        </w:rPr>
        <w:t xml:space="preserve"> 31</w:t>
      </w:r>
      <w:r w:rsidRPr="00BA1FC4">
        <w:t xml:space="preserve">(6), 577-584  </w:t>
      </w:r>
      <w:r w:rsidRPr="00453704">
        <w:t>https://doi.org/10.2224/sbp.2003.31.6.577</w:t>
      </w:r>
      <w:r w:rsidRPr="00BA1FC4">
        <w:t xml:space="preserve"> </w:t>
      </w:r>
    </w:p>
    <w:p w14:paraId="235407C2" w14:textId="77777777" w:rsidR="00BA1FC4" w:rsidRPr="00BA1FC4" w:rsidRDefault="00BA1FC4" w:rsidP="00BA1FC4">
      <w:pPr>
        <w:pStyle w:val="EndNoteBibliography"/>
        <w:spacing w:after="360"/>
        <w:ind w:left="720" w:hanging="720"/>
      </w:pPr>
      <w:r w:rsidRPr="00BA1FC4">
        <w:t xml:space="preserve">De Raad, B. (2000). </w:t>
      </w:r>
      <w:r w:rsidRPr="00BA1FC4">
        <w:rPr>
          <w:i/>
        </w:rPr>
        <w:t>The Big Five personality factors: The psycholexical approach to personality</w:t>
      </w:r>
      <w:r w:rsidRPr="00BA1FC4">
        <w:t xml:space="preserve">. Hogrefe &amp; Huber Publishers. </w:t>
      </w:r>
    </w:p>
    <w:p w14:paraId="55714066" w14:textId="3027A386" w:rsidR="00BA1FC4" w:rsidRPr="00BA1FC4" w:rsidRDefault="00BA1FC4" w:rsidP="00BA1FC4">
      <w:pPr>
        <w:pStyle w:val="EndNoteBibliography"/>
        <w:spacing w:after="360"/>
        <w:ind w:left="720" w:hanging="720"/>
      </w:pPr>
      <w:r w:rsidRPr="00BA1FC4">
        <w:t xml:space="preserve">Digman, J. M. (1990). Personality structure: Emergence of the Five-Factor Model. </w:t>
      </w:r>
      <w:r w:rsidRPr="00BA1FC4">
        <w:rPr>
          <w:i/>
        </w:rPr>
        <w:t>Annual Review of Psychology</w:t>
      </w:r>
      <w:r w:rsidRPr="00BA1FC4">
        <w:t>,</w:t>
      </w:r>
      <w:r w:rsidRPr="00BA1FC4">
        <w:rPr>
          <w:i/>
        </w:rPr>
        <w:t xml:space="preserve"> 41</w:t>
      </w:r>
      <w:r w:rsidRPr="00BA1FC4">
        <w:t xml:space="preserve">(1), 417-440. </w:t>
      </w:r>
      <w:r w:rsidRPr="00453704">
        <w:t>https://doi.org/10.1146/annurev.ps.41.020190.002221</w:t>
      </w:r>
      <w:r w:rsidRPr="00BA1FC4">
        <w:t xml:space="preserve"> </w:t>
      </w:r>
    </w:p>
    <w:p w14:paraId="12BBA715" w14:textId="77777777" w:rsidR="00BA1FC4" w:rsidRPr="00BA1FC4" w:rsidRDefault="00BA1FC4" w:rsidP="00BA1FC4">
      <w:pPr>
        <w:pStyle w:val="EndNoteBibliography"/>
        <w:spacing w:after="360"/>
        <w:ind w:left="720" w:hanging="720"/>
      </w:pPr>
      <w:r w:rsidRPr="00BA1FC4">
        <w:t xml:space="preserve">Eysenck, H. J., &amp; Eysenck, S. B. G. (1991). </w:t>
      </w:r>
      <w:r w:rsidRPr="00BA1FC4">
        <w:rPr>
          <w:i/>
        </w:rPr>
        <w:t>Manual of the Eysenck Personality Scales (EPS adult)</w:t>
      </w:r>
      <w:r w:rsidRPr="00BA1FC4">
        <w:t xml:space="preserve">. Hodder and Stoughton. </w:t>
      </w:r>
    </w:p>
    <w:p w14:paraId="02F32266" w14:textId="406CD9AE" w:rsidR="00BA1FC4" w:rsidRPr="00BA1FC4" w:rsidRDefault="00BA1FC4" w:rsidP="00BA1FC4">
      <w:pPr>
        <w:pStyle w:val="EndNoteBibliography"/>
        <w:spacing w:after="360"/>
        <w:ind w:left="720" w:hanging="720"/>
      </w:pPr>
      <w:r w:rsidRPr="00BA1FC4">
        <w:t>Francis, L.</w:t>
      </w:r>
      <w:r w:rsidR="00AA5ECE">
        <w:t xml:space="preserve"> J.</w:t>
      </w:r>
      <w:r w:rsidRPr="00BA1FC4">
        <w:t>, Hancocks, G., Swift, C., &amp; Robbins, M. (2009</w:t>
      </w:r>
      <w:r w:rsidR="00AA5ECE">
        <w:t>a</w:t>
      </w:r>
      <w:r w:rsidRPr="00BA1FC4">
        <w:t>). Distinctive call, distinctive profile: The psychological type profile of Church of England full-</w:t>
      </w:r>
      <w:r w:rsidRPr="00BA1FC4">
        <w:lastRenderedPageBreak/>
        <w:t xml:space="preserve">time hospital chaplains. </w:t>
      </w:r>
      <w:r w:rsidRPr="00BA1FC4">
        <w:rPr>
          <w:i/>
        </w:rPr>
        <w:t>Practical Theology</w:t>
      </w:r>
      <w:r w:rsidRPr="00BA1FC4">
        <w:t>,</w:t>
      </w:r>
      <w:r w:rsidRPr="00BA1FC4">
        <w:rPr>
          <w:i/>
        </w:rPr>
        <w:t xml:space="preserve"> 2</w:t>
      </w:r>
      <w:r w:rsidRPr="00BA1FC4">
        <w:t xml:space="preserve">(2), 269-284. </w:t>
      </w:r>
      <w:r w:rsidRPr="00453704">
        <w:t>https://doi.org/https://doi.org/10.1558/prth.v2i2.269</w:t>
      </w:r>
      <w:r w:rsidRPr="00BA1FC4">
        <w:t xml:space="preserve"> </w:t>
      </w:r>
    </w:p>
    <w:p w14:paraId="0A4CF22E" w14:textId="6C2EF564" w:rsidR="00BA1FC4" w:rsidRPr="00BA1FC4" w:rsidRDefault="00BA1FC4" w:rsidP="00BA1FC4">
      <w:pPr>
        <w:pStyle w:val="EndNoteBibliography"/>
        <w:spacing w:after="360"/>
        <w:ind w:left="720" w:hanging="720"/>
      </w:pPr>
      <w:r w:rsidRPr="00BA1FC4">
        <w:t>Francis, L.</w:t>
      </w:r>
      <w:r w:rsidR="00AA5ECE">
        <w:t xml:space="preserve"> J.</w:t>
      </w:r>
      <w:r w:rsidRPr="00BA1FC4">
        <w:t xml:space="preserve">, &amp; Holmes, P. (2011). Ordained Local Ministers: The same Anglican orders, but different psychological temperaments? </w:t>
      </w:r>
      <w:r w:rsidRPr="00BA1FC4">
        <w:rPr>
          <w:i/>
        </w:rPr>
        <w:t>Rural Theology</w:t>
      </w:r>
      <w:r w:rsidRPr="00BA1FC4">
        <w:t>,</w:t>
      </w:r>
      <w:r w:rsidRPr="00BA1FC4">
        <w:rPr>
          <w:i/>
        </w:rPr>
        <w:t xml:space="preserve"> 9</w:t>
      </w:r>
      <w:r w:rsidRPr="00BA1FC4">
        <w:t xml:space="preserve">(2), 151-160. </w:t>
      </w:r>
      <w:r w:rsidRPr="00453704">
        <w:t>https://doi.org/https://doi.org/10.1558/ruth.v9i2.151</w:t>
      </w:r>
      <w:r w:rsidRPr="00BA1FC4">
        <w:t xml:space="preserve"> </w:t>
      </w:r>
    </w:p>
    <w:p w14:paraId="4C0A264B" w14:textId="77777777" w:rsidR="00BA1FC4" w:rsidRPr="00BA1FC4" w:rsidRDefault="00BA1FC4" w:rsidP="00BA1FC4">
      <w:pPr>
        <w:pStyle w:val="EndNoteBibliography"/>
        <w:spacing w:after="360"/>
        <w:ind w:left="720" w:hanging="720"/>
      </w:pPr>
      <w:r w:rsidRPr="00BA1FC4">
        <w:t xml:space="preserve">Francis, L. J. (2005). </w:t>
      </w:r>
      <w:r w:rsidRPr="00BA1FC4">
        <w:rPr>
          <w:i/>
        </w:rPr>
        <w:t>Faith and psychology: Personality, religion and the individual</w:t>
      </w:r>
      <w:r w:rsidRPr="00BA1FC4">
        <w:t xml:space="preserve">. Darton, Longman &amp; Todd. </w:t>
      </w:r>
    </w:p>
    <w:p w14:paraId="6BE72CAF" w14:textId="0A767A6E" w:rsidR="00BA1FC4" w:rsidRPr="00BA1FC4" w:rsidRDefault="00BA1FC4" w:rsidP="00BA1FC4">
      <w:pPr>
        <w:pStyle w:val="EndNoteBibliography"/>
        <w:spacing w:after="360"/>
        <w:ind w:left="720" w:hanging="720"/>
      </w:pPr>
      <w:r w:rsidRPr="00BA1FC4">
        <w:t xml:space="preserve">Francis, L. J., Butler, A., Jones, S. H., &amp; Craig, C. L. (2007). Type patterns among active members of the Anglican Church: A perspective from England. </w:t>
      </w:r>
      <w:r w:rsidRPr="00BA1FC4">
        <w:rPr>
          <w:i/>
        </w:rPr>
        <w:t>Mental Health, Religion &amp; Culture</w:t>
      </w:r>
      <w:r w:rsidRPr="00BA1FC4">
        <w:t>,</w:t>
      </w:r>
      <w:r w:rsidRPr="00BA1FC4">
        <w:rPr>
          <w:i/>
        </w:rPr>
        <w:t xml:space="preserve"> 10</w:t>
      </w:r>
      <w:r w:rsidRPr="00BA1FC4">
        <w:t xml:space="preserve">(5), 435-443. </w:t>
      </w:r>
      <w:r w:rsidRPr="00453704">
        <w:t>https://doi.org/10.1080/13694670600668382</w:t>
      </w:r>
      <w:r w:rsidRPr="00BA1FC4">
        <w:t xml:space="preserve"> </w:t>
      </w:r>
    </w:p>
    <w:p w14:paraId="1DC095AD" w14:textId="159F9EF6" w:rsidR="00BA1FC4" w:rsidRPr="00BA1FC4" w:rsidRDefault="00BA1FC4" w:rsidP="00BA1FC4">
      <w:pPr>
        <w:pStyle w:val="EndNoteBibliography"/>
        <w:spacing w:after="360"/>
        <w:ind w:left="720" w:hanging="720"/>
      </w:pPr>
      <w:r w:rsidRPr="00BA1FC4">
        <w:t xml:space="preserve">Francis, L. J., Craig, C. L., &amp; Hall, G. (2008). Psychological type and attitude towards Celtic Christianity among committed churchgoers in the United Kingdom: An empirical study. </w:t>
      </w:r>
      <w:r w:rsidRPr="00BA1FC4">
        <w:rPr>
          <w:i/>
        </w:rPr>
        <w:t>Journal of Contemporary Religion</w:t>
      </w:r>
      <w:r w:rsidRPr="00BA1FC4">
        <w:t>,</w:t>
      </w:r>
      <w:r w:rsidRPr="00BA1FC4">
        <w:rPr>
          <w:i/>
        </w:rPr>
        <w:t xml:space="preserve"> 23</w:t>
      </w:r>
      <w:r w:rsidRPr="00BA1FC4">
        <w:t xml:space="preserve">(2), 181 - 191. </w:t>
      </w:r>
      <w:r w:rsidRPr="00453704">
        <w:t>https://doi.org/10.1080/13537900802024543</w:t>
      </w:r>
      <w:r w:rsidRPr="00BA1FC4">
        <w:t xml:space="preserve"> </w:t>
      </w:r>
    </w:p>
    <w:p w14:paraId="0EB3A49C" w14:textId="3C1E0FA3" w:rsidR="00BA1FC4" w:rsidRPr="00BA1FC4" w:rsidRDefault="00BA1FC4" w:rsidP="00BA1FC4">
      <w:pPr>
        <w:pStyle w:val="EndNoteBibliography"/>
        <w:spacing w:after="360"/>
        <w:ind w:left="720" w:hanging="720"/>
      </w:pPr>
      <w:r w:rsidRPr="00BA1FC4">
        <w:t xml:space="preserve">Francis, L. J., Craig, C. L., Whinney, M., Tilley, D., &amp; Slater, P. (2007). Psychological typology of Anglican clergy in England: Diversity, strengths, and weaknesses in ministry. </w:t>
      </w:r>
      <w:r w:rsidRPr="00BA1FC4">
        <w:rPr>
          <w:i/>
        </w:rPr>
        <w:t>International Journal of Practical Theology</w:t>
      </w:r>
      <w:r w:rsidRPr="00BA1FC4">
        <w:t>,</w:t>
      </w:r>
      <w:r w:rsidRPr="00BA1FC4">
        <w:rPr>
          <w:i/>
        </w:rPr>
        <w:t xml:space="preserve"> 11</w:t>
      </w:r>
      <w:r w:rsidRPr="00BA1FC4">
        <w:t xml:space="preserve">(2), 266-284. </w:t>
      </w:r>
      <w:r w:rsidRPr="00453704">
        <w:t>https://doi.org/10.1515/IJPT.2007.17</w:t>
      </w:r>
      <w:r w:rsidRPr="00BA1FC4">
        <w:t xml:space="preserve"> </w:t>
      </w:r>
    </w:p>
    <w:p w14:paraId="344737F0" w14:textId="7C98E2F8" w:rsidR="00BA1FC4" w:rsidRPr="00BA1FC4" w:rsidRDefault="00BA1FC4" w:rsidP="00BA1FC4">
      <w:pPr>
        <w:pStyle w:val="EndNoteBibliography"/>
        <w:spacing w:after="360"/>
        <w:ind w:left="720" w:hanging="720"/>
      </w:pPr>
      <w:r w:rsidRPr="00BA1FC4">
        <w:t xml:space="preserve">Francis, L. J., Edwards, O., &amp; ap Sion, T. (2020). Applying psychological type and psychological temperament theory to the congregations at cathedral carol services. </w:t>
      </w:r>
      <w:r w:rsidRPr="00BA1FC4">
        <w:rPr>
          <w:i/>
        </w:rPr>
        <w:t>Mental Health, Religion &amp; Culture</w:t>
      </w:r>
      <w:r w:rsidRPr="00BA1FC4">
        <w:t xml:space="preserve">, 1-13. </w:t>
      </w:r>
      <w:r w:rsidRPr="00453704">
        <w:t>https://doi.org/10.1080/13674676.2020.1764516</w:t>
      </w:r>
      <w:r w:rsidRPr="00BA1FC4">
        <w:t xml:space="preserve"> </w:t>
      </w:r>
    </w:p>
    <w:p w14:paraId="6034F14D" w14:textId="2AE7BD2E" w:rsidR="00BA1FC4" w:rsidRPr="00BA1FC4" w:rsidRDefault="00BA1FC4" w:rsidP="00BA1FC4">
      <w:pPr>
        <w:pStyle w:val="EndNoteBibliography"/>
        <w:spacing w:after="360"/>
        <w:ind w:left="720" w:hanging="720"/>
      </w:pPr>
      <w:r w:rsidRPr="00BA1FC4">
        <w:t>Francis, L. J., Gubb, S., &amp; Robbins, M. (2009</w:t>
      </w:r>
      <w:r w:rsidR="00AA5ECE">
        <w:t>b</w:t>
      </w:r>
      <w:r w:rsidRPr="00BA1FC4">
        <w:t xml:space="preserve">). Psychological type profile of Lead Elders within the Newfrontiers network of churches in the United Kingdom. </w:t>
      </w:r>
      <w:r w:rsidRPr="00BA1FC4">
        <w:rPr>
          <w:i/>
        </w:rPr>
        <w:t>Journal of Beliefs &amp; Values</w:t>
      </w:r>
      <w:r w:rsidRPr="00BA1FC4">
        <w:t>,</w:t>
      </w:r>
      <w:r w:rsidRPr="00BA1FC4">
        <w:rPr>
          <w:i/>
        </w:rPr>
        <w:t xml:space="preserve"> 30</w:t>
      </w:r>
      <w:r w:rsidRPr="00BA1FC4">
        <w:t xml:space="preserve">(1), 61-69. </w:t>
      </w:r>
      <w:r w:rsidRPr="00453704">
        <w:t>https://doi.org/https://doi.org/10.1080/13617670902784568</w:t>
      </w:r>
      <w:r w:rsidRPr="00BA1FC4">
        <w:t xml:space="preserve"> </w:t>
      </w:r>
    </w:p>
    <w:p w14:paraId="03FB21EA" w14:textId="53244F4B" w:rsidR="00BA1FC4" w:rsidRPr="00BA1FC4" w:rsidRDefault="00BA1FC4" w:rsidP="00BA1FC4">
      <w:pPr>
        <w:pStyle w:val="EndNoteBibliography"/>
        <w:spacing w:after="360"/>
        <w:ind w:left="720" w:hanging="720"/>
      </w:pPr>
      <w:r w:rsidRPr="00BA1FC4">
        <w:t xml:space="preserve">Francis, L. J., &amp; Jones, S. H. (1997). Personality and charismatic experience among adult Christians. </w:t>
      </w:r>
      <w:r w:rsidRPr="00BA1FC4">
        <w:rPr>
          <w:i/>
        </w:rPr>
        <w:t>Pastoral Psychology</w:t>
      </w:r>
      <w:r w:rsidRPr="00BA1FC4">
        <w:t>,</w:t>
      </w:r>
      <w:r w:rsidRPr="00BA1FC4">
        <w:rPr>
          <w:i/>
        </w:rPr>
        <w:t xml:space="preserve"> 45</w:t>
      </w:r>
      <w:r w:rsidRPr="00BA1FC4">
        <w:t xml:space="preserve">(6), 421-428. </w:t>
      </w:r>
      <w:r w:rsidRPr="00453704">
        <w:t>https://doi.org/10.1007/BF02310642</w:t>
      </w:r>
      <w:r w:rsidRPr="00BA1FC4">
        <w:t xml:space="preserve"> </w:t>
      </w:r>
    </w:p>
    <w:p w14:paraId="5DDF6D1F" w14:textId="564A1032" w:rsidR="00BA1FC4" w:rsidRPr="00BA1FC4" w:rsidRDefault="00BA1FC4" w:rsidP="00BA1FC4">
      <w:pPr>
        <w:pStyle w:val="EndNoteBibliography"/>
        <w:spacing w:after="360"/>
        <w:ind w:left="720" w:hanging="720"/>
      </w:pPr>
      <w:r w:rsidRPr="00BA1FC4">
        <w:t xml:space="preserve">Francis, L. J., &amp; Jones, S. H. (1999). Psychological type and tolerance for religious uncertainty. </w:t>
      </w:r>
      <w:r w:rsidRPr="00BA1FC4">
        <w:rPr>
          <w:i/>
        </w:rPr>
        <w:t>Pastoral Psychology</w:t>
      </w:r>
      <w:r w:rsidRPr="00BA1FC4">
        <w:t>,</w:t>
      </w:r>
      <w:r w:rsidRPr="00BA1FC4">
        <w:rPr>
          <w:i/>
        </w:rPr>
        <w:t xml:space="preserve"> 47</w:t>
      </w:r>
      <w:r w:rsidRPr="00BA1FC4">
        <w:t xml:space="preserve">(4), 253-259. </w:t>
      </w:r>
      <w:r w:rsidRPr="00453704">
        <w:t>https://doi.org/https://doi.org/10.1023/A:1021395211229</w:t>
      </w:r>
      <w:r w:rsidRPr="00BA1FC4">
        <w:t xml:space="preserve"> </w:t>
      </w:r>
    </w:p>
    <w:p w14:paraId="00E467B6" w14:textId="27521BD9" w:rsidR="00BA1FC4" w:rsidRPr="00BA1FC4" w:rsidRDefault="00BA1FC4" w:rsidP="00BA1FC4">
      <w:pPr>
        <w:pStyle w:val="EndNoteBibliography"/>
        <w:spacing w:after="360"/>
        <w:ind w:left="720" w:hanging="720"/>
      </w:pPr>
      <w:r w:rsidRPr="00BA1FC4">
        <w:t xml:space="preserve">Francis, L. J., Jones, S. H., &amp; Village, A. (2020). Psychological type and psychological temperament among Readers within the Church of England: a complementary ministry? </w:t>
      </w:r>
      <w:r w:rsidRPr="00BA1FC4">
        <w:rPr>
          <w:i/>
        </w:rPr>
        <w:t>Mental Health, Religion &amp; Culture</w:t>
      </w:r>
      <w:r w:rsidRPr="00BA1FC4">
        <w:t xml:space="preserve">, 1-15. </w:t>
      </w:r>
      <w:r w:rsidRPr="00453704">
        <w:t>https://doi.org/10.1080/13674676.2020.1764517</w:t>
      </w:r>
      <w:r w:rsidRPr="00BA1FC4">
        <w:t xml:space="preserve"> </w:t>
      </w:r>
    </w:p>
    <w:p w14:paraId="788E04AB" w14:textId="77777777" w:rsidR="00BA1FC4" w:rsidRPr="00BA1FC4" w:rsidRDefault="00BA1FC4" w:rsidP="00BA1FC4">
      <w:pPr>
        <w:pStyle w:val="EndNoteBibliography"/>
        <w:spacing w:after="360"/>
        <w:ind w:left="720" w:hanging="720"/>
      </w:pPr>
      <w:r w:rsidRPr="00BA1FC4">
        <w:lastRenderedPageBreak/>
        <w:t xml:space="preserve">Francis, L. J., Littler, K., &amp; Robbins, M. (2010). 13. Psychological type and Offa's Dyke: Exploring differences in the psychological type profile of anglican clergy serving in England and Wales. </w:t>
      </w:r>
      <w:r w:rsidRPr="00BA1FC4">
        <w:rPr>
          <w:i/>
        </w:rPr>
        <w:t>Contemporary Wales</w:t>
      </w:r>
      <w:r w:rsidRPr="00BA1FC4">
        <w:t>,</w:t>
      </w:r>
      <w:r w:rsidRPr="00BA1FC4">
        <w:rPr>
          <w:i/>
        </w:rPr>
        <w:t xml:space="preserve"> 23</w:t>
      </w:r>
      <w:r w:rsidRPr="00BA1FC4">
        <w:t xml:space="preserve">(1), 240-251. </w:t>
      </w:r>
    </w:p>
    <w:p w14:paraId="671CBEB0" w14:textId="77777777" w:rsidR="00BA1FC4" w:rsidRPr="00BA1FC4" w:rsidRDefault="00BA1FC4" w:rsidP="00BA1FC4">
      <w:pPr>
        <w:pStyle w:val="EndNoteBibliography"/>
        <w:spacing w:after="360"/>
        <w:ind w:left="720" w:hanging="720"/>
      </w:pPr>
      <w:r w:rsidRPr="00BA1FC4">
        <w:t xml:space="preserve">Francis, L. J., &amp; Louden, S. H. (2000). Mystical orientation and psychological type: A study among student and adult churchgoers. </w:t>
      </w:r>
      <w:r w:rsidRPr="00BA1FC4">
        <w:rPr>
          <w:i/>
        </w:rPr>
        <w:t>Transpersonal Psychology Review</w:t>
      </w:r>
      <w:r w:rsidRPr="00BA1FC4">
        <w:t>,</w:t>
      </w:r>
      <w:r w:rsidRPr="00BA1FC4">
        <w:rPr>
          <w:i/>
        </w:rPr>
        <w:t xml:space="preserve"> 4</w:t>
      </w:r>
      <w:r w:rsidRPr="00BA1FC4">
        <w:t xml:space="preserve">(1), 36-42. </w:t>
      </w:r>
    </w:p>
    <w:p w14:paraId="3B781E4D" w14:textId="77777777" w:rsidR="00BA1FC4" w:rsidRPr="00BA1FC4" w:rsidRDefault="00BA1FC4" w:rsidP="00BA1FC4">
      <w:pPr>
        <w:pStyle w:val="EndNoteBibliography"/>
        <w:spacing w:after="360"/>
        <w:ind w:left="720" w:hanging="720"/>
      </w:pPr>
      <w:r w:rsidRPr="00BA1FC4">
        <w:t xml:space="preserve">Francis, L. J., Payne, V. J., &amp; Robbins, M. (2013). Psychological type and susceptibility to burnout: A study among Anglican clergymen in Wales. </w:t>
      </w:r>
      <w:r w:rsidRPr="00BA1FC4">
        <w:rPr>
          <w:i/>
        </w:rPr>
        <w:t>Psychology of burnout: New research</w:t>
      </w:r>
      <w:r w:rsidRPr="00BA1FC4">
        <w:t xml:space="preserve">, 179-192. </w:t>
      </w:r>
    </w:p>
    <w:p w14:paraId="4935CEE3" w14:textId="77777777" w:rsidR="00BA1FC4" w:rsidRPr="00BA1FC4" w:rsidRDefault="00BA1FC4" w:rsidP="00BA1FC4">
      <w:pPr>
        <w:pStyle w:val="EndNoteBibliography"/>
        <w:spacing w:after="360"/>
        <w:ind w:left="720" w:hanging="720"/>
      </w:pPr>
      <w:r w:rsidRPr="00BA1FC4">
        <w:t xml:space="preserve">Francis, L. J., Powell, R., &amp; Village, A. (2016). Psychological temperament and religious orientation: An empirical enquiry among Australian church leadership. In P. Hughes (Ed.), </w:t>
      </w:r>
      <w:r w:rsidRPr="00BA1FC4">
        <w:rPr>
          <w:i/>
        </w:rPr>
        <w:t>Charting the Faith of Australians</w:t>
      </w:r>
      <w:r w:rsidRPr="00BA1FC4">
        <w:t xml:space="preserve"> (pp. 111-165). Christian Research Association. </w:t>
      </w:r>
    </w:p>
    <w:p w14:paraId="3DFA1394" w14:textId="0E9B0C83" w:rsidR="00BA1FC4" w:rsidRPr="00BA1FC4" w:rsidRDefault="00BA1FC4" w:rsidP="00BA1FC4">
      <w:pPr>
        <w:pStyle w:val="EndNoteBibliography"/>
        <w:spacing w:after="360"/>
        <w:ind w:left="720" w:hanging="720"/>
      </w:pPr>
      <w:r w:rsidRPr="00BA1FC4">
        <w:t xml:space="preserve">Francis, L. J., &amp; Robbins, M. (2002). Psychological types of male evangelical church leaders. </w:t>
      </w:r>
      <w:r w:rsidRPr="00BA1FC4">
        <w:rPr>
          <w:i/>
        </w:rPr>
        <w:t>Journal of Beliefs and Values</w:t>
      </w:r>
      <w:r w:rsidRPr="00BA1FC4">
        <w:t>,</w:t>
      </w:r>
      <w:r w:rsidRPr="00BA1FC4">
        <w:rPr>
          <w:i/>
        </w:rPr>
        <w:t xml:space="preserve"> 23</w:t>
      </w:r>
      <w:r w:rsidRPr="00BA1FC4">
        <w:t xml:space="preserve">(2), 217-220. </w:t>
      </w:r>
      <w:r w:rsidRPr="00453704">
        <w:t>https://doi.org/https://doi.org/10.1080/1361767022000010860</w:t>
      </w:r>
      <w:r w:rsidRPr="00BA1FC4">
        <w:t xml:space="preserve"> </w:t>
      </w:r>
    </w:p>
    <w:p w14:paraId="668BA3DE" w14:textId="09526BBD" w:rsidR="00BA1FC4" w:rsidRPr="00BA1FC4" w:rsidRDefault="00BA1FC4" w:rsidP="00BA1FC4">
      <w:pPr>
        <w:pStyle w:val="EndNoteBibliography"/>
        <w:spacing w:after="360"/>
        <w:ind w:left="720" w:hanging="720"/>
      </w:pPr>
      <w:r w:rsidRPr="00BA1FC4">
        <w:t xml:space="preserve">Francis, L. J., Robbins, M., &amp; Craig, C. (2011). The psychological type profile of Anglican churchgoers in England: Compatible or incompatible with their clergy? </w:t>
      </w:r>
      <w:r w:rsidRPr="00BA1FC4">
        <w:rPr>
          <w:i/>
        </w:rPr>
        <w:t>International Journal of Practical Theology</w:t>
      </w:r>
      <w:r w:rsidRPr="00BA1FC4">
        <w:t>,</w:t>
      </w:r>
      <w:r w:rsidRPr="00BA1FC4">
        <w:rPr>
          <w:i/>
        </w:rPr>
        <w:t xml:space="preserve"> 15</w:t>
      </w:r>
      <w:r w:rsidRPr="00BA1FC4">
        <w:t xml:space="preserve">(2), 243-259. </w:t>
      </w:r>
      <w:r w:rsidRPr="00453704">
        <w:t>https://doi.org/10.1515/IJPT.2011.036</w:t>
      </w:r>
      <w:r w:rsidRPr="00BA1FC4">
        <w:t xml:space="preserve"> </w:t>
      </w:r>
    </w:p>
    <w:p w14:paraId="68323177" w14:textId="191E46DB" w:rsidR="00BA1FC4" w:rsidRPr="00BA1FC4" w:rsidRDefault="00BA1FC4" w:rsidP="00BA1FC4">
      <w:pPr>
        <w:pStyle w:val="EndNoteBibliography"/>
        <w:spacing w:after="360"/>
        <w:ind w:left="720" w:hanging="720"/>
      </w:pPr>
      <w:r w:rsidRPr="00BA1FC4">
        <w:t xml:space="preserve">Francis, L. J., Robbins, M., &amp; Jones, S. H. (2012). The psychological-type profile of clergywomen in ordained local ministry in the Church of England: pioneers or custodians? </w:t>
      </w:r>
      <w:r w:rsidRPr="00BA1FC4">
        <w:rPr>
          <w:i/>
        </w:rPr>
        <w:t>Mental Health, Religion &amp; Culture</w:t>
      </w:r>
      <w:r w:rsidRPr="00BA1FC4">
        <w:t>,</w:t>
      </w:r>
      <w:r w:rsidRPr="00BA1FC4">
        <w:rPr>
          <w:i/>
        </w:rPr>
        <w:t xml:space="preserve"> 15</w:t>
      </w:r>
      <w:r w:rsidRPr="00BA1FC4">
        <w:t xml:space="preserve">(9), 919-932. </w:t>
      </w:r>
      <w:r w:rsidRPr="00453704">
        <w:t>https://doi.org/10.1080/13674676.2012.698449</w:t>
      </w:r>
      <w:r w:rsidRPr="00BA1FC4">
        <w:t xml:space="preserve"> </w:t>
      </w:r>
    </w:p>
    <w:p w14:paraId="4724C226" w14:textId="55A08BEC" w:rsidR="00BA1FC4" w:rsidRPr="00BA1FC4" w:rsidRDefault="00BA1FC4" w:rsidP="00BA1FC4">
      <w:pPr>
        <w:pStyle w:val="EndNoteBibliography"/>
        <w:spacing w:after="360"/>
        <w:ind w:left="720" w:hanging="720"/>
      </w:pPr>
      <w:r w:rsidRPr="00BA1FC4">
        <w:t xml:space="preserve">Francis, L. J., Robbins, M., &amp; Whinney, M. (2011). Women priests in the Church of England: Psychological type profile. </w:t>
      </w:r>
      <w:r w:rsidRPr="00BA1FC4">
        <w:rPr>
          <w:i/>
        </w:rPr>
        <w:t>Religions</w:t>
      </w:r>
      <w:r w:rsidRPr="00BA1FC4">
        <w:t>,</w:t>
      </w:r>
      <w:r w:rsidRPr="00BA1FC4">
        <w:rPr>
          <w:i/>
        </w:rPr>
        <w:t xml:space="preserve"> 2</w:t>
      </w:r>
      <w:r w:rsidRPr="00BA1FC4">
        <w:t xml:space="preserve">(3), 389-397. </w:t>
      </w:r>
      <w:r w:rsidRPr="00453704">
        <w:t>https://www.mdpi.com/2077-1444/2/3/389</w:t>
      </w:r>
      <w:r w:rsidRPr="00BA1FC4">
        <w:t xml:space="preserve"> </w:t>
      </w:r>
    </w:p>
    <w:p w14:paraId="403008DF" w14:textId="3E344B73" w:rsidR="00BA1FC4" w:rsidRPr="00BA1FC4" w:rsidRDefault="00BA1FC4" w:rsidP="00BA1FC4">
      <w:pPr>
        <w:pStyle w:val="EndNoteBibliography"/>
        <w:spacing w:after="360"/>
        <w:ind w:left="720" w:hanging="720"/>
      </w:pPr>
      <w:r w:rsidRPr="00BA1FC4">
        <w:t xml:space="preserve">Francis, L. J., Robbins, M., &amp; Wulff, K. (2011). Psychological type profile of clergywomen and clergymen serving in the Presbyterian Church (USA): Implications for strengths and weaknesses in ministry. In R. L. Piedmont &amp; A. Village (Eds.), </w:t>
      </w:r>
      <w:r w:rsidRPr="00BA1FC4">
        <w:rPr>
          <w:i/>
        </w:rPr>
        <w:t>Research in the Social Scientific Study of Religion</w:t>
      </w:r>
      <w:r w:rsidRPr="00BA1FC4">
        <w:t xml:space="preserve"> (Vol. 22, pp. 192-211). Brill. </w:t>
      </w:r>
      <w:r w:rsidRPr="00453704">
        <w:t>https://doi.org/10.1163/ej.9789004207271.i-360.38</w:t>
      </w:r>
      <w:r w:rsidRPr="00BA1FC4">
        <w:t xml:space="preserve"> </w:t>
      </w:r>
    </w:p>
    <w:p w14:paraId="446D1C7C" w14:textId="0AC127BF" w:rsidR="00BA1FC4" w:rsidRPr="00BA1FC4" w:rsidRDefault="00BA1FC4" w:rsidP="00BA1FC4">
      <w:pPr>
        <w:pStyle w:val="EndNoteBibliography"/>
        <w:spacing w:after="360"/>
        <w:ind w:left="720" w:hanging="720"/>
      </w:pPr>
      <w:r w:rsidRPr="00BA1FC4">
        <w:t xml:space="preserve">Francis, L. J., Robbins, M., &amp; Wulff, K. M. (2008). The relationship between work-related psychological health and psychological type among clergy serving in the Presbyterian Church (USA). </w:t>
      </w:r>
      <w:r w:rsidRPr="00BA1FC4">
        <w:rPr>
          <w:i/>
        </w:rPr>
        <w:t>Journal of Empirical Theology</w:t>
      </w:r>
      <w:r w:rsidRPr="00BA1FC4">
        <w:t>,</w:t>
      </w:r>
      <w:r w:rsidRPr="00BA1FC4">
        <w:rPr>
          <w:i/>
        </w:rPr>
        <w:t xml:space="preserve"> 21</w:t>
      </w:r>
      <w:r w:rsidRPr="00BA1FC4">
        <w:t xml:space="preserve">(2), 166-182. </w:t>
      </w:r>
      <w:r w:rsidRPr="00453704">
        <w:t>https://doi.org/10.1163/157092508X349854</w:t>
      </w:r>
      <w:r w:rsidRPr="00BA1FC4">
        <w:t xml:space="preserve"> </w:t>
      </w:r>
    </w:p>
    <w:p w14:paraId="4BE00127" w14:textId="13D07C79" w:rsidR="00BA1FC4" w:rsidRPr="00BA1FC4" w:rsidRDefault="00BA1FC4" w:rsidP="00BA1FC4">
      <w:pPr>
        <w:pStyle w:val="EndNoteBibliography"/>
        <w:spacing w:after="360"/>
        <w:ind w:left="720" w:hanging="720"/>
      </w:pPr>
      <w:r w:rsidRPr="00BA1FC4">
        <w:lastRenderedPageBreak/>
        <w:t xml:space="preserve">Francis, L. J., &amp; Stevenson, A. J. (2018). Profiling Methodist leadership. </w:t>
      </w:r>
      <w:r w:rsidRPr="00BA1FC4">
        <w:rPr>
          <w:i/>
        </w:rPr>
        <w:t>HOLINESS The Journal of Wesley House Cambridge</w:t>
      </w:r>
      <w:r w:rsidRPr="00BA1FC4">
        <w:t>,</w:t>
      </w:r>
      <w:r w:rsidRPr="00BA1FC4">
        <w:rPr>
          <w:i/>
        </w:rPr>
        <w:t xml:space="preserve"> 4</w:t>
      </w:r>
      <w:r w:rsidRPr="00BA1FC4">
        <w:t xml:space="preserve">(1), 7-26. </w:t>
      </w:r>
      <w:r w:rsidRPr="00453704">
        <w:t>https://doi.org/10.2478/holiness-2018-0001</w:t>
      </w:r>
      <w:r w:rsidRPr="00BA1FC4">
        <w:t xml:space="preserve"> </w:t>
      </w:r>
    </w:p>
    <w:p w14:paraId="67FB8518" w14:textId="77777777" w:rsidR="00BA1FC4" w:rsidRPr="00BA1FC4" w:rsidRDefault="00BA1FC4" w:rsidP="00BA1FC4">
      <w:pPr>
        <w:pStyle w:val="EndNoteBibliography"/>
        <w:spacing w:after="360"/>
        <w:ind w:left="720" w:hanging="720"/>
      </w:pPr>
      <w:r w:rsidRPr="00BA1FC4">
        <w:t xml:space="preserve">Francis, L. J., &amp; Village, A. (2008). </w:t>
      </w:r>
      <w:r w:rsidRPr="00BA1FC4">
        <w:rPr>
          <w:i/>
        </w:rPr>
        <w:t>Preaching with all our souls</w:t>
      </w:r>
      <w:r w:rsidRPr="00BA1FC4">
        <w:t xml:space="preserve">. Continuum. </w:t>
      </w:r>
    </w:p>
    <w:p w14:paraId="7773D467" w14:textId="6C6469E5" w:rsidR="00BA1FC4" w:rsidRPr="00BA1FC4" w:rsidRDefault="00BA1FC4" w:rsidP="00BA1FC4">
      <w:pPr>
        <w:pStyle w:val="EndNoteBibliography"/>
        <w:spacing w:after="360"/>
        <w:ind w:left="720" w:hanging="720"/>
      </w:pPr>
      <w:r w:rsidRPr="00BA1FC4">
        <w:t xml:space="preserve">Francis, L. J., &amp; Village, A. (2012). The psychological temperament of Anglican clergy in Ordained Local Ministry (OLM): The conserving, serving pastor? </w:t>
      </w:r>
      <w:r w:rsidRPr="00BA1FC4">
        <w:rPr>
          <w:i/>
        </w:rPr>
        <w:t>Journal of Empirical Theology</w:t>
      </w:r>
      <w:r w:rsidRPr="00BA1FC4">
        <w:t>,</w:t>
      </w:r>
      <w:r w:rsidRPr="00BA1FC4">
        <w:rPr>
          <w:i/>
        </w:rPr>
        <w:t xml:space="preserve"> 25</w:t>
      </w:r>
      <w:r w:rsidRPr="00BA1FC4">
        <w:t xml:space="preserve">(1), 57-76. </w:t>
      </w:r>
      <w:r w:rsidRPr="00453704">
        <w:t>https://doi.org/10.1163/157092512X635743</w:t>
      </w:r>
      <w:r w:rsidRPr="00BA1FC4">
        <w:t xml:space="preserve"> </w:t>
      </w:r>
    </w:p>
    <w:p w14:paraId="03553E62" w14:textId="10E99E7D" w:rsidR="00BA1FC4" w:rsidRPr="00BA1FC4" w:rsidRDefault="00BA1FC4" w:rsidP="00BA1FC4">
      <w:pPr>
        <w:pStyle w:val="EndNoteBibliography"/>
        <w:spacing w:after="360"/>
        <w:ind w:left="720" w:hanging="720"/>
      </w:pPr>
      <w:r w:rsidRPr="00BA1FC4">
        <w:t xml:space="preserve">Furnham, A. (1996). The big five versus the big four: The relationship between the </w:t>
      </w:r>
      <w:r w:rsidR="0046509E" w:rsidRPr="00AD2868">
        <w:t>Myers-Briggs Type Indicator</w:t>
      </w:r>
      <w:r w:rsidRPr="00AD2868">
        <w:t xml:space="preserve"> </w:t>
      </w:r>
      <w:r w:rsidRPr="00BA1FC4">
        <w:t xml:space="preserve">(MBTI) and NEO-PI five factor model of personality. </w:t>
      </w:r>
      <w:r w:rsidRPr="00BA1FC4">
        <w:rPr>
          <w:i/>
        </w:rPr>
        <w:t>Personality and Individual Differences</w:t>
      </w:r>
      <w:r w:rsidRPr="00BA1FC4">
        <w:t>,</w:t>
      </w:r>
      <w:r w:rsidRPr="00BA1FC4">
        <w:rPr>
          <w:i/>
        </w:rPr>
        <w:t xml:space="preserve"> 21</w:t>
      </w:r>
      <w:r w:rsidRPr="00BA1FC4">
        <w:t xml:space="preserve">(2), 303-307. </w:t>
      </w:r>
      <w:r w:rsidRPr="00453704">
        <w:t>https://doi.org/Doi</w:t>
      </w:r>
      <w:r w:rsidRPr="00BA1FC4">
        <w:t xml:space="preserve">: 10.1016/0191-8869(96)00033-5 </w:t>
      </w:r>
    </w:p>
    <w:p w14:paraId="5487E902" w14:textId="77777777" w:rsidR="00BA1FC4" w:rsidRPr="00BA1FC4" w:rsidRDefault="00BA1FC4" w:rsidP="00BA1FC4">
      <w:pPr>
        <w:pStyle w:val="EndNoteBibliography"/>
        <w:spacing w:after="360"/>
        <w:ind w:left="720" w:hanging="720"/>
      </w:pPr>
      <w:r w:rsidRPr="00BA1FC4">
        <w:t xml:space="preserve">Harbaugh, G. L. (1984). The person in ministry: Psychological type and the seminary. </w:t>
      </w:r>
      <w:r w:rsidRPr="00BA1FC4">
        <w:rPr>
          <w:i/>
        </w:rPr>
        <w:t>Journal of Psychological Type</w:t>
      </w:r>
      <w:r w:rsidRPr="00BA1FC4">
        <w:t>,</w:t>
      </w:r>
      <w:r w:rsidRPr="00BA1FC4">
        <w:rPr>
          <w:i/>
        </w:rPr>
        <w:t xml:space="preserve"> 8</w:t>
      </w:r>
      <w:r w:rsidRPr="00BA1FC4">
        <w:t xml:space="preserve">, 23-32. </w:t>
      </w:r>
    </w:p>
    <w:p w14:paraId="2A0B2B40" w14:textId="77777777" w:rsidR="00BA1FC4" w:rsidRPr="00BA1FC4" w:rsidRDefault="00BA1FC4" w:rsidP="00BA1FC4">
      <w:pPr>
        <w:pStyle w:val="EndNoteBibliography"/>
        <w:spacing w:after="360"/>
        <w:ind w:left="720" w:hanging="720"/>
      </w:pPr>
      <w:r w:rsidRPr="00BA1FC4">
        <w:t xml:space="preserve">Holsworth, T. E. (1984). Type preferences among Roman Catholic seminarians. </w:t>
      </w:r>
      <w:r w:rsidRPr="00BA1FC4">
        <w:rPr>
          <w:i/>
        </w:rPr>
        <w:t>Journal of Psychological Type</w:t>
      </w:r>
      <w:r w:rsidRPr="00BA1FC4">
        <w:t>,</w:t>
      </w:r>
      <w:r w:rsidRPr="00BA1FC4">
        <w:rPr>
          <w:i/>
        </w:rPr>
        <w:t xml:space="preserve"> 8</w:t>
      </w:r>
      <w:r w:rsidRPr="00BA1FC4">
        <w:t xml:space="preserve">, 33-35. </w:t>
      </w:r>
    </w:p>
    <w:p w14:paraId="1D25182B" w14:textId="77777777" w:rsidR="00BA1FC4" w:rsidRPr="00BA1FC4" w:rsidRDefault="00BA1FC4" w:rsidP="00BA1FC4">
      <w:pPr>
        <w:pStyle w:val="EndNoteBibliography"/>
        <w:spacing w:after="360"/>
        <w:ind w:left="720" w:hanging="720"/>
      </w:pPr>
      <w:r w:rsidRPr="00BA1FC4">
        <w:t xml:space="preserve">Jung, C. G. (1971). </w:t>
      </w:r>
      <w:r w:rsidRPr="00BA1FC4">
        <w:rPr>
          <w:i/>
        </w:rPr>
        <w:t>Psychological types: The collected works</w:t>
      </w:r>
      <w:r w:rsidRPr="00BA1FC4">
        <w:t xml:space="preserve"> (Vol. 6). Routledge and Kegan Paul. </w:t>
      </w:r>
    </w:p>
    <w:p w14:paraId="77CD7D8F" w14:textId="77777777" w:rsidR="00BA1FC4" w:rsidRPr="00BA1FC4" w:rsidRDefault="00BA1FC4" w:rsidP="00BA1FC4">
      <w:pPr>
        <w:pStyle w:val="EndNoteBibliography"/>
        <w:spacing w:after="360"/>
        <w:ind w:left="720" w:hanging="720"/>
      </w:pPr>
      <w:r w:rsidRPr="00BA1FC4">
        <w:t xml:space="preserve">Keirsey, D. (1998). </w:t>
      </w:r>
      <w:r w:rsidRPr="00BA1FC4">
        <w:rPr>
          <w:i/>
        </w:rPr>
        <w:t>Please understand me II: Temperament, character and intelligence</w:t>
      </w:r>
      <w:r w:rsidRPr="00BA1FC4">
        <w:t xml:space="preserve">. Prometheus Nemesis. </w:t>
      </w:r>
    </w:p>
    <w:p w14:paraId="2474256C" w14:textId="47341C4D" w:rsidR="00BA1FC4" w:rsidRPr="00BA1FC4" w:rsidRDefault="00BA1FC4" w:rsidP="00BA1FC4">
      <w:pPr>
        <w:pStyle w:val="EndNoteBibliography"/>
        <w:spacing w:after="360"/>
        <w:ind w:left="720" w:hanging="720"/>
      </w:pPr>
      <w:r w:rsidRPr="00BA1FC4">
        <w:t xml:space="preserve">Keirsey, D. (2021). </w:t>
      </w:r>
      <w:r w:rsidRPr="00BA1FC4">
        <w:rPr>
          <w:i/>
        </w:rPr>
        <w:t>The four temperaments</w:t>
      </w:r>
      <w:r w:rsidRPr="00BA1FC4">
        <w:t xml:space="preserve">. Retrieved 26 January from </w:t>
      </w:r>
      <w:r w:rsidRPr="00453704">
        <w:t>https://www.keirsey.com/</w:t>
      </w:r>
    </w:p>
    <w:p w14:paraId="3A3DE190" w14:textId="77777777" w:rsidR="00BA1FC4" w:rsidRPr="00BA1FC4" w:rsidRDefault="00BA1FC4" w:rsidP="00BA1FC4">
      <w:pPr>
        <w:pStyle w:val="EndNoteBibliography"/>
        <w:spacing w:after="360"/>
        <w:ind w:left="720" w:hanging="720"/>
      </w:pPr>
      <w:r w:rsidRPr="00BA1FC4">
        <w:t xml:space="preserve">Keirsey, D., &amp; Bates, M. (1978). </w:t>
      </w:r>
      <w:r w:rsidRPr="00BA1FC4">
        <w:rPr>
          <w:i/>
        </w:rPr>
        <w:t>Please understand me</w:t>
      </w:r>
      <w:r w:rsidRPr="00BA1FC4">
        <w:t xml:space="preserve"> (3rd ed.). Prometheus Nemesis. </w:t>
      </w:r>
    </w:p>
    <w:p w14:paraId="59F1DBFB" w14:textId="41A7E9A8" w:rsidR="00BA1FC4" w:rsidRPr="00BA1FC4" w:rsidRDefault="00BA1FC4" w:rsidP="00BA1FC4">
      <w:pPr>
        <w:pStyle w:val="EndNoteBibliography"/>
        <w:spacing w:after="360"/>
        <w:ind w:left="720" w:hanging="720"/>
      </w:pPr>
      <w:r w:rsidRPr="00BA1FC4">
        <w:t xml:space="preserve">Kendall, E. (1998). </w:t>
      </w:r>
      <w:r w:rsidR="0046509E">
        <w:rPr>
          <w:i/>
        </w:rPr>
        <w:t>Myers-Briggs Type Indicator</w:t>
      </w:r>
      <w:r w:rsidRPr="00BA1FC4">
        <w:rPr>
          <w:i/>
        </w:rPr>
        <w:t>:  Step 1 manual supplement</w:t>
      </w:r>
      <w:r w:rsidRPr="00BA1FC4">
        <w:t xml:space="preserve">. Consulting Psychologists Press. </w:t>
      </w:r>
    </w:p>
    <w:p w14:paraId="74378BB4" w14:textId="06BC5A9A" w:rsidR="00BA1FC4" w:rsidRPr="00BA1FC4" w:rsidRDefault="00BA1FC4" w:rsidP="00BA1FC4">
      <w:pPr>
        <w:pStyle w:val="EndNoteBibliography"/>
        <w:spacing w:after="360"/>
        <w:ind w:left="720" w:hanging="720"/>
      </w:pPr>
      <w:r w:rsidRPr="00BA1FC4">
        <w:t xml:space="preserve">Lloyd, J. B. (2007). Opposition from Christians to Myers-Briggs personality typing: An analysis and evaluation. </w:t>
      </w:r>
      <w:r w:rsidRPr="00BA1FC4">
        <w:rPr>
          <w:i/>
        </w:rPr>
        <w:t>Journal of Beliefs &amp; Values</w:t>
      </w:r>
      <w:r w:rsidRPr="00BA1FC4">
        <w:t>,</w:t>
      </w:r>
      <w:r w:rsidRPr="00BA1FC4">
        <w:rPr>
          <w:i/>
        </w:rPr>
        <w:t xml:space="preserve"> 28</w:t>
      </w:r>
      <w:r w:rsidRPr="00BA1FC4">
        <w:t xml:space="preserve">(2), 111-123. </w:t>
      </w:r>
      <w:r w:rsidRPr="00453704">
        <w:t>https://doi.org/10.1080/13617670701485672</w:t>
      </w:r>
      <w:r w:rsidRPr="00BA1FC4">
        <w:t xml:space="preserve"> </w:t>
      </w:r>
    </w:p>
    <w:p w14:paraId="41C04DCD" w14:textId="113291F6" w:rsidR="00BA1FC4" w:rsidRPr="00BA1FC4" w:rsidRDefault="00BA1FC4" w:rsidP="00BA1FC4">
      <w:pPr>
        <w:pStyle w:val="EndNoteBibliography"/>
        <w:spacing w:after="360"/>
        <w:ind w:left="720" w:hanging="720"/>
      </w:pPr>
      <w:r w:rsidRPr="00BA1FC4">
        <w:t xml:space="preserve">Lloyd, J. B. (2012). The </w:t>
      </w:r>
      <w:r w:rsidR="0046509E" w:rsidRPr="00AD2868">
        <w:t>Myers-Briggs Type Indicator</w:t>
      </w:r>
      <w:r w:rsidRPr="00AD2868">
        <w:t>®</w:t>
      </w:r>
      <w:r w:rsidRPr="00BA1FC4">
        <w:t xml:space="preserve"> and mainstream psychology: Analysis and evaluation of an unresolved hostility. </w:t>
      </w:r>
      <w:r w:rsidRPr="00BA1FC4">
        <w:rPr>
          <w:i/>
        </w:rPr>
        <w:t>Journal of Beliefs &amp; Values</w:t>
      </w:r>
      <w:r w:rsidRPr="00BA1FC4">
        <w:t>,</w:t>
      </w:r>
      <w:r w:rsidRPr="00BA1FC4">
        <w:rPr>
          <w:i/>
        </w:rPr>
        <w:t xml:space="preserve"> 33</w:t>
      </w:r>
      <w:r w:rsidRPr="00BA1FC4">
        <w:t xml:space="preserve">(1), 23-34. </w:t>
      </w:r>
      <w:r w:rsidRPr="00453704">
        <w:t>https://doi.org/10.1080/13617672.2012.650028</w:t>
      </w:r>
      <w:r w:rsidRPr="00BA1FC4">
        <w:t xml:space="preserve"> </w:t>
      </w:r>
    </w:p>
    <w:p w14:paraId="12185986" w14:textId="1D4B2EFB" w:rsidR="00BA1FC4" w:rsidRPr="00BA1FC4" w:rsidRDefault="00BA1FC4" w:rsidP="00BA1FC4">
      <w:pPr>
        <w:pStyle w:val="EndNoteBibliography"/>
        <w:spacing w:after="360"/>
        <w:ind w:left="720" w:hanging="720"/>
      </w:pPr>
      <w:r w:rsidRPr="00BA1FC4">
        <w:lastRenderedPageBreak/>
        <w:t xml:space="preserve">McCrae, R. R., &amp; Costa, P. T. (1989). Reinterpreting the </w:t>
      </w:r>
      <w:r w:rsidR="0046509E" w:rsidRPr="00AD2868">
        <w:t>Myers-Briggs Type Indicator</w:t>
      </w:r>
      <w:r w:rsidRPr="00AD2868">
        <w:t xml:space="preserve"> from the perspective of the Five-Factor Model</w:t>
      </w:r>
      <w:r w:rsidRPr="00BA1FC4">
        <w:t xml:space="preserve"> of personality. </w:t>
      </w:r>
      <w:r w:rsidRPr="00BA1FC4">
        <w:rPr>
          <w:i/>
        </w:rPr>
        <w:t>Journal of Personality</w:t>
      </w:r>
      <w:r w:rsidRPr="00BA1FC4">
        <w:t>,</w:t>
      </w:r>
      <w:r w:rsidRPr="00BA1FC4">
        <w:rPr>
          <w:i/>
        </w:rPr>
        <w:t xml:space="preserve"> 57</w:t>
      </w:r>
      <w:r w:rsidRPr="00BA1FC4">
        <w:t xml:space="preserve">(1), 17-40. </w:t>
      </w:r>
      <w:r w:rsidRPr="00453704">
        <w:t>https://doi.org/10.1111/j.1467-6494.1989.tb00759.x</w:t>
      </w:r>
      <w:r w:rsidRPr="00BA1FC4">
        <w:t xml:space="preserve"> </w:t>
      </w:r>
    </w:p>
    <w:p w14:paraId="1F7D6458" w14:textId="30227486" w:rsidR="00BA1FC4" w:rsidRPr="00BA1FC4" w:rsidRDefault="00BA1FC4" w:rsidP="00BA1FC4">
      <w:pPr>
        <w:pStyle w:val="EndNoteBibliography"/>
        <w:spacing w:after="360"/>
        <w:ind w:left="720" w:hanging="720"/>
      </w:pPr>
      <w:r w:rsidRPr="00BA1FC4">
        <w:t xml:space="preserve">Myers, I. B., &amp; McCaulley, M. H. (1985). </w:t>
      </w:r>
      <w:r w:rsidRPr="00BA1FC4">
        <w:rPr>
          <w:i/>
        </w:rPr>
        <w:t xml:space="preserve">Manual: A guide to the development and use of the </w:t>
      </w:r>
      <w:r w:rsidR="0046509E" w:rsidRPr="00AD2868">
        <w:rPr>
          <w:i/>
        </w:rPr>
        <w:t>Myers-Briggs Type Indicator</w:t>
      </w:r>
      <w:r w:rsidRPr="00BA1FC4">
        <w:t xml:space="preserve">. Consulting Psychologists Press. </w:t>
      </w:r>
    </w:p>
    <w:p w14:paraId="35EEA606" w14:textId="1BB2B3D2" w:rsidR="00BA1FC4" w:rsidRPr="00BA1FC4" w:rsidRDefault="00BA1FC4" w:rsidP="00BA1FC4">
      <w:pPr>
        <w:pStyle w:val="EndNoteBibliography"/>
        <w:spacing w:after="360"/>
        <w:ind w:left="720" w:hanging="720"/>
      </w:pPr>
      <w:r w:rsidRPr="00BA1FC4">
        <w:t xml:space="preserve">Myers, I. B., McCaulley, M. H., Quenk, N. L., &amp; Hammer, A. L. (1998). </w:t>
      </w:r>
      <w:r w:rsidRPr="00BA1FC4">
        <w:rPr>
          <w:i/>
        </w:rPr>
        <w:t xml:space="preserve">MBTI manual: A guide to the development and use of the </w:t>
      </w:r>
      <w:r w:rsidR="0046509E" w:rsidRPr="00AD2868">
        <w:rPr>
          <w:i/>
        </w:rPr>
        <w:t>Myers-Briggs Type Indicator</w:t>
      </w:r>
      <w:r w:rsidRPr="00BA1FC4">
        <w:t xml:space="preserve"> (3rd ed.). Consulting Psychologists Press. </w:t>
      </w:r>
    </w:p>
    <w:p w14:paraId="5515FFD7" w14:textId="77777777" w:rsidR="00BA1FC4" w:rsidRPr="00BA1FC4" w:rsidRDefault="00BA1FC4" w:rsidP="00BA1FC4">
      <w:pPr>
        <w:pStyle w:val="EndNoteBibliography"/>
        <w:spacing w:after="360"/>
        <w:ind w:left="720" w:hanging="720"/>
      </w:pPr>
      <w:r w:rsidRPr="00BA1FC4">
        <w:t xml:space="preserve">Myers, I. B., &amp; Myers, P. B. (1980). </w:t>
      </w:r>
      <w:r w:rsidRPr="00BA1FC4">
        <w:rPr>
          <w:i/>
        </w:rPr>
        <w:t>Gifts differing</w:t>
      </w:r>
      <w:r w:rsidRPr="00BA1FC4">
        <w:t xml:space="preserve">. Consulting Psychologists Press. </w:t>
      </w:r>
    </w:p>
    <w:p w14:paraId="781CF3E4" w14:textId="77777777" w:rsidR="00BA1FC4" w:rsidRPr="00BA1FC4" w:rsidRDefault="00BA1FC4" w:rsidP="00BA1FC4">
      <w:pPr>
        <w:pStyle w:val="EndNoteBibliography"/>
        <w:spacing w:after="360"/>
        <w:ind w:left="720" w:hanging="720"/>
      </w:pPr>
      <w:r w:rsidRPr="00BA1FC4">
        <w:t xml:space="preserve">Oswald, R. M., &amp; Kroeger, O. (1988). </w:t>
      </w:r>
      <w:r w:rsidRPr="00BA1FC4">
        <w:rPr>
          <w:i/>
        </w:rPr>
        <w:t>Personality type and religious leadership</w:t>
      </w:r>
      <w:r w:rsidRPr="00BA1FC4">
        <w:t xml:space="preserve">. Alban Institute. </w:t>
      </w:r>
    </w:p>
    <w:p w14:paraId="3BE14A60" w14:textId="126DBC0E" w:rsidR="00BA1FC4" w:rsidRPr="00BA1FC4" w:rsidRDefault="00BA1FC4" w:rsidP="00BA1FC4">
      <w:pPr>
        <w:pStyle w:val="EndNoteBibliography"/>
        <w:spacing w:after="360"/>
        <w:ind w:left="720" w:hanging="720"/>
      </w:pPr>
      <w:r w:rsidRPr="00BA1FC4">
        <w:t xml:space="preserve">Saroglou, V. (2002). Religion and the five factors of personality: A meta-analytic review. </w:t>
      </w:r>
      <w:r w:rsidRPr="00BA1FC4">
        <w:rPr>
          <w:i/>
        </w:rPr>
        <w:t>Personality and Individual Differences</w:t>
      </w:r>
      <w:r w:rsidRPr="00BA1FC4">
        <w:t>,</w:t>
      </w:r>
      <w:r w:rsidRPr="00BA1FC4">
        <w:rPr>
          <w:i/>
        </w:rPr>
        <w:t xml:space="preserve"> 32</w:t>
      </w:r>
      <w:r w:rsidRPr="00BA1FC4">
        <w:t xml:space="preserve">(1), 15-25. </w:t>
      </w:r>
      <w:r w:rsidRPr="00453704">
        <w:t>https://doi.org/10.1016/S0191-8869(00)00233-6</w:t>
      </w:r>
      <w:r w:rsidRPr="00BA1FC4">
        <w:t xml:space="preserve"> </w:t>
      </w:r>
    </w:p>
    <w:p w14:paraId="5E7C433E" w14:textId="67124473" w:rsidR="00BA1FC4" w:rsidRPr="00BA1FC4" w:rsidRDefault="00BA1FC4" w:rsidP="00BA1FC4">
      <w:pPr>
        <w:pStyle w:val="EndNoteBibliography"/>
        <w:spacing w:after="360"/>
        <w:ind w:left="720" w:hanging="720"/>
      </w:pPr>
      <w:r w:rsidRPr="00BA1FC4">
        <w:t xml:space="preserve">The Myers &amp; Briggs Foundation. (2021). </w:t>
      </w:r>
      <w:r w:rsidRPr="00BA1FC4">
        <w:rPr>
          <w:i/>
        </w:rPr>
        <w:t>The 16 MBTI® Types</w:t>
      </w:r>
      <w:r w:rsidRPr="00BA1FC4">
        <w:t xml:space="preserve">. Retrieved 26 January from </w:t>
      </w:r>
      <w:r w:rsidRPr="00453704">
        <w:t>https://www.myersbriggs.org/my-mbti-personality-type/mbti-basics/the-16-mbti-types.htm</w:t>
      </w:r>
    </w:p>
    <w:p w14:paraId="53E63149" w14:textId="583B3380" w:rsidR="00BA1FC4" w:rsidRPr="00BA1FC4" w:rsidRDefault="00BA1FC4" w:rsidP="00BA1FC4">
      <w:pPr>
        <w:pStyle w:val="EndNoteBibliography"/>
        <w:spacing w:after="360"/>
        <w:ind w:left="720" w:hanging="720"/>
      </w:pPr>
      <w:r w:rsidRPr="00BA1FC4">
        <w:t xml:space="preserve">Tobacyk, J. J., Livingston, M. M., &amp; Robbins, J. E. (2008). Relationships between </w:t>
      </w:r>
      <w:r w:rsidR="0046509E">
        <w:t>Myers-Briggs Type Indicator</w:t>
      </w:r>
      <w:r w:rsidRPr="00BA1FC4">
        <w:t xml:space="preserve"> measure of psychological type and NEO measure of Big Five personality factors in Polish university students: A preliminary cross-cultural comparison. </w:t>
      </w:r>
      <w:r w:rsidRPr="00BA1FC4">
        <w:rPr>
          <w:i/>
        </w:rPr>
        <w:t>Psychological Reports</w:t>
      </w:r>
      <w:r w:rsidRPr="00BA1FC4">
        <w:t>,</w:t>
      </w:r>
      <w:r w:rsidRPr="00BA1FC4">
        <w:rPr>
          <w:i/>
        </w:rPr>
        <w:t xml:space="preserve"> 103</w:t>
      </w:r>
      <w:r w:rsidRPr="00BA1FC4">
        <w:t xml:space="preserve">(2), 588-590. </w:t>
      </w:r>
      <w:r w:rsidRPr="00453704">
        <w:t>https://doi.org/10.2466/PR0.103.6.588-590</w:t>
      </w:r>
      <w:r w:rsidRPr="00BA1FC4">
        <w:t xml:space="preserve"> </w:t>
      </w:r>
    </w:p>
    <w:p w14:paraId="7617D006" w14:textId="5DF755F4" w:rsidR="00BA1FC4" w:rsidRPr="00BA1FC4" w:rsidRDefault="00BA1FC4" w:rsidP="00BA1FC4">
      <w:pPr>
        <w:pStyle w:val="EndNoteBibliography"/>
        <w:spacing w:after="360"/>
        <w:ind w:left="720" w:hanging="720"/>
      </w:pPr>
      <w:r w:rsidRPr="00BA1FC4">
        <w:t xml:space="preserve">Village, A. (2011). Gifts Differing? Psychological Type Among Stipendiary And Non-Stipendiary Anglican Clergy. In </w:t>
      </w:r>
      <w:r w:rsidRPr="00BA1FC4">
        <w:rPr>
          <w:i/>
        </w:rPr>
        <w:t>Research in the Social Scientific Study of Religion. Vol.22</w:t>
      </w:r>
      <w:r w:rsidRPr="00BA1FC4">
        <w:t xml:space="preserve"> (pp. 230-250). Brill. </w:t>
      </w:r>
      <w:r w:rsidRPr="00453704">
        <w:t>http://ray.yorksj.ac.uk/id/eprint/774/</w:t>
      </w:r>
      <w:r w:rsidRPr="00BA1FC4">
        <w:t xml:space="preserve"> </w:t>
      </w:r>
    </w:p>
    <w:p w14:paraId="53A8A40B" w14:textId="47643114" w:rsidR="00BA1FC4" w:rsidRPr="00BA1FC4" w:rsidRDefault="00BA1FC4" w:rsidP="00BA1FC4">
      <w:pPr>
        <w:pStyle w:val="EndNoteBibliography"/>
        <w:spacing w:after="360"/>
        <w:ind w:left="720" w:hanging="720"/>
      </w:pPr>
      <w:r w:rsidRPr="00BA1FC4">
        <w:t xml:space="preserve">Village, A. (2013). Traditions within the Church of England and psychological type: A study among the clergy. </w:t>
      </w:r>
      <w:r w:rsidRPr="00BA1FC4">
        <w:rPr>
          <w:i/>
        </w:rPr>
        <w:t>Journal of Empirical Theology</w:t>
      </w:r>
      <w:r w:rsidRPr="00BA1FC4">
        <w:t>,</w:t>
      </w:r>
      <w:r w:rsidRPr="00BA1FC4">
        <w:rPr>
          <w:i/>
        </w:rPr>
        <w:t xml:space="preserve"> 26</w:t>
      </w:r>
      <w:r w:rsidRPr="00BA1FC4">
        <w:t xml:space="preserve">(1), 22-44. </w:t>
      </w:r>
      <w:r w:rsidRPr="00453704">
        <w:t>https://doi.org/10.1163/15709256-12341252</w:t>
      </w:r>
      <w:r w:rsidRPr="00BA1FC4">
        <w:t xml:space="preserve"> </w:t>
      </w:r>
    </w:p>
    <w:p w14:paraId="234644BA" w14:textId="77FF8EE3" w:rsidR="00BA1FC4" w:rsidRPr="00BA1FC4" w:rsidRDefault="00BA1FC4" w:rsidP="00BA1FC4">
      <w:pPr>
        <w:pStyle w:val="EndNoteBibliography"/>
        <w:spacing w:after="360"/>
        <w:ind w:left="720" w:hanging="720"/>
      </w:pPr>
      <w:r w:rsidRPr="00BA1FC4">
        <w:t xml:space="preserve">Village, A. (2016). Biblical conservatism and psychological type. </w:t>
      </w:r>
      <w:r w:rsidRPr="00BA1FC4">
        <w:rPr>
          <w:i/>
        </w:rPr>
        <w:t>Journal of Empirical Theology</w:t>
      </w:r>
      <w:r w:rsidRPr="00BA1FC4">
        <w:t>,</w:t>
      </w:r>
      <w:r w:rsidRPr="00BA1FC4">
        <w:rPr>
          <w:i/>
        </w:rPr>
        <w:t xml:space="preserve"> 29</w:t>
      </w:r>
      <w:r w:rsidRPr="00BA1FC4">
        <w:t xml:space="preserve">(2), 137-159. </w:t>
      </w:r>
      <w:r w:rsidRPr="00453704">
        <w:t>https://doi.org/10.1163/15709256-12341340</w:t>
      </w:r>
      <w:r w:rsidRPr="00BA1FC4">
        <w:t xml:space="preserve"> </w:t>
      </w:r>
    </w:p>
    <w:p w14:paraId="698E9EA4" w14:textId="7DFC7F5A" w:rsidR="00BA1FC4" w:rsidRPr="00BA1FC4" w:rsidRDefault="00BA1FC4" w:rsidP="00BA1FC4">
      <w:pPr>
        <w:pStyle w:val="EndNoteBibliography"/>
        <w:ind w:left="720" w:hanging="720"/>
      </w:pPr>
      <w:r w:rsidRPr="00BA1FC4">
        <w:t xml:space="preserve">Village, A. (2019). Liberalism and conservatism in relation to psychological type among Church of England  clergy. </w:t>
      </w:r>
      <w:r w:rsidRPr="00BA1FC4">
        <w:rPr>
          <w:i/>
        </w:rPr>
        <w:t>Journal of Empirical Theology</w:t>
      </w:r>
      <w:r w:rsidRPr="00BA1FC4">
        <w:t>,</w:t>
      </w:r>
      <w:r w:rsidRPr="00BA1FC4">
        <w:rPr>
          <w:i/>
        </w:rPr>
        <w:t xml:space="preserve"> 32</w:t>
      </w:r>
      <w:r w:rsidRPr="00BA1FC4">
        <w:t xml:space="preserve">(1), 1-17. </w:t>
      </w:r>
      <w:r w:rsidRPr="00453704">
        <w:t>https://doi.org/10.1163/15709256-12341384</w:t>
      </w:r>
      <w:r w:rsidRPr="00BA1FC4">
        <w:t xml:space="preserve"> </w:t>
      </w:r>
    </w:p>
    <w:p w14:paraId="2F843993" w14:textId="77777777" w:rsidR="00B11420" w:rsidRDefault="00B11420">
      <w:pPr>
        <w:rPr>
          <w:color w:val="000000" w:themeColor="text1"/>
        </w:rPr>
      </w:pPr>
      <w:r>
        <w:rPr>
          <w:color w:val="000000" w:themeColor="text1"/>
        </w:rPr>
        <w:br w:type="page"/>
      </w:r>
    </w:p>
    <w:p w14:paraId="32282934" w14:textId="4817DF8C" w:rsidR="00EE617E" w:rsidRDefault="00EE617E">
      <w:pPr>
        <w:rPr>
          <w:color w:val="000000" w:themeColor="text1"/>
        </w:rPr>
      </w:pPr>
    </w:p>
    <w:p w14:paraId="1946E501" w14:textId="395B518C" w:rsidR="00EE617E" w:rsidRDefault="00EE617E" w:rsidP="00EE617E">
      <w:pPr>
        <w:spacing w:line="360" w:lineRule="auto"/>
        <w:rPr>
          <w:color w:val="000000" w:themeColor="text1"/>
        </w:rPr>
      </w:pPr>
      <w:bookmarkStart w:id="1" w:name="_Hlk62544891"/>
      <w:r>
        <w:rPr>
          <w:color w:val="000000" w:themeColor="text1"/>
        </w:rPr>
        <w:t xml:space="preserve">Table 1 Preferences and temperaments </w:t>
      </w:r>
      <w:r w:rsidR="003B1EA7">
        <w:rPr>
          <w:color w:val="000000" w:themeColor="text1"/>
        </w:rPr>
        <w:t>of</w:t>
      </w:r>
      <w:r>
        <w:rPr>
          <w:color w:val="000000" w:themeColor="text1"/>
        </w:rPr>
        <w:t xml:space="preserve"> male Baptist ministers compared to UK norms and Anglican </w:t>
      </w:r>
      <w:proofErr w:type="gramStart"/>
      <w:r>
        <w:rPr>
          <w:color w:val="000000" w:themeColor="text1"/>
        </w:rPr>
        <w:t>clergymen</w:t>
      </w:r>
      <w:proofErr w:type="gramEnd"/>
    </w:p>
    <w:bookmarkEnd w:id="1"/>
    <w:p w14:paraId="4FCC0DE9" w14:textId="77777777" w:rsidR="00EE617E" w:rsidRDefault="00EE617E" w:rsidP="00EE617E">
      <w:pPr>
        <w:spacing w:line="360" w:lineRule="auto"/>
        <w:rPr>
          <w:color w:val="000000" w:themeColor="text1"/>
        </w:rPr>
      </w:pPr>
    </w:p>
    <w:tbl>
      <w:tblPr>
        <w:tblW w:w="8489" w:type="dxa"/>
        <w:tblLayout w:type="fixed"/>
        <w:tblCellMar>
          <w:top w:w="57" w:type="dxa"/>
          <w:bottom w:w="57" w:type="dxa"/>
        </w:tblCellMar>
        <w:tblLook w:val="04A0" w:firstRow="1" w:lastRow="0" w:firstColumn="1" w:lastColumn="0" w:noHBand="0" w:noVBand="1"/>
      </w:tblPr>
      <w:tblGrid>
        <w:gridCol w:w="567"/>
        <w:gridCol w:w="792"/>
        <w:gridCol w:w="792"/>
        <w:gridCol w:w="792"/>
        <w:gridCol w:w="792"/>
        <w:gridCol w:w="793"/>
        <w:gridCol w:w="792"/>
        <w:gridCol w:w="792"/>
        <w:gridCol w:w="792"/>
        <w:gridCol w:w="792"/>
        <w:gridCol w:w="793"/>
      </w:tblGrid>
      <w:tr w:rsidR="00EE617E" w:rsidRPr="00EE6260" w14:paraId="00E2E706" w14:textId="77777777" w:rsidTr="00C42185">
        <w:trPr>
          <w:trHeight w:val="315"/>
        </w:trPr>
        <w:tc>
          <w:tcPr>
            <w:tcW w:w="567" w:type="dxa"/>
            <w:tcBorders>
              <w:top w:val="single" w:sz="12" w:space="0" w:color="auto"/>
              <w:left w:val="nil"/>
              <w:bottom w:val="nil"/>
              <w:right w:val="nil"/>
            </w:tcBorders>
            <w:shd w:val="clear" w:color="auto" w:fill="auto"/>
            <w:noWrap/>
            <w:vAlign w:val="center"/>
          </w:tcPr>
          <w:p w14:paraId="623E8679" w14:textId="77777777" w:rsidR="00EE617E" w:rsidRPr="00EE6260" w:rsidRDefault="00EE617E" w:rsidP="00B27010">
            <w:pPr>
              <w:rPr>
                <w:rFonts w:eastAsia="Times New Roman"/>
                <w:lang w:eastAsia="en-GB"/>
              </w:rPr>
            </w:pPr>
          </w:p>
        </w:tc>
        <w:tc>
          <w:tcPr>
            <w:tcW w:w="1584" w:type="dxa"/>
            <w:gridSpan w:val="2"/>
            <w:tcBorders>
              <w:top w:val="single" w:sz="12" w:space="0" w:color="auto"/>
              <w:left w:val="nil"/>
              <w:bottom w:val="nil"/>
              <w:right w:val="nil"/>
            </w:tcBorders>
            <w:shd w:val="clear" w:color="auto" w:fill="auto"/>
            <w:noWrap/>
            <w:vAlign w:val="center"/>
          </w:tcPr>
          <w:p w14:paraId="13B9C034" w14:textId="77777777" w:rsidR="00EE617E" w:rsidRPr="00EE6260" w:rsidRDefault="00EE617E" w:rsidP="00B27010">
            <w:pPr>
              <w:jc w:val="center"/>
              <w:rPr>
                <w:rFonts w:eastAsia="Times New Roman"/>
                <w:color w:val="000000"/>
                <w:lang w:eastAsia="en-GB"/>
              </w:rPr>
            </w:pPr>
            <w:r w:rsidRPr="00EE6260">
              <w:rPr>
                <w:rFonts w:eastAsia="Times New Roman"/>
                <w:color w:val="000000"/>
                <w:lang w:eastAsia="en-GB"/>
              </w:rPr>
              <w:t>BUGB</w:t>
            </w:r>
          </w:p>
        </w:tc>
        <w:tc>
          <w:tcPr>
            <w:tcW w:w="792" w:type="dxa"/>
            <w:tcBorders>
              <w:top w:val="single" w:sz="12" w:space="0" w:color="auto"/>
              <w:left w:val="nil"/>
              <w:bottom w:val="nil"/>
              <w:right w:val="nil"/>
            </w:tcBorders>
            <w:shd w:val="clear" w:color="auto" w:fill="auto"/>
            <w:noWrap/>
            <w:vAlign w:val="center"/>
          </w:tcPr>
          <w:p w14:paraId="580F421D" w14:textId="77777777" w:rsidR="00EE617E" w:rsidRPr="00EE6260" w:rsidRDefault="00EE617E" w:rsidP="00B27010">
            <w:pPr>
              <w:jc w:val="center"/>
              <w:rPr>
                <w:rFonts w:eastAsia="Times New Roman"/>
                <w:color w:val="000000"/>
                <w:lang w:eastAsia="en-GB"/>
              </w:rPr>
            </w:pPr>
          </w:p>
        </w:tc>
        <w:tc>
          <w:tcPr>
            <w:tcW w:w="1585" w:type="dxa"/>
            <w:gridSpan w:val="2"/>
            <w:tcBorders>
              <w:top w:val="single" w:sz="12" w:space="0" w:color="auto"/>
              <w:left w:val="nil"/>
              <w:bottom w:val="nil"/>
              <w:right w:val="nil"/>
            </w:tcBorders>
            <w:shd w:val="clear" w:color="auto" w:fill="auto"/>
            <w:noWrap/>
            <w:vAlign w:val="center"/>
          </w:tcPr>
          <w:p w14:paraId="5C68275A" w14:textId="222BF0A9" w:rsidR="00EE617E" w:rsidRPr="00EE6260" w:rsidRDefault="00EE617E" w:rsidP="00B27010">
            <w:pPr>
              <w:jc w:val="center"/>
              <w:rPr>
                <w:rFonts w:eastAsia="Times New Roman"/>
                <w:color w:val="000000"/>
                <w:lang w:eastAsia="en-GB"/>
              </w:rPr>
            </w:pPr>
            <w:r w:rsidRPr="00EE6260">
              <w:rPr>
                <w:rFonts w:eastAsia="Times New Roman"/>
                <w:color w:val="000000"/>
                <w:lang w:eastAsia="en-GB"/>
              </w:rPr>
              <w:t xml:space="preserve">UK </w:t>
            </w:r>
            <w:r w:rsidR="00BD05F0">
              <w:rPr>
                <w:rFonts w:eastAsia="Times New Roman"/>
                <w:color w:val="000000"/>
                <w:lang w:eastAsia="en-GB"/>
              </w:rPr>
              <w:t>n</w:t>
            </w:r>
            <w:r w:rsidRPr="00EE6260">
              <w:rPr>
                <w:rFonts w:eastAsia="Times New Roman"/>
                <w:color w:val="000000"/>
                <w:lang w:eastAsia="en-GB"/>
              </w:rPr>
              <w:t>orms</w:t>
            </w:r>
          </w:p>
        </w:tc>
        <w:tc>
          <w:tcPr>
            <w:tcW w:w="792" w:type="dxa"/>
            <w:tcBorders>
              <w:top w:val="single" w:sz="12" w:space="0" w:color="auto"/>
              <w:left w:val="nil"/>
              <w:bottom w:val="nil"/>
              <w:right w:val="nil"/>
            </w:tcBorders>
            <w:shd w:val="clear" w:color="auto" w:fill="auto"/>
            <w:noWrap/>
            <w:vAlign w:val="center"/>
          </w:tcPr>
          <w:p w14:paraId="22BA9937" w14:textId="77777777" w:rsidR="00EE617E" w:rsidRPr="0027549F" w:rsidRDefault="00EE617E" w:rsidP="00B27010">
            <w:pPr>
              <w:jc w:val="center"/>
              <w:rPr>
                <w:rFonts w:eastAsia="Times New Roman"/>
                <w:color w:val="000000"/>
                <w:vertAlign w:val="superscript"/>
                <w:lang w:eastAsia="en-GB"/>
              </w:rPr>
            </w:pPr>
          </w:p>
        </w:tc>
        <w:tc>
          <w:tcPr>
            <w:tcW w:w="792" w:type="dxa"/>
            <w:tcBorders>
              <w:top w:val="single" w:sz="12" w:space="0" w:color="auto"/>
              <w:left w:val="nil"/>
              <w:bottom w:val="nil"/>
              <w:right w:val="nil"/>
            </w:tcBorders>
            <w:shd w:val="clear" w:color="auto" w:fill="auto"/>
            <w:noWrap/>
            <w:vAlign w:val="center"/>
          </w:tcPr>
          <w:p w14:paraId="6B948D92" w14:textId="77777777" w:rsidR="00EE617E" w:rsidRPr="00EE6260" w:rsidRDefault="00EE617E" w:rsidP="00B27010">
            <w:pPr>
              <w:jc w:val="center"/>
              <w:rPr>
                <w:rFonts w:eastAsia="Times New Roman"/>
                <w:lang w:eastAsia="en-GB"/>
              </w:rPr>
            </w:pPr>
          </w:p>
        </w:tc>
        <w:tc>
          <w:tcPr>
            <w:tcW w:w="1584" w:type="dxa"/>
            <w:gridSpan w:val="2"/>
            <w:tcBorders>
              <w:top w:val="single" w:sz="12" w:space="0" w:color="auto"/>
              <w:left w:val="nil"/>
              <w:bottom w:val="nil"/>
              <w:right w:val="nil"/>
            </w:tcBorders>
            <w:shd w:val="clear" w:color="auto" w:fill="auto"/>
            <w:noWrap/>
            <w:vAlign w:val="center"/>
          </w:tcPr>
          <w:p w14:paraId="3D081BE4" w14:textId="77777777" w:rsidR="00EE617E" w:rsidRPr="00EE6260" w:rsidRDefault="00EE617E" w:rsidP="00B27010">
            <w:pPr>
              <w:jc w:val="center"/>
              <w:rPr>
                <w:rFonts w:eastAsia="Times New Roman"/>
                <w:color w:val="000000"/>
                <w:lang w:eastAsia="en-GB"/>
              </w:rPr>
            </w:pPr>
            <w:r w:rsidRPr="00EE6260">
              <w:rPr>
                <w:rFonts w:eastAsia="Times New Roman"/>
                <w:color w:val="000000"/>
                <w:lang w:eastAsia="en-GB"/>
              </w:rPr>
              <w:t>Anglican clergy</w:t>
            </w:r>
          </w:p>
        </w:tc>
        <w:tc>
          <w:tcPr>
            <w:tcW w:w="793" w:type="dxa"/>
            <w:tcBorders>
              <w:top w:val="single" w:sz="12" w:space="0" w:color="auto"/>
              <w:left w:val="nil"/>
              <w:bottom w:val="nil"/>
              <w:right w:val="nil"/>
            </w:tcBorders>
            <w:shd w:val="clear" w:color="auto" w:fill="auto"/>
            <w:noWrap/>
            <w:vAlign w:val="center"/>
          </w:tcPr>
          <w:p w14:paraId="7B22CB6C" w14:textId="77777777" w:rsidR="00EE617E" w:rsidRPr="0027549F" w:rsidRDefault="00EE617E" w:rsidP="00B27010">
            <w:pPr>
              <w:jc w:val="center"/>
              <w:rPr>
                <w:rFonts w:eastAsia="Times New Roman"/>
                <w:color w:val="000000"/>
                <w:vertAlign w:val="superscript"/>
                <w:lang w:eastAsia="en-GB"/>
              </w:rPr>
            </w:pPr>
          </w:p>
        </w:tc>
      </w:tr>
      <w:tr w:rsidR="00EE617E" w:rsidRPr="00EE6260" w14:paraId="648C4B1F" w14:textId="77777777" w:rsidTr="00C42185">
        <w:trPr>
          <w:trHeight w:val="315"/>
        </w:trPr>
        <w:tc>
          <w:tcPr>
            <w:tcW w:w="567" w:type="dxa"/>
            <w:tcBorders>
              <w:top w:val="nil"/>
              <w:left w:val="nil"/>
              <w:bottom w:val="single" w:sz="4" w:space="0" w:color="auto"/>
              <w:right w:val="nil"/>
            </w:tcBorders>
            <w:shd w:val="clear" w:color="auto" w:fill="auto"/>
            <w:noWrap/>
            <w:vAlign w:val="center"/>
          </w:tcPr>
          <w:p w14:paraId="1BC57D2A" w14:textId="77777777" w:rsidR="00EE617E" w:rsidRPr="00EE6260" w:rsidRDefault="00EE617E" w:rsidP="00B27010">
            <w:pPr>
              <w:rPr>
                <w:rFonts w:eastAsia="Times New Roman"/>
                <w:lang w:eastAsia="en-GB"/>
              </w:rPr>
            </w:pPr>
          </w:p>
        </w:tc>
        <w:tc>
          <w:tcPr>
            <w:tcW w:w="1584" w:type="dxa"/>
            <w:gridSpan w:val="2"/>
            <w:tcBorders>
              <w:top w:val="nil"/>
              <w:left w:val="nil"/>
              <w:bottom w:val="single" w:sz="4" w:space="0" w:color="auto"/>
              <w:right w:val="nil"/>
            </w:tcBorders>
            <w:shd w:val="clear" w:color="auto" w:fill="auto"/>
            <w:noWrap/>
            <w:vAlign w:val="center"/>
          </w:tcPr>
          <w:p w14:paraId="025F7FA4" w14:textId="0C61F01D" w:rsidR="00EE617E" w:rsidRPr="00EE6260" w:rsidRDefault="00EE617E" w:rsidP="00B27010">
            <w:pPr>
              <w:jc w:val="center"/>
              <w:rPr>
                <w:rFonts w:eastAsia="Times New Roman"/>
                <w:color w:val="000000"/>
                <w:lang w:eastAsia="en-GB"/>
              </w:rPr>
            </w:pPr>
            <w:r w:rsidRPr="008A0EE7">
              <w:rPr>
                <w:rFonts w:eastAsia="Times New Roman"/>
                <w:i/>
                <w:iCs/>
                <w:color w:val="000000"/>
                <w:lang w:eastAsia="en-GB"/>
              </w:rPr>
              <w:t>N</w:t>
            </w:r>
            <w:r>
              <w:rPr>
                <w:rFonts w:eastAsia="Times New Roman"/>
                <w:color w:val="000000"/>
                <w:lang w:eastAsia="en-GB"/>
              </w:rPr>
              <w:t xml:space="preserve"> = </w:t>
            </w:r>
            <w:r w:rsidR="00157602">
              <w:rPr>
                <w:rFonts w:eastAsia="Times New Roman"/>
                <w:color w:val="000000"/>
                <w:lang w:eastAsia="en-GB"/>
              </w:rPr>
              <w:t>232</w:t>
            </w:r>
          </w:p>
        </w:tc>
        <w:tc>
          <w:tcPr>
            <w:tcW w:w="792" w:type="dxa"/>
            <w:tcBorders>
              <w:top w:val="nil"/>
              <w:left w:val="nil"/>
              <w:bottom w:val="single" w:sz="4" w:space="0" w:color="auto"/>
              <w:right w:val="nil"/>
            </w:tcBorders>
            <w:shd w:val="clear" w:color="auto" w:fill="auto"/>
            <w:noWrap/>
            <w:vAlign w:val="center"/>
          </w:tcPr>
          <w:p w14:paraId="24B06B38" w14:textId="77777777" w:rsidR="00EE617E" w:rsidRPr="00EE6260" w:rsidRDefault="00EE617E" w:rsidP="00B27010">
            <w:pPr>
              <w:jc w:val="center"/>
              <w:rPr>
                <w:rFonts w:eastAsia="Times New Roman"/>
                <w:color w:val="000000"/>
                <w:lang w:eastAsia="en-GB"/>
              </w:rPr>
            </w:pPr>
          </w:p>
        </w:tc>
        <w:tc>
          <w:tcPr>
            <w:tcW w:w="1585" w:type="dxa"/>
            <w:gridSpan w:val="2"/>
            <w:tcBorders>
              <w:top w:val="nil"/>
              <w:left w:val="nil"/>
              <w:bottom w:val="single" w:sz="4" w:space="0" w:color="auto"/>
              <w:right w:val="nil"/>
            </w:tcBorders>
            <w:shd w:val="clear" w:color="auto" w:fill="auto"/>
            <w:noWrap/>
            <w:vAlign w:val="center"/>
          </w:tcPr>
          <w:p w14:paraId="1F0DFAC2" w14:textId="770C9232" w:rsidR="00EE617E" w:rsidRPr="00EE6260" w:rsidRDefault="00EE617E" w:rsidP="00B27010">
            <w:pPr>
              <w:jc w:val="center"/>
              <w:rPr>
                <w:rFonts w:eastAsia="Times New Roman"/>
                <w:color w:val="000000"/>
                <w:lang w:eastAsia="en-GB"/>
              </w:rPr>
            </w:pPr>
            <w:r w:rsidRPr="008A0EE7">
              <w:rPr>
                <w:rFonts w:eastAsia="Times New Roman"/>
                <w:i/>
                <w:iCs/>
                <w:color w:val="000000"/>
                <w:lang w:eastAsia="en-GB"/>
              </w:rPr>
              <w:t>N</w:t>
            </w:r>
            <w:r>
              <w:rPr>
                <w:rFonts w:eastAsia="Times New Roman"/>
                <w:color w:val="000000"/>
                <w:lang w:eastAsia="en-GB"/>
              </w:rPr>
              <w:t xml:space="preserve"> = </w:t>
            </w:r>
            <w:r w:rsidR="00157602">
              <w:rPr>
                <w:rFonts w:eastAsia="Times New Roman"/>
                <w:color w:val="000000"/>
                <w:lang w:eastAsia="en-GB"/>
              </w:rPr>
              <w:t>748</w:t>
            </w:r>
          </w:p>
        </w:tc>
        <w:tc>
          <w:tcPr>
            <w:tcW w:w="792" w:type="dxa"/>
            <w:tcBorders>
              <w:top w:val="nil"/>
              <w:left w:val="nil"/>
              <w:bottom w:val="single" w:sz="4" w:space="0" w:color="auto"/>
              <w:right w:val="nil"/>
            </w:tcBorders>
            <w:shd w:val="clear" w:color="auto" w:fill="auto"/>
            <w:noWrap/>
            <w:vAlign w:val="center"/>
          </w:tcPr>
          <w:p w14:paraId="7659A82C" w14:textId="77777777" w:rsidR="00EE617E" w:rsidRPr="0027549F" w:rsidRDefault="00EE617E" w:rsidP="00B27010">
            <w:pPr>
              <w:jc w:val="center"/>
              <w:rPr>
                <w:rFonts w:eastAsia="Times New Roman"/>
                <w:color w:val="000000"/>
                <w:vertAlign w:val="superscript"/>
                <w:lang w:eastAsia="en-GB"/>
              </w:rPr>
            </w:pPr>
          </w:p>
        </w:tc>
        <w:tc>
          <w:tcPr>
            <w:tcW w:w="792" w:type="dxa"/>
            <w:tcBorders>
              <w:top w:val="nil"/>
              <w:left w:val="nil"/>
              <w:bottom w:val="single" w:sz="4" w:space="0" w:color="auto"/>
              <w:right w:val="nil"/>
            </w:tcBorders>
            <w:shd w:val="clear" w:color="auto" w:fill="auto"/>
            <w:noWrap/>
            <w:vAlign w:val="center"/>
          </w:tcPr>
          <w:p w14:paraId="68959150" w14:textId="77777777" w:rsidR="00EE617E" w:rsidRPr="00EE6260" w:rsidRDefault="00EE617E" w:rsidP="00B27010">
            <w:pPr>
              <w:jc w:val="center"/>
              <w:rPr>
                <w:rFonts w:eastAsia="Times New Roman"/>
                <w:lang w:eastAsia="en-GB"/>
              </w:rPr>
            </w:pPr>
          </w:p>
        </w:tc>
        <w:tc>
          <w:tcPr>
            <w:tcW w:w="1584" w:type="dxa"/>
            <w:gridSpan w:val="2"/>
            <w:tcBorders>
              <w:top w:val="nil"/>
              <w:left w:val="nil"/>
              <w:bottom w:val="single" w:sz="4" w:space="0" w:color="auto"/>
              <w:right w:val="nil"/>
            </w:tcBorders>
            <w:shd w:val="clear" w:color="auto" w:fill="auto"/>
            <w:noWrap/>
            <w:vAlign w:val="center"/>
          </w:tcPr>
          <w:p w14:paraId="4CF48CE4" w14:textId="419AB857" w:rsidR="00EE617E" w:rsidRPr="00EE6260" w:rsidRDefault="00EE617E" w:rsidP="00B27010">
            <w:pPr>
              <w:jc w:val="center"/>
              <w:rPr>
                <w:rFonts w:eastAsia="Times New Roman"/>
                <w:color w:val="000000"/>
                <w:lang w:eastAsia="en-GB"/>
              </w:rPr>
            </w:pPr>
            <w:r w:rsidRPr="008A0EE7">
              <w:rPr>
                <w:rFonts w:eastAsia="Times New Roman"/>
                <w:i/>
                <w:iCs/>
                <w:color w:val="000000"/>
                <w:lang w:eastAsia="en-GB"/>
              </w:rPr>
              <w:t>N</w:t>
            </w:r>
            <w:r>
              <w:rPr>
                <w:rFonts w:eastAsia="Times New Roman"/>
                <w:color w:val="000000"/>
                <w:lang w:eastAsia="en-GB"/>
              </w:rPr>
              <w:t xml:space="preserve"> = </w:t>
            </w:r>
            <w:r w:rsidR="00157602">
              <w:rPr>
                <w:rFonts w:eastAsia="Times New Roman"/>
                <w:color w:val="000000"/>
                <w:lang w:eastAsia="en-GB"/>
              </w:rPr>
              <w:t>626</w:t>
            </w:r>
          </w:p>
        </w:tc>
        <w:tc>
          <w:tcPr>
            <w:tcW w:w="793" w:type="dxa"/>
            <w:tcBorders>
              <w:top w:val="nil"/>
              <w:left w:val="nil"/>
              <w:bottom w:val="single" w:sz="4" w:space="0" w:color="auto"/>
              <w:right w:val="nil"/>
            </w:tcBorders>
            <w:shd w:val="clear" w:color="auto" w:fill="auto"/>
            <w:noWrap/>
            <w:vAlign w:val="center"/>
          </w:tcPr>
          <w:p w14:paraId="5CCDF712" w14:textId="77777777" w:rsidR="00EE617E" w:rsidRPr="0027549F" w:rsidRDefault="00EE617E" w:rsidP="00B27010">
            <w:pPr>
              <w:jc w:val="center"/>
              <w:rPr>
                <w:rFonts w:eastAsia="Times New Roman"/>
                <w:color w:val="000000"/>
                <w:vertAlign w:val="superscript"/>
                <w:lang w:eastAsia="en-GB"/>
              </w:rPr>
            </w:pPr>
          </w:p>
        </w:tc>
      </w:tr>
      <w:tr w:rsidR="00EE617E" w:rsidRPr="00EE6260" w14:paraId="08CAE392" w14:textId="77777777" w:rsidTr="00C42185">
        <w:trPr>
          <w:trHeight w:val="315"/>
        </w:trPr>
        <w:tc>
          <w:tcPr>
            <w:tcW w:w="8489" w:type="dxa"/>
            <w:gridSpan w:val="11"/>
            <w:tcBorders>
              <w:top w:val="single" w:sz="4" w:space="0" w:color="auto"/>
              <w:left w:val="nil"/>
              <w:bottom w:val="nil"/>
              <w:right w:val="nil"/>
            </w:tcBorders>
            <w:shd w:val="clear" w:color="auto" w:fill="auto"/>
            <w:noWrap/>
            <w:vAlign w:val="center"/>
          </w:tcPr>
          <w:p w14:paraId="752ADF71" w14:textId="77777777" w:rsidR="00EE617E" w:rsidRPr="0027549F" w:rsidRDefault="00EE617E" w:rsidP="00B27010">
            <w:pPr>
              <w:rPr>
                <w:rFonts w:eastAsia="Times New Roman"/>
                <w:color w:val="000000"/>
                <w:vertAlign w:val="superscript"/>
                <w:lang w:eastAsia="en-GB"/>
              </w:rPr>
            </w:pPr>
            <w:r>
              <w:rPr>
                <w:rFonts w:eastAsia="Times New Roman"/>
                <w:lang w:eastAsia="en-GB"/>
              </w:rPr>
              <w:t>Preferences</w:t>
            </w:r>
          </w:p>
        </w:tc>
      </w:tr>
      <w:tr w:rsidR="00EE617E" w:rsidRPr="00EE6260" w14:paraId="5B90F1C7" w14:textId="77777777" w:rsidTr="00124CDF">
        <w:trPr>
          <w:trHeight w:val="315"/>
        </w:trPr>
        <w:tc>
          <w:tcPr>
            <w:tcW w:w="567" w:type="dxa"/>
            <w:tcBorders>
              <w:top w:val="single" w:sz="4" w:space="0" w:color="auto"/>
              <w:left w:val="nil"/>
              <w:bottom w:val="nil"/>
              <w:right w:val="nil"/>
            </w:tcBorders>
            <w:shd w:val="clear" w:color="auto" w:fill="auto"/>
            <w:noWrap/>
            <w:vAlign w:val="center"/>
          </w:tcPr>
          <w:p w14:paraId="6A8912B5" w14:textId="77777777" w:rsidR="00EE617E" w:rsidRPr="00EE6260" w:rsidRDefault="00EE617E" w:rsidP="00B27010">
            <w:pPr>
              <w:rPr>
                <w:rFonts w:eastAsia="Times New Roman"/>
                <w:color w:val="000000"/>
                <w:lang w:eastAsia="en-GB"/>
              </w:rPr>
            </w:pPr>
          </w:p>
        </w:tc>
        <w:tc>
          <w:tcPr>
            <w:tcW w:w="792" w:type="dxa"/>
            <w:tcBorders>
              <w:top w:val="single" w:sz="4" w:space="0" w:color="auto"/>
              <w:left w:val="nil"/>
              <w:bottom w:val="single" w:sz="4" w:space="0" w:color="auto"/>
              <w:right w:val="nil"/>
            </w:tcBorders>
            <w:shd w:val="clear" w:color="auto" w:fill="auto"/>
            <w:noWrap/>
            <w:vAlign w:val="center"/>
          </w:tcPr>
          <w:p w14:paraId="279F8C36" w14:textId="77777777" w:rsidR="00EE617E" w:rsidRPr="008A0EE7" w:rsidRDefault="00EE617E" w:rsidP="00B27010">
            <w:pPr>
              <w:tabs>
                <w:tab w:val="decimal" w:pos="353"/>
              </w:tabs>
              <w:rPr>
                <w:rFonts w:eastAsia="Times New Roman"/>
                <w:i/>
                <w:iCs/>
                <w:color w:val="000000"/>
                <w:lang w:eastAsia="en-GB"/>
              </w:rPr>
            </w:pPr>
            <w:r w:rsidRPr="00EE6260">
              <w:rPr>
                <w:rFonts w:eastAsia="Times New Roman"/>
                <w:i/>
                <w:iCs/>
                <w:color w:val="000000"/>
                <w:lang w:eastAsia="en-GB"/>
              </w:rPr>
              <w:t>N</w:t>
            </w:r>
          </w:p>
        </w:tc>
        <w:tc>
          <w:tcPr>
            <w:tcW w:w="792" w:type="dxa"/>
            <w:tcBorders>
              <w:top w:val="single" w:sz="4" w:space="0" w:color="auto"/>
              <w:left w:val="nil"/>
              <w:bottom w:val="single" w:sz="4" w:space="0" w:color="auto"/>
              <w:right w:val="nil"/>
            </w:tcBorders>
            <w:shd w:val="clear" w:color="auto" w:fill="auto"/>
            <w:noWrap/>
            <w:vAlign w:val="center"/>
          </w:tcPr>
          <w:p w14:paraId="2ED2C105" w14:textId="77777777" w:rsidR="00EE617E" w:rsidRPr="00EE6260" w:rsidRDefault="00EE617E" w:rsidP="00B27010">
            <w:pPr>
              <w:tabs>
                <w:tab w:val="decimal" w:pos="353"/>
              </w:tabs>
              <w:rPr>
                <w:rFonts w:eastAsia="Times New Roman"/>
                <w:color w:val="000000"/>
                <w:lang w:eastAsia="en-GB"/>
              </w:rPr>
            </w:pPr>
            <w:r w:rsidRPr="00EE6260">
              <w:rPr>
                <w:rFonts w:eastAsia="Times New Roman"/>
                <w:color w:val="000000"/>
                <w:lang w:eastAsia="en-GB"/>
              </w:rPr>
              <w:t>%</w:t>
            </w:r>
          </w:p>
        </w:tc>
        <w:tc>
          <w:tcPr>
            <w:tcW w:w="792" w:type="dxa"/>
            <w:tcBorders>
              <w:top w:val="single" w:sz="4" w:space="0" w:color="auto"/>
              <w:left w:val="nil"/>
              <w:bottom w:val="nil"/>
              <w:right w:val="nil"/>
            </w:tcBorders>
            <w:shd w:val="clear" w:color="auto" w:fill="auto"/>
            <w:noWrap/>
            <w:vAlign w:val="center"/>
          </w:tcPr>
          <w:p w14:paraId="6643A8A4" w14:textId="77777777" w:rsidR="00EE617E" w:rsidRPr="00EE6260" w:rsidRDefault="00EE617E" w:rsidP="00B27010">
            <w:pPr>
              <w:tabs>
                <w:tab w:val="decimal" w:pos="353"/>
              </w:tabs>
              <w:rPr>
                <w:rFonts w:eastAsia="Times New Roman"/>
                <w:color w:val="000000"/>
                <w:lang w:eastAsia="en-GB"/>
              </w:rPr>
            </w:pPr>
          </w:p>
        </w:tc>
        <w:tc>
          <w:tcPr>
            <w:tcW w:w="792" w:type="dxa"/>
            <w:tcBorders>
              <w:top w:val="single" w:sz="4" w:space="0" w:color="auto"/>
              <w:left w:val="nil"/>
              <w:bottom w:val="single" w:sz="4" w:space="0" w:color="auto"/>
              <w:right w:val="nil"/>
            </w:tcBorders>
            <w:shd w:val="clear" w:color="auto" w:fill="auto"/>
            <w:noWrap/>
            <w:vAlign w:val="center"/>
          </w:tcPr>
          <w:p w14:paraId="4CA994E3" w14:textId="77777777" w:rsidR="00EE617E" w:rsidRPr="008A0EE7" w:rsidRDefault="00EE617E" w:rsidP="00B27010">
            <w:pPr>
              <w:tabs>
                <w:tab w:val="decimal" w:pos="353"/>
              </w:tabs>
              <w:rPr>
                <w:rFonts w:eastAsia="Times New Roman"/>
                <w:i/>
                <w:iCs/>
                <w:color w:val="000000"/>
                <w:lang w:eastAsia="en-GB"/>
              </w:rPr>
            </w:pPr>
            <w:r w:rsidRPr="00EE6260">
              <w:rPr>
                <w:rFonts w:eastAsia="Times New Roman"/>
                <w:i/>
                <w:iCs/>
                <w:color w:val="000000"/>
                <w:lang w:eastAsia="en-GB"/>
              </w:rPr>
              <w:t>N</w:t>
            </w:r>
          </w:p>
        </w:tc>
        <w:tc>
          <w:tcPr>
            <w:tcW w:w="793" w:type="dxa"/>
            <w:tcBorders>
              <w:top w:val="single" w:sz="4" w:space="0" w:color="auto"/>
              <w:left w:val="nil"/>
              <w:bottom w:val="single" w:sz="4" w:space="0" w:color="auto"/>
              <w:right w:val="nil"/>
            </w:tcBorders>
            <w:shd w:val="clear" w:color="auto" w:fill="auto"/>
            <w:noWrap/>
            <w:vAlign w:val="center"/>
          </w:tcPr>
          <w:p w14:paraId="20C1A53A" w14:textId="77777777" w:rsidR="00EE617E" w:rsidRPr="00EE6260" w:rsidRDefault="00EE617E" w:rsidP="00B27010">
            <w:pPr>
              <w:tabs>
                <w:tab w:val="decimal" w:pos="353"/>
              </w:tabs>
              <w:rPr>
                <w:rFonts w:eastAsia="Times New Roman"/>
                <w:color w:val="000000"/>
                <w:lang w:eastAsia="en-GB"/>
              </w:rPr>
            </w:pPr>
            <w:r w:rsidRPr="00EE6260">
              <w:rPr>
                <w:rFonts w:eastAsia="Times New Roman"/>
                <w:color w:val="000000"/>
                <w:lang w:eastAsia="en-GB"/>
              </w:rPr>
              <w:t>%</w:t>
            </w:r>
          </w:p>
        </w:tc>
        <w:tc>
          <w:tcPr>
            <w:tcW w:w="792" w:type="dxa"/>
            <w:tcBorders>
              <w:top w:val="single" w:sz="4" w:space="0" w:color="auto"/>
              <w:left w:val="nil"/>
              <w:bottom w:val="single" w:sz="4" w:space="0" w:color="auto"/>
              <w:right w:val="nil"/>
            </w:tcBorders>
            <w:shd w:val="clear" w:color="auto" w:fill="auto"/>
            <w:noWrap/>
            <w:vAlign w:val="center"/>
          </w:tcPr>
          <w:p w14:paraId="3FEC76F7" w14:textId="05E2A208" w:rsidR="00EE617E" w:rsidRPr="00EE6260" w:rsidRDefault="00156430" w:rsidP="00B27010">
            <w:pPr>
              <w:tabs>
                <w:tab w:val="decimal" w:pos="0"/>
              </w:tabs>
              <w:rPr>
                <w:rFonts w:eastAsia="Times New Roman"/>
                <w:color w:val="000000"/>
                <w:vertAlign w:val="superscript"/>
                <w:lang w:eastAsia="en-GB"/>
              </w:rPr>
            </w:pPr>
            <w:r>
              <w:rPr>
                <w:rFonts w:eastAsia="Times New Roman"/>
                <w:color w:val="000000"/>
                <w:vertAlign w:val="superscript"/>
                <w:lang w:eastAsia="en-GB"/>
              </w:rPr>
              <w:t>a</w:t>
            </w:r>
          </w:p>
        </w:tc>
        <w:tc>
          <w:tcPr>
            <w:tcW w:w="792" w:type="dxa"/>
            <w:tcBorders>
              <w:top w:val="single" w:sz="4" w:space="0" w:color="auto"/>
              <w:left w:val="nil"/>
              <w:bottom w:val="nil"/>
              <w:right w:val="nil"/>
            </w:tcBorders>
            <w:shd w:val="clear" w:color="auto" w:fill="auto"/>
            <w:noWrap/>
            <w:vAlign w:val="center"/>
          </w:tcPr>
          <w:p w14:paraId="6D9CB3D9" w14:textId="77777777" w:rsidR="00EE617E" w:rsidRPr="00EE6260" w:rsidRDefault="00EE617E" w:rsidP="00B27010">
            <w:pPr>
              <w:tabs>
                <w:tab w:val="decimal" w:pos="353"/>
              </w:tabs>
              <w:rPr>
                <w:rFonts w:eastAsia="Times New Roman"/>
                <w:color w:val="000000"/>
                <w:lang w:eastAsia="en-GB"/>
              </w:rPr>
            </w:pPr>
          </w:p>
        </w:tc>
        <w:tc>
          <w:tcPr>
            <w:tcW w:w="792" w:type="dxa"/>
            <w:tcBorders>
              <w:top w:val="single" w:sz="4" w:space="0" w:color="auto"/>
              <w:left w:val="nil"/>
              <w:bottom w:val="single" w:sz="4" w:space="0" w:color="auto"/>
              <w:right w:val="nil"/>
            </w:tcBorders>
            <w:shd w:val="clear" w:color="auto" w:fill="auto"/>
            <w:noWrap/>
            <w:vAlign w:val="center"/>
          </w:tcPr>
          <w:p w14:paraId="2FAC8F08" w14:textId="77777777" w:rsidR="00EE617E" w:rsidRPr="00CF60D8" w:rsidRDefault="00EE617E" w:rsidP="00B27010">
            <w:pPr>
              <w:tabs>
                <w:tab w:val="decimal" w:pos="353"/>
              </w:tabs>
              <w:rPr>
                <w:rFonts w:eastAsia="Times New Roman"/>
                <w:i/>
                <w:iCs/>
                <w:color w:val="000000"/>
                <w:lang w:eastAsia="en-GB"/>
              </w:rPr>
            </w:pPr>
            <w:r w:rsidRPr="00CF60D8">
              <w:rPr>
                <w:rFonts w:eastAsia="Times New Roman"/>
                <w:i/>
                <w:iCs/>
                <w:color w:val="000000"/>
                <w:lang w:eastAsia="en-GB"/>
              </w:rPr>
              <w:t>N</w:t>
            </w:r>
          </w:p>
        </w:tc>
        <w:tc>
          <w:tcPr>
            <w:tcW w:w="792" w:type="dxa"/>
            <w:tcBorders>
              <w:top w:val="single" w:sz="4" w:space="0" w:color="auto"/>
              <w:left w:val="nil"/>
              <w:bottom w:val="single" w:sz="4" w:space="0" w:color="auto"/>
              <w:right w:val="nil"/>
            </w:tcBorders>
            <w:shd w:val="clear" w:color="auto" w:fill="auto"/>
            <w:noWrap/>
            <w:vAlign w:val="center"/>
          </w:tcPr>
          <w:p w14:paraId="09F801D9" w14:textId="77777777" w:rsidR="00EE617E" w:rsidRPr="00EE6260" w:rsidRDefault="00EE617E" w:rsidP="00B27010">
            <w:pPr>
              <w:tabs>
                <w:tab w:val="decimal" w:pos="353"/>
              </w:tabs>
              <w:rPr>
                <w:rFonts w:eastAsia="Times New Roman"/>
                <w:color w:val="000000"/>
                <w:lang w:eastAsia="en-GB"/>
              </w:rPr>
            </w:pPr>
            <w:r w:rsidRPr="00EE6260">
              <w:rPr>
                <w:rFonts w:eastAsia="Times New Roman"/>
                <w:color w:val="000000"/>
                <w:lang w:eastAsia="en-GB"/>
              </w:rPr>
              <w:t>%</w:t>
            </w:r>
          </w:p>
        </w:tc>
        <w:tc>
          <w:tcPr>
            <w:tcW w:w="793" w:type="dxa"/>
            <w:tcBorders>
              <w:top w:val="single" w:sz="4" w:space="0" w:color="auto"/>
              <w:left w:val="nil"/>
              <w:bottom w:val="single" w:sz="4" w:space="0" w:color="auto"/>
              <w:right w:val="nil"/>
            </w:tcBorders>
            <w:shd w:val="clear" w:color="auto" w:fill="auto"/>
            <w:noWrap/>
            <w:vAlign w:val="center"/>
          </w:tcPr>
          <w:p w14:paraId="0A6B9071" w14:textId="626ECBC5" w:rsidR="00EE617E" w:rsidRPr="00EE6260" w:rsidRDefault="00156430" w:rsidP="00B27010">
            <w:pPr>
              <w:rPr>
                <w:rFonts w:eastAsia="Times New Roman"/>
                <w:color w:val="000000"/>
                <w:vertAlign w:val="superscript"/>
                <w:lang w:eastAsia="en-GB"/>
              </w:rPr>
            </w:pPr>
            <w:r>
              <w:rPr>
                <w:rFonts w:eastAsia="Times New Roman"/>
                <w:color w:val="000000"/>
                <w:vertAlign w:val="superscript"/>
                <w:lang w:eastAsia="en-GB"/>
              </w:rPr>
              <w:t>b</w:t>
            </w:r>
          </w:p>
        </w:tc>
      </w:tr>
      <w:tr w:rsidR="00357376" w:rsidRPr="00EE6260" w14:paraId="2E7D0494" w14:textId="77777777" w:rsidTr="00C42185">
        <w:trPr>
          <w:trHeight w:val="315"/>
        </w:trPr>
        <w:tc>
          <w:tcPr>
            <w:tcW w:w="567" w:type="dxa"/>
            <w:tcBorders>
              <w:top w:val="nil"/>
              <w:left w:val="nil"/>
              <w:bottom w:val="nil"/>
              <w:right w:val="nil"/>
            </w:tcBorders>
            <w:shd w:val="clear" w:color="auto" w:fill="auto"/>
            <w:noWrap/>
            <w:vAlign w:val="center"/>
            <w:hideMark/>
          </w:tcPr>
          <w:p w14:paraId="62983802" w14:textId="77777777" w:rsidR="00357376" w:rsidRPr="00EE6260" w:rsidRDefault="00357376" w:rsidP="00357376">
            <w:pPr>
              <w:rPr>
                <w:rFonts w:eastAsia="Times New Roman"/>
                <w:color w:val="000000"/>
                <w:lang w:eastAsia="en-GB"/>
              </w:rPr>
            </w:pPr>
            <w:r w:rsidRPr="00EE6260">
              <w:rPr>
                <w:rFonts w:eastAsia="Times New Roman"/>
                <w:color w:val="000000"/>
                <w:lang w:eastAsia="en-GB"/>
              </w:rPr>
              <w:t>E</w:t>
            </w:r>
          </w:p>
        </w:tc>
        <w:tc>
          <w:tcPr>
            <w:tcW w:w="792" w:type="dxa"/>
            <w:tcBorders>
              <w:top w:val="single" w:sz="4" w:space="0" w:color="auto"/>
              <w:left w:val="nil"/>
              <w:bottom w:val="nil"/>
              <w:right w:val="nil"/>
            </w:tcBorders>
            <w:shd w:val="clear" w:color="auto" w:fill="auto"/>
            <w:noWrap/>
            <w:vAlign w:val="bottom"/>
            <w:hideMark/>
          </w:tcPr>
          <w:p w14:paraId="04A980F8" w14:textId="4BD50032" w:rsidR="00357376" w:rsidRPr="00EE6260" w:rsidRDefault="00357376" w:rsidP="00357376">
            <w:pPr>
              <w:tabs>
                <w:tab w:val="decimal" w:pos="353"/>
              </w:tabs>
              <w:rPr>
                <w:rFonts w:eastAsia="Times New Roman"/>
                <w:color w:val="000000"/>
                <w:lang w:eastAsia="en-GB"/>
              </w:rPr>
            </w:pPr>
            <w:r>
              <w:rPr>
                <w:color w:val="000000"/>
              </w:rPr>
              <w:t>87</w:t>
            </w:r>
          </w:p>
        </w:tc>
        <w:tc>
          <w:tcPr>
            <w:tcW w:w="792" w:type="dxa"/>
            <w:tcBorders>
              <w:top w:val="single" w:sz="4" w:space="0" w:color="auto"/>
              <w:left w:val="nil"/>
              <w:bottom w:val="nil"/>
              <w:right w:val="nil"/>
            </w:tcBorders>
            <w:shd w:val="clear" w:color="auto" w:fill="auto"/>
            <w:noWrap/>
            <w:vAlign w:val="bottom"/>
            <w:hideMark/>
          </w:tcPr>
          <w:p w14:paraId="75C54E35" w14:textId="3FDB05C3" w:rsidR="00357376" w:rsidRPr="00EE6260" w:rsidRDefault="00357376" w:rsidP="00357376">
            <w:pPr>
              <w:tabs>
                <w:tab w:val="decimal" w:pos="353"/>
              </w:tabs>
              <w:rPr>
                <w:rFonts w:eastAsia="Times New Roman"/>
                <w:color w:val="000000"/>
                <w:lang w:eastAsia="en-GB"/>
              </w:rPr>
            </w:pPr>
            <w:r>
              <w:rPr>
                <w:color w:val="000000"/>
              </w:rPr>
              <w:t>37.5</w:t>
            </w:r>
          </w:p>
        </w:tc>
        <w:tc>
          <w:tcPr>
            <w:tcW w:w="792" w:type="dxa"/>
            <w:tcBorders>
              <w:top w:val="nil"/>
              <w:left w:val="nil"/>
              <w:bottom w:val="nil"/>
              <w:right w:val="nil"/>
            </w:tcBorders>
            <w:shd w:val="clear" w:color="auto" w:fill="auto"/>
            <w:noWrap/>
            <w:vAlign w:val="bottom"/>
            <w:hideMark/>
          </w:tcPr>
          <w:p w14:paraId="2D563639" w14:textId="77777777" w:rsidR="00357376" w:rsidRPr="00EE6260" w:rsidRDefault="00357376" w:rsidP="00357376">
            <w:pPr>
              <w:tabs>
                <w:tab w:val="decimal" w:pos="353"/>
              </w:tabs>
              <w:rPr>
                <w:rFonts w:eastAsia="Times New Roman"/>
                <w:color w:val="000000"/>
                <w:lang w:eastAsia="en-GB"/>
              </w:rPr>
            </w:pPr>
          </w:p>
        </w:tc>
        <w:tc>
          <w:tcPr>
            <w:tcW w:w="792" w:type="dxa"/>
            <w:tcBorders>
              <w:top w:val="single" w:sz="4" w:space="0" w:color="auto"/>
              <w:left w:val="nil"/>
              <w:bottom w:val="nil"/>
              <w:right w:val="nil"/>
            </w:tcBorders>
            <w:shd w:val="clear" w:color="auto" w:fill="auto"/>
            <w:noWrap/>
            <w:vAlign w:val="bottom"/>
            <w:hideMark/>
          </w:tcPr>
          <w:p w14:paraId="5F6B02FE" w14:textId="48F7198E" w:rsidR="00357376" w:rsidRPr="00EE6260" w:rsidRDefault="00357376" w:rsidP="00357376">
            <w:pPr>
              <w:tabs>
                <w:tab w:val="decimal" w:pos="353"/>
              </w:tabs>
              <w:rPr>
                <w:rFonts w:eastAsia="Times New Roman"/>
                <w:color w:val="000000"/>
                <w:lang w:eastAsia="en-GB"/>
              </w:rPr>
            </w:pPr>
            <w:r>
              <w:rPr>
                <w:color w:val="000000"/>
              </w:rPr>
              <w:t>351</w:t>
            </w:r>
          </w:p>
        </w:tc>
        <w:tc>
          <w:tcPr>
            <w:tcW w:w="793" w:type="dxa"/>
            <w:tcBorders>
              <w:top w:val="single" w:sz="4" w:space="0" w:color="auto"/>
              <w:left w:val="nil"/>
              <w:bottom w:val="nil"/>
              <w:right w:val="nil"/>
            </w:tcBorders>
            <w:shd w:val="clear" w:color="auto" w:fill="auto"/>
            <w:noWrap/>
            <w:vAlign w:val="bottom"/>
            <w:hideMark/>
          </w:tcPr>
          <w:p w14:paraId="275EC5C2" w14:textId="663141A5" w:rsidR="00357376" w:rsidRPr="00EE6260" w:rsidRDefault="00357376" w:rsidP="00357376">
            <w:pPr>
              <w:tabs>
                <w:tab w:val="decimal" w:pos="353"/>
              </w:tabs>
              <w:rPr>
                <w:rFonts w:eastAsia="Times New Roman"/>
                <w:color w:val="000000"/>
                <w:lang w:eastAsia="en-GB"/>
              </w:rPr>
            </w:pPr>
            <w:r>
              <w:rPr>
                <w:color w:val="000000"/>
              </w:rPr>
              <w:t>46.9</w:t>
            </w:r>
          </w:p>
        </w:tc>
        <w:tc>
          <w:tcPr>
            <w:tcW w:w="792" w:type="dxa"/>
            <w:tcBorders>
              <w:top w:val="single" w:sz="4" w:space="0" w:color="auto"/>
              <w:left w:val="nil"/>
              <w:bottom w:val="nil"/>
              <w:right w:val="nil"/>
            </w:tcBorders>
            <w:shd w:val="clear" w:color="auto" w:fill="auto"/>
            <w:noWrap/>
            <w:vAlign w:val="bottom"/>
            <w:hideMark/>
          </w:tcPr>
          <w:p w14:paraId="79D56423" w14:textId="29EF3968" w:rsidR="00357376" w:rsidRPr="00EE6260" w:rsidRDefault="00357376" w:rsidP="00357376">
            <w:pPr>
              <w:tabs>
                <w:tab w:val="decimal" w:pos="0"/>
              </w:tabs>
              <w:rPr>
                <w:rFonts w:eastAsia="Times New Roman"/>
                <w:color w:val="000000"/>
                <w:vertAlign w:val="superscript"/>
                <w:lang w:eastAsia="en-GB"/>
              </w:rPr>
            </w:pPr>
            <w:r w:rsidRPr="00C42185">
              <w:rPr>
                <w:color w:val="000000"/>
                <w:vertAlign w:val="superscript"/>
              </w:rPr>
              <w:t>*</w:t>
            </w:r>
          </w:p>
        </w:tc>
        <w:tc>
          <w:tcPr>
            <w:tcW w:w="792" w:type="dxa"/>
            <w:tcBorders>
              <w:top w:val="nil"/>
              <w:left w:val="nil"/>
              <w:bottom w:val="nil"/>
              <w:right w:val="nil"/>
            </w:tcBorders>
            <w:shd w:val="clear" w:color="auto" w:fill="auto"/>
            <w:noWrap/>
            <w:vAlign w:val="bottom"/>
            <w:hideMark/>
          </w:tcPr>
          <w:p w14:paraId="0A6F898E" w14:textId="77777777" w:rsidR="00357376" w:rsidRPr="00EE6260" w:rsidRDefault="00357376" w:rsidP="00357376">
            <w:pPr>
              <w:tabs>
                <w:tab w:val="decimal" w:pos="353"/>
              </w:tabs>
              <w:rPr>
                <w:rFonts w:eastAsia="Times New Roman"/>
                <w:color w:val="000000"/>
                <w:lang w:eastAsia="en-GB"/>
              </w:rPr>
            </w:pPr>
          </w:p>
        </w:tc>
        <w:tc>
          <w:tcPr>
            <w:tcW w:w="792" w:type="dxa"/>
            <w:tcBorders>
              <w:top w:val="single" w:sz="4" w:space="0" w:color="auto"/>
              <w:left w:val="nil"/>
              <w:bottom w:val="nil"/>
              <w:right w:val="nil"/>
            </w:tcBorders>
            <w:shd w:val="clear" w:color="auto" w:fill="auto"/>
            <w:noWrap/>
            <w:vAlign w:val="bottom"/>
            <w:hideMark/>
          </w:tcPr>
          <w:p w14:paraId="73FCC35B" w14:textId="3E37B54C" w:rsidR="00357376" w:rsidRPr="00EE6260" w:rsidRDefault="00357376" w:rsidP="00357376">
            <w:pPr>
              <w:tabs>
                <w:tab w:val="decimal" w:pos="353"/>
              </w:tabs>
              <w:rPr>
                <w:rFonts w:eastAsia="Times New Roman"/>
                <w:color w:val="000000"/>
                <w:lang w:eastAsia="en-GB"/>
              </w:rPr>
            </w:pPr>
            <w:r>
              <w:rPr>
                <w:color w:val="000000"/>
              </w:rPr>
              <w:t>270</w:t>
            </w:r>
          </w:p>
        </w:tc>
        <w:tc>
          <w:tcPr>
            <w:tcW w:w="792" w:type="dxa"/>
            <w:tcBorders>
              <w:top w:val="single" w:sz="4" w:space="0" w:color="auto"/>
              <w:left w:val="nil"/>
              <w:bottom w:val="nil"/>
              <w:right w:val="nil"/>
            </w:tcBorders>
            <w:shd w:val="clear" w:color="auto" w:fill="auto"/>
            <w:noWrap/>
            <w:vAlign w:val="bottom"/>
            <w:hideMark/>
          </w:tcPr>
          <w:p w14:paraId="42DF71CB" w14:textId="0EC33133" w:rsidR="00357376" w:rsidRPr="00EE6260" w:rsidRDefault="00357376" w:rsidP="00357376">
            <w:pPr>
              <w:tabs>
                <w:tab w:val="decimal" w:pos="353"/>
              </w:tabs>
              <w:rPr>
                <w:rFonts w:eastAsia="Times New Roman"/>
                <w:color w:val="000000"/>
                <w:lang w:eastAsia="en-GB"/>
              </w:rPr>
            </w:pPr>
            <w:r>
              <w:rPr>
                <w:color w:val="000000"/>
              </w:rPr>
              <w:t>43.1</w:t>
            </w:r>
          </w:p>
        </w:tc>
        <w:tc>
          <w:tcPr>
            <w:tcW w:w="793" w:type="dxa"/>
            <w:tcBorders>
              <w:top w:val="single" w:sz="4" w:space="0" w:color="auto"/>
              <w:left w:val="nil"/>
              <w:bottom w:val="nil"/>
              <w:right w:val="nil"/>
            </w:tcBorders>
            <w:shd w:val="clear" w:color="auto" w:fill="auto"/>
            <w:noWrap/>
            <w:vAlign w:val="bottom"/>
            <w:hideMark/>
          </w:tcPr>
          <w:p w14:paraId="111D5CC7" w14:textId="66081D16" w:rsidR="00357376" w:rsidRPr="00EE6260" w:rsidRDefault="00C42185" w:rsidP="00357376">
            <w:pPr>
              <w:rPr>
                <w:rFonts w:eastAsia="Times New Roman"/>
                <w:color w:val="000000"/>
                <w:lang w:eastAsia="en-GB"/>
              </w:rPr>
            </w:pPr>
            <w:r w:rsidRPr="00514291">
              <w:rPr>
                <w:rFonts w:eastAsia="Times New Roman"/>
                <w:color w:val="000000"/>
                <w:lang w:eastAsia="en-GB"/>
              </w:rPr>
              <w:t>NS</w:t>
            </w:r>
          </w:p>
        </w:tc>
      </w:tr>
      <w:tr w:rsidR="00357376" w:rsidRPr="00EE6260" w14:paraId="0C717F3F" w14:textId="77777777" w:rsidTr="00C42185">
        <w:trPr>
          <w:trHeight w:val="315"/>
        </w:trPr>
        <w:tc>
          <w:tcPr>
            <w:tcW w:w="567" w:type="dxa"/>
            <w:tcBorders>
              <w:top w:val="nil"/>
              <w:left w:val="nil"/>
              <w:bottom w:val="nil"/>
              <w:right w:val="nil"/>
            </w:tcBorders>
            <w:shd w:val="clear" w:color="auto" w:fill="auto"/>
            <w:noWrap/>
            <w:vAlign w:val="center"/>
            <w:hideMark/>
          </w:tcPr>
          <w:p w14:paraId="0D2563C8" w14:textId="77777777" w:rsidR="00357376" w:rsidRPr="00EE6260" w:rsidRDefault="00357376" w:rsidP="00357376">
            <w:pPr>
              <w:rPr>
                <w:rFonts w:eastAsia="Times New Roman"/>
                <w:color w:val="000000"/>
                <w:lang w:eastAsia="en-GB"/>
              </w:rPr>
            </w:pPr>
            <w:r w:rsidRPr="00EE6260">
              <w:rPr>
                <w:rFonts w:eastAsia="Times New Roman"/>
                <w:color w:val="000000"/>
                <w:lang w:eastAsia="en-GB"/>
              </w:rPr>
              <w:t>I</w:t>
            </w:r>
          </w:p>
        </w:tc>
        <w:tc>
          <w:tcPr>
            <w:tcW w:w="792" w:type="dxa"/>
            <w:tcBorders>
              <w:top w:val="nil"/>
              <w:left w:val="nil"/>
              <w:bottom w:val="nil"/>
              <w:right w:val="nil"/>
            </w:tcBorders>
            <w:shd w:val="clear" w:color="auto" w:fill="auto"/>
            <w:noWrap/>
            <w:vAlign w:val="bottom"/>
            <w:hideMark/>
          </w:tcPr>
          <w:p w14:paraId="6E71A41B" w14:textId="362EFD36" w:rsidR="00357376" w:rsidRPr="00EE6260" w:rsidRDefault="00357376" w:rsidP="00357376">
            <w:pPr>
              <w:tabs>
                <w:tab w:val="decimal" w:pos="353"/>
              </w:tabs>
              <w:rPr>
                <w:rFonts w:eastAsia="Times New Roman"/>
                <w:color w:val="000000"/>
                <w:lang w:eastAsia="en-GB"/>
              </w:rPr>
            </w:pPr>
            <w:r>
              <w:rPr>
                <w:color w:val="000000"/>
              </w:rPr>
              <w:t>145</w:t>
            </w:r>
          </w:p>
        </w:tc>
        <w:tc>
          <w:tcPr>
            <w:tcW w:w="792" w:type="dxa"/>
            <w:tcBorders>
              <w:top w:val="nil"/>
              <w:left w:val="nil"/>
              <w:bottom w:val="nil"/>
              <w:right w:val="nil"/>
            </w:tcBorders>
            <w:shd w:val="clear" w:color="auto" w:fill="auto"/>
            <w:noWrap/>
            <w:vAlign w:val="bottom"/>
            <w:hideMark/>
          </w:tcPr>
          <w:p w14:paraId="18B17F58" w14:textId="0ABD9CBC" w:rsidR="00357376" w:rsidRPr="00EE6260" w:rsidRDefault="00357376" w:rsidP="00357376">
            <w:pPr>
              <w:tabs>
                <w:tab w:val="decimal" w:pos="353"/>
              </w:tabs>
              <w:rPr>
                <w:rFonts w:eastAsia="Times New Roman"/>
                <w:color w:val="000000"/>
                <w:lang w:eastAsia="en-GB"/>
              </w:rPr>
            </w:pPr>
            <w:r>
              <w:rPr>
                <w:color w:val="000000"/>
              </w:rPr>
              <w:t>62.5</w:t>
            </w:r>
          </w:p>
        </w:tc>
        <w:tc>
          <w:tcPr>
            <w:tcW w:w="792" w:type="dxa"/>
            <w:tcBorders>
              <w:top w:val="nil"/>
              <w:left w:val="nil"/>
              <w:bottom w:val="nil"/>
              <w:right w:val="nil"/>
            </w:tcBorders>
            <w:shd w:val="clear" w:color="auto" w:fill="auto"/>
            <w:noWrap/>
            <w:vAlign w:val="bottom"/>
            <w:hideMark/>
          </w:tcPr>
          <w:p w14:paraId="6C6F1D38" w14:textId="77777777" w:rsidR="00357376" w:rsidRPr="00EE6260" w:rsidRDefault="00357376" w:rsidP="00357376">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bottom"/>
            <w:hideMark/>
          </w:tcPr>
          <w:p w14:paraId="7DC0EDC4" w14:textId="57A7CDEE" w:rsidR="00357376" w:rsidRPr="00EE6260" w:rsidRDefault="00357376" w:rsidP="00357376">
            <w:pPr>
              <w:tabs>
                <w:tab w:val="decimal" w:pos="353"/>
              </w:tabs>
              <w:rPr>
                <w:rFonts w:eastAsia="Times New Roman"/>
                <w:color w:val="000000"/>
                <w:lang w:eastAsia="en-GB"/>
              </w:rPr>
            </w:pPr>
            <w:r>
              <w:rPr>
                <w:color w:val="000000"/>
              </w:rPr>
              <w:t>397</w:t>
            </w:r>
          </w:p>
        </w:tc>
        <w:tc>
          <w:tcPr>
            <w:tcW w:w="793" w:type="dxa"/>
            <w:tcBorders>
              <w:top w:val="nil"/>
              <w:left w:val="nil"/>
              <w:bottom w:val="nil"/>
              <w:right w:val="nil"/>
            </w:tcBorders>
            <w:shd w:val="clear" w:color="auto" w:fill="auto"/>
            <w:noWrap/>
            <w:vAlign w:val="bottom"/>
            <w:hideMark/>
          </w:tcPr>
          <w:p w14:paraId="6D6E854A" w14:textId="599CAB4C" w:rsidR="00357376" w:rsidRPr="00EE6260" w:rsidRDefault="00357376" w:rsidP="00357376">
            <w:pPr>
              <w:tabs>
                <w:tab w:val="decimal" w:pos="353"/>
              </w:tabs>
              <w:rPr>
                <w:rFonts w:eastAsia="Times New Roman"/>
                <w:color w:val="000000"/>
                <w:lang w:eastAsia="en-GB"/>
              </w:rPr>
            </w:pPr>
            <w:r>
              <w:rPr>
                <w:color w:val="000000"/>
              </w:rPr>
              <w:t>53.1</w:t>
            </w:r>
          </w:p>
        </w:tc>
        <w:tc>
          <w:tcPr>
            <w:tcW w:w="792" w:type="dxa"/>
            <w:tcBorders>
              <w:top w:val="nil"/>
              <w:left w:val="nil"/>
              <w:bottom w:val="nil"/>
              <w:right w:val="nil"/>
            </w:tcBorders>
            <w:shd w:val="clear" w:color="auto" w:fill="auto"/>
            <w:noWrap/>
            <w:vAlign w:val="bottom"/>
            <w:hideMark/>
          </w:tcPr>
          <w:p w14:paraId="43FC6949" w14:textId="77777777" w:rsidR="00357376" w:rsidRPr="00EE6260" w:rsidRDefault="00357376" w:rsidP="00357376">
            <w:pPr>
              <w:tabs>
                <w:tab w:val="decimal" w:pos="0"/>
              </w:tabs>
              <w:rPr>
                <w:rFonts w:eastAsia="Times New Roman"/>
                <w:color w:val="000000"/>
                <w:vertAlign w:val="superscript"/>
                <w:lang w:eastAsia="en-GB"/>
              </w:rPr>
            </w:pPr>
          </w:p>
        </w:tc>
        <w:tc>
          <w:tcPr>
            <w:tcW w:w="792" w:type="dxa"/>
            <w:tcBorders>
              <w:top w:val="nil"/>
              <w:left w:val="nil"/>
              <w:bottom w:val="nil"/>
              <w:right w:val="nil"/>
            </w:tcBorders>
            <w:shd w:val="clear" w:color="auto" w:fill="auto"/>
            <w:noWrap/>
            <w:vAlign w:val="bottom"/>
            <w:hideMark/>
          </w:tcPr>
          <w:p w14:paraId="455FE3AB"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0AAE0246" w14:textId="26D9BDD9" w:rsidR="00357376" w:rsidRPr="00EE6260" w:rsidRDefault="00357376" w:rsidP="00357376">
            <w:pPr>
              <w:tabs>
                <w:tab w:val="decimal" w:pos="353"/>
              </w:tabs>
              <w:rPr>
                <w:rFonts w:eastAsia="Times New Roman"/>
                <w:color w:val="000000"/>
                <w:lang w:eastAsia="en-GB"/>
              </w:rPr>
            </w:pPr>
            <w:r>
              <w:rPr>
                <w:color w:val="000000"/>
              </w:rPr>
              <w:t>356</w:t>
            </w:r>
          </w:p>
        </w:tc>
        <w:tc>
          <w:tcPr>
            <w:tcW w:w="792" w:type="dxa"/>
            <w:tcBorders>
              <w:top w:val="nil"/>
              <w:left w:val="nil"/>
              <w:bottom w:val="nil"/>
              <w:right w:val="nil"/>
            </w:tcBorders>
            <w:shd w:val="clear" w:color="auto" w:fill="auto"/>
            <w:noWrap/>
            <w:vAlign w:val="bottom"/>
            <w:hideMark/>
          </w:tcPr>
          <w:p w14:paraId="5099E12A" w14:textId="79033AF3" w:rsidR="00357376" w:rsidRPr="00EE6260" w:rsidRDefault="00357376" w:rsidP="00357376">
            <w:pPr>
              <w:tabs>
                <w:tab w:val="decimal" w:pos="353"/>
              </w:tabs>
              <w:rPr>
                <w:rFonts w:eastAsia="Times New Roman"/>
                <w:color w:val="000000"/>
                <w:lang w:eastAsia="en-GB"/>
              </w:rPr>
            </w:pPr>
            <w:r>
              <w:rPr>
                <w:color w:val="000000"/>
              </w:rPr>
              <w:t>56.9</w:t>
            </w:r>
          </w:p>
        </w:tc>
        <w:tc>
          <w:tcPr>
            <w:tcW w:w="793" w:type="dxa"/>
            <w:tcBorders>
              <w:top w:val="nil"/>
              <w:left w:val="nil"/>
              <w:bottom w:val="nil"/>
              <w:right w:val="nil"/>
            </w:tcBorders>
            <w:shd w:val="clear" w:color="auto" w:fill="auto"/>
            <w:noWrap/>
            <w:vAlign w:val="bottom"/>
            <w:hideMark/>
          </w:tcPr>
          <w:p w14:paraId="3A5FE8C4" w14:textId="77777777" w:rsidR="00357376" w:rsidRPr="00EE6260" w:rsidRDefault="00357376" w:rsidP="00357376">
            <w:pPr>
              <w:rPr>
                <w:rFonts w:eastAsia="Times New Roman"/>
                <w:color w:val="000000"/>
                <w:lang w:eastAsia="en-GB"/>
              </w:rPr>
            </w:pPr>
          </w:p>
        </w:tc>
      </w:tr>
      <w:tr w:rsidR="00357376" w:rsidRPr="00EE6260" w14:paraId="46A357C0" w14:textId="77777777" w:rsidTr="00C42185">
        <w:trPr>
          <w:trHeight w:val="315"/>
        </w:trPr>
        <w:tc>
          <w:tcPr>
            <w:tcW w:w="567" w:type="dxa"/>
            <w:tcBorders>
              <w:top w:val="nil"/>
              <w:left w:val="nil"/>
              <w:bottom w:val="nil"/>
              <w:right w:val="nil"/>
            </w:tcBorders>
            <w:shd w:val="clear" w:color="auto" w:fill="auto"/>
            <w:noWrap/>
            <w:vAlign w:val="center"/>
            <w:hideMark/>
          </w:tcPr>
          <w:p w14:paraId="792B57C5" w14:textId="77777777" w:rsidR="00357376" w:rsidRPr="00EE6260" w:rsidRDefault="00357376" w:rsidP="00357376">
            <w:pPr>
              <w:rPr>
                <w:rFonts w:eastAsia="Times New Roman"/>
                <w:lang w:eastAsia="en-GB"/>
              </w:rPr>
            </w:pPr>
          </w:p>
        </w:tc>
        <w:tc>
          <w:tcPr>
            <w:tcW w:w="792" w:type="dxa"/>
            <w:tcBorders>
              <w:top w:val="nil"/>
              <w:left w:val="nil"/>
              <w:bottom w:val="nil"/>
              <w:right w:val="nil"/>
            </w:tcBorders>
            <w:shd w:val="clear" w:color="auto" w:fill="auto"/>
            <w:noWrap/>
            <w:vAlign w:val="bottom"/>
            <w:hideMark/>
          </w:tcPr>
          <w:p w14:paraId="0ED31023"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521ED406"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03B8C4B2"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625EA453" w14:textId="77777777" w:rsidR="00357376" w:rsidRPr="00EE6260" w:rsidRDefault="00357376" w:rsidP="00357376">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bottom"/>
            <w:hideMark/>
          </w:tcPr>
          <w:p w14:paraId="63D2DED0"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2BBAC986" w14:textId="77777777" w:rsidR="00357376" w:rsidRPr="00EE6260" w:rsidRDefault="00357376" w:rsidP="00357376">
            <w:pPr>
              <w:tabs>
                <w:tab w:val="decimal" w:pos="0"/>
              </w:tabs>
              <w:rPr>
                <w:rFonts w:eastAsia="Times New Roman"/>
                <w:vertAlign w:val="superscript"/>
                <w:lang w:eastAsia="en-GB"/>
              </w:rPr>
            </w:pPr>
          </w:p>
        </w:tc>
        <w:tc>
          <w:tcPr>
            <w:tcW w:w="792" w:type="dxa"/>
            <w:tcBorders>
              <w:top w:val="nil"/>
              <w:left w:val="nil"/>
              <w:bottom w:val="nil"/>
              <w:right w:val="nil"/>
            </w:tcBorders>
            <w:shd w:val="clear" w:color="auto" w:fill="auto"/>
            <w:noWrap/>
            <w:vAlign w:val="bottom"/>
            <w:hideMark/>
          </w:tcPr>
          <w:p w14:paraId="37D1EC1A"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0B5B73CC"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4E75FE20" w14:textId="77777777" w:rsidR="00357376" w:rsidRPr="00EE6260" w:rsidRDefault="00357376" w:rsidP="00357376">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bottom"/>
            <w:hideMark/>
          </w:tcPr>
          <w:p w14:paraId="1FA2E120" w14:textId="77777777" w:rsidR="00357376" w:rsidRPr="00EE6260" w:rsidRDefault="00357376" w:rsidP="00357376">
            <w:pPr>
              <w:rPr>
                <w:rFonts w:eastAsia="Times New Roman"/>
                <w:lang w:eastAsia="en-GB"/>
              </w:rPr>
            </w:pPr>
          </w:p>
        </w:tc>
      </w:tr>
      <w:tr w:rsidR="00357376" w:rsidRPr="00EE6260" w14:paraId="67D1B7EF" w14:textId="77777777" w:rsidTr="00C42185">
        <w:trPr>
          <w:trHeight w:val="315"/>
        </w:trPr>
        <w:tc>
          <w:tcPr>
            <w:tcW w:w="567" w:type="dxa"/>
            <w:tcBorders>
              <w:top w:val="nil"/>
              <w:left w:val="nil"/>
              <w:bottom w:val="nil"/>
              <w:right w:val="nil"/>
            </w:tcBorders>
            <w:shd w:val="clear" w:color="auto" w:fill="auto"/>
            <w:noWrap/>
            <w:vAlign w:val="center"/>
            <w:hideMark/>
          </w:tcPr>
          <w:p w14:paraId="036A3366" w14:textId="77777777" w:rsidR="00357376" w:rsidRPr="00EE6260" w:rsidRDefault="00357376" w:rsidP="00357376">
            <w:pPr>
              <w:rPr>
                <w:rFonts w:eastAsia="Times New Roman"/>
                <w:color w:val="000000"/>
                <w:lang w:eastAsia="en-GB"/>
              </w:rPr>
            </w:pPr>
            <w:r w:rsidRPr="00EE6260">
              <w:rPr>
                <w:rFonts w:eastAsia="Times New Roman"/>
                <w:color w:val="000000"/>
                <w:lang w:eastAsia="en-GB"/>
              </w:rPr>
              <w:t>S</w:t>
            </w:r>
          </w:p>
        </w:tc>
        <w:tc>
          <w:tcPr>
            <w:tcW w:w="792" w:type="dxa"/>
            <w:tcBorders>
              <w:top w:val="nil"/>
              <w:left w:val="nil"/>
              <w:bottom w:val="nil"/>
              <w:right w:val="nil"/>
            </w:tcBorders>
            <w:shd w:val="clear" w:color="auto" w:fill="auto"/>
            <w:noWrap/>
            <w:vAlign w:val="bottom"/>
            <w:hideMark/>
          </w:tcPr>
          <w:p w14:paraId="1C4290F2" w14:textId="7BBF1CB9" w:rsidR="00357376" w:rsidRPr="00EE6260" w:rsidRDefault="00357376" w:rsidP="00357376">
            <w:pPr>
              <w:tabs>
                <w:tab w:val="decimal" w:pos="353"/>
              </w:tabs>
              <w:rPr>
                <w:rFonts w:eastAsia="Times New Roman"/>
                <w:color w:val="000000"/>
                <w:lang w:eastAsia="en-GB"/>
              </w:rPr>
            </w:pPr>
            <w:r>
              <w:rPr>
                <w:color w:val="000000"/>
              </w:rPr>
              <w:t>119</w:t>
            </w:r>
          </w:p>
        </w:tc>
        <w:tc>
          <w:tcPr>
            <w:tcW w:w="792" w:type="dxa"/>
            <w:tcBorders>
              <w:top w:val="nil"/>
              <w:left w:val="nil"/>
              <w:bottom w:val="nil"/>
              <w:right w:val="nil"/>
            </w:tcBorders>
            <w:shd w:val="clear" w:color="auto" w:fill="auto"/>
            <w:noWrap/>
            <w:vAlign w:val="bottom"/>
            <w:hideMark/>
          </w:tcPr>
          <w:p w14:paraId="40BF52EE" w14:textId="2764B259" w:rsidR="00357376" w:rsidRPr="00EE6260" w:rsidRDefault="00357376" w:rsidP="00357376">
            <w:pPr>
              <w:tabs>
                <w:tab w:val="decimal" w:pos="353"/>
              </w:tabs>
              <w:rPr>
                <w:rFonts w:eastAsia="Times New Roman"/>
                <w:color w:val="000000"/>
                <w:lang w:eastAsia="en-GB"/>
              </w:rPr>
            </w:pPr>
            <w:r>
              <w:rPr>
                <w:color w:val="000000"/>
              </w:rPr>
              <w:t>51.3</w:t>
            </w:r>
          </w:p>
        </w:tc>
        <w:tc>
          <w:tcPr>
            <w:tcW w:w="792" w:type="dxa"/>
            <w:tcBorders>
              <w:top w:val="nil"/>
              <w:left w:val="nil"/>
              <w:bottom w:val="nil"/>
              <w:right w:val="nil"/>
            </w:tcBorders>
            <w:shd w:val="clear" w:color="auto" w:fill="auto"/>
            <w:noWrap/>
            <w:vAlign w:val="bottom"/>
            <w:hideMark/>
          </w:tcPr>
          <w:p w14:paraId="06DD4516" w14:textId="77777777" w:rsidR="00357376" w:rsidRPr="00EE6260" w:rsidRDefault="00357376" w:rsidP="00357376">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bottom"/>
            <w:hideMark/>
          </w:tcPr>
          <w:p w14:paraId="71B0218D" w14:textId="65A74FE7" w:rsidR="00357376" w:rsidRPr="00EE6260" w:rsidRDefault="00357376" w:rsidP="00357376">
            <w:pPr>
              <w:tabs>
                <w:tab w:val="decimal" w:pos="353"/>
              </w:tabs>
              <w:rPr>
                <w:rFonts w:eastAsia="Times New Roman"/>
                <w:color w:val="000000"/>
                <w:lang w:eastAsia="en-GB"/>
              </w:rPr>
            </w:pPr>
            <w:r>
              <w:rPr>
                <w:color w:val="000000"/>
              </w:rPr>
              <w:t>547</w:t>
            </w:r>
          </w:p>
        </w:tc>
        <w:tc>
          <w:tcPr>
            <w:tcW w:w="793" w:type="dxa"/>
            <w:tcBorders>
              <w:top w:val="nil"/>
              <w:left w:val="nil"/>
              <w:bottom w:val="nil"/>
              <w:right w:val="nil"/>
            </w:tcBorders>
            <w:shd w:val="clear" w:color="auto" w:fill="auto"/>
            <w:noWrap/>
            <w:vAlign w:val="bottom"/>
            <w:hideMark/>
          </w:tcPr>
          <w:p w14:paraId="0D03FFC8" w14:textId="4FFB4C8B" w:rsidR="00357376" w:rsidRPr="00EE6260" w:rsidRDefault="00357376" w:rsidP="00357376">
            <w:pPr>
              <w:tabs>
                <w:tab w:val="decimal" w:pos="353"/>
              </w:tabs>
              <w:rPr>
                <w:rFonts w:eastAsia="Times New Roman"/>
                <w:color w:val="000000"/>
                <w:lang w:eastAsia="en-GB"/>
              </w:rPr>
            </w:pPr>
            <w:r>
              <w:rPr>
                <w:color w:val="000000"/>
              </w:rPr>
              <w:t>73.1</w:t>
            </w:r>
          </w:p>
        </w:tc>
        <w:tc>
          <w:tcPr>
            <w:tcW w:w="792" w:type="dxa"/>
            <w:tcBorders>
              <w:top w:val="nil"/>
              <w:left w:val="nil"/>
              <w:bottom w:val="nil"/>
              <w:right w:val="nil"/>
            </w:tcBorders>
            <w:shd w:val="clear" w:color="auto" w:fill="auto"/>
            <w:noWrap/>
            <w:vAlign w:val="bottom"/>
            <w:hideMark/>
          </w:tcPr>
          <w:p w14:paraId="6D786250" w14:textId="7BF6A989" w:rsidR="00357376" w:rsidRPr="00EE6260" w:rsidRDefault="00357376" w:rsidP="00357376">
            <w:pPr>
              <w:tabs>
                <w:tab w:val="decimal" w:pos="0"/>
              </w:tabs>
              <w:rPr>
                <w:rFonts w:eastAsia="Times New Roman"/>
                <w:color w:val="000000"/>
                <w:vertAlign w:val="superscript"/>
                <w:lang w:eastAsia="en-GB"/>
              </w:rPr>
            </w:pPr>
            <w:r w:rsidRPr="00C42185">
              <w:rPr>
                <w:color w:val="000000"/>
                <w:vertAlign w:val="superscript"/>
              </w:rPr>
              <w:t>***</w:t>
            </w:r>
          </w:p>
        </w:tc>
        <w:tc>
          <w:tcPr>
            <w:tcW w:w="792" w:type="dxa"/>
            <w:tcBorders>
              <w:top w:val="nil"/>
              <w:left w:val="nil"/>
              <w:bottom w:val="nil"/>
              <w:right w:val="nil"/>
            </w:tcBorders>
            <w:shd w:val="clear" w:color="auto" w:fill="auto"/>
            <w:noWrap/>
            <w:vAlign w:val="bottom"/>
            <w:hideMark/>
          </w:tcPr>
          <w:p w14:paraId="3E607BEB" w14:textId="77777777" w:rsidR="00357376" w:rsidRPr="00EE6260" w:rsidRDefault="00357376" w:rsidP="00357376">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bottom"/>
            <w:hideMark/>
          </w:tcPr>
          <w:p w14:paraId="167EACBB" w14:textId="73C081E5" w:rsidR="00357376" w:rsidRPr="00EE6260" w:rsidRDefault="00357376" w:rsidP="00357376">
            <w:pPr>
              <w:tabs>
                <w:tab w:val="decimal" w:pos="353"/>
              </w:tabs>
              <w:rPr>
                <w:rFonts w:eastAsia="Times New Roman"/>
                <w:color w:val="000000"/>
                <w:lang w:eastAsia="en-GB"/>
              </w:rPr>
            </w:pPr>
            <w:r>
              <w:rPr>
                <w:color w:val="000000"/>
              </w:rPr>
              <w:t>240</w:t>
            </w:r>
          </w:p>
        </w:tc>
        <w:tc>
          <w:tcPr>
            <w:tcW w:w="792" w:type="dxa"/>
            <w:tcBorders>
              <w:top w:val="nil"/>
              <w:left w:val="nil"/>
              <w:bottom w:val="nil"/>
              <w:right w:val="nil"/>
            </w:tcBorders>
            <w:shd w:val="clear" w:color="auto" w:fill="auto"/>
            <w:noWrap/>
            <w:vAlign w:val="bottom"/>
            <w:hideMark/>
          </w:tcPr>
          <w:p w14:paraId="14B54AEB" w14:textId="40A9568A" w:rsidR="00357376" w:rsidRPr="00EE6260" w:rsidRDefault="00357376" w:rsidP="00357376">
            <w:pPr>
              <w:tabs>
                <w:tab w:val="decimal" w:pos="353"/>
              </w:tabs>
              <w:rPr>
                <w:rFonts w:eastAsia="Times New Roman"/>
                <w:color w:val="000000"/>
                <w:lang w:eastAsia="en-GB"/>
              </w:rPr>
            </w:pPr>
            <w:r>
              <w:rPr>
                <w:color w:val="000000"/>
              </w:rPr>
              <w:t>38.3</w:t>
            </w:r>
          </w:p>
        </w:tc>
        <w:tc>
          <w:tcPr>
            <w:tcW w:w="793" w:type="dxa"/>
            <w:tcBorders>
              <w:top w:val="nil"/>
              <w:left w:val="nil"/>
              <w:bottom w:val="nil"/>
              <w:right w:val="nil"/>
            </w:tcBorders>
            <w:shd w:val="clear" w:color="auto" w:fill="auto"/>
            <w:noWrap/>
            <w:vAlign w:val="bottom"/>
            <w:hideMark/>
          </w:tcPr>
          <w:p w14:paraId="0A07C9B4" w14:textId="65D3BC7F" w:rsidR="00357376" w:rsidRPr="00EE6260" w:rsidRDefault="00357376" w:rsidP="00357376">
            <w:pPr>
              <w:rPr>
                <w:rFonts w:eastAsia="Times New Roman"/>
                <w:color w:val="000000"/>
                <w:vertAlign w:val="superscript"/>
                <w:lang w:eastAsia="en-GB"/>
              </w:rPr>
            </w:pPr>
            <w:r w:rsidRPr="00C42185">
              <w:rPr>
                <w:color w:val="000000"/>
                <w:vertAlign w:val="superscript"/>
              </w:rPr>
              <w:t>***</w:t>
            </w:r>
          </w:p>
        </w:tc>
      </w:tr>
      <w:tr w:rsidR="00357376" w:rsidRPr="00EE6260" w14:paraId="65C29349" w14:textId="77777777" w:rsidTr="00C42185">
        <w:trPr>
          <w:trHeight w:val="315"/>
        </w:trPr>
        <w:tc>
          <w:tcPr>
            <w:tcW w:w="567" w:type="dxa"/>
            <w:tcBorders>
              <w:top w:val="nil"/>
              <w:left w:val="nil"/>
              <w:bottom w:val="nil"/>
              <w:right w:val="nil"/>
            </w:tcBorders>
            <w:shd w:val="clear" w:color="auto" w:fill="auto"/>
            <w:noWrap/>
            <w:vAlign w:val="center"/>
            <w:hideMark/>
          </w:tcPr>
          <w:p w14:paraId="738A38D8" w14:textId="77777777" w:rsidR="00357376" w:rsidRPr="00EE6260" w:rsidRDefault="00357376" w:rsidP="00357376">
            <w:pPr>
              <w:rPr>
                <w:rFonts w:eastAsia="Times New Roman"/>
                <w:color w:val="000000"/>
                <w:lang w:eastAsia="en-GB"/>
              </w:rPr>
            </w:pPr>
            <w:r w:rsidRPr="00EE6260">
              <w:rPr>
                <w:rFonts w:eastAsia="Times New Roman"/>
                <w:color w:val="000000"/>
                <w:lang w:eastAsia="en-GB"/>
              </w:rPr>
              <w:t>N</w:t>
            </w:r>
          </w:p>
        </w:tc>
        <w:tc>
          <w:tcPr>
            <w:tcW w:w="792" w:type="dxa"/>
            <w:tcBorders>
              <w:top w:val="nil"/>
              <w:left w:val="nil"/>
              <w:bottom w:val="nil"/>
              <w:right w:val="nil"/>
            </w:tcBorders>
            <w:shd w:val="clear" w:color="auto" w:fill="auto"/>
            <w:noWrap/>
            <w:vAlign w:val="bottom"/>
            <w:hideMark/>
          </w:tcPr>
          <w:p w14:paraId="18B39B53" w14:textId="3B4E74F3" w:rsidR="00357376" w:rsidRPr="00EE6260" w:rsidRDefault="00357376" w:rsidP="00357376">
            <w:pPr>
              <w:tabs>
                <w:tab w:val="decimal" w:pos="353"/>
              </w:tabs>
              <w:rPr>
                <w:rFonts w:eastAsia="Times New Roman"/>
                <w:color w:val="000000"/>
                <w:lang w:eastAsia="en-GB"/>
              </w:rPr>
            </w:pPr>
            <w:r>
              <w:rPr>
                <w:color w:val="000000"/>
              </w:rPr>
              <w:t>113</w:t>
            </w:r>
          </w:p>
        </w:tc>
        <w:tc>
          <w:tcPr>
            <w:tcW w:w="792" w:type="dxa"/>
            <w:tcBorders>
              <w:top w:val="nil"/>
              <w:left w:val="nil"/>
              <w:bottom w:val="nil"/>
              <w:right w:val="nil"/>
            </w:tcBorders>
            <w:shd w:val="clear" w:color="auto" w:fill="auto"/>
            <w:noWrap/>
            <w:vAlign w:val="bottom"/>
            <w:hideMark/>
          </w:tcPr>
          <w:p w14:paraId="3D5A8583" w14:textId="51D0D527" w:rsidR="00357376" w:rsidRPr="00EE6260" w:rsidRDefault="00357376" w:rsidP="00357376">
            <w:pPr>
              <w:tabs>
                <w:tab w:val="decimal" w:pos="353"/>
              </w:tabs>
              <w:rPr>
                <w:rFonts w:eastAsia="Times New Roman"/>
                <w:color w:val="000000"/>
                <w:lang w:eastAsia="en-GB"/>
              </w:rPr>
            </w:pPr>
            <w:r>
              <w:rPr>
                <w:color w:val="000000"/>
              </w:rPr>
              <w:t>48.7</w:t>
            </w:r>
          </w:p>
        </w:tc>
        <w:tc>
          <w:tcPr>
            <w:tcW w:w="792" w:type="dxa"/>
            <w:tcBorders>
              <w:top w:val="nil"/>
              <w:left w:val="nil"/>
              <w:bottom w:val="nil"/>
              <w:right w:val="nil"/>
            </w:tcBorders>
            <w:shd w:val="clear" w:color="auto" w:fill="auto"/>
            <w:noWrap/>
            <w:vAlign w:val="bottom"/>
            <w:hideMark/>
          </w:tcPr>
          <w:p w14:paraId="54C0BB92" w14:textId="77777777" w:rsidR="00357376" w:rsidRPr="00EE6260" w:rsidRDefault="00357376" w:rsidP="00357376">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bottom"/>
            <w:hideMark/>
          </w:tcPr>
          <w:p w14:paraId="00E8A6BC" w14:textId="0AEC7761" w:rsidR="00357376" w:rsidRPr="00EE6260" w:rsidRDefault="00357376" w:rsidP="00357376">
            <w:pPr>
              <w:tabs>
                <w:tab w:val="decimal" w:pos="353"/>
              </w:tabs>
              <w:rPr>
                <w:rFonts w:eastAsia="Times New Roman"/>
                <w:color w:val="000000"/>
                <w:lang w:eastAsia="en-GB"/>
              </w:rPr>
            </w:pPr>
            <w:r>
              <w:rPr>
                <w:color w:val="000000"/>
              </w:rPr>
              <w:t>201</w:t>
            </w:r>
          </w:p>
        </w:tc>
        <w:tc>
          <w:tcPr>
            <w:tcW w:w="793" w:type="dxa"/>
            <w:tcBorders>
              <w:top w:val="nil"/>
              <w:left w:val="nil"/>
              <w:bottom w:val="nil"/>
              <w:right w:val="nil"/>
            </w:tcBorders>
            <w:shd w:val="clear" w:color="auto" w:fill="auto"/>
            <w:noWrap/>
            <w:vAlign w:val="bottom"/>
            <w:hideMark/>
          </w:tcPr>
          <w:p w14:paraId="785133D7" w14:textId="6F039E74" w:rsidR="00357376" w:rsidRPr="00EE6260" w:rsidRDefault="00357376" w:rsidP="00357376">
            <w:pPr>
              <w:tabs>
                <w:tab w:val="decimal" w:pos="353"/>
              </w:tabs>
              <w:rPr>
                <w:rFonts w:eastAsia="Times New Roman"/>
                <w:color w:val="000000"/>
                <w:lang w:eastAsia="en-GB"/>
              </w:rPr>
            </w:pPr>
            <w:r>
              <w:rPr>
                <w:color w:val="000000"/>
              </w:rPr>
              <w:t>26.9</w:t>
            </w:r>
          </w:p>
        </w:tc>
        <w:tc>
          <w:tcPr>
            <w:tcW w:w="792" w:type="dxa"/>
            <w:tcBorders>
              <w:top w:val="nil"/>
              <w:left w:val="nil"/>
              <w:bottom w:val="nil"/>
              <w:right w:val="nil"/>
            </w:tcBorders>
            <w:shd w:val="clear" w:color="auto" w:fill="auto"/>
            <w:noWrap/>
            <w:vAlign w:val="bottom"/>
            <w:hideMark/>
          </w:tcPr>
          <w:p w14:paraId="5E3EAC20" w14:textId="77777777" w:rsidR="00357376" w:rsidRPr="00EE6260" w:rsidRDefault="00357376" w:rsidP="00357376">
            <w:pPr>
              <w:tabs>
                <w:tab w:val="decimal" w:pos="0"/>
              </w:tabs>
              <w:rPr>
                <w:rFonts w:eastAsia="Times New Roman"/>
                <w:color w:val="000000"/>
                <w:vertAlign w:val="superscript"/>
                <w:lang w:eastAsia="en-GB"/>
              </w:rPr>
            </w:pPr>
          </w:p>
        </w:tc>
        <w:tc>
          <w:tcPr>
            <w:tcW w:w="792" w:type="dxa"/>
            <w:tcBorders>
              <w:top w:val="nil"/>
              <w:left w:val="nil"/>
              <w:bottom w:val="nil"/>
              <w:right w:val="nil"/>
            </w:tcBorders>
            <w:shd w:val="clear" w:color="auto" w:fill="auto"/>
            <w:noWrap/>
            <w:vAlign w:val="bottom"/>
            <w:hideMark/>
          </w:tcPr>
          <w:p w14:paraId="255E3818"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2A9ABCD9" w14:textId="2BAEB1DD" w:rsidR="00357376" w:rsidRPr="00EE6260" w:rsidRDefault="00357376" w:rsidP="00357376">
            <w:pPr>
              <w:tabs>
                <w:tab w:val="decimal" w:pos="353"/>
              </w:tabs>
              <w:rPr>
                <w:rFonts w:eastAsia="Times New Roman"/>
                <w:color w:val="000000"/>
                <w:lang w:eastAsia="en-GB"/>
              </w:rPr>
            </w:pPr>
            <w:r>
              <w:rPr>
                <w:color w:val="000000"/>
              </w:rPr>
              <w:t>386</w:t>
            </w:r>
          </w:p>
        </w:tc>
        <w:tc>
          <w:tcPr>
            <w:tcW w:w="792" w:type="dxa"/>
            <w:tcBorders>
              <w:top w:val="nil"/>
              <w:left w:val="nil"/>
              <w:bottom w:val="nil"/>
              <w:right w:val="nil"/>
            </w:tcBorders>
            <w:shd w:val="clear" w:color="auto" w:fill="auto"/>
            <w:noWrap/>
            <w:vAlign w:val="bottom"/>
            <w:hideMark/>
          </w:tcPr>
          <w:p w14:paraId="0D4B994B" w14:textId="1DF55622" w:rsidR="00357376" w:rsidRPr="00EE6260" w:rsidRDefault="00357376" w:rsidP="00357376">
            <w:pPr>
              <w:tabs>
                <w:tab w:val="decimal" w:pos="353"/>
              </w:tabs>
              <w:rPr>
                <w:rFonts w:eastAsia="Times New Roman"/>
                <w:color w:val="000000"/>
                <w:lang w:eastAsia="en-GB"/>
              </w:rPr>
            </w:pPr>
            <w:r>
              <w:rPr>
                <w:color w:val="000000"/>
              </w:rPr>
              <w:t>61.7</w:t>
            </w:r>
          </w:p>
        </w:tc>
        <w:tc>
          <w:tcPr>
            <w:tcW w:w="793" w:type="dxa"/>
            <w:tcBorders>
              <w:top w:val="nil"/>
              <w:left w:val="nil"/>
              <w:bottom w:val="nil"/>
              <w:right w:val="nil"/>
            </w:tcBorders>
            <w:shd w:val="clear" w:color="auto" w:fill="auto"/>
            <w:noWrap/>
            <w:vAlign w:val="bottom"/>
            <w:hideMark/>
          </w:tcPr>
          <w:p w14:paraId="28447829" w14:textId="77777777" w:rsidR="00357376" w:rsidRPr="00EE6260" w:rsidRDefault="00357376" w:rsidP="00357376">
            <w:pPr>
              <w:rPr>
                <w:rFonts w:eastAsia="Times New Roman"/>
                <w:color w:val="000000"/>
                <w:vertAlign w:val="superscript"/>
                <w:lang w:eastAsia="en-GB"/>
              </w:rPr>
            </w:pPr>
          </w:p>
        </w:tc>
      </w:tr>
      <w:tr w:rsidR="00357376" w:rsidRPr="00EE6260" w14:paraId="6E4D4950" w14:textId="77777777" w:rsidTr="00C42185">
        <w:trPr>
          <w:trHeight w:val="315"/>
        </w:trPr>
        <w:tc>
          <w:tcPr>
            <w:tcW w:w="567" w:type="dxa"/>
            <w:tcBorders>
              <w:top w:val="nil"/>
              <w:left w:val="nil"/>
              <w:bottom w:val="nil"/>
              <w:right w:val="nil"/>
            </w:tcBorders>
            <w:shd w:val="clear" w:color="auto" w:fill="auto"/>
            <w:noWrap/>
            <w:vAlign w:val="center"/>
            <w:hideMark/>
          </w:tcPr>
          <w:p w14:paraId="749941EA" w14:textId="77777777" w:rsidR="00357376" w:rsidRPr="00EE6260" w:rsidRDefault="00357376" w:rsidP="00357376">
            <w:pPr>
              <w:rPr>
                <w:rFonts w:eastAsia="Times New Roman"/>
                <w:lang w:eastAsia="en-GB"/>
              </w:rPr>
            </w:pPr>
          </w:p>
        </w:tc>
        <w:tc>
          <w:tcPr>
            <w:tcW w:w="792" w:type="dxa"/>
            <w:tcBorders>
              <w:top w:val="nil"/>
              <w:left w:val="nil"/>
              <w:bottom w:val="nil"/>
              <w:right w:val="nil"/>
            </w:tcBorders>
            <w:shd w:val="clear" w:color="auto" w:fill="auto"/>
            <w:noWrap/>
            <w:vAlign w:val="bottom"/>
            <w:hideMark/>
          </w:tcPr>
          <w:p w14:paraId="3682AB83"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4DFAA405"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23732F15"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14E1F540" w14:textId="77777777" w:rsidR="00357376" w:rsidRPr="00EE6260" w:rsidRDefault="00357376" w:rsidP="00357376">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bottom"/>
            <w:hideMark/>
          </w:tcPr>
          <w:p w14:paraId="3B8A49B4"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433A53BC" w14:textId="77777777" w:rsidR="00357376" w:rsidRPr="00EE6260" w:rsidRDefault="00357376" w:rsidP="00357376">
            <w:pPr>
              <w:tabs>
                <w:tab w:val="decimal" w:pos="0"/>
              </w:tabs>
              <w:rPr>
                <w:rFonts w:eastAsia="Times New Roman"/>
                <w:vertAlign w:val="superscript"/>
                <w:lang w:eastAsia="en-GB"/>
              </w:rPr>
            </w:pPr>
          </w:p>
        </w:tc>
        <w:tc>
          <w:tcPr>
            <w:tcW w:w="792" w:type="dxa"/>
            <w:tcBorders>
              <w:top w:val="nil"/>
              <w:left w:val="nil"/>
              <w:bottom w:val="nil"/>
              <w:right w:val="nil"/>
            </w:tcBorders>
            <w:shd w:val="clear" w:color="auto" w:fill="auto"/>
            <w:noWrap/>
            <w:vAlign w:val="bottom"/>
            <w:hideMark/>
          </w:tcPr>
          <w:p w14:paraId="2FAB28DE"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544B90C2"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71FD4095" w14:textId="77777777" w:rsidR="00357376" w:rsidRPr="00EE6260" w:rsidRDefault="00357376" w:rsidP="00357376">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bottom"/>
            <w:hideMark/>
          </w:tcPr>
          <w:p w14:paraId="1BA399BB" w14:textId="77777777" w:rsidR="00357376" w:rsidRPr="00EE6260" w:rsidRDefault="00357376" w:rsidP="00357376">
            <w:pPr>
              <w:rPr>
                <w:rFonts w:eastAsia="Times New Roman"/>
                <w:vertAlign w:val="superscript"/>
                <w:lang w:eastAsia="en-GB"/>
              </w:rPr>
            </w:pPr>
          </w:p>
        </w:tc>
      </w:tr>
      <w:tr w:rsidR="00357376" w:rsidRPr="00EE6260" w14:paraId="580743F2" w14:textId="77777777" w:rsidTr="00C42185">
        <w:trPr>
          <w:trHeight w:val="315"/>
        </w:trPr>
        <w:tc>
          <w:tcPr>
            <w:tcW w:w="567" w:type="dxa"/>
            <w:tcBorders>
              <w:top w:val="nil"/>
              <w:left w:val="nil"/>
              <w:bottom w:val="nil"/>
              <w:right w:val="nil"/>
            </w:tcBorders>
            <w:shd w:val="clear" w:color="auto" w:fill="auto"/>
            <w:noWrap/>
            <w:vAlign w:val="center"/>
            <w:hideMark/>
          </w:tcPr>
          <w:p w14:paraId="26026C9D" w14:textId="77777777" w:rsidR="00357376" w:rsidRPr="00EE6260" w:rsidRDefault="00357376" w:rsidP="00357376">
            <w:pPr>
              <w:rPr>
                <w:rFonts w:eastAsia="Times New Roman"/>
                <w:color w:val="000000"/>
                <w:lang w:eastAsia="en-GB"/>
              </w:rPr>
            </w:pPr>
            <w:r w:rsidRPr="00EE6260">
              <w:rPr>
                <w:rFonts w:eastAsia="Times New Roman"/>
                <w:color w:val="000000"/>
                <w:lang w:eastAsia="en-GB"/>
              </w:rPr>
              <w:t>T</w:t>
            </w:r>
          </w:p>
        </w:tc>
        <w:tc>
          <w:tcPr>
            <w:tcW w:w="792" w:type="dxa"/>
            <w:tcBorders>
              <w:top w:val="nil"/>
              <w:left w:val="nil"/>
              <w:bottom w:val="nil"/>
              <w:right w:val="nil"/>
            </w:tcBorders>
            <w:shd w:val="clear" w:color="auto" w:fill="auto"/>
            <w:noWrap/>
            <w:vAlign w:val="bottom"/>
            <w:hideMark/>
          </w:tcPr>
          <w:p w14:paraId="460D81E6" w14:textId="655116C5" w:rsidR="00357376" w:rsidRPr="00EE6260" w:rsidRDefault="00357376" w:rsidP="00357376">
            <w:pPr>
              <w:tabs>
                <w:tab w:val="decimal" w:pos="353"/>
              </w:tabs>
              <w:rPr>
                <w:rFonts w:eastAsia="Times New Roman"/>
                <w:color w:val="000000"/>
                <w:lang w:eastAsia="en-GB"/>
              </w:rPr>
            </w:pPr>
            <w:r>
              <w:rPr>
                <w:color w:val="000000"/>
              </w:rPr>
              <w:t>121</w:t>
            </w:r>
          </w:p>
        </w:tc>
        <w:tc>
          <w:tcPr>
            <w:tcW w:w="792" w:type="dxa"/>
            <w:tcBorders>
              <w:top w:val="nil"/>
              <w:left w:val="nil"/>
              <w:bottom w:val="nil"/>
              <w:right w:val="nil"/>
            </w:tcBorders>
            <w:shd w:val="clear" w:color="auto" w:fill="auto"/>
            <w:noWrap/>
            <w:vAlign w:val="bottom"/>
            <w:hideMark/>
          </w:tcPr>
          <w:p w14:paraId="0F3D3D9C" w14:textId="1CB8F473" w:rsidR="00357376" w:rsidRPr="00EE6260" w:rsidRDefault="00357376" w:rsidP="00357376">
            <w:pPr>
              <w:tabs>
                <w:tab w:val="decimal" w:pos="353"/>
              </w:tabs>
              <w:rPr>
                <w:rFonts w:eastAsia="Times New Roman"/>
                <w:color w:val="000000"/>
                <w:lang w:eastAsia="en-GB"/>
              </w:rPr>
            </w:pPr>
            <w:r>
              <w:rPr>
                <w:color w:val="000000"/>
              </w:rPr>
              <w:t>52.2</w:t>
            </w:r>
          </w:p>
        </w:tc>
        <w:tc>
          <w:tcPr>
            <w:tcW w:w="792" w:type="dxa"/>
            <w:tcBorders>
              <w:top w:val="nil"/>
              <w:left w:val="nil"/>
              <w:bottom w:val="nil"/>
              <w:right w:val="nil"/>
            </w:tcBorders>
            <w:shd w:val="clear" w:color="auto" w:fill="auto"/>
            <w:noWrap/>
            <w:vAlign w:val="bottom"/>
            <w:hideMark/>
          </w:tcPr>
          <w:p w14:paraId="3B71301C" w14:textId="77777777" w:rsidR="00357376" w:rsidRPr="00EE6260" w:rsidRDefault="00357376" w:rsidP="00357376">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bottom"/>
            <w:hideMark/>
          </w:tcPr>
          <w:p w14:paraId="004F82FC" w14:textId="0CA66C76" w:rsidR="00357376" w:rsidRPr="00EE6260" w:rsidRDefault="00357376" w:rsidP="00357376">
            <w:pPr>
              <w:tabs>
                <w:tab w:val="decimal" w:pos="353"/>
              </w:tabs>
              <w:rPr>
                <w:rFonts w:eastAsia="Times New Roman"/>
                <w:color w:val="000000"/>
                <w:lang w:eastAsia="en-GB"/>
              </w:rPr>
            </w:pPr>
            <w:r>
              <w:rPr>
                <w:color w:val="000000"/>
              </w:rPr>
              <w:t>485</w:t>
            </w:r>
          </w:p>
        </w:tc>
        <w:tc>
          <w:tcPr>
            <w:tcW w:w="793" w:type="dxa"/>
            <w:tcBorders>
              <w:top w:val="nil"/>
              <w:left w:val="nil"/>
              <w:bottom w:val="nil"/>
              <w:right w:val="nil"/>
            </w:tcBorders>
            <w:shd w:val="clear" w:color="auto" w:fill="auto"/>
            <w:noWrap/>
            <w:vAlign w:val="bottom"/>
            <w:hideMark/>
          </w:tcPr>
          <w:p w14:paraId="0560A4BD" w14:textId="57197305" w:rsidR="00357376" w:rsidRPr="00EE6260" w:rsidRDefault="00357376" w:rsidP="00357376">
            <w:pPr>
              <w:tabs>
                <w:tab w:val="decimal" w:pos="353"/>
              </w:tabs>
              <w:rPr>
                <w:rFonts w:eastAsia="Times New Roman"/>
                <w:color w:val="000000"/>
                <w:lang w:eastAsia="en-GB"/>
              </w:rPr>
            </w:pPr>
            <w:r>
              <w:rPr>
                <w:color w:val="000000"/>
              </w:rPr>
              <w:t>64.8</w:t>
            </w:r>
          </w:p>
        </w:tc>
        <w:tc>
          <w:tcPr>
            <w:tcW w:w="792" w:type="dxa"/>
            <w:tcBorders>
              <w:top w:val="nil"/>
              <w:left w:val="nil"/>
              <w:bottom w:val="nil"/>
              <w:right w:val="nil"/>
            </w:tcBorders>
            <w:shd w:val="clear" w:color="auto" w:fill="auto"/>
            <w:noWrap/>
            <w:vAlign w:val="bottom"/>
            <w:hideMark/>
          </w:tcPr>
          <w:p w14:paraId="679C9A0F" w14:textId="065E7198" w:rsidR="00357376" w:rsidRPr="00EE6260" w:rsidRDefault="00357376" w:rsidP="00357376">
            <w:pPr>
              <w:tabs>
                <w:tab w:val="decimal" w:pos="0"/>
              </w:tabs>
              <w:rPr>
                <w:rFonts w:eastAsia="Times New Roman"/>
                <w:color w:val="000000"/>
                <w:vertAlign w:val="superscript"/>
                <w:lang w:eastAsia="en-GB"/>
              </w:rPr>
            </w:pPr>
            <w:r w:rsidRPr="00C42185">
              <w:rPr>
                <w:color w:val="000000"/>
                <w:vertAlign w:val="superscript"/>
              </w:rPr>
              <w:t>***</w:t>
            </w:r>
          </w:p>
        </w:tc>
        <w:tc>
          <w:tcPr>
            <w:tcW w:w="792" w:type="dxa"/>
            <w:tcBorders>
              <w:top w:val="nil"/>
              <w:left w:val="nil"/>
              <w:bottom w:val="nil"/>
              <w:right w:val="nil"/>
            </w:tcBorders>
            <w:shd w:val="clear" w:color="auto" w:fill="auto"/>
            <w:noWrap/>
            <w:vAlign w:val="bottom"/>
            <w:hideMark/>
          </w:tcPr>
          <w:p w14:paraId="7DCF30E2"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10935CB1" w14:textId="42CBF412" w:rsidR="00357376" w:rsidRPr="00EE6260" w:rsidRDefault="00357376" w:rsidP="00357376">
            <w:pPr>
              <w:tabs>
                <w:tab w:val="decimal" w:pos="353"/>
              </w:tabs>
              <w:rPr>
                <w:rFonts w:eastAsia="Times New Roman"/>
                <w:color w:val="000000"/>
                <w:lang w:eastAsia="en-GB"/>
              </w:rPr>
            </w:pPr>
            <w:r>
              <w:rPr>
                <w:color w:val="000000"/>
              </w:rPr>
              <w:t>291</w:t>
            </w:r>
          </w:p>
        </w:tc>
        <w:tc>
          <w:tcPr>
            <w:tcW w:w="792" w:type="dxa"/>
            <w:tcBorders>
              <w:top w:val="nil"/>
              <w:left w:val="nil"/>
              <w:bottom w:val="nil"/>
              <w:right w:val="nil"/>
            </w:tcBorders>
            <w:shd w:val="clear" w:color="auto" w:fill="auto"/>
            <w:noWrap/>
            <w:vAlign w:val="bottom"/>
            <w:hideMark/>
          </w:tcPr>
          <w:p w14:paraId="0057BF42" w14:textId="4F45D11E" w:rsidR="00357376" w:rsidRPr="00EE6260" w:rsidRDefault="00357376" w:rsidP="00357376">
            <w:pPr>
              <w:tabs>
                <w:tab w:val="decimal" w:pos="353"/>
              </w:tabs>
              <w:rPr>
                <w:rFonts w:eastAsia="Times New Roman"/>
                <w:color w:val="000000"/>
                <w:lang w:eastAsia="en-GB"/>
              </w:rPr>
            </w:pPr>
            <w:r>
              <w:rPr>
                <w:color w:val="000000"/>
              </w:rPr>
              <w:t>46.5</w:t>
            </w:r>
          </w:p>
        </w:tc>
        <w:tc>
          <w:tcPr>
            <w:tcW w:w="793" w:type="dxa"/>
            <w:tcBorders>
              <w:top w:val="nil"/>
              <w:left w:val="nil"/>
              <w:bottom w:val="nil"/>
              <w:right w:val="nil"/>
            </w:tcBorders>
            <w:shd w:val="clear" w:color="auto" w:fill="auto"/>
            <w:noWrap/>
            <w:vAlign w:val="bottom"/>
            <w:hideMark/>
          </w:tcPr>
          <w:p w14:paraId="4150E8FF" w14:textId="12BD2E24" w:rsidR="00357376" w:rsidRPr="00EE6260" w:rsidRDefault="00C42185" w:rsidP="00357376">
            <w:pPr>
              <w:rPr>
                <w:rFonts w:eastAsia="Times New Roman"/>
                <w:color w:val="000000"/>
                <w:lang w:eastAsia="en-GB"/>
              </w:rPr>
            </w:pPr>
            <w:r w:rsidRPr="00514291">
              <w:rPr>
                <w:rFonts w:eastAsia="Times New Roman"/>
                <w:color w:val="000000"/>
                <w:lang w:eastAsia="en-GB"/>
              </w:rPr>
              <w:t>NS</w:t>
            </w:r>
          </w:p>
        </w:tc>
      </w:tr>
      <w:tr w:rsidR="00357376" w:rsidRPr="00EE6260" w14:paraId="67F2BDC1" w14:textId="77777777" w:rsidTr="00C42185">
        <w:trPr>
          <w:trHeight w:val="315"/>
        </w:trPr>
        <w:tc>
          <w:tcPr>
            <w:tcW w:w="567" w:type="dxa"/>
            <w:tcBorders>
              <w:top w:val="nil"/>
              <w:left w:val="nil"/>
              <w:bottom w:val="nil"/>
              <w:right w:val="nil"/>
            </w:tcBorders>
            <w:shd w:val="clear" w:color="auto" w:fill="auto"/>
            <w:noWrap/>
            <w:vAlign w:val="center"/>
            <w:hideMark/>
          </w:tcPr>
          <w:p w14:paraId="29C683D1" w14:textId="77777777" w:rsidR="00357376" w:rsidRPr="00EE6260" w:rsidRDefault="00357376" w:rsidP="00357376">
            <w:pPr>
              <w:rPr>
                <w:rFonts w:eastAsia="Times New Roman"/>
                <w:color w:val="000000"/>
                <w:lang w:eastAsia="en-GB"/>
              </w:rPr>
            </w:pPr>
            <w:r w:rsidRPr="00EE6260">
              <w:rPr>
                <w:rFonts w:eastAsia="Times New Roman"/>
                <w:color w:val="000000"/>
                <w:lang w:eastAsia="en-GB"/>
              </w:rPr>
              <w:t>F</w:t>
            </w:r>
          </w:p>
        </w:tc>
        <w:tc>
          <w:tcPr>
            <w:tcW w:w="792" w:type="dxa"/>
            <w:tcBorders>
              <w:top w:val="nil"/>
              <w:left w:val="nil"/>
              <w:bottom w:val="nil"/>
              <w:right w:val="nil"/>
            </w:tcBorders>
            <w:shd w:val="clear" w:color="auto" w:fill="auto"/>
            <w:noWrap/>
            <w:vAlign w:val="bottom"/>
            <w:hideMark/>
          </w:tcPr>
          <w:p w14:paraId="3FBBA7CA" w14:textId="3C78EBC3" w:rsidR="00357376" w:rsidRPr="00EE6260" w:rsidRDefault="00357376" w:rsidP="00357376">
            <w:pPr>
              <w:tabs>
                <w:tab w:val="decimal" w:pos="353"/>
              </w:tabs>
              <w:rPr>
                <w:rFonts w:eastAsia="Times New Roman"/>
                <w:color w:val="000000"/>
                <w:lang w:eastAsia="en-GB"/>
              </w:rPr>
            </w:pPr>
            <w:r>
              <w:rPr>
                <w:color w:val="000000"/>
              </w:rPr>
              <w:t>111</w:t>
            </w:r>
          </w:p>
        </w:tc>
        <w:tc>
          <w:tcPr>
            <w:tcW w:w="792" w:type="dxa"/>
            <w:tcBorders>
              <w:top w:val="nil"/>
              <w:left w:val="nil"/>
              <w:bottom w:val="nil"/>
              <w:right w:val="nil"/>
            </w:tcBorders>
            <w:shd w:val="clear" w:color="auto" w:fill="auto"/>
            <w:noWrap/>
            <w:vAlign w:val="bottom"/>
            <w:hideMark/>
          </w:tcPr>
          <w:p w14:paraId="1D20D96F" w14:textId="4DC46F4C" w:rsidR="00357376" w:rsidRPr="00EE6260" w:rsidRDefault="00357376" w:rsidP="00357376">
            <w:pPr>
              <w:tabs>
                <w:tab w:val="decimal" w:pos="353"/>
              </w:tabs>
              <w:rPr>
                <w:rFonts w:eastAsia="Times New Roman"/>
                <w:color w:val="000000"/>
                <w:lang w:eastAsia="en-GB"/>
              </w:rPr>
            </w:pPr>
            <w:r>
              <w:rPr>
                <w:color w:val="000000"/>
              </w:rPr>
              <w:t>47.8</w:t>
            </w:r>
          </w:p>
        </w:tc>
        <w:tc>
          <w:tcPr>
            <w:tcW w:w="792" w:type="dxa"/>
            <w:tcBorders>
              <w:top w:val="nil"/>
              <w:left w:val="nil"/>
              <w:bottom w:val="nil"/>
              <w:right w:val="nil"/>
            </w:tcBorders>
            <w:shd w:val="clear" w:color="auto" w:fill="auto"/>
            <w:noWrap/>
            <w:vAlign w:val="bottom"/>
            <w:hideMark/>
          </w:tcPr>
          <w:p w14:paraId="10424421" w14:textId="77777777" w:rsidR="00357376" w:rsidRPr="00EE6260" w:rsidRDefault="00357376" w:rsidP="00357376">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bottom"/>
            <w:hideMark/>
          </w:tcPr>
          <w:p w14:paraId="593C606E" w14:textId="713CA80D" w:rsidR="00357376" w:rsidRPr="00EE6260" w:rsidRDefault="00357376" w:rsidP="00357376">
            <w:pPr>
              <w:tabs>
                <w:tab w:val="decimal" w:pos="353"/>
              </w:tabs>
              <w:rPr>
                <w:rFonts w:eastAsia="Times New Roman"/>
                <w:color w:val="000000"/>
                <w:lang w:eastAsia="en-GB"/>
              </w:rPr>
            </w:pPr>
            <w:r>
              <w:rPr>
                <w:color w:val="000000"/>
              </w:rPr>
              <w:t>263</w:t>
            </w:r>
          </w:p>
        </w:tc>
        <w:tc>
          <w:tcPr>
            <w:tcW w:w="793" w:type="dxa"/>
            <w:tcBorders>
              <w:top w:val="nil"/>
              <w:left w:val="nil"/>
              <w:bottom w:val="nil"/>
              <w:right w:val="nil"/>
            </w:tcBorders>
            <w:shd w:val="clear" w:color="auto" w:fill="auto"/>
            <w:noWrap/>
            <w:vAlign w:val="bottom"/>
            <w:hideMark/>
          </w:tcPr>
          <w:p w14:paraId="7C4C4FDF" w14:textId="2F07354C" w:rsidR="00357376" w:rsidRPr="00EE6260" w:rsidRDefault="00357376" w:rsidP="00357376">
            <w:pPr>
              <w:tabs>
                <w:tab w:val="decimal" w:pos="353"/>
              </w:tabs>
              <w:rPr>
                <w:rFonts w:eastAsia="Times New Roman"/>
                <w:color w:val="000000"/>
                <w:lang w:eastAsia="en-GB"/>
              </w:rPr>
            </w:pPr>
            <w:r>
              <w:rPr>
                <w:color w:val="000000"/>
              </w:rPr>
              <w:t>35.2</w:t>
            </w:r>
          </w:p>
        </w:tc>
        <w:tc>
          <w:tcPr>
            <w:tcW w:w="792" w:type="dxa"/>
            <w:tcBorders>
              <w:top w:val="nil"/>
              <w:left w:val="nil"/>
              <w:bottom w:val="nil"/>
              <w:right w:val="nil"/>
            </w:tcBorders>
            <w:shd w:val="clear" w:color="auto" w:fill="auto"/>
            <w:noWrap/>
            <w:vAlign w:val="bottom"/>
            <w:hideMark/>
          </w:tcPr>
          <w:p w14:paraId="16A11E24" w14:textId="77777777" w:rsidR="00357376" w:rsidRPr="00EE6260" w:rsidRDefault="00357376" w:rsidP="00357376">
            <w:pPr>
              <w:tabs>
                <w:tab w:val="decimal" w:pos="0"/>
              </w:tabs>
              <w:rPr>
                <w:rFonts w:eastAsia="Times New Roman"/>
                <w:color w:val="000000"/>
                <w:vertAlign w:val="superscript"/>
                <w:lang w:eastAsia="en-GB"/>
              </w:rPr>
            </w:pPr>
          </w:p>
        </w:tc>
        <w:tc>
          <w:tcPr>
            <w:tcW w:w="792" w:type="dxa"/>
            <w:tcBorders>
              <w:top w:val="nil"/>
              <w:left w:val="nil"/>
              <w:bottom w:val="nil"/>
              <w:right w:val="nil"/>
            </w:tcBorders>
            <w:shd w:val="clear" w:color="auto" w:fill="auto"/>
            <w:noWrap/>
            <w:vAlign w:val="bottom"/>
            <w:hideMark/>
          </w:tcPr>
          <w:p w14:paraId="3E0E15EF"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3D6C36E9" w14:textId="51FB1F08" w:rsidR="00357376" w:rsidRPr="00EE6260" w:rsidRDefault="00357376" w:rsidP="00357376">
            <w:pPr>
              <w:tabs>
                <w:tab w:val="decimal" w:pos="353"/>
              </w:tabs>
              <w:rPr>
                <w:rFonts w:eastAsia="Times New Roman"/>
                <w:color w:val="000000"/>
                <w:lang w:eastAsia="en-GB"/>
              </w:rPr>
            </w:pPr>
            <w:r>
              <w:rPr>
                <w:color w:val="000000"/>
              </w:rPr>
              <w:t>335</w:t>
            </w:r>
          </w:p>
        </w:tc>
        <w:tc>
          <w:tcPr>
            <w:tcW w:w="792" w:type="dxa"/>
            <w:tcBorders>
              <w:top w:val="nil"/>
              <w:left w:val="nil"/>
              <w:bottom w:val="nil"/>
              <w:right w:val="nil"/>
            </w:tcBorders>
            <w:shd w:val="clear" w:color="auto" w:fill="auto"/>
            <w:noWrap/>
            <w:vAlign w:val="bottom"/>
            <w:hideMark/>
          </w:tcPr>
          <w:p w14:paraId="7B834E40" w14:textId="6B30F783" w:rsidR="00357376" w:rsidRPr="00EE6260" w:rsidRDefault="00357376" w:rsidP="00357376">
            <w:pPr>
              <w:tabs>
                <w:tab w:val="decimal" w:pos="353"/>
              </w:tabs>
              <w:rPr>
                <w:rFonts w:eastAsia="Times New Roman"/>
                <w:color w:val="000000"/>
                <w:lang w:eastAsia="en-GB"/>
              </w:rPr>
            </w:pPr>
            <w:r>
              <w:rPr>
                <w:color w:val="000000"/>
              </w:rPr>
              <w:t>53.5</w:t>
            </w:r>
          </w:p>
        </w:tc>
        <w:tc>
          <w:tcPr>
            <w:tcW w:w="793" w:type="dxa"/>
            <w:tcBorders>
              <w:top w:val="nil"/>
              <w:left w:val="nil"/>
              <w:bottom w:val="nil"/>
              <w:right w:val="nil"/>
            </w:tcBorders>
            <w:shd w:val="clear" w:color="auto" w:fill="auto"/>
            <w:noWrap/>
            <w:vAlign w:val="bottom"/>
            <w:hideMark/>
          </w:tcPr>
          <w:p w14:paraId="775DE3A2" w14:textId="77777777" w:rsidR="00357376" w:rsidRPr="00EE6260" w:rsidRDefault="00357376" w:rsidP="00357376">
            <w:pPr>
              <w:rPr>
                <w:rFonts w:eastAsia="Times New Roman"/>
                <w:color w:val="000000"/>
                <w:vertAlign w:val="superscript"/>
                <w:lang w:eastAsia="en-GB"/>
              </w:rPr>
            </w:pPr>
          </w:p>
        </w:tc>
      </w:tr>
      <w:tr w:rsidR="00357376" w:rsidRPr="00EE6260" w14:paraId="45228511" w14:textId="77777777" w:rsidTr="00C42185">
        <w:trPr>
          <w:trHeight w:val="315"/>
        </w:trPr>
        <w:tc>
          <w:tcPr>
            <w:tcW w:w="567" w:type="dxa"/>
            <w:tcBorders>
              <w:top w:val="nil"/>
              <w:left w:val="nil"/>
              <w:bottom w:val="nil"/>
              <w:right w:val="nil"/>
            </w:tcBorders>
            <w:shd w:val="clear" w:color="auto" w:fill="auto"/>
            <w:noWrap/>
            <w:vAlign w:val="center"/>
            <w:hideMark/>
          </w:tcPr>
          <w:p w14:paraId="66667159" w14:textId="77777777" w:rsidR="00357376" w:rsidRPr="00EE6260" w:rsidRDefault="00357376" w:rsidP="00357376">
            <w:pPr>
              <w:rPr>
                <w:rFonts w:eastAsia="Times New Roman"/>
                <w:lang w:eastAsia="en-GB"/>
              </w:rPr>
            </w:pPr>
          </w:p>
        </w:tc>
        <w:tc>
          <w:tcPr>
            <w:tcW w:w="792" w:type="dxa"/>
            <w:tcBorders>
              <w:top w:val="nil"/>
              <w:left w:val="nil"/>
              <w:bottom w:val="nil"/>
              <w:right w:val="nil"/>
            </w:tcBorders>
            <w:shd w:val="clear" w:color="auto" w:fill="auto"/>
            <w:noWrap/>
            <w:vAlign w:val="bottom"/>
            <w:hideMark/>
          </w:tcPr>
          <w:p w14:paraId="0317542E"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31050AF4"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29820CDC"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7D3412B5" w14:textId="77777777" w:rsidR="00357376" w:rsidRPr="00EE6260" w:rsidRDefault="00357376" w:rsidP="00357376">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bottom"/>
            <w:hideMark/>
          </w:tcPr>
          <w:p w14:paraId="51BEB233"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1BC71F87" w14:textId="77777777" w:rsidR="00357376" w:rsidRPr="00EE6260" w:rsidRDefault="00357376" w:rsidP="00357376">
            <w:pPr>
              <w:tabs>
                <w:tab w:val="decimal" w:pos="0"/>
              </w:tabs>
              <w:rPr>
                <w:rFonts w:eastAsia="Times New Roman"/>
                <w:vertAlign w:val="superscript"/>
                <w:lang w:eastAsia="en-GB"/>
              </w:rPr>
            </w:pPr>
          </w:p>
        </w:tc>
        <w:tc>
          <w:tcPr>
            <w:tcW w:w="792" w:type="dxa"/>
            <w:tcBorders>
              <w:top w:val="nil"/>
              <w:left w:val="nil"/>
              <w:bottom w:val="nil"/>
              <w:right w:val="nil"/>
            </w:tcBorders>
            <w:shd w:val="clear" w:color="auto" w:fill="auto"/>
            <w:noWrap/>
            <w:vAlign w:val="bottom"/>
            <w:hideMark/>
          </w:tcPr>
          <w:p w14:paraId="41113F15"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4DADD594"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20E77D83" w14:textId="77777777" w:rsidR="00357376" w:rsidRPr="00EE6260" w:rsidRDefault="00357376" w:rsidP="00357376">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bottom"/>
            <w:hideMark/>
          </w:tcPr>
          <w:p w14:paraId="6BC6CFE5" w14:textId="77777777" w:rsidR="00357376" w:rsidRPr="00EE6260" w:rsidRDefault="00357376" w:rsidP="00357376">
            <w:pPr>
              <w:rPr>
                <w:rFonts w:eastAsia="Times New Roman"/>
                <w:vertAlign w:val="superscript"/>
                <w:lang w:eastAsia="en-GB"/>
              </w:rPr>
            </w:pPr>
          </w:p>
        </w:tc>
      </w:tr>
      <w:tr w:rsidR="00357376" w:rsidRPr="00EE6260" w14:paraId="7F07EF75" w14:textId="77777777" w:rsidTr="00C42185">
        <w:trPr>
          <w:trHeight w:val="315"/>
        </w:trPr>
        <w:tc>
          <w:tcPr>
            <w:tcW w:w="567" w:type="dxa"/>
            <w:tcBorders>
              <w:top w:val="nil"/>
              <w:left w:val="nil"/>
              <w:bottom w:val="nil"/>
              <w:right w:val="nil"/>
            </w:tcBorders>
            <w:shd w:val="clear" w:color="auto" w:fill="auto"/>
            <w:noWrap/>
            <w:vAlign w:val="center"/>
            <w:hideMark/>
          </w:tcPr>
          <w:p w14:paraId="5857C733" w14:textId="77777777" w:rsidR="00357376" w:rsidRPr="00EE6260" w:rsidRDefault="00357376" w:rsidP="00357376">
            <w:pPr>
              <w:rPr>
                <w:rFonts w:eastAsia="Times New Roman"/>
                <w:color w:val="000000"/>
                <w:lang w:eastAsia="en-GB"/>
              </w:rPr>
            </w:pPr>
            <w:r w:rsidRPr="00EE6260">
              <w:rPr>
                <w:rFonts w:eastAsia="Times New Roman"/>
                <w:color w:val="000000"/>
                <w:lang w:eastAsia="en-GB"/>
              </w:rPr>
              <w:t>J</w:t>
            </w:r>
          </w:p>
        </w:tc>
        <w:tc>
          <w:tcPr>
            <w:tcW w:w="792" w:type="dxa"/>
            <w:tcBorders>
              <w:top w:val="nil"/>
              <w:left w:val="nil"/>
              <w:bottom w:val="nil"/>
              <w:right w:val="nil"/>
            </w:tcBorders>
            <w:shd w:val="clear" w:color="auto" w:fill="auto"/>
            <w:noWrap/>
            <w:vAlign w:val="bottom"/>
            <w:hideMark/>
          </w:tcPr>
          <w:p w14:paraId="3A81CA31" w14:textId="643D6626" w:rsidR="00357376" w:rsidRPr="00EE6260" w:rsidRDefault="00357376" w:rsidP="00357376">
            <w:pPr>
              <w:tabs>
                <w:tab w:val="decimal" w:pos="353"/>
              </w:tabs>
              <w:rPr>
                <w:rFonts w:eastAsia="Times New Roman"/>
                <w:color w:val="000000"/>
                <w:lang w:eastAsia="en-GB"/>
              </w:rPr>
            </w:pPr>
            <w:r>
              <w:rPr>
                <w:color w:val="000000"/>
              </w:rPr>
              <w:t>184</w:t>
            </w:r>
          </w:p>
        </w:tc>
        <w:tc>
          <w:tcPr>
            <w:tcW w:w="792" w:type="dxa"/>
            <w:tcBorders>
              <w:top w:val="nil"/>
              <w:left w:val="nil"/>
              <w:bottom w:val="nil"/>
              <w:right w:val="nil"/>
            </w:tcBorders>
            <w:shd w:val="clear" w:color="auto" w:fill="auto"/>
            <w:noWrap/>
            <w:vAlign w:val="bottom"/>
            <w:hideMark/>
          </w:tcPr>
          <w:p w14:paraId="20368B66" w14:textId="548E3A89" w:rsidR="00357376" w:rsidRPr="00EE6260" w:rsidRDefault="00357376" w:rsidP="00357376">
            <w:pPr>
              <w:tabs>
                <w:tab w:val="decimal" w:pos="353"/>
              </w:tabs>
              <w:rPr>
                <w:rFonts w:eastAsia="Times New Roman"/>
                <w:color w:val="000000"/>
                <w:lang w:eastAsia="en-GB"/>
              </w:rPr>
            </w:pPr>
            <w:r>
              <w:rPr>
                <w:color w:val="000000"/>
              </w:rPr>
              <w:t>79.3</w:t>
            </w:r>
          </w:p>
        </w:tc>
        <w:tc>
          <w:tcPr>
            <w:tcW w:w="792" w:type="dxa"/>
            <w:tcBorders>
              <w:top w:val="nil"/>
              <w:left w:val="nil"/>
              <w:bottom w:val="nil"/>
              <w:right w:val="nil"/>
            </w:tcBorders>
            <w:shd w:val="clear" w:color="auto" w:fill="auto"/>
            <w:noWrap/>
            <w:vAlign w:val="bottom"/>
            <w:hideMark/>
          </w:tcPr>
          <w:p w14:paraId="678E9A79" w14:textId="77777777" w:rsidR="00357376" w:rsidRPr="00EE6260" w:rsidRDefault="00357376" w:rsidP="00357376">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bottom"/>
            <w:hideMark/>
          </w:tcPr>
          <w:p w14:paraId="64C90CAA" w14:textId="14CEDD5B" w:rsidR="00357376" w:rsidRPr="00EE6260" w:rsidRDefault="00357376" w:rsidP="00357376">
            <w:pPr>
              <w:tabs>
                <w:tab w:val="decimal" w:pos="353"/>
              </w:tabs>
              <w:rPr>
                <w:rFonts w:eastAsia="Times New Roman"/>
                <w:color w:val="000000"/>
                <w:lang w:eastAsia="en-GB"/>
              </w:rPr>
            </w:pPr>
            <w:r>
              <w:rPr>
                <w:color w:val="000000"/>
              </w:rPr>
              <w:t>409</w:t>
            </w:r>
          </w:p>
        </w:tc>
        <w:tc>
          <w:tcPr>
            <w:tcW w:w="793" w:type="dxa"/>
            <w:tcBorders>
              <w:top w:val="nil"/>
              <w:left w:val="nil"/>
              <w:bottom w:val="nil"/>
              <w:right w:val="nil"/>
            </w:tcBorders>
            <w:shd w:val="clear" w:color="auto" w:fill="auto"/>
            <w:noWrap/>
            <w:vAlign w:val="bottom"/>
            <w:hideMark/>
          </w:tcPr>
          <w:p w14:paraId="0FF7C781" w14:textId="50E2873B" w:rsidR="00357376" w:rsidRPr="00EE6260" w:rsidRDefault="00357376" w:rsidP="00357376">
            <w:pPr>
              <w:tabs>
                <w:tab w:val="decimal" w:pos="353"/>
              </w:tabs>
              <w:rPr>
                <w:rFonts w:eastAsia="Times New Roman"/>
                <w:color w:val="000000"/>
                <w:lang w:eastAsia="en-GB"/>
              </w:rPr>
            </w:pPr>
            <w:r>
              <w:rPr>
                <w:color w:val="000000"/>
              </w:rPr>
              <w:t>54.7</w:t>
            </w:r>
          </w:p>
        </w:tc>
        <w:tc>
          <w:tcPr>
            <w:tcW w:w="792" w:type="dxa"/>
            <w:tcBorders>
              <w:top w:val="nil"/>
              <w:left w:val="nil"/>
              <w:bottom w:val="nil"/>
              <w:right w:val="nil"/>
            </w:tcBorders>
            <w:shd w:val="clear" w:color="auto" w:fill="auto"/>
            <w:noWrap/>
            <w:vAlign w:val="bottom"/>
            <w:hideMark/>
          </w:tcPr>
          <w:p w14:paraId="2FAD4900" w14:textId="24E7C288" w:rsidR="00357376" w:rsidRPr="00EE6260" w:rsidRDefault="00357376" w:rsidP="00357376">
            <w:pPr>
              <w:tabs>
                <w:tab w:val="decimal" w:pos="0"/>
              </w:tabs>
              <w:rPr>
                <w:rFonts w:eastAsia="Times New Roman"/>
                <w:color w:val="000000"/>
                <w:vertAlign w:val="superscript"/>
                <w:lang w:eastAsia="en-GB"/>
              </w:rPr>
            </w:pPr>
            <w:r w:rsidRPr="00C42185">
              <w:rPr>
                <w:color w:val="000000"/>
                <w:vertAlign w:val="superscript"/>
              </w:rPr>
              <w:t>***</w:t>
            </w:r>
          </w:p>
        </w:tc>
        <w:tc>
          <w:tcPr>
            <w:tcW w:w="792" w:type="dxa"/>
            <w:tcBorders>
              <w:top w:val="nil"/>
              <w:left w:val="nil"/>
              <w:bottom w:val="nil"/>
              <w:right w:val="nil"/>
            </w:tcBorders>
            <w:shd w:val="clear" w:color="auto" w:fill="auto"/>
            <w:noWrap/>
            <w:vAlign w:val="bottom"/>
            <w:hideMark/>
          </w:tcPr>
          <w:p w14:paraId="25D65420" w14:textId="77777777" w:rsidR="00357376" w:rsidRPr="00EE6260" w:rsidRDefault="00357376" w:rsidP="00357376">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bottom"/>
            <w:hideMark/>
          </w:tcPr>
          <w:p w14:paraId="2A662246" w14:textId="34AF1F7E" w:rsidR="00357376" w:rsidRPr="00EE6260" w:rsidRDefault="00357376" w:rsidP="00357376">
            <w:pPr>
              <w:tabs>
                <w:tab w:val="decimal" w:pos="353"/>
              </w:tabs>
              <w:rPr>
                <w:rFonts w:eastAsia="Times New Roman"/>
                <w:color w:val="000000"/>
                <w:lang w:eastAsia="en-GB"/>
              </w:rPr>
            </w:pPr>
            <w:r>
              <w:rPr>
                <w:color w:val="000000"/>
              </w:rPr>
              <w:t>427</w:t>
            </w:r>
          </w:p>
        </w:tc>
        <w:tc>
          <w:tcPr>
            <w:tcW w:w="792" w:type="dxa"/>
            <w:tcBorders>
              <w:top w:val="nil"/>
              <w:left w:val="nil"/>
              <w:bottom w:val="nil"/>
              <w:right w:val="nil"/>
            </w:tcBorders>
            <w:shd w:val="clear" w:color="auto" w:fill="auto"/>
            <w:noWrap/>
            <w:vAlign w:val="bottom"/>
            <w:hideMark/>
          </w:tcPr>
          <w:p w14:paraId="2B3D9852" w14:textId="74E95208" w:rsidR="00357376" w:rsidRPr="00EE6260" w:rsidRDefault="00357376" w:rsidP="00357376">
            <w:pPr>
              <w:tabs>
                <w:tab w:val="decimal" w:pos="353"/>
              </w:tabs>
              <w:rPr>
                <w:rFonts w:eastAsia="Times New Roman"/>
                <w:color w:val="000000"/>
                <w:lang w:eastAsia="en-GB"/>
              </w:rPr>
            </w:pPr>
            <w:r>
              <w:rPr>
                <w:color w:val="000000"/>
              </w:rPr>
              <w:t>68.2</w:t>
            </w:r>
          </w:p>
        </w:tc>
        <w:tc>
          <w:tcPr>
            <w:tcW w:w="793" w:type="dxa"/>
            <w:tcBorders>
              <w:top w:val="nil"/>
              <w:left w:val="nil"/>
              <w:bottom w:val="nil"/>
              <w:right w:val="nil"/>
            </w:tcBorders>
            <w:shd w:val="clear" w:color="auto" w:fill="auto"/>
            <w:noWrap/>
            <w:vAlign w:val="bottom"/>
            <w:hideMark/>
          </w:tcPr>
          <w:p w14:paraId="750940CD" w14:textId="35FCE86E" w:rsidR="00357376" w:rsidRPr="00EE6260" w:rsidRDefault="00357376" w:rsidP="00357376">
            <w:pPr>
              <w:rPr>
                <w:rFonts w:eastAsia="Times New Roman"/>
                <w:color w:val="000000"/>
                <w:vertAlign w:val="superscript"/>
                <w:lang w:eastAsia="en-GB"/>
              </w:rPr>
            </w:pPr>
            <w:r w:rsidRPr="00C42185">
              <w:rPr>
                <w:color w:val="000000"/>
                <w:vertAlign w:val="superscript"/>
              </w:rPr>
              <w:t>***</w:t>
            </w:r>
          </w:p>
        </w:tc>
      </w:tr>
      <w:tr w:rsidR="00357376" w:rsidRPr="00EE6260" w14:paraId="28213666" w14:textId="77777777" w:rsidTr="00C42185">
        <w:trPr>
          <w:trHeight w:val="315"/>
        </w:trPr>
        <w:tc>
          <w:tcPr>
            <w:tcW w:w="567" w:type="dxa"/>
            <w:tcBorders>
              <w:top w:val="nil"/>
              <w:left w:val="nil"/>
              <w:bottom w:val="nil"/>
              <w:right w:val="nil"/>
            </w:tcBorders>
            <w:shd w:val="clear" w:color="auto" w:fill="auto"/>
            <w:noWrap/>
            <w:vAlign w:val="center"/>
            <w:hideMark/>
          </w:tcPr>
          <w:p w14:paraId="6E7A466D" w14:textId="77777777" w:rsidR="00357376" w:rsidRPr="00EE6260" w:rsidRDefault="00357376" w:rsidP="00357376">
            <w:pPr>
              <w:rPr>
                <w:rFonts w:eastAsia="Times New Roman"/>
                <w:color w:val="000000"/>
                <w:lang w:eastAsia="en-GB"/>
              </w:rPr>
            </w:pPr>
            <w:r w:rsidRPr="00EE6260">
              <w:rPr>
                <w:rFonts w:eastAsia="Times New Roman"/>
                <w:color w:val="000000"/>
                <w:lang w:eastAsia="en-GB"/>
              </w:rPr>
              <w:t>P</w:t>
            </w:r>
          </w:p>
        </w:tc>
        <w:tc>
          <w:tcPr>
            <w:tcW w:w="792" w:type="dxa"/>
            <w:tcBorders>
              <w:top w:val="nil"/>
              <w:left w:val="nil"/>
              <w:bottom w:val="nil"/>
              <w:right w:val="nil"/>
            </w:tcBorders>
            <w:shd w:val="clear" w:color="auto" w:fill="auto"/>
            <w:noWrap/>
            <w:vAlign w:val="bottom"/>
            <w:hideMark/>
          </w:tcPr>
          <w:p w14:paraId="63ECA53A" w14:textId="0051A9E9" w:rsidR="00357376" w:rsidRPr="00EE6260" w:rsidRDefault="00357376" w:rsidP="00357376">
            <w:pPr>
              <w:tabs>
                <w:tab w:val="decimal" w:pos="353"/>
              </w:tabs>
              <w:rPr>
                <w:rFonts w:eastAsia="Times New Roman"/>
                <w:color w:val="000000"/>
                <w:lang w:eastAsia="en-GB"/>
              </w:rPr>
            </w:pPr>
            <w:r>
              <w:rPr>
                <w:color w:val="000000"/>
              </w:rPr>
              <w:t>48</w:t>
            </w:r>
          </w:p>
        </w:tc>
        <w:tc>
          <w:tcPr>
            <w:tcW w:w="792" w:type="dxa"/>
            <w:tcBorders>
              <w:top w:val="nil"/>
              <w:left w:val="nil"/>
              <w:bottom w:val="nil"/>
              <w:right w:val="nil"/>
            </w:tcBorders>
            <w:shd w:val="clear" w:color="auto" w:fill="auto"/>
            <w:noWrap/>
            <w:vAlign w:val="bottom"/>
            <w:hideMark/>
          </w:tcPr>
          <w:p w14:paraId="088B95FD" w14:textId="2D1954EC" w:rsidR="00357376" w:rsidRPr="00EE6260" w:rsidRDefault="00357376" w:rsidP="00357376">
            <w:pPr>
              <w:tabs>
                <w:tab w:val="decimal" w:pos="353"/>
              </w:tabs>
              <w:rPr>
                <w:rFonts w:eastAsia="Times New Roman"/>
                <w:color w:val="000000"/>
                <w:lang w:eastAsia="en-GB"/>
              </w:rPr>
            </w:pPr>
            <w:r>
              <w:rPr>
                <w:color w:val="000000"/>
              </w:rPr>
              <w:t>20.7</w:t>
            </w:r>
          </w:p>
        </w:tc>
        <w:tc>
          <w:tcPr>
            <w:tcW w:w="792" w:type="dxa"/>
            <w:tcBorders>
              <w:top w:val="nil"/>
              <w:left w:val="nil"/>
              <w:bottom w:val="nil"/>
              <w:right w:val="nil"/>
            </w:tcBorders>
            <w:shd w:val="clear" w:color="auto" w:fill="auto"/>
            <w:noWrap/>
            <w:vAlign w:val="bottom"/>
            <w:hideMark/>
          </w:tcPr>
          <w:p w14:paraId="6E05BE4F" w14:textId="77777777" w:rsidR="00357376" w:rsidRPr="00EE6260" w:rsidRDefault="00357376" w:rsidP="00357376">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bottom"/>
            <w:hideMark/>
          </w:tcPr>
          <w:p w14:paraId="6D62CDC3" w14:textId="66E97F6C" w:rsidR="00357376" w:rsidRPr="00EE6260" w:rsidRDefault="00357376" w:rsidP="00357376">
            <w:pPr>
              <w:tabs>
                <w:tab w:val="decimal" w:pos="353"/>
              </w:tabs>
              <w:rPr>
                <w:rFonts w:eastAsia="Times New Roman"/>
                <w:color w:val="000000"/>
                <w:lang w:eastAsia="en-GB"/>
              </w:rPr>
            </w:pPr>
            <w:r>
              <w:rPr>
                <w:color w:val="000000"/>
              </w:rPr>
              <w:t>339</w:t>
            </w:r>
          </w:p>
        </w:tc>
        <w:tc>
          <w:tcPr>
            <w:tcW w:w="793" w:type="dxa"/>
            <w:tcBorders>
              <w:top w:val="nil"/>
              <w:left w:val="nil"/>
              <w:bottom w:val="nil"/>
              <w:right w:val="nil"/>
            </w:tcBorders>
            <w:shd w:val="clear" w:color="auto" w:fill="auto"/>
            <w:noWrap/>
            <w:vAlign w:val="bottom"/>
            <w:hideMark/>
          </w:tcPr>
          <w:p w14:paraId="027CB5CB" w14:textId="3A95A6B0" w:rsidR="00357376" w:rsidRPr="00EE6260" w:rsidRDefault="00357376" w:rsidP="00357376">
            <w:pPr>
              <w:tabs>
                <w:tab w:val="decimal" w:pos="353"/>
              </w:tabs>
              <w:rPr>
                <w:rFonts w:eastAsia="Times New Roman"/>
                <w:color w:val="000000"/>
                <w:lang w:eastAsia="en-GB"/>
              </w:rPr>
            </w:pPr>
            <w:r>
              <w:rPr>
                <w:color w:val="000000"/>
              </w:rPr>
              <w:t>45.3</w:t>
            </w:r>
          </w:p>
        </w:tc>
        <w:tc>
          <w:tcPr>
            <w:tcW w:w="792" w:type="dxa"/>
            <w:tcBorders>
              <w:top w:val="nil"/>
              <w:left w:val="nil"/>
              <w:bottom w:val="nil"/>
              <w:right w:val="nil"/>
            </w:tcBorders>
            <w:shd w:val="clear" w:color="auto" w:fill="auto"/>
            <w:noWrap/>
            <w:vAlign w:val="bottom"/>
            <w:hideMark/>
          </w:tcPr>
          <w:p w14:paraId="0556DB48" w14:textId="77777777" w:rsidR="00357376" w:rsidRPr="00EE6260" w:rsidRDefault="00357376" w:rsidP="00357376">
            <w:pPr>
              <w:tabs>
                <w:tab w:val="decimal" w:pos="0"/>
              </w:tabs>
              <w:rPr>
                <w:rFonts w:eastAsia="Times New Roman"/>
                <w:color w:val="000000"/>
                <w:vertAlign w:val="superscript"/>
                <w:lang w:eastAsia="en-GB"/>
              </w:rPr>
            </w:pPr>
          </w:p>
        </w:tc>
        <w:tc>
          <w:tcPr>
            <w:tcW w:w="792" w:type="dxa"/>
            <w:tcBorders>
              <w:top w:val="nil"/>
              <w:left w:val="nil"/>
              <w:bottom w:val="nil"/>
              <w:right w:val="nil"/>
            </w:tcBorders>
            <w:shd w:val="clear" w:color="auto" w:fill="auto"/>
            <w:noWrap/>
            <w:vAlign w:val="bottom"/>
            <w:hideMark/>
          </w:tcPr>
          <w:p w14:paraId="702704EA" w14:textId="77777777" w:rsidR="00357376" w:rsidRPr="00EE6260" w:rsidRDefault="00357376" w:rsidP="00357376">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23F478D7" w14:textId="1F7AB424" w:rsidR="00357376" w:rsidRPr="00EE6260" w:rsidRDefault="00357376" w:rsidP="00357376">
            <w:pPr>
              <w:tabs>
                <w:tab w:val="decimal" w:pos="353"/>
              </w:tabs>
              <w:rPr>
                <w:rFonts w:eastAsia="Times New Roman"/>
                <w:color w:val="000000"/>
                <w:lang w:eastAsia="en-GB"/>
              </w:rPr>
            </w:pPr>
            <w:r>
              <w:rPr>
                <w:color w:val="000000"/>
              </w:rPr>
              <w:t>199</w:t>
            </w:r>
          </w:p>
        </w:tc>
        <w:tc>
          <w:tcPr>
            <w:tcW w:w="792" w:type="dxa"/>
            <w:tcBorders>
              <w:top w:val="nil"/>
              <w:left w:val="nil"/>
              <w:bottom w:val="nil"/>
              <w:right w:val="nil"/>
            </w:tcBorders>
            <w:shd w:val="clear" w:color="auto" w:fill="auto"/>
            <w:noWrap/>
            <w:vAlign w:val="bottom"/>
            <w:hideMark/>
          </w:tcPr>
          <w:p w14:paraId="74CC93C3" w14:textId="3C23D260" w:rsidR="00357376" w:rsidRPr="00EE6260" w:rsidRDefault="00357376" w:rsidP="00357376">
            <w:pPr>
              <w:tabs>
                <w:tab w:val="decimal" w:pos="353"/>
              </w:tabs>
              <w:rPr>
                <w:rFonts w:eastAsia="Times New Roman"/>
                <w:color w:val="000000"/>
                <w:lang w:eastAsia="en-GB"/>
              </w:rPr>
            </w:pPr>
            <w:r>
              <w:rPr>
                <w:color w:val="000000"/>
              </w:rPr>
              <w:t>31.8</w:t>
            </w:r>
          </w:p>
        </w:tc>
        <w:tc>
          <w:tcPr>
            <w:tcW w:w="793" w:type="dxa"/>
            <w:tcBorders>
              <w:top w:val="nil"/>
              <w:left w:val="nil"/>
              <w:bottom w:val="nil"/>
              <w:right w:val="nil"/>
            </w:tcBorders>
            <w:shd w:val="clear" w:color="auto" w:fill="auto"/>
            <w:noWrap/>
            <w:vAlign w:val="bottom"/>
            <w:hideMark/>
          </w:tcPr>
          <w:p w14:paraId="674DA0DD" w14:textId="77777777" w:rsidR="00357376" w:rsidRPr="00EE6260" w:rsidRDefault="00357376" w:rsidP="00357376">
            <w:pPr>
              <w:rPr>
                <w:rFonts w:eastAsia="Times New Roman"/>
                <w:color w:val="000000"/>
                <w:vertAlign w:val="superscript"/>
                <w:lang w:eastAsia="en-GB"/>
              </w:rPr>
            </w:pPr>
          </w:p>
        </w:tc>
      </w:tr>
      <w:tr w:rsidR="00C42185" w:rsidRPr="00EE6260" w14:paraId="2D6F463E" w14:textId="77777777" w:rsidTr="00C42185">
        <w:trPr>
          <w:trHeight w:val="315"/>
        </w:trPr>
        <w:tc>
          <w:tcPr>
            <w:tcW w:w="567" w:type="dxa"/>
            <w:tcBorders>
              <w:top w:val="nil"/>
              <w:left w:val="nil"/>
              <w:bottom w:val="single" w:sz="4" w:space="0" w:color="auto"/>
              <w:right w:val="nil"/>
            </w:tcBorders>
            <w:shd w:val="clear" w:color="auto" w:fill="auto"/>
            <w:noWrap/>
            <w:vAlign w:val="center"/>
          </w:tcPr>
          <w:p w14:paraId="7A048968" w14:textId="77777777" w:rsidR="00C42185" w:rsidRPr="00EE6260" w:rsidRDefault="00C42185" w:rsidP="00357376">
            <w:pPr>
              <w:rPr>
                <w:rFonts w:eastAsia="Times New Roman"/>
                <w:color w:val="000000"/>
                <w:lang w:eastAsia="en-GB"/>
              </w:rPr>
            </w:pPr>
          </w:p>
        </w:tc>
        <w:tc>
          <w:tcPr>
            <w:tcW w:w="792" w:type="dxa"/>
            <w:tcBorders>
              <w:top w:val="nil"/>
              <w:left w:val="nil"/>
              <w:bottom w:val="single" w:sz="4" w:space="0" w:color="auto"/>
              <w:right w:val="nil"/>
            </w:tcBorders>
            <w:shd w:val="clear" w:color="auto" w:fill="auto"/>
            <w:noWrap/>
            <w:vAlign w:val="bottom"/>
          </w:tcPr>
          <w:p w14:paraId="1B1855BE" w14:textId="77777777" w:rsidR="00C42185" w:rsidRDefault="00C42185" w:rsidP="00357376">
            <w:pPr>
              <w:tabs>
                <w:tab w:val="decimal" w:pos="353"/>
              </w:tabs>
              <w:rPr>
                <w:color w:val="000000"/>
              </w:rPr>
            </w:pPr>
          </w:p>
        </w:tc>
        <w:tc>
          <w:tcPr>
            <w:tcW w:w="792" w:type="dxa"/>
            <w:tcBorders>
              <w:top w:val="nil"/>
              <w:left w:val="nil"/>
              <w:bottom w:val="single" w:sz="4" w:space="0" w:color="auto"/>
              <w:right w:val="nil"/>
            </w:tcBorders>
            <w:shd w:val="clear" w:color="auto" w:fill="auto"/>
            <w:noWrap/>
            <w:vAlign w:val="bottom"/>
          </w:tcPr>
          <w:p w14:paraId="0F9E105A" w14:textId="77777777" w:rsidR="00C42185" w:rsidRDefault="00C42185" w:rsidP="00357376">
            <w:pPr>
              <w:tabs>
                <w:tab w:val="decimal" w:pos="353"/>
              </w:tabs>
              <w:rPr>
                <w:color w:val="000000"/>
              </w:rPr>
            </w:pPr>
          </w:p>
        </w:tc>
        <w:tc>
          <w:tcPr>
            <w:tcW w:w="792" w:type="dxa"/>
            <w:tcBorders>
              <w:top w:val="nil"/>
              <w:left w:val="nil"/>
              <w:bottom w:val="single" w:sz="4" w:space="0" w:color="auto"/>
              <w:right w:val="nil"/>
            </w:tcBorders>
            <w:shd w:val="clear" w:color="auto" w:fill="auto"/>
            <w:noWrap/>
            <w:vAlign w:val="bottom"/>
          </w:tcPr>
          <w:p w14:paraId="3DE5F442" w14:textId="77777777" w:rsidR="00C42185" w:rsidRPr="00EE6260" w:rsidRDefault="00C42185" w:rsidP="00357376">
            <w:pPr>
              <w:tabs>
                <w:tab w:val="decimal" w:pos="353"/>
              </w:tabs>
              <w:rPr>
                <w:rFonts w:eastAsia="Times New Roman"/>
                <w:color w:val="000000"/>
                <w:lang w:eastAsia="en-GB"/>
              </w:rPr>
            </w:pPr>
          </w:p>
        </w:tc>
        <w:tc>
          <w:tcPr>
            <w:tcW w:w="792" w:type="dxa"/>
            <w:tcBorders>
              <w:top w:val="nil"/>
              <w:left w:val="nil"/>
              <w:bottom w:val="single" w:sz="4" w:space="0" w:color="auto"/>
              <w:right w:val="nil"/>
            </w:tcBorders>
            <w:shd w:val="clear" w:color="auto" w:fill="auto"/>
            <w:noWrap/>
            <w:vAlign w:val="bottom"/>
          </w:tcPr>
          <w:p w14:paraId="39D85E38" w14:textId="77777777" w:rsidR="00C42185" w:rsidRDefault="00C42185" w:rsidP="00357376">
            <w:pPr>
              <w:tabs>
                <w:tab w:val="decimal" w:pos="353"/>
              </w:tabs>
              <w:rPr>
                <w:color w:val="000000"/>
              </w:rPr>
            </w:pPr>
          </w:p>
        </w:tc>
        <w:tc>
          <w:tcPr>
            <w:tcW w:w="793" w:type="dxa"/>
            <w:tcBorders>
              <w:top w:val="nil"/>
              <w:left w:val="nil"/>
              <w:bottom w:val="single" w:sz="4" w:space="0" w:color="auto"/>
              <w:right w:val="nil"/>
            </w:tcBorders>
            <w:shd w:val="clear" w:color="auto" w:fill="auto"/>
            <w:noWrap/>
            <w:vAlign w:val="bottom"/>
          </w:tcPr>
          <w:p w14:paraId="3CA366CE" w14:textId="77777777" w:rsidR="00C42185" w:rsidRDefault="00C42185" w:rsidP="00357376">
            <w:pPr>
              <w:tabs>
                <w:tab w:val="decimal" w:pos="353"/>
              </w:tabs>
              <w:rPr>
                <w:color w:val="000000"/>
              </w:rPr>
            </w:pPr>
          </w:p>
        </w:tc>
        <w:tc>
          <w:tcPr>
            <w:tcW w:w="792" w:type="dxa"/>
            <w:tcBorders>
              <w:top w:val="nil"/>
              <w:left w:val="nil"/>
              <w:bottom w:val="single" w:sz="4" w:space="0" w:color="auto"/>
              <w:right w:val="nil"/>
            </w:tcBorders>
            <w:shd w:val="clear" w:color="auto" w:fill="auto"/>
            <w:noWrap/>
            <w:vAlign w:val="bottom"/>
          </w:tcPr>
          <w:p w14:paraId="63ABCC38" w14:textId="77777777" w:rsidR="00C42185" w:rsidRPr="00EE6260" w:rsidRDefault="00C42185" w:rsidP="00357376">
            <w:pPr>
              <w:tabs>
                <w:tab w:val="decimal" w:pos="0"/>
              </w:tabs>
              <w:rPr>
                <w:rFonts w:eastAsia="Times New Roman"/>
                <w:color w:val="000000"/>
                <w:vertAlign w:val="superscript"/>
                <w:lang w:eastAsia="en-GB"/>
              </w:rPr>
            </w:pPr>
          </w:p>
        </w:tc>
        <w:tc>
          <w:tcPr>
            <w:tcW w:w="792" w:type="dxa"/>
            <w:tcBorders>
              <w:top w:val="nil"/>
              <w:left w:val="nil"/>
              <w:bottom w:val="single" w:sz="4" w:space="0" w:color="auto"/>
              <w:right w:val="nil"/>
            </w:tcBorders>
            <w:shd w:val="clear" w:color="auto" w:fill="auto"/>
            <w:noWrap/>
            <w:vAlign w:val="bottom"/>
          </w:tcPr>
          <w:p w14:paraId="50C662F3" w14:textId="77777777" w:rsidR="00C42185" w:rsidRPr="00EE6260" w:rsidRDefault="00C42185" w:rsidP="00357376">
            <w:pPr>
              <w:tabs>
                <w:tab w:val="decimal" w:pos="353"/>
              </w:tabs>
              <w:rPr>
                <w:rFonts w:eastAsia="Times New Roman"/>
                <w:lang w:eastAsia="en-GB"/>
              </w:rPr>
            </w:pPr>
          </w:p>
        </w:tc>
        <w:tc>
          <w:tcPr>
            <w:tcW w:w="792" w:type="dxa"/>
            <w:tcBorders>
              <w:top w:val="nil"/>
              <w:left w:val="nil"/>
              <w:bottom w:val="single" w:sz="4" w:space="0" w:color="auto"/>
              <w:right w:val="nil"/>
            </w:tcBorders>
            <w:shd w:val="clear" w:color="auto" w:fill="auto"/>
            <w:noWrap/>
            <w:vAlign w:val="bottom"/>
          </w:tcPr>
          <w:p w14:paraId="65CEDF9D" w14:textId="77777777" w:rsidR="00C42185" w:rsidRDefault="00C42185" w:rsidP="00357376">
            <w:pPr>
              <w:tabs>
                <w:tab w:val="decimal" w:pos="353"/>
              </w:tabs>
              <w:rPr>
                <w:color w:val="000000"/>
              </w:rPr>
            </w:pPr>
          </w:p>
        </w:tc>
        <w:tc>
          <w:tcPr>
            <w:tcW w:w="792" w:type="dxa"/>
            <w:tcBorders>
              <w:top w:val="nil"/>
              <w:left w:val="nil"/>
              <w:bottom w:val="single" w:sz="4" w:space="0" w:color="auto"/>
              <w:right w:val="nil"/>
            </w:tcBorders>
            <w:shd w:val="clear" w:color="auto" w:fill="auto"/>
            <w:noWrap/>
            <w:vAlign w:val="bottom"/>
          </w:tcPr>
          <w:p w14:paraId="4C6573FC" w14:textId="77777777" w:rsidR="00C42185" w:rsidRDefault="00C42185" w:rsidP="00357376">
            <w:pPr>
              <w:tabs>
                <w:tab w:val="decimal" w:pos="353"/>
              </w:tabs>
              <w:rPr>
                <w:color w:val="000000"/>
              </w:rPr>
            </w:pPr>
          </w:p>
        </w:tc>
        <w:tc>
          <w:tcPr>
            <w:tcW w:w="793" w:type="dxa"/>
            <w:tcBorders>
              <w:top w:val="nil"/>
              <w:left w:val="nil"/>
              <w:bottom w:val="nil"/>
              <w:right w:val="nil"/>
            </w:tcBorders>
            <w:shd w:val="clear" w:color="auto" w:fill="auto"/>
            <w:noWrap/>
            <w:vAlign w:val="bottom"/>
          </w:tcPr>
          <w:p w14:paraId="6B1F5E3D" w14:textId="77777777" w:rsidR="00C42185" w:rsidRPr="00EE6260" w:rsidRDefault="00C42185" w:rsidP="00357376">
            <w:pPr>
              <w:rPr>
                <w:rFonts w:eastAsia="Times New Roman"/>
                <w:color w:val="000000"/>
                <w:vertAlign w:val="superscript"/>
                <w:lang w:eastAsia="en-GB"/>
              </w:rPr>
            </w:pPr>
          </w:p>
        </w:tc>
      </w:tr>
      <w:tr w:rsidR="00EE617E" w:rsidRPr="00C42185" w14:paraId="466DE4ED" w14:textId="77777777" w:rsidTr="00C42185">
        <w:trPr>
          <w:trHeight w:val="315"/>
        </w:trPr>
        <w:tc>
          <w:tcPr>
            <w:tcW w:w="8489" w:type="dxa"/>
            <w:gridSpan w:val="11"/>
            <w:tcBorders>
              <w:top w:val="single" w:sz="4" w:space="0" w:color="auto"/>
              <w:left w:val="nil"/>
              <w:bottom w:val="nil"/>
              <w:right w:val="nil"/>
            </w:tcBorders>
            <w:shd w:val="clear" w:color="auto" w:fill="auto"/>
            <w:noWrap/>
            <w:vAlign w:val="center"/>
            <w:hideMark/>
          </w:tcPr>
          <w:p w14:paraId="145CC7E9" w14:textId="77777777" w:rsidR="00EE617E" w:rsidRPr="00EE6260" w:rsidRDefault="00EE617E" w:rsidP="00B27010">
            <w:pPr>
              <w:rPr>
                <w:rFonts w:eastAsia="Times New Roman"/>
                <w:lang w:eastAsia="en-GB"/>
              </w:rPr>
            </w:pPr>
            <w:r w:rsidRPr="00C42185">
              <w:rPr>
                <w:rFonts w:eastAsia="Times New Roman"/>
                <w:lang w:eastAsia="en-GB"/>
              </w:rPr>
              <w:t>Temperaments</w:t>
            </w:r>
          </w:p>
        </w:tc>
      </w:tr>
      <w:tr w:rsidR="00EE617E" w:rsidRPr="00EE6260" w14:paraId="73245192" w14:textId="77777777" w:rsidTr="00124CDF">
        <w:trPr>
          <w:trHeight w:val="315"/>
        </w:trPr>
        <w:tc>
          <w:tcPr>
            <w:tcW w:w="567" w:type="dxa"/>
            <w:tcBorders>
              <w:top w:val="single" w:sz="4" w:space="0" w:color="auto"/>
              <w:left w:val="nil"/>
              <w:bottom w:val="nil"/>
              <w:right w:val="nil"/>
            </w:tcBorders>
            <w:shd w:val="clear" w:color="auto" w:fill="auto"/>
            <w:noWrap/>
            <w:vAlign w:val="center"/>
          </w:tcPr>
          <w:p w14:paraId="00F4232E" w14:textId="77777777" w:rsidR="00EE617E" w:rsidRPr="00EE6260" w:rsidRDefault="00EE617E" w:rsidP="00B27010">
            <w:pPr>
              <w:rPr>
                <w:rFonts w:eastAsia="Times New Roman"/>
                <w:color w:val="000000"/>
                <w:lang w:eastAsia="en-GB"/>
              </w:rPr>
            </w:pPr>
          </w:p>
        </w:tc>
        <w:tc>
          <w:tcPr>
            <w:tcW w:w="792" w:type="dxa"/>
            <w:tcBorders>
              <w:top w:val="single" w:sz="4" w:space="0" w:color="auto"/>
              <w:left w:val="nil"/>
              <w:bottom w:val="single" w:sz="4" w:space="0" w:color="auto"/>
              <w:right w:val="nil"/>
            </w:tcBorders>
            <w:shd w:val="clear" w:color="auto" w:fill="auto"/>
            <w:noWrap/>
            <w:vAlign w:val="center"/>
          </w:tcPr>
          <w:p w14:paraId="30F64F56" w14:textId="77777777" w:rsidR="00EE617E" w:rsidRPr="00CF60D8" w:rsidRDefault="00EE617E" w:rsidP="00B27010">
            <w:pPr>
              <w:tabs>
                <w:tab w:val="decimal" w:pos="353"/>
              </w:tabs>
              <w:rPr>
                <w:rFonts w:eastAsia="Times New Roman"/>
                <w:i/>
                <w:iCs/>
                <w:color w:val="000000"/>
                <w:lang w:eastAsia="en-GB"/>
              </w:rPr>
            </w:pPr>
            <w:r w:rsidRPr="00CF60D8">
              <w:rPr>
                <w:rFonts w:eastAsia="Times New Roman"/>
                <w:i/>
                <w:iCs/>
                <w:color w:val="000000"/>
                <w:lang w:eastAsia="en-GB"/>
              </w:rPr>
              <w:t>N</w:t>
            </w:r>
          </w:p>
        </w:tc>
        <w:tc>
          <w:tcPr>
            <w:tcW w:w="792" w:type="dxa"/>
            <w:tcBorders>
              <w:top w:val="single" w:sz="4" w:space="0" w:color="auto"/>
              <w:left w:val="nil"/>
              <w:bottom w:val="single" w:sz="4" w:space="0" w:color="auto"/>
              <w:right w:val="nil"/>
            </w:tcBorders>
            <w:shd w:val="clear" w:color="auto" w:fill="auto"/>
            <w:noWrap/>
            <w:vAlign w:val="center"/>
          </w:tcPr>
          <w:p w14:paraId="744E75D9" w14:textId="77777777" w:rsidR="00EE617E" w:rsidRPr="00EE6260" w:rsidRDefault="00EE617E" w:rsidP="00B27010">
            <w:pPr>
              <w:tabs>
                <w:tab w:val="decimal" w:pos="353"/>
              </w:tabs>
              <w:rPr>
                <w:rFonts w:eastAsia="Times New Roman"/>
                <w:color w:val="000000"/>
                <w:lang w:eastAsia="en-GB"/>
              </w:rPr>
            </w:pPr>
            <w:r w:rsidRPr="00EE6260">
              <w:rPr>
                <w:rFonts w:eastAsia="Times New Roman"/>
                <w:color w:val="000000"/>
                <w:lang w:eastAsia="en-GB"/>
              </w:rPr>
              <w:t>%</w:t>
            </w:r>
          </w:p>
        </w:tc>
        <w:tc>
          <w:tcPr>
            <w:tcW w:w="792" w:type="dxa"/>
            <w:tcBorders>
              <w:top w:val="single" w:sz="4" w:space="0" w:color="auto"/>
              <w:left w:val="nil"/>
              <w:bottom w:val="nil"/>
              <w:right w:val="nil"/>
            </w:tcBorders>
            <w:shd w:val="clear" w:color="auto" w:fill="auto"/>
            <w:noWrap/>
            <w:vAlign w:val="center"/>
          </w:tcPr>
          <w:p w14:paraId="010C08D9" w14:textId="77777777" w:rsidR="00EE617E" w:rsidRPr="00EE6260" w:rsidRDefault="00EE617E" w:rsidP="00B27010">
            <w:pPr>
              <w:tabs>
                <w:tab w:val="decimal" w:pos="353"/>
              </w:tabs>
              <w:rPr>
                <w:rFonts w:eastAsia="Times New Roman"/>
                <w:color w:val="000000"/>
                <w:lang w:eastAsia="en-GB"/>
              </w:rPr>
            </w:pPr>
          </w:p>
        </w:tc>
        <w:tc>
          <w:tcPr>
            <w:tcW w:w="792" w:type="dxa"/>
            <w:tcBorders>
              <w:top w:val="single" w:sz="4" w:space="0" w:color="auto"/>
              <w:left w:val="nil"/>
              <w:bottom w:val="single" w:sz="4" w:space="0" w:color="auto"/>
              <w:right w:val="nil"/>
            </w:tcBorders>
            <w:shd w:val="clear" w:color="auto" w:fill="auto"/>
            <w:noWrap/>
            <w:vAlign w:val="center"/>
          </w:tcPr>
          <w:p w14:paraId="45BC2434" w14:textId="77777777" w:rsidR="00EE617E" w:rsidRPr="00CF60D8" w:rsidRDefault="00EE617E" w:rsidP="00B27010">
            <w:pPr>
              <w:tabs>
                <w:tab w:val="decimal" w:pos="353"/>
              </w:tabs>
              <w:rPr>
                <w:rFonts w:eastAsia="Times New Roman"/>
                <w:i/>
                <w:iCs/>
                <w:color w:val="000000"/>
                <w:lang w:eastAsia="en-GB"/>
              </w:rPr>
            </w:pPr>
            <w:r w:rsidRPr="00CF60D8">
              <w:rPr>
                <w:rFonts w:eastAsia="Times New Roman"/>
                <w:i/>
                <w:iCs/>
                <w:color w:val="000000"/>
                <w:lang w:eastAsia="en-GB"/>
              </w:rPr>
              <w:t>N</w:t>
            </w:r>
          </w:p>
        </w:tc>
        <w:tc>
          <w:tcPr>
            <w:tcW w:w="793" w:type="dxa"/>
            <w:tcBorders>
              <w:top w:val="single" w:sz="4" w:space="0" w:color="auto"/>
              <w:left w:val="nil"/>
              <w:bottom w:val="single" w:sz="4" w:space="0" w:color="auto"/>
              <w:right w:val="nil"/>
            </w:tcBorders>
            <w:shd w:val="clear" w:color="auto" w:fill="auto"/>
            <w:noWrap/>
            <w:vAlign w:val="center"/>
          </w:tcPr>
          <w:p w14:paraId="5DC5C1A5" w14:textId="77777777" w:rsidR="00EE617E" w:rsidRPr="00EE6260" w:rsidRDefault="00EE617E" w:rsidP="00B27010">
            <w:pPr>
              <w:tabs>
                <w:tab w:val="decimal" w:pos="353"/>
              </w:tabs>
              <w:rPr>
                <w:rFonts w:eastAsia="Times New Roman"/>
                <w:color w:val="000000"/>
                <w:lang w:eastAsia="en-GB"/>
              </w:rPr>
            </w:pPr>
            <w:r w:rsidRPr="00EE6260">
              <w:rPr>
                <w:rFonts w:eastAsia="Times New Roman"/>
                <w:color w:val="000000"/>
                <w:lang w:eastAsia="en-GB"/>
              </w:rPr>
              <w:t>%</w:t>
            </w:r>
          </w:p>
        </w:tc>
        <w:tc>
          <w:tcPr>
            <w:tcW w:w="792" w:type="dxa"/>
            <w:tcBorders>
              <w:top w:val="single" w:sz="4" w:space="0" w:color="auto"/>
              <w:left w:val="nil"/>
              <w:bottom w:val="single" w:sz="4" w:space="0" w:color="auto"/>
              <w:right w:val="nil"/>
            </w:tcBorders>
            <w:shd w:val="clear" w:color="auto" w:fill="auto"/>
            <w:noWrap/>
            <w:vAlign w:val="center"/>
          </w:tcPr>
          <w:p w14:paraId="06A2CBAF" w14:textId="4F8C2D9E" w:rsidR="00EE617E" w:rsidRPr="00C42185" w:rsidRDefault="00156430" w:rsidP="00B27010">
            <w:pPr>
              <w:tabs>
                <w:tab w:val="decimal" w:pos="0"/>
              </w:tabs>
              <w:rPr>
                <w:rFonts w:eastAsia="Times New Roman"/>
                <w:color w:val="000000"/>
                <w:vertAlign w:val="superscript"/>
                <w:lang w:eastAsia="en-GB"/>
              </w:rPr>
            </w:pPr>
            <w:r>
              <w:rPr>
                <w:rFonts w:eastAsia="Times New Roman"/>
                <w:color w:val="000000"/>
                <w:vertAlign w:val="superscript"/>
                <w:lang w:eastAsia="en-GB"/>
              </w:rPr>
              <w:t>a</w:t>
            </w:r>
          </w:p>
        </w:tc>
        <w:tc>
          <w:tcPr>
            <w:tcW w:w="792" w:type="dxa"/>
            <w:tcBorders>
              <w:top w:val="single" w:sz="4" w:space="0" w:color="auto"/>
              <w:left w:val="nil"/>
              <w:bottom w:val="nil"/>
              <w:right w:val="nil"/>
            </w:tcBorders>
            <w:shd w:val="clear" w:color="auto" w:fill="auto"/>
            <w:noWrap/>
            <w:vAlign w:val="center"/>
          </w:tcPr>
          <w:p w14:paraId="2E6CABE7" w14:textId="77777777" w:rsidR="00EE617E" w:rsidRPr="00EE6260" w:rsidRDefault="00EE617E" w:rsidP="00B27010">
            <w:pPr>
              <w:tabs>
                <w:tab w:val="decimal" w:pos="353"/>
              </w:tabs>
              <w:rPr>
                <w:rFonts w:eastAsia="Times New Roman"/>
                <w:color w:val="000000"/>
                <w:lang w:eastAsia="en-GB"/>
              </w:rPr>
            </w:pPr>
          </w:p>
        </w:tc>
        <w:tc>
          <w:tcPr>
            <w:tcW w:w="792" w:type="dxa"/>
            <w:tcBorders>
              <w:top w:val="single" w:sz="4" w:space="0" w:color="auto"/>
              <w:left w:val="nil"/>
              <w:bottom w:val="single" w:sz="4" w:space="0" w:color="auto"/>
              <w:right w:val="nil"/>
            </w:tcBorders>
            <w:shd w:val="clear" w:color="auto" w:fill="auto"/>
            <w:noWrap/>
            <w:vAlign w:val="center"/>
          </w:tcPr>
          <w:p w14:paraId="1A0B80A8" w14:textId="77777777" w:rsidR="00EE617E" w:rsidRPr="00CF60D8" w:rsidRDefault="00EE617E" w:rsidP="00B27010">
            <w:pPr>
              <w:tabs>
                <w:tab w:val="decimal" w:pos="353"/>
              </w:tabs>
              <w:rPr>
                <w:rFonts w:eastAsia="Times New Roman"/>
                <w:i/>
                <w:iCs/>
                <w:color w:val="000000"/>
                <w:lang w:eastAsia="en-GB"/>
              </w:rPr>
            </w:pPr>
            <w:r w:rsidRPr="00CF60D8">
              <w:rPr>
                <w:rFonts w:eastAsia="Times New Roman"/>
                <w:i/>
                <w:iCs/>
                <w:color w:val="000000"/>
                <w:lang w:eastAsia="en-GB"/>
              </w:rPr>
              <w:t>N</w:t>
            </w:r>
          </w:p>
        </w:tc>
        <w:tc>
          <w:tcPr>
            <w:tcW w:w="792" w:type="dxa"/>
            <w:tcBorders>
              <w:top w:val="single" w:sz="4" w:space="0" w:color="auto"/>
              <w:left w:val="nil"/>
              <w:bottom w:val="single" w:sz="4" w:space="0" w:color="auto"/>
              <w:right w:val="nil"/>
            </w:tcBorders>
            <w:shd w:val="clear" w:color="auto" w:fill="auto"/>
            <w:noWrap/>
            <w:vAlign w:val="center"/>
          </w:tcPr>
          <w:p w14:paraId="4653684D" w14:textId="77777777" w:rsidR="00EE617E" w:rsidRPr="00EE6260" w:rsidRDefault="00EE617E" w:rsidP="00B27010">
            <w:pPr>
              <w:tabs>
                <w:tab w:val="decimal" w:pos="353"/>
              </w:tabs>
              <w:rPr>
                <w:rFonts w:eastAsia="Times New Roman"/>
                <w:color w:val="000000"/>
                <w:lang w:eastAsia="en-GB"/>
              </w:rPr>
            </w:pPr>
            <w:r w:rsidRPr="00EE6260">
              <w:rPr>
                <w:rFonts w:eastAsia="Times New Roman"/>
                <w:color w:val="000000"/>
                <w:lang w:eastAsia="en-GB"/>
              </w:rPr>
              <w:t>%</w:t>
            </w:r>
          </w:p>
        </w:tc>
        <w:tc>
          <w:tcPr>
            <w:tcW w:w="793" w:type="dxa"/>
            <w:tcBorders>
              <w:top w:val="single" w:sz="4" w:space="0" w:color="auto"/>
              <w:left w:val="nil"/>
              <w:bottom w:val="single" w:sz="4" w:space="0" w:color="auto"/>
              <w:right w:val="nil"/>
            </w:tcBorders>
            <w:shd w:val="clear" w:color="auto" w:fill="auto"/>
            <w:noWrap/>
            <w:vAlign w:val="center"/>
          </w:tcPr>
          <w:p w14:paraId="08D51F74" w14:textId="4FBED333" w:rsidR="00EE617E" w:rsidRPr="00EE6260" w:rsidRDefault="00156430" w:rsidP="00B27010">
            <w:pPr>
              <w:rPr>
                <w:rFonts w:eastAsia="Times New Roman"/>
                <w:color w:val="000000"/>
                <w:vertAlign w:val="superscript"/>
                <w:lang w:eastAsia="en-GB"/>
              </w:rPr>
            </w:pPr>
            <w:r>
              <w:rPr>
                <w:rFonts w:eastAsia="Times New Roman"/>
                <w:color w:val="000000"/>
                <w:vertAlign w:val="superscript"/>
                <w:lang w:eastAsia="en-GB"/>
              </w:rPr>
              <w:t>b</w:t>
            </w:r>
          </w:p>
        </w:tc>
      </w:tr>
      <w:tr w:rsidR="00FC2E5E" w:rsidRPr="00EE6260" w14:paraId="2C73E9C4" w14:textId="77777777" w:rsidTr="00C42185">
        <w:trPr>
          <w:trHeight w:val="315"/>
        </w:trPr>
        <w:tc>
          <w:tcPr>
            <w:tcW w:w="567" w:type="dxa"/>
            <w:tcBorders>
              <w:top w:val="nil"/>
              <w:left w:val="nil"/>
              <w:bottom w:val="nil"/>
              <w:right w:val="nil"/>
            </w:tcBorders>
            <w:shd w:val="clear" w:color="auto" w:fill="auto"/>
            <w:noWrap/>
            <w:vAlign w:val="center"/>
            <w:hideMark/>
          </w:tcPr>
          <w:p w14:paraId="535A433A" w14:textId="77777777" w:rsidR="00FC2E5E" w:rsidRPr="00EE6260" w:rsidRDefault="00FC2E5E" w:rsidP="00FC2E5E">
            <w:pPr>
              <w:rPr>
                <w:rFonts w:eastAsia="Times New Roman"/>
                <w:color w:val="000000"/>
                <w:lang w:eastAsia="en-GB"/>
              </w:rPr>
            </w:pPr>
            <w:r w:rsidRPr="00EE6260">
              <w:rPr>
                <w:rFonts w:eastAsia="Times New Roman"/>
                <w:color w:val="000000"/>
                <w:lang w:eastAsia="en-GB"/>
              </w:rPr>
              <w:t>SJ</w:t>
            </w:r>
          </w:p>
        </w:tc>
        <w:tc>
          <w:tcPr>
            <w:tcW w:w="792" w:type="dxa"/>
            <w:tcBorders>
              <w:top w:val="single" w:sz="4" w:space="0" w:color="auto"/>
              <w:left w:val="nil"/>
              <w:bottom w:val="nil"/>
              <w:right w:val="nil"/>
            </w:tcBorders>
            <w:shd w:val="clear" w:color="auto" w:fill="auto"/>
            <w:noWrap/>
            <w:vAlign w:val="bottom"/>
            <w:hideMark/>
          </w:tcPr>
          <w:p w14:paraId="48D1E535" w14:textId="6BC25D09" w:rsidR="00FC2E5E" w:rsidRPr="00EE6260" w:rsidRDefault="00FC2E5E" w:rsidP="00FC2E5E">
            <w:pPr>
              <w:tabs>
                <w:tab w:val="decimal" w:pos="353"/>
              </w:tabs>
              <w:rPr>
                <w:rFonts w:eastAsia="Times New Roman"/>
                <w:color w:val="000000"/>
                <w:lang w:eastAsia="en-GB"/>
              </w:rPr>
            </w:pPr>
            <w:r>
              <w:rPr>
                <w:color w:val="000000"/>
              </w:rPr>
              <w:t>106</w:t>
            </w:r>
          </w:p>
        </w:tc>
        <w:tc>
          <w:tcPr>
            <w:tcW w:w="792" w:type="dxa"/>
            <w:tcBorders>
              <w:top w:val="single" w:sz="4" w:space="0" w:color="auto"/>
              <w:left w:val="nil"/>
              <w:bottom w:val="nil"/>
              <w:right w:val="nil"/>
            </w:tcBorders>
            <w:shd w:val="clear" w:color="auto" w:fill="auto"/>
            <w:noWrap/>
            <w:vAlign w:val="bottom"/>
            <w:hideMark/>
          </w:tcPr>
          <w:p w14:paraId="3752F3A0" w14:textId="0C7C1CF8" w:rsidR="00FC2E5E" w:rsidRPr="00EE6260" w:rsidRDefault="00FC2E5E" w:rsidP="00FC2E5E">
            <w:pPr>
              <w:tabs>
                <w:tab w:val="decimal" w:pos="353"/>
              </w:tabs>
              <w:rPr>
                <w:rFonts w:eastAsia="Times New Roman"/>
                <w:color w:val="000000"/>
                <w:lang w:eastAsia="en-GB"/>
              </w:rPr>
            </w:pPr>
            <w:r>
              <w:rPr>
                <w:color w:val="000000"/>
              </w:rPr>
              <w:t>45.7</w:t>
            </w:r>
          </w:p>
        </w:tc>
        <w:tc>
          <w:tcPr>
            <w:tcW w:w="792" w:type="dxa"/>
            <w:tcBorders>
              <w:top w:val="nil"/>
              <w:left w:val="nil"/>
              <w:bottom w:val="nil"/>
              <w:right w:val="nil"/>
            </w:tcBorders>
            <w:shd w:val="clear" w:color="auto" w:fill="auto"/>
            <w:noWrap/>
            <w:vAlign w:val="bottom"/>
            <w:hideMark/>
          </w:tcPr>
          <w:p w14:paraId="04592502" w14:textId="77777777" w:rsidR="00FC2E5E" w:rsidRPr="00EE6260" w:rsidRDefault="00FC2E5E" w:rsidP="00FC2E5E">
            <w:pPr>
              <w:tabs>
                <w:tab w:val="decimal" w:pos="353"/>
              </w:tabs>
              <w:rPr>
                <w:rFonts w:eastAsia="Times New Roman"/>
                <w:color w:val="000000"/>
                <w:lang w:eastAsia="en-GB"/>
              </w:rPr>
            </w:pPr>
          </w:p>
        </w:tc>
        <w:tc>
          <w:tcPr>
            <w:tcW w:w="792" w:type="dxa"/>
            <w:tcBorders>
              <w:top w:val="single" w:sz="4" w:space="0" w:color="auto"/>
              <w:left w:val="nil"/>
              <w:bottom w:val="nil"/>
              <w:right w:val="nil"/>
            </w:tcBorders>
            <w:shd w:val="clear" w:color="auto" w:fill="auto"/>
            <w:noWrap/>
            <w:vAlign w:val="bottom"/>
            <w:hideMark/>
          </w:tcPr>
          <w:p w14:paraId="6AED7612" w14:textId="3448E1EE" w:rsidR="00FC2E5E" w:rsidRPr="00EE6260" w:rsidRDefault="00FC2E5E" w:rsidP="00FC2E5E">
            <w:pPr>
              <w:tabs>
                <w:tab w:val="decimal" w:pos="353"/>
              </w:tabs>
              <w:rPr>
                <w:rFonts w:eastAsia="Times New Roman"/>
                <w:color w:val="000000"/>
                <w:lang w:eastAsia="en-GB"/>
              </w:rPr>
            </w:pPr>
            <w:r>
              <w:rPr>
                <w:color w:val="000000"/>
              </w:rPr>
              <w:t>331</w:t>
            </w:r>
          </w:p>
        </w:tc>
        <w:tc>
          <w:tcPr>
            <w:tcW w:w="793" w:type="dxa"/>
            <w:tcBorders>
              <w:top w:val="single" w:sz="4" w:space="0" w:color="auto"/>
              <w:left w:val="nil"/>
              <w:bottom w:val="nil"/>
              <w:right w:val="nil"/>
            </w:tcBorders>
            <w:shd w:val="clear" w:color="auto" w:fill="auto"/>
            <w:noWrap/>
            <w:vAlign w:val="bottom"/>
            <w:hideMark/>
          </w:tcPr>
          <w:p w14:paraId="32D78128" w14:textId="66A0BB6E" w:rsidR="00FC2E5E" w:rsidRPr="00EE6260" w:rsidRDefault="00FC2E5E" w:rsidP="00FC2E5E">
            <w:pPr>
              <w:tabs>
                <w:tab w:val="decimal" w:pos="353"/>
              </w:tabs>
              <w:rPr>
                <w:rFonts w:eastAsia="Times New Roman"/>
                <w:color w:val="000000"/>
                <w:lang w:eastAsia="en-GB"/>
              </w:rPr>
            </w:pPr>
            <w:r>
              <w:rPr>
                <w:color w:val="000000"/>
              </w:rPr>
              <w:t>44.3</w:t>
            </w:r>
          </w:p>
        </w:tc>
        <w:tc>
          <w:tcPr>
            <w:tcW w:w="792" w:type="dxa"/>
            <w:tcBorders>
              <w:top w:val="single" w:sz="4" w:space="0" w:color="auto"/>
              <w:left w:val="nil"/>
              <w:bottom w:val="nil"/>
              <w:right w:val="nil"/>
            </w:tcBorders>
            <w:shd w:val="clear" w:color="auto" w:fill="auto"/>
            <w:noWrap/>
            <w:vAlign w:val="bottom"/>
            <w:hideMark/>
          </w:tcPr>
          <w:p w14:paraId="1082B5AC" w14:textId="7D7269C3" w:rsidR="00FC2E5E" w:rsidRPr="00EE6260" w:rsidRDefault="00DB7946" w:rsidP="00FC2E5E">
            <w:pPr>
              <w:tabs>
                <w:tab w:val="decimal" w:pos="0"/>
              </w:tabs>
              <w:rPr>
                <w:rFonts w:eastAsia="Times New Roman"/>
                <w:color w:val="000000"/>
                <w:lang w:eastAsia="en-GB"/>
              </w:rPr>
            </w:pPr>
            <w:r w:rsidRPr="00A81B5D">
              <w:rPr>
                <w:color w:val="000000"/>
              </w:rPr>
              <w:t>NS</w:t>
            </w:r>
          </w:p>
        </w:tc>
        <w:tc>
          <w:tcPr>
            <w:tcW w:w="792" w:type="dxa"/>
            <w:tcBorders>
              <w:top w:val="nil"/>
              <w:left w:val="nil"/>
              <w:bottom w:val="nil"/>
              <w:right w:val="nil"/>
            </w:tcBorders>
            <w:shd w:val="clear" w:color="auto" w:fill="auto"/>
            <w:noWrap/>
            <w:vAlign w:val="bottom"/>
            <w:hideMark/>
          </w:tcPr>
          <w:p w14:paraId="01804EAC" w14:textId="77777777" w:rsidR="00FC2E5E" w:rsidRPr="00EE6260" w:rsidRDefault="00FC2E5E" w:rsidP="00FC2E5E">
            <w:pPr>
              <w:tabs>
                <w:tab w:val="decimal" w:pos="353"/>
              </w:tabs>
              <w:rPr>
                <w:rFonts w:eastAsia="Times New Roman"/>
                <w:color w:val="000000"/>
                <w:lang w:eastAsia="en-GB"/>
              </w:rPr>
            </w:pPr>
          </w:p>
        </w:tc>
        <w:tc>
          <w:tcPr>
            <w:tcW w:w="792" w:type="dxa"/>
            <w:tcBorders>
              <w:top w:val="single" w:sz="4" w:space="0" w:color="auto"/>
              <w:left w:val="nil"/>
              <w:bottom w:val="nil"/>
              <w:right w:val="nil"/>
            </w:tcBorders>
            <w:shd w:val="clear" w:color="auto" w:fill="auto"/>
            <w:noWrap/>
            <w:vAlign w:val="bottom"/>
            <w:hideMark/>
          </w:tcPr>
          <w:p w14:paraId="3256BF07" w14:textId="4A8AF7A9" w:rsidR="00FC2E5E" w:rsidRPr="00EE6260" w:rsidRDefault="00FC2E5E" w:rsidP="00FC2E5E">
            <w:pPr>
              <w:tabs>
                <w:tab w:val="decimal" w:pos="353"/>
              </w:tabs>
              <w:rPr>
                <w:rFonts w:eastAsia="Times New Roman"/>
                <w:color w:val="000000"/>
                <w:lang w:eastAsia="en-GB"/>
              </w:rPr>
            </w:pPr>
            <w:r>
              <w:rPr>
                <w:color w:val="000000"/>
              </w:rPr>
              <w:t>195</w:t>
            </w:r>
          </w:p>
        </w:tc>
        <w:tc>
          <w:tcPr>
            <w:tcW w:w="792" w:type="dxa"/>
            <w:tcBorders>
              <w:top w:val="single" w:sz="4" w:space="0" w:color="auto"/>
              <w:left w:val="nil"/>
              <w:bottom w:val="nil"/>
              <w:right w:val="nil"/>
            </w:tcBorders>
            <w:shd w:val="clear" w:color="auto" w:fill="auto"/>
            <w:noWrap/>
            <w:vAlign w:val="bottom"/>
            <w:hideMark/>
          </w:tcPr>
          <w:p w14:paraId="44EB3F45" w14:textId="0AD9DA51" w:rsidR="00FC2E5E" w:rsidRPr="00EE6260" w:rsidRDefault="00FC2E5E" w:rsidP="00FC2E5E">
            <w:pPr>
              <w:tabs>
                <w:tab w:val="decimal" w:pos="353"/>
              </w:tabs>
              <w:rPr>
                <w:rFonts w:eastAsia="Times New Roman"/>
                <w:color w:val="000000"/>
                <w:lang w:eastAsia="en-GB"/>
              </w:rPr>
            </w:pPr>
            <w:r>
              <w:rPr>
                <w:color w:val="000000"/>
              </w:rPr>
              <w:t>31.2</w:t>
            </w:r>
          </w:p>
        </w:tc>
        <w:tc>
          <w:tcPr>
            <w:tcW w:w="793" w:type="dxa"/>
            <w:tcBorders>
              <w:top w:val="single" w:sz="4" w:space="0" w:color="auto"/>
              <w:left w:val="nil"/>
              <w:bottom w:val="nil"/>
              <w:right w:val="nil"/>
            </w:tcBorders>
            <w:shd w:val="clear" w:color="auto" w:fill="auto"/>
            <w:noWrap/>
            <w:vAlign w:val="bottom"/>
          </w:tcPr>
          <w:p w14:paraId="0FE7033D" w14:textId="5290E646" w:rsidR="00FC2E5E" w:rsidRPr="00EE6260" w:rsidRDefault="00A81B5D" w:rsidP="00FC2E5E">
            <w:pPr>
              <w:rPr>
                <w:rFonts w:eastAsia="Times New Roman"/>
                <w:color w:val="000000"/>
                <w:vertAlign w:val="superscript"/>
                <w:lang w:eastAsia="en-GB"/>
              </w:rPr>
            </w:pPr>
            <w:r>
              <w:rPr>
                <w:rFonts w:eastAsia="Times New Roman"/>
                <w:color w:val="000000"/>
                <w:vertAlign w:val="superscript"/>
                <w:lang w:eastAsia="en-GB"/>
              </w:rPr>
              <w:t>***</w:t>
            </w:r>
          </w:p>
        </w:tc>
      </w:tr>
      <w:tr w:rsidR="00FC2E5E" w:rsidRPr="00EE6260" w14:paraId="40DA5EC5" w14:textId="77777777" w:rsidTr="00C42185">
        <w:trPr>
          <w:trHeight w:val="315"/>
        </w:trPr>
        <w:tc>
          <w:tcPr>
            <w:tcW w:w="567" w:type="dxa"/>
            <w:tcBorders>
              <w:top w:val="nil"/>
              <w:left w:val="nil"/>
              <w:bottom w:val="nil"/>
              <w:right w:val="nil"/>
            </w:tcBorders>
            <w:shd w:val="clear" w:color="auto" w:fill="auto"/>
            <w:noWrap/>
            <w:vAlign w:val="center"/>
            <w:hideMark/>
          </w:tcPr>
          <w:p w14:paraId="75DBDD4A" w14:textId="77777777" w:rsidR="00FC2E5E" w:rsidRPr="00EE6260" w:rsidRDefault="00FC2E5E" w:rsidP="00FC2E5E">
            <w:pPr>
              <w:rPr>
                <w:rFonts w:eastAsia="Times New Roman"/>
                <w:color w:val="000000"/>
                <w:lang w:eastAsia="en-GB"/>
              </w:rPr>
            </w:pPr>
            <w:r w:rsidRPr="00EE6260">
              <w:rPr>
                <w:rFonts w:eastAsia="Times New Roman"/>
                <w:color w:val="000000"/>
                <w:lang w:eastAsia="en-GB"/>
              </w:rPr>
              <w:t>SP</w:t>
            </w:r>
          </w:p>
        </w:tc>
        <w:tc>
          <w:tcPr>
            <w:tcW w:w="792" w:type="dxa"/>
            <w:tcBorders>
              <w:top w:val="nil"/>
              <w:left w:val="nil"/>
              <w:bottom w:val="nil"/>
              <w:right w:val="nil"/>
            </w:tcBorders>
            <w:shd w:val="clear" w:color="auto" w:fill="auto"/>
            <w:noWrap/>
            <w:vAlign w:val="bottom"/>
            <w:hideMark/>
          </w:tcPr>
          <w:p w14:paraId="0EC55EF7" w14:textId="25FCC050" w:rsidR="00FC2E5E" w:rsidRPr="00EE6260" w:rsidRDefault="00FC2E5E" w:rsidP="00FC2E5E">
            <w:pPr>
              <w:tabs>
                <w:tab w:val="decimal" w:pos="353"/>
              </w:tabs>
              <w:rPr>
                <w:rFonts w:eastAsia="Times New Roman"/>
                <w:color w:val="000000"/>
                <w:lang w:eastAsia="en-GB"/>
              </w:rPr>
            </w:pPr>
            <w:r>
              <w:rPr>
                <w:color w:val="000000"/>
              </w:rPr>
              <w:t>13</w:t>
            </w:r>
          </w:p>
        </w:tc>
        <w:tc>
          <w:tcPr>
            <w:tcW w:w="792" w:type="dxa"/>
            <w:tcBorders>
              <w:top w:val="nil"/>
              <w:left w:val="nil"/>
              <w:bottom w:val="nil"/>
              <w:right w:val="nil"/>
            </w:tcBorders>
            <w:shd w:val="clear" w:color="auto" w:fill="auto"/>
            <w:noWrap/>
            <w:vAlign w:val="bottom"/>
            <w:hideMark/>
          </w:tcPr>
          <w:p w14:paraId="44D8DF9B" w14:textId="4E2C449C" w:rsidR="00FC2E5E" w:rsidRPr="00EE6260" w:rsidRDefault="00FC2E5E" w:rsidP="00FC2E5E">
            <w:pPr>
              <w:tabs>
                <w:tab w:val="decimal" w:pos="353"/>
              </w:tabs>
              <w:rPr>
                <w:rFonts w:eastAsia="Times New Roman"/>
                <w:color w:val="000000"/>
                <w:lang w:eastAsia="en-GB"/>
              </w:rPr>
            </w:pPr>
            <w:r>
              <w:rPr>
                <w:color w:val="000000"/>
              </w:rPr>
              <w:t>5.6</w:t>
            </w:r>
          </w:p>
        </w:tc>
        <w:tc>
          <w:tcPr>
            <w:tcW w:w="792" w:type="dxa"/>
            <w:tcBorders>
              <w:top w:val="nil"/>
              <w:left w:val="nil"/>
              <w:bottom w:val="nil"/>
              <w:right w:val="nil"/>
            </w:tcBorders>
            <w:shd w:val="clear" w:color="auto" w:fill="auto"/>
            <w:noWrap/>
            <w:vAlign w:val="bottom"/>
            <w:hideMark/>
          </w:tcPr>
          <w:p w14:paraId="4F0707C9" w14:textId="77777777" w:rsidR="00FC2E5E" w:rsidRPr="00EE6260" w:rsidRDefault="00FC2E5E" w:rsidP="00FC2E5E">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bottom"/>
            <w:hideMark/>
          </w:tcPr>
          <w:p w14:paraId="5BC298FD" w14:textId="237BE206" w:rsidR="00FC2E5E" w:rsidRPr="00EE6260" w:rsidRDefault="00FC2E5E" w:rsidP="00FC2E5E">
            <w:pPr>
              <w:tabs>
                <w:tab w:val="decimal" w:pos="353"/>
              </w:tabs>
              <w:rPr>
                <w:rFonts w:eastAsia="Times New Roman"/>
                <w:color w:val="000000"/>
                <w:lang w:eastAsia="en-GB"/>
              </w:rPr>
            </w:pPr>
            <w:r>
              <w:rPr>
                <w:color w:val="000000"/>
              </w:rPr>
              <w:t>216</w:t>
            </w:r>
          </w:p>
        </w:tc>
        <w:tc>
          <w:tcPr>
            <w:tcW w:w="793" w:type="dxa"/>
            <w:tcBorders>
              <w:top w:val="nil"/>
              <w:left w:val="nil"/>
              <w:bottom w:val="nil"/>
              <w:right w:val="nil"/>
            </w:tcBorders>
            <w:shd w:val="clear" w:color="auto" w:fill="auto"/>
            <w:noWrap/>
            <w:vAlign w:val="bottom"/>
            <w:hideMark/>
          </w:tcPr>
          <w:p w14:paraId="5373FC1F" w14:textId="63C2C783" w:rsidR="00FC2E5E" w:rsidRPr="00EE6260" w:rsidRDefault="00FC2E5E" w:rsidP="00FC2E5E">
            <w:pPr>
              <w:tabs>
                <w:tab w:val="decimal" w:pos="353"/>
              </w:tabs>
              <w:rPr>
                <w:rFonts w:eastAsia="Times New Roman"/>
                <w:color w:val="000000"/>
                <w:lang w:eastAsia="en-GB"/>
              </w:rPr>
            </w:pPr>
            <w:r>
              <w:rPr>
                <w:color w:val="000000"/>
              </w:rPr>
              <w:t>28.9</w:t>
            </w:r>
          </w:p>
        </w:tc>
        <w:tc>
          <w:tcPr>
            <w:tcW w:w="792" w:type="dxa"/>
            <w:tcBorders>
              <w:top w:val="nil"/>
              <w:left w:val="nil"/>
              <w:bottom w:val="nil"/>
              <w:right w:val="nil"/>
            </w:tcBorders>
            <w:shd w:val="clear" w:color="auto" w:fill="auto"/>
            <w:noWrap/>
            <w:vAlign w:val="bottom"/>
            <w:hideMark/>
          </w:tcPr>
          <w:p w14:paraId="239C25C7" w14:textId="574191E5" w:rsidR="00FC2E5E" w:rsidRPr="00EE6260" w:rsidRDefault="00A81B5D" w:rsidP="00FC2E5E">
            <w:pPr>
              <w:tabs>
                <w:tab w:val="decimal" w:pos="0"/>
              </w:tabs>
              <w:rPr>
                <w:rFonts w:eastAsia="Times New Roman"/>
                <w:color w:val="000000"/>
                <w:vertAlign w:val="superscript"/>
                <w:lang w:eastAsia="en-GB"/>
              </w:rPr>
            </w:pPr>
            <w:r>
              <w:rPr>
                <w:rFonts w:eastAsia="Times New Roman"/>
                <w:color w:val="000000"/>
                <w:vertAlign w:val="superscript"/>
                <w:lang w:eastAsia="en-GB"/>
              </w:rPr>
              <w:t>***</w:t>
            </w:r>
          </w:p>
        </w:tc>
        <w:tc>
          <w:tcPr>
            <w:tcW w:w="792" w:type="dxa"/>
            <w:tcBorders>
              <w:top w:val="nil"/>
              <w:left w:val="nil"/>
              <w:bottom w:val="nil"/>
              <w:right w:val="nil"/>
            </w:tcBorders>
            <w:shd w:val="clear" w:color="auto" w:fill="auto"/>
            <w:noWrap/>
            <w:vAlign w:val="bottom"/>
            <w:hideMark/>
          </w:tcPr>
          <w:p w14:paraId="38620814" w14:textId="77777777" w:rsidR="00FC2E5E" w:rsidRPr="00EE6260" w:rsidRDefault="00FC2E5E" w:rsidP="00FC2E5E">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23DCB75E" w14:textId="64D99B0A" w:rsidR="00FC2E5E" w:rsidRPr="00EE6260" w:rsidRDefault="00FC2E5E" w:rsidP="00FC2E5E">
            <w:pPr>
              <w:tabs>
                <w:tab w:val="decimal" w:pos="353"/>
              </w:tabs>
              <w:rPr>
                <w:rFonts w:eastAsia="Times New Roman"/>
                <w:color w:val="000000"/>
                <w:lang w:eastAsia="en-GB"/>
              </w:rPr>
            </w:pPr>
            <w:r>
              <w:rPr>
                <w:color w:val="000000"/>
              </w:rPr>
              <w:t>45</w:t>
            </w:r>
          </w:p>
        </w:tc>
        <w:tc>
          <w:tcPr>
            <w:tcW w:w="792" w:type="dxa"/>
            <w:tcBorders>
              <w:top w:val="nil"/>
              <w:left w:val="nil"/>
              <w:bottom w:val="nil"/>
              <w:right w:val="nil"/>
            </w:tcBorders>
            <w:shd w:val="clear" w:color="auto" w:fill="auto"/>
            <w:noWrap/>
            <w:vAlign w:val="bottom"/>
            <w:hideMark/>
          </w:tcPr>
          <w:p w14:paraId="65734B4A" w14:textId="111BFED9" w:rsidR="00FC2E5E" w:rsidRPr="00EE6260" w:rsidRDefault="00FC2E5E" w:rsidP="00FC2E5E">
            <w:pPr>
              <w:tabs>
                <w:tab w:val="decimal" w:pos="353"/>
              </w:tabs>
              <w:rPr>
                <w:rFonts w:eastAsia="Times New Roman"/>
                <w:color w:val="000000"/>
                <w:lang w:eastAsia="en-GB"/>
              </w:rPr>
            </w:pPr>
            <w:r>
              <w:rPr>
                <w:color w:val="000000"/>
              </w:rPr>
              <w:t>7.2</w:t>
            </w:r>
          </w:p>
        </w:tc>
        <w:tc>
          <w:tcPr>
            <w:tcW w:w="793" w:type="dxa"/>
            <w:tcBorders>
              <w:top w:val="nil"/>
              <w:left w:val="nil"/>
              <w:bottom w:val="nil"/>
              <w:right w:val="nil"/>
            </w:tcBorders>
            <w:shd w:val="clear" w:color="auto" w:fill="auto"/>
            <w:noWrap/>
            <w:vAlign w:val="bottom"/>
          </w:tcPr>
          <w:p w14:paraId="131C544A" w14:textId="52674A38" w:rsidR="00FC2E5E" w:rsidRPr="00EE6260" w:rsidRDefault="00A81B5D" w:rsidP="00FC2E5E">
            <w:pPr>
              <w:rPr>
                <w:rFonts w:eastAsia="Times New Roman"/>
                <w:color w:val="000000"/>
                <w:lang w:eastAsia="en-GB"/>
              </w:rPr>
            </w:pPr>
            <w:r w:rsidRPr="00A81B5D">
              <w:rPr>
                <w:rFonts w:eastAsia="Times New Roman"/>
                <w:color w:val="000000"/>
                <w:lang w:eastAsia="en-GB"/>
              </w:rPr>
              <w:t>NS</w:t>
            </w:r>
          </w:p>
        </w:tc>
      </w:tr>
      <w:tr w:rsidR="00FC2E5E" w:rsidRPr="00EE6260" w14:paraId="75C44EF3" w14:textId="77777777" w:rsidTr="00C42185">
        <w:trPr>
          <w:trHeight w:val="315"/>
        </w:trPr>
        <w:tc>
          <w:tcPr>
            <w:tcW w:w="567" w:type="dxa"/>
            <w:tcBorders>
              <w:top w:val="nil"/>
              <w:left w:val="nil"/>
              <w:bottom w:val="nil"/>
              <w:right w:val="nil"/>
            </w:tcBorders>
            <w:shd w:val="clear" w:color="auto" w:fill="auto"/>
            <w:noWrap/>
            <w:vAlign w:val="center"/>
            <w:hideMark/>
          </w:tcPr>
          <w:p w14:paraId="147274C6" w14:textId="77777777" w:rsidR="00FC2E5E" w:rsidRPr="00EE6260" w:rsidRDefault="00FC2E5E" w:rsidP="00FC2E5E">
            <w:pPr>
              <w:rPr>
                <w:rFonts w:eastAsia="Times New Roman"/>
                <w:color w:val="000000"/>
                <w:lang w:eastAsia="en-GB"/>
              </w:rPr>
            </w:pPr>
            <w:r w:rsidRPr="00EE6260">
              <w:rPr>
                <w:rFonts w:eastAsia="Times New Roman"/>
                <w:color w:val="000000"/>
                <w:lang w:eastAsia="en-GB"/>
              </w:rPr>
              <w:t>NF</w:t>
            </w:r>
          </w:p>
        </w:tc>
        <w:tc>
          <w:tcPr>
            <w:tcW w:w="792" w:type="dxa"/>
            <w:tcBorders>
              <w:top w:val="nil"/>
              <w:left w:val="nil"/>
              <w:bottom w:val="nil"/>
              <w:right w:val="nil"/>
            </w:tcBorders>
            <w:shd w:val="clear" w:color="auto" w:fill="auto"/>
            <w:noWrap/>
            <w:vAlign w:val="bottom"/>
            <w:hideMark/>
          </w:tcPr>
          <w:p w14:paraId="05F6952B" w14:textId="4F364D43" w:rsidR="00FC2E5E" w:rsidRPr="00EE6260" w:rsidRDefault="00FC2E5E" w:rsidP="00FC2E5E">
            <w:pPr>
              <w:tabs>
                <w:tab w:val="decimal" w:pos="353"/>
              </w:tabs>
              <w:rPr>
                <w:rFonts w:eastAsia="Times New Roman"/>
                <w:color w:val="000000"/>
                <w:lang w:eastAsia="en-GB"/>
              </w:rPr>
            </w:pPr>
            <w:r>
              <w:rPr>
                <w:color w:val="000000"/>
              </w:rPr>
              <w:t>55</w:t>
            </w:r>
          </w:p>
        </w:tc>
        <w:tc>
          <w:tcPr>
            <w:tcW w:w="792" w:type="dxa"/>
            <w:tcBorders>
              <w:top w:val="nil"/>
              <w:left w:val="nil"/>
              <w:bottom w:val="nil"/>
              <w:right w:val="nil"/>
            </w:tcBorders>
            <w:shd w:val="clear" w:color="auto" w:fill="auto"/>
            <w:noWrap/>
            <w:vAlign w:val="bottom"/>
            <w:hideMark/>
          </w:tcPr>
          <w:p w14:paraId="5FC53FCD" w14:textId="168C5ECC" w:rsidR="00FC2E5E" w:rsidRPr="00EE6260" w:rsidRDefault="00FC2E5E" w:rsidP="00FC2E5E">
            <w:pPr>
              <w:tabs>
                <w:tab w:val="decimal" w:pos="353"/>
              </w:tabs>
              <w:rPr>
                <w:rFonts w:eastAsia="Times New Roman"/>
                <w:color w:val="000000"/>
                <w:lang w:eastAsia="en-GB"/>
              </w:rPr>
            </w:pPr>
            <w:r>
              <w:rPr>
                <w:color w:val="000000"/>
              </w:rPr>
              <w:t>23.7</w:t>
            </w:r>
          </w:p>
        </w:tc>
        <w:tc>
          <w:tcPr>
            <w:tcW w:w="792" w:type="dxa"/>
            <w:tcBorders>
              <w:top w:val="nil"/>
              <w:left w:val="nil"/>
              <w:bottom w:val="nil"/>
              <w:right w:val="nil"/>
            </w:tcBorders>
            <w:shd w:val="clear" w:color="auto" w:fill="auto"/>
            <w:noWrap/>
            <w:vAlign w:val="bottom"/>
            <w:hideMark/>
          </w:tcPr>
          <w:p w14:paraId="2D2D899E" w14:textId="77777777" w:rsidR="00FC2E5E" w:rsidRPr="00EE6260" w:rsidRDefault="00FC2E5E" w:rsidP="00FC2E5E">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bottom"/>
            <w:hideMark/>
          </w:tcPr>
          <w:p w14:paraId="47054CB0" w14:textId="5D423056" w:rsidR="00FC2E5E" w:rsidRPr="00EE6260" w:rsidRDefault="00FC2E5E" w:rsidP="00FC2E5E">
            <w:pPr>
              <w:tabs>
                <w:tab w:val="decimal" w:pos="353"/>
              </w:tabs>
              <w:rPr>
                <w:rFonts w:eastAsia="Times New Roman"/>
                <w:color w:val="000000"/>
                <w:lang w:eastAsia="en-GB"/>
              </w:rPr>
            </w:pPr>
            <w:r>
              <w:rPr>
                <w:color w:val="000000"/>
              </w:rPr>
              <w:t>92</w:t>
            </w:r>
          </w:p>
        </w:tc>
        <w:tc>
          <w:tcPr>
            <w:tcW w:w="793" w:type="dxa"/>
            <w:tcBorders>
              <w:top w:val="nil"/>
              <w:left w:val="nil"/>
              <w:bottom w:val="nil"/>
              <w:right w:val="nil"/>
            </w:tcBorders>
            <w:shd w:val="clear" w:color="auto" w:fill="auto"/>
            <w:noWrap/>
            <w:vAlign w:val="bottom"/>
            <w:hideMark/>
          </w:tcPr>
          <w:p w14:paraId="315BD10F" w14:textId="2D82FD6C" w:rsidR="00FC2E5E" w:rsidRPr="00EE6260" w:rsidRDefault="00FC2E5E" w:rsidP="00FC2E5E">
            <w:pPr>
              <w:tabs>
                <w:tab w:val="decimal" w:pos="353"/>
              </w:tabs>
              <w:rPr>
                <w:rFonts w:eastAsia="Times New Roman"/>
                <w:color w:val="000000"/>
                <w:lang w:eastAsia="en-GB"/>
              </w:rPr>
            </w:pPr>
            <w:r>
              <w:rPr>
                <w:color w:val="000000"/>
              </w:rPr>
              <w:t>12.3</w:t>
            </w:r>
          </w:p>
        </w:tc>
        <w:tc>
          <w:tcPr>
            <w:tcW w:w="792" w:type="dxa"/>
            <w:tcBorders>
              <w:top w:val="nil"/>
              <w:left w:val="nil"/>
              <w:bottom w:val="nil"/>
              <w:right w:val="nil"/>
            </w:tcBorders>
            <w:shd w:val="clear" w:color="auto" w:fill="auto"/>
            <w:noWrap/>
            <w:vAlign w:val="bottom"/>
            <w:hideMark/>
          </w:tcPr>
          <w:p w14:paraId="2A6FED1D" w14:textId="0309532C" w:rsidR="00FC2E5E" w:rsidRPr="00EE6260" w:rsidRDefault="00A81B5D" w:rsidP="00FC2E5E">
            <w:pPr>
              <w:tabs>
                <w:tab w:val="decimal" w:pos="0"/>
              </w:tabs>
              <w:rPr>
                <w:rFonts w:eastAsia="Times New Roman"/>
                <w:color w:val="000000"/>
                <w:vertAlign w:val="superscript"/>
                <w:lang w:eastAsia="en-GB"/>
              </w:rPr>
            </w:pPr>
            <w:r>
              <w:rPr>
                <w:rFonts w:eastAsia="Times New Roman"/>
                <w:color w:val="000000"/>
                <w:vertAlign w:val="superscript"/>
                <w:lang w:eastAsia="en-GB"/>
              </w:rPr>
              <w:t>***</w:t>
            </w:r>
          </w:p>
        </w:tc>
        <w:tc>
          <w:tcPr>
            <w:tcW w:w="792" w:type="dxa"/>
            <w:tcBorders>
              <w:top w:val="nil"/>
              <w:left w:val="nil"/>
              <w:bottom w:val="nil"/>
              <w:right w:val="nil"/>
            </w:tcBorders>
            <w:shd w:val="clear" w:color="auto" w:fill="auto"/>
            <w:noWrap/>
            <w:vAlign w:val="bottom"/>
            <w:hideMark/>
          </w:tcPr>
          <w:p w14:paraId="22E84203" w14:textId="77777777" w:rsidR="00FC2E5E" w:rsidRPr="00EE6260" w:rsidRDefault="00FC2E5E" w:rsidP="00FC2E5E">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bottom"/>
            <w:hideMark/>
          </w:tcPr>
          <w:p w14:paraId="433923B6" w14:textId="7394429D" w:rsidR="00FC2E5E" w:rsidRPr="00EE6260" w:rsidRDefault="00FC2E5E" w:rsidP="00FC2E5E">
            <w:pPr>
              <w:tabs>
                <w:tab w:val="decimal" w:pos="353"/>
              </w:tabs>
              <w:rPr>
                <w:rFonts w:eastAsia="Times New Roman"/>
                <w:color w:val="000000"/>
                <w:lang w:eastAsia="en-GB"/>
              </w:rPr>
            </w:pPr>
            <w:r>
              <w:rPr>
                <w:color w:val="000000"/>
              </w:rPr>
              <w:t>219</w:t>
            </w:r>
          </w:p>
        </w:tc>
        <w:tc>
          <w:tcPr>
            <w:tcW w:w="792" w:type="dxa"/>
            <w:tcBorders>
              <w:top w:val="nil"/>
              <w:left w:val="nil"/>
              <w:bottom w:val="nil"/>
              <w:right w:val="nil"/>
            </w:tcBorders>
            <w:shd w:val="clear" w:color="auto" w:fill="auto"/>
            <w:noWrap/>
            <w:vAlign w:val="bottom"/>
            <w:hideMark/>
          </w:tcPr>
          <w:p w14:paraId="021BE6EC" w14:textId="511A45DC" w:rsidR="00FC2E5E" w:rsidRPr="00EE6260" w:rsidRDefault="00FC2E5E" w:rsidP="00FC2E5E">
            <w:pPr>
              <w:tabs>
                <w:tab w:val="decimal" w:pos="353"/>
              </w:tabs>
              <w:rPr>
                <w:rFonts w:eastAsia="Times New Roman"/>
                <w:color w:val="000000"/>
                <w:lang w:eastAsia="en-GB"/>
              </w:rPr>
            </w:pPr>
            <w:r>
              <w:rPr>
                <w:color w:val="000000"/>
              </w:rPr>
              <w:t>35.0</w:t>
            </w:r>
          </w:p>
        </w:tc>
        <w:tc>
          <w:tcPr>
            <w:tcW w:w="793" w:type="dxa"/>
            <w:tcBorders>
              <w:top w:val="nil"/>
              <w:left w:val="nil"/>
              <w:bottom w:val="nil"/>
              <w:right w:val="nil"/>
            </w:tcBorders>
            <w:shd w:val="clear" w:color="auto" w:fill="auto"/>
            <w:noWrap/>
            <w:vAlign w:val="bottom"/>
          </w:tcPr>
          <w:p w14:paraId="03768B22" w14:textId="48F6C8FD" w:rsidR="00FC2E5E" w:rsidRPr="00EE6260" w:rsidRDefault="00A81B5D" w:rsidP="00FC2E5E">
            <w:pPr>
              <w:rPr>
                <w:rFonts w:eastAsia="Times New Roman"/>
                <w:color w:val="000000"/>
                <w:vertAlign w:val="superscript"/>
                <w:lang w:eastAsia="en-GB"/>
              </w:rPr>
            </w:pPr>
            <w:r>
              <w:rPr>
                <w:rFonts w:eastAsia="Times New Roman"/>
                <w:color w:val="000000"/>
                <w:vertAlign w:val="superscript"/>
                <w:lang w:eastAsia="en-GB"/>
              </w:rPr>
              <w:t>**</w:t>
            </w:r>
          </w:p>
        </w:tc>
      </w:tr>
      <w:tr w:rsidR="00A81B5D" w:rsidRPr="00EE6260" w14:paraId="4C4A4886" w14:textId="77777777" w:rsidTr="00C42185">
        <w:trPr>
          <w:trHeight w:val="315"/>
        </w:trPr>
        <w:tc>
          <w:tcPr>
            <w:tcW w:w="567" w:type="dxa"/>
            <w:tcBorders>
              <w:top w:val="nil"/>
              <w:left w:val="nil"/>
              <w:bottom w:val="single" w:sz="12" w:space="0" w:color="auto"/>
              <w:right w:val="nil"/>
            </w:tcBorders>
            <w:shd w:val="clear" w:color="auto" w:fill="auto"/>
            <w:noWrap/>
            <w:vAlign w:val="center"/>
            <w:hideMark/>
          </w:tcPr>
          <w:p w14:paraId="0715A892" w14:textId="77777777" w:rsidR="00A81B5D" w:rsidRPr="00EE6260" w:rsidRDefault="00A81B5D" w:rsidP="00A81B5D">
            <w:pPr>
              <w:rPr>
                <w:rFonts w:eastAsia="Times New Roman"/>
                <w:color w:val="000000"/>
                <w:lang w:eastAsia="en-GB"/>
              </w:rPr>
            </w:pPr>
            <w:r w:rsidRPr="00EE6260">
              <w:rPr>
                <w:rFonts w:eastAsia="Times New Roman"/>
                <w:color w:val="000000"/>
                <w:lang w:eastAsia="en-GB"/>
              </w:rPr>
              <w:t>NT</w:t>
            </w:r>
          </w:p>
        </w:tc>
        <w:tc>
          <w:tcPr>
            <w:tcW w:w="792" w:type="dxa"/>
            <w:tcBorders>
              <w:top w:val="nil"/>
              <w:left w:val="nil"/>
              <w:bottom w:val="single" w:sz="12" w:space="0" w:color="auto"/>
              <w:right w:val="nil"/>
            </w:tcBorders>
            <w:shd w:val="clear" w:color="auto" w:fill="auto"/>
            <w:noWrap/>
            <w:vAlign w:val="bottom"/>
            <w:hideMark/>
          </w:tcPr>
          <w:p w14:paraId="64F0ADBF" w14:textId="583D63CB" w:rsidR="00A81B5D" w:rsidRPr="00EE6260" w:rsidRDefault="00A81B5D" w:rsidP="00A81B5D">
            <w:pPr>
              <w:tabs>
                <w:tab w:val="decimal" w:pos="353"/>
              </w:tabs>
              <w:rPr>
                <w:rFonts w:eastAsia="Times New Roman"/>
                <w:color w:val="000000"/>
                <w:lang w:eastAsia="en-GB"/>
              </w:rPr>
            </w:pPr>
            <w:r>
              <w:rPr>
                <w:color w:val="000000"/>
              </w:rPr>
              <w:t>58</w:t>
            </w:r>
          </w:p>
        </w:tc>
        <w:tc>
          <w:tcPr>
            <w:tcW w:w="792" w:type="dxa"/>
            <w:tcBorders>
              <w:top w:val="nil"/>
              <w:left w:val="nil"/>
              <w:bottom w:val="single" w:sz="12" w:space="0" w:color="auto"/>
              <w:right w:val="nil"/>
            </w:tcBorders>
            <w:shd w:val="clear" w:color="auto" w:fill="auto"/>
            <w:noWrap/>
            <w:vAlign w:val="bottom"/>
            <w:hideMark/>
          </w:tcPr>
          <w:p w14:paraId="004667E2" w14:textId="5C4F2494" w:rsidR="00A81B5D" w:rsidRPr="00EE6260" w:rsidRDefault="00A81B5D" w:rsidP="00A81B5D">
            <w:pPr>
              <w:tabs>
                <w:tab w:val="decimal" w:pos="353"/>
              </w:tabs>
              <w:rPr>
                <w:rFonts w:eastAsia="Times New Roman"/>
                <w:color w:val="000000"/>
                <w:lang w:eastAsia="en-GB"/>
              </w:rPr>
            </w:pPr>
            <w:r>
              <w:rPr>
                <w:color w:val="000000"/>
              </w:rPr>
              <w:t>25.0</w:t>
            </w:r>
          </w:p>
        </w:tc>
        <w:tc>
          <w:tcPr>
            <w:tcW w:w="792" w:type="dxa"/>
            <w:tcBorders>
              <w:top w:val="nil"/>
              <w:left w:val="nil"/>
              <w:bottom w:val="single" w:sz="12" w:space="0" w:color="auto"/>
              <w:right w:val="nil"/>
            </w:tcBorders>
            <w:shd w:val="clear" w:color="auto" w:fill="auto"/>
            <w:noWrap/>
            <w:vAlign w:val="bottom"/>
            <w:hideMark/>
          </w:tcPr>
          <w:p w14:paraId="280C075E" w14:textId="77777777" w:rsidR="00A81B5D" w:rsidRPr="00EE6260" w:rsidRDefault="00A81B5D" w:rsidP="00A81B5D">
            <w:pPr>
              <w:tabs>
                <w:tab w:val="decimal" w:pos="353"/>
              </w:tabs>
              <w:rPr>
                <w:rFonts w:eastAsia="Times New Roman"/>
                <w:color w:val="000000"/>
                <w:lang w:eastAsia="en-GB"/>
              </w:rPr>
            </w:pPr>
          </w:p>
        </w:tc>
        <w:tc>
          <w:tcPr>
            <w:tcW w:w="792" w:type="dxa"/>
            <w:tcBorders>
              <w:top w:val="nil"/>
              <w:left w:val="nil"/>
              <w:bottom w:val="single" w:sz="12" w:space="0" w:color="auto"/>
              <w:right w:val="nil"/>
            </w:tcBorders>
            <w:shd w:val="clear" w:color="auto" w:fill="auto"/>
            <w:noWrap/>
            <w:vAlign w:val="bottom"/>
            <w:hideMark/>
          </w:tcPr>
          <w:p w14:paraId="708378D0" w14:textId="6F598710" w:rsidR="00A81B5D" w:rsidRPr="00EE6260" w:rsidRDefault="00A81B5D" w:rsidP="00A81B5D">
            <w:pPr>
              <w:tabs>
                <w:tab w:val="decimal" w:pos="353"/>
              </w:tabs>
              <w:rPr>
                <w:rFonts w:eastAsia="Times New Roman"/>
                <w:color w:val="000000"/>
                <w:lang w:eastAsia="en-GB"/>
              </w:rPr>
            </w:pPr>
            <w:r>
              <w:rPr>
                <w:color w:val="000000"/>
              </w:rPr>
              <w:t>109</w:t>
            </w:r>
          </w:p>
        </w:tc>
        <w:tc>
          <w:tcPr>
            <w:tcW w:w="793" w:type="dxa"/>
            <w:tcBorders>
              <w:top w:val="nil"/>
              <w:left w:val="nil"/>
              <w:bottom w:val="single" w:sz="12" w:space="0" w:color="auto"/>
              <w:right w:val="nil"/>
            </w:tcBorders>
            <w:shd w:val="clear" w:color="auto" w:fill="auto"/>
            <w:noWrap/>
            <w:vAlign w:val="bottom"/>
            <w:hideMark/>
          </w:tcPr>
          <w:p w14:paraId="7EBEBFB7" w14:textId="748F1CED" w:rsidR="00A81B5D" w:rsidRPr="00EE6260" w:rsidRDefault="00A81B5D" w:rsidP="00A81B5D">
            <w:pPr>
              <w:tabs>
                <w:tab w:val="decimal" w:pos="353"/>
              </w:tabs>
              <w:rPr>
                <w:rFonts w:eastAsia="Times New Roman"/>
                <w:color w:val="000000"/>
                <w:lang w:eastAsia="en-GB"/>
              </w:rPr>
            </w:pPr>
            <w:r>
              <w:rPr>
                <w:color w:val="000000"/>
              </w:rPr>
              <w:t>14.6</w:t>
            </w:r>
          </w:p>
        </w:tc>
        <w:tc>
          <w:tcPr>
            <w:tcW w:w="792" w:type="dxa"/>
            <w:tcBorders>
              <w:top w:val="nil"/>
              <w:left w:val="nil"/>
              <w:bottom w:val="single" w:sz="12" w:space="0" w:color="auto"/>
              <w:right w:val="nil"/>
            </w:tcBorders>
            <w:shd w:val="clear" w:color="auto" w:fill="auto"/>
            <w:noWrap/>
            <w:vAlign w:val="bottom"/>
            <w:hideMark/>
          </w:tcPr>
          <w:p w14:paraId="76CDCEEE" w14:textId="054F8B90" w:rsidR="00A81B5D" w:rsidRPr="00EE6260" w:rsidRDefault="00A81B5D" w:rsidP="00A81B5D">
            <w:pPr>
              <w:tabs>
                <w:tab w:val="decimal" w:pos="0"/>
              </w:tabs>
              <w:rPr>
                <w:rFonts w:eastAsia="Times New Roman"/>
                <w:color w:val="000000"/>
                <w:vertAlign w:val="superscript"/>
                <w:lang w:eastAsia="en-GB"/>
              </w:rPr>
            </w:pPr>
            <w:r>
              <w:rPr>
                <w:rFonts w:eastAsia="Times New Roman"/>
                <w:color w:val="000000"/>
                <w:vertAlign w:val="superscript"/>
                <w:lang w:eastAsia="en-GB"/>
              </w:rPr>
              <w:t>***</w:t>
            </w:r>
          </w:p>
        </w:tc>
        <w:tc>
          <w:tcPr>
            <w:tcW w:w="792" w:type="dxa"/>
            <w:tcBorders>
              <w:top w:val="nil"/>
              <w:left w:val="nil"/>
              <w:bottom w:val="single" w:sz="12" w:space="0" w:color="auto"/>
              <w:right w:val="nil"/>
            </w:tcBorders>
            <w:shd w:val="clear" w:color="auto" w:fill="auto"/>
            <w:noWrap/>
            <w:vAlign w:val="bottom"/>
            <w:hideMark/>
          </w:tcPr>
          <w:p w14:paraId="50887F9D" w14:textId="77777777" w:rsidR="00A81B5D" w:rsidRPr="00EE6260" w:rsidRDefault="00A81B5D" w:rsidP="00A81B5D">
            <w:pPr>
              <w:tabs>
                <w:tab w:val="decimal" w:pos="353"/>
              </w:tabs>
              <w:rPr>
                <w:rFonts w:eastAsia="Times New Roman"/>
                <w:lang w:eastAsia="en-GB"/>
              </w:rPr>
            </w:pPr>
          </w:p>
        </w:tc>
        <w:tc>
          <w:tcPr>
            <w:tcW w:w="792" w:type="dxa"/>
            <w:tcBorders>
              <w:top w:val="nil"/>
              <w:left w:val="nil"/>
              <w:bottom w:val="single" w:sz="12" w:space="0" w:color="auto"/>
              <w:right w:val="nil"/>
            </w:tcBorders>
            <w:shd w:val="clear" w:color="auto" w:fill="auto"/>
            <w:noWrap/>
            <w:vAlign w:val="bottom"/>
            <w:hideMark/>
          </w:tcPr>
          <w:p w14:paraId="1F948D51" w14:textId="3D7F0122" w:rsidR="00A81B5D" w:rsidRPr="00EE6260" w:rsidRDefault="00A81B5D" w:rsidP="00A81B5D">
            <w:pPr>
              <w:tabs>
                <w:tab w:val="decimal" w:pos="353"/>
              </w:tabs>
              <w:rPr>
                <w:rFonts w:eastAsia="Times New Roman"/>
                <w:color w:val="000000"/>
                <w:lang w:eastAsia="en-GB"/>
              </w:rPr>
            </w:pPr>
            <w:r>
              <w:rPr>
                <w:color w:val="000000"/>
              </w:rPr>
              <w:t>167</w:t>
            </w:r>
          </w:p>
        </w:tc>
        <w:tc>
          <w:tcPr>
            <w:tcW w:w="792" w:type="dxa"/>
            <w:tcBorders>
              <w:top w:val="nil"/>
              <w:left w:val="nil"/>
              <w:bottom w:val="single" w:sz="12" w:space="0" w:color="auto"/>
              <w:right w:val="nil"/>
            </w:tcBorders>
            <w:shd w:val="clear" w:color="auto" w:fill="auto"/>
            <w:noWrap/>
            <w:vAlign w:val="bottom"/>
            <w:hideMark/>
          </w:tcPr>
          <w:p w14:paraId="20FE29C1" w14:textId="6669F76D" w:rsidR="00A81B5D" w:rsidRPr="00EE6260" w:rsidRDefault="00A81B5D" w:rsidP="00A81B5D">
            <w:pPr>
              <w:tabs>
                <w:tab w:val="decimal" w:pos="353"/>
              </w:tabs>
              <w:rPr>
                <w:rFonts w:eastAsia="Times New Roman"/>
                <w:color w:val="000000"/>
                <w:lang w:eastAsia="en-GB"/>
              </w:rPr>
            </w:pPr>
            <w:r>
              <w:rPr>
                <w:color w:val="000000"/>
              </w:rPr>
              <w:t>26.7</w:t>
            </w:r>
          </w:p>
        </w:tc>
        <w:tc>
          <w:tcPr>
            <w:tcW w:w="793" w:type="dxa"/>
            <w:tcBorders>
              <w:top w:val="nil"/>
              <w:left w:val="nil"/>
              <w:bottom w:val="single" w:sz="12" w:space="0" w:color="auto"/>
              <w:right w:val="nil"/>
            </w:tcBorders>
            <w:shd w:val="clear" w:color="auto" w:fill="auto"/>
            <w:noWrap/>
            <w:vAlign w:val="bottom"/>
          </w:tcPr>
          <w:p w14:paraId="519495F9" w14:textId="4E604298" w:rsidR="00A81B5D" w:rsidRPr="00EE6260" w:rsidRDefault="00A81B5D" w:rsidP="00A81B5D">
            <w:pPr>
              <w:rPr>
                <w:rFonts w:eastAsia="Times New Roman"/>
                <w:color w:val="000000"/>
                <w:vertAlign w:val="superscript"/>
                <w:lang w:eastAsia="en-GB"/>
              </w:rPr>
            </w:pPr>
            <w:r w:rsidRPr="00A81B5D">
              <w:rPr>
                <w:rFonts w:eastAsia="Times New Roman"/>
                <w:color w:val="000000"/>
                <w:lang w:eastAsia="en-GB"/>
              </w:rPr>
              <w:t>NS</w:t>
            </w:r>
          </w:p>
        </w:tc>
      </w:tr>
    </w:tbl>
    <w:p w14:paraId="6A61760A" w14:textId="77777777" w:rsidR="00EE617E" w:rsidRPr="0062122B" w:rsidRDefault="00EE617E" w:rsidP="00EE617E">
      <w:pPr>
        <w:spacing w:line="360" w:lineRule="auto"/>
        <w:rPr>
          <w:color w:val="000000" w:themeColor="text1"/>
        </w:rPr>
      </w:pPr>
    </w:p>
    <w:p w14:paraId="1DCB3F44" w14:textId="22B0CC86" w:rsidR="00C42185" w:rsidRDefault="00A66F17" w:rsidP="00C40565">
      <w:pPr>
        <w:spacing w:line="360" w:lineRule="auto"/>
        <w:rPr>
          <w:color w:val="000000" w:themeColor="text1"/>
        </w:rPr>
      </w:pPr>
      <w:r>
        <w:rPr>
          <w:color w:val="000000" w:themeColor="text1"/>
        </w:rPr>
        <w:t xml:space="preserve">Note. </w:t>
      </w:r>
      <w:r w:rsidR="00026245">
        <w:rPr>
          <w:color w:val="000000" w:themeColor="text1"/>
        </w:rPr>
        <w:t xml:space="preserve"> </w:t>
      </w:r>
      <w:r w:rsidR="00345767">
        <w:rPr>
          <w:color w:val="000000" w:themeColor="text1"/>
        </w:rPr>
        <w:t xml:space="preserve">Distributions for Baptist ministers (BUGB) are compared with </w:t>
      </w:r>
      <w:r w:rsidR="00156430">
        <w:rPr>
          <w:color w:val="000000" w:themeColor="text1"/>
          <w:vertAlign w:val="superscript"/>
        </w:rPr>
        <w:t>a</w:t>
      </w:r>
      <w:r w:rsidR="007F4C72">
        <w:rPr>
          <w:color w:val="000000" w:themeColor="text1"/>
          <w:vertAlign w:val="superscript"/>
        </w:rPr>
        <w:t xml:space="preserve"> </w:t>
      </w:r>
      <w:r w:rsidR="005B0612">
        <w:rPr>
          <w:color w:val="000000" w:themeColor="text1"/>
        </w:rPr>
        <w:t>UK</w:t>
      </w:r>
      <w:r w:rsidR="00766BE1">
        <w:rPr>
          <w:color w:val="000000" w:themeColor="text1"/>
        </w:rPr>
        <w:t xml:space="preserve"> </w:t>
      </w:r>
      <w:r w:rsidR="005B0612">
        <w:rPr>
          <w:color w:val="000000" w:themeColor="text1"/>
        </w:rPr>
        <w:t xml:space="preserve">Norms </w:t>
      </w:r>
      <w:r w:rsidR="005B0612">
        <w:rPr>
          <w:noProof/>
          <w:color w:val="000000" w:themeColor="text1"/>
        </w:rPr>
        <w:t>(Kendall, 1998)</w:t>
      </w:r>
      <w:r w:rsidR="00766BE1">
        <w:rPr>
          <w:color w:val="000000" w:themeColor="text1"/>
        </w:rPr>
        <w:t xml:space="preserve"> and </w:t>
      </w:r>
      <w:r w:rsidR="00156430">
        <w:rPr>
          <w:color w:val="000000" w:themeColor="text1"/>
          <w:vertAlign w:val="superscript"/>
        </w:rPr>
        <w:t>b</w:t>
      </w:r>
      <w:r w:rsidR="007F4C72">
        <w:rPr>
          <w:color w:val="000000" w:themeColor="text1"/>
          <w:vertAlign w:val="superscript"/>
        </w:rPr>
        <w:t xml:space="preserve"> </w:t>
      </w:r>
      <w:r w:rsidR="00766BE1">
        <w:rPr>
          <w:color w:val="000000" w:themeColor="text1"/>
        </w:rPr>
        <w:t xml:space="preserve">Anglican clergy </w:t>
      </w:r>
      <w:r w:rsidR="00BF0A12">
        <w:rPr>
          <w:noProof/>
          <w:color w:val="000000" w:themeColor="text1"/>
        </w:rPr>
        <w:t>(Francis, Craig, et al., 2007)</w:t>
      </w:r>
      <w:r w:rsidR="003427D1">
        <w:rPr>
          <w:color w:val="000000" w:themeColor="text1"/>
        </w:rPr>
        <w:t xml:space="preserve"> using </w:t>
      </w:r>
      <w:r w:rsidR="00C73429">
        <w:rPr>
          <w:color w:val="000000" w:themeColor="text1"/>
        </w:rPr>
        <w:t xml:space="preserve">chi-squared tests on frequencies with 1 </w:t>
      </w:r>
      <w:r w:rsidR="00C73429">
        <w:rPr>
          <w:i/>
          <w:iCs/>
          <w:color w:val="000000" w:themeColor="text1"/>
        </w:rPr>
        <w:t>df</w:t>
      </w:r>
      <w:r w:rsidR="00C73429">
        <w:rPr>
          <w:color w:val="000000" w:themeColor="text1"/>
        </w:rPr>
        <w:t xml:space="preserve"> for </w:t>
      </w:r>
      <w:r w:rsidR="00A1444F">
        <w:rPr>
          <w:color w:val="000000" w:themeColor="text1"/>
        </w:rPr>
        <w:t>Preferences and Temperaments</w:t>
      </w:r>
      <w:r w:rsidR="00156430">
        <w:rPr>
          <w:color w:val="000000" w:themeColor="text1"/>
        </w:rPr>
        <w:t xml:space="preserve"> (each Temperament tested </w:t>
      </w:r>
      <w:r w:rsidR="00485A96">
        <w:rPr>
          <w:color w:val="000000" w:themeColor="text1"/>
        </w:rPr>
        <w:t>against the sum of the other three</w:t>
      </w:r>
      <w:r w:rsidR="007F4C72">
        <w:rPr>
          <w:color w:val="000000" w:themeColor="text1"/>
        </w:rPr>
        <w:t xml:space="preserve"> in a 2</w:t>
      </w:r>
      <w:r w:rsidR="006F115D">
        <w:rPr>
          <w:color w:val="000000" w:themeColor="text1"/>
        </w:rPr>
        <w:t xml:space="preserve"> </w:t>
      </w:r>
      <w:r w:rsidR="007F4C72">
        <w:rPr>
          <w:color w:val="000000" w:themeColor="text1"/>
        </w:rPr>
        <w:t>x</w:t>
      </w:r>
      <w:r w:rsidR="006F115D">
        <w:rPr>
          <w:color w:val="000000" w:themeColor="text1"/>
        </w:rPr>
        <w:t xml:space="preserve"> </w:t>
      </w:r>
      <w:r w:rsidR="007F4C72">
        <w:rPr>
          <w:color w:val="000000" w:themeColor="text1"/>
        </w:rPr>
        <w:t>2 contingency table</w:t>
      </w:r>
      <w:r w:rsidR="00485A96">
        <w:rPr>
          <w:color w:val="000000" w:themeColor="text1"/>
        </w:rPr>
        <w:t>)</w:t>
      </w:r>
      <w:r w:rsidR="00A1444F">
        <w:rPr>
          <w:color w:val="000000" w:themeColor="text1"/>
        </w:rPr>
        <w:t xml:space="preserve">. </w:t>
      </w:r>
      <w:r w:rsidR="006D6E41">
        <w:rPr>
          <w:color w:val="000000" w:themeColor="text1"/>
        </w:rPr>
        <w:t xml:space="preserve">NS = Not significant; </w:t>
      </w:r>
      <w:bookmarkStart w:id="2" w:name="_Hlk62493361"/>
      <w:r w:rsidR="006D6E41" w:rsidRPr="00C42185">
        <w:rPr>
          <w:color w:val="000000"/>
          <w:vertAlign w:val="superscript"/>
        </w:rPr>
        <w:t>*</w:t>
      </w:r>
      <w:r w:rsidR="006D6E41">
        <w:rPr>
          <w:color w:val="000000"/>
          <w:vertAlign w:val="superscript"/>
        </w:rPr>
        <w:t xml:space="preserve"> </w:t>
      </w:r>
      <w:r w:rsidR="006D6E41" w:rsidRPr="00C40565">
        <w:rPr>
          <w:i/>
          <w:iCs/>
          <w:color w:val="000000"/>
        </w:rPr>
        <w:t>p</w:t>
      </w:r>
      <w:r w:rsidR="00C40565">
        <w:rPr>
          <w:color w:val="000000" w:themeColor="text1"/>
        </w:rPr>
        <w:t xml:space="preserve"> &lt; .05; </w:t>
      </w:r>
      <w:bookmarkEnd w:id="2"/>
      <w:r w:rsidR="00AE1DF5">
        <w:rPr>
          <w:color w:val="000000"/>
          <w:vertAlign w:val="superscript"/>
        </w:rPr>
        <w:t xml:space="preserve">** </w:t>
      </w:r>
      <w:r w:rsidR="00AE1DF5" w:rsidRPr="00C40565">
        <w:rPr>
          <w:i/>
          <w:iCs/>
          <w:color w:val="000000"/>
        </w:rPr>
        <w:t>p</w:t>
      </w:r>
      <w:r w:rsidR="00AE1DF5">
        <w:rPr>
          <w:color w:val="000000" w:themeColor="text1"/>
        </w:rPr>
        <w:t xml:space="preserve"> &lt; .001; </w:t>
      </w:r>
      <w:r w:rsidR="00C40565">
        <w:rPr>
          <w:color w:val="000000"/>
          <w:vertAlign w:val="superscript"/>
        </w:rPr>
        <w:t xml:space="preserve">*** </w:t>
      </w:r>
      <w:r w:rsidR="00C40565" w:rsidRPr="00C40565">
        <w:rPr>
          <w:i/>
          <w:iCs/>
          <w:color w:val="000000"/>
        </w:rPr>
        <w:t>p</w:t>
      </w:r>
      <w:r w:rsidR="00C40565">
        <w:rPr>
          <w:color w:val="000000" w:themeColor="text1"/>
        </w:rPr>
        <w:t xml:space="preserve"> &lt; .001. </w:t>
      </w:r>
      <w:r w:rsidR="00C42185">
        <w:rPr>
          <w:color w:val="000000" w:themeColor="text1"/>
        </w:rPr>
        <w:br w:type="page"/>
      </w:r>
    </w:p>
    <w:p w14:paraId="581B243F" w14:textId="66CE8994" w:rsidR="00C42185" w:rsidRDefault="00C42185" w:rsidP="00C42185">
      <w:pPr>
        <w:spacing w:line="360" w:lineRule="auto"/>
        <w:rPr>
          <w:color w:val="000000" w:themeColor="text1"/>
        </w:rPr>
      </w:pPr>
      <w:r>
        <w:rPr>
          <w:color w:val="000000" w:themeColor="text1"/>
        </w:rPr>
        <w:lastRenderedPageBreak/>
        <w:t xml:space="preserve">Table 2 Preferences and temperaments for female Baptist ministers compared to UK norms and Anglican </w:t>
      </w:r>
      <w:proofErr w:type="gramStart"/>
      <w:r>
        <w:rPr>
          <w:color w:val="000000" w:themeColor="text1"/>
        </w:rPr>
        <w:t>clergywomen</w:t>
      </w:r>
      <w:proofErr w:type="gramEnd"/>
    </w:p>
    <w:p w14:paraId="244A64DF" w14:textId="77777777" w:rsidR="00C42185" w:rsidRDefault="00C42185" w:rsidP="00C42185">
      <w:pPr>
        <w:spacing w:line="360" w:lineRule="auto"/>
        <w:rPr>
          <w:color w:val="000000" w:themeColor="text1"/>
        </w:rPr>
      </w:pPr>
    </w:p>
    <w:tbl>
      <w:tblPr>
        <w:tblW w:w="8489" w:type="dxa"/>
        <w:tblLayout w:type="fixed"/>
        <w:tblCellMar>
          <w:top w:w="57" w:type="dxa"/>
          <w:bottom w:w="57" w:type="dxa"/>
        </w:tblCellMar>
        <w:tblLook w:val="04A0" w:firstRow="1" w:lastRow="0" w:firstColumn="1" w:lastColumn="0" w:noHBand="0" w:noVBand="1"/>
      </w:tblPr>
      <w:tblGrid>
        <w:gridCol w:w="567"/>
        <w:gridCol w:w="792"/>
        <w:gridCol w:w="792"/>
        <w:gridCol w:w="792"/>
        <w:gridCol w:w="792"/>
        <w:gridCol w:w="793"/>
        <w:gridCol w:w="792"/>
        <w:gridCol w:w="792"/>
        <w:gridCol w:w="792"/>
        <w:gridCol w:w="792"/>
        <w:gridCol w:w="793"/>
      </w:tblGrid>
      <w:tr w:rsidR="00C42185" w:rsidRPr="00EE6260" w14:paraId="1C7FAC0E" w14:textId="77777777" w:rsidTr="00514291">
        <w:trPr>
          <w:trHeight w:val="315"/>
        </w:trPr>
        <w:tc>
          <w:tcPr>
            <w:tcW w:w="567" w:type="dxa"/>
            <w:tcBorders>
              <w:top w:val="single" w:sz="12" w:space="0" w:color="auto"/>
              <w:left w:val="nil"/>
              <w:bottom w:val="nil"/>
              <w:right w:val="nil"/>
            </w:tcBorders>
            <w:shd w:val="clear" w:color="auto" w:fill="auto"/>
            <w:noWrap/>
            <w:vAlign w:val="center"/>
          </w:tcPr>
          <w:p w14:paraId="550C8CA3" w14:textId="77777777" w:rsidR="00C42185" w:rsidRPr="00EE6260" w:rsidRDefault="00C42185" w:rsidP="00B27010">
            <w:pPr>
              <w:rPr>
                <w:rFonts w:eastAsia="Times New Roman"/>
                <w:lang w:eastAsia="en-GB"/>
              </w:rPr>
            </w:pPr>
          </w:p>
        </w:tc>
        <w:tc>
          <w:tcPr>
            <w:tcW w:w="1584" w:type="dxa"/>
            <w:gridSpan w:val="2"/>
            <w:tcBorders>
              <w:top w:val="single" w:sz="12" w:space="0" w:color="auto"/>
              <w:left w:val="nil"/>
              <w:bottom w:val="nil"/>
              <w:right w:val="nil"/>
            </w:tcBorders>
            <w:shd w:val="clear" w:color="auto" w:fill="auto"/>
            <w:noWrap/>
            <w:vAlign w:val="center"/>
          </w:tcPr>
          <w:p w14:paraId="5D7C29F2" w14:textId="77777777" w:rsidR="00C42185" w:rsidRPr="00EE6260" w:rsidRDefault="00C42185" w:rsidP="00B27010">
            <w:pPr>
              <w:jc w:val="center"/>
              <w:rPr>
                <w:rFonts w:eastAsia="Times New Roman"/>
                <w:color w:val="000000"/>
                <w:lang w:eastAsia="en-GB"/>
              </w:rPr>
            </w:pPr>
            <w:r w:rsidRPr="00EE6260">
              <w:rPr>
                <w:rFonts w:eastAsia="Times New Roman"/>
                <w:color w:val="000000"/>
                <w:lang w:eastAsia="en-GB"/>
              </w:rPr>
              <w:t>BUGB</w:t>
            </w:r>
          </w:p>
        </w:tc>
        <w:tc>
          <w:tcPr>
            <w:tcW w:w="792" w:type="dxa"/>
            <w:tcBorders>
              <w:top w:val="single" w:sz="12" w:space="0" w:color="auto"/>
              <w:left w:val="nil"/>
              <w:bottom w:val="nil"/>
              <w:right w:val="nil"/>
            </w:tcBorders>
            <w:shd w:val="clear" w:color="auto" w:fill="auto"/>
            <w:noWrap/>
            <w:vAlign w:val="center"/>
          </w:tcPr>
          <w:p w14:paraId="7F6215DB" w14:textId="77777777" w:rsidR="00C42185" w:rsidRPr="00EE6260" w:rsidRDefault="00C42185" w:rsidP="00B27010">
            <w:pPr>
              <w:jc w:val="center"/>
              <w:rPr>
                <w:rFonts w:eastAsia="Times New Roman"/>
                <w:color w:val="000000"/>
                <w:lang w:eastAsia="en-GB"/>
              </w:rPr>
            </w:pPr>
          </w:p>
        </w:tc>
        <w:tc>
          <w:tcPr>
            <w:tcW w:w="1585" w:type="dxa"/>
            <w:gridSpan w:val="2"/>
            <w:tcBorders>
              <w:top w:val="single" w:sz="12" w:space="0" w:color="auto"/>
              <w:left w:val="nil"/>
              <w:bottom w:val="nil"/>
              <w:right w:val="nil"/>
            </w:tcBorders>
            <w:shd w:val="clear" w:color="auto" w:fill="auto"/>
            <w:noWrap/>
            <w:vAlign w:val="center"/>
          </w:tcPr>
          <w:p w14:paraId="70ED76CE" w14:textId="3D359838" w:rsidR="00C42185" w:rsidRPr="00EE6260" w:rsidRDefault="00C42185" w:rsidP="00B27010">
            <w:pPr>
              <w:jc w:val="center"/>
              <w:rPr>
                <w:rFonts w:eastAsia="Times New Roman"/>
                <w:color w:val="000000"/>
                <w:lang w:eastAsia="en-GB"/>
              </w:rPr>
            </w:pPr>
            <w:r w:rsidRPr="00EE6260">
              <w:rPr>
                <w:rFonts w:eastAsia="Times New Roman"/>
                <w:color w:val="000000"/>
                <w:lang w:eastAsia="en-GB"/>
              </w:rPr>
              <w:t xml:space="preserve">UK </w:t>
            </w:r>
            <w:r w:rsidR="00BD05F0">
              <w:rPr>
                <w:rFonts w:eastAsia="Times New Roman"/>
                <w:color w:val="000000"/>
                <w:lang w:eastAsia="en-GB"/>
              </w:rPr>
              <w:t>n</w:t>
            </w:r>
            <w:r w:rsidRPr="00EE6260">
              <w:rPr>
                <w:rFonts w:eastAsia="Times New Roman"/>
                <w:color w:val="000000"/>
                <w:lang w:eastAsia="en-GB"/>
              </w:rPr>
              <w:t>orms</w:t>
            </w:r>
          </w:p>
        </w:tc>
        <w:tc>
          <w:tcPr>
            <w:tcW w:w="792" w:type="dxa"/>
            <w:tcBorders>
              <w:top w:val="single" w:sz="12" w:space="0" w:color="auto"/>
              <w:left w:val="nil"/>
              <w:bottom w:val="nil"/>
              <w:right w:val="nil"/>
            </w:tcBorders>
            <w:shd w:val="clear" w:color="auto" w:fill="auto"/>
            <w:noWrap/>
            <w:vAlign w:val="center"/>
          </w:tcPr>
          <w:p w14:paraId="60F3AD9A" w14:textId="77777777" w:rsidR="00C42185" w:rsidRPr="0027549F" w:rsidRDefault="00C42185" w:rsidP="00B27010">
            <w:pPr>
              <w:jc w:val="center"/>
              <w:rPr>
                <w:rFonts w:eastAsia="Times New Roman"/>
                <w:color w:val="000000"/>
                <w:vertAlign w:val="superscript"/>
                <w:lang w:eastAsia="en-GB"/>
              </w:rPr>
            </w:pPr>
          </w:p>
        </w:tc>
        <w:tc>
          <w:tcPr>
            <w:tcW w:w="792" w:type="dxa"/>
            <w:tcBorders>
              <w:top w:val="single" w:sz="12" w:space="0" w:color="auto"/>
              <w:left w:val="nil"/>
              <w:bottom w:val="nil"/>
              <w:right w:val="nil"/>
            </w:tcBorders>
            <w:shd w:val="clear" w:color="auto" w:fill="auto"/>
            <w:noWrap/>
            <w:vAlign w:val="center"/>
          </w:tcPr>
          <w:p w14:paraId="7F57D504" w14:textId="77777777" w:rsidR="00C42185" w:rsidRPr="00EE6260" w:rsidRDefault="00C42185" w:rsidP="00B27010">
            <w:pPr>
              <w:jc w:val="center"/>
              <w:rPr>
                <w:rFonts w:eastAsia="Times New Roman"/>
                <w:lang w:eastAsia="en-GB"/>
              </w:rPr>
            </w:pPr>
          </w:p>
        </w:tc>
        <w:tc>
          <w:tcPr>
            <w:tcW w:w="1584" w:type="dxa"/>
            <w:gridSpan w:val="2"/>
            <w:tcBorders>
              <w:top w:val="single" w:sz="12" w:space="0" w:color="auto"/>
              <w:left w:val="nil"/>
              <w:bottom w:val="nil"/>
              <w:right w:val="nil"/>
            </w:tcBorders>
            <w:shd w:val="clear" w:color="auto" w:fill="auto"/>
            <w:noWrap/>
            <w:vAlign w:val="center"/>
          </w:tcPr>
          <w:p w14:paraId="6794061E" w14:textId="77777777" w:rsidR="00C42185" w:rsidRPr="00EE6260" w:rsidRDefault="00C42185" w:rsidP="00B27010">
            <w:pPr>
              <w:jc w:val="center"/>
              <w:rPr>
                <w:rFonts w:eastAsia="Times New Roman"/>
                <w:color w:val="000000"/>
                <w:lang w:eastAsia="en-GB"/>
              </w:rPr>
            </w:pPr>
            <w:r w:rsidRPr="00EE6260">
              <w:rPr>
                <w:rFonts w:eastAsia="Times New Roman"/>
                <w:color w:val="000000"/>
                <w:lang w:eastAsia="en-GB"/>
              </w:rPr>
              <w:t>Anglican clergy</w:t>
            </w:r>
          </w:p>
        </w:tc>
        <w:tc>
          <w:tcPr>
            <w:tcW w:w="793" w:type="dxa"/>
            <w:tcBorders>
              <w:top w:val="single" w:sz="12" w:space="0" w:color="auto"/>
              <w:left w:val="nil"/>
              <w:bottom w:val="nil"/>
              <w:right w:val="nil"/>
            </w:tcBorders>
            <w:shd w:val="clear" w:color="auto" w:fill="auto"/>
            <w:noWrap/>
            <w:vAlign w:val="center"/>
          </w:tcPr>
          <w:p w14:paraId="34BB9CEB" w14:textId="77777777" w:rsidR="00C42185" w:rsidRPr="0027549F" w:rsidRDefault="00C42185" w:rsidP="00B27010">
            <w:pPr>
              <w:jc w:val="center"/>
              <w:rPr>
                <w:rFonts w:eastAsia="Times New Roman"/>
                <w:color w:val="000000"/>
                <w:vertAlign w:val="superscript"/>
                <w:lang w:eastAsia="en-GB"/>
              </w:rPr>
            </w:pPr>
          </w:p>
        </w:tc>
      </w:tr>
      <w:tr w:rsidR="00C42185" w:rsidRPr="00EE6260" w14:paraId="6D0CBF0B" w14:textId="77777777" w:rsidTr="00514291">
        <w:trPr>
          <w:trHeight w:val="315"/>
        </w:trPr>
        <w:tc>
          <w:tcPr>
            <w:tcW w:w="567" w:type="dxa"/>
            <w:tcBorders>
              <w:top w:val="nil"/>
              <w:left w:val="nil"/>
              <w:bottom w:val="single" w:sz="4" w:space="0" w:color="auto"/>
              <w:right w:val="nil"/>
            </w:tcBorders>
            <w:shd w:val="clear" w:color="auto" w:fill="auto"/>
            <w:noWrap/>
            <w:vAlign w:val="center"/>
          </w:tcPr>
          <w:p w14:paraId="68F84FE7" w14:textId="77777777" w:rsidR="00C42185" w:rsidRPr="00EE6260" w:rsidRDefault="00C42185" w:rsidP="00B27010">
            <w:pPr>
              <w:rPr>
                <w:rFonts w:eastAsia="Times New Roman"/>
                <w:lang w:eastAsia="en-GB"/>
              </w:rPr>
            </w:pPr>
          </w:p>
        </w:tc>
        <w:tc>
          <w:tcPr>
            <w:tcW w:w="1584" w:type="dxa"/>
            <w:gridSpan w:val="2"/>
            <w:tcBorders>
              <w:top w:val="nil"/>
              <w:left w:val="nil"/>
              <w:bottom w:val="single" w:sz="4" w:space="0" w:color="auto"/>
              <w:right w:val="nil"/>
            </w:tcBorders>
            <w:shd w:val="clear" w:color="auto" w:fill="auto"/>
            <w:noWrap/>
            <w:vAlign w:val="center"/>
          </w:tcPr>
          <w:p w14:paraId="191E4150" w14:textId="77777777" w:rsidR="00C42185" w:rsidRPr="00EE6260" w:rsidRDefault="00C42185" w:rsidP="00B27010">
            <w:pPr>
              <w:jc w:val="center"/>
              <w:rPr>
                <w:rFonts w:eastAsia="Times New Roman"/>
                <w:color w:val="000000"/>
                <w:lang w:eastAsia="en-GB"/>
              </w:rPr>
            </w:pPr>
            <w:r w:rsidRPr="008A0EE7">
              <w:rPr>
                <w:rFonts w:eastAsia="Times New Roman"/>
                <w:i/>
                <w:iCs/>
                <w:color w:val="000000"/>
                <w:lang w:eastAsia="en-GB"/>
              </w:rPr>
              <w:t>N</w:t>
            </w:r>
            <w:r>
              <w:rPr>
                <w:rFonts w:eastAsia="Times New Roman"/>
                <w:color w:val="000000"/>
                <w:lang w:eastAsia="en-GB"/>
              </w:rPr>
              <w:t xml:space="preserve"> = 51</w:t>
            </w:r>
          </w:p>
        </w:tc>
        <w:tc>
          <w:tcPr>
            <w:tcW w:w="792" w:type="dxa"/>
            <w:tcBorders>
              <w:top w:val="nil"/>
              <w:left w:val="nil"/>
              <w:bottom w:val="single" w:sz="4" w:space="0" w:color="auto"/>
              <w:right w:val="nil"/>
            </w:tcBorders>
            <w:shd w:val="clear" w:color="auto" w:fill="auto"/>
            <w:noWrap/>
            <w:vAlign w:val="center"/>
          </w:tcPr>
          <w:p w14:paraId="38BC5F39" w14:textId="77777777" w:rsidR="00C42185" w:rsidRPr="00EE6260" w:rsidRDefault="00C42185" w:rsidP="00B27010">
            <w:pPr>
              <w:jc w:val="center"/>
              <w:rPr>
                <w:rFonts w:eastAsia="Times New Roman"/>
                <w:color w:val="000000"/>
                <w:lang w:eastAsia="en-GB"/>
              </w:rPr>
            </w:pPr>
          </w:p>
        </w:tc>
        <w:tc>
          <w:tcPr>
            <w:tcW w:w="1585" w:type="dxa"/>
            <w:gridSpan w:val="2"/>
            <w:tcBorders>
              <w:top w:val="nil"/>
              <w:left w:val="nil"/>
              <w:bottom w:val="single" w:sz="4" w:space="0" w:color="auto"/>
              <w:right w:val="nil"/>
            </w:tcBorders>
            <w:shd w:val="clear" w:color="auto" w:fill="auto"/>
            <w:noWrap/>
            <w:vAlign w:val="center"/>
          </w:tcPr>
          <w:p w14:paraId="2D9DDA49" w14:textId="77777777" w:rsidR="00C42185" w:rsidRPr="00EE6260" w:rsidRDefault="00C42185" w:rsidP="00B27010">
            <w:pPr>
              <w:jc w:val="center"/>
              <w:rPr>
                <w:rFonts w:eastAsia="Times New Roman"/>
                <w:color w:val="000000"/>
                <w:lang w:eastAsia="en-GB"/>
              </w:rPr>
            </w:pPr>
            <w:r w:rsidRPr="008A0EE7">
              <w:rPr>
                <w:rFonts w:eastAsia="Times New Roman"/>
                <w:i/>
                <w:iCs/>
                <w:color w:val="000000"/>
                <w:lang w:eastAsia="en-GB"/>
              </w:rPr>
              <w:t>N</w:t>
            </w:r>
            <w:r>
              <w:rPr>
                <w:rFonts w:eastAsia="Times New Roman"/>
                <w:color w:val="000000"/>
                <w:lang w:eastAsia="en-GB"/>
              </w:rPr>
              <w:t xml:space="preserve"> = 865</w:t>
            </w:r>
          </w:p>
        </w:tc>
        <w:tc>
          <w:tcPr>
            <w:tcW w:w="792" w:type="dxa"/>
            <w:tcBorders>
              <w:top w:val="nil"/>
              <w:left w:val="nil"/>
              <w:bottom w:val="single" w:sz="4" w:space="0" w:color="auto"/>
              <w:right w:val="nil"/>
            </w:tcBorders>
            <w:shd w:val="clear" w:color="auto" w:fill="auto"/>
            <w:noWrap/>
            <w:vAlign w:val="center"/>
          </w:tcPr>
          <w:p w14:paraId="1BCBEE6D" w14:textId="77777777" w:rsidR="00C42185" w:rsidRPr="0027549F" w:rsidRDefault="00C42185" w:rsidP="00B27010">
            <w:pPr>
              <w:jc w:val="center"/>
              <w:rPr>
                <w:rFonts w:eastAsia="Times New Roman"/>
                <w:color w:val="000000"/>
                <w:vertAlign w:val="superscript"/>
                <w:lang w:eastAsia="en-GB"/>
              </w:rPr>
            </w:pPr>
          </w:p>
        </w:tc>
        <w:tc>
          <w:tcPr>
            <w:tcW w:w="792" w:type="dxa"/>
            <w:tcBorders>
              <w:top w:val="nil"/>
              <w:left w:val="nil"/>
              <w:bottom w:val="single" w:sz="4" w:space="0" w:color="auto"/>
              <w:right w:val="nil"/>
            </w:tcBorders>
            <w:shd w:val="clear" w:color="auto" w:fill="auto"/>
            <w:noWrap/>
            <w:vAlign w:val="center"/>
          </w:tcPr>
          <w:p w14:paraId="79867F25" w14:textId="77777777" w:rsidR="00C42185" w:rsidRPr="00EE6260" w:rsidRDefault="00C42185" w:rsidP="00B27010">
            <w:pPr>
              <w:jc w:val="center"/>
              <w:rPr>
                <w:rFonts w:eastAsia="Times New Roman"/>
                <w:lang w:eastAsia="en-GB"/>
              </w:rPr>
            </w:pPr>
          </w:p>
        </w:tc>
        <w:tc>
          <w:tcPr>
            <w:tcW w:w="1584" w:type="dxa"/>
            <w:gridSpan w:val="2"/>
            <w:tcBorders>
              <w:top w:val="nil"/>
              <w:left w:val="nil"/>
              <w:bottom w:val="single" w:sz="4" w:space="0" w:color="auto"/>
              <w:right w:val="nil"/>
            </w:tcBorders>
            <w:shd w:val="clear" w:color="auto" w:fill="auto"/>
            <w:noWrap/>
            <w:vAlign w:val="center"/>
          </w:tcPr>
          <w:p w14:paraId="37C8AD72" w14:textId="77777777" w:rsidR="00C42185" w:rsidRPr="00EE6260" w:rsidRDefault="00C42185" w:rsidP="00B27010">
            <w:pPr>
              <w:jc w:val="center"/>
              <w:rPr>
                <w:rFonts w:eastAsia="Times New Roman"/>
                <w:color w:val="000000"/>
                <w:lang w:eastAsia="en-GB"/>
              </w:rPr>
            </w:pPr>
            <w:r w:rsidRPr="008A0EE7">
              <w:rPr>
                <w:rFonts w:eastAsia="Times New Roman"/>
                <w:i/>
                <w:iCs/>
                <w:color w:val="000000"/>
                <w:lang w:eastAsia="en-GB"/>
              </w:rPr>
              <w:t>N</w:t>
            </w:r>
            <w:r>
              <w:rPr>
                <w:rFonts w:eastAsia="Times New Roman"/>
                <w:color w:val="000000"/>
                <w:lang w:eastAsia="en-GB"/>
              </w:rPr>
              <w:t xml:space="preserve"> = 237</w:t>
            </w:r>
          </w:p>
        </w:tc>
        <w:tc>
          <w:tcPr>
            <w:tcW w:w="793" w:type="dxa"/>
            <w:tcBorders>
              <w:top w:val="nil"/>
              <w:left w:val="nil"/>
              <w:bottom w:val="single" w:sz="4" w:space="0" w:color="auto"/>
              <w:right w:val="nil"/>
            </w:tcBorders>
            <w:shd w:val="clear" w:color="auto" w:fill="auto"/>
            <w:noWrap/>
            <w:vAlign w:val="center"/>
          </w:tcPr>
          <w:p w14:paraId="28B2C3C2" w14:textId="77777777" w:rsidR="00C42185" w:rsidRPr="0027549F" w:rsidRDefault="00C42185" w:rsidP="00B27010">
            <w:pPr>
              <w:jc w:val="center"/>
              <w:rPr>
                <w:rFonts w:eastAsia="Times New Roman"/>
                <w:color w:val="000000"/>
                <w:vertAlign w:val="superscript"/>
                <w:lang w:eastAsia="en-GB"/>
              </w:rPr>
            </w:pPr>
          </w:p>
        </w:tc>
      </w:tr>
      <w:tr w:rsidR="00C42185" w:rsidRPr="00EE6260" w14:paraId="21CE20C8" w14:textId="77777777" w:rsidTr="00514291">
        <w:trPr>
          <w:trHeight w:val="315"/>
        </w:trPr>
        <w:tc>
          <w:tcPr>
            <w:tcW w:w="8489" w:type="dxa"/>
            <w:gridSpan w:val="11"/>
            <w:tcBorders>
              <w:top w:val="single" w:sz="4" w:space="0" w:color="auto"/>
              <w:left w:val="nil"/>
              <w:bottom w:val="nil"/>
              <w:right w:val="nil"/>
            </w:tcBorders>
            <w:shd w:val="clear" w:color="auto" w:fill="auto"/>
            <w:noWrap/>
            <w:vAlign w:val="center"/>
          </w:tcPr>
          <w:p w14:paraId="1D09F379" w14:textId="77777777" w:rsidR="00C42185" w:rsidRPr="0027549F" w:rsidRDefault="00C42185" w:rsidP="00B27010">
            <w:pPr>
              <w:rPr>
                <w:rFonts w:eastAsia="Times New Roman"/>
                <w:color w:val="000000"/>
                <w:vertAlign w:val="superscript"/>
                <w:lang w:eastAsia="en-GB"/>
              </w:rPr>
            </w:pPr>
            <w:r>
              <w:rPr>
                <w:rFonts w:eastAsia="Times New Roman"/>
                <w:lang w:eastAsia="en-GB"/>
              </w:rPr>
              <w:t>Preferences</w:t>
            </w:r>
          </w:p>
        </w:tc>
      </w:tr>
      <w:tr w:rsidR="00C42185" w:rsidRPr="00EE6260" w14:paraId="4334B017" w14:textId="77777777" w:rsidTr="00514291">
        <w:trPr>
          <w:trHeight w:val="315"/>
        </w:trPr>
        <w:tc>
          <w:tcPr>
            <w:tcW w:w="567" w:type="dxa"/>
            <w:tcBorders>
              <w:top w:val="single" w:sz="4" w:space="0" w:color="auto"/>
              <w:left w:val="nil"/>
              <w:bottom w:val="nil"/>
              <w:right w:val="nil"/>
            </w:tcBorders>
            <w:shd w:val="clear" w:color="auto" w:fill="auto"/>
            <w:noWrap/>
            <w:vAlign w:val="center"/>
          </w:tcPr>
          <w:p w14:paraId="7BCC587E" w14:textId="77777777" w:rsidR="00C42185" w:rsidRPr="00EE6260" w:rsidRDefault="00C42185" w:rsidP="00B27010">
            <w:pPr>
              <w:rPr>
                <w:rFonts w:eastAsia="Times New Roman"/>
                <w:color w:val="000000"/>
                <w:lang w:eastAsia="en-GB"/>
              </w:rPr>
            </w:pPr>
          </w:p>
        </w:tc>
        <w:tc>
          <w:tcPr>
            <w:tcW w:w="792" w:type="dxa"/>
            <w:tcBorders>
              <w:top w:val="single" w:sz="4" w:space="0" w:color="auto"/>
              <w:left w:val="nil"/>
              <w:bottom w:val="single" w:sz="4" w:space="0" w:color="auto"/>
              <w:right w:val="nil"/>
            </w:tcBorders>
            <w:shd w:val="clear" w:color="auto" w:fill="auto"/>
            <w:noWrap/>
            <w:vAlign w:val="center"/>
          </w:tcPr>
          <w:p w14:paraId="696BD0AF" w14:textId="77777777" w:rsidR="00C42185" w:rsidRPr="008A0EE7" w:rsidRDefault="00C42185" w:rsidP="00B27010">
            <w:pPr>
              <w:tabs>
                <w:tab w:val="decimal" w:pos="353"/>
              </w:tabs>
              <w:rPr>
                <w:rFonts w:eastAsia="Times New Roman"/>
                <w:i/>
                <w:iCs/>
                <w:color w:val="000000"/>
                <w:lang w:eastAsia="en-GB"/>
              </w:rPr>
            </w:pPr>
            <w:r w:rsidRPr="00EE6260">
              <w:rPr>
                <w:rFonts w:eastAsia="Times New Roman"/>
                <w:i/>
                <w:iCs/>
                <w:color w:val="000000"/>
                <w:lang w:eastAsia="en-GB"/>
              </w:rPr>
              <w:t>N</w:t>
            </w:r>
          </w:p>
        </w:tc>
        <w:tc>
          <w:tcPr>
            <w:tcW w:w="792" w:type="dxa"/>
            <w:tcBorders>
              <w:top w:val="single" w:sz="4" w:space="0" w:color="auto"/>
              <w:left w:val="nil"/>
              <w:bottom w:val="single" w:sz="4" w:space="0" w:color="auto"/>
              <w:right w:val="nil"/>
            </w:tcBorders>
            <w:shd w:val="clear" w:color="auto" w:fill="auto"/>
            <w:noWrap/>
            <w:vAlign w:val="center"/>
          </w:tcPr>
          <w:p w14:paraId="6831AD9A"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w:t>
            </w:r>
          </w:p>
        </w:tc>
        <w:tc>
          <w:tcPr>
            <w:tcW w:w="792" w:type="dxa"/>
            <w:tcBorders>
              <w:top w:val="single" w:sz="4" w:space="0" w:color="auto"/>
              <w:left w:val="nil"/>
              <w:bottom w:val="nil"/>
              <w:right w:val="nil"/>
            </w:tcBorders>
            <w:shd w:val="clear" w:color="auto" w:fill="auto"/>
            <w:noWrap/>
            <w:vAlign w:val="center"/>
          </w:tcPr>
          <w:p w14:paraId="54DDD997" w14:textId="77777777" w:rsidR="00C42185" w:rsidRPr="00EE6260" w:rsidRDefault="00C42185" w:rsidP="00B27010">
            <w:pPr>
              <w:tabs>
                <w:tab w:val="decimal" w:pos="353"/>
              </w:tabs>
              <w:rPr>
                <w:rFonts w:eastAsia="Times New Roman"/>
                <w:color w:val="000000"/>
                <w:lang w:eastAsia="en-GB"/>
              </w:rPr>
            </w:pPr>
          </w:p>
        </w:tc>
        <w:tc>
          <w:tcPr>
            <w:tcW w:w="792" w:type="dxa"/>
            <w:tcBorders>
              <w:top w:val="single" w:sz="4" w:space="0" w:color="auto"/>
              <w:left w:val="nil"/>
              <w:bottom w:val="single" w:sz="4" w:space="0" w:color="auto"/>
              <w:right w:val="nil"/>
            </w:tcBorders>
            <w:shd w:val="clear" w:color="auto" w:fill="auto"/>
            <w:noWrap/>
            <w:vAlign w:val="center"/>
          </w:tcPr>
          <w:p w14:paraId="5DF15E3B" w14:textId="77777777" w:rsidR="00C42185" w:rsidRPr="008A0EE7" w:rsidRDefault="00C42185" w:rsidP="00B27010">
            <w:pPr>
              <w:tabs>
                <w:tab w:val="decimal" w:pos="353"/>
              </w:tabs>
              <w:rPr>
                <w:rFonts w:eastAsia="Times New Roman"/>
                <w:i/>
                <w:iCs/>
                <w:color w:val="000000"/>
                <w:lang w:eastAsia="en-GB"/>
              </w:rPr>
            </w:pPr>
            <w:r w:rsidRPr="00EE6260">
              <w:rPr>
                <w:rFonts w:eastAsia="Times New Roman"/>
                <w:i/>
                <w:iCs/>
                <w:color w:val="000000"/>
                <w:lang w:eastAsia="en-GB"/>
              </w:rPr>
              <w:t>N</w:t>
            </w:r>
          </w:p>
        </w:tc>
        <w:tc>
          <w:tcPr>
            <w:tcW w:w="793" w:type="dxa"/>
            <w:tcBorders>
              <w:top w:val="single" w:sz="4" w:space="0" w:color="auto"/>
              <w:left w:val="nil"/>
              <w:bottom w:val="single" w:sz="4" w:space="0" w:color="auto"/>
              <w:right w:val="nil"/>
            </w:tcBorders>
            <w:shd w:val="clear" w:color="auto" w:fill="auto"/>
            <w:noWrap/>
            <w:vAlign w:val="center"/>
          </w:tcPr>
          <w:p w14:paraId="0FB8D840"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w:t>
            </w:r>
          </w:p>
        </w:tc>
        <w:tc>
          <w:tcPr>
            <w:tcW w:w="792" w:type="dxa"/>
            <w:tcBorders>
              <w:top w:val="single" w:sz="4" w:space="0" w:color="auto"/>
              <w:left w:val="nil"/>
              <w:bottom w:val="single" w:sz="4" w:space="0" w:color="auto"/>
              <w:right w:val="nil"/>
            </w:tcBorders>
            <w:shd w:val="clear" w:color="auto" w:fill="auto"/>
            <w:noWrap/>
            <w:vAlign w:val="center"/>
          </w:tcPr>
          <w:p w14:paraId="414CC86C" w14:textId="77777777" w:rsidR="00C42185" w:rsidRPr="00EE6260" w:rsidRDefault="00C42185" w:rsidP="00B27010">
            <w:pPr>
              <w:tabs>
                <w:tab w:val="decimal" w:pos="0"/>
              </w:tabs>
              <w:rPr>
                <w:rFonts w:eastAsia="Times New Roman"/>
                <w:color w:val="000000"/>
                <w:vertAlign w:val="superscript"/>
                <w:lang w:eastAsia="en-GB"/>
              </w:rPr>
            </w:pPr>
            <w:r w:rsidRPr="0027549F">
              <w:rPr>
                <w:rFonts w:eastAsia="Times New Roman"/>
                <w:color w:val="000000"/>
                <w:vertAlign w:val="superscript"/>
                <w:lang w:eastAsia="en-GB"/>
              </w:rPr>
              <w:t>a</w:t>
            </w:r>
          </w:p>
        </w:tc>
        <w:tc>
          <w:tcPr>
            <w:tcW w:w="792" w:type="dxa"/>
            <w:tcBorders>
              <w:top w:val="single" w:sz="4" w:space="0" w:color="auto"/>
              <w:left w:val="nil"/>
              <w:bottom w:val="nil"/>
              <w:right w:val="nil"/>
            </w:tcBorders>
            <w:shd w:val="clear" w:color="auto" w:fill="auto"/>
            <w:noWrap/>
            <w:vAlign w:val="center"/>
          </w:tcPr>
          <w:p w14:paraId="39B1A16A" w14:textId="77777777" w:rsidR="00C42185" w:rsidRPr="00EE6260" w:rsidRDefault="00C42185" w:rsidP="00B27010">
            <w:pPr>
              <w:tabs>
                <w:tab w:val="decimal" w:pos="353"/>
              </w:tabs>
              <w:rPr>
                <w:rFonts w:eastAsia="Times New Roman"/>
                <w:color w:val="000000"/>
                <w:lang w:eastAsia="en-GB"/>
              </w:rPr>
            </w:pPr>
          </w:p>
        </w:tc>
        <w:tc>
          <w:tcPr>
            <w:tcW w:w="792" w:type="dxa"/>
            <w:tcBorders>
              <w:top w:val="single" w:sz="4" w:space="0" w:color="auto"/>
              <w:left w:val="nil"/>
              <w:bottom w:val="single" w:sz="4" w:space="0" w:color="auto"/>
              <w:right w:val="nil"/>
            </w:tcBorders>
            <w:shd w:val="clear" w:color="auto" w:fill="auto"/>
            <w:noWrap/>
            <w:vAlign w:val="center"/>
          </w:tcPr>
          <w:p w14:paraId="6E8A329A" w14:textId="77777777" w:rsidR="00C42185" w:rsidRPr="00CF60D8" w:rsidRDefault="00C42185" w:rsidP="00B27010">
            <w:pPr>
              <w:tabs>
                <w:tab w:val="decimal" w:pos="353"/>
              </w:tabs>
              <w:rPr>
                <w:rFonts w:eastAsia="Times New Roman"/>
                <w:i/>
                <w:iCs/>
                <w:color w:val="000000"/>
                <w:lang w:eastAsia="en-GB"/>
              </w:rPr>
            </w:pPr>
            <w:r w:rsidRPr="00CF60D8">
              <w:rPr>
                <w:rFonts w:eastAsia="Times New Roman"/>
                <w:i/>
                <w:iCs/>
                <w:color w:val="000000"/>
                <w:lang w:eastAsia="en-GB"/>
              </w:rPr>
              <w:t>N</w:t>
            </w:r>
          </w:p>
        </w:tc>
        <w:tc>
          <w:tcPr>
            <w:tcW w:w="792" w:type="dxa"/>
            <w:tcBorders>
              <w:top w:val="single" w:sz="4" w:space="0" w:color="auto"/>
              <w:left w:val="nil"/>
              <w:bottom w:val="single" w:sz="4" w:space="0" w:color="auto"/>
              <w:right w:val="nil"/>
            </w:tcBorders>
            <w:shd w:val="clear" w:color="auto" w:fill="auto"/>
            <w:noWrap/>
            <w:vAlign w:val="center"/>
          </w:tcPr>
          <w:p w14:paraId="46C428A5"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w:t>
            </w:r>
          </w:p>
        </w:tc>
        <w:tc>
          <w:tcPr>
            <w:tcW w:w="793" w:type="dxa"/>
            <w:tcBorders>
              <w:top w:val="single" w:sz="4" w:space="0" w:color="auto"/>
              <w:left w:val="nil"/>
              <w:bottom w:val="single" w:sz="4" w:space="0" w:color="auto"/>
              <w:right w:val="nil"/>
            </w:tcBorders>
            <w:shd w:val="clear" w:color="auto" w:fill="auto"/>
            <w:noWrap/>
            <w:vAlign w:val="center"/>
          </w:tcPr>
          <w:p w14:paraId="6E580E97" w14:textId="77777777" w:rsidR="00C42185" w:rsidRPr="00EE6260" w:rsidRDefault="00C42185" w:rsidP="00B27010">
            <w:pPr>
              <w:rPr>
                <w:rFonts w:eastAsia="Times New Roman"/>
                <w:color w:val="000000"/>
                <w:vertAlign w:val="superscript"/>
                <w:lang w:eastAsia="en-GB"/>
              </w:rPr>
            </w:pPr>
            <w:r w:rsidRPr="0027549F">
              <w:rPr>
                <w:rFonts w:eastAsia="Times New Roman"/>
                <w:color w:val="000000"/>
                <w:vertAlign w:val="superscript"/>
                <w:lang w:eastAsia="en-GB"/>
              </w:rPr>
              <w:t>b</w:t>
            </w:r>
          </w:p>
        </w:tc>
      </w:tr>
      <w:tr w:rsidR="00C42185" w:rsidRPr="00EE6260" w14:paraId="0BC24F53" w14:textId="77777777" w:rsidTr="00514291">
        <w:trPr>
          <w:trHeight w:val="315"/>
        </w:trPr>
        <w:tc>
          <w:tcPr>
            <w:tcW w:w="567" w:type="dxa"/>
            <w:tcBorders>
              <w:top w:val="nil"/>
              <w:left w:val="nil"/>
              <w:bottom w:val="nil"/>
              <w:right w:val="nil"/>
            </w:tcBorders>
            <w:shd w:val="clear" w:color="auto" w:fill="auto"/>
            <w:noWrap/>
            <w:vAlign w:val="center"/>
            <w:hideMark/>
          </w:tcPr>
          <w:p w14:paraId="5754384C" w14:textId="77777777" w:rsidR="00C42185" w:rsidRPr="00EE6260" w:rsidRDefault="00C42185" w:rsidP="00B27010">
            <w:pPr>
              <w:rPr>
                <w:rFonts w:eastAsia="Times New Roman"/>
                <w:color w:val="000000"/>
                <w:lang w:eastAsia="en-GB"/>
              </w:rPr>
            </w:pPr>
            <w:r w:rsidRPr="00EE6260">
              <w:rPr>
                <w:rFonts w:eastAsia="Times New Roman"/>
                <w:color w:val="000000"/>
                <w:lang w:eastAsia="en-GB"/>
              </w:rPr>
              <w:t>E</w:t>
            </w:r>
          </w:p>
        </w:tc>
        <w:tc>
          <w:tcPr>
            <w:tcW w:w="792" w:type="dxa"/>
            <w:tcBorders>
              <w:top w:val="single" w:sz="4" w:space="0" w:color="auto"/>
              <w:left w:val="nil"/>
              <w:bottom w:val="nil"/>
              <w:right w:val="nil"/>
            </w:tcBorders>
            <w:shd w:val="clear" w:color="auto" w:fill="auto"/>
            <w:noWrap/>
            <w:vAlign w:val="center"/>
            <w:hideMark/>
          </w:tcPr>
          <w:p w14:paraId="5500A28F"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22</w:t>
            </w:r>
          </w:p>
        </w:tc>
        <w:tc>
          <w:tcPr>
            <w:tcW w:w="792" w:type="dxa"/>
            <w:tcBorders>
              <w:top w:val="single" w:sz="4" w:space="0" w:color="auto"/>
              <w:left w:val="nil"/>
              <w:bottom w:val="nil"/>
              <w:right w:val="nil"/>
            </w:tcBorders>
            <w:shd w:val="clear" w:color="auto" w:fill="auto"/>
            <w:noWrap/>
            <w:vAlign w:val="center"/>
            <w:hideMark/>
          </w:tcPr>
          <w:p w14:paraId="146937D2"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43.1</w:t>
            </w:r>
          </w:p>
        </w:tc>
        <w:tc>
          <w:tcPr>
            <w:tcW w:w="792" w:type="dxa"/>
            <w:tcBorders>
              <w:top w:val="nil"/>
              <w:left w:val="nil"/>
              <w:bottom w:val="nil"/>
              <w:right w:val="nil"/>
            </w:tcBorders>
            <w:shd w:val="clear" w:color="auto" w:fill="auto"/>
            <w:noWrap/>
            <w:vAlign w:val="center"/>
            <w:hideMark/>
          </w:tcPr>
          <w:p w14:paraId="238F2E09" w14:textId="77777777" w:rsidR="00C42185" w:rsidRPr="00EE6260" w:rsidRDefault="00C42185" w:rsidP="00B27010">
            <w:pPr>
              <w:tabs>
                <w:tab w:val="decimal" w:pos="353"/>
              </w:tabs>
              <w:rPr>
                <w:rFonts w:eastAsia="Times New Roman"/>
                <w:color w:val="000000"/>
                <w:lang w:eastAsia="en-GB"/>
              </w:rPr>
            </w:pPr>
          </w:p>
        </w:tc>
        <w:tc>
          <w:tcPr>
            <w:tcW w:w="792" w:type="dxa"/>
            <w:tcBorders>
              <w:top w:val="single" w:sz="4" w:space="0" w:color="auto"/>
              <w:left w:val="nil"/>
              <w:bottom w:val="nil"/>
              <w:right w:val="nil"/>
            </w:tcBorders>
            <w:shd w:val="clear" w:color="auto" w:fill="auto"/>
            <w:noWrap/>
            <w:vAlign w:val="center"/>
            <w:hideMark/>
          </w:tcPr>
          <w:p w14:paraId="46E5D255"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496</w:t>
            </w:r>
          </w:p>
        </w:tc>
        <w:tc>
          <w:tcPr>
            <w:tcW w:w="793" w:type="dxa"/>
            <w:tcBorders>
              <w:top w:val="single" w:sz="4" w:space="0" w:color="auto"/>
              <w:left w:val="nil"/>
              <w:bottom w:val="nil"/>
              <w:right w:val="nil"/>
            </w:tcBorders>
            <w:shd w:val="clear" w:color="auto" w:fill="auto"/>
            <w:noWrap/>
            <w:vAlign w:val="center"/>
            <w:hideMark/>
          </w:tcPr>
          <w:p w14:paraId="79C2D028"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57.3</w:t>
            </w:r>
          </w:p>
        </w:tc>
        <w:tc>
          <w:tcPr>
            <w:tcW w:w="792" w:type="dxa"/>
            <w:tcBorders>
              <w:top w:val="single" w:sz="4" w:space="0" w:color="auto"/>
              <w:left w:val="nil"/>
              <w:bottom w:val="nil"/>
              <w:right w:val="nil"/>
            </w:tcBorders>
            <w:shd w:val="clear" w:color="auto" w:fill="auto"/>
            <w:noWrap/>
            <w:vAlign w:val="center"/>
            <w:hideMark/>
          </w:tcPr>
          <w:p w14:paraId="41B88119" w14:textId="77777777" w:rsidR="00C42185" w:rsidRPr="00EE6260" w:rsidRDefault="00C42185" w:rsidP="00B27010">
            <w:pPr>
              <w:tabs>
                <w:tab w:val="decimal" w:pos="0"/>
              </w:tabs>
              <w:rPr>
                <w:rFonts w:eastAsia="Times New Roman"/>
                <w:color w:val="000000"/>
                <w:vertAlign w:val="superscript"/>
                <w:lang w:eastAsia="en-GB"/>
              </w:rPr>
            </w:pPr>
            <w:r w:rsidRPr="00EE6260">
              <w:rPr>
                <w:rFonts w:eastAsia="Times New Roman"/>
                <w:color w:val="000000"/>
                <w:vertAlign w:val="superscript"/>
                <w:lang w:eastAsia="en-GB"/>
              </w:rPr>
              <w:t>*</w:t>
            </w:r>
          </w:p>
        </w:tc>
        <w:tc>
          <w:tcPr>
            <w:tcW w:w="792" w:type="dxa"/>
            <w:tcBorders>
              <w:top w:val="nil"/>
              <w:left w:val="nil"/>
              <w:bottom w:val="nil"/>
              <w:right w:val="nil"/>
            </w:tcBorders>
            <w:shd w:val="clear" w:color="auto" w:fill="auto"/>
            <w:noWrap/>
            <w:vAlign w:val="center"/>
            <w:hideMark/>
          </w:tcPr>
          <w:p w14:paraId="5E3D6B94" w14:textId="77777777" w:rsidR="00C42185" w:rsidRPr="00EE6260" w:rsidRDefault="00C42185" w:rsidP="00B27010">
            <w:pPr>
              <w:tabs>
                <w:tab w:val="decimal" w:pos="353"/>
              </w:tabs>
              <w:rPr>
                <w:rFonts w:eastAsia="Times New Roman"/>
                <w:color w:val="000000"/>
                <w:lang w:eastAsia="en-GB"/>
              </w:rPr>
            </w:pPr>
          </w:p>
        </w:tc>
        <w:tc>
          <w:tcPr>
            <w:tcW w:w="792" w:type="dxa"/>
            <w:tcBorders>
              <w:top w:val="single" w:sz="4" w:space="0" w:color="auto"/>
              <w:left w:val="nil"/>
              <w:bottom w:val="nil"/>
              <w:right w:val="nil"/>
            </w:tcBorders>
            <w:shd w:val="clear" w:color="auto" w:fill="auto"/>
            <w:noWrap/>
            <w:vAlign w:val="center"/>
            <w:hideMark/>
          </w:tcPr>
          <w:p w14:paraId="75550240"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109</w:t>
            </w:r>
          </w:p>
        </w:tc>
        <w:tc>
          <w:tcPr>
            <w:tcW w:w="792" w:type="dxa"/>
            <w:tcBorders>
              <w:top w:val="single" w:sz="4" w:space="0" w:color="auto"/>
              <w:left w:val="nil"/>
              <w:bottom w:val="nil"/>
              <w:right w:val="nil"/>
            </w:tcBorders>
            <w:shd w:val="clear" w:color="auto" w:fill="auto"/>
            <w:noWrap/>
            <w:vAlign w:val="center"/>
            <w:hideMark/>
          </w:tcPr>
          <w:p w14:paraId="59444A42"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46.0</w:t>
            </w:r>
          </w:p>
        </w:tc>
        <w:tc>
          <w:tcPr>
            <w:tcW w:w="793" w:type="dxa"/>
            <w:tcBorders>
              <w:top w:val="single" w:sz="4" w:space="0" w:color="auto"/>
              <w:left w:val="nil"/>
              <w:bottom w:val="nil"/>
              <w:right w:val="nil"/>
            </w:tcBorders>
            <w:shd w:val="clear" w:color="auto" w:fill="auto"/>
            <w:noWrap/>
            <w:vAlign w:val="center"/>
            <w:hideMark/>
          </w:tcPr>
          <w:p w14:paraId="2BE1AD4E" w14:textId="3E596A4E" w:rsidR="00C42185" w:rsidRPr="00EE6260" w:rsidRDefault="00AE1DF5" w:rsidP="00B27010">
            <w:pPr>
              <w:rPr>
                <w:rFonts w:eastAsia="Times New Roman"/>
                <w:color w:val="000000"/>
                <w:vertAlign w:val="superscript"/>
                <w:lang w:eastAsia="en-GB"/>
              </w:rPr>
            </w:pPr>
            <w:r w:rsidRPr="008B4AEC">
              <w:rPr>
                <w:rFonts w:eastAsia="Times New Roman"/>
                <w:color w:val="000000"/>
                <w:lang w:eastAsia="en-GB"/>
              </w:rPr>
              <w:t>NS</w:t>
            </w:r>
          </w:p>
        </w:tc>
      </w:tr>
      <w:tr w:rsidR="00C42185" w:rsidRPr="00EE6260" w14:paraId="342DB126" w14:textId="77777777" w:rsidTr="00514291">
        <w:trPr>
          <w:trHeight w:val="315"/>
        </w:trPr>
        <w:tc>
          <w:tcPr>
            <w:tcW w:w="567" w:type="dxa"/>
            <w:tcBorders>
              <w:top w:val="nil"/>
              <w:left w:val="nil"/>
              <w:bottom w:val="nil"/>
              <w:right w:val="nil"/>
            </w:tcBorders>
            <w:shd w:val="clear" w:color="auto" w:fill="auto"/>
            <w:noWrap/>
            <w:vAlign w:val="center"/>
            <w:hideMark/>
          </w:tcPr>
          <w:p w14:paraId="3869C94B" w14:textId="77777777" w:rsidR="00C42185" w:rsidRPr="00EE6260" w:rsidRDefault="00C42185" w:rsidP="00B27010">
            <w:pPr>
              <w:rPr>
                <w:rFonts w:eastAsia="Times New Roman"/>
                <w:color w:val="000000"/>
                <w:lang w:eastAsia="en-GB"/>
              </w:rPr>
            </w:pPr>
            <w:r w:rsidRPr="00EE6260">
              <w:rPr>
                <w:rFonts w:eastAsia="Times New Roman"/>
                <w:color w:val="000000"/>
                <w:lang w:eastAsia="en-GB"/>
              </w:rPr>
              <w:t>I</w:t>
            </w:r>
          </w:p>
        </w:tc>
        <w:tc>
          <w:tcPr>
            <w:tcW w:w="792" w:type="dxa"/>
            <w:tcBorders>
              <w:top w:val="nil"/>
              <w:left w:val="nil"/>
              <w:bottom w:val="nil"/>
              <w:right w:val="nil"/>
            </w:tcBorders>
            <w:shd w:val="clear" w:color="auto" w:fill="auto"/>
            <w:noWrap/>
            <w:vAlign w:val="center"/>
            <w:hideMark/>
          </w:tcPr>
          <w:p w14:paraId="4D5C072E"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29</w:t>
            </w:r>
          </w:p>
        </w:tc>
        <w:tc>
          <w:tcPr>
            <w:tcW w:w="792" w:type="dxa"/>
            <w:tcBorders>
              <w:top w:val="nil"/>
              <w:left w:val="nil"/>
              <w:bottom w:val="nil"/>
              <w:right w:val="nil"/>
            </w:tcBorders>
            <w:shd w:val="clear" w:color="auto" w:fill="auto"/>
            <w:noWrap/>
            <w:vAlign w:val="center"/>
            <w:hideMark/>
          </w:tcPr>
          <w:p w14:paraId="5E8C4DBF"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56.9</w:t>
            </w:r>
          </w:p>
        </w:tc>
        <w:tc>
          <w:tcPr>
            <w:tcW w:w="792" w:type="dxa"/>
            <w:tcBorders>
              <w:top w:val="nil"/>
              <w:left w:val="nil"/>
              <w:bottom w:val="nil"/>
              <w:right w:val="nil"/>
            </w:tcBorders>
            <w:shd w:val="clear" w:color="auto" w:fill="auto"/>
            <w:noWrap/>
            <w:vAlign w:val="center"/>
            <w:hideMark/>
          </w:tcPr>
          <w:p w14:paraId="478F70A7"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center"/>
            <w:hideMark/>
          </w:tcPr>
          <w:p w14:paraId="64E18F75"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369</w:t>
            </w:r>
          </w:p>
        </w:tc>
        <w:tc>
          <w:tcPr>
            <w:tcW w:w="793" w:type="dxa"/>
            <w:tcBorders>
              <w:top w:val="nil"/>
              <w:left w:val="nil"/>
              <w:bottom w:val="nil"/>
              <w:right w:val="nil"/>
            </w:tcBorders>
            <w:shd w:val="clear" w:color="auto" w:fill="auto"/>
            <w:noWrap/>
            <w:vAlign w:val="center"/>
            <w:hideMark/>
          </w:tcPr>
          <w:p w14:paraId="3C495EB6"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42.7</w:t>
            </w:r>
          </w:p>
        </w:tc>
        <w:tc>
          <w:tcPr>
            <w:tcW w:w="792" w:type="dxa"/>
            <w:tcBorders>
              <w:top w:val="nil"/>
              <w:left w:val="nil"/>
              <w:bottom w:val="nil"/>
              <w:right w:val="nil"/>
            </w:tcBorders>
            <w:shd w:val="clear" w:color="auto" w:fill="auto"/>
            <w:noWrap/>
            <w:vAlign w:val="center"/>
            <w:hideMark/>
          </w:tcPr>
          <w:p w14:paraId="65C33279" w14:textId="77777777" w:rsidR="00C42185" w:rsidRPr="00EE6260" w:rsidRDefault="00C42185" w:rsidP="00B27010">
            <w:pPr>
              <w:tabs>
                <w:tab w:val="decimal" w:pos="0"/>
              </w:tabs>
              <w:rPr>
                <w:rFonts w:eastAsia="Times New Roman"/>
                <w:color w:val="000000"/>
                <w:vertAlign w:val="superscript"/>
                <w:lang w:eastAsia="en-GB"/>
              </w:rPr>
            </w:pPr>
          </w:p>
        </w:tc>
        <w:tc>
          <w:tcPr>
            <w:tcW w:w="792" w:type="dxa"/>
            <w:tcBorders>
              <w:top w:val="nil"/>
              <w:left w:val="nil"/>
              <w:bottom w:val="nil"/>
              <w:right w:val="nil"/>
            </w:tcBorders>
            <w:shd w:val="clear" w:color="auto" w:fill="auto"/>
            <w:noWrap/>
            <w:vAlign w:val="center"/>
            <w:hideMark/>
          </w:tcPr>
          <w:p w14:paraId="0C743B4E"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6213CFAA"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128</w:t>
            </w:r>
          </w:p>
        </w:tc>
        <w:tc>
          <w:tcPr>
            <w:tcW w:w="792" w:type="dxa"/>
            <w:tcBorders>
              <w:top w:val="nil"/>
              <w:left w:val="nil"/>
              <w:bottom w:val="nil"/>
              <w:right w:val="nil"/>
            </w:tcBorders>
            <w:shd w:val="clear" w:color="auto" w:fill="auto"/>
            <w:noWrap/>
            <w:vAlign w:val="center"/>
            <w:hideMark/>
          </w:tcPr>
          <w:p w14:paraId="2D128CAB"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54.0</w:t>
            </w:r>
          </w:p>
        </w:tc>
        <w:tc>
          <w:tcPr>
            <w:tcW w:w="793" w:type="dxa"/>
            <w:tcBorders>
              <w:top w:val="nil"/>
              <w:left w:val="nil"/>
              <w:bottom w:val="nil"/>
              <w:right w:val="nil"/>
            </w:tcBorders>
            <w:shd w:val="clear" w:color="auto" w:fill="auto"/>
            <w:noWrap/>
            <w:vAlign w:val="center"/>
            <w:hideMark/>
          </w:tcPr>
          <w:p w14:paraId="3BAB42C7" w14:textId="77777777" w:rsidR="00C42185" w:rsidRPr="00EE6260" w:rsidRDefault="00C42185" w:rsidP="00B27010">
            <w:pPr>
              <w:rPr>
                <w:rFonts w:eastAsia="Times New Roman"/>
                <w:color w:val="000000"/>
                <w:vertAlign w:val="superscript"/>
                <w:lang w:eastAsia="en-GB"/>
              </w:rPr>
            </w:pPr>
          </w:p>
        </w:tc>
      </w:tr>
      <w:tr w:rsidR="00C42185" w:rsidRPr="00EE6260" w14:paraId="3F748BD2" w14:textId="77777777" w:rsidTr="00514291">
        <w:trPr>
          <w:trHeight w:val="315"/>
        </w:trPr>
        <w:tc>
          <w:tcPr>
            <w:tcW w:w="567" w:type="dxa"/>
            <w:tcBorders>
              <w:top w:val="nil"/>
              <w:left w:val="nil"/>
              <w:bottom w:val="nil"/>
              <w:right w:val="nil"/>
            </w:tcBorders>
            <w:shd w:val="clear" w:color="auto" w:fill="auto"/>
            <w:noWrap/>
            <w:vAlign w:val="center"/>
            <w:hideMark/>
          </w:tcPr>
          <w:p w14:paraId="57F1C503" w14:textId="77777777" w:rsidR="00C42185" w:rsidRPr="00EE6260" w:rsidRDefault="00C42185" w:rsidP="00B27010">
            <w:pPr>
              <w:rPr>
                <w:rFonts w:eastAsia="Times New Roman"/>
                <w:lang w:eastAsia="en-GB"/>
              </w:rPr>
            </w:pPr>
          </w:p>
        </w:tc>
        <w:tc>
          <w:tcPr>
            <w:tcW w:w="792" w:type="dxa"/>
            <w:tcBorders>
              <w:top w:val="nil"/>
              <w:left w:val="nil"/>
              <w:bottom w:val="nil"/>
              <w:right w:val="nil"/>
            </w:tcBorders>
            <w:shd w:val="clear" w:color="auto" w:fill="auto"/>
            <w:noWrap/>
            <w:vAlign w:val="center"/>
            <w:hideMark/>
          </w:tcPr>
          <w:p w14:paraId="711FE57E"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6FB41811"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6B0C49C5"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517705AC" w14:textId="77777777" w:rsidR="00C42185" w:rsidRPr="00EE6260" w:rsidRDefault="00C42185" w:rsidP="00B27010">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center"/>
            <w:hideMark/>
          </w:tcPr>
          <w:p w14:paraId="5E21821B"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468931DB" w14:textId="77777777" w:rsidR="00C42185" w:rsidRPr="00EE6260" w:rsidRDefault="00C42185" w:rsidP="00B27010">
            <w:pPr>
              <w:tabs>
                <w:tab w:val="decimal" w:pos="0"/>
              </w:tabs>
              <w:rPr>
                <w:rFonts w:eastAsia="Times New Roman"/>
                <w:vertAlign w:val="superscript"/>
                <w:lang w:eastAsia="en-GB"/>
              </w:rPr>
            </w:pPr>
          </w:p>
        </w:tc>
        <w:tc>
          <w:tcPr>
            <w:tcW w:w="792" w:type="dxa"/>
            <w:tcBorders>
              <w:top w:val="nil"/>
              <w:left w:val="nil"/>
              <w:bottom w:val="nil"/>
              <w:right w:val="nil"/>
            </w:tcBorders>
            <w:shd w:val="clear" w:color="auto" w:fill="auto"/>
            <w:noWrap/>
            <w:vAlign w:val="center"/>
            <w:hideMark/>
          </w:tcPr>
          <w:p w14:paraId="184A758E"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7B8C77A3"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56D6AB1D" w14:textId="77777777" w:rsidR="00C42185" w:rsidRPr="00EE6260" w:rsidRDefault="00C42185" w:rsidP="00B27010">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center"/>
            <w:hideMark/>
          </w:tcPr>
          <w:p w14:paraId="046F5DF7" w14:textId="77777777" w:rsidR="00C42185" w:rsidRPr="00EE6260" w:rsidRDefault="00C42185" w:rsidP="00B27010">
            <w:pPr>
              <w:rPr>
                <w:rFonts w:eastAsia="Times New Roman"/>
                <w:vertAlign w:val="superscript"/>
                <w:lang w:eastAsia="en-GB"/>
              </w:rPr>
            </w:pPr>
          </w:p>
        </w:tc>
      </w:tr>
      <w:tr w:rsidR="00C42185" w:rsidRPr="00EE6260" w14:paraId="093B7F9C" w14:textId="77777777" w:rsidTr="00514291">
        <w:trPr>
          <w:trHeight w:val="315"/>
        </w:trPr>
        <w:tc>
          <w:tcPr>
            <w:tcW w:w="567" w:type="dxa"/>
            <w:tcBorders>
              <w:top w:val="nil"/>
              <w:left w:val="nil"/>
              <w:bottom w:val="nil"/>
              <w:right w:val="nil"/>
            </w:tcBorders>
            <w:shd w:val="clear" w:color="auto" w:fill="auto"/>
            <w:noWrap/>
            <w:vAlign w:val="center"/>
            <w:hideMark/>
          </w:tcPr>
          <w:p w14:paraId="7524CEE1" w14:textId="77777777" w:rsidR="00C42185" w:rsidRPr="00EE6260" w:rsidRDefault="00C42185" w:rsidP="00B27010">
            <w:pPr>
              <w:rPr>
                <w:rFonts w:eastAsia="Times New Roman"/>
                <w:color w:val="000000"/>
                <w:lang w:eastAsia="en-GB"/>
              </w:rPr>
            </w:pPr>
            <w:r w:rsidRPr="00EE6260">
              <w:rPr>
                <w:rFonts w:eastAsia="Times New Roman"/>
                <w:color w:val="000000"/>
                <w:lang w:eastAsia="en-GB"/>
              </w:rPr>
              <w:t>S</w:t>
            </w:r>
          </w:p>
        </w:tc>
        <w:tc>
          <w:tcPr>
            <w:tcW w:w="792" w:type="dxa"/>
            <w:tcBorders>
              <w:top w:val="nil"/>
              <w:left w:val="nil"/>
              <w:bottom w:val="nil"/>
              <w:right w:val="nil"/>
            </w:tcBorders>
            <w:shd w:val="clear" w:color="auto" w:fill="auto"/>
            <w:noWrap/>
            <w:vAlign w:val="center"/>
            <w:hideMark/>
          </w:tcPr>
          <w:p w14:paraId="2021748B"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27</w:t>
            </w:r>
          </w:p>
        </w:tc>
        <w:tc>
          <w:tcPr>
            <w:tcW w:w="792" w:type="dxa"/>
            <w:tcBorders>
              <w:top w:val="nil"/>
              <w:left w:val="nil"/>
              <w:bottom w:val="nil"/>
              <w:right w:val="nil"/>
            </w:tcBorders>
            <w:shd w:val="clear" w:color="auto" w:fill="auto"/>
            <w:noWrap/>
            <w:vAlign w:val="center"/>
            <w:hideMark/>
          </w:tcPr>
          <w:p w14:paraId="3E80B411"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52.9</w:t>
            </w:r>
          </w:p>
        </w:tc>
        <w:tc>
          <w:tcPr>
            <w:tcW w:w="792" w:type="dxa"/>
            <w:tcBorders>
              <w:top w:val="nil"/>
              <w:left w:val="nil"/>
              <w:bottom w:val="nil"/>
              <w:right w:val="nil"/>
            </w:tcBorders>
            <w:shd w:val="clear" w:color="auto" w:fill="auto"/>
            <w:noWrap/>
            <w:vAlign w:val="center"/>
            <w:hideMark/>
          </w:tcPr>
          <w:p w14:paraId="6A88B329"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center"/>
            <w:hideMark/>
          </w:tcPr>
          <w:p w14:paraId="194E1492"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686</w:t>
            </w:r>
          </w:p>
        </w:tc>
        <w:tc>
          <w:tcPr>
            <w:tcW w:w="793" w:type="dxa"/>
            <w:tcBorders>
              <w:top w:val="nil"/>
              <w:left w:val="nil"/>
              <w:bottom w:val="nil"/>
              <w:right w:val="nil"/>
            </w:tcBorders>
            <w:shd w:val="clear" w:color="auto" w:fill="auto"/>
            <w:noWrap/>
            <w:vAlign w:val="center"/>
            <w:hideMark/>
          </w:tcPr>
          <w:p w14:paraId="6377F55C"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79.3</w:t>
            </w:r>
          </w:p>
        </w:tc>
        <w:tc>
          <w:tcPr>
            <w:tcW w:w="792" w:type="dxa"/>
            <w:tcBorders>
              <w:top w:val="nil"/>
              <w:left w:val="nil"/>
              <w:bottom w:val="nil"/>
              <w:right w:val="nil"/>
            </w:tcBorders>
            <w:shd w:val="clear" w:color="auto" w:fill="auto"/>
            <w:noWrap/>
            <w:vAlign w:val="center"/>
            <w:hideMark/>
          </w:tcPr>
          <w:p w14:paraId="0C0CBFD7" w14:textId="77777777" w:rsidR="00C42185" w:rsidRPr="00EE6260" w:rsidRDefault="00C42185" w:rsidP="00B27010">
            <w:pPr>
              <w:tabs>
                <w:tab w:val="decimal" w:pos="0"/>
              </w:tabs>
              <w:rPr>
                <w:rFonts w:eastAsia="Times New Roman"/>
                <w:color w:val="000000"/>
                <w:vertAlign w:val="superscript"/>
                <w:lang w:eastAsia="en-GB"/>
              </w:rPr>
            </w:pPr>
            <w:r w:rsidRPr="00EE6260">
              <w:rPr>
                <w:rFonts w:eastAsia="Times New Roman"/>
                <w:color w:val="000000"/>
                <w:vertAlign w:val="superscript"/>
                <w:lang w:eastAsia="en-GB"/>
              </w:rPr>
              <w:t>***</w:t>
            </w:r>
          </w:p>
        </w:tc>
        <w:tc>
          <w:tcPr>
            <w:tcW w:w="792" w:type="dxa"/>
            <w:tcBorders>
              <w:top w:val="nil"/>
              <w:left w:val="nil"/>
              <w:bottom w:val="nil"/>
              <w:right w:val="nil"/>
            </w:tcBorders>
            <w:shd w:val="clear" w:color="auto" w:fill="auto"/>
            <w:noWrap/>
            <w:vAlign w:val="center"/>
            <w:hideMark/>
          </w:tcPr>
          <w:p w14:paraId="6028406B"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center"/>
            <w:hideMark/>
          </w:tcPr>
          <w:p w14:paraId="033C343F"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84</w:t>
            </w:r>
          </w:p>
        </w:tc>
        <w:tc>
          <w:tcPr>
            <w:tcW w:w="792" w:type="dxa"/>
            <w:tcBorders>
              <w:top w:val="nil"/>
              <w:left w:val="nil"/>
              <w:bottom w:val="nil"/>
              <w:right w:val="nil"/>
            </w:tcBorders>
            <w:shd w:val="clear" w:color="auto" w:fill="auto"/>
            <w:noWrap/>
            <w:vAlign w:val="center"/>
            <w:hideMark/>
          </w:tcPr>
          <w:p w14:paraId="37AD1387"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35.4</w:t>
            </w:r>
          </w:p>
        </w:tc>
        <w:tc>
          <w:tcPr>
            <w:tcW w:w="793" w:type="dxa"/>
            <w:tcBorders>
              <w:top w:val="nil"/>
              <w:left w:val="nil"/>
              <w:bottom w:val="nil"/>
              <w:right w:val="nil"/>
            </w:tcBorders>
            <w:shd w:val="clear" w:color="auto" w:fill="auto"/>
            <w:noWrap/>
            <w:vAlign w:val="center"/>
            <w:hideMark/>
          </w:tcPr>
          <w:p w14:paraId="05D2F632" w14:textId="77777777" w:rsidR="00C42185" w:rsidRPr="00EE6260" w:rsidRDefault="00C42185" w:rsidP="00B27010">
            <w:pPr>
              <w:rPr>
                <w:rFonts w:eastAsia="Times New Roman"/>
                <w:color w:val="000000"/>
                <w:vertAlign w:val="superscript"/>
                <w:lang w:eastAsia="en-GB"/>
              </w:rPr>
            </w:pPr>
            <w:r w:rsidRPr="00EE6260">
              <w:rPr>
                <w:rFonts w:eastAsia="Times New Roman"/>
                <w:color w:val="000000"/>
                <w:vertAlign w:val="superscript"/>
                <w:lang w:eastAsia="en-GB"/>
              </w:rPr>
              <w:t>*</w:t>
            </w:r>
          </w:p>
        </w:tc>
      </w:tr>
      <w:tr w:rsidR="00C42185" w:rsidRPr="00EE6260" w14:paraId="7CC6B524" w14:textId="77777777" w:rsidTr="00514291">
        <w:trPr>
          <w:trHeight w:val="315"/>
        </w:trPr>
        <w:tc>
          <w:tcPr>
            <w:tcW w:w="567" w:type="dxa"/>
            <w:tcBorders>
              <w:top w:val="nil"/>
              <w:left w:val="nil"/>
              <w:bottom w:val="nil"/>
              <w:right w:val="nil"/>
            </w:tcBorders>
            <w:shd w:val="clear" w:color="auto" w:fill="auto"/>
            <w:noWrap/>
            <w:vAlign w:val="center"/>
            <w:hideMark/>
          </w:tcPr>
          <w:p w14:paraId="4A9B33ED" w14:textId="77777777" w:rsidR="00C42185" w:rsidRPr="00EE6260" w:rsidRDefault="00C42185" w:rsidP="00B27010">
            <w:pPr>
              <w:rPr>
                <w:rFonts w:eastAsia="Times New Roman"/>
                <w:color w:val="000000"/>
                <w:lang w:eastAsia="en-GB"/>
              </w:rPr>
            </w:pPr>
            <w:r w:rsidRPr="00EE6260">
              <w:rPr>
                <w:rFonts w:eastAsia="Times New Roman"/>
                <w:color w:val="000000"/>
                <w:lang w:eastAsia="en-GB"/>
              </w:rPr>
              <w:t>N</w:t>
            </w:r>
          </w:p>
        </w:tc>
        <w:tc>
          <w:tcPr>
            <w:tcW w:w="792" w:type="dxa"/>
            <w:tcBorders>
              <w:top w:val="nil"/>
              <w:left w:val="nil"/>
              <w:bottom w:val="nil"/>
              <w:right w:val="nil"/>
            </w:tcBorders>
            <w:shd w:val="clear" w:color="auto" w:fill="auto"/>
            <w:noWrap/>
            <w:vAlign w:val="center"/>
            <w:hideMark/>
          </w:tcPr>
          <w:p w14:paraId="3F23E40A"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24</w:t>
            </w:r>
          </w:p>
        </w:tc>
        <w:tc>
          <w:tcPr>
            <w:tcW w:w="792" w:type="dxa"/>
            <w:tcBorders>
              <w:top w:val="nil"/>
              <w:left w:val="nil"/>
              <w:bottom w:val="nil"/>
              <w:right w:val="nil"/>
            </w:tcBorders>
            <w:shd w:val="clear" w:color="auto" w:fill="auto"/>
            <w:noWrap/>
            <w:vAlign w:val="center"/>
            <w:hideMark/>
          </w:tcPr>
          <w:p w14:paraId="5EF01E69"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47.1</w:t>
            </w:r>
          </w:p>
        </w:tc>
        <w:tc>
          <w:tcPr>
            <w:tcW w:w="792" w:type="dxa"/>
            <w:tcBorders>
              <w:top w:val="nil"/>
              <w:left w:val="nil"/>
              <w:bottom w:val="nil"/>
              <w:right w:val="nil"/>
            </w:tcBorders>
            <w:shd w:val="clear" w:color="auto" w:fill="auto"/>
            <w:noWrap/>
            <w:vAlign w:val="center"/>
            <w:hideMark/>
          </w:tcPr>
          <w:p w14:paraId="3CCB86A0"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center"/>
            <w:hideMark/>
          </w:tcPr>
          <w:p w14:paraId="66F871DA"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179</w:t>
            </w:r>
          </w:p>
        </w:tc>
        <w:tc>
          <w:tcPr>
            <w:tcW w:w="793" w:type="dxa"/>
            <w:tcBorders>
              <w:top w:val="nil"/>
              <w:left w:val="nil"/>
              <w:bottom w:val="nil"/>
              <w:right w:val="nil"/>
            </w:tcBorders>
            <w:shd w:val="clear" w:color="auto" w:fill="auto"/>
            <w:noWrap/>
            <w:vAlign w:val="center"/>
            <w:hideMark/>
          </w:tcPr>
          <w:p w14:paraId="6434AE35"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20.7</w:t>
            </w:r>
          </w:p>
        </w:tc>
        <w:tc>
          <w:tcPr>
            <w:tcW w:w="792" w:type="dxa"/>
            <w:tcBorders>
              <w:top w:val="nil"/>
              <w:left w:val="nil"/>
              <w:bottom w:val="nil"/>
              <w:right w:val="nil"/>
            </w:tcBorders>
            <w:shd w:val="clear" w:color="auto" w:fill="auto"/>
            <w:noWrap/>
            <w:vAlign w:val="center"/>
            <w:hideMark/>
          </w:tcPr>
          <w:p w14:paraId="540C0450" w14:textId="77777777" w:rsidR="00C42185" w:rsidRPr="00EE6260" w:rsidRDefault="00C42185" w:rsidP="00B27010">
            <w:pPr>
              <w:tabs>
                <w:tab w:val="decimal" w:pos="0"/>
              </w:tabs>
              <w:rPr>
                <w:rFonts w:eastAsia="Times New Roman"/>
                <w:color w:val="000000"/>
                <w:vertAlign w:val="superscript"/>
                <w:lang w:eastAsia="en-GB"/>
              </w:rPr>
            </w:pPr>
          </w:p>
        </w:tc>
        <w:tc>
          <w:tcPr>
            <w:tcW w:w="792" w:type="dxa"/>
            <w:tcBorders>
              <w:top w:val="nil"/>
              <w:left w:val="nil"/>
              <w:bottom w:val="nil"/>
              <w:right w:val="nil"/>
            </w:tcBorders>
            <w:shd w:val="clear" w:color="auto" w:fill="auto"/>
            <w:noWrap/>
            <w:vAlign w:val="center"/>
            <w:hideMark/>
          </w:tcPr>
          <w:p w14:paraId="6C0E61D4"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7ECBEA03"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153</w:t>
            </w:r>
          </w:p>
        </w:tc>
        <w:tc>
          <w:tcPr>
            <w:tcW w:w="792" w:type="dxa"/>
            <w:tcBorders>
              <w:top w:val="nil"/>
              <w:left w:val="nil"/>
              <w:bottom w:val="nil"/>
              <w:right w:val="nil"/>
            </w:tcBorders>
            <w:shd w:val="clear" w:color="auto" w:fill="auto"/>
            <w:noWrap/>
            <w:vAlign w:val="center"/>
            <w:hideMark/>
          </w:tcPr>
          <w:p w14:paraId="6FDD79C9"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64.6</w:t>
            </w:r>
          </w:p>
        </w:tc>
        <w:tc>
          <w:tcPr>
            <w:tcW w:w="793" w:type="dxa"/>
            <w:tcBorders>
              <w:top w:val="nil"/>
              <w:left w:val="nil"/>
              <w:bottom w:val="nil"/>
              <w:right w:val="nil"/>
            </w:tcBorders>
            <w:shd w:val="clear" w:color="auto" w:fill="auto"/>
            <w:noWrap/>
            <w:vAlign w:val="center"/>
            <w:hideMark/>
          </w:tcPr>
          <w:p w14:paraId="1E96083C" w14:textId="77777777" w:rsidR="00C42185" w:rsidRPr="00EE6260" w:rsidRDefault="00C42185" w:rsidP="00B27010">
            <w:pPr>
              <w:rPr>
                <w:rFonts w:eastAsia="Times New Roman"/>
                <w:color w:val="000000"/>
                <w:vertAlign w:val="superscript"/>
                <w:lang w:eastAsia="en-GB"/>
              </w:rPr>
            </w:pPr>
          </w:p>
        </w:tc>
      </w:tr>
      <w:tr w:rsidR="00C42185" w:rsidRPr="00EE6260" w14:paraId="6D48934D" w14:textId="77777777" w:rsidTr="00514291">
        <w:trPr>
          <w:trHeight w:val="315"/>
        </w:trPr>
        <w:tc>
          <w:tcPr>
            <w:tcW w:w="567" w:type="dxa"/>
            <w:tcBorders>
              <w:top w:val="nil"/>
              <w:left w:val="nil"/>
              <w:bottom w:val="nil"/>
              <w:right w:val="nil"/>
            </w:tcBorders>
            <w:shd w:val="clear" w:color="auto" w:fill="auto"/>
            <w:noWrap/>
            <w:vAlign w:val="center"/>
            <w:hideMark/>
          </w:tcPr>
          <w:p w14:paraId="6E2033FD" w14:textId="77777777" w:rsidR="00C42185" w:rsidRPr="00EE6260" w:rsidRDefault="00C42185" w:rsidP="00B27010">
            <w:pPr>
              <w:rPr>
                <w:rFonts w:eastAsia="Times New Roman"/>
                <w:lang w:eastAsia="en-GB"/>
              </w:rPr>
            </w:pPr>
          </w:p>
        </w:tc>
        <w:tc>
          <w:tcPr>
            <w:tcW w:w="792" w:type="dxa"/>
            <w:tcBorders>
              <w:top w:val="nil"/>
              <w:left w:val="nil"/>
              <w:bottom w:val="nil"/>
              <w:right w:val="nil"/>
            </w:tcBorders>
            <w:shd w:val="clear" w:color="auto" w:fill="auto"/>
            <w:noWrap/>
            <w:vAlign w:val="center"/>
            <w:hideMark/>
          </w:tcPr>
          <w:p w14:paraId="6477724F"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55693536"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402B43C4"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56D3864D" w14:textId="77777777" w:rsidR="00C42185" w:rsidRPr="00EE6260" w:rsidRDefault="00C42185" w:rsidP="00B27010">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center"/>
            <w:hideMark/>
          </w:tcPr>
          <w:p w14:paraId="0BD4187C"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62BBFEB9" w14:textId="77777777" w:rsidR="00C42185" w:rsidRPr="00EE6260" w:rsidRDefault="00C42185" w:rsidP="00B27010">
            <w:pPr>
              <w:tabs>
                <w:tab w:val="decimal" w:pos="0"/>
              </w:tabs>
              <w:rPr>
                <w:rFonts w:eastAsia="Times New Roman"/>
                <w:vertAlign w:val="superscript"/>
                <w:lang w:eastAsia="en-GB"/>
              </w:rPr>
            </w:pPr>
          </w:p>
        </w:tc>
        <w:tc>
          <w:tcPr>
            <w:tcW w:w="792" w:type="dxa"/>
            <w:tcBorders>
              <w:top w:val="nil"/>
              <w:left w:val="nil"/>
              <w:bottom w:val="nil"/>
              <w:right w:val="nil"/>
            </w:tcBorders>
            <w:shd w:val="clear" w:color="auto" w:fill="auto"/>
            <w:noWrap/>
            <w:vAlign w:val="center"/>
            <w:hideMark/>
          </w:tcPr>
          <w:p w14:paraId="6127E974"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5333F6B5"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0B8C695B" w14:textId="77777777" w:rsidR="00C42185" w:rsidRPr="00EE6260" w:rsidRDefault="00C42185" w:rsidP="00B27010">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center"/>
            <w:hideMark/>
          </w:tcPr>
          <w:p w14:paraId="24B2753E" w14:textId="77777777" w:rsidR="00C42185" w:rsidRPr="00EE6260" w:rsidRDefault="00C42185" w:rsidP="00B27010">
            <w:pPr>
              <w:rPr>
                <w:rFonts w:eastAsia="Times New Roman"/>
                <w:vertAlign w:val="superscript"/>
                <w:lang w:eastAsia="en-GB"/>
              </w:rPr>
            </w:pPr>
          </w:p>
        </w:tc>
      </w:tr>
      <w:tr w:rsidR="00C42185" w:rsidRPr="00EE6260" w14:paraId="3CAF470B" w14:textId="77777777" w:rsidTr="00514291">
        <w:trPr>
          <w:trHeight w:val="315"/>
        </w:trPr>
        <w:tc>
          <w:tcPr>
            <w:tcW w:w="567" w:type="dxa"/>
            <w:tcBorders>
              <w:top w:val="nil"/>
              <w:left w:val="nil"/>
              <w:bottom w:val="nil"/>
              <w:right w:val="nil"/>
            </w:tcBorders>
            <w:shd w:val="clear" w:color="auto" w:fill="auto"/>
            <w:noWrap/>
            <w:vAlign w:val="center"/>
            <w:hideMark/>
          </w:tcPr>
          <w:p w14:paraId="1447F1A1" w14:textId="77777777" w:rsidR="00C42185" w:rsidRPr="00EE6260" w:rsidRDefault="00C42185" w:rsidP="00B27010">
            <w:pPr>
              <w:rPr>
                <w:rFonts w:eastAsia="Times New Roman"/>
                <w:color w:val="000000"/>
                <w:lang w:eastAsia="en-GB"/>
              </w:rPr>
            </w:pPr>
            <w:r w:rsidRPr="00EE6260">
              <w:rPr>
                <w:rFonts w:eastAsia="Times New Roman"/>
                <w:color w:val="000000"/>
                <w:lang w:eastAsia="en-GB"/>
              </w:rPr>
              <w:t>T</w:t>
            </w:r>
          </w:p>
        </w:tc>
        <w:tc>
          <w:tcPr>
            <w:tcW w:w="792" w:type="dxa"/>
            <w:tcBorders>
              <w:top w:val="nil"/>
              <w:left w:val="nil"/>
              <w:bottom w:val="nil"/>
              <w:right w:val="nil"/>
            </w:tcBorders>
            <w:shd w:val="clear" w:color="auto" w:fill="auto"/>
            <w:noWrap/>
            <w:vAlign w:val="center"/>
            <w:hideMark/>
          </w:tcPr>
          <w:p w14:paraId="270D5C52"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18</w:t>
            </w:r>
          </w:p>
        </w:tc>
        <w:tc>
          <w:tcPr>
            <w:tcW w:w="792" w:type="dxa"/>
            <w:tcBorders>
              <w:top w:val="nil"/>
              <w:left w:val="nil"/>
              <w:bottom w:val="nil"/>
              <w:right w:val="nil"/>
            </w:tcBorders>
            <w:shd w:val="clear" w:color="auto" w:fill="auto"/>
            <w:noWrap/>
            <w:vAlign w:val="center"/>
            <w:hideMark/>
          </w:tcPr>
          <w:p w14:paraId="469B7D6C"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35.3</w:t>
            </w:r>
          </w:p>
        </w:tc>
        <w:tc>
          <w:tcPr>
            <w:tcW w:w="792" w:type="dxa"/>
            <w:tcBorders>
              <w:top w:val="nil"/>
              <w:left w:val="nil"/>
              <w:bottom w:val="nil"/>
              <w:right w:val="nil"/>
            </w:tcBorders>
            <w:shd w:val="clear" w:color="auto" w:fill="auto"/>
            <w:noWrap/>
            <w:vAlign w:val="center"/>
            <w:hideMark/>
          </w:tcPr>
          <w:p w14:paraId="56276496"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center"/>
            <w:hideMark/>
          </w:tcPr>
          <w:p w14:paraId="404AABDA"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256</w:t>
            </w:r>
          </w:p>
        </w:tc>
        <w:tc>
          <w:tcPr>
            <w:tcW w:w="793" w:type="dxa"/>
            <w:tcBorders>
              <w:top w:val="nil"/>
              <w:left w:val="nil"/>
              <w:bottom w:val="nil"/>
              <w:right w:val="nil"/>
            </w:tcBorders>
            <w:shd w:val="clear" w:color="auto" w:fill="auto"/>
            <w:noWrap/>
            <w:vAlign w:val="center"/>
            <w:hideMark/>
          </w:tcPr>
          <w:p w14:paraId="0BAFB07A"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29.6</w:t>
            </w:r>
          </w:p>
        </w:tc>
        <w:tc>
          <w:tcPr>
            <w:tcW w:w="792" w:type="dxa"/>
            <w:tcBorders>
              <w:top w:val="nil"/>
              <w:left w:val="nil"/>
              <w:bottom w:val="nil"/>
              <w:right w:val="nil"/>
            </w:tcBorders>
            <w:shd w:val="clear" w:color="auto" w:fill="auto"/>
            <w:noWrap/>
            <w:vAlign w:val="center"/>
            <w:hideMark/>
          </w:tcPr>
          <w:p w14:paraId="6E11E979" w14:textId="7E47D6E4" w:rsidR="00C42185" w:rsidRPr="00EE6260" w:rsidRDefault="00AE1DF5" w:rsidP="00B27010">
            <w:pPr>
              <w:tabs>
                <w:tab w:val="decimal" w:pos="0"/>
              </w:tabs>
              <w:rPr>
                <w:rFonts w:eastAsia="Times New Roman"/>
                <w:color w:val="000000"/>
                <w:vertAlign w:val="superscript"/>
                <w:lang w:eastAsia="en-GB"/>
              </w:rPr>
            </w:pPr>
            <w:r w:rsidRPr="008B4AEC">
              <w:rPr>
                <w:rFonts w:eastAsia="Times New Roman"/>
                <w:color w:val="000000"/>
                <w:lang w:eastAsia="en-GB"/>
              </w:rPr>
              <w:t>NS</w:t>
            </w:r>
          </w:p>
        </w:tc>
        <w:tc>
          <w:tcPr>
            <w:tcW w:w="792" w:type="dxa"/>
            <w:tcBorders>
              <w:top w:val="nil"/>
              <w:left w:val="nil"/>
              <w:bottom w:val="nil"/>
              <w:right w:val="nil"/>
            </w:tcBorders>
            <w:shd w:val="clear" w:color="auto" w:fill="auto"/>
            <w:noWrap/>
            <w:vAlign w:val="center"/>
            <w:hideMark/>
          </w:tcPr>
          <w:p w14:paraId="4036A6CA"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0BA97983"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62</w:t>
            </w:r>
          </w:p>
        </w:tc>
        <w:tc>
          <w:tcPr>
            <w:tcW w:w="792" w:type="dxa"/>
            <w:tcBorders>
              <w:top w:val="nil"/>
              <w:left w:val="nil"/>
              <w:bottom w:val="nil"/>
              <w:right w:val="nil"/>
            </w:tcBorders>
            <w:shd w:val="clear" w:color="auto" w:fill="auto"/>
            <w:noWrap/>
            <w:vAlign w:val="center"/>
            <w:hideMark/>
          </w:tcPr>
          <w:p w14:paraId="7FA7602A"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26.2</w:t>
            </w:r>
          </w:p>
        </w:tc>
        <w:tc>
          <w:tcPr>
            <w:tcW w:w="793" w:type="dxa"/>
            <w:tcBorders>
              <w:top w:val="nil"/>
              <w:left w:val="nil"/>
              <w:bottom w:val="nil"/>
              <w:right w:val="nil"/>
            </w:tcBorders>
            <w:shd w:val="clear" w:color="auto" w:fill="auto"/>
            <w:noWrap/>
            <w:vAlign w:val="center"/>
            <w:hideMark/>
          </w:tcPr>
          <w:p w14:paraId="532139B2" w14:textId="53E975CF" w:rsidR="00C42185" w:rsidRPr="00EE6260" w:rsidRDefault="00AE1DF5" w:rsidP="00B27010">
            <w:pPr>
              <w:rPr>
                <w:rFonts w:eastAsia="Times New Roman"/>
                <w:color w:val="000000"/>
                <w:vertAlign w:val="superscript"/>
                <w:lang w:eastAsia="en-GB"/>
              </w:rPr>
            </w:pPr>
            <w:r w:rsidRPr="008B4AEC">
              <w:rPr>
                <w:rFonts w:eastAsia="Times New Roman"/>
                <w:color w:val="000000"/>
                <w:lang w:eastAsia="en-GB"/>
              </w:rPr>
              <w:t>NS</w:t>
            </w:r>
          </w:p>
        </w:tc>
      </w:tr>
      <w:tr w:rsidR="00C42185" w:rsidRPr="00EE6260" w14:paraId="4D41043D" w14:textId="77777777" w:rsidTr="00514291">
        <w:trPr>
          <w:trHeight w:val="315"/>
        </w:trPr>
        <w:tc>
          <w:tcPr>
            <w:tcW w:w="567" w:type="dxa"/>
            <w:tcBorders>
              <w:top w:val="nil"/>
              <w:left w:val="nil"/>
              <w:bottom w:val="nil"/>
              <w:right w:val="nil"/>
            </w:tcBorders>
            <w:shd w:val="clear" w:color="auto" w:fill="auto"/>
            <w:noWrap/>
            <w:vAlign w:val="center"/>
            <w:hideMark/>
          </w:tcPr>
          <w:p w14:paraId="2B45419F" w14:textId="77777777" w:rsidR="00C42185" w:rsidRPr="00EE6260" w:rsidRDefault="00C42185" w:rsidP="00B27010">
            <w:pPr>
              <w:rPr>
                <w:rFonts w:eastAsia="Times New Roman"/>
                <w:color w:val="000000"/>
                <w:lang w:eastAsia="en-GB"/>
              </w:rPr>
            </w:pPr>
            <w:r w:rsidRPr="00EE6260">
              <w:rPr>
                <w:rFonts w:eastAsia="Times New Roman"/>
                <w:color w:val="000000"/>
                <w:lang w:eastAsia="en-GB"/>
              </w:rPr>
              <w:t>F</w:t>
            </w:r>
          </w:p>
        </w:tc>
        <w:tc>
          <w:tcPr>
            <w:tcW w:w="792" w:type="dxa"/>
            <w:tcBorders>
              <w:top w:val="nil"/>
              <w:left w:val="nil"/>
              <w:bottom w:val="nil"/>
              <w:right w:val="nil"/>
            </w:tcBorders>
            <w:shd w:val="clear" w:color="auto" w:fill="auto"/>
            <w:noWrap/>
            <w:vAlign w:val="center"/>
            <w:hideMark/>
          </w:tcPr>
          <w:p w14:paraId="1AF33553"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33</w:t>
            </w:r>
          </w:p>
        </w:tc>
        <w:tc>
          <w:tcPr>
            <w:tcW w:w="792" w:type="dxa"/>
            <w:tcBorders>
              <w:top w:val="nil"/>
              <w:left w:val="nil"/>
              <w:bottom w:val="nil"/>
              <w:right w:val="nil"/>
            </w:tcBorders>
            <w:shd w:val="clear" w:color="auto" w:fill="auto"/>
            <w:noWrap/>
            <w:vAlign w:val="center"/>
            <w:hideMark/>
          </w:tcPr>
          <w:p w14:paraId="7F516C58"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64.7</w:t>
            </w:r>
          </w:p>
        </w:tc>
        <w:tc>
          <w:tcPr>
            <w:tcW w:w="792" w:type="dxa"/>
            <w:tcBorders>
              <w:top w:val="nil"/>
              <w:left w:val="nil"/>
              <w:bottom w:val="nil"/>
              <w:right w:val="nil"/>
            </w:tcBorders>
            <w:shd w:val="clear" w:color="auto" w:fill="auto"/>
            <w:noWrap/>
            <w:vAlign w:val="center"/>
            <w:hideMark/>
          </w:tcPr>
          <w:p w14:paraId="71B658D6"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center"/>
            <w:hideMark/>
          </w:tcPr>
          <w:p w14:paraId="7B7B0718"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609</w:t>
            </w:r>
          </w:p>
        </w:tc>
        <w:tc>
          <w:tcPr>
            <w:tcW w:w="793" w:type="dxa"/>
            <w:tcBorders>
              <w:top w:val="nil"/>
              <w:left w:val="nil"/>
              <w:bottom w:val="nil"/>
              <w:right w:val="nil"/>
            </w:tcBorders>
            <w:shd w:val="clear" w:color="auto" w:fill="auto"/>
            <w:noWrap/>
            <w:vAlign w:val="center"/>
            <w:hideMark/>
          </w:tcPr>
          <w:p w14:paraId="39CC1F93"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70.4</w:t>
            </w:r>
          </w:p>
        </w:tc>
        <w:tc>
          <w:tcPr>
            <w:tcW w:w="792" w:type="dxa"/>
            <w:tcBorders>
              <w:top w:val="nil"/>
              <w:left w:val="nil"/>
              <w:bottom w:val="nil"/>
              <w:right w:val="nil"/>
            </w:tcBorders>
            <w:shd w:val="clear" w:color="auto" w:fill="auto"/>
            <w:noWrap/>
            <w:vAlign w:val="center"/>
            <w:hideMark/>
          </w:tcPr>
          <w:p w14:paraId="66E42DFB" w14:textId="77777777" w:rsidR="00C42185" w:rsidRPr="00EE6260" w:rsidRDefault="00C42185" w:rsidP="00B27010">
            <w:pPr>
              <w:tabs>
                <w:tab w:val="decimal" w:pos="0"/>
              </w:tabs>
              <w:rPr>
                <w:rFonts w:eastAsia="Times New Roman"/>
                <w:color w:val="000000"/>
                <w:vertAlign w:val="superscript"/>
                <w:lang w:eastAsia="en-GB"/>
              </w:rPr>
            </w:pPr>
          </w:p>
        </w:tc>
        <w:tc>
          <w:tcPr>
            <w:tcW w:w="792" w:type="dxa"/>
            <w:tcBorders>
              <w:top w:val="nil"/>
              <w:left w:val="nil"/>
              <w:bottom w:val="nil"/>
              <w:right w:val="nil"/>
            </w:tcBorders>
            <w:shd w:val="clear" w:color="auto" w:fill="auto"/>
            <w:noWrap/>
            <w:vAlign w:val="center"/>
            <w:hideMark/>
          </w:tcPr>
          <w:p w14:paraId="5AC4DF62"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4DBA8D57"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175</w:t>
            </w:r>
          </w:p>
        </w:tc>
        <w:tc>
          <w:tcPr>
            <w:tcW w:w="792" w:type="dxa"/>
            <w:tcBorders>
              <w:top w:val="nil"/>
              <w:left w:val="nil"/>
              <w:bottom w:val="nil"/>
              <w:right w:val="nil"/>
            </w:tcBorders>
            <w:shd w:val="clear" w:color="auto" w:fill="auto"/>
            <w:noWrap/>
            <w:vAlign w:val="center"/>
            <w:hideMark/>
          </w:tcPr>
          <w:p w14:paraId="08CD1B2D"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73.8</w:t>
            </w:r>
          </w:p>
        </w:tc>
        <w:tc>
          <w:tcPr>
            <w:tcW w:w="793" w:type="dxa"/>
            <w:tcBorders>
              <w:top w:val="nil"/>
              <w:left w:val="nil"/>
              <w:bottom w:val="nil"/>
              <w:right w:val="nil"/>
            </w:tcBorders>
            <w:shd w:val="clear" w:color="auto" w:fill="auto"/>
            <w:noWrap/>
            <w:vAlign w:val="center"/>
            <w:hideMark/>
          </w:tcPr>
          <w:p w14:paraId="3F983549" w14:textId="77777777" w:rsidR="00C42185" w:rsidRPr="00EE6260" w:rsidRDefault="00C42185" w:rsidP="00B27010">
            <w:pPr>
              <w:rPr>
                <w:rFonts w:eastAsia="Times New Roman"/>
                <w:color w:val="000000"/>
                <w:vertAlign w:val="superscript"/>
                <w:lang w:eastAsia="en-GB"/>
              </w:rPr>
            </w:pPr>
          </w:p>
        </w:tc>
      </w:tr>
      <w:tr w:rsidR="00C42185" w:rsidRPr="00EE6260" w14:paraId="278E1D8A" w14:textId="77777777" w:rsidTr="00514291">
        <w:trPr>
          <w:trHeight w:val="315"/>
        </w:trPr>
        <w:tc>
          <w:tcPr>
            <w:tcW w:w="567" w:type="dxa"/>
            <w:tcBorders>
              <w:top w:val="nil"/>
              <w:left w:val="nil"/>
              <w:bottom w:val="nil"/>
              <w:right w:val="nil"/>
            </w:tcBorders>
            <w:shd w:val="clear" w:color="auto" w:fill="auto"/>
            <w:noWrap/>
            <w:vAlign w:val="center"/>
            <w:hideMark/>
          </w:tcPr>
          <w:p w14:paraId="524C8661" w14:textId="77777777" w:rsidR="00C42185" w:rsidRPr="00EE6260" w:rsidRDefault="00C42185" w:rsidP="00B27010">
            <w:pPr>
              <w:rPr>
                <w:rFonts w:eastAsia="Times New Roman"/>
                <w:lang w:eastAsia="en-GB"/>
              </w:rPr>
            </w:pPr>
          </w:p>
        </w:tc>
        <w:tc>
          <w:tcPr>
            <w:tcW w:w="792" w:type="dxa"/>
            <w:tcBorders>
              <w:top w:val="nil"/>
              <w:left w:val="nil"/>
              <w:bottom w:val="nil"/>
              <w:right w:val="nil"/>
            </w:tcBorders>
            <w:shd w:val="clear" w:color="auto" w:fill="auto"/>
            <w:noWrap/>
            <w:vAlign w:val="center"/>
            <w:hideMark/>
          </w:tcPr>
          <w:p w14:paraId="5CCC187E"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1CD49123"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21D0ACC1"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5D803510" w14:textId="77777777" w:rsidR="00C42185" w:rsidRPr="00EE6260" w:rsidRDefault="00C42185" w:rsidP="00B27010">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center"/>
            <w:hideMark/>
          </w:tcPr>
          <w:p w14:paraId="1A80958F"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51F65442" w14:textId="77777777" w:rsidR="00C42185" w:rsidRPr="00EE6260" w:rsidRDefault="00C42185" w:rsidP="00B27010">
            <w:pPr>
              <w:tabs>
                <w:tab w:val="decimal" w:pos="0"/>
              </w:tabs>
              <w:rPr>
                <w:rFonts w:eastAsia="Times New Roman"/>
                <w:vertAlign w:val="superscript"/>
                <w:lang w:eastAsia="en-GB"/>
              </w:rPr>
            </w:pPr>
          </w:p>
        </w:tc>
        <w:tc>
          <w:tcPr>
            <w:tcW w:w="792" w:type="dxa"/>
            <w:tcBorders>
              <w:top w:val="nil"/>
              <w:left w:val="nil"/>
              <w:bottom w:val="nil"/>
              <w:right w:val="nil"/>
            </w:tcBorders>
            <w:shd w:val="clear" w:color="auto" w:fill="auto"/>
            <w:noWrap/>
            <w:vAlign w:val="center"/>
            <w:hideMark/>
          </w:tcPr>
          <w:p w14:paraId="720B427D"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35029F6F"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40AB4010" w14:textId="77777777" w:rsidR="00C42185" w:rsidRPr="00EE6260" w:rsidRDefault="00C42185" w:rsidP="00B27010">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center"/>
            <w:hideMark/>
          </w:tcPr>
          <w:p w14:paraId="04C57E62" w14:textId="77777777" w:rsidR="00C42185" w:rsidRPr="00EE6260" w:rsidRDefault="00C42185" w:rsidP="00B27010">
            <w:pPr>
              <w:rPr>
                <w:rFonts w:eastAsia="Times New Roman"/>
                <w:vertAlign w:val="superscript"/>
                <w:lang w:eastAsia="en-GB"/>
              </w:rPr>
            </w:pPr>
          </w:p>
        </w:tc>
      </w:tr>
      <w:tr w:rsidR="00C42185" w:rsidRPr="00EE6260" w14:paraId="2A919287" w14:textId="77777777" w:rsidTr="00514291">
        <w:trPr>
          <w:trHeight w:val="315"/>
        </w:trPr>
        <w:tc>
          <w:tcPr>
            <w:tcW w:w="567" w:type="dxa"/>
            <w:tcBorders>
              <w:top w:val="nil"/>
              <w:left w:val="nil"/>
              <w:bottom w:val="nil"/>
              <w:right w:val="nil"/>
            </w:tcBorders>
            <w:shd w:val="clear" w:color="auto" w:fill="auto"/>
            <w:noWrap/>
            <w:vAlign w:val="center"/>
            <w:hideMark/>
          </w:tcPr>
          <w:p w14:paraId="121009DB" w14:textId="77777777" w:rsidR="00C42185" w:rsidRPr="00EE6260" w:rsidRDefault="00C42185" w:rsidP="00B27010">
            <w:pPr>
              <w:rPr>
                <w:rFonts w:eastAsia="Times New Roman"/>
                <w:color w:val="000000"/>
                <w:lang w:eastAsia="en-GB"/>
              </w:rPr>
            </w:pPr>
            <w:r w:rsidRPr="00EE6260">
              <w:rPr>
                <w:rFonts w:eastAsia="Times New Roman"/>
                <w:color w:val="000000"/>
                <w:lang w:eastAsia="en-GB"/>
              </w:rPr>
              <w:t>J</w:t>
            </w:r>
          </w:p>
        </w:tc>
        <w:tc>
          <w:tcPr>
            <w:tcW w:w="792" w:type="dxa"/>
            <w:tcBorders>
              <w:top w:val="nil"/>
              <w:left w:val="nil"/>
              <w:bottom w:val="nil"/>
              <w:right w:val="nil"/>
            </w:tcBorders>
            <w:shd w:val="clear" w:color="auto" w:fill="auto"/>
            <w:noWrap/>
            <w:vAlign w:val="center"/>
            <w:hideMark/>
          </w:tcPr>
          <w:p w14:paraId="0C56DE6B"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39</w:t>
            </w:r>
          </w:p>
        </w:tc>
        <w:tc>
          <w:tcPr>
            <w:tcW w:w="792" w:type="dxa"/>
            <w:tcBorders>
              <w:top w:val="nil"/>
              <w:left w:val="nil"/>
              <w:bottom w:val="nil"/>
              <w:right w:val="nil"/>
            </w:tcBorders>
            <w:shd w:val="clear" w:color="auto" w:fill="auto"/>
            <w:noWrap/>
            <w:vAlign w:val="center"/>
            <w:hideMark/>
          </w:tcPr>
          <w:p w14:paraId="7B9F69C3"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76.5</w:t>
            </w:r>
          </w:p>
        </w:tc>
        <w:tc>
          <w:tcPr>
            <w:tcW w:w="792" w:type="dxa"/>
            <w:tcBorders>
              <w:top w:val="nil"/>
              <w:left w:val="nil"/>
              <w:bottom w:val="nil"/>
              <w:right w:val="nil"/>
            </w:tcBorders>
            <w:shd w:val="clear" w:color="auto" w:fill="auto"/>
            <w:noWrap/>
            <w:vAlign w:val="center"/>
            <w:hideMark/>
          </w:tcPr>
          <w:p w14:paraId="2DA95534"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center"/>
            <w:hideMark/>
          </w:tcPr>
          <w:p w14:paraId="54366D01"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532</w:t>
            </w:r>
          </w:p>
        </w:tc>
        <w:tc>
          <w:tcPr>
            <w:tcW w:w="793" w:type="dxa"/>
            <w:tcBorders>
              <w:top w:val="nil"/>
              <w:left w:val="nil"/>
              <w:bottom w:val="nil"/>
              <w:right w:val="nil"/>
            </w:tcBorders>
            <w:shd w:val="clear" w:color="auto" w:fill="auto"/>
            <w:noWrap/>
            <w:vAlign w:val="center"/>
            <w:hideMark/>
          </w:tcPr>
          <w:p w14:paraId="47009348"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61.5</w:t>
            </w:r>
          </w:p>
        </w:tc>
        <w:tc>
          <w:tcPr>
            <w:tcW w:w="792" w:type="dxa"/>
            <w:tcBorders>
              <w:top w:val="nil"/>
              <w:left w:val="nil"/>
              <w:bottom w:val="nil"/>
              <w:right w:val="nil"/>
            </w:tcBorders>
            <w:shd w:val="clear" w:color="auto" w:fill="auto"/>
            <w:noWrap/>
            <w:vAlign w:val="center"/>
            <w:hideMark/>
          </w:tcPr>
          <w:p w14:paraId="7C1F1BC7" w14:textId="77777777" w:rsidR="00C42185" w:rsidRPr="00EE6260" w:rsidRDefault="00C42185" w:rsidP="00B27010">
            <w:pPr>
              <w:tabs>
                <w:tab w:val="decimal" w:pos="0"/>
              </w:tabs>
              <w:rPr>
                <w:rFonts w:eastAsia="Times New Roman"/>
                <w:color w:val="000000"/>
                <w:vertAlign w:val="superscript"/>
                <w:lang w:eastAsia="en-GB"/>
              </w:rPr>
            </w:pPr>
            <w:r w:rsidRPr="00EE6260">
              <w:rPr>
                <w:rFonts w:eastAsia="Times New Roman"/>
                <w:color w:val="000000"/>
                <w:vertAlign w:val="superscript"/>
                <w:lang w:eastAsia="en-GB"/>
              </w:rPr>
              <w:t>*</w:t>
            </w:r>
          </w:p>
        </w:tc>
        <w:tc>
          <w:tcPr>
            <w:tcW w:w="792" w:type="dxa"/>
            <w:tcBorders>
              <w:top w:val="nil"/>
              <w:left w:val="nil"/>
              <w:bottom w:val="nil"/>
              <w:right w:val="nil"/>
            </w:tcBorders>
            <w:shd w:val="clear" w:color="auto" w:fill="auto"/>
            <w:noWrap/>
            <w:vAlign w:val="center"/>
            <w:hideMark/>
          </w:tcPr>
          <w:p w14:paraId="50798D57"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center"/>
            <w:hideMark/>
          </w:tcPr>
          <w:p w14:paraId="623019BF"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153</w:t>
            </w:r>
          </w:p>
        </w:tc>
        <w:tc>
          <w:tcPr>
            <w:tcW w:w="792" w:type="dxa"/>
            <w:tcBorders>
              <w:top w:val="nil"/>
              <w:left w:val="nil"/>
              <w:bottom w:val="nil"/>
              <w:right w:val="nil"/>
            </w:tcBorders>
            <w:shd w:val="clear" w:color="auto" w:fill="auto"/>
            <w:noWrap/>
            <w:vAlign w:val="center"/>
            <w:hideMark/>
          </w:tcPr>
          <w:p w14:paraId="6A5897BD"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64.6</w:t>
            </w:r>
          </w:p>
        </w:tc>
        <w:tc>
          <w:tcPr>
            <w:tcW w:w="793" w:type="dxa"/>
            <w:tcBorders>
              <w:top w:val="nil"/>
              <w:left w:val="nil"/>
              <w:bottom w:val="nil"/>
              <w:right w:val="nil"/>
            </w:tcBorders>
            <w:shd w:val="clear" w:color="auto" w:fill="auto"/>
            <w:noWrap/>
            <w:vAlign w:val="center"/>
            <w:hideMark/>
          </w:tcPr>
          <w:p w14:paraId="63C22851" w14:textId="250BE1FD" w:rsidR="00C42185" w:rsidRPr="00EE6260" w:rsidRDefault="00AE1DF5" w:rsidP="00B27010">
            <w:pPr>
              <w:rPr>
                <w:rFonts w:eastAsia="Times New Roman"/>
                <w:color w:val="000000"/>
                <w:vertAlign w:val="superscript"/>
                <w:lang w:eastAsia="en-GB"/>
              </w:rPr>
            </w:pPr>
            <w:r w:rsidRPr="008B4AEC">
              <w:rPr>
                <w:rFonts w:eastAsia="Times New Roman"/>
                <w:color w:val="000000"/>
                <w:lang w:eastAsia="en-GB"/>
              </w:rPr>
              <w:t>NS</w:t>
            </w:r>
          </w:p>
        </w:tc>
      </w:tr>
      <w:tr w:rsidR="00C42185" w:rsidRPr="00EE6260" w14:paraId="109E859B" w14:textId="77777777" w:rsidTr="00514291">
        <w:trPr>
          <w:trHeight w:val="315"/>
        </w:trPr>
        <w:tc>
          <w:tcPr>
            <w:tcW w:w="567" w:type="dxa"/>
            <w:tcBorders>
              <w:top w:val="nil"/>
              <w:left w:val="nil"/>
              <w:bottom w:val="nil"/>
              <w:right w:val="nil"/>
            </w:tcBorders>
            <w:shd w:val="clear" w:color="auto" w:fill="auto"/>
            <w:noWrap/>
            <w:vAlign w:val="center"/>
            <w:hideMark/>
          </w:tcPr>
          <w:p w14:paraId="2DAF1C7C" w14:textId="77777777" w:rsidR="00C42185" w:rsidRPr="00EE6260" w:rsidRDefault="00C42185" w:rsidP="00B27010">
            <w:pPr>
              <w:rPr>
                <w:rFonts w:eastAsia="Times New Roman"/>
                <w:color w:val="000000"/>
                <w:lang w:eastAsia="en-GB"/>
              </w:rPr>
            </w:pPr>
            <w:r w:rsidRPr="00EE6260">
              <w:rPr>
                <w:rFonts w:eastAsia="Times New Roman"/>
                <w:color w:val="000000"/>
                <w:lang w:eastAsia="en-GB"/>
              </w:rPr>
              <w:t>P</w:t>
            </w:r>
          </w:p>
        </w:tc>
        <w:tc>
          <w:tcPr>
            <w:tcW w:w="792" w:type="dxa"/>
            <w:tcBorders>
              <w:top w:val="nil"/>
              <w:left w:val="nil"/>
              <w:bottom w:val="nil"/>
              <w:right w:val="nil"/>
            </w:tcBorders>
            <w:shd w:val="clear" w:color="auto" w:fill="auto"/>
            <w:noWrap/>
            <w:vAlign w:val="center"/>
            <w:hideMark/>
          </w:tcPr>
          <w:p w14:paraId="31E499EA"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12</w:t>
            </w:r>
          </w:p>
        </w:tc>
        <w:tc>
          <w:tcPr>
            <w:tcW w:w="792" w:type="dxa"/>
            <w:tcBorders>
              <w:top w:val="nil"/>
              <w:left w:val="nil"/>
              <w:bottom w:val="nil"/>
              <w:right w:val="nil"/>
            </w:tcBorders>
            <w:shd w:val="clear" w:color="auto" w:fill="auto"/>
            <w:noWrap/>
            <w:vAlign w:val="center"/>
            <w:hideMark/>
          </w:tcPr>
          <w:p w14:paraId="29F169D2"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23.5</w:t>
            </w:r>
          </w:p>
        </w:tc>
        <w:tc>
          <w:tcPr>
            <w:tcW w:w="792" w:type="dxa"/>
            <w:tcBorders>
              <w:top w:val="nil"/>
              <w:left w:val="nil"/>
              <w:bottom w:val="nil"/>
              <w:right w:val="nil"/>
            </w:tcBorders>
            <w:shd w:val="clear" w:color="auto" w:fill="auto"/>
            <w:noWrap/>
            <w:vAlign w:val="center"/>
            <w:hideMark/>
          </w:tcPr>
          <w:p w14:paraId="2D755F87"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center"/>
            <w:hideMark/>
          </w:tcPr>
          <w:p w14:paraId="0ADE8767"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333</w:t>
            </w:r>
          </w:p>
        </w:tc>
        <w:tc>
          <w:tcPr>
            <w:tcW w:w="793" w:type="dxa"/>
            <w:tcBorders>
              <w:top w:val="nil"/>
              <w:left w:val="nil"/>
              <w:bottom w:val="nil"/>
              <w:right w:val="nil"/>
            </w:tcBorders>
            <w:shd w:val="clear" w:color="auto" w:fill="auto"/>
            <w:noWrap/>
            <w:vAlign w:val="center"/>
            <w:hideMark/>
          </w:tcPr>
          <w:p w14:paraId="15FD273A"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38.5</w:t>
            </w:r>
          </w:p>
        </w:tc>
        <w:tc>
          <w:tcPr>
            <w:tcW w:w="792" w:type="dxa"/>
            <w:tcBorders>
              <w:top w:val="nil"/>
              <w:left w:val="nil"/>
              <w:bottom w:val="nil"/>
              <w:right w:val="nil"/>
            </w:tcBorders>
            <w:shd w:val="clear" w:color="auto" w:fill="auto"/>
            <w:noWrap/>
            <w:vAlign w:val="center"/>
            <w:hideMark/>
          </w:tcPr>
          <w:p w14:paraId="2BD6A760" w14:textId="77777777" w:rsidR="00C42185" w:rsidRPr="00EE6260" w:rsidRDefault="00C42185" w:rsidP="00B27010">
            <w:pPr>
              <w:tabs>
                <w:tab w:val="decimal" w:pos="0"/>
              </w:tabs>
              <w:rPr>
                <w:rFonts w:eastAsia="Times New Roman"/>
                <w:color w:val="000000"/>
                <w:vertAlign w:val="superscript"/>
                <w:lang w:eastAsia="en-GB"/>
              </w:rPr>
            </w:pPr>
          </w:p>
        </w:tc>
        <w:tc>
          <w:tcPr>
            <w:tcW w:w="792" w:type="dxa"/>
            <w:tcBorders>
              <w:top w:val="nil"/>
              <w:left w:val="nil"/>
              <w:bottom w:val="nil"/>
              <w:right w:val="nil"/>
            </w:tcBorders>
            <w:shd w:val="clear" w:color="auto" w:fill="auto"/>
            <w:noWrap/>
            <w:vAlign w:val="center"/>
            <w:hideMark/>
          </w:tcPr>
          <w:p w14:paraId="64DFD667"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7A312706"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84</w:t>
            </w:r>
          </w:p>
        </w:tc>
        <w:tc>
          <w:tcPr>
            <w:tcW w:w="792" w:type="dxa"/>
            <w:tcBorders>
              <w:top w:val="nil"/>
              <w:left w:val="nil"/>
              <w:bottom w:val="nil"/>
              <w:right w:val="nil"/>
            </w:tcBorders>
            <w:shd w:val="clear" w:color="auto" w:fill="auto"/>
            <w:noWrap/>
            <w:vAlign w:val="center"/>
            <w:hideMark/>
          </w:tcPr>
          <w:p w14:paraId="4AB309D0"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35.4</w:t>
            </w:r>
          </w:p>
        </w:tc>
        <w:tc>
          <w:tcPr>
            <w:tcW w:w="793" w:type="dxa"/>
            <w:tcBorders>
              <w:top w:val="nil"/>
              <w:left w:val="nil"/>
              <w:bottom w:val="nil"/>
              <w:right w:val="nil"/>
            </w:tcBorders>
            <w:shd w:val="clear" w:color="auto" w:fill="auto"/>
            <w:noWrap/>
            <w:vAlign w:val="center"/>
            <w:hideMark/>
          </w:tcPr>
          <w:p w14:paraId="518C5B7C" w14:textId="77777777" w:rsidR="00C42185" w:rsidRPr="00EE6260" w:rsidRDefault="00C42185" w:rsidP="00B27010">
            <w:pPr>
              <w:rPr>
                <w:rFonts w:eastAsia="Times New Roman"/>
                <w:color w:val="000000"/>
                <w:vertAlign w:val="superscript"/>
                <w:lang w:eastAsia="en-GB"/>
              </w:rPr>
            </w:pPr>
          </w:p>
        </w:tc>
      </w:tr>
      <w:tr w:rsidR="00C42185" w:rsidRPr="00EE6260" w14:paraId="37306FFD" w14:textId="77777777" w:rsidTr="00514291">
        <w:trPr>
          <w:trHeight w:val="315"/>
        </w:trPr>
        <w:tc>
          <w:tcPr>
            <w:tcW w:w="567" w:type="dxa"/>
            <w:tcBorders>
              <w:top w:val="nil"/>
              <w:left w:val="nil"/>
              <w:bottom w:val="single" w:sz="4" w:space="0" w:color="auto"/>
              <w:right w:val="nil"/>
            </w:tcBorders>
            <w:shd w:val="clear" w:color="auto" w:fill="auto"/>
            <w:noWrap/>
            <w:vAlign w:val="center"/>
            <w:hideMark/>
          </w:tcPr>
          <w:p w14:paraId="2C7851D1" w14:textId="77777777" w:rsidR="00C42185" w:rsidRPr="00EE6260" w:rsidRDefault="00C42185" w:rsidP="00B27010">
            <w:pPr>
              <w:rPr>
                <w:rFonts w:eastAsia="Times New Roman"/>
                <w:lang w:eastAsia="en-GB"/>
              </w:rPr>
            </w:pPr>
          </w:p>
        </w:tc>
        <w:tc>
          <w:tcPr>
            <w:tcW w:w="792" w:type="dxa"/>
            <w:tcBorders>
              <w:top w:val="nil"/>
              <w:left w:val="nil"/>
              <w:bottom w:val="single" w:sz="4" w:space="0" w:color="auto"/>
              <w:right w:val="nil"/>
            </w:tcBorders>
            <w:shd w:val="clear" w:color="auto" w:fill="auto"/>
            <w:noWrap/>
            <w:vAlign w:val="center"/>
            <w:hideMark/>
          </w:tcPr>
          <w:p w14:paraId="1EE795D8"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single" w:sz="4" w:space="0" w:color="auto"/>
              <w:right w:val="nil"/>
            </w:tcBorders>
            <w:shd w:val="clear" w:color="auto" w:fill="auto"/>
            <w:noWrap/>
            <w:vAlign w:val="center"/>
            <w:hideMark/>
          </w:tcPr>
          <w:p w14:paraId="356C4DEB"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single" w:sz="4" w:space="0" w:color="auto"/>
              <w:right w:val="nil"/>
            </w:tcBorders>
            <w:shd w:val="clear" w:color="auto" w:fill="auto"/>
            <w:noWrap/>
            <w:vAlign w:val="center"/>
            <w:hideMark/>
          </w:tcPr>
          <w:p w14:paraId="16F61108"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single" w:sz="4" w:space="0" w:color="auto"/>
              <w:right w:val="nil"/>
            </w:tcBorders>
            <w:shd w:val="clear" w:color="auto" w:fill="auto"/>
            <w:noWrap/>
            <w:vAlign w:val="center"/>
            <w:hideMark/>
          </w:tcPr>
          <w:p w14:paraId="78F81F84" w14:textId="77777777" w:rsidR="00C42185" w:rsidRPr="00EE6260" w:rsidRDefault="00C42185" w:rsidP="00B27010">
            <w:pPr>
              <w:tabs>
                <w:tab w:val="decimal" w:pos="353"/>
              </w:tabs>
              <w:rPr>
                <w:rFonts w:eastAsia="Times New Roman"/>
                <w:lang w:eastAsia="en-GB"/>
              </w:rPr>
            </w:pPr>
          </w:p>
        </w:tc>
        <w:tc>
          <w:tcPr>
            <w:tcW w:w="793" w:type="dxa"/>
            <w:tcBorders>
              <w:top w:val="nil"/>
              <w:left w:val="nil"/>
              <w:bottom w:val="single" w:sz="4" w:space="0" w:color="auto"/>
              <w:right w:val="nil"/>
            </w:tcBorders>
            <w:shd w:val="clear" w:color="auto" w:fill="auto"/>
            <w:noWrap/>
            <w:vAlign w:val="center"/>
            <w:hideMark/>
          </w:tcPr>
          <w:p w14:paraId="61DE1352"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single" w:sz="4" w:space="0" w:color="auto"/>
              <w:right w:val="nil"/>
            </w:tcBorders>
            <w:shd w:val="clear" w:color="auto" w:fill="auto"/>
            <w:noWrap/>
            <w:vAlign w:val="center"/>
            <w:hideMark/>
          </w:tcPr>
          <w:p w14:paraId="1F98211C" w14:textId="77777777" w:rsidR="00C42185" w:rsidRPr="00EE6260" w:rsidRDefault="00C42185" w:rsidP="00B27010">
            <w:pPr>
              <w:tabs>
                <w:tab w:val="decimal" w:pos="0"/>
              </w:tabs>
              <w:rPr>
                <w:rFonts w:eastAsia="Times New Roman"/>
                <w:vertAlign w:val="superscript"/>
                <w:lang w:eastAsia="en-GB"/>
              </w:rPr>
            </w:pPr>
          </w:p>
        </w:tc>
        <w:tc>
          <w:tcPr>
            <w:tcW w:w="792" w:type="dxa"/>
            <w:tcBorders>
              <w:top w:val="nil"/>
              <w:left w:val="nil"/>
              <w:bottom w:val="single" w:sz="4" w:space="0" w:color="auto"/>
              <w:right w:val="nil"/>
            </w:tcBorders>
            <w:shd w:val="clear" w:color="auto" w:fill="auto"/>
            <w:noWrap/>
            <w:vAlign w:val="center"/>
            <w:hideMark/>
          </w:tcPr>
          <w:p w14:paraId="2A3AED5D"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single" w:sz="4" w:space="0" w:color="auto"/>
              <w:right w:val="nil"/>
            </w:tcBorders>
            <w:shd w:val="clear" w:color="auto" w:fill="auto"/>
            <w:noWrap/>
            <w:vAlign w:val="center"/>
            <w:hideMark/>
          </w:tcPr>
          <w:p w14:paraId="31B0D97C"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single" w:sz="4" w:space="0" w:color="auto"/>
              <w:right w:val="nil"/>
            </w:tcBorders>
            <w:shd w:val="clear" w:color="auto" w:fill="auto"/>
            <w:noWrap/>
            <w:vAlign w:val="center"/>
            <w:hideMark/>
          </w:tcPr>
          <w:p w14:paraId="68943593" w14:textId="77777777" w:rsidR="00C42185" w:rsidRPr="00EE6260" w:rsidRDefault="00C42185" w:rsidP="00B27010">
            <w:pPr>
              <w:tabs>
                <w:tab w:val="decimal" w:pos="353"/>
              </w:tabs>
              <w:rPr>
                <w:rFonts w:eastAsia="Times New Roman"/>
                <w:lang w:eastAsia="en-GB"/>
              </w:rPr>
            </w:pPr>
          </w:p>
        </w:tc>
        <w:tc>
          <w:tcPr>
            <w:tcW w:w="793" w:type="dxa"/>
            <w:tcBorders>
              <w:top w:val="nil"/>
              <w:left w:val="nil"/>
              <w:bottom w:val="nil"/>
              <w:right w:val="nil"/>
            </w:tcBorders>
            <w:shd w:val="clear" w:color="auto" w:fill="auto"/>
            <w:noWrap/>
            <w:vAlign w:val="center"/>
            <w:hideMark/>
          </w:tcPr>
          <w:p w14:paraId="18D825D7" w14:textId="77777777" w:rsidR="00C42185" w:rsidRPr="00EE6260" w:rsidRDefault="00C42185" w:rsidP="00B27010">
            <w:pPr>
              <w:rPr>
                <w:rFonts w:eastAsia="Times New Roman"/>
                <w:vertAlign w:val="superscript"/>
                <w:lang w:eastAsia="en-GB"/>
              </w:rPr>
            </w:pPr>
          </w:p>
        </w:tc>
      </w:tr>
      <w:tr w:rsidR="00C42185" w:rsidRPr="00EE6260" w14:paraId="6C8F608B" w14:textId="77777777" w:rsidTr="00514291">
        <w:trPr>
          <w:trHeight w:val="315"/>
        </w:trPr>
        <w:tc>
          <w:tcPr>
            <w:tcW w:w="8489" w:type="dxa"/>
            <w:gridSpan w:val="11"/>
            <w:tcBorders>
              <w:top w:val="single" w:sz="4" w:space="0" w:color="auto"/>
              <w:left w:val="nil"/>
              <w:bottom w:val="single" w:sz="4" w:space="0" w:color="auto"/>
              <w:right w:val="nil"/>
            </w:tcBorders>
            <w:shd w:val="clear" w:color="auto" w:fill="auto"/>
            <w:noWrap/>
            <w:vAlign w:val="center"/>
            <w:hideMark/>
          </w:tcPr>
          <w:p w14:paraId="5845104E" w14:textId="77777777" w:rsidR="00C42185" w:rsidRPr="00EE6260" w:rsidRDefault="00C42185" w:rsidP="00B27010">
            <w:pPr>
              <w:rPr>
                <w:rFonts w:eastAsia="Times New Roman"/>
                <w:vertAlign w:val="superscript"/>
                <w:lang w:eastAsia="en-GB"/>
              </w:rPr>
            </w:pPr>
            <w:r>
              <w:rPr>
                <w:rFonts w:eastAsia="Times New Roman"/>
                <w:lang w:eastAsia="en-GB"/>
              </w:rPr>
              <w:t>Temperaments</w:t>
            </w:r>
          </w:p>
        </w:tc>
      </w:tr>
      <w:tr w:rsidR="00C42185" w:rsidRPr="00EE6260" w14:paraId="3F7AE6EB" w14:textId="77777777" w:rsidTr="00514291">
        <w:trPr>
          <w:trHeight w:val="315"/>
        </w:trPr>
        <w:tc>
          <w:tcPr>
            <w:tcW w:w="567" w:type="dxa"/>
            <w:tcBorders>
              <w:top w:val="single" w:sz="4" w:space="0" w:color="auto"/>
              <w:left w:val="nil"/>
              <w:bottom w:val="nil"/>
              <w:right w:val="nil"/>
            </w:tcBorders>
            <w:shd w:val="clear" w:color="auto" w:fill="auto"/>
            <w:noWrap/>
            <w:vAlign w:val="center"/>
          </w:tcPr>
          <w:p w14:paraId="53779707" w14:textId="77777777" w:rsidR="00C42185" w:rsidRPr="00EE6260" w:rsidRDefault="00C42185" w:rsidP="00B27010">
            <w:pPr>
              <w:rPr>
                <w:rFonts w:eastAsia="Times New Roman"/>
                <w:color w:val="000000"/>
                <w:lang w:eastAsia="en-GB"/>
              </w:rPr>
            </w:pPr>
          </w:p>
        </w:tc>
        <w:tc>
          <w:tcPr>
            <w:tcW w:w="792" w:type="dxa"/>
            <w:tcBorders>
              <w:top w:val="single" w:sz="4" w:space="0" w:color="auto"/>
              <w:left w:val="nil"/>
              <w:bottom w:val="single" w:sz="4" w:space="0" w:color="auto"/>
              <w:right w:val="nil"/>
            </w:tcBorders>
            <w:shd w:val="clear" w:color="auto" w:fill="auto"/>
            <w:noWrap/>
            <w:vAlign w:val="center"/>
          </w:tcPr>
          <w:p w14:paraId="2DE9BBFD" w14:textId="77777777" w:rsidR="00C42185" w:rsidRPr="00CF60D8" w:rsidRDefault="00C42185" w:rsidP="00B27010">
            <w:pPr>
              <w:tabs>
                <w:tab w:val="decimal" w:pos="353"/>
              </w:tabs>
              <w:rPr>
                <w:rFonts w:eastAsia="Times New Roman"/>
                <w:i/>
                <w:iCs/>
                <w:color w:val="000000"/>
                <w:lang w:eastAsia="en-GB"/>
              </w:rPr>
            </w:pPr>
            <w:r w:rsidRPr="00CF60D8">
              <w:rPr>
                <w:rFonts w:eastAsia="Times New Roman"/>
                <w:i/>
                <w:iCs/>
                <w:color w:val="000000"/>
                <w:lang w:eastAsia="en-GB"/>
              </w:rPr>
              <w:t>N</w:t>
            </w:r>
          </w:p>
        </w:tc>
        <w:tc>
          <w:tcPr>
            <w:tcW w:w="792" w:type="dxa"/>
            <w:tcBorders>
              <w:top w:val="single" w:sz="4" w:space="0" w:color="auto"/>
              <w:left w:val="nil"/>
              <w:bottom w:val="single" w:sz="4" w:space="0" w:color="auto"/>
              <w:right w:val="nil"/>
            </w:tcBorders>
            <w:shd w:val="clear" w:color="auto" w:fill="auto"/>
            <w:noWrap/>
            <w:vAlign w:val="center"/>
          </w:tcPr>
          <w:p w14:paraId="7ADDA795"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w:t>
            </w:r>
          </w:p>
        </w:tc>
        <w:tc>
          <w:tcPr>
            <w:tcW w:w="792" w:type="dxa"/>
            <w:tcBorders>
              <w:top w:val="single" w:sz="4" w:space="0" w:color="auto"/>
              <w:left w:val="nil"/>
              <w:bottom w:val="nil"/>
              <w:right w:val="nil"/>
            </w:tcBorders>
            <w:shd w:val="clear" w:color="auto" w:fill="auto"/>
            <w:noWrap/>
            <w:vAlign w:val="center"/>
          </w:tcPr>
          <w:p w14:paraId="2472F4B2" w14:textId="77777777" w:rsidR="00C42185" w:rsidRPr="00EE6260" w:rsidRDefault="00C42185" w:rsidP="00B27010">
            <w:pPr>
              <w:tabs>
                <w:tab w:val="decimal" w:pos="353"/>
              </w:tabs>
              <w:rPr>
                <w:rFonts w:eastAsia="Times New Roman"/>
                <w:color w:val="000000"/>
                <w:lang w:eastAsia="en-GB"/>
              </w:rPr>
            </w:pPr>
          </w:p>
        </w:tc>
        <w:tc>
          <w:tcPr>
            <w:tcW w:w="792" w:type="dxa"/>
            <w:tcBorders>
              <w:top w:val="single" w:sz="4" w:space="0" w:color="auto"/>
              <w:left w:val="nil"/>
              <w:bottom w:val="single" w:sz="4" w:space="0" w:color="auto"/>
              <w:right w:val="nil"/>
            </w:tcBorders>
            <w:shd w:val="clear" w:color="auto" w:fill="auto"/>
            <w:noWrap/>
            <w:vAlign w:val="center"/>
          </w:tcPr>
          <w:p w14:paraId="692203FD" w14:textId="77777777" w:rsidR="00C42185" w:rsidRPr="00CF60D8" w:rsidRDefault="00C42185" w:rsidP="00B27010">
            <w:pPr>
              <w:tabs>
                <w:tab w:val="decimal" w:pos="353"/>
              </w:tabs>
              <w:rPr>
                <w:rFonts w:eastAsia="Times New Roman"/>
                <w:i/>
                <w:iCs/>
                <w:color w:val="000000"/>
                <w:lang w:eastAsia="en-GB"/>
              </w:rPr>
            </w:pPr>
            <w:r w:rsidRPr="00CF60D8">
              <w:rPr>
                <w:rFonts w:eastAsia="Times New Roman"/>
                <w:i/>
                <w:iCs/>
                <w:color w:val="000000"/>
                <w:lang w:eastAsia="en-GB"/>
              </w:rPr>
              <w:t>N</w:t>
            </w:r>
          </w:p>
        </w:tc>
        <w:tc>
          <w:tcPr>
            <w:tcW w:w="793" w:type="dxa"/>
            <w:tcBorders>
              <w:top w:val="single" w:sz="4" w:space="0" w:color="auto"/>
              <w:left w:val="nil"/>
              <w:bottom w:val="single" w:sz="4" w:space="0" w:color="auto"/>
              <w:right w:val="nil"/>
            </w:tcBorders>
            <w:shd w:val="clear" w:color="auto" w:fill="auto"/>
            <w:noWrap/>
            <w:vAlign w:val="center"/>
          </w:tcPr>
          <w:p w14:paraId="58FFEB02"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w:t>
            </w:r>
          </w:p>
        </w:tc>
        <w:tc>
          <w:tcPr>
            <w:tcW w:w="792" w:type="dxa"/>
            <w:tcBorders>
              <w:top w:val="single" w:sz="4" w:space="0" w:color="auto"/>
              <w:left w:val="nil"/>
              <w:bottom w:val="single" w:sz="4" w:space="0" w:color="auto"/>
              <w:right w:val="nil"/>
            </w:tcBorders>
            <w:shd w:val="clear" w:color="auto" w:fill="auto"/>
            <w:noWrap/>
            <w:vAlign w:val="center"/>
          </w:tcPr>
          <w:p w14:paraId="6CE78D5B" w14:textId="77777777" w:rsidR="00C42185" w:rsidRPr="00EE6260" w:rsidRDefault="00C42185" w:rsidP="00B27010">
            <w:pPr>
              <w:tabs>
                <w:tab w:val="decimal" w:pos="0"/>
              </w:tabs>
              <w:rPr>
                <w:rFonts w:eastAsia="Times New Roman"/>
                <w:color w:val="000000"/>
                <w:vertAlign w:val="superscript"/>
                <w:lang w:eastAsia="en-GB"/>
              </w:rPr>
            </w:pPr>
            <w:r w:rsidRPr="0027549F">
              <w:rPr>
                <w:rFonts w:eastAsia="Times New Roman"/>
                <w:color w:val="000000"/>
                <w:vertAlign w:val="superscript"/>
                <w:lang w:eastAsia="en-GB"/>
              </w:rPr>
              <w:t>a</w:t>
            </w:r>
          </w:p>
        </w:tc>
        <w:tc>
          <w:tcPr>
            <w:tcW w:w="792" w:type="dxa"/>
            <w:tcBorders>
              <w:top w:val="single" w:sz="4" w:space="0" w:color="auto"/>
              <w:left w:val="nil"/>
              <w:right w:val="nil"/>
            </w:tcBorders>
            <w:shd w:val="clear" w:color="auto" w:fill="auto"/>
            <w:noWrap/>
            <w:vAlign w:val="center"/>
          </w:tcPr>
          <w:p w14:paraId="0A26CFE7" w14:textId="77777777" w:rsidR="00C42185" w:rsidRPr="00EE6260" w:rsidRDefault="00C42185" w:rsidP="00B27010">
            <w:pPr>
              <w:tabs>
                <w:tab w:val="decimal" w:pos="353"/>
              </w:tabs>
              <w:rPr>
                <w:rFonts w:eastAsia="Times New Roman"/>
                <w:color w:val="000000"/>
                <w:lang w:eastAsia="en-GB"/>
              </w:rPr>
            </w:pPr>
          </w:p>
        </w:tc>
        <w:tc>
          <w:tcPr>
            <w:tcW w:w="792" w:type="dxa"/>
            <w:tcBorders>
              <w:top w:val="single" w:sz="4" w:space="0" w:color="auto"/>
              <w:left w:val="nil"/>
              <w:bottom w:val="single" w:sz="4" w:space="0" w:color="auto"/>
              <w:right w:val="nil"/>
            </w:tcBorders>
            <w:shd w:val="clear" w:color="auto" w:fill="auto"/>
            <w:noWrap/>
            <w:vAlign w:val="center"/>
          </w:tcPr>
          <w:p w14:paraId="0E027D81" w14:textId="77777777" w:rsidR="00C42185" w:rsidRPr="00CF60D8" w:rsidRDefault="00C42185" w:rsidP="00B27010">
            <w:pPr>
              <w:tabs>
                <w:tab w:val="decimal" w:pos="353"/>
              </w:tabs>
              <w:rPr>
                <w:rFonts w:eastAsia="Times New Roman"/>
                <w:i/>
                <w:iCs/>
                <w:color w:val="000000"/>
                <w:lang w:eastAsia="en-GB"/>
              </w:rPr>
            </w:pPr>
            <w:r w:rsidRPr="00CF60D8">
              <w:rPr>
                <w:rFonts w:eastAsia="Times New Roman"/>
                <w:i/>
                <w:iCs/>
                <w:color w:val="000000"/>
                <w:lang w:eastAsia="en-GB"/>
              </w:rPr>
              <w:t>N</w:t>
            </w:r>
          </w:p>
        </w:tc>
        <w:tc>
          <w:tcPr>
            <w:tcW w:w="792" w:type="dxa"/>
            <w:tcBorders>
              <w:top w:val="single" w:sz="4" w:space="0" w:color="auto"/>
              <w:left w:val="nil"/>
              <w:bottom w:val="single" w:sz="4" w:space="0" w:color="auto"/>
              <w:right w:val="nil"/>
            </w:tcBorders>
            <w:shd w:val="clear" w:color="auto" w:fill="auto"/>
            <w:noWrap/>
            <w:vAlign w:val="center"/>
          </w:tcPr>
          <w:p w14:paraId="10957444"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w:t>
            </w:r>
          </w:p>
        </w:tc>
        <w:tc>
          <w:tcPr>
            <w:tcW w:w="793" w:type="dxa"/>
            <w:tcBorders>
              <w:top w:val="single" w:sz="4" w:space="0" w:color="auto"/>
              <w:left w:val="nil"/>
              <w:bottom w:val="single" w:sz="4" w:space="0" w:color="auto"/>
              <w:right w:val="nil"/>
            </w:tcBorders>
            <w:shd w:val="clear" w:color="auto" w:fill="auto"/>
            <w:noWrap/>
            <w:vAlign w:val="center"/>
          </w:tcPr>
          <w:p w14:paraId="509A033C" w14:textId="77777777" w:rsidR="00C42185" w:rsidRPr="00EE6260" w:rsidRDefault="00C42185" w:rsidP="00B27010">
            <w:pPr>
              <w:rPr>
                <w:rFonts w:eastAsia="Times New Roman"/>
                <w:color w:val="000000"/>
                <w:vertAlign w:val="superscript"/>
                <w:lang w:eastAsia="en-GB"/>
              </w:rPr>
            </w:pPr>
            <w:r w:rsidRPr="0027549F">
              <w:rPr>
                <w:rFonts w:eastAsia="Times New Roman"/>
                <w:color w:val="000000"/>
                <w:vertAlign w:val="superscript"/>
                <w:lang w:eastAsia="en-GB"/>
              </w:rPr>
              <w:t>b</w:t>
            </w:r>
          </w:p>
        </w:tc>
      </w:tr>
      <w:tr w:rsidR="00C42185" w:rsidRPr="00EE6260" w14:paraId="40DD96BD" w14:textId="77777777" w:rsidTr="00514291">
        <w:trPr>
          <w:trHeight w:val="315"/>
        </w:trPr>
        <w:tc>
          <w:tcPr>
            <w:tcW w:w="567" w:type="dxa"/>
            <w:tcBorders>
              <w:top w:val="nil"/>
              <w:left w:val="nil"/>
              <w:bottom w:val="nil"/>
              <w:right w:val="nil"/>
            </w:tcBorders>
            <w:shd w:val="clear" w:color="auto" w:fill="auto"/>
            <w:noWrap/>
            <w:vAlign w:val="center"/>
            <w:hideMark/>
          </w:tcPr>
          <w:p w14:paraId="68F9A234" w14:textId="77777777" w:rsidR="00C42185" w:rsidRPr="00EE6260" w:rsidRDefault="00C42185" w:rsidP="00B27010">
            <w:pPr>
              <w:rPr>
                <w:rFonts w:eastAsia="Times New Roman"/>
                <w:color w:val="000000"/>
                <w:lang w:eastAsia="en-GB"/>
              </w:rPr>
            </w:pPr>
            <w:r w:rsidRPr="00EE6260">
              <w:rPr>
                <w:rFonts w:eastAsia="Times New Roman"/>
                <w:color w:val="000000"/>
                <w:lang w:eastAsia="en-GB"/>
              </w:rPr>
              <w:t>SJ</w:t>
            </w:r>
          </w:p>
        </w:tc>
        <w:tc>
          <w:tcPr>
            <w:tcW w:w="792" w:type="dxa"/>
            <w:tcBorders>
              <w:top w:val="single" w:sz="4" w:space="0" w:color="auto"/>
              <w:left w:val="nil"/>
              <w:bottom w:val="nil"/>
              <w:right w:val="nil"/>
            </w:tcBorders>
            <w:shd w:val="clear" w:color="auto" w:fill="auto"/>
            <w:noWrap/>
            <w:vAlign w:val="center"/>
            <w:hideMark/>
          </w:tcPr>
          <w:p w14:paraId="4BD0A71E"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26</w:t>
            </w:r>
          </w:p>
        </w:tc>
        <w:tc>
          <w:tcPr>
            <w:tcW w:w="792" w:type="dxa"/>
            <w:tcBorders>
              <w:top w:val="single" w:sz="4" w:space="0" w:color="auto"/>
              <w:left w:val="nil"/>
              <w:bottom w:val="nil"/>
              <w:right w:val="nil"/>
            </w:tcBorders>
            <w:shd w:val="clear" w:color="auto" w:fill="auto"/>
            <w:noWrap/>
            <w:vAlign w:val="center"/>
            <w:hideMark/>
          </w:tcPr>
          <w:p w14:paraId="1EA7F7E7"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51.0</w:t>
            </w:r>
          </w:p>
        </w:tc>
        <w:tc>
          <w:tcPr>
            <w:tcW w:w="792" w:type="dxa"/>
            <w:tcBorders>
              <w:top w:val="nil"/>
              <w:left w:val="nil"/>
              <w:bottom w:val="nil"/>
              <w:right w:val="nil"/>
            </w:tcBorders>
            <w:shd w:val="clear" w:color="auto" w:fill="auto"/>
            <w:noWrap/>
            <w:vAlign w:val="center"/>
            <w:hideMark/>
          </w:tcPr>
          <w:p w14:paraId="2CDE0FC4" w14:textId="77777777" w:rsidR="00C42185" w:rsidRPr="00EE6260" w:rsidRDefault="00C42185" w:rsidP="00B27010">
            <w:pPr>
              <w:tabs>
                <w:tab w:val="decimal" w:pos="353"/>
              </w:tabs>
              <w:rPr>
                <w:rFonts w:eastAsia="Times New Roman"/>
                <w:color w:val="000000"/>
                <w:lang w:eastAsia="en-GB"/>
              </w:rPr>
            </w:pPr>
          </w:p>
        </w:tc>
        <w:tc>
          <w:tcPr>
            <w:tcW w:w="792" w:type="dxa"/>
            <w:tcBorders>
              <w:top w:val="single" w:sz="4" w:space="0" w:color="auto"/>
              <w:left w:val="nil"/>
              <w:bottom w:val="nil"/>
              <w:right w:val="nil"/>
            </w:tcBorders>
            <w:shd w:val="clear" w:color="auto" w:fill="auto"/>
            <w:noWrap/>
            <w:vAlign w:val="center"/>
            <w:hideMark/>
          </w:tcPr>
          <w:p w14:paraId="5E0FAA8B"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469</w:t>
            </w:r>
          </w:p>
        </w:tc>
        <w:tc>
          <w:tcPr>
            <w:tcW w:w="793" w:type="dxa"/>
            <w:tcBorders>
              <w:top w:val="single" w:sz="4" w:space="0" w:color="auto"/>
              <w:left w:val="nil"/>
              <w:bottom w:val="nil"/>
              <w:right w:val="nil"/>
            </w:tcBorders>
            <w:shd w:val="clear" w:color="auto" w:fill="auto"/>
            <w:noWrap/>
            <w:vAlign w:val="center"/>
            <w:hideMark/>
          </w:tcPr>
          <w:p w14:paraId="1A0E7642"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54.2</w:t>
            </w:r>
          </w:p>
        </w:tc>
        <w:tc>
          <w:tcPr>
            <w:tcW w:w="792" w:type="dxa"/>
            <w:tcBorders>
              <w:top w:val="single" w:sz="4" w:space="0" w:color="auto"/>
              <w:left w:val="nil"/>
              <w:bottom w:val="nil"/>
              <w:right w:val="nil"/>
            </w:tcBorders>
            <w:shd w:val="clear" w:color="auto" w:fill="auto"/>
            <w:noWrap/>
            <w:vAlign w:val="center"/>
            <w:hideMark/>
          </w:tcPr>
          <w:p w14:paraId="37DB7AB3" w14:textId="1EC96DC4" w:rsidR="00C42185" w:rsidRPr="00EE6260" w:rsidRDefault="00EC1346" w:rsidP="00B27010">
            <w:pPr>
              <w:tabs>
                <w:tab w:val="decimal" w:pos="0"/>
              </w:tabs>
              <w:rPr>
                <w:rFonts w:eastAsia="Times New Roman"/>
                <w:color w:val="000000"/>
                <w:vertAlign w:val="superscript"/>
                <w:lang w:eastAsia="en-GB"/>
              </w:rPr>
            </w:pPr>
            <w:r w:rsidRPr="008B4AEC">
              <w:rPr>
                <w:rFonts w:eastAsia="Times New Roman"/>
                <w:color w:val="000000"/>
                <w:lang w:eastAsia="en-GB"/>
              </w:rPr>
              <w:t>NS</w:t>
            </w:r>
          </w:p>
        </w:tc>
        <w:tc>
          <w:tcPr>
            <w:tcW w:w="792" w:type="dxa"/>
            <w:tcBorders>
              <w:top w:val="nil"/>
              <w:left w:val="nil"/>
              <w:bottom w:val="nil"/>
              <w:right w:val="nil"/>
            </w:tcBorders>
            <w:shd w:val="clear" w:color="auto" w:fill="auto"/>
            <w:noWrap/>
            <w:vAlign w:val="center"/>
            <w:hideMark/>
          </w:tcPr>
          <w:p w14:paraId="79FEEBC2"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center"/>
            <w:hideMark/>
          </w:tcPr>
          <w:p w14:paraId="43A75D4C"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69</w:t>
            </w:r>
          </w:p>
        </w:tc>
        <w:tc>
          <w:tcPr>
            <w:tcW w:w="792" w:type="dxa"/>
            <w:tcBorders>
              <w:top w:val="nil"/>
              <w:left w:val="nil"/>
              <w:bottom w:val="nil"/>
              <w:right w:val="nil"/>
            </w:tcBorders>
            <w:shd w:val="clear" w:color="auto" w:fill="auto"/>
            <w:noWrap/>
            <w:vAlign w:val="center"/>
            <w:hideMark/>
          </w:tcPr>
          <w:p w14:paraId="06B31523"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29.1</w:t>
            </w:r>
          </w:p>
        </w:tc>
        <w:tc>
          <w:tcPr>
            <w:tcW w:w="793" w:type="dxa"/>
            <w:tcBorders>
              <w:top w:val="nil"/>
              <w:left w:val="nil"/>
              <w:bottom w:val="nil"/>
              <w:right w:val="nil"/>
            </w:tcBorders>
            <w:shd w:val="clear" w:color="auto" w:fill="auto"/>
            <w:noWrap/>
            <w:vAlign w:val="center"/>
            <w:hideMark/>
          </w:tcPr>
          <w:p w14:paraId="1F3EA21B" w14:textId="1F5F6B81" w:rsidR="00C42185" w:rsidRPr="00EE6260" w:rsidRDefault="008B4AEC" w:rsidP="00B27010">
            <w:pPr>
              <w:rPr>
                <w:rFonts w:eastAsia="Times New Roman"/>
                <w:color w:val="000000"/>
                <w:vertAlign w:val="superscript"/>
                <w:lang w:eastAsia="en-GB"/>
              </w:rPr>
            </w:pPr>
            <w:r>
              <w:rPr>
                <w:rFonts w:eastAsia="Times New Roman"/>
                <w:color w:val="000000"/>
                <w:vertAlign w:val="superscript"/>
                <w:lang w:eastAsia="en-GB"/>
              </w:rPr>
              <w:t>**</w:t>
            </w:r>
          </w:p>
        </w:tc>
      </w:tr>
      <w:tr w:rsidR="00C42185" w:rsidRPr="00EE6260" w14:paraId="758C7021" w14:textId="77777777" w:rsidTr="00514291">
        <w:trPr>
          <w:trHeight w:val="315"/>
        </w:trPr>
        <w:tc>
          <w:tcPr>
            <w:tcW w:w="567" w:type="dxa"/>
            <w:tcBorders>
              <w:top w:val="nil"/>
              <w:left w:val="nil"/>
              <w:bottom w:val="nil"/>
              <w:right w:val="nil"/>
            </w:tcBorders>
            <w:shd w:val="clear" w:color="auto" w:fill="auto"/>
            <w:noWrap/>
            <w:vAlign w:val="center"/>
            <w:hideMark/>
          </w:tcPr>
          <w:p w14:paraId="0FEC9B97" w14:textId="77777777" w:rsidR="00C42185" w:rsidRPr="00EE6260" w:rsidRDefault="00C42185" w:rsidP="00B27010">
            <w:pPr>
              <w:rPr>
                <w:rFonts w:eastAsia="Times New Roman"/>
                <w:color w:val="000000"/>
                <w:lang w:eastAsia="en-GB"/>
              </w:rPr>
            </w:pPr>
            <w:r w:rsidRPr="00EE6260">
              <w:rPr>
                <w:rFonts w:eastAsia="Times New Roman"/>
                <w:color w:val="000000"/>
                <w:lang w:eastAsia="en-GB"/>
              </w:rPr>
              <w:t>SP</w:t>
            </w:r>
          </w:p>
        </w:tc>
        <w:tc>
          <w:tcPr>
            <w:tcW w:w="792" w:type="dxa"/>
            <w:tcBorders>
              <w:top w:val="nil"/>
              <w:left w:val="nil"/>
              <w:bottom w:val="nil"/>
              <w:right w:val="nil"/>
            </w:tcBorders>
            <w:shd w:val="clear" w:color="auto" w:fill="auto"/>
            <w:noWrap/>
            <w:vAlign w:val="center"/>
            <w:hideMark/>
          </w:tcPr>
          <w:p w14:paraId="0319BBE9"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w:t>
            </w:r>
          </w:p>
        </w:tc>
        <w:tc>
          <w:tcPr>
            <w:tcW w:w="792" w:type="dxa"/>
            <w:tcBorders>
              <w:top w:val="nil"/>
              <w:left w:val="nil"/>
              <w:bottom w:val="nil"/>
              <w:right w:val="nil"/>
            </w:tcBorders>
            <w:shd w:val="clear" w:color="auto" w:fill="auto"/>
            <w:noWrap/>
            <w:vAlign w:val="center"/>
            <w:hideMark/>
          </w:tcPr>
          <w:p w14:paraId="0D4A9B23"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2.0</w:t>
            </w:r>
          </w:p>
        </w:tc>
        <w:tc>
          <w:tcPr>
            <w:tcW w:w="792" w:type="dxa"/>
            <w:tcBorders>
              <w:top w:val="nil"/>
              <w:left w:val="nil"/>
              <w:bottom w:val="nil"/>
              <w:right w:val="nil"/>
            </w:tcBorders>
            <w:shd w:val="clear" w:color="auto" w:fill="auto"/>
            <w:noWrap/>
            <w:vAlign w:val="center"/>
            <w:hideMark/>
          </w:tcPr>
          <w:p w14:paraId="022E37C2"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center"/>
            <w:hideMark/>
          </w:tcPr>
          <w:p w14:paraId="421DADC3"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217</w:t>
            </w:r>
          </w:p>
        </w:tc>
        <w:tc>
          <w:tcPr>
            <w:tcW w:w="793" w:type="dxa"/>
            <w:tcBorders>
              <w:top w:val="nil"/>
              <w:left w:val="nil"/>
              <w:bottom w:val="nil"/>
              <w:right w:val="nil"/>
            </w:tcBorders>
            <w:shd w:val="clear" w:color="auto" w:fill="auto"/>
            <w:noWrap/>
            <w:vAlign w:val="center"/>
            <w:hideMark/>
          </w:tcPr>
          <w:p w14:paraId="079FE771"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25.1</w:t>
            </w:r>
          </w:p>
        </w:tc>
        <w:tc>
          <w:tcPr>
            <w:tcW w:w="792" w:type="dxa"/>
            <w:tcBorders>
              <w:top w:val="nil"/>
              <w:left w:val="nil"/>
              <w:bottom w:val="nil"/>
              <w:right w:val="nil"/>
            </w:tcBorders>
            <w:shd w:val="clear" w:color="auto" w:fill="auto"/>
            <w:noWrap/>
            <w:vAlign w:val="center"/>
            <w:hideMark/>
          </w:tcPr>
          <w:p w14:paraId="1C7E9638" w14:textId="25AFB23F" w:rsidR="00C42185" w:rsidRPr="00EE6260" w:rsidRDefault="008B4AEC" w:rsidP="00B27010">
            <w:pPr>
              <w:tabs>
                <w:tab w:val="decimal" w:pos="0"/>
              </w:tabs>
              <w:rPr>
                <w:rFonts w:eastAsia="Times New Roman"/>
                <w:color w:val="000000"/>
                <w:vertAlign w:val="superscript"/>
                <w:lang w:eastAsia="en-GB"/>
              </w:rPr>
            </w:pPr>
            <w:r>
              <w:rPr>
                <w:rFonts w:eastAsia="Times New Roman"/>
                <w:color w:val="000000"/>
                <w:vertAlign w:val="superscript"/>
                <w:lang w:eastAsia="en-GB"/>
              </w:rPr>
              <w:t>***</w:t>
            </w:r>
          </w:p>
        </w:tc>
        <w:tc>
          <w:tcPr>
            <w:tcW w:w="792" w:type="dxa"/>
            <w:tcBorders>
              <w:top w:val="nil"/>
              <w:left w:val="nil"/>
              <w:bottom w:val="nil"/>
              <w:right w:val="nil"/>
            </w:tcBorders>
            <w:shd w:val="clear" w:color="auto" w:fill="auto"/>
            <w:noWrap/>
            <w:vAlign w:val="center"/>
            <w:hideMark/>
          </w:tcPr>
          <w:p w14:paraId="3F55B6B7"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564F5230"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15</w:t>
            </w:r>
          </w:p>
        </w:tc>
        <w:tc>
          <w:tcPr>
            <w:tcW w:w="792" w:type="dxa"/>
            <w:tcBorders>
              <w:top w:val="nil"/>
              <w:left w:val="nil"/>
              <w:bottom w:val="nil"/>
              <w:right w:val="nil"/>
            </w:tcBorders>
            <w:shd w:val="clear" w:color="auto" w:fill="auto"/>
            <w:noWrap/>
            <w:vAlign w:val="center"/>
            <w:hideMark/>
          </w:tcPr>
          <w:p w14:paraId="3C10CEC2"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6.3</w:t>
            </w:r>
          </w:p>
        </w:tc>
        <w:tc>
          <w:tcPr>
            <w:tcW w:w="793" w:type="dxa"/>
            <w:tcBorders>
              <w:top w:val="nil"/>
              <w:left w:val="nil"/>
              <w:bottom w:val="nil"/>
              <w:right w:val="nil"/>
            </w:tcBorders>
            <w:shd w:val="clear" w:color="auto" w:fill="auto"/>
            <w:noWrap/>
            <w:vAlign w:val="center"/>
            <w:hideMark/>
          </w:tcPr>
          <w:p w14:paraId="6BD8C1B7" w14:textId="1D46C625" w:rsidR="00C42185" w:rsidRPr="00EE6260" w:rsidRDefault="00C42185" w:rsidP="00B27010">
            <w:pPr>
              <w:rPr>
                <w:rFonts w:eastAsia="Times New Roman"/>
                <w:color w:val="000000"/>
                <w:lang w:eastAsia="en-GB"/>
              </w:rPr>
            </w:pPr>
          </w:p>
        </w:tc>
      </w:tr>
      <w:tr w:rsidR="00C42185" w:rsidRPr="00EE6260" w14:paraId="52D30B44" w14:textId="77777777" w:rsidTr="00514291">
        <w:trPr>
          <w:trHeight w:val="315"/>
        </w:trPr>
        <w:tc>
          <w:tcPr>
            <w:tcW w:w="567" w:type="dxa"/>
            <w:tcBorders>
              <w:top w:val="nil"/>
              <w:left w:val="nil"/>
              <w:bottom w:val="nil"/>
              <w:right w:val="nil"/>
            </w:tcBorders>
            <w:shd w:val="clear" w:color="auto" w:fill="auto"/>
            <w:noWrap/>
            <w:vAlign w:val="center"/>
            <w:hideMark/>
          </w:tcPr>
          <w:p w14:paraId="27B69C7F" w14:textId="77777777" w:rsidR="00C42185" w:rsidRPr="00EE6260" w:rsidRDefault="00C42185" w:rsidP="00B27010">
            <w:pPr>
              <w:rPr>
                <w:rFonts w:eastAsia="Times New Roman"/>
                <w:color w:val="000000"/>
                <w:lang w:eastAsia="en-GB"/>
              </w:rPr>
            </w:pPr>
            <w:r w:rsidRPr="00EE6260">
              <w:rPr>
                <w:rFonts w:eastAsia="Times New Roman"/>
                <w:color w:val="000000"/>
                <w:lang w:eastAsia="en-GB"/>
              </w:rPr>
              <w:t>NF</w:t>
            </w:r>
          </w:p>
        </w:tc>
        <w:tc>
          <w:tcPr>
            <w:tcW w:w="792" w:type="dxa"/>
            <w:tcBorders>
              <w:top w:val="nil"/>
              <w:left w:val="nil"/>
              <w:bottom w:val="nil"/>
              <w:right w:val="nil"/>
            </w:tcBorders>
            <w:shd w:val="clear" w:color="auto" w:fill="auto"/>
            <w:noWrap/>
            <w:vAlign w:val="center"/>
            <w:hideMark/>
          </w:tcPr>
          <w:p w14:paraId="239E8D61"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16</w:t>
            </w:r>
          </w:p>
        </w:tc>
        <w:tc>
          <w:tcPr>
            <w:tcW w:w="792" w:type="dxa"/>
            <w:tcBorders>
              <w:top w:val="nil"/>
              <w:left w:val="nil"/>
              <w:bottom w:val="nil"/>
              <w:right w:val="nil"/>
            </w:tcBorders>
            <w:shd w:val="clear" w:color="auto" w:fill="auto"/>
            <w:noWrap/>
            <w:vAlign w:val="center"/>
            <w:hideMark/>
          </w:tcPr>
          <w:p w14:paraId="14A28288"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31.4</w:t>
            </w:r>
          </w:p>
        </w:tc>
        <w:tc>
          <w:tcPr>
            <w:tcW w:w="792" w:type="dxa"/>
            <w:tcBorders>
              <w:top w:val="nil"/>
              <w:left w:val="nil"/>
              <w:bottom w:val="nil"/>
              <w:right w:val="nil"/>
            </w:tcBorders>
            <w:shd w:val="clear" w:color="auto" w:fill="auto"/>
            <w:noWrap/>
            <w:vAlign w:val="center"/>
            <w:hideMark/>
          </w:tcPr>
          <w:p w14:paraId="3976490A"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nil"/>
              <w:right w:val="nil"/>
            </w:tcBorders>
            <w:shd w:val="clear" w:color="auto" w:fill="auto"/>
            <w:noWrap/>
            <w:vAlign w:val="center"/>
            <w:hideMark/>
          </w:tcPr>
          <w:p w14:paraId="09DCCFDD"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133</w:t>
            </w:r>
          </w:p>
        </w:tc>
        <w:tc>
          <w:tcPr>
            <w:tcW w:w="793" w:type="dxa"/>
            <w:tcBorders>
              <w:top w:val="nil"/>
              <w:left w:val="nil"/>
              <w:bottom w:val="nil"/>
              <w:right w:val="nil"/>
            </w:tcBorders>
            <w:shd w:val="clear" w:color="auto" w:fill="auto"/>
            <w:noWrap/>
            <w:vAlign w:val="center"/>
            <w:hideMark/>
          </w:tcPr>
          <w:p w14:paraId="771F12D8"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15.4</w:t>
            </w:r>
          </w:p>
        </w:tc>
        <w:tc>
          <w:tcPr>
            <w:tcW w:w="792" w:type="dxa"/>
            <w:tcBorders>
              <w:top w:val="nil"/>
              <w:left w:val="nil"/>
              <w:bottom w:val="nil"/>
              <w:right w:val="nil"/>
            </w:tcBorders>
            <w:shd w:val="clear" w:color="auto" w:fill="auto"/>
            <w:noWrap/>
            <w:vAlign w:val="center"/>
            <w:hideMark/>
          </w:tcPr>
          <w:p w14:paraId="7E22E632" w14:textId="5A10B278" w:rsidR="00C42185" w:rsidRPr="00EE6260" w:rsidRDefault="008B4AEC" w:rsidP="00B27010">
            <w:pPr>
              <w:tabs>
                <w:tab w:val="decimal" w:pos="0"/>
              </w:tabs>
              <w:rPr>
                <w:rFonts w:eastAsia="Times New Roman"/>
                <w:color w:val="000000"/>
                <w:vertAlign w:val="superscript"/>
                <w:lang w:eastAsia="en-GB"/>
              </w:rPr>
            </w:pPr>
            <w:r>
              <w:rPr>
                <w:rFonts w:eastAsia="Times New Roman"/>
                <w:color w:val="000000"/>
                <w:vertAlign w:val="superscript"/>
                <w:lang w:eastAsia="en-GB"/>
              </w:rPr>
              <w:t>**</w:t>
            </w:r>
          </w:p>
        </w:tc>
        <w:tc>
          <w:tcPr>
            <w:tcW w:w="792" w:type="dxa"/>
            <w:tcBorders>
              <w:top w:val="nil"/>
              <w:left w:val="nil"/>
              <w:bottom w:val="nil"/>
              <w:right w:val="nil"/>
            </w:tcBorders>
            <w:shd w:val="clear" w:color="auto" w:fill="auto"/>
            <w:noWrap/>
            <w:vAlign w:val="center"/>
            <w:hideMark/>
          </w:tcPr>
          <w:p w14:paraId="1BE60494"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nil"/>
              <w:right w:val="nil"/>
            </w:tcBorders>
            <w:shd w:val="clear" w:color="auto" w:fill="auto"/>
            <w:noWrap/>
            <w:vAlign w:val="center"/>
            <w:hideMark/>
          </w:tcPr>
          <w:p w14:paraId="624A5158"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118</w:t>
            </w:r>
          </w:p>
        </w:tc>
        <w:tc>
          <w:tcPr>
            <w:tcW w:w="792" w:type="dxa"/>
            <w:tcBorders>
              <w:top w:val="nil"/>
              <w:left w:val="nil"/>
              <w:bottom w:val="nil"/>
              <w:right w:val="nil"/>
            </w:tcBorders>
            <w:shd w:val="clear" w:color="auto" w:fill="auto"/>
            <w:noWrap/>
            <w:vAlign w:val="center"/>
            <w:hideMark/>
          </w:tcPr>
          <w:p w14:paraId="581F83EB"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49.8</w:t>
            </w:r>
          </w:p>
        </w:tc>
        <w:tc>
          <w:tcPr>
            <w:tcW w:w="793" w:type="dxa"/>
            <w:tcBorders>
              <w:top w:val="nil"/>
              <w:left w:val="nil"/>
              <w:bottom w:val="nil"/>
              <w:right w:val="nil"/>
            </w:tcBorders>
            <w:shd w:val="clear" w:color="auto" w:fill="auto"/>
            <w:noWrap/>
            <w:vAlign w:val="center"/>
            <w:hideMark/>
          </w:tcPr>
          <w:p w14:paraId="4C14BE3D" w14:textId="074FFF97" w:rsidR="00C42185" w:rsidRPr="00EE6260" w:rsidRDefault="00AE1DF5" w:rsidP="00B27010">
            <w:pPr>
              <w:rPr>
                <w:rFonts w:eastAsia="Times New Roman"/>
                <w:color w:val="000000"/>
                <w:vertAlign w:val="superscript"/>
                <w:lang w:eastAsia="en-GB"/>
              </w:rPr>
            </w:pPr>
            <w:r>
              <w:rPr>
                <w:rFonts w:eastAsia="Times New Roman"/>
                <w:color w:val="000000"/>
                <w:vertAlign w:val="superscript"/>
                <w:lang w:eastAsia="en-GB"/>
              </w:rPr>
              <w:t>*</w:t>
            </w:r>
          </w:p>
        </w:tc>
      </w:tr>
      <w:tr w:rsidR="00C42185" w:rsidRPr="00EE6260" w14:paraId="0418AD1B" w14:textId="77777777" w:rsidTr="00514291">
        <w:trPr>
          <w:trHeight w:val="315"/>
        </w:trPr>
        <w:tc>
          <w:tcPr>
            <w:tcW w:w="567" w:type="dxa"/>
            <w:tcBorders>
              <w:top w:val="nil"/>
              <w:left w:val="nil"/>
              <w:bottom w:val="single" w:sz="12" w:space="0" w:color="auto"/>
              <w:right w:val="nil"/>
            </w:tcBorders>
            <w:shd w:val="clear" w:color="auto" w:fill="auto"/>
            <w:noWrap/>
            <w:vAlign w:val="center"/>
            <w:hideMark/>
          </w:tcPr>
          <w:p w14:paraId="05641922" w14:textId="77777777" w:rsidR="00C42185" w:rsidRPr="00EE6260" w:rsidRDefault="00C42185" w:rsidP="00B27010">
            <w:pPr>
              <w:rPr>
                <w:rFonts w:eastAsia="Times New Roman"/>
                <w:color w:val="000000"/>
                <w:lang w:eastAsia="en-GB"/>
              </w:rPr>
            </w:pPr>
            <w:r w:rsidRPr="00EE6260">
              <w:rPr>
                <w:rFonts w:eastAsia="Times New Roman"/>
                <w:color w:val="000000"/>
                <w:lang w:eastAsia="en-GB"/>
              </w:rPr>
              <w:t>NT</w:t>
            </w:r>
          </w:p>
        </w:tc>
        <w:tc>
          <w:tcPr>
            <w:tcW w:w="792" w:type="dxa"/>
            <w:tcBorders>
              <w:top w:val="nil"/>
              <w:left w:val="nil"/>
              <w:bottom w:val="single" w:sz="12" w:space="0" w:color="auto"/>
              <w:right w:val="nil"/>
            </w:tcBorders>
            <w:shd w:val="clear" w:color="auto" w:fill="auto"/>
            <w:noWrap/>
            <w:vAlign w:val="center"/>
            <w:hideMark/>
          </w:tcPr>
          <w:p w14:paraId="6C24D044"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8</w:t>
            </w:r>
          </w:p>
        </w:tc>
        <w:tc>
          <w:tcPr>
            <w:tcW w:w="792" w:type="dxa"/>
            <w:tcBorders>
              <w:top w:val="nil"/>
              <w:left w:val="nil"/>
              <w:bottom w:val="single" w:sz="12" w:space="0" w:color="auto"/>
              <w:right w:val="nil"/>
            </w:tcBorders>
            <w:shd w:val="clear" w:color="auto" w:fill="auto"/>
            <w:noWrap/>
            <w:vAlign w:val="center"/>
            <w:hideMark/>
          </w:tcPr>
          <w:p w14:paraId="5B56B344"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15.7</w:t>
            </w:r>
          </w:p>
        </w:tc>
        <w:tc>
          <w:tcPr>
            <w:tcW w:w="792" w:type="dxa"/>
            <w:tcBorders>
              <w:top w:val="nil"/>
              <w:left w:val="nil"/>
              <w:bottom w:val="single" w:sz="12" w:space="0" w:color="auto"/>
              <w:right w:val="nil"/>
            </w:tcBorders>
            <w:shd w:val="clear" w:color="auto" w:fill="auto"/>
            <w:noWrap/>
            <w:vAlign w:val="center"/>
            <w:hideMark/>
          </w:tcPr>
          <w:p w14:paraId="28282D91" w14:textId="77777777" w:rsidR="00C42185" w:rsidRPr="00EE6260" w:rsidRDefault="00C42185" w:rsidP="00B27010">
            <w:pPr>
              <w:tabs>
                <w:tab w:val="decimal" w:pos="353"/>
              </w:tabs>
              <w:rPr>
                <w:rFonts w:eastAsia="Times New Roman"/>
                <w:color w:val="000000"/>
                <w:lang w:eastAsia="en-GB"/>
              </w:rPr>
            </w:pPr>
          </w:p>
        </w:tc>
        <w:tc>
          <w:tcPr>
            <w:tcW w:w="792" w:type="dxa"/>
            <w:tcBorders>
              <w:top w:val="nil"/>
              <w:left w:val="nil"/>
              <w:bottom w:val="single" w:sz="12" w:space="0" w:color="auto"/>
              <w:right w:val="nil"/>
            </w:tcBorders>
            <w:shd w:val="clear" w:color="auto" w:fill="auto"/>
            <w:noWrap/>
            <w:vAlign w:val="center"/>
            <w:hideMark/>
          </w:tcPr>
          <w:p w14:paraId="2868E2CD"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46</w:t>
            </w:r>
          </w:p>
        </w:tc>
        <w:tc>
          <w:tcPr>
            <w:tcW w:w="793" w:type="dxa"/>
            <w:tcBorders>
              <w:top w:val="nil"/>
              <w:left w:val="nil"/>
              <w:bottom w:val="single" w:sz="12" w:space="0" w:color="auto"/>
              <w:right w:val="nil"/>
            </w:tcBorders>
            <w:shd w:val="clear" w:color="auto" w:fill="auto"/>
            <w:noWrap/>
            <w:vAlign w:val="center"/>
            <w:hideMark/>
          </w:tcPr>
          <w:p w14:paraId="5AD1A51E"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5.3</w:t>
            </w:r>
          </w:p>
        </w:tc>
        <w:tc>
          <w:tcPr>
            <w:tcW w:w="792" w:type="dxa"/>
            <w:tcBorders>
              <w:top w:val="nil"/>
              <w:left w:val="nil"/>
              <w:bottom w:val="single" w:sz="12" w:space="0" w:color="auto"/>
              <w:right w:val="nil"/>
            </w:tcBorders>
            <w:shd w:val="clear" w:color="auto" w:fill="auto"/>
            <w:noWrap/>
            <w:vAlign w:val="center"/>
            <w:hideMark/>
          </w:tcPr>
          <w:p w14:paraId="37B85727" w14:textId="62FB8568" w:rsidR="00C42185" w:rsidRPr="00EE6260" w:rsidRDefault="008B4AEC" w:rsidP="00B27010">
            <w:pPr>
              <w:tabs>
                <w:tab w:val="decimal" w:pos="0"/>
              </w:tabs>
              <w:rPr>
                <w:rFonts w:eastAsia="Times New Roman"/>
                <w:color w:val="000000"/>
                <w:vertAlign w:val="superscript"/>
                <w:lang w:eastAsia="en-GB"/>
              </w:rPr>
            </w:pPr>
            <w:r>
              <w:rPr>
                <w:rFonts w:eastAsia="Times New Roman"/>
                <w:color w:val="000000"/>
                <w:vertAlign w:val="superscript"/>
                <w:lang w:eastAsia="en-GB"/>
              </w:rPr>
              <w:t>**</w:t>
            </w:r>
          </w:p>
        </w:tc>
        <w:tc>
          <w:tcPr>
            <w:tcW w:w="792" w:type="dxa"/>
            <w:tcBorders>
              <w:top w:val="nil"/>
              <w:left w:val="nil"/>
              <w:bottom w:val="single" w:sz="12" w:space="0" w:color="auto"/>
              <w:right w:val="nil"/>
            </w:tcBorders>
            <w:shd w:val="clear" w:color="auto" w:fill="auto"/>
            <w:noWrap/>
            <w:vAlign w:val="center"/>
            <w:hideMark/>
          </w:tcPr>
          <w:p w14:paraId="35F4322F" w14:textId="77777777" w:rsidR="00C42185" w:rsidRPr="00EE6260" w:rsidRDefault="00C42185" w:rsidP="00B27010">
            <w:pPr>
              <w:tabs>
                <w:tab w:val="decimal" w:pos="353"/>
              </w:tabs>
              <w:rPr>
                <w:rFonts w:eastAsia="Times New Roman"/>
                <w:lang w:eastAsia="en-GB"/>
              </w:rPr>
            </w:pPr>
          </w:p>
        </w:tc>
        <w:tc>
          <w:tcPr>
            <w:tcW w:w="792" w:type="dxa"/>
            <w:tcBorders>
              <w:top w:val="nil"/>
              <w:left w:val="nil"/>
              <w:bottom w:val="single" w:sz="12" w:space="0" w:color="auto"/>
              <w:right w:val="nil"/>
            </w:tcBorders>
            <w:shd w:val="clear" w:color="auto" w:fill="auto"/>
            <w:noWrap/>
            <w:vAlign w:val="center"/>
            <w:hideMark/>
          </w:tcPr>
          <w:p w14:paraId="743605B2"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35</w:t>
            </w:r>
          </w:p>
        </w:tc>
        <w:tc>
          <w:tcPr>
            <w:tcW w:w="792" w:type="dxa"/>
            <w:tcBorders>
              <w:top w:val="nil"/>
              <w:left w:val="nil"/>
              <w:bottom w:val="single" w:sz="12" w:space="0" w:color="auto"/>
              <w:right w:val="nil"/>
            </w:tcBorders>
            <w:shd w:val="clear" w:color="auto" w:fill="auto"/>
            <w:noWrap/>
            <w:vAlign w:val="center"/>
            <w:hideMark/>
          </w:tcPr>
          <w:p w14:paraId="57856896" w14:textId="77777777" w:rsidR="00C42185" w:rsidRPr="00EE6260" w:rsidRDefault="00C42185" w:rsidP="00B27010">
            <w:pPr>
              <w:tabs>
                <w:tab w:val="decimal" w:pos="353"/>
              </w:tabs>
              <w:rPr>
                <w:rFonts w:eastAsia="Times New Roman"/>
                <w:color w:val="000000"/>
                <w:lang w:eastAsia="en-GB"/>
              </w:rPr>
            </w:pPr>
            <w:r w:rsidRPr="00EE6260">
              <w:rPr>
                <w:rFonts w:eastAsia="Times New Roman"/>
                <w:color w:val="000000"/>
                <w:lang w:eastAsia="en-GB"/>
              </w:rPr>
              <w:t>14.8</w:t>
            </w:r>
          </w:p>
        </w:tc>
        <w:tc>
          <w:tcPr>
            <w:tcW w:w="793" w:type="dxa"/>
            <w:tcBorders>
              <w:top w:val="nil"/>
              <w:left w:val="nil"/>
              <w:bottom w:val="single" w:sz="12" w:space="0" w:color="auto"/>
              <w:right w:val="nil"/>
            </w:tcBorders>
            <w:shd w:val="clear" w:color="auto" w:fill="auto"/>
            <w:noWrap/>
            <w:vAlign w:val="center"/>
            <w:hideMark/>
          </w:tcPr>
          <w:p w14:paraId="340A2420" w14:textId="66AC6266" w:rsidR="00C42185" w:rsidRPr="00EE6260" w:rsidRDefault="00AE1DF5" w:rsidP="00B27010">
            <w:pPr>
              <w:rPr>
                <w:rFonts w:eastAsia="Times New Roman"/>
                <w:color w:val="000000"/>
                <w:vertAlign w:val="superscript"/>
                <w:lang w:eastAsia="en-GB"/>
              </w:rPr>
            </w:pPr>
            <w:r w:rsidRPr="008B4AEC">
              <w:rPr>
                <w:rFonts w:eastAsia="Times New Roman"/>
                <w:color w:val="000000"/>
                <w:lang w:eastAsia="en-GB"/>
              </w:rPr>
              <w:t>NS</w:t>
            </w:r>
          </w:p>
        </w:tc>
      </w:tr>
    </w:tbl>
    <w:p w14:paraId="3FC88AB1" w14:textId="77777777" w:rsidR="00C42185" w:rsidRDefault="00C42185" w:rsidP="00C42185">
      <w:pPr>
        <w:spacing w:line="360" w:lineRule="auto"/>
        <w:rPr>
          <w:color w:val="000000" w:themeColor="text1"/>
        </w:rPr>
      </w:pPr>
    </w:p>
    <w:p w14:paraId="475ED8E8" w14:textId="493D22CF" w:rsidR="00C42185" w:rsidRDefault="00514291">
      <w:pPr>
        <w:rPr>
          <w:color w:val="000000" w:themeColor="text1"/>
        </w:rPr>
      </w:pPr>
      <w:r>
        <w:rPr>
          <w:color w:val="000000" w:themeColor="text1"/>
        </w:rPr>
        <w:t>Note. For explanation, see Table 1.</w:t>
      </w:r>
      <w:r w:rsidR="00C42185">
        <w:rPr>
          <w:color w:val="000000" w:themeColor="text1"/>
        </w:rPr>
        <w:br w:type="page"/>
      </w:r>
    </w:p>
    <w:p w14:paraId="44AD2A54" w14:textId="43ADD05D" w:rsidR="00EE617E" w:rsidRDefault="003B1EA7" w:rsidP="003B1EA7">
      <w:pPr>
        <w:spacing w:line="360" w:lineRule="auto"/>
        <w:rPr>
          <w:color w:val="000000" w:themeColor="text1"/>
        </w:rPr>
      </w:pPr>
      <w:r w:rsidRPr="003B1EA7">
        <w:rPr>
          <w:color w:val="000000" w:themeColor="text1"/>
        </w:rPr>
        <w:lastRenderedPageBreak/>
        <w:t xml:space="preserve">Table </w:t>
      </w:r>
      <w:r w:rsidR="00CA568A">
        <w:rPr>
          <w:color w:val="000000" w:themeColor="text1"/>
        </w:rPr>
        <w:t xml:space="preserve">3 </w:t>
      </w:r>
      <w:r>
        <w:rPr>
          <w:color w:val="000000" w:themeColor="text1"/>
        </w:rPr>
        <w:t>Ps</w:t>
      </w:r>
      <w:r w:rsidR="00C540F6">
        <w:rPr>
          <w:color w:val="000000" w:themeColor="text1"/>
        </w:rPr>
        <w:t>ychological types</w:t>
      </w:r>
      <w:r w:rsidRPr="003B1EA7">
        <w:rPr>
          <w:color w:val="000000" w:themeColor="text1"/>
        </w:rPr>
        <w:t xml:space="preserve"> of male Baptist ministers compared to UK norms and Anglican </w:t>
      </w:r>
      <w:proofErr w:type="gramStart"/>
      <w:r w:rsidRPr="003B1EA7">
        <w:rPr>
          <w:color w:val="000000" w:themeColor="text1"/>
        </w:rPr>
        <w:t>clergymen</w:t>
      </w:r>
      <w:proofErr w:type="gramEnd"/>
    </w:p>
    <w:p w14:paraId="526AA559" w14:textId="7668F3C2" w:rsidR="006212E6" w:rsidRDefault="006212E6" w:rsidP="003B1EA7">
      <w:pPr>
        <w:spacing w:line="360" w:lineRule="auto"/>
        <w:rPr>
          <w:color w:val="000000" w:themeColor="text1"/>
        </w:rPr>
      </w:pPr>
    </w:p>
    <w:p w14:paraId="335C606C" w14:textId="77777777" w:rsidR="00505D57" w:rsidRDefault="00505D57" w:rsidP="003B1EA7">
      <w:pPr>
        <w:spacing w:line="360" w:lineRule="auto"/>
        <w:rPr>
          <w:color w:val="000000" w:themeColor="text1"/>
        </w:rPr>
      </w:pPr>
    </w:p>
    <w:p w14:paraId="65DB68C8" w14:textId="2D4FA12A" w:rsidR="006212E6" w:rsidRDefault="006212E6" w:rsidP="003B1EA7">
      <w:pPr>
        <w:spacing w:line="360" w:lineRule="auto"/>
        <w:rPr>
          <w:color w:val="000000" w:themeColor="text1"/>
        </w:rPr>
      </w:pPr>
    </w:p>
    <w:tbl>
      <w:tblPr>
        <w:tblW w:w="8363" w:type="dxa"/>
        <w:tblInd w:w="-142" w:type="dxa"/>
        <w:tblLayout w:type="fixed"/>
        <w:tblCellMar>
          <w:top w:w="57" w:type="dxa"/>
          <w:bottom w:w="57" w:type="dxa"/>
        </w:tblCellMar>
        <w:tblLook w:val="04A0" w:firstRow="1" w:lastRow="0" w:firstColumn="1" w:lastColumn="0" w:noHBand="0" w:noVBand="1"/>
      </w:tblPr>
      <w:tblGrid>
        <w:gridCol w:w="883"/>
        <w:gridCol w:w="850"/>
        <w:gridCol w:w="850"/>
        <w:gridCol w:w="340"/>
        <w:gridCol w:w="850"/>
        <w:gridCol w:w="850"/>
        <w:gridCol w:w="850"/>
        <w:gridCol w:w="340"/>
        <w:gridCol w:w="850"/>
        <w:gridCol w:w="850"/>
        <w:gridCol w:w="850"/>
      </w:tblGrid>
      <w:tr w:rsidR="00505D57" w:rsidRPr="006212E6" w14:paraId="05CD70B5" w14:textId="77777777" w:rsidTr="00505D57">
        <w:trPr>
          <w:trHeight w:val="300"/>
        </w:trPr>
        <w:tc>
          <w:tcPr>
            <w:tcW w:w="883" w:type="dxa"/>
            <w:tcBorders>
              <w:top w:val="single" w:sz="12" w:space="0" w:color="auto"/>
              <w:left w:val="nil"/>
              <w:right w:val="nil"/>
            </w:tcBorders>
            <w:vAlign w:val="center"/>
          </w:tcPr>
          <w:p w14:paraId="19ECFF4B" w14:textId="77777777" w:rsidR="00505D57" w:rsidRPr="006212E6" w:rsidRDefault="00505D57" w:rsidP="0032076F">
            <w:pPr>
              <w:rPr>
                <w:rFonts w:eastAsia="Times New Roman"/>
                <w:color w:val="000000"/>
                <w:lang w:eastAsia="en-GB"/>
              </w:rPr>
            </w:pPr>
            <w:bookmarkStart w:id="3" w:name="_Hlk62547491"/>
          </w:p>
        </w:tc>
        <w:tc>
          <w:tcPr>
            <w:tcW w:w="1700" w:type="dxa"/>
            <w:gridSpan w:val="2"/>
            <w:tcBorders>
              <w:top w:val="single" w:sz="12" w:space="0" w:color="auto"/>
              <w:left w:val="nil"/>
              <w:right w:val="nil"/>
            </w:tcBorders>
            <w:shd w:val="clear" w:color="auto" w:fill="auto"/>
            <w:noWrap/>
            <w:vAlign w:val="center"/>
          </w:tcPr>
          <w:p w14:paraId="340AA7BB" w14:textId="45E14FD3" w:rsidR="00505D57" w:rsidRPr="006212E6" w:rsidRDefault="00505D57" w:rsidP="00FA7A30">
            <w:pPr>
              <w:jc w:val="center"/>
              <w:rPr>
                <w:rFonts w:eastAsia="Times New Roman"/>
                <w:color w:val="000000"/>
                <w:lang w:eastAsia="en-GB"/>
              </w:rPr>
            </w:pPr>
            <w:r>
              <w:rPr>
                <w:rFonts w:eastAsia="Times New Roman"/>
                <w:color w:val="000000"/>
                <w:lang w:eastAsia="en-GB"/>
              </w:rPr>
              <w:t>BUGB</w:t>
            </w:r>
          </w:p>
        </w:tc>
        <w:tc>
          <w:tcPr>
            <w:tcW w:w="340" w:type="dxa"/>
            <w:tcBorders>
              <w:top w:val="single" w:sz="12" w:space="0" w:color="auto"/>
              <w:left w:val="nil"/>
              <w:right w:val="nil"/>
            </w:tcBorders>
            <w:shd w:val="clear" w:color="auto" w:fill="auto"/>
            <w:noWrap/>
            <w:vAlign w:val="center"/>
          </w:tcPr>
          <w:p w14:paraId="17D16F5A" w14:textId="77777777" w:rsidR="00505D57" w:rsidRPr="006212E6" w:rsidRDefault="00505D57" w:rsidP="00FA7A30">
            <w:pPr>
              <w:jc w:val="center"/>
              <w:rPr>
                <w:rFonts w:eastAsia="Times New Roman"/>
                <w:color w:val="000000"/>
                <w:lang w:eastAsia="en-GB"/>
              </w:rPr>
            </w:pPr>
          </w:p>
        </w:tc>
        <w:tc>
          <w:tcPr>
            <w:tcW w:w="1700" w:type="dxa"/>
            <w:gridSpan w:val="2"/>
            <w:tcBorders>
              <w:top w:val="single" w:sz="12" w:space="0" w:color="auto"/>
              <w:left w:val="nil"/>
              <w:right w:val="nil"/>
            </w:tcBorders>
            <w:shd w:val="clear" w:color="auto" w:fill="auto"/>
            <w:noWrap/>
            <w:vAlign w:val="center"/>
          </w:tcPr>
          <w:p w14:paraId="58A98EEF" w14:textId="4B2D97A3" w:rsidR="00505D57" w:rsidRPr="006212E6" w:rsidRDefault="00505D57" w:rsidP="00FA7A30">
            <w:pPr>
              <w:jc w:val="center"/>
              <w:rPr>
                <w:rFonts w:eastAsia="Times New Roman"/>
                <w:color w:val="000000"/>
                <w:lang w:eastAsia="en-GB"/>
              </w:rPr>
            </w:pPr>
            <w:r>
              <w:rPr>
                <w:rFonts w:eastAsia="Times New Roman"/>
                <w:color w:val="000000"/>
                <w:lang w:eastAsia="en-GB"/>
              </w:rPr>
              <w:t>UK norms</w:t>
            </w:r>
          </w:p>
        </w:tc>
        <w:tc>
          <w:tcPr>
            <w:tcW w:w="850" w:type="dxa"/>
            <w:tcBorders>
              <w:top w:val="single" w:sz="12" w:space="0" w:color="auto"/>
              <w:left w:val="nil"/>
              <w:right w:val="nil"/>
            </w:tcBorders>
            <w:shd w:val="clear" w:color="auto" w:fill="auto"/>
            <w:noWrap/>
            <w:vAlign w:val="center"/>
          </w:tcPr>
          <w:p w14:paraId="7BDD4C59" w14:textId="77777777" w:rsidR="00505D57" w:rsidRDefault="00505D57" w:rsidP="00ED436E">
            <w:pPr>
              <w:rPr>
                <w:rFonts w:eastAsia="Times New Roman"/>
                <w:color w:val="000000"/>
                <w:vertAlign w:val="superscript"/>
                <w:lang w:eastAsia="en-GB"/>
              </w:rPr>
            </w:pPr>
          </w:p>
        </w:tc>
        <w:tc>
          <w:tcPr>
            <w:tcW w:w="340" w:type="dxa"/>
            <w:tcBorders>
              <w:top w:val="single" w:sz="12" w:space="0" w:color="auto"/>
              <w:left w:val="nil"/>
              <w:right w:val="nil"/>
            </w:tcBorders>
            <w:shd w:val="clear" w:color="auto" w:fill="auto"/>
            <w:noWrap/>
            <w:vAlign w:val="center"/>
          </w:tcPr>
          <w:p w14:paraId="73C6F741" w14:textId="77777777" w:rsidR="00505D57" w:rsidRPr="006212E6" w:rsidRDefault="00505D57" w:rsidP="00FA7A30">
            <w:pPr>
              <w:jc w:val="center"/>
              <w:rPr>
                <w:rFonts w:eastAsia="Times New Roman"/>
                <w:lang w:eastAsia="en-GB"/>
              </w:rPr>
            </w:pPr>
          </w:p>
        </w:tc>
        <w:tc>
          <w:tcPr>
            <w:tcW w:w="1700" w:type="dxa"/>
            <w:gridSpan w:val="2"/>
            <w:tcBorders>
              <w:top w:val="single" w:sz="12" w:space="0" w:color="auto"/>
              <w:left w:val="nil"/>
              <w:right w:val="nil"/>
            </w:tcBorders>
            <w:shd w:val="clear" w:color="auto" w:fill="auto"/>
            <w:noWrap/>
            <w:vAlign w:val="center"/>
          </w:tcPr>
          <w:p w14:paraId="33085B72" w14:textId="3FF94B58" w:rsidR="00505D57" w:rsidRPr="006212E6" w:rsidRDefault="00505D57" w:rsidP="00FA7A30">
            <w:pPr>
              <w:jc w:val="center"/>
              <w:rPr>
                <w:rFonts w:eastAsia="Times New Roman"/>
                <w:color w:val="000000"/>
                <w:lang w:eastAsia="en-GB"/>
              </w:rPr>
            </w:pPr>
            <w:r>
              <w:rPr>
                <w:rFonts w:eastAsia="Times New Roman"/>
                <w:color w:val="000000"/>
                <w:lang w:eastAsia="en-GB"/>
              </w:rPr>
              <w:t>Anglican clergy</w:t>
            </w:r>
          </w:p>
        </w:tc>
        <w:tc>
          <w:tcPr>
            <w:tcW w:w="850" w:type="dxa"/>
            <w:tcBorders>
              <w:top w:val="single" w:sz="12" w:space="0" w:color="auto"/>
              <w:left w:val="nil"/>
              <w:right w:val="nil"/>
            </w:tcBorders>
            <w:shd w:val="clear" w:color="auto" w:fill="auto"/>
            <w:noWrap/>
            <w:vAlign w:val="center"/>
          </w:tcPr>
          <w:p w14:paraId="62A8EE5E" w14:textId="77777777" w:rsidR="00505D57" w:rsidRDefault="00505D57" w:rsidP="00ED436E">
            <w:pPr>
              <w:rPr>
                <w:rFonts w:eastAsia="Times New Roman"/>
                <w:color w:val="000000"/>
                <w:vertAlign w:val="superscript"/>
                <w:lang w:eastAsia="en-GB"/>
              </w:rPr>
            </w:pPr>
          </w:p>
        </w:tc>
      </w:tr>
      <w:tr w:rsidR="00505D57" w:rsidRPr="006212E6" w14:paraId="4B86FB36" w14:textId="77777777" w:rsidTr="00505D57">
        <w:trPr>
          <w:trHeight w:val="300"/>
        </w:trPr>
        <w:tc>
          <w:tcPr>
            <w:tcW w:w="883" w:type="dxa"/>
            <w:tcBorders>
              <w:left w:val="nil"/>
              <w:bottom w:val="nil"/>
              <w:right w:val="nil"/>
            </w:tcBorders>
            <w:vAlign w:val="center"/>
          </w:tcPr>
          <w:p w14:paraId="0B3BA702" w14:textId="77777777" w:rsidR="00505D57" w:rsidRPr="006212E6" w:rsidRDefault="00505D57" w:rsidP="0032076F">
            <w:pPr>
              <w:rPr>
                <w:rFonts w:eastAsia="Times New Roman"/>
                <w:color w:val="000000"/>
                <w:lang w:eastAsia="en-GB"/>
              </w:rPr>
            </w:pPr>
          </w:p>
        </w:tc>
        <w:tc>
          <w:tcPr>
            <w:tcW w:w="1700" w:type="dxa"/>
            <w:gridSpan w:val="2"/>
            <w:tcBorders>
              <w:left w:val="nil"/>
              <w:bottom w:val="single" w:sz="4" w:space="0" w:color="auto"/>
              <w:right w:val="nil"/>
            </w:tcBorders>
            <w:shd w:val="clear" w:color="auto" w:fill="auto"/>
            <w:noWrap/>
            <w:vAlign w:val="center"/>
          </w:tcPr>
          <w:p w14:paraId="50312F9B" w14:textId="3E5E4377" w:rsidR="00505D57" w:rsidRPr="006212E6" w:rsidRDefault="00505D57" w:rsidP="00FA7A30">
            <w:pPr>
              <w:jc w:val="center"/>
              <w:rPr>
                <w:rFonts w:eastAsia="Times New Roman"/>
                <w:color w:val="000000"/>
                <w:lang w:eastAsia="en-GB"/>
              </w:rPr>
            </w:pPr>
            <w:r>
              <w:rPr>
                <w:rFonts w:eastAsia="Times New Roman"/>
                <w:i/>
                <w:iCs/>
                <w:color w:val="000000"/>
                <w:lang w:eastAsia="en-GB"/>
              </w:rPr>
              <w:t xml:space="preserve">N </w:t>
            </w:r>
            <w:r>
              <w:rPr>
                <w:rFonts w:eastAsia="Times New Roman"/>
                <w:color w:val="000000"/>
                <w:lang w:eastAsia="en-GB"/>
              </w:rPr>
              <w:t>= 232</w:t>
            </w:r>
          </w:p>
        </w:tc>
        <w:tc>
          <w:tcPr>
            <w:tcW w:w="340" w:type="dxa"/>
            <w:tcBorders>
              <w:left w:val="nil"/>
              <w:bottom w:val="nil"/>
              <w:right w:val="nil"/>
            </w:tcBorders>
            <w:shd w:val="clear" w:color="auto" w:fill="auto"/>
            <w:noWrap/>
            <w:vAlign w:val="center"/>
          </w:tcPr>
          <w:p w14:paraId="09FC3FA7" w14:textId="77777777" w:rsidR="00505D57" w:rsidRPr="006212E6" w:rsidRDefault="00505D57" w:rsidP="00FA7A30">
            <w:pPr>
              <w:jc w:val="center"/>
              <w:rPr>
                <w:rFonts w:eastAsia="Times New Roman"/>
                <w:color w:val="000000"/>
                <w:lang w:eastAsia="en-GB"/>
              </w:rPr>
            </w:pPr>
          </w:p>
        </w:tc>
        <w:tc>
          <w:tcPr>
            <w:tcW w:w="1700" w:type="dxa"/>
            <w:gridSpan w:val="2"/>
            <w:tcBorders>
              <w:left w:val="nil"/>
              <w:bottom w:val="single" w:sz="4" w:space="0" w:color="auto"/>
              <w:right w:val="nil"/>
            </w:tcBorders>
            <w:shd w:val="clear" w:color="auto" w:fill="auto"/>
            <w:noWrap/>
            <w:vAlign w:val="center"/>
          </w:tcPr>
          <w:p w14:paraId="250199F5" w14:textId="29AF7B91" w:rsidR="00505D57" w:rsidRPr="006212E6" w:rsidRDefault="00505D57" w:rsidP="00FA7A30">
            <w:pPr>
              <w:jc w:val="center"/>
              <w:rPr>
                <w:rFonts w:eastAsia="Times New Roman"/>
                <w:color w:val="000000"/>
                <w:lang w:eastAsia="en-GB"/>
              </w:rPr>
            </w:pPr>
            <w:r>
              <w:rPr>
                <w:rFonts w:eastAsia="Times New Roman"/>
                <w:i/>
                <w:iCs/>
                <w:color w:val="000000"/>
                <w:lang w:eastAsia="en-GB"/>
              </w:rPr>
              <w:t xml:space="preserve">N </w:t>
            </w:r>
            <w:r>
              <w:rPr>
                <w:rFonts w:eastAsia="Times New Roman"/>
                <w:color w:val="000000"/>
                <w:lang w:eastAsia="en-GB"/>
              </w:rPr>
              <w:t>= 748</w:t>
            </w:r>
          </w:p>
        </w:tc>
        <w:tc>
          <w:tcPr>
            <w:tcW w:w="850" w:type="dxa"/>
            <w:tcBorders>
              <w:left w:val="nil"/>
              <w:bottom w:val="single" w:sz="4" w:space="0" w:color="auto"/>
              <w:right w:val="nil"/>
            </w:tcBorders>
            <w:shd w:val="clear" w:color="auto" w:fill="auto"/>
            <w:noWrap/>
            <w:vAlign w:val="center"/>
          </w:tcPr>
          <w:p w14:paraId="497C21A6" w14:textId="77777777" w:rsidR="00505D57" w:rsidRDefault="00505D57" w:rsidP="00ED436E">
            <w:pPr>
              <w:rPr>
                <w:rFonts w:eastAsia="Times New Roman"/>
                <w:color w:val="000000"/>
                <w:vertAlign w:val="superscript"/>
                <w:lang w:eastAsia="en-GB"/>
              </w:rPr>
            </w:pPr>
          </w:p>
        </w:tc>
        <w:tc>
          <w:tcPr>
            <w:tcW w:w="340" w:type="dxa"/>
            <w:tcBorders>
              <w:left w:val="nil"/>
              <w:bottom w:val="nil"/>
              <w:right w:val="nil"/>
            </w:tcBorders>
            <w:shd w:val="clear" w:color="auto" w:fill="auto"/>
            <w:noWrap/>
            <w:vAlign w:val="center"/>
          </w:tcPr>
          <w:p w14:paraId="3A23A862" w14:textId="77777777" w:rsidR="00505D57" w:rsidRPr="006212E6" w:rsidRDefault="00505D57" w:rsidP="00FA7A30">
            <w:pPr>
              <w:jc w:val="center"/>
              <w:rPr>
                <w:rFonts w:eastAsia="Times New Roman"/>
                <w:lang w:eastAsia="en-GB"/>
              </w:rPr>
            </w:pPr>
          </w:p>
        </w:tc>
        <w:tc>
          <w:tcPr>
            <w:tcW w:w="1700" w:type="dxa"/>
            <w:gridSpan w:val="2"/>
            <w:tcBorders>
              <w:left w:val="nil"/>
              <w:bottom w:val="single" w:sz="4" w:space="0" w:color="auto"/>
              <w:right w:val="nil"/>
            </w:tcBorders>
            <w:shd w:val="clear" w:color="auto" w:fill="auto"/>
            <w:noWrap/>
            <w:vAlign w:val="center"/>
          </w:tcPr>
          <w:p w14:paraId="5B812D76" w14:textId="4D1220E3" w:rsidR="00505D57" w:rsidRPr="006212E6" w:rsidRDefault="00505D57" w:rsidP="00FA7A30">
            <w:pPr>
              <w:jc w:val="center"/>
              <w:rPr>
                <w:rFonts w:eastAsia="Times New Roman"/>
                <w:color w:val="000000"/>
                <w:lang w:eastAsia="en-GB"/>
              </w:rPr>
            </w:pPr>
            <w:r>
              <w:rPr>
                <w:rFonts w:eastAsia="Times New Roman"/>
                <w:i/>
                <w:iCs/>
                <w:color w:val="000000"/>
                <w:lang w:eastAsia="en-GB"/>
              </w:rPr>
              <w:t xml:space="preserve">N </w:t>
            </w:r>
            <w:r>
              <w:rPr>
                <w:rFonts w:eastAsia="Times New Roman"/>
                <w:color w:val="000000"/>
                <w:lang w:eastAsia="en-GB"/>
              </w:rPr>
              <w:t>= 626</w:t>
            </w:r>
          </w:p>
        </w:tc>
        <w:tc>
          <w:tcPr>
            <w:tcW w:w="850" w:type="dxa"/>
            <w:tcBorders>
              <w:left w:val="nil"/>
              <w:bottom w:val="single" w:sz="4" w:space="0" w:color="auto"/>
              <w:right w:val="nil"/>
            </w:tcBorders>
            <w:shd w:val="clear" w:color="auto" w:fill="auto"/>
            <w:noWrap/>
            <w:vAlign w:val="center"/>
          </w:tcPr>
          <w:p w14:paraId="05B9FF62" w14:textId="77777777" w:rsidR="00505D57" w:rsidRDefault="00505D57" w:rsidP="00ED436E">
            <w:pPr>
              <w:rPr>
                <w:rFonts w:eastAsia="Times New Roman"/>
                <w:color w:val="000000"/>
                <w:vertAlign w:val="superscript"/>
                <w:lang w:eastAsia="en-GB"/>
              </w:rPr>
            </w:pPr>
          </w:p>
        </w:tc>
      </w:tr>
      <w:tr w:rsidR="0032076F" w:rsidRPr="006212E6" w14:paraId="2D8864DB" w14:textId="77777777" w:rsidTr="00505D57">
        <w:trPr>
          <w:trHeight w:val="300"/>
        </w:trPr>
        <w:tc>
          <w:tcPr>
            <w:tcW w:w="883" w:type="dxa"/>
            <w:tcBorders>
              <w:top w:val="single" w:sz="4" w:space="0" w:color="auto"/>
              <w:left w:val="nil"/>
              <w:bottom w:val="nil"/>
              <w:right w:val="nil"/>
            </w:tcBorders>
            <w:vAlign w:val="center"/>
          </w:tcPr>
          <w:p w14:paraId="1DCAAD2E" w14:textId="77777777" w:rsidR="006212E6" w:rsidRPr="006212E6" w:rsidRDefault="006212E6" w:rsidP="0032076F">
            <w:pPr>
              <w:rPr>
                <w:rFonts w:eastAsia="Times New Roman"/>
                <w:color w:val="000000"/>
                <w:lang w:eastAsia="en-GB"/>
              </w:rPr>
            </w:pPr>
          </w:p>
        </w:tc>
        <w:tc>
          <w:tcPr>
            <w:tcW w:w="850" w:type="dxa"/>
            <w:tcBorders>
              <w:top w:val="single" w:sz="4" w:space="0" w:color="auto"/>
              <w:left w:val="nil"/>
              <w:bottom w:val="single" w:sz="4" w:space="0" w:color="auto"/>
              <w:right w:val="nil"/>
            </w:tcBorders>
            <w:shd w:val="clear" w:color="auto" w:fill="auto"/>
            <w:noWrap/>
            <w:vAlign w:val="center"/>
            <w:hideMark/>
          </w:tcPr>
          <w:p w14:paraId="64796161" w14:textId="0A454091" w:rsidR="006212E6" w:rsidRPr="006212E6" w:rsidRDefault="006212E6" w:rsidP="00FA7A30">
            <w:pPr>
              <w:jc w:val="center"/>
              <w:rPr>
                <w:rFonts w:eastAsia="Times New Roman"/>
                <w:i/>
                <w:iCs/>
                <w:color w:val="000000"/>
                <w:lang w:eastAsia="en-GB"/>
              </w:rPr>
            </w:pPr>
            <w:r w:rsidRPr="006212E6">
              <w:rPr>
                <w:rFonts w:eastAsia="Times New Roman"/>
                <w:i/>
                <w:iCs/>
                <w:color w:val="000000"/>
                <w:lang w:eastAsia="en-GB"/>
              </w:rPr>
              <w:t>N</w:t>
            </w:r>
          </w:p>
        </w:tc>
        <w:tc>
          <w:tcPr>
            <w:tcW w:w="850" w:type="dxa"/>
            <w:tcBorders>
              <w:top w:val="single" w:sz="4" w:space="0" w:color="auto"/>
              <w:left w:val="nil"/>
              <w:bottom w:val="single" w:sz="4" w:space="0" w:color="auto"/>
              <w:right w:val="nil"/>
            </w:tcBorders>
            <w:shd w:val="clear" w:color="auto" w:fill="auto"/>
            <w:noWrap/>
            <w:vAlign w:val="center"/>
            <w:hideMark/>
          </w:tcPr>
          <w:p w14:paraId="1F99A300" w14:textId="77777777" w:rsidR="006212E6" w:rsidRPr="006212E6" w:rsidRDefault="006212E6" w:rsidP="00FA7A30">
            <w:pPr>
              <w:jc w:val="center"/>
              <w:rPr>
                <w:rFonts w:eastAsia="Times New Roman"/>
                <w:color w:val="000000"/>
                <w:lang w:eastAsia="en-GB"/>
              </w:rPr>
            </w:pPr>
            <w:r w:rsidRPr="006212E6">
              <w:rPr>
                <w:rFonts w:eastAsia="Times New Roman"/>
                <w:color w:val="000000"/>
                <w:lang w:eastAsia="en-GB"/>
              </w:rPr>
              <w:t>%</w:t>
            </w:r>
          </w:p>
        </w:tc>
        <w:tc>
          <w:tcPr>
            <w:tcW w:w="340" w:type="dxa"/>
            <w:tcBorders>
              <w:top w:val="single" w:sz="4" w:space="0" w:color="auto"/>
              <w:left w:val="nil"/>
              <w:bottom w:val="nil"/>
              <w:right w:val="nil"/>
            </w:tcBorders>
            <w:shd w:val="clear" w:color="auto" w:fill="auto"/>
            <w:noWrap/>
            <w:vAlign w:val="center"/>
            <w:hideMark/>
          </w:tcPr>
          <w:p w14:paraId="640F0BE4" w14:textId="77777777" w:rsidR="006212E6" w:rsidRPr="006212E6" w:rsidRDefault="006212E6" w:rsidP="00FA7A30">
            <w:pPr>
              <w:jc w:val="center"/>
              <w:rPr>
                <w:rFonts w:eastAsia="Times New Roman"/>
                <w:color w:val="000000"/>
                <w:lang w:eastAsia="en-GB"/>
              </w:rPr>
            </w:pPr>
          </w:p>
        </w:tc>
        <w:tc>
          <w:tcPr>
            <w:tcW w:w="850" w:type="dxa"/>
            <w:tcBorders>
              <w:top w:val="single" w:sz="4" w:space="0" w:color="auto"/>
              <w:left w:val="nil"/>
              <w:bottom w:val="single" w:sz="4" w:space="0" w:color="auto"/>
              <w:right w:val="nil"/>
            </w:tcBorders>
            <w:shd w:val="clear" w:color="auto" w:fill="auto"/>
            <w:noWrap/>
            <w:vAlign w:val="center"/>
            <w:hideMark/>
          </w:tcPr>
          <w:p w14:paraId="30482250" w14:textId="77777777" w:rsidR="006212E6" w:rsidRPr="006212E6" w:rsidRDefault="006212E6" w:rsidP="00FA7A30">
            <w:pPr>
              <w:jc w:val="center"/>
              <w:rPr>
                <w:rFonts w:eastAsia="Times New Roman"/>
                <w:i/>
                <w:iCs/>
                <w:color w:val="000000"/>
                <w:lang w:eastAsia="en-GB"/>
              </w:rPr>
            </w:pPr>
            <w:r w:rsidRPr="006212E6">
              <w:rPr>
                <w:rFonts w:eastAsia="Times New Roman"/>
                <w:i/>
                <w:iCs/>
                <w:color w:val="000000"/>
                <w:lang w:eastAsia="en-GB"/>
              </w:rPr>
              <w:t>N</w:t>
            </w:r>
          </w:p>
        </w:tc>
        <w:tc>
          <w:tcPr>
            <w:tcW w:w="850" w:type="dxa"/>
            <w:tcBorders>
              <w:top w:val="single" w:sz="4" w:space="0" w:color="auto"/>
              <w:left w:val="nil"/>
              <w:bottom w:val="single" w:sz="4" w:space="0" w:color="auto"/>
              <w:right w:val="nil"/>
            </w:tcBorders>
            <w:shd w:val="clear" w:color="auto" w:fill="auto"/>
            <w:noWrap/>
            <w:vAlign w:val="center"/>
            <w:hideMark/>
          </w:tcPr>
          <w:p w14:paraId="5A5933E6" w14:textId="77777777" w:rsidR="006212E6" w:rsidRPr="006212E6" w:rsidRDefault="006212E6" w:rsidP="00FA7A30">
            <w:pPr>
              <w:jc w:val="center"/>
              <w:rPr>
                <w:rFonts w:eastAsia="Times New Roman"/>
                <w:color w:val="000000"/>
                <w:lang w:eastAsia="en-GB"/>
              </w:rPr>
            </w:pPr>
            <w:r w:rsidRPr="006212E6">
              <w:rPr>
                <w:rFonts w:eastAsia="Times New Roman"/>
                <w:color w:val="000000"/>
                <w:lang w:eastAsia="en-GB"/>
              </w:rPr>
              <w:t>%</w:t>
            </w:r>
          </w:p>
        </w:tc>
        <w:tc>
          <w:tcPr>
            <w:tcW w:w="850" w:type="dxa"/>
            <w:tcBorders>
              <w:top w:val="single" w:sz="4" w:space="0" w:color="auto"/>
              <w:left w:val="nil"/>
              <w:bottom w:val="single" w:sz="4" w:space="0" w:color="auto"/>
              <w:right w:val="nil"/>
            </w:tcBorders>
            <w:shd w:val="clear" w:color="auto" w:fill="auto"/>
            <w:noWrap/>
            <w:vAlign w:val="center"/>
            <w:hideMark/>
          </w:tcPr>
          <w:p w14:paraId="2B28DA6B" w14:textId="074B6683" w:rsidR="006212E6" w:rsidRPr="006212E6" w:rsidRDefault="00ED436E" w:rsidP="00ED436E">
            <w:pPr>
              <w:rPr>
                <w:rFonts w:eastAsia="Times New Roman"/>
                <w:color w:val="000000"/>
                <w:vertAlign w:val="superscript"/>
                <w:lang w:eastAsia="en-GB"/>
              </w:rPr>
            </w:pPr>
            <w:r>
              <w:rPr>
                <w:rFonts w:eastAsia="Times New Roman"/>
                <w:color w:val="000000"/>
                <w:vertAlign w:val="superscript"/>
                <w:lang w:eastAsia="en-GB"/>
              </w:rPr>
              <w:t>a</w:t>
            </w:r>
          </w:p>
        </w:tc>
        <w:tc>
          <w:tcPr>
            <w:tcW w:w="340" w:type="dxa"/>
            <w:tcBorders>
              <w:top w:val="single" w:sz="4" w:space="0" w:color="auto"/>
              <w:left w:val="nil"/>
              <w:bottom w:val="nil"/>
              <w:right w:val="nil"/>
            </w:tcBorders>
            <w:shd w:val="clear" w:color="auto" w:fill="auto"/>
            <w:noWrap/>
            <w:vAlign w:val="center"/>
            <w:hideMark/>
          </w:tcPr>
          <w:p w14:paraId="595008DF" w14:textId="77777777" w:rsidR="006212E6" w:rsidRPr="006212E6" w:rsidRDefault="006212E6" w:rsidP="00FA7A30">
            <w:pPr>
              <w:jc w:val="center"/>
              <w:rPr>
                <w:rFonts w:eastAsia="Times New Roman"/>
                <w:lang w:eastAsia="en-GB"/>
              </w:rPr>
            </w:pPr>
          </w:p>
        </w:tc>
        <w:tc>
          <w:tcPr>
            <w:tcW w:w="850" w:type="dxa"/>
            <w:tcBorders>
              <w:top w:val="single" w:sz="4" w:space="0" w:color="auto"/>
              <w:left w:val="nil"/>
              <w:bottom w:val="single" w:sz="4" w:space="0" w:color="auto"/>
              <w:right w:val="nil"/>
            </w:tcBorders>
            <w:shd w:val="clear" w:color="auto" w:fill="auto"/>
            <w:noWrap/>
            <w:vAlign w:val="center"/>
            <w:hideMark/>
          </w:tcPr>
          <w:p w14:paraId="6E713038" w14:textId="77777777" w:rsidR="006212E6" w:rsidRPr="006212E6" w:rsidRDefault="006212E6" w:rsidP="00FA7A30">
            <w:pPr>
              <w:jc w:val="center"/>
              <w:rPr>
                <w:rFonts w:eastAsia="Times New Roman"/>
                <w:i/>
                <w:iCs/>
                <w:color w:val="000000"/>
                <w:lang w:eastAsia="en-GB"/>
              </w:rPr>
            </w:pPr>
            <w:r w:rsidRPr="006212E6">
              <w:rPr>
                <w:rFonts w:eastAsia="Times New Roman"/>
                <w:i/>
                <w:iCs/>
                <w:color w:val="000000"/>
                <w:lang w:eastAsia="en-GB"/>
              </w:rPr>
              <w:t>N</w:t>
            </w:r>
          </w:p>
        </w:tc>
        <w:tc>
          <w:tcPr>
            <w:tcW w:w="850" w:type="dxa"/>
            <w:tcBorders>
              <w:top w:val="single" w:sz="4" w:space="0" w:color="auto"/>
              <w:left w:val="nil"/>
              <w:bottom w:val="single" w:sz="4" w:space="0" w:color="auto"/>
              <w:right w:val="nil"/>
            </w:tcBorders>
            <w:shd w:val="clear" w:color="auto" w:fill="auto"/>
            <w:noWrap/>
            <w:vAlign w:val="center"/>
            <w:hideMark/>
          </w:tcPr>
          <w:p w14:paraId="0753D30D" w14:textId="77777777" w:rsidR="006212E6" w:rsidRPr="006212E6" w:rsidRDefault="006212E6" w:rsidP="00FA7A30">
            <w:pPr>
              <w:jc w:val="center"/>
              <w:rPr>
                <w:rFonts w:eastAsia="Times New Roman"/>
                <w:color w:val="000000"/>
                <w:lang w:eastAsia="en-GB"/>
              </w:rPr>
            </w:pPr>
            <w:r w:rsidRPr="006212E6">
              <w:rPr>
                <w:rFonts w:eastAsia="Times New Roman"/>
                <w:color w:val="000000"/>
                <w:lang w:eastAsia="en-GB"/>
              </w:rPr>
              <w:t>%</w:t>
            </w:r>
          </w:p>
        </w:tc>
        <w:tc>
          <w:tcPr>
            <w:tcW w:w="850" w:type="dxa"/>
            <w:tcBorders>
              <w:top w:val="single" w:sz="4" w:space="0" w:color="auto"/>
              <w:left w:val="nil"/>
              <w:bottom w:val="single" w:sz="4" w:space="0" w:color="auto"/>
              <w:right w:val="nil"/>
            </w:tcBorders>
            <w:shd w:val="clear" w:color="auto" w:fill="auto"/>
            <w:noWrap/>
            <w:vAlign w:val="center"/>
            <w:hideMark/>
          </w:tcPr>
          <w:p w14:paraId="35D45332" w14:textId="72A875F2" w:rsidR="006212E6" w:rsidRPr="006212E6" w:rsidRDefault="00ED436E" w:rsidP="00ED436E">
            <w:pPr>
              <w:rPr>
                <w:rFonts w:eastAsia="Times New Roman"/>
                <w:color w:val="000000"/>
                <w:vertAlign w:val="superscript"/>
                <w:lang w:eastAsia="en-GB"/>
              </w:rPr>
            </w:pPr>
            <w:r>
              <w:rPr>
                <w:rFonts w:eastAsia="Times New Roman"/>
                <w:color w:val="000000"/>
                <w:vertAlign w:val="superscript"/>
                <w:lang w:eastAsia="en-GB"/>
              </w:rPr>
              <w:t>b</w:t>
            </w:r>
          </w:p>
        </w:tc>
      </w:tr>
      <w:tr w:rsidR="0032076F" w:rsidRPr="006212E6" w14:paraId="678F03EB" w14:textId="77777777" w:rsidTr="00505D57">
        <w:trPr>
          <w:trHeight w:val="300"/>
        </w:trPr>
        <w:tc>
          <w:tcPr>
            <w:tcW w:w="883" w:type="dxa"/>
            <w:tcBorders>
              <w:top w:val="nil"/>
              <w:left w:val="nil"/>
              <w:bottom w:val="nil"/>
              <w:right w:val="nil"/>
            </w:tcBorders>
            <w:shd w:val="clear" w:color="auto" w:fill="auto"/>
            <w:vAlign w:val="center"/>
          </w:tcPr>
          <w:p w14:paraId="29133DD1" w14:textId="78F4D77E" w:rsidR="0032076F" w:rsidRPr="00B33CCE" w:rsidRDefault="0032076F" w:rsidP="0032076F">
            <w:pPr>
              <w:rPr>
                <w:rFonts w:eastAsia="Times New Roman"/>
                <w:color w:val="000000"/>
                <w:lang w:eastAsia="en-GB"/>
              </w:rPr>
            </w:pPr>
            <w:r w:rsidRPr="00B33CCE">
              <w:rPr>
                <w:color w:val="000000"/>
              </w:rPr>
              <w:t>ISTJ</w:t>
            </w:r>
          </w:p>
        </w:tc>
        <w:tc>
          <w:tcPr>
            <w:tcW w:w="850" w:type="dxa"/>
            <w:tcBorders>
              <w:top w:val="single" w:sz="4" w:space="0" w:color="auto"/>
              <w:left w:val="nil"/>
              <w:bottom w:val="nil"/>
              <w:right w:val="nil"/>
            </w:tcBorders>
            <w:shd w:val="clear" w:color="auto" w:fill="auto"/>
            <w:noWrap/>
            <w:vAlign w:val="center"/>
            <w:hideMark/>
          </w:tcPr>
          <w:p w14:paraId="6491E82B" w14:textId="767607B9"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40</w:t>
            </w:r>
          </w:p>
        </w:tc>
        <w:tc>
          <w:tcPr>
            <w:tcW w:w="850" w:type="dxa"/>
            <w:tcBorders>
              <w:top w:val="single" w:sz="4" w:space="0" w:color="auto"/>
              <w:left w:val="nil"/>
              <w:bottom w:val="nil"/>
              <w:right w:val="nil"/>
            </w:tcBorders>
            <w:shd w:val="clear" w:color="auto" w:fill="auto"/>
            <w:noWrap/>
            <w:vAlign w:val="center"/>
            <w:hideMark/>
          </w:tcPr>
          <w:p w14:paraId="4C84A5D1"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17.2</w:t>
            </w:r>
          </w:p>
        </w:tc>
        <w:tc>
          <w:tcPr>
            <w:tcW w:w="340" w:type="dxa"/>
            <w:tcBorders>
              <w:top w:val="nil"/>
              <w:left w:val="nil"/>
              <w:bottom w:val="nil"/>
              <w:right w:val="nil"/>
            </w:tcBorders>
            <w:shd w:val="clear" w:color="auto" w:fill="auto"/>
            <w:noWrap/>
            <w:vAlign w:val="center"/>
            <w:hideMark/>
          </w:tcPr>
          <w:p w14:paraId="17DA27DB" w14:textId="77777777" w:rsidR="0032076F" w:rsidRPr="006212E6" w:rsidRDefault="0032076F" w:rsidP="0032076F">
            <w:pPr>
              <w:tabs>
                <w:tab w:val="decimal" w:pos="363"/>
              </w:tabs>
              <w:rPr>
                <w:rFonts w:eastAsia="Times New Roman"/>
                <w:color w:val="000000"/>
                <w:lang w:eastAsia="en-GB"/>
              </w:rPr>
            </w:pPr>
          </w:p>
        </w:tc>
        <w:tc>
          <w:tcPr>
            <w:tcW w:w="850" w:type="dxa"/>
            <w:tcBorders>
              <w:top w:val="single" w:sz="4" w:space="0" w:color="auto"/>
              <w:left w:val="nil"/>
              <w:bottom w:val="nil"/>
              <w:right w:val="nil"/>
            </w:tcBorders>
            <w:shd w:val="clear" w:color="auto" w:fill="auto"/>
            <w:noWrap/>
            <w:vAlign w:val="center"/>
            <w:hideMark/>
          </w:tcPr>
          <w:p w14:paraId="2737C9BD"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147</w:t>
            </w:r>
          </w:p>
        </w:tc>
        <w:tc>
          <w:tcPr>
            <w:tcW w:w="850" w:type="dxa"/>
            <w:tcBorders>
              <w:top w:val="single" w:sz="4" w:space="0" w:color="auto"/>
              <w:left w:val="nil"/>
              <w:bottom w:val="nil"/>
              <w:right w:val="nil"/>
            </w:tcBorders>
            <w:shd w:val="clear" w:color="auto" w:fill="auto"/>
            <w:noWrap/>
            <w:vAlign w:val="center"/>
            <w:hideMark/>
          </w:tcPr>
          <w:p w14:paraId="22430E96"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19.7</w:t>
            </w:r>
          </w:p>
        </w:tc>
        <w:tc>
          <w:tcPr>
            <w:tcW w:w="850" w:type="dxa"/>
            <w:tcBorders>
              <w:top w:val="single" w:sz="4" w:space="0" w:color="auto"/>
              <w:left w:val="nil"/>
              <w:bottom w:val="nil"/>
              <w:right w:val="nil"/>
            </w:tcBorders>
            <w:shd w:val="clear" w:color="auto" w:fill="auto"/>
            <w:noWrap/>
            <w:vAlign w:val="center"/>
            <w:hideMark/>
          </w:tcPr>
          <w:p w14:paraId="01934971" w14:textId="0CCE9E7F" w:rsidR="0032076F" w:rsidRPr="006212E6" w:rsidRDefault="0032076F" w:rsidP="0032076F">
            <w:pPr>
              <w:rPr>
                <w:rFonts w:eastAsia="Times New Roman"/>
                <w:color w:val="000000"/>
                <w:lang w:eastAsia="en-GB"/>
              </w:rPr>
            </w:pPr>
            <w:r>
              <w:rPr>
                <w:rFonts w:eastAsia="Times New Roman"/>
                <w:color w:val="000000"/>
                <w:lang w:eastAsia="en-GB"/>
              </w:rPr>
              <w:t>NS</w:t>
            </w:r>
          </w:p>
        </w:tc>
        <w:tc>
          <w:tcPr>
            <w:tcW w:w="340" w:type="dxa"/>
            <w:tcBorders>
              <w:top w:val="nil"/>
              <w:left w:val="nil"/>
              <w:bottom w:val="nil"/>
              <w:right w:val="nil"/>
            </w:tcBorders>
            <w:shd w:val="clear" w:color="auto" w:fill="auto"/>
            <w:noWrap/>
            <w:vAlign w:val="center"/>
            <w:hideMark/>
          </w:tcPr>
          <w:p w14:paraId="0A752954" w14:textId="77777777" w:rsidR="0032076F" w:rsidRPr="006212E6" w:rsidRDefault="0032076F" w:rsidP="0032076F">
            <w:pPr>
              <w:tabs>
                <w:tab w:val="decimal" w:pos="363"/>
              </w:tabs>
              <w:rPr>
                <w:rFonts w:eastAsia="Times New Roman"/>
                <w:lang w:eastAsia="en-GB"/>
              </w:rPr>
            </w:pPr>
          </w:p>
        </w:tc>
        <w:tc>
          <w:tcPr>
            <w:tcW w:w="850" w:type="dxa"/>
            <w:tcBorders>
              <w:top w:val="single" w:sz="4" w:space="0" w:color="auto"/>
              <w:left w:val="nil"/>
              <w:bottom w:val="nil"/>
              <w:right w:val="nil"/>
            </w:tcBorders>
            <w:shd w:val="clear" w:color="auto" w:fill="auto"/>
            <w:noWrap/>
            <w:vAlign w:val="center"/>
            <w:hideMark/>
          </w:tcPr>
          <w:p w14:paraId="4BBF349D"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62</w:t>
            </w:r>
          </w:p>
        </w:tc>
        <w:tc>
          <w:tcPr>
            <w:tcW w:w="850" w:type="dxa"/>
            <w:tcBorders>
              <w:top w:val="single" w:sz="4" w:space="0" w:color="auto"/>
              <w:left w:val="nil"/>
              <w:bottom w:val="nil"/>
              <w:right w:val="nil"/>
            </w:tcBorders>
            <w:shd w:val="clear" w:color="auto" w:fill="auto"/>
            <w:noWrap/>
            <w:vAlign w:val="center"/>
            <w:hideMark/>
          </w:tcPr>
          <w:p w14:paraId="015239C0"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9.9</w:t>
            </w:r>
          </w:p>
        </w:tc>
        <w:tc>
          <w:tcPr>
            <w:tcW w:w="850" w:type="dxa"/>
            <w:tcBorders>
              <w:top w:val="single" w:sz="4" w:space="0" w:color="auto"/>
              <w:left w:val="nil"/>
              <w:bottom w:val="nil"/>
              <w:right w:val="nil"/>
            </w:tcBorders>
            <w:shd w:val="clear" w:color="auto" w:fill="auto"/>
            <w:noWrap/>
            <w:vAlign w:val="center"/>
            <w:hideMark/>
          </w:tcPr>
          <w:p w14:paraId="4A7E3A4A" w14:textId="77777777" w:rsidR="0032076F" w:rsidRPr="006212E6" w:rsidRDefault="0032076F" w:rsidP="0032076F">
            <w:pPr>
              <w:rPr>
                <w:rFonts w:eastAsia="Times New Roman"/>
                <w:color w:val="000000"/>
                <w:vertAlign w:val="superscript"/>
                <w:lang w:eastAsia="en-GB"/>
              </w:rPr>
            </w:pPr>
            <w:r w:rsidRPr="006212E6">
              <w:rPr>
                <w:rFonts w:eastAsia="Times New Roman"/>
                <w:color w:val="000000"/>
                <w:vertAlign w:val="superscript"/>
                <w:lang w:eastAsia="en-GB"/>
              </w:rPr>
              <w:t>**</w:t>
            </w:r>
          </w:p>
        </w:tc>
      </w:tr>
      <w:tr w:rsidR="0032076F" w:rsidRPr="006212E6" w14:paraId="2B1375B4" w14:textId="77777777" w:rsidTr="00505D57">
        <w:trPr>
          <w:trHeight w:val="300"/>
        </w:trPr>
        <w:tc>
          <w:tcPr>
            <w:tcW w:w="883" w:type="dxa"/>
            <w:tcBorders>
              <w:top w:val="nil"/>
              <w:left w:val="nil"/>
              <w:bottom w:val="nil"/>
              <w:right w:val="nil"/>
            </w:tcBorders>
            <w:shd w:val="clear" w:color="auto" w:fill="auto"/>
            <w:vAlign w:val="center"/>
          </w:tcPr>
          <w:p w14:paraId="3F37AF3A" w14:textId="63FBECA4" w:rsidR="0032076F" w:rsidRPr="00B33CCE" w:rsidRDefault="0032076F" w:rsidP="0032076F">
            <w:pPr>
              <w:rPr>
                <w:rFonts w:eastAsia="Times New Roman"/>
                <w:color w:val="000000"/>
                <w:lang w:eastAsia="en-GB"/>
              </w:rPr>
            </w:pPr>
            <w:r w:rsidRPr="00B33CCE">
              <w:rPr>
                <w:color w:val="000000"/>
              </w:rPr>
              <w:t>ISFJ</w:t>
            </w:r>
          </w:p>
        </w:tc>
        <w:tc>
          <w:tcPr>
            <w:tcW w:w="850" w:type="dxa"/>
            <w:tcBorders>
              <w:top w:val="nil"/>
              <w:left w:val="nil"/>
              <w:bottom w:val="nil"/>
              <w:right w:val="nil"/>
            </w:tcBorders>
            <w:shd w:val="clear" w:color="auto" w:fill="auto"/>
            <w:noWrap/>
            <w:vAlign w:val="center"/>
            <w:hideMark/>
          </w:tcPr>
          <w:p w14:paraId="74964E45" w14:textId="4B9571B3"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36</w:t>
            </w:r>
          </w:p>
        </w:tc>
        <w:tc>
          <w:tcPr>
            <w:tcW w:w="850" w:type="dxa"/>
            <w:tcBorders>
              <w:top w:val="nil"/>
              <w:left w:val="nil"/>
              <w:bottom w:val="nil"/>
              <w:right w:val="nil"/>
            </w:tcBorders>
            <w:shd w:val="clear" w:color="auto" w:fill="auto"/>
            <w:noWrap/>
            <w:vAlign w:val="center"/>
            <w:hideMark/>
          </w:tcPr>
          <w:p w14:paraId="4545AF97"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15.5</w:t>
            </w:r>
          </w:p>
        </w:tc>
        <w:tc>
          <w:tcPr>
            <w:tcW w:w="340" w:type="dxa"/>
            <w:tcBorders>
              <w:top w:val="nil"/>
              <w:left w:val="nil"/>
              <w:bottom w:val="nil"/>
              <w:right w:val="nil"/>
            </w:tcBorders>
            <w:shd w:val="clear" w:color="auto" w:fill="auto"/>
            <w:noWrap/>
            <w:vAlign w:val="center"/>
            <w:hideMark/>
          </w:tcPr>
          <w:p w14:paraId="1D6E1DE2"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247D1B67"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52</w:t>
            </w:r>
          </w:p>
        </w:tc>
        <w:tc>
          <w:tcPr>
            <w:tcW w:w="850" w:type="dxa"/>
            <w:tcBorders>
              <w:top w:val="nil"/>
              <w:left w:val="nil"/>
              <w:bottom w:val="nil"/>
              <w:right w:val="nil"/>
            </w:tcBorders>
            <w:shd w:val="clear" w:color="auto" w:fill="auto"/>
            <w:noWrap/>
            <w:vAlign w:val="center"/>
            <w:hideMark/>
          </w:tcPr>
          <w:p w14:paraId="6E911003"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7.0</w:t>
            </w:r>
          </w:p>
        </w:tc>
        <w:tc>
          <w:tcPr>
            <w:tcW w:w="850" w:type="dxa"/>
            <w:tcBorders>
              <w:top w:val="nil"/>
              <w:left w:val="nil"/>
              <w:bottom w:val="nil"/>
              <w:right w:val="nil"/>
            </w:tcBorders>
            <w:shd w:val="clear" w:color="auto" w:fill="auto"/>
            <w:noWrap/>
            <w:vAlign w:val="center"/>
            <w:hideMark/>
          </w:tcPr>
          <w:p w14:paraId="4E203BE0" w14:textId="77777777" w:rsidR="0032076F" w:rsidRPr="006212E6" w:rsidRDefault="0032076F" w:rsidP="0032076F">
            <w:pPr>
              <w:rPr>
                <w:rFonts w:eastAsia="Times New Roman"/>
                <w:color w:val="000000"/>
                <w:vertAlign w:val="superscript"/>
                <w:lang w:eastAsia="en-GB"/>
              </w:rPr>
            </w:pPr>
            <w:r w:rsidRPr="006212E6">
              <w:rPr>
                <w:rFonts w:eastAsia="Times New Roman"/>
                <w:color w:val="000000"/>
                <w:vertAlign w:val="superscript"/>
                <w:lang w:eastAsia="en-GB"/>
              </w:rPr>
              <w:t>***</w:t>
            </w:r>
          </w:p>
        </w:tc>
        <w:tc>
          <w:tcPr>
            <w:tcW w:w="340" w:type="dxa"/>
            <w:tcBorders>
              <w:top w:val="nil"/>
              <w:left w:val="nil"/>
              <w:bottom w:val="nil"/>
              <w:right w:val="nil"/>
            </w:tcBorders>
            <w:shd w:val="clear" w:color="auto" w:fill="auto"/>
            <w:noWrap/>
            <w:vAlign w:val="center"/>
            <w:hideMark/>
          </w:tcPr>
          <w:p w14:paraId="45A5D2B9"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0591CE97"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49</w:t>
            </w:r>
          </w:p>
        </w:tc>
        <w:tc>
          <w:tcPr>
            <w:tcW w:w="850" w:type="dxa"/>
            <w:tcBorders>
              <w:top w:val="nil"/>
              <w:left w:val="nil"/>
              <w:bottom w:val="nil"/>
              <w:right w:val="nil"/>
            </w:tcBorders>
            <w:shd w:val="clear" w:color="auto" w:fill="auto"/>
            <w:noWrap/>
            <w:vAlign w:val="center"/>
            <w:hideMark/>
          </w:tcPr>
          <w:p w14:paraId="45AF1FFE"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7.8</w:t>
            </w:r>
          </w:p>
        </w:tc>
        <w:tc>
          <w:tcPr>
            <w:tcW w:w="850" w:type="dxa"/>
            <w:tcBorders>
              <w:top w:val="nil"/>
              <w:left w:val="nil"/>
              <w:bottom w:val="nil"/>
              <w:right w:val="nil"/>
            </w:tcBorders>
            <w:shd w:val="clear" w:color="auto" w:fill="auto"/>
            <w:noWrap/>
            <w:vAlign w:val="center"/>
            <w:hideMark/>
          </w:tcPr>
          <w:p w14:paraId="6A6B2265" w14:textId="77777777" w:rsidR="0032076F" w:rsidRPr="006212E6" w:rsidRDefault="0032076F" w:rsidP="0032076F">
            <w:pPr>
              <w:rPr>
                <w:rFonts w:eastAsia="Times New Roman"/>
                <w:color w:val="000000"/>
                <w:vertAlign w:val="superscript"/>
                <w:lang w:eastAsia="en-GB"/>
              </w:rPr>
            </w:pPr>
            <w:r w:rsidRPr="006212E6">
              <w:rPr>
                <w:rFonts w:eastAsia="Times New Roman"/>
                <w:color w:val="000000"/>
                <w:vertAlign w:val="superscript"/>
                <w:lang w:eastAsia="en-GB"/>
              </w:rPr>
              <w:t>***</w:t>
            </w:r>
          </w:p>
        </w:tc>
      </w:tr>
      <w:tr w:rsidR="0032076F" w:rsidRPr="006212E6" w14:paraId="3FD33890" w14:textId="77777777" w:rsidTr="00505D57">
        <w:trPr>
          <w:trHeight w:val="300"/>
        </w:trPr>
        <w:tc>
          <w:tcPr>
            <w:tcW w:w="883" w:type="dxa"/>
            <w:tcBorders>
              <w:top w:val="nil"/>
              <w:left w:val="nil"/>
              <w:bottom w:val="nil"/>
              <w:right w:val="nil"/>
            </w:tcBorders>
            <w:shd w:val="clear" w:color="auto" w:fill="auto"/>
            <w:vAlign w:val="center"/>
          </w:tcPr>
          <w:p w14:paraId="7623E8B1" w14:textId="52B230C2" w:rsidR="0032076F" w:rsidRPr="00B33CCE" w:rsidRDefault="0032076F" w:rsidP="0032076F">
            <w:pPr>
              <w:rPr>
                <w:rFonts w:eastAsia="Times New Roman"/>
                <w:color w:val="000000"/>
                <w:lang w:eastAsia="en-GB"/>
              </w:rPr>
            </w:pPr>
            <w:r w:rsidRPr="00B33CCE">
              <w:rPr>
                <w:color w:val="000000"/>
              </w:rPr>
              <w:t>INFJ</w:t>
            </w:r>
          </w:p>
        </w:tc>
        <w:tc>
          <w:tcPr>
            <w:tcW w:w="850" w:type="dxa"/>
            <w:tcBorders>
              <w:top w:val="nil"/>
              <w:left w:val="nil"/>
              <w:bottom w:val="nil"/>
              <w:right w:val="nil"/>
            </w:tcBorders>
            <w:shd w:val="clear" w:color="auto" w:fill="auto"/>
            <w:noWrap/>
            <w:vAlign w:val="center"/>
            <w:hideMark/>
          </w:tcPr>
          <w:p w14:paraId="24973B48" w14:textId="611ED024"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20</w:t>
            </w:r>
          </w:p>
        </w:tc>
        <w:tc>
          <w:tcPr>
            <w:tcW w:w="850" w:type="dxa"/>
            <w:tcBorders>
              <w:top w:val="nil"/>
              <w:left w:val="nil"/>
              <w:bottom w:val="nil"/>
              <w:right w:val="nil"/>
            </w:tcBorders>
            <w:shd w:val="clear" w:color="auto" w:fill="auto"/>
            <w:noWrap/>
            <w:vAlign w:val="center"/>
            <w:hideMark/>
          </w:tcPr>
          <w:p w14:paraId="58C9F82B"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8.6</w:t>
            </w:r>
          </w:p>
        </w:tc>
        <w:tc>
          <w:tcPr>
            <w:tcW w:w="340" w:type="dxa"/>
            <w:tcBorders>
              <w:top w:val="nil"/>
              <w:left w:val="nil"/>
              <w:bottom w:val="nil"/>
              <w:right w:val="nil"/>
            </w:tcBorders>
            <w:shd w:val="clear" w:color="auto" w:fill="auto"/>
            <w:noWrap/>
            <w:vAlign w:val="center"/>
            <w:hideMark/>
          </w:tcPr>
          <w:p w14:paraId="5742809B"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2D4CA53C"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12</w:t>
            </w:r>
          </w:p>
        </w:tc>
        <w:tc>
          <w:tcPr>
            <w:tcW w:w="850" w:type="dxa"/>
            <w:tcBorders>
              <w:top w:val="nil"/>
              <w:left w:val="nil"/>
              <w:bottom w:val="nil"/>
              <w:right w:val="nil"/>
            </w:tcBorders>
            <w:shd w:val="clear" w:color="auto" w:fill="auto"/>
            <w:noWrap/>
            <w:vAlign w:val="center"/>
            <w:hideMark/>
          </w:tcPr>
          <w:p w14:paraId="706BA9FD"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1.6</w:t>
            </w:r>
          </w:p>
        </w:tc>
        <w:tc>
          <w:tcPr>
            <w:tcW w:w="850" w:type="dxa"/>
            <w:tcBorders>
              <w:top w:val="nil"/>
              <w:left w:val="nil"/>
              <w:bottom w:val="nil"/>
              <w:right w:val="nil"/>
            </w:tcBorders>
            <w:shd w:val="clear" w:color="auto" w:fill="auto"/>
            <w:noWrap/>
            <w:vAlign w:val="center"/>
            <w:hideMark/>
          </w:tcPr>
          <w:p w14:paraId="6D653BC7" w14:textId="77777777" w:rsidR="0032076F" w:rsidRPr="006212E6" w:rsidRDefault="0032076F" w:rsidP="0032076F">
            <w:pPr>
              <w:rPr>
                <w:rFonts w:eastAsia="Times New Roman"/>
                <w:color w:val="000000"/>
                <w:vertAlign w:val="superscript"/>
                <w:lang w:eastAsia="en-GB"/>
              </w:rPr>
            </w:pPr>
            <w:r w:rsidRPr="006212E6">
              <w:rPr>
                <w:rFonts w:eastAsia="Times New Roman"/>
                <w:color w:val="000000"/>
                <w:vertAlign w:val="superscript"/>
                <w:lang w:eastAsia="en-GB"/>
              </w:rPr>
              <w:t>***</w:t>
            </w:r>
          </w:p>
        </w:tc>
        <w:tc>
          <w:tcPr>
            <w:tcW w:w="340" w:type="dxa"/>
            <w:tcBorders>
              <w:top w:val="nil"/>
              <w:left w:val="nil"/>
              <w:bottom w:val="nil"/>
              <w:right w:val="nil"/>
            </w:tcBorders>
            <w:shd w:val="clear" w:color="auto" w:fill="auto"/>
            <w:noWrap/>
            <w:vAlign w:val="center"/>
            <w:hideMark/>
          </w:tcPr>
          <w:p w14:paraId="5FB33EA5"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7A773BCB"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57</w:t>
            </w:r>
          </w:p>
        </w:tc>
        <w:tc>
          <w:tcPr>
            <w:tcW w:w="850" w:type="dxa"/>
            <w:tcBorders>
              <w:top w:val="nil"/>
              <w:left w:val="nil"/>
              <w:bottom w:val="nil"/>
              <w:right w:val="nil"/>
            </w:tcBorders>
            <w:shd w:val="clear" w:color="auto" w:fill="auto"/>
            <w:noWrap/>
            <w:vAlign w:val="center"/>
            <w:hideMark/>
          </w:tcPr>
          <w:p w14:paraId="4B3DE49D"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9.1</w:t>
            </w:r>
          </w:p>
        </w:tc>
        <w:tc>
          <w:tcPr>
            <w:tcW w:w="850" w:type="dxa"/>
            <w:tcBorders>
              <w:top w:val="nil"/>
              <w:left w:val="nil"/>
              <w:bottom w:val="nil"/>
              <w:right w:val="nil"/>
            </w:tcBorders>
            <w:shd w:val="clear" w:color="auto" w:fill="auto"/>
            <w:noWrap/>
            <w:vAlign w:val="center"/>
            <w:hideMark/>
          </w:tcPr>
          <w:p w14:paraId="20783D45" w14:textId="1DE626EF" w:rsidR="0032076F" w:rsidRPr="006212E6" w:rsidRDefault="0032076F" w:rsidP="0032076F">
            <w:pPr>
              <w:rPr>
                <w:rFonts w:eastAsia="Times New Roman"/>
                <w:color w:val="000000"/>
                <w:lang w:eastAsia="en-GB"/>
              </w:rPr>
            </w:pPr>
            <w:r>
              <w:rPr>
                <w:rFonts w:eastAsia="Times New Roman"/>
                <w:color w:val="000000"/>
                <w:lang w:eastAsia="en-GB"/>
              </w:rPr>
              <w:t>NS</w:t>
            </w:r>
          </w:p>
        </w:tc>
      </w:tr>
      <w:tr w:rsidR="0032076F" w:rsidRPr="006212E6" w14:paraId="2F6B4FE1" w14:textId="77777777" w:rsidTr="00505D57">
        <w:trPr>
          <w:trHeight w:val="300"/>
        </w:trPr>
        <w:tc>
          <w:tcPr>
            <w:tcW w:w="883" w:type="dxa"/>
            <w:tcBorders>
              <w:top w:val="nil"/>
              <w:left w:val="nil"/>
              <w:bottom w:val="nil"/>
              <w:right w:val="nil"/>
            </w:tcBorders>
            <w:shd w:val="clear" w:color="auto" w:fill="auto"/>
            <w:vAlign w:val="center"/>
          </w:tcPr>
          <w:p w14:paraId="1B5F0446" w14:textId="190572DF" w:rsidR="0032076F" w:rsidRPr="00B33CCE" w:rsidRDefault="0032076F" w:rsidP="0032076F">
            <w:pPr>
              <w:rPr>
                <w:rFonts w:eastAsia="Times New Roman"/>
                <w:color w:val="000000"/>
                <w:lang w:eastAsia="en-GB"/>
              </w:rPr>
            </w:pPr>
            <w:r w:rsidRPr="00B33CCE">
              <w:rPr>
                <w:color w:val="000000"/>
              </w:rPr>
              <w:t>INTJ</w:t>
            </w:r>
          </w:p>
        </w:tc>
        <w:tc>
          <w:tcPr>
            <w:tcW w:w="850" w:type="dxa"/>
            <w:tcBorders>
              <w:top w:val="nil"/>
              <w:left w:val="nil"/>
              <w:bottom w:val="nil"/>
              <w:right w:val="nil"/>
            </w:tcBorders>
            <w:shd w:val="clear" w:color="auto" w:fill="auto"/>
            <w:noWrap/>
            <w:vAlign w:val="center"/>
            <w:hideMark/>
          </w:tcPr>
          <w:p w14:paraId="252DC481" w14:textId="1CCA63AF"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25</w:t>
            </w:r>
          </w:p>
        </w:tc>
        <w:tc>
          <w:tcPr>
            <w:tcW w:w="850" w:type="dxa"/>
            <w:tcBorders>
              <w:top w:val="nil"/>
              <w:left w:val="nil"/>
              <w:bottom w:val="nil"/>
              <w:right w:val="nil"/>
            </w:tcBorders>
            <w:shd w:val="clear" w:color="auto" w:fill="auto"/>
            <w:noWrap/>
            <w:vAlign w:val="center"/>
            <w:hideMark/>
          </w:tcPr>
          <w:p w14:paraId="67D85AAF"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10.8</w:t>
            </w:r>
          </w:p>
        </w:tc>
        <w:tc>
          <w:tcPr>
            <w:tcW w:w="340" w:type="dxa"/>
            <w:tcBorders>
              <w:top w:val="nil"/>
              <w:left w:val="nil"/>
              <w:bottom w:val="nil"/>
              <w:right w:val="nil"/>
            </w:tcBorders>
            <w:shd w:val="clear" w:color="auto" w:fill="auto"/>
            <w:noWrap/>
            <w:vAlign w:val="center"/>
            <w:hideMark/>
          </w:tcPr>
          <w:p w14:paraId="721BD2E6"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3076ADE7"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19</w:t>
            </w:r>
          </w:p>
        </w:tc>
        <w:tc>
          <w:tcPr>
            <w:tcW w:w="850" w:type="dxa"/>
            <w:tcBorders>
              <w:top w:val="nil"/>
              <w:left w:val="nil"/>
              <w:bottom w:val="nil"/>
              <w:right w:val="nil"/>
            </w:tcBorders>
            <w:shd w:val="clear" w:color="auto" w:fill="auto"/>
            <w:noWrap/>
            <w:vAlign w:val="center"/>
            <w:hideMark/>
          </w:tcPr>
          <w:p w14:paraId="53FA4392"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2.5</w:t>
            </w:r>
          </w:p>
        </w:tc>
        <w:tc>
          <w:tcPr>
            <w:tcW w:w="850" w:type="dxa"/>
            <w:tcBorders>
              <w:top w:val="nil"/>
              <w:left w:val="nil"/>
              <w:bottom w:val="nil"/>
              <w:right w:val="nil"/>
            </w:tcBorders>
            <w:shd w:val="clear" w:color="auto" w:fill="auto"/>
            <w:noWrap/>
            <w:vAlign w:val="center"/>
            <w:hideMark/>
          </w:tcPr>
          <w:p w14:paraId="42FF0AE9" w14:textId="77777777" w:rsidR="0032076F" w:rsidRPr="006212E6" w:rsidRDefault="0032076F" w:rsidP="0032076F">
            <w:pPr>
              <w:rPr>
                <w:rFonts w:eastAsia="Times New Roman"/>
                <w:color w:val="000000"/>
                <w:vertAlign w:val="superscript"/>
                <w:lang w:eastAsia="en-GB"/>
              </w:rPr>
            </w:pPr>
            <w:r w:rsidRPr="006212E6">
              <w:rPr>
                <w:rFonts w:eastAsia="Times New Roman"/>
                <w:color w:val="000000"/>
                <w:vertAlign w:val="superscript"/>
                <w:lang w:eastAsia="en-GB"/>
              </w:rPr>
              <w:t>***</w:t>
            </w:r>
          </w:p>
        </w:tc>
        <w:tc>
          <w:tcPr>
            <w:tcW w:w="340" w:type="dxa"/>
            <w:tcBorders>
              <w:top w:val="nil"/>
              <w:left w:val="nil"/>
              <w:bottom w:val="nil"/>
              <w:right w:val="nil"/>
            </w:tcBorders>
            <w:shd w:val="clear" w:color="auto" w:fill="auto"/>
            <w:noWrap/>
            <w:vAlign w:val="center"/>
            <w:hideMark/>
          </w:tcPr>
          <w:p w14:paraId="4D526270"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6C973BB3"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69</w:t>
            </w:r>
          </w:p>
        </w:tc>
        <w:tc>
          <w:tcPr>
            <w:tcW w:w="850" w:type="dxa"/>
            <w:tcBorders>
              <w:top w:val="nil"/>
              <w:left w:val="nil"/>
              <w:bottom w:val="nil"/>
              <w:right w:val="nil"/>
            </w:tcBorders>
            <w:shd w:val="clear" w:color="auto" w:fill="auto"/>
            <w:noWrap/>
            <w:vAlign w:val="center"/>
            <w:hideMark/>
          </w:tcPr>
          <w:p w14:paraId="00DA3A24"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11.0</w:t>
            </w:r>
          </w:p>
        </w:tc>
        <w:tc>
          <w:tcPr>
            <w:tcW w:w="850" w:type="dxa"/>
            <w:tcBorders>
              <w:top w:val="nil"/>
              <w:left w:val="nil"/>
              <w:bottom w:val="nil"/>
              <w:right w:val="nil"/>
            </w:tcBorders>
            <w:shd w:val="clear" w:color="auto" w:fill="auto"/>
            <w:noWrap/>
            <w:vAlign w:val="center"/>
            <w:hideMark/>
          </w:tcPr>
          <w:p w14:paraId="4EF53126" w14:textId="21706FD3" w:rsidR="0032076F" w:rsidRPr="006212E6" w:rsidRDefault="0032076F" w:rsidP="0032076F">
            <w:pPr>
              <w:rPr>
                <w:rFonts w:eastAsia="Times New Roman"/>
                <w:color w:val="000000"/>
                <w:lang w:eastAsia="en-GB"/>
              </w:rPr>
            </w:pPr>
            <w:r>
              <w:rPr>
                <w:rFonts w:eastAsia="Times New Roman"/>
                <w:color w:val="000000"/>
                <w:lang w:eastAsia="en-GB"/>
              </w:rPr>
              <w:t>NS</w:t>
            </w:r>
          </w:p>
        </w:tc>
      </w:tr>
      <w:tr w:rsidR="0032076F" w:rsidRPr="006212E6" w14:paraId="792F5A04" w14:textId="77777777" w:rsidTr="00505D57">
        <w:trPr>
          <w:trHeight w:val="300"/>
        </w:trPr>
        <w:tc>
          <w:tcPr>
            <w:tcW w:w="883" w:type="dxa"/>
            <w:tcBorders>
              <w:top w:val="nil"/>
              <w:left w:val="nil"/>
              <w:bottom w:val="nil"/>
              <w:right w:val="nil"/>
            </w:tcBorders>
            <w:shd w:val="clear" w:color="auto" w:fill="auto"/>
            <w:vAlign w:val="center"/>
          </w:tcPr>
          <w:p w14:paraId="08D778FC" w14:textId="01149A2D" w:rsidR="0032076F" w:rsidRPr="00B33CCE" w:rsidRDefault="0032076F" w:rsidP="0032076F">
            <w:pPr>
              <w:rPr>
                <w:rFonts w:eastAsia="Times New Roman"/>
                <w:color w:val="000000"/>
                <w:lang w:eastAsia="en-GB"/>
              </w:rPr>
            </w:pPr>
            <w:r w:rsidRPr="00B33CCE">
              <w:rPr>
                <w:color w:val="000000"/>
              </w:rPr>
              <w:t>ISTP</w:t>
            </w:r>
          </w:p>
        </w:tc>
        <w:tc>
          <w:tcPr>
            <w:tcW w:w="850" w:type="dxa"/>
            <w:tcBorders>
              <w:top w:val="nil"/>
              <w:left w:val="nil"/>
              <w:bottom w:val="nil"/>
              <w:right w:val="nil"/>
            </w:tcBorders>
            <w:shd w:val="clear" w:color="auto" w:fill="auto"/>
            <w:noWrap/>
            <w:vAlign w:val="center"/>
            <w:hideMark/>
          </w:tcPr>
          <w:p w14:paraId="42E43E35" w14:textId="1E178F0C"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4</w:t>
            </w:r>
          </w:p>
        </w:tc>
        <w:tc>
          <w:tcPr>
            <w:tcW w:w="850" w:type="dxa"/>
            <w:tcBorders>
              <w:top w:val="nil"/>
              <w:left w:val="nil"/>
              <w:bottom w:val="nil"/>
              <w:right w:val="nil"/>
            </w:tcBorders>
            <w:shd w:val="clear" w:color="auto" w:fill="auto"/>
            <w:noWrap/>
            <w:vAlign w:val="center"/>
            <w:hideMark/>
          </w:tcPr>
          <w:p w14:paraId="49335E6E"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1.7</w:t>
            </w:r>
          </w:p>
        </w:tc>
        <w:tc>
          <w:tcPr>
            <w:tcW w:w="340" w:type="dxa"/>
            <w:tcBorders>
              <w:top w:val="nil"/>
              <w:left w:val="nil"/>
              <w:bottom w:val="nil"/>
              <w:right w:val="nil"/>
            </w:tcBorders>
            <w:shd w:val="clear" w:color="auto" w:fill="auto"/>
            <w:noWrap/>
            <w:vAlign w:val="center"/>
            <w:hideMark/>
          </w:tcPr>
          <w:p w14:paraId="52BA805F"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57DB9141"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81</w:t>
            </w:r>
          </w:p>
        </w:tc>
        <w:tc>
          <w:tcPr>
            <w:tcW w:w="850" w:type="dxa"/>
            <w:tcBorders>
              <w:top w:val="nil"/>
              <w:left w:val="nil"/>
              <w:bottom w:val="nil"/>
              <w:right w:val="nil"/>
            </w:tcBorders>
            <w:shd w:val="clear" w:color="auto" w:fill="auto"/>
            <w:noWrap/>
            <w:vAlign w:val="center"/>
            <w:hideMark/>
          </w:tcPr>
          <w:p w14:paraId="1D60552A"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10.8</w:t>
            </w:r>
          </w:p>
        </w:tc>
        <w:tc>
          <w:tcPr>
            <w:tcW w:w="850" w:type="dxa"/>
            <w:tcBorders>
              <w:top w:val="nil"/>
              <w:left w:val="nil"/>
              <w:bottom w:val="nil"/>
              <w:right w:val="nil"/>
            </w:tcBorders>
            <w:shd w:val="clear" w:color="auto" w:fill="auto"/>
            <w:noWrap/>
            <w:vAlign w:val="center"/>
            <w:hideMark/>
          </w:tcPr>
          <w:p w14:paraId="13AFEAFA" w14:textId="77777777" w:rsidR="0032076F" w:rsidRPr="006212E6" w:rsidRDefault="0032076F" w:rsidP="0032076F">
            <w:pPr>
              <w:rPr>
                <w:rFonts w:eastAsia="Times New Roman"/>
                <w:color w:val="000000"/>
                <w:vertAlign w:val="superscript"/>
                <w:lang w:eastAsia="en-GB"/>
              </w:rPr>
            </w:pPr>
            <w:r w:rsidRPr="006212E6">
              <w:rPr>
                <w:rFonts w:eastAsia="Times New Roman"/>
                <w:color w:val="000000"/>
                <w:vertAlign w:val="superscript"/>
                <w:lang w:eastAsia="en-GB"/>
              </w:rPr>
              <w:t>***</w:t>
            </w:r>
          </w:p>
        </w:tc>
        <w:tc>
          <w:tcPr>
            <w:tcW w:w="340" w:type="dxa"/>
            <w:tcBorders>
              <w:top w:val="nil"/>
              <w:left w:val="nil"/>
              <w:bottom w:val="nil"/>
              <w:right w:val="nil"/>
            </w:tcBorders>
            <w:shd w:val="clear" w:color="auto" w:fill="auto"/>
            <w:noWrap/>
            <w:vAlign w:val="center"/>
            <w:hideMark/>
          </w:tcPr>
          <w:p w14:paraId="5ED62D91"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599F0F15"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14</w:t>
            </w:r>
          </w:p>
        </w:tc>
        <w:tc>
          <w:tcPr>
            <w:tcW w:w="850" w:type="dxa"/>
            <w:tcBorders>
              <w:top w:val="nil"/>
              <w:left w:val="nil"/>
              <w:bottom w:val="nil"/>
              <w:right w:val="nil"/>
            </w:tcBorders>
            <w:shd w:val="clear" w:color="auto" w:fill="auto"/>
            <w:noWrap/>
            <w:vAlign w:val="center"/>
            <w:hideMark/>
          </w:tcPr>
          <w:p w14:paraId="461278B0"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2.2</w:t>
            </w:r>
          </w:p>
        </w:tc>
        <w:tc>
          <w:tcPr>
            <w:tcW w:w="850" w:type="dxa"/>
            <w:tcBorders>
              <w:top w:val="nil"/>
              <w:left w:val="nil"/>
              <w:bottom w:val="nil"/>
              <w:right w:val="nil"/>
            </w:tcBorders>
            <w:shd w:val="clear" w:color="auto" w:fill="auto"/>
            <w:noWrap/>
            <w:vAlign w:val="center"/>
            <w:hideMark/>
          </w:tcPr>
          <w:p w14:paraId="4DACCC88" w14:textId="717EB2B0" w:rsidR="0032076F" w:rsidRPr="006212E6" w:rsidRDefault="0032076F" w:rsidP="0032076F">
            <w:pPr>
              <w:rPr>
                <w:rFonts w:eastAsia="Times New Roman"/>
                <w:color w:val="000000"/>
                <w:lang w:eastAsia="en-GB"/>
              </w:rPr>
            </w:pPr>
            <w:r>
              <w:rPr>
                <w:rFonts w:eastAsia="Times New Roman"/>
                <w:color w:val="000000"/>
                <w:lang w:eastAsia="en-GB"/>
              </w:rPr>
              <w:t>NS</w:t>
            </w:r>
          </w:p>
        </w:tc>
      </w:tr>
      <w:tr w:rsidR="0032076F" w:rsidRPr="006212E6" w14:paraId="6507F9AB" w14:textId="77777777" w:rsidTr="00505D57">
        <w:trPr>
          <w:trHeight w:val="300"/>
        </w:trPr>
        <w:tc>
          <w:tcPr>
            <w:tcW w:w="883" w:type="dxa"/>
            <w:tcBorders>
              <w:top w:val="nil"/>
              <w:left w:val="nil"/>
              <w:bottom w:val="nil"/>
              <w:right w:val="nil"/>
            </w:tcBorders>
            <w:shd w:val="clear" w:color="auto" w:fill="auto"/>
            <w:vAlign w:val="center"/>
          </w:tcPr>
          <w:p w14:paraId="713653EA" w14:textId="0E6B5690" w:rsidR="0032076F" w:rsidRPr="00B33CCE" w:rsidRDefault="0032076F" w:rsidP="0032076F">
            <w:pPr>
              <w:rPr>
                <w:rFonts w:eastAsia="Times New Roman"/>
                <w:color w:val="000000"/>
                <w:lang w:eastAsia="en-GB"/>
              </w:rPr>
            </w:pPr>
            <w:r w:rsidRPr="00B33CCE">
              <w:rPr>
                <w:color w:val="000000"/>
              </w:rPr>
              <w:t>ISFP</w:t>
            </w:r>
          </w:p>
        </w:tc>
        <w:tc>
          <w:tcPr>
            <w:tcW w:w="850" w:type="dxa"/>
            <w:tcBorders>
              <w:top w:val="nil"/>
              <w:left w:val="nil"/>
              <w:bottom w:val="nil"/>
              <w:right w:val="nil"/>
            </w:tcBorders>
            <w:shd w:val="clear" w:color="auto" w:fill="auto"/>
            <w:noWrap/>
            <w:vAlign w:val="center"/>
            <w:hideMark/>
          </w:tcPr>
          <w:p w14:paraId="289D38C6" w14:textId="4F5E56D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w:t>
            </w:r>
          </w:p>
        </w:tc>
        <w:tc>
          <w:tcPr>
            <w:tcW w:w="850" w:type="dxa"/>
            <w:tcBorders>
              <w:top w:val="nil"/>
              <w:left w:val="nil"/>
              <w:bottom w:val="nil"/>
              <w:right w:val="nil"/>
            </w:tcBorders>
            <w:shd w:val="clear" w:color="auto" w:fill="auto"/>
            <w:noWrap/>
            <w:vAlign w:val="center"/>
            <w:hideMark/>
          </w:tcPr>
          <w:p w14:paraId="3297DE5F"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0.9</w:t>
            </w:r>
          </w:p>
        </w:tc>
        <w:tc>
          <w:tcPr>
            <w:tcW w:w="340" w:type="dxa"/>
            <w:tcBorders>
              <w:top w:val="nil"/>
              <w:left w:val="nil"/>
              <w:bottom w:val="nil"/>
              <w:right w:val="nil"/>
            </w:tcBorders>
            <w:shd w:val="clear" w:color="auto" w:fill="auto"/>
            <w:noWrap/>
            <w:vAlign w:val="center"/>
            <w:hideMark/>
          </w:tcPr>
          <w:p w14:paraId="073A9F35"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6EFA6CAC"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28</w:t>
            </w:r>
          </w:p>
        </w:tc>
        <w:tc>
          <w:tcPr>
            <w:tcW w:w="850" w:type="dxa"/>
            <w:tcBorders>
              <w:top w:val="nil"/>
              <w:left w:val="nil"/>
              <w:bottom w:val="nil"/>
              <w:right w:val="nil"/>
            </w:tcBorders>
            <w:shd w:val="clear" w:color="auto" w:fill="auto"/>
            <w:noWrap/>
            <w:vAlign w:val="center"/>
            <w:hideMark/>
          </w:tcPr>
          <w:p w14:paraId="1827FA13"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3.7</w:t>
            </w:r>
          </w:p>
        </w:tc>
        <w:tc>
          <w:tcPr>
            <w:tcW w:w="850" w:type="dxa"/>
            <w:tcBorders>
              <w:top w:val="nil"/>
              <w:left w:val="nil"/>
              <w:bottom w:val="nil"/>
              <w:right w:val="nil"/>
            </w:tcBorders>
            <w:shd w:val="clear" w:color="auto" w:fill="auto"/>
            <w:noWrap/>
            <w:vAlign w:val="center"/>
            <w:hideMark/>
          </w:tcPr>
          <w:p w14:paraId="50B15A7B" w14:textId="4F264AC4" w:rsidR="0032076F" w:rsidRPr="006212E6" w:rsidRDefault="0032076F" w:rsidP="0032076F">
            <w:pPr>
              <w:rPr>
                <w:rFonts w:eastAsia="Times New Roman"/>
                <w:color w:val="000000"/>
                <w:lang w:eastAsia="en-GB"/>
              </w:rPr>
            </w:pPr>
            <w:r>
              <w:rPr>
                <w:rFonts w:eastAsia="Times New Roman"/>
                <w:color w:val="000000"/>
                <w:lang w:eastAsia="en-GB"/>
              </w:rPr>
              <w:t>NS</w:t>
            </w:r>
          </w:p>
        </w:tc>
        <w:tc>
          <w:tcPr>
            <w:tcW w:w="340" w:type="dxa"/>
            <w:tcBorders>
              <w:top w:val="nil"/>
              <w:left w:val="nil"/>
              <w:bottom w:val="nil"/>
              <w:right w:val="nil"/>
            </w:tcBorders>
            <w:shd w:val="clear" w:color="auto" w:fill="auto"/>
            <w:noWrap/>
            <w:vAlign w:val="center"/>
            <w:hideMark/>
          </w:tcPr>
          <w:p w14:paraId="3EE907A3" w14:textId="77777777" w:rsidR="0032076F" w:rsidRPr="006212E6" w:rsidRDefault="0032076F" w:rsidP="0032076F">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center"/>
            <w:hideMark/>
          </w:tcPr>
          <w:p w14:paraId="0CD6C1B9"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9</w:t>
            </w:r>
          </w:p>
        </w:tc>
        <w:tc>
          <w:tcPr>
            <w:tcW w:w="850" w:type="dxa"/>
            <w:tcBorders>
              <w:top w:val="nil"/>
              <w:left w:val="nil"/>
              <w:bottom w:val="nil"/>
              <w:right w:val="nil"/>
            </w:tcBorders>
            <w:shd w:val="clear" w:color="auto" w:fill="auto"/>
            <w:noWrap/>
            <w:vAlign w:val="center"/>
            <w:hideMark/>
          </w:tcPr>
          <w:p w14:paraId="25D290F4"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1.4</w:t>
            </w:r>
          </w:p>
        </w:tc>
        <w:tc>
          <w:tcPr>
            <w:tcW w:w="850" w:type="dxa"/>
            <w:tcBorders>
              <w:top w:val="nil"/>
              <w:left w:val="nil"/>
              <w:bottom w:val="nil"/>
              <w:right w:val="nil"/>
            </w:tcBorders>
            <w:shd w:val="clear" w:color="auto" w:fill="auto"/>
            <w:noWrap/>
            <w:vAlign w:val="center"/>
            <w:hideMark/>
          </w:tcPr>
          <w:p w14:paraId="1A0FA3B4" w14:textId="2499FD41" w:rsidR="0032076F" w:rsidRPr="006212E6" w:rsidRDefault="0032076F" w:rsidP="0032076F">
            <w:pPr>
              <w:rPr>
                <w:rFonts w:eastAsia="Times New Roman"/>
                <w:color w:val="000000"/>
                <w:lang w:eastAsia="en-GB"/>
              </w:rPr>
            </w:pPr>
            <w:r>
              <w:rPr>
                <w:rFonts w:eastAsia="Times New Roman"/>
                <w:color w:val="000000"/>
                <w:lang w:eastAsia="en-GB"/>
              </w:rPr>
              <w:t>NS</w:t>
            </w:r>
          </w:p>
        </w:tc>
      </w:tr>
      <w:tr w:rsidR="0032076F" w:rsidRPr="006212E6" w14:paraId="1BAEEBF2" w14:textId="77777777" w:rsidTr="00505D57">
        <w:trPr>
          <w:trHeight w:val="300"/>
        </w:trPr>
        <w:tc>
          <w:tcPr>
            <w:tcW w:w="883" w:type="dxa"/>
            <w:tcBorders>
              <w:top w:val="nil"/>
              <w:left w:val="nil"/>
              <w:bottom w:val="nil"/>
              <w:right w:val="nil"/>
            </w:tcBorders>
            <w:shd w:val="clear" w:color="auto" w:fill="auto"/>
            <w:vAlign w:val="center"/>
          </w:tcPr>
          <w:p w14:paraId="5CA8F1B7" w14:textId="46E49E37" w:rsidR="0032076F" w:rsidRPr="00B33CCE" w:rsidRDefault="0032076F" w:rsidP="0032076F">
            <w:pPr>
              <w:rPr>
                <w:rFonts w:eastAsia="Times New Roman"/>
                <w:color w:val="000000"/>
                <w:lang w:eastAsia="en-GB"/>
              </w:rPr>
            </w:pPr>
            <w:r w:rsidRPr="00B33CCE">
              <w:rPr>
                <w:color w:val="000000"/>
              </w:rPr>
              <w:t>INFP</w:t>
            </w:r>
          </w:p>
        </w:tc>
        <w:tc>
          <w:tcPr>
            <w:tcW w:w="850" w:type="dxa"/>
            <w:tcBorders>
              <w:top w:val="nil"/>
              <w:left w:val="nil"/>
              <w:bottom w:val="nil"/>
              <w:right w:val="nil"/>
            </w:tcBorders>
            <w:shd w:val="clear" w:color="auto" w:fill="auto"/>
            <w:noWrap/>
            <w:vAlign w:val="center"/>
            <w:hideMark/>
          </w:tcPr>
          <w:p w14:paraId="7E0207AF" w14:textId="65F755F1"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10</w:t>
            </w:r>
          </w:p>
        </w:tc>
        <w:tc>
          <w:tcPr>
            <w:tcW w:w="850" w:type="dxa"/>
            <w:tcBorders>
              <w:top w:val="nil"/>
              <w:left w:val="nil"/>
              <w:bottom w:val="nil"/>
              <w:right w:val="nil"/>
            </w:tcBorders>
            <w:shd w:val="clear" w:color="auto" w:fill="auto"/>
            <w:noWrap/>
            <w:vAlign w:val="center"/>
            <w:hideMark/>
          </w:tcPr>
          <w:p w14:paraId="2EEDBA5D"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4.3</w:t>
            </w:r>
          </w:p>
        </w:tc>
        <w:tc>
          <w:tcPr>
            <w:tcW w:w="340" w:type="dxa"/>
            <w:tcBorders>
              <w:top w:val="nil"/>
              <w:left w:val="nil"/>
              <w:bottom w:val="nil"/>
              <w:right w:val="nil"/>
            </w:tcBorders>
            <w:shd w:val="clear" w:color="auto" w:fill="auto"/>
            <w:noWrap/>
            <w:vAlign w:val="center"/>
            <w:hideMark/>
          </w:tcPr>
          <w:p w14:paraId="711349F0"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0C087952"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27</w:t>
            </w:r>
          </w:p>
        </w:tc>
        <w:tc>
          <w:tcPr>
            <w:tcW w:w="850" w:type="dxa"/>
            <w:tcBorders>
              <w:top w:val="nil"/>
              <w:left w:val="nil"/>
              <w:bottom w:val="nil"/>
              <w:right w:val="nil"/>
            </w:tcBorders>
            <w:shd w:val="clear" w:color="auto" w:fill="auto"/>
            <w:noWrap/>
            <w:vAlign w:val="center"/>
            <w:hideMark/>
          </w:tcPr>
          <w:p w14:paraId="3C22FF74"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3.6</w:t>
            </w:r>
          </w:p>
        </w:tc>
        <w:tc>
          <w:tcPr>
            <w:tcW w:w="850" w:type="dxa"/>
            <w:tcBorders>
              <w:top w:val="nil"/>
              <w:left w:val="nil"/>
              <w:bottom w:val="nil"/>
              <w:right w:val="nil"/>
            </w:tcBorders>
            <w:shd w:val="clear" w:color="auto" w:fill="auto"/>
            <w:noWrap/>
            <w:vAlign w:val="center"/>
            <w:hideMark/>
          </w:tcPr>
          <w:p w14:paraId="25AED59E" w14:textId="46C08404" w:rsidR="0032076F" w:rsidRPr="006212E6" w:rsidRDefault="0032076F" w:rsidP="0032076F">
            <w:pPr>
              <w:rPr>
                <w:rFonts w:eastAsia="Times New Roman"/>
                <w:color w:val="000000"/>
                <w:lang w:eastAsia="en-GB"/>
              </w:rPr>
            </w:pPr>
            <w:r>
              <w:rPr>
                <w:rFonts w:eastAsia="Times New Roman"/>
                <w:color w:val="000000"/>
                <w:lang w:eastAsia="en-GB"/>
              </w:rPr>
              <w:t>NS</w:t>
            </w:r>
          </w:p>
        </w:tc>
        <w:tc>
          <w:tcPr>
            <w:tcW w:w="340" w:type="dxa"/>
            <w:tcBorders>
              <w:top w:val="nil"/>
              <w:left w:val="nil"/>
              <w:bottom w:val="nil"/>
              <w:right w:val="nil"/>
            </w:tcBorders>
            <w:shd w:val="clear" w:color="auto" w:fill="auto"/>
            <w:noWrap/>
            <w:vAlign w:val="center"/>
            <w:hideMark/>
          </w:tcPr>
          <w:p w14:paraId="3F45C506" w14:textId="77777777" w:rsidR="0032076F" w:rsidRPr="006212E6" w:rsidRDefault="0032076F" w:rsidP="0032076F">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center"/>
            <w:hideMark/>
          </w:tcPr>
          <w:p w14:paraId="72A43A9D"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63</w:t>
            </w:r>
          </w:p>
        </w:tc>
        <w:tc>
          <w:tcPr>
            <w:tcW w:w="850" w:type="dxa"/>
            <w:tcBorders>
              <w:top w:val="nil"/>
              <w:left w:val="nil"/>
              <w:bottom w:val="nil"/>
              <w:right w:val="nil"/>
            </w:tcBorders>
            <w:shd w:val="clear" w:color="auto" w:fill="auto"/>
            <w:noWrap/>
            <w:vAlign w:val="center"/>
            <w:hideMark/>
          </w:tcPr>
          <w:p w14:paraId="21698529"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10.1</w:t>
            </w:r>
          </w:p>
        </w:tc>
        <w:tc>
          <w:tcPr>
            <w:tcW w:w="850" w:type="dxa"/>
            <w:tcBorders>
              <w:top w:val="nil"/>
              <w:left w:val="nil"/>
              <w:bottom w:val="nil"/>
              <w:right w:val="nil"/>
            </w:tcBorders>
            <w:shd w:val="clear" w:color="auto" w:fill="auto"/>
            <w:noWrap/>
            <w:vAlign w:val="center"/>
            <w:hideMark/>
          </w:tcPr>
          <w:p w14:paraId="68262D90" w14:textId="77777777" w:rsidR="0032076F" w:rsidRPr="006212E6" w:rsidRDefault="0032076F" w:rsidP="0032076F">
            <w:pPr>
              <w:rPr>
                <w:rFonts w:eastAsia="Times New Roman"/>
                <w:color w:val="000000"/>
                <w:vertAlign w:val="superscript"/>
                <w:lang w:eastAsia="en-GB"/>
              </w:rPr>
            </w:pPr>
            <w:r w:rsidRPr="006212E6">
              <w:rPr>
                <w:rFonts w:eastAsia="Times New Roman"/>
                <w:color w:val="000000"/>
                <w:vertAlign w:val="superscript"/>
                <w:lang w:eastAsia="en-GB"/>
              </w:rPr>
              <w:t>***</w:t>
            </w:r>
          </w:p>
        </w:tc>
      </w:tr>
      <w:tr w:rsidR="0032076F" w:rsidRPr="006212E6" w14:paraId="01239C44" w14:textId="77777777" w:rsidTr="00505D57">
        <w:trPr>
          <w:trHeight w:val="300"/>
        </w:trPr>
        <w:tc>
          <w:tcPr>
            <w:tcW w:w="883" w:type="dxa"/>
            <w:tcBorders>
              <w:top w:val="nil"/>
              <w:left w:val="nil"/>
              <w:bottom w:val="nil"/>
              <w:right w:val="nil"/>
            </w:tcBorders>
            <w:shd w:val="clear" w:color="auto" w:fill="auto"/>
            <w:vAlign w:val="center"/>
          </w:tcPr>
          <w:p w14:paraId="14198F10" w14:textId="4B968965" w:rsidR="0032076F" w:rsidRPr="00B33CCE" w:rsidRDefault="0032076F" w:rsidP="0032076F">
            <w:pPr>
              <w:rPr>
                <w:rFonts w:eastAsia="Times New Roman"/>
                <w:color w:val="000000"/>
                <w:lang w:eastAsia="en-GB"/>
              </w:rPr>
            </w:pPr>
            <w:r w:rsidRPr="00B33CCE">
              <w:rPr>
                <w:color w:val="000000"/>
              </w:rPr>
              <w:t>INTP</w:t>
            </w:r>
          </w:p>
        </w:tc>
        <w:tc>
          <w:tcPr>
            <w:tcW w:w="850" w:type="dxa"/>
            <w:tcBorders>
              <w:top w:val="nil"/>
              <w:left w:val="nil"/>
              <w:bottom w:val="nil"/>
              <w:right w:val="nil"/>
            </w:tcBorders>
            <w:shd w:val="clear" w:color="auto" w:fill="auto"/>
            <w:noWrap/>
            <w:vAlign w:val="center"/>
            <w:hideMark/>
          </w:tcPr>
          <w:p w14:paraId="209E5558" w14:textId="73B57A16"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8</w:t>
            </w:r>
          </w:p>
        </w:tc>
        <w:tc>
          <w:tcPr>
            <w:tcW w:w="850" w:type="dxa"/>
            <w:tcBorders>
              <w:top w:val="nil"/>
              <w:left w:val="nil"/>
              <w:bottom w:val="nil"/>
              <w:right w:val="nil"/>
            </w:tcBorders>
            <w:shd w:val="clear" w:color="auto" w:fill="auto"/>
            <w:noWrap/>
            <w:vAlign w:val="center"/>
            <w:hideMark/>
          </w:tcPr>
          <w:p w14:paraId="753CCDCF"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3.4</w:t>
            </w:r>
          </w:p>
        </w:tc>
        <w:tc>
          <w:tcPr>
            <w:tcW w:w="340" w:type="dxa"/>
            <w:tcBorders>
              <w:top w:val="nil"/>
              <w:left w:val="nil"/>
              <w:bottom w:val="nil"/>
              <w:right w:val="nil"/>
            </w:tcBorders>
            <w:shd w:val="clear" w:color="auto" w:fill="auto"/>
            <w:noWrap/>
            <w:vAlign w:val="center"/>
            <w:hideMark/>
          </w:tcPr>
          <w:p w14:paraId="38B06AEC"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6302A8CA"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31</w:t>
            </w:r>
          </w:p>
        </w:tc>
        <w:tc>
          <w:tcPr>
            <w:tcW w:w="850" w:type="dxa"/>
            <w:tcBorders>
              <w:top w:val="nil"/>
              <w:left w:val="nil"/>
              <w:bottom w:val="nil"/>
              <w:right w:val="nil"/>
            </w:tcBorders>
            <w:shd w:val="clear" w:color="auto" w:fill="auto"/>
            <w:noWrap/>
            <w:vAlign w:val="center"/>
            <w:hideMark/>
          </w:tcPr>
          <w:p w14:paraId="78122B0A"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4.1</w:t>
            </w:r>
          </w:p>
        </w:tc>
        <w:tc>
          <w:tcPr>
            <w:tcW w:w="850" w:type="dxa"/>
            <w:tcBorders>
              <w:top w:val="nil"/>
              <w:left w:val="nil"/>
              <w:bottom w:val="nil"/>
              <w:right w:val="nil"/>
            </w:tcBorders>
            <w:shd w:val="clear" w:color="auto" w:fill="auto"/>
            <w:noWrap/>
            <w:vAlign w:val="center"/>
            <w:hideMark/>
          </w:tcPr>
          <w:p w14:paraId="6C0A20C8" w14:textId="62956C00" w:rsidR="0032076F" w:rsidRPr="006212E6" w:rsidRDefault="0032076F" w:rsidP="0032076F">
            <w:pPr>
              <w:rPr>
                <w:rFonts w:eastAsia="Times New Roman"/>
                <w:color w:val="000000"/>
                <w:lang w:eastAsia="en-GB"/>
              </w:rPr>
            </w:pPr>
            <w:r>
              <w:rPr>
                <w:rFonts w:eastAsia="Times New Roman"/>
                <w:color w:val="000000"/>
                <w:lang w:eastAsia="en-GB"/>
              </w:rPr>
              <w:t>NS</w:t>
            </w:r>
          </w:p>
        </w:tc>
        <w:tc>
          <w:tcPr>
            <w:tcW w:w="340" w:type="dxa"/>
            <w:tcBorders>
              <w:top w:val="nil"/>
              <w:left w:val="nil"/>
              <w:bottom w:val="nil"/>
              <w:right w:val="nil"/>
            </w:tcBorders>
            <w:shd w:val="clear" w:color="auto" w:fill="auto"/>
            <w:noWrap/>
            <w:vAlign w:val="center"/>
            <w:hideMark/>
          </w:tcPr>
          <w:p w14:paraId="5B988620" w14:textId="77777777" w:rsidR="0032076F" w:rsidRPr="006212E6" w:rsidRDefault="0032076F" w:rsidP="0032076F">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center"/>
            <w:hideMark/>
          </w:tcPr>
          <w:p w14:paraId="055E6201"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33</w:t>
            </w:r>
          </w:p>
        </w:tc>
        <w:tc>
          <w:tcPr>
            <w:tcW w:w="850" w:type="dxa"/>
            <w:tcBorders>
              <w:top w:val="nil"/>
              <w:left w:val="nil"/>
              <w:bottom w:val="nil"/>
              <w:right w:val="nil"/>
            </w:tcBorders>
            <w:shd w:val="clear" w:color="auto" w:fill="auto"/>
            <w:noWrap/>
            <w:vAlign w:val="center"/>
            <w:hideMark/>
          </w:tcPr>
          <w:p w14:paraId="10E274D1"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5.3</w:t>
            </w:r>
          </w:p>
        </w:tc>
        <w:tc>
          <w:tcPr>
            <w:tcW w:w="850" w:type="dxa"/>
            <w:tcBorders>
              <w:top w:val="nil"/>
              <w:left w:val="nil"/>
              <w:bottom w:val="nil"/>
              <w:right w:val="nil"/>
            </w:tcBorders>
            <w:shd w:val="clear" w:color="auto" w:fill="auto"/>
            <w:noWrap/>
            <w:vAlign w:val="center"/>
            <w:hideMark/>
          </w:tcPr>
          <w:p w14:paraId="5AA82F18" w14:textId="42956F12" w:rsidR="0032076F" w:rsidRPr="006212E6" w:rsidRDefault="0032076F" w:rsidP="0032076F">
            <w:pPr>
              <w:rPr>
                <w:rFonts w:eastAsia="Times New Roman"/>
                <w:color w:val="000000"/>
                <w:lang w:eastAsia="en-GB"/>
              </w:rPr>
            </w:pPr>
            <w:r>
              <w:rPr>
                <w:rFonts w:eastAsia="Times New Roman"/>
                <w:color w:val="000000"/>
                <w:lang w:eastAsia="en-GB"/>
              </w:rPr>
              <w:t>NS</w:t>
            </w:r>
          </w:p>
        </w:tc>
      </w:tr>
      <w:tr w:rsidR="0032076F" w:rsidRPr="006212E6" w14:paraId="6565E3F5" w14:textId="77777777" w:rsidTr="00505D57">
        <w:trPr>
          <w:trHeight w:val="300"/>
        </w:trPr>
        <w:tc>
          <w:tcPr>
            <w:tcW w:w="883" w:type="dxa"/>
            <w:tcBorders>
              <w:top w:val="nil"/>
              <w:left w:val="nil"/>
              <w:bottom w:val="nil"/>
              <w:right w:val="nil"/>
            </w:tcBorders>
            <w:shd w:val="clear" w:color="auto" w:fill="auto"/>
            <w:vAlign w:val="center"/>
          </w:tcPr>
          <w:p w14:paraId="2F86F32F" w14:textId="6921CEF1" w:rsidR="0032076F" w:rsidRPr="00B33CCE" w:rsidRDefault="0032076F" w:rsidP="0032076F">
            <w:pPr>
              <w:rPr>
                <w:rFonts w:eastAsia="Times New Roman"/>
                <w:color w:val="000000"/>
                <w:lang w:eastAsia="en-GB"/>
              </w:rPr>
            </w:pPr>
            <w:r w:rsidRPr="00B33CCE">
              <w:rPr>
                <w:color w:val="000000"/>
              </w:rPr>
              <w:t>ESTP</w:t>
            </w:r>
          </w:p>
        </w:tc>
        <w:tc>
          <w:tcPr>
            <w:tcW w:w="850" w:type="dxa"/>
            <w:tcBorders>
              <w:top w:val="nil"/>
              <w:left w:val="nil"/>
              <w:bottom w:val="nil"/>
              <w:right w:val="nil"/>
            </w:tcBorders>
            <w:shd w:val="clear" w:color="auto" w:fill="auto"/>
            <w:noWrap/>
            <w:vAlign w:val="center"/>
            <w:hideMark/>
          </w:tcPr>
          <w:p w14:paraId="4E2E896F" w14:textId="4D898382"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w:t>
            </w:r>
          </w:p>
        </w:tc>
        <w:tc>
          <w:tcPr>
            <w:tcW w:w="850" w:type="dxa"/>
            <w:tcBorders>
              <w:top w:val="nil"/>
              <w:left w:val="nil"/>
              <w:bottom w:val="nil"/>
              <w:right w:val="nil"/>
            </w:tcBorders>
            <w:shd w:val="clear" w:color="auto" w:fill="auto"/>
            <w:noWrap/>
            <w:vAlign w:val="center"/>
            <w:hideMark/>
          </w:tcPr>
          <w:p w14:paraId="6A5B5205"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0.9</w:t>
            </w:r>
          </w:p>
        </w:tc>
        <w:tc>
          <w:tcPr>
            <w:tcW w:w="340" w:type="dxa"/>
            <w:tcBorders>
              <w:top w:val="nil"/>
              <w:left w:val="nil"/>
              <w:bottom w:val="nil"/>
              <w:right w:val="nil"/>
            </w:tcBorders>
            <w:shd w:val="clear" w:color="auto" w:fill="auto"/>
            <w:noWrap/>
            <w:vAlign w:val="center"/>
            <w:hideMark/>
          </w:tcPr>
          <w:p w14:paraId="4C66884C"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14879677"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61</w:t>
            </w:r>
          </w:p>
        </w:tc>
        <w:tc>
          <w:tcPr>
            <w:tcW w:w="850" w:type="dxa"/>
            <w:tcBorders>
              <w:top w:val="nil"/>
              <w:left w:val="nil"/>
              <w:bottom w:val="nil"/>
              <w:right w:val="nil"/>
            </w:tcBorders>
            <w:shd w:val="clear" w:color="auto" w:fill="auto"/>
            <w:noWrap/>
            <w:vAlign w:val="center"/>
            <w:hideMark/>
          </w:tcPr>
          <w:p w14:paraId="30A41851"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8.2</w:t>
            </w:r>
          </w:p>
        </w:tc>
        <w:tc>
          <w:tcPr>
            <w:tcW w:w="850" w:type="dxa"/>
            <w:tcBorders>
              <w:top w:val="nil"/>
              <w:left w:val="nil"/>
              <w:bottom w:val="nil"/>
              <w:right w:val="nil"/>
            </w:tcBorders>
            <w:shd w:val="clear" w:color="auto" w:fill="auto"/>
            <w:noWrap/>
            <w:vAlign w:val="center"/>
            <w:hideMark/>
          </w:tcPr>
          <w:p w14:paraId="2245A109" w14:textId="77777777" w:rsidR="0032076F" w:rsidRPr="006212E6" w:rsidRDefault="0032076F" w:rsidP="0032076F">
            <w:pPr>
              <w:rPr>
                <w:rFonts w:eastAsia="Times New Roman"/>
                <w:color w:val="000000"/>
                <w:vertAlign w:val="superscript"/>
                <w:lang w:eastAsia="en-GB"/>
              </w:rPr>
            </w:pPr>
            <w:r w:rsidRPr="006212E6">
              <w:rPr>
                <w:rFonts w:eastAsia="Times New Roman"/>
                <w:color w:val="000000"/>
                <w:vertAlign w:val="superscript"/>
                <w:lang w:eastAsia="en-GB"/>
              </w:rPr>
              <w:t>***</w:t>
            </w:r>
          </w:p>
        </w:tc>
        <w:tc>
          <w:tcPr>
            <w:tcW w:w="340" w:type="dxa"/>
            <w:tcBorders>
              <w:top w:val="nil"/>
              <w:left w:val="nil"/>
              <w:bottom w:val="nil"/>
              <w:right w:val="nil"/>
            </w:tcBorders>
            <w:shd w:val="clear" w:color="auto" w:fill="auto"/>
            <w:noWrap/>
            <w:vAlign w:val="center"/>
            <w:hideMark/>
          </w:tcPr>
          <w:p w14:paraId="643FA64B"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78DB64C8"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7</w:t>
            </w:r>
          </w:p>
        </w:tc>
        <w:tc>
          <w:tcPr>
            <w:tcW w:w="850" w:type="dxa"/>
            <w:tcBorders>
              <w:top w:val="nil"/>
              <w:left w:val="nil"/>
              <w:bottom w:val="nil"/>
              <w:right w:val="nil"/>
            </w:tcBorders>
            <w:shd w:val="clear" w:color="auto" w:fill="auto"/>
            <w:noWrap/>
            <w:vAlign w:val="center"/>
            <w:hideMark/>
          </w:tcPr>
          <w:p w14:paraId="13B64F2F"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1.1</w:t>
            </w:r>
          </w:p>
        </w:tc>
        <w:tc>
          <w:tcPr>
            <w:tcW w:w="850" w:type="dxa"/>
            <w:tcBorders>
              <w:top w:val="nil"/>
              <w:left w:val="nil"/>
              <w:bottom w:val="nil"/>
              <w:right w:val="nil"/>
            </w:tcBorders>
            <w:shd w:val="clear" w:color="auto" w:fill="auto"/>
            <w:noWrap/>
            <w:vAlign w:val="center"/>
            <w:hideMark/>
          </w:tcPr>
          <w:p w14:paraId="540881BC" w14:textId="79D2D1D0" w:rsidR="0032076F" w:rsidRPr="006212E6" w:rsidRDefault="0032076F" w:rsidP="0032076F">
            <w:pPr>
              <w:rPr>
                <w:rFonts w:eastAsia="Times New Roman"/>
                <w:color w:val="000000"/>
                <w:lang w:eastAsia="en-GB"/>
              </w:rPr>
            </w:pPr>
            <w:r>
              <w:rPr>
                <w:rFonts w:eastAsia="Times New Roman"/>
                <w:color w:val="000000"/>
                <w:lang w:eastAsia="en-GB"/>
              </w:rPr>
              <w:t>NS</w:t>
            </w:r>
          </w:p>
        </w:tc>
      </w:tr>
      <w:tr w:rsidR="0032076F" w:rsidRPr="006212E6" w14:paraId="0932E17A" w14:textId="77777777" w:rsidTr="00505D57">
        <w:trPr>
          <w:trHeight w:val="300"/>
        </w:trPr>
        <w:tc>
          <w:tcPr>
            <w:tcW w:w="883" w:type="dxa"/>
            <w:tcBorders>
              <w:top w:val="nil"/>
              <w:left w:val="nil"/>
              <w:bottom w:val="nil"/>
              <w:right w:val="nil"/>
            </w:tcBorders>
            <w:shd w:val="clear" w:color="auto" w:fill="auto"/>
            <w:vAlign w:val="center"/>
          </w:tcPr>
          <w:p w14:paraId="4EC5CBA1" w14:textId="510CD8EE" w:rsidR="0032076F" w:rsidRPr="00B33CCE" w:rsidRDefault="0032076F" w:rsidP="0032076F">
            <w:pPr>
              <w:rPr>
                <w:rFonts w:eastAsia="Times New Roman"/>
                <w:color w:val="000000"/>
                <w:lang w:eastAsia="en-GB"/>
              </w:rPr>
            </w:pPr>
            <w:r w:rsidRPr="00B33CCE">
              <w:rPr>
                <w:color w:val="000000"/>
              </w:rPr>
              <w:t>ESFP</w:t>
            </w:r>
          </w:p>
        </w:tc>
        <w:tc>
          <w:tcPr>
            <w:tcW w:w="850" w:type="dxa"/>
            <w:tcBorders>
              <w:top w:val="nil"/>
              <w:left w:val="nil"/>
              <w:bottom w:val="nil"/>
              <w:right w:val="nil"/>
            </w:tcBorders>
            <w:shd w:val="clear" w:color="auto" w:fill="auto"/>
            <w:noWrap/>
            <w:vAlign w:val="center"/>
            <w:hideMark/>
          </w:tcPr>
          <w:p w14:paraId="10E725F8" w14:textId="4391E332"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5</w:t>
            </w:r>
          </w:p>
        </w:tc>
        <w:tc>
          <w:tcPr>
            <w:tcW w:w="850" w:type="dxa"/>
            <w:tcBorders>
              <w:top w:val="nil"/>
              <w:left w:val="nil"/>
              <w:bottom w:val="nil"/>
              <w:right w:val="nil"/>
            </w:tcBorders>
            <w:shd w:val="clear" w:color="auto" w:fill="auto"/>
            <w:noWrap/>
            <w:vAlign w:val="center"/>
            <w:hideMark/>
          </w:tcPr>
          <w:p w14:paraId="0EA84728"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2.2</w:t>
            </w:r>
          </w:p>
        </w:tc>
        <w:tc>
          <w:tcPr>
            <w:tcW w:w="340" w:type="dxa"/>
            <w:tcBorders>
              <w:top w:val="nil"/>
              <w:left w:val="nil"/>
              <w:bottom w:val="nil"/>
              <w:right w:val="nil"/>
            </w:tcBorders>
            <w:shd w:val="clear" w:color="auto" w:fill="auto"/>
            <w:noWrap/>
            <w:vAlign w:val="center"/>
            <w:hideMark/>
          </w:tcPr>
          <w:p w14:paraId="68BE7583"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6DAF1454"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46</w:t>
            </w:r>
          </w:p>
        </w:tc>
        <w:tc>
          <w:tcPr>
            <w:tcW w:w="850" w:type="dxa"/>
            <w:tcBorders>
              <w:top w:val="nil"/>
              <w:left w:val="nil"/>
              <w:bottom w:val="nil"/>
              <w:right w:val="nil"/>
            </w:tcBorders>
            <w:shd w:val="clear" w:color="auto" w:fill="auto"/>
            <w:noWrap/>
            <w:vAlign w:val="center"/>
            <w:hideMark/>
          </w:tcPr>
          <w:p w14:paraId="70ABD060"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6.1</w:t>
            </w:r>
          </w:p>
        </w:tc>
        <w:tc>
          <w:tcPr>
            <w:tcW w:w="850" w:type="dxa"/>
            <w:tcBorders>
              <w:top w:val="nil"/>
              <w:left w:val="nil"/>
              <w:bottom w:val="nil"/>
              <w:right w:val="nil"/>
            </w:tcBorders>
            <w:shd w:val="clear" w:color="auto" w:fill="auto"/>
            <w:noWrap/>
            <w:vAlign w:val="center"/>
            <w:hideMark/>
          </w:tcPr>
          <w:p w14:paraId="0A65E871" w14:textId="77777777" w:rsidR="0032076F" w:rsidRPr="006212E6" w:rsidRDefault="0032076F" w:rsidP="0032076F">
            <w:pPr>
              <w:rPr>
                <w:rFonts w:eastAsia="Times New Roman"/>
                <w:color w:val="000000"/>
                <w:vertAlign w:val="superscript"/>
                <w:lang w:eastAsia="en-GB"/>
              </w:rPr>
            </w:pPr>
            <w:r w:rsidRPr="006212E6">
              <w:rPr>
                <w:rFonts w:eastAsia="Times New Roman"/>
                <w:color w:val="000000"/>
                <w:vertAlign w:val="superscript"/>
                <w:lang w:eastAsia="en-GB"/>
              </w:rPr>
              <w:t>*</w:t>
            </w:r>
          </w:p>
        </w:tc>
        <w:tc>
          <w:tcPr>
            <w:tcW w:w="340" w:type="dxa"/>
            <w:tcBorders>
              <w:top w:val="nil"/>
              <w:left w:val="nil"/>
              <w:bottom w:val="nil"/>
              <w:right w:val="nil"/>
            </w:tcBorders>
            <w:shd w:val="clear" w:color="auto" w:fill="auto"/>
            <w:noWrap/>
            <w:vAlign w:val="center"/>
            <w:hideMark/>
          </w:tcPr>
          <w:p w14:paraId="0292EA61"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59364EF9"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15</w:t>
            </w:r>
          </w:p>
        </w:tc>
        <w:tc>
          <w:tcPr>
            <w:tcW w:w="850" w:type="dxa"/>
            <w:tcBorders>
              <w:top w:val="nil"/>
              <w:left w:val="nil"/>
              <w:bottom w:val="nil"/>
              <w:right w:val="nil"/>
            </w:tcBorders>
            <w:shd w:val="clear" w:color="auto" w:fill="auto"/>
            <w:noWrap/>
            <w:vAlign w:val="center"/>
            <w:hideMark/>
          </w:tcPr>
          <w:p w14:paraId="13808818"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2.4</w:t>
            </w:r>
          </w:p>
        </w:tc>
        <w:tc>
          <w:tcPr>
            <w:tcW w:w="850" w:type="dxa"/>
            <w:tcBorders>
              <w:top w:val="nil"/>
              <w:left w:val="nil"/>
              <w:bottom w:val="nil"/>
              <w:right w:val="nil"/>
            </w:tcBorders>
            <w:shd w:val="clear" w:color="auto" w:fill="auto"/>
            <w:noWrap/>
            <w:hideMark/>
          </w:tcPr>
          <w:p w14:paraId="44F1BED6" w14:textId="6A544B49" w:rsidR="0032076F" w:rsidRPr="006212E6" w:rsidRDefault="0032076F" w:rsidP="0032076F">
            <w:pPr>
              <w:rPr>
                <w:rFonts w:eastAsia="Times New Roman"/>
                <w:color w:val="000000"/>
                <w:lang w:eastAsia="en-GB"/>
              </w:rPr>
            </w:pPr>
            <w:r w:rsidRPr="00CF608A">
              <w:rPr>
                <w:rFonts w:eastAsia="Times New Roman"/>
                <w:color w:val="000000"/>
                <w:lang w:eastAsia="en-GB"/>
              </w:rPr>
              <w:t>NS</w:t>
            </w:r>
          </w:p>
        </w:tc>
      </w:tr>
      <w:tr w:rsidR="0032076F" w:rsidRPr="006212E6" w14:paraId="3975BB86" w14:textId="77777777" w:rsidTr="00505D57">
        <w:trPr>
          <w:trHeight w:val="300"/>
        </w:trPr>
        <w:tc>
          <w:tcPr>
            <w:tcW w:w="883" w:type="dxa"/>
            <w:tcBorders>
              <w:top w:val="nil"/>
              <w:left w:val="nil"/>
              <w:bottom w:val="nil"/>
              <w:right w:val="nil"/>
            </w:tcBorders>
            <w:shd w:val="clear" w:color="auto" w:fill="auto"/>
            <w:vAlign w:val="center"/>
          </w:tcPr>
          <w:p w14:paraId="5475D9E9" w14:textId="74EAF315" w:rsidR="0032076F" w:rsidRPr="00B33CCE" w:rsidRDefault="0032076F" w:rsidP="0032076F">
            <w:pPr>
              <w:rPr>
                <w:rFonts w:eastAsia="Times New Roman"/>
                <w:color w:val="000000"/>
                <w:lang w:eastAsia="en-GB"/>
              </w:rPr>
            </w:pPr>
            <w:r w:rsidRPr="00B33CCE">
              <w:rPr>
                <w:color w:val="000000"/>
              </w:rPr>
              <w:t>ENFP</w:t>
            </w:r>
          </w:p>
        </w:tc>
        <w:tc>
          <w:tcPr>
            <w:tcW w:w="850" w:type="dxa"/>
            <w:tcBorders>
              <w:top w:val="nil"/>
              <w:left w:val="nil"/>
              <w:bottom w:val="nil"/>
              <w:right w:val="nil"/>
            </w:tcBorders>
            <w:shd w:val="clear" w:color="auto" w:fill="auto"/>
            <w:noWrap/>
            <w:vAlign w:val="center"/>
            <w:hideMark/>
          </w:tcPr>
          <w:p w14:paraId="0000AE9C" w14:textId="7F2BF57E"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8</w:t>
            </w:r>
          </w:p>
        </w:tc>
        <w:tc>
          <w:tcPr>
            <w:tcW w:w="850" w:type="dxa"/>
            <w:tcBorders>
              <w:top w:val="nil"/>
              <w:left w:val="nil"/>
              <w:bottom w:val="nil"/>
              <w:right w:val="nil"/>
            </w:tcBorders>
            <w:shd w:val="clear" w:color="auto" w:fill="auto"/>
            <w:noWrap/>
            <w:vAlign w:val="center"/>
            <w:hideMark/>
          </w:tcPr>
          <w:p w14:paraId="35374D5F"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3.4</w:t>
            </w:r>
          </w:p>
        </w:tc>
        <w:tc>
          <w:tcPr>
            <w:tcW w:w="340" w:type="dxa"/>
            <w:tcBorders>
              <w:top w:val="nil"/>
              <w:left w:val="nil"/>
              <w:bottom w:val="nil"/>
              <w:right w:val="nil"/>
            </w:tcBorders>
            <w:shd w:val="clear" w:color="auto" w:fill="auto"/>
            <w:noWrap/>
            <w:vAlign w:val="center"/>
            <w:hideMark/>
          </w:tcPr>
          <w:p w14:paraId="259FFFEB"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0629A9CD"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38</w:t>
            </w:r>
          </w:p>
        </w:tc>
        <w:tc>
          <w:tcPr>
            <w:tcW w:w="850" w:type="dxa"/>
            <w:tcBorders>
              <w:top w:val="nil"/>
              <w:left w:val="nil"/>
              <w:bottom w:val="nil"/>
              <w:right w:val="nil"/>
            </w:tcBorders>
            <w:shd w:val="clear" w:color="auto" w:fill="auto"/>
            <w:noWrap/>
            <w:vAlign w:val="center"/>
            <w:hideMark/>
          </w:tcPr>
          <w:p w14:paraId="0763BF45"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5.1</w:t>
            </w:r>
          </w:p>
        </w:tc>
        <w:tc>
          <w:tcPr>
            <w:tcW w:w="850" w:type="dxa"/>
            <w:tcBorders>
              <w:top w:val="nil"/>
              <w:left w:val="nil"/>
              <w:bottom w:val="nil"/>
              <w:right w:val="nil"/>
            </w:tcBorders>
            <w:shd w:val="clear" w:color="auto" w:fill="auto"/>
            <w:noWrap/>
            <w:vAlign w:val="center"/>
            <w:hideMark/>
          </w:tcPr>
          <w:p w14:paraId="18AD6A79" w14:textId="195D35C3" w:rsidR="0032076F" w:rsidRPr="006212E6" w:rsidRDefault="0032076F" w:rsidP="0032076F">
            <w:pPr>
              <w:rPr>
                <w:rFonts w:eastAsia="Times New Roman"/>
                <w:color w:val="000000"/>
                <w:lang w:eastAsia="en-GB"/>
              </w:rPr>
            </w:pPr>
            <w:r>
              <w:rPr>
                <w:rFonts w:eastAsia="Times New Roman"/>
                <w:color w:val="000000"/>
                <w:lang w:eastAsia="en-GB"/>
              </w:rPr>
              <w:t>NS</w:t>
            </w:r>
          </w:p>
        </w:tc>
        <w:tc>
          <w:tcPr>
            <w:tcW w:w="340" w:type="dxa"/>
            <w:tcBorders>
              <w:top w:val="nil"/>
              <w:left w:val="nil"/>
              <w:bottom w:val="nil"/>
              <w:right w:val="nil"/>
            </w:tcBorders>
            <w:shd w:val="clear" w:color="auto" w:fill="auto"/>
            <w:noWrap/>
            <w:vAlign w:val="center"/>
            <w:hideMark/>
          </w:tcPr>
          <w:p w14:paraId="4FDA6478" w14:textId="77777777" w:rsidR="0032076F" w:rsidRPr="006212E6" w:rsidRDefault="0032076F" w:rsidP="0032076F">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center"/>
            <w:hideMark/>
          </w:tcPr>
          <w:p w14:paraId="084D387F"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42</w:t>
            </w:r>
          </w:p>
        </w:tc>
        <w:tc>
          <w:tcPr>
            <w:tcW w:w="850" w:type="dxa"/>
            <w:tcBorders>
              <w:top w:val="nil"/>
              <w:left w:val="nil"/>
              <w:bottom w:val="nil"/>
              <w:right w:val="nil"/>
            </w:tcBorders>
            <w:shd w:val="clear" w:color="auto" w:fill="auto"/>
            <w:noWrap/>
            <w:vAlign w:val="center"/>
            <w:hideMark/>
          </w:tcPr>
          <w:p w14:paraId="157D1F01"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6.7</w:t>
            </w:r>
          </w:p>
        </w:tc>
        <w:tc>
          <w:tcPr>
            <w:tcW w:w="850" w:type="dxa"/>
            <w:tcBorders>
              <w:top w:val="nil"/>
              <w:left w:val="nil"/>
              <w:bottom w:val="nil"/>
              <w:right w:val="nil"/>
            </w:tcBorders>
            <w:shd w:val="clear" w:color="auto" w:fill="auto"/>
            <w:noWrap/>
            <w:hideMark/>
          </w:tcPr>
          <w:p w14:paraId="7C1B2C0C" w14:textId="3ED92562" w:rsidR="0032076F" w:rsidRPr="006212E6" w:rsidRDefault="0032076F" w:rsidP="0032076F">
            <w:pPr>
              <w:rPr>
                <w:rFonts w:eastAsia="Times New Roman"/>
                <w:color w:val="000000"/>
                <w:lang w:eastAsia="en-GB"/>
              </w:rPr>
            </w:pPr>
            <w:r w:rsidRPr="00CF608A">
              <w:rPr>
                <w:rFonts w:eastAsia="Times New Roman"/>
                <w:color w:val="000000"/>
                <w:lang w:eastAsia="en-GB"/>
              </w:rPr>
              <w:t>NS</w:t>
            </w:r>
          </w:p>
        </w:tc>
      </w:tr>
      <w:tr w:rsidR="0032076F" w:rsidRPr="006212E6" w14:paraId="0B9513F8" w14:textId="77777777" w:rsidTr="00505D57">
        <w:trPr>
          <w:trHeight w:val="300"/>
        </w:trPr>
        <w:tc>
          <w:tcPr>
            <w:tcW w:w="883" w:type="dxa"/>
            <w:tcBorders>
              <w:top w:val="nil"/>
              <w:left w:val="nil"/>
              <w:bottom w:val="nil"/>
              <w:right w:val="nil"/>
            </w:tcBorders>
            <w:shd w:val="clear" w:color="auto" w:fill="auto"/>
            <w:vAlign w:val="center"/>
          </w:tcPr>
          <w:p w14:paraId="33B8078F" w14:textId="747C578C" w:rsidR="0032076F" w:rsidRPr="00B33CCE" w:rsidRDefault="0032076F" w:rsidP="0032076F">
            <w:pPr>
              <w:rPr>
                <w:rFonts w:eastAsia="Times New Roman"/>
                <w:color w:val="000000"/>
                <w:lang w:eastAsia="en-GB"/>
              </w:rPr>
            </w:pPr>
            <w:r w:rsidRPr="00B33CCE">
              <w:rPr>
                <w:color w:val="000000"/>
              </w:rPr>
              <w:t>ENTP</w:t>
            </w:r>
          </w:p>
        </w:tc>
        <w:tc>
          <w:tcPr>
            <w:tcW w:w="850" w:type="dxa"/>
            <w:tcBorders>
              <w:top w:val="nil"/>
              <w:left w:val="nil"/>
              <w:bottom w:val="nil"/>
              <w:right w:val="nil"/>
            </w:tcBorders>
            <w:shd w:val="clear" w:color="auto" w:fill="auto"/>
            <w:noWrap/>
            <w:vAlign w:val="center"/>
            <w:hideMark/>
          </w:tcPr>
          <w:p w14:paraId="74A7E48F" w14:textId="2F56E5BB"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9</w:t>
            </w:r>
          </w:p>
        </w:tc>
        <w:tc>
          <w:tcPr>
            <w:tcW w:w="850" w:type="dxa"/>
            <w:tcBorders>
              <w:top w:val="nil"/>
              <w:left w:val="nil"/>
              <w:bottom w:val="nil"/>
              <w:right w:val="nil"/>
            </w:tcBorders>
            <w:shd w:val="clear" w:color="auto" w:fill="auto"/>
            <w:noWrap/>
            <w:vAlign w:val="center"/>
            <w:hideMark/>
          </w:tcPr>
          <w:p w14:paraId="67F83CD4"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3.9</w:t>
            </w:r>
          </w:p>
        </w:tc>
        <w:tc>
          <w:tcPr>
            <w:tcW w:w="340" w:type="dxa"/>
            <w:tcBorders>
              <w:top w:val="nil"/>
              <w:left w:val="nil"/>
              <w:bottom w:val="nil"/>
              <w:right w:val="nil"/>
            </w:tcBorders>
            <w:shd w:val="clear" w:color="auto" w:fill="auto"/>
            <w:noWrap/>
            <w:vAlign w:val="center"/>
            <w:hideMark/>
          </w:tcPr>
          <w:p w14:paraId="39428D06"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4928EA42"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27</w:t>
            </w:r>
          </w:p>
        </w:tc>
        <w:tc>
          <w:tcPr>
            <w:tcW w:w="850" w:type="dxa"/>
            <w:tcBorders>
              <w:top w:val="nil"/>
              <w:left w:val="nil"/>
              <w:bottom w:val="nil"/>
              <w:right w:val="nil"/>
            </w:tcBorders>
            <w:shd w:val="clear" w:color="auto" w:fill="auto"/>
            <w:noWrap/>
            <w:vAlign w:val="center"/>
            <w:hideMark/>
          </w:tcPr>
          <w:p w14:paraId="41AFBFF7"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3.6</w:t>
            </w:r>
          </w:p>
        </w:tc>
        <w:tc>
          <w:tcPr>
            <w:tcW w:w="850" w:type="dxa"/>
            <w:tcBorders>
              <w:top w:val="nil"/>
              <w:left w:val="nil"/>
              <w:bottom w:val="nil"/>
              <w:right w:val="nil"/>
            </w:tcBorders>
            <w:shd w:val="clear" w:color="auto" w:fill="auto"/>
            <w:noWrap/>
            <w:vAlign w:val="center"/>
            <w:hideMark/>
          </w:tcPr>
          <w:p w14:paraId="0E644658" w14:textId="27E433B0" w:rsidR="0032076F" w:rsidRPr="006212E6" w:rsidRDefault="0032076F" w:rsidP="0032076F">
            <w:pPr>
              <w:rPr>
                <w:rFonts w:eastAsia="Times New Roman"/>
                <w:color w:val="000000"/>
                <w:lang w:eastAsia="en-GB"/>
              </w:rPr>
            </w:pPr>
            <w:r>
              <w:rPr>
                <w:rFonts w:eastAsia="Times New Roman"/>
                <w:color w:val="000000"/>
                <w:lang w:eastAsia="en-GB"/>
              </w:rPr>
              <w:t>NS</w:t>
            </w:r>
          </w:p>
        </w:tc>
        <w:tc>
          <w:tcPr>
            <w:tcW w:w="340" w:type="dxa"/>
            <w:tcBorders>
              <w:top w:val="nil"/>
              <w:left w:val="nil"/>
              <w:bottom w:val="nil"/>
              <w:right w:val="nil"/>
            </w:tcBorders>
            <w:shd w:val="clear" w:color="auto" w:fill="auto"/>
            <w:noWrap/>
            <w:vAlign w:val="center"/>
            <w:hideMark/>
          </w:tcPr>
          <w:p w14:paraId="37EB48C1" w14:textId="77777777" w:rsidR="0032076F" w:rsidRPr="006212E6" w:rsidRDefault="0032076F" w:rsidP="0032076F">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center"/>
            <w:hideMark/>
          </w:tcPr>
          <w:p w14:paraId="5852E316"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16</w:t>
            </w:r>
          </w:p>
        </w:tc>
        <w:tc>
          <w:tcPr>
            <w:tcW w:w="850" w:type="dxa"/>
            <w:tcBorders>
              <w:top w:val="nil"/>
              <w:left w:val="nil"/>
              <w:bottom w:val="nil"/>
              <w:right w:val="nil"/>
            </w:tcBorders>
            <w:shd w:val="clear" w:color="auto" w:fill="auto"/>
            <w:noWrap/>
            <w:vAlign w:val="center"/>
            <w:hideMark/>
          </w:tcPr>
          <w:p w14:paraId="7EDEAE10"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2.6</w:t>
            </w:r>
          </w:p>
        </w:tc>
        <w:tc>
          <w:tcPr>
            <w:tcW w:w="850" w:type="dxa"/>
            <w:tcBorders>
              <w:top w:val="nil"/>
              <w:left w:val="nil"/>
              <w:bottom w:val="nil"/>
              <w:right w:val="nil"/>
            </w:tcBorders>
            <w:shd w:val="clear" w:color="auto" w:fill="auto"/>
            <w:noWrap/>
            <w:hideMark/>
          </w:tcPr>
          <w:p w14:paraId="3FC88B4E" w14:textId="2B7BEFBA" w:rsidR="0032076F" w:rsidRPr="006212E6" w:rsidRDefault="0032076F" w:rsidP="0032076F">
            <w:pPr>
              <w:rPr>
                <w:rFonts w:eastAsia="Times New Roman"/>
                <w:color w:val="000000"/>
                <w:lang w:eastAsia="en-GB"/>
              </w:rPr>
            </w:pPr>
            <w:r w:rsidRPr="00CF608A">
              <w:rPr>
                <w:rFonts w:eastAsia="Times New Roman"/>
                <w:color w:val="000000"/>
                <w:lang w:eastAsia="en-GB"/>
              </w:rPr>
              <w:t>NS</w:t>
            </w:r>
          </w:p>
        </w:tc>
      </w:tr>
      <w:tr w:rsidR="0032076F" w:rsidRPr="006212E6" w14:paraId="0F695158" w14:textId="77777777" w:rsidTr="00505D57">
        <w:trPr>
          <w:trHeight w:val="300"/>
        </w:trPr>
        <w:tc>
          <w:tcPr>
            <w:tcW w:w="883" w:type="dxa"/>
            <w:tcBorders>
              <w:top w:val="nil"/>
              <w:left w:val="nil"/>
              <w:bottom w:val="nil"/>
              <w:right w:val="nil"/>
            </w:tcBorders>
            <w:shd w:val="clear" w:color="auto" w:fill="auto"/>
            <w:vAlign w:val="center"/>
          </w:tcPr>
          <w:p w14:paraId="44D22FF6" w14:textId="61379DDA" w:rsidR="0032076F" w:rsidRPr="00B33CCE" w:rsidRDefault="0032076F" w:rsidP="0032076F">
            <w:pPr>
              <w:rPr>
                <w:rFonts w:eastAsia="Times New Roman"/>
                <w:color w:val="000000"/>
                <w:lang w:eastAsia="en-GB"/>
              </w:rPr>
            </w:pPr>
            <w:r w:rsidRPr="00B33CCE">
              <w:rPr>
                <w:color w:val="000000"/>
              </w:rPr>
              <w:t>ESTJ</w:t>
            </w:r>
          </w:p>
        </w:tc>
        <w:tc>
          <w:tcPr>
            <w:tcW w:w="850" w:type="dxa"/>
            <w:tcBorders>
              <w:top w:val="nil"/>
              <w:left w:val="nil"/>
              <w:bottom w:val="nil"/>
              <w:right w:val="nil"/>
            </w:tcBorders>
            <w:shd w:val="clear" w:color="auto" w:fill="auto"/>
            <w:noWrap/>
            <w:vAlign w:val="center"/>
            <w:hideMark/>
          </w:tcPr>
          <w:p w14:paraId="712BC265" w14:textId="2B67B68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17</w:t>
            </w:r>
          </w:p>
        </w:tc>
        <w:tc>
          <w:tcPr>
            <w:tcW w:w="850" w:type="dxa"/>
            <w:tcBorders>
              <w:top w:val="nil"/>
              <w:left w:val="nil"/>
              <w:bottom w:val="nil"/>
              <w:right w:val="nil"/>
            </w:tcBorders>
            <w:shd w:val="clear" w:color="auto" w:fill="auto"/>
            <w:noWrap/>
            <w:vAlign w:val="center"/>
            <w:hideMark/>
          </w:tcPr>
          <w:p w14:paraId="36CD8A76"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7.3</w:t>
            </w:r>
          </w:p>
        </w:tc>
        <w:tc>
          <w:tcPr>
            <w:tcW w:w="340" w:type="dxa"/>
            <w:tcBorders>
              <w:top w:val="nil"/>
              <w:left w:val="nil"/>
              <w:bottom w:val="nil"/>
              <w:right w:val="nil"/>
            </w:tcBorders>
            <w:shd w:val="clear" w:color="auto" w:fill="auto"/>
            <w:noWrap/>
            <w:vAlign w:val="center"/>
            <w:hideMark/>
          </w:tcPr>
          <w:p w14:paraId="0645AEC2"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3A4DEC71"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87</w:t>
            </w:r>
          </w:p>
        </w:tc>
        <w:tc>
          <w:tcPr>
            <w:tcW w:w="850" w:type="dxa"/>
            <w:tcBorders>
              <w:top w:val="nil"/>
              <w:left w:val="nil"/>
              <w:bottom w:val="nil"/>
              <w:right w:val="nil"/>
            </w:tcBorders>
            <w:shd w:val="clear" w:color="auto" w:fill="auto"/>
            <w:noWrap/>
            <w:vAlign w:val="center"/>
            <w:hideMark/>
          </w:tcPr>
          <w:p w14:paraId="5A748C15"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11.6</w:t>
            </w:r>
          </w:p>
        </w:tc>
        <w:tc>
          <w:tcPr>
            <w:tcW w:w="850" w:type="dxa"/>
            <w:tcBorders>
              <w:top w:val="nil"/>
              <w:left w:val="nil"/>
              <w:bottom w:val="nil"/>
              <w:right w:val="nil"/>
            </w:tcBorders>
            <w:shd w:val="clear" w:color="auto" w:fill="auto"/>
            <w:noWrap/>
            <w:vAlign w:val="center"/>
            <w:hideMark/>
          </w:tcPr>
          <w:p w14:paraId="442EE416" w14:textId="789FA31A" w:rsidR="0032076F" w:rsidRPr="006212E6" w:rsidRDefault="0032076F" w:rsidP="0032076F">
            <w:pPr>
              <w:rPr>
                <w:rFonts w:eastAsia="Times New Roman"/>
                <w:color w:val="000000"/>
                <w:lang w:eastAsia="en-GB"/>
              </w:rPr>
            </w:pPr>
            <w:r>
              <w:rPr>
                <w:rFonts w:eastAsia="Times New Roman"/>
                <w:color w:val="000000"/>
                <w:lang w:eastAsia="en-GB"/>
              </w:rPr>
              <w:t>NS</w:t>
            </w:r>
          </w:p>
        </w:tc>
        <w:tc>
          <w:tcPr>
            <w:tcW w:w="340" w:type="dxa"/>
            <w:tcBorders>
              <w:top w:val="nil"/>
              <w:left w:val="nil"/>
              <w:bottom w:val="nil"/>
              <w:right w:val="nil"/>
            </w:tcBorders>
            <w:shd w:val="clear" w:color="auto" w:fill="auto"/>
            <w:noWrap/>
            <w:vAlign w:val="center"/>
            <w:hideMark/>
          </w:tcPr>
          <w:p w14:paraId="55F0ED64" w14:textId="77777777" w:rsidR="0032076F" w:rsidRPr="006212E6" w:rsidRDefault="0032076F" w:rsidP="0032076F">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center"/>
            <w:hideMark/>
          </w:tcPr>
          <w:p w14:paraId="16D00786"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41</w:t>
            </w:r>
          </w:p>
        </w:tc>
        <w:tc>
          <w:tcPr>
            <w:tcW w:w="850" w:type="dxa"/>
            <w:tcBorders>
              <w:top w:val="nil"/>
              <w:left w:val="nil"/>
              <w:bottom w:val="nil"/>
              <w:right w:val="nil"/>
            </w:tcBorders>
            <w:shd w:val="clear" w:color="auto" w:fill="auto"/>
            <w:noWrap/>
            <w:vAlign w:val="center"/>
            <w:hideMark/>
          </w:tcPr>
          <w:p w14:paraId="45BD4C43"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6.5</w:t>
            </w:r>
          </w:p>
        </w:tc>
        <w:tc>
          <w:tcPr>
            <w:tcW w:w="850" w:type="dxa"/>
            <w:tcBorders>
              <w:top w:val="nil"/>
              <w:left w:val="nil"/>
              <w:bottom w:val="nil"/>
              <w:right w:val="nil"/>
            </w:tcBorders>
            <w:shd w:val="clear" w:color="auto" w:fill="auto"/>
            <w:noWrap/>
            <w:hideMark/>
          </w:tcPr>
          <w:p w14:paraId="0A23831B" w14:textId="4CA88537" w:rsidR="0032076F" w:rsidRPr="006212E6" w:rsidRDefault="0032076F" w:rsidP="0032076F">
            <w:pPr>
              <w:rPr>
                <w:rFonts w:eastAsia="Times New Roman"/>
                <w:color w:val="000000"/>
                <w:lang w:eastAsia="en-GB"/>
              </w:rPr>
            </w:pPr>
            <w:r w:rsidRPr="00CF608A">
              <w:rPr>
                <w:rFonts w:eastAsia="Times New Roman"/>
                <w:color w:val="000000"/>
                <w:lang w:eastAsia="en-GB"/>
              </w:rPr>
              <w:t>NS</w:t>
            </w:r>
          </w:p>
        </w:tc>
      </w:tr>
      <w:tr w:rsidR="0032076F" w:rsidRPr="006212E6" w14:paraId="539BC716" w14:textId="77777777" w:rsidTr="00505D57">
        <w:trPr>
          <w:trHeight w:val="300"/>
        </w:trPr>
        <w:tc>
          <w:tcPr>
            <w:tcW w:w="883" w:type="dxa"/>
            <w:tcBorders>
              <w:top w:val="nil"/>
              <w:left w:val="nil"/>
              <w:bottom w:val="nil"/>
              <w:right w:val="nil"/>
            </w:tcBorders>
            <w:shd w:val="clear" w:color="auto" w:fill="auto"/>
            <w:vAlign w:val="center"/>
          </w:tcPr>
          <w:p w14:paraId="5D27F7D0" w14:textId="2DAFA81C" w:rsidR="0032076F" w:rsidRPr="00B33CCE" w:rsidRDefault="0032076F" w:rsidP="0032076F">
            <w:pPr>
              <w:rPr>
                <w:rFonts w:eastAsia="Times New Roman"/>
                <w:color w:val="000000"/>
                <w:lang w:eastAsia="en-GB"/>
              </w:rPr>
            </w:pPr>
            <w:r w:rsidRPr="00B33CCE">
              <w:rPr>
                <w:color w:val="000000"/>
              </w:rPr>
              <w:t>ESFJ</w:t>
            </w:r>
          </w:p>
        </w:tc>
        <w:tc>
          <w:tcPr>
            <w:tcW w:w="850" w:type="dxa"/>
            <w:tcBorders>
              <w:top w:val="nil"/>
              <w:left w:val="nil"/>
              <w:bottom w:val="nil"/>
              <w:right w:val="nil"/>
            </w:tcBorders>
            <w:shd w:val="clear" w:color="auto" w:fill="auto"/>
            <w:noWrap/>
            <w:vAlign w:val="center"/>
            <w:hideMark/>
          </w:tcPr>
          <w:p w14:paraId="566248BA" w14:textId="6DAE921B"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13</w:t>
            </w:r>
          </w:p>
        </w:tc>
        <w:tc>
          <w:tcPr>
            <w:tcW w:w="850" w:type="dxa"/>
            <w:tcBorders>
              <w:top w:val="nil"/>
              <w:left w:val="nil"/>
              <w:bottom w:val="nil"/>
              <w:right w:val="nil"/>
            </w:tcBorders>
            <w:shd w:val="clear" w:color="auto" w:fill="auto"/>
            <w:noWrap/>
            <w:vAlign w:val="center"/>
            <w:hideMark/>
          </w:tcPr>
          <w:p w14:paraId="138CE469"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5.6</w:t>
            </w:r>
          </w:p>
        </w:tc>
        <w:tc>
          <w:tcPr>
            <w:tcW w:w="340" w:type="dxa"/>
            <w:tcBorders>
              <w:top w:val="nil"/>
              <w:left w:val="nil"/>
              <w:bottom w:val="nil"/>
              <w:right w:val="nil"/>
            </w:tcBorders>
            <w:shd w:val="clear" w:color="auto" w:fill="auto"/>
            <w:noWrap/>
            <w:vAlign w:val="center"/>
            <w:hideMark/>
          </w:tcPr>
          <w:p w14:paraId="1F2345A5"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273398F2"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45</w:t>
            </w:r>
          </w:p>
        </w:tc>
        <w:tc>
          <w:tcPr>
            <w:tcW w:w="850" w:type="dxa"/>
            <w:tcBorders>
              <w:top w:val="nil"/>
              <w:left w:val="nil"/>
              <w:bottom w:val="nil"/>
              <w:right w:val="nil"/>
            </w:tcBorders>
            <w:shd w:val="clear" w:color="auto" w:fill="auto"/>
            <w:noWrap/>
            <w:vAlign w:val="center"/>
            <w:hideMark/>
          </w:tcPr>
          <w:p w14:paraId="017F32C4"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6.0</w:t>
            </w:r>
          </w:p>
        </w:tc>
        <w:tc>
          <w:tcPr>
            <w:tcW w:w="850" w:type="dxa"/>
            <w:tcBorders>
              <w:top w:val="nil"/>
              <w:left w:val="nil"/>
              <w:bottom w:val="nil"/>
              <w:right w:val="nil"/>
            </w:tcBorders>
            <w:shd w:val="clear" w:color="auto" w:fill="auto"/>
            <w:noWrap/>
            <w:vAlign w:val="center"/>
            <w:hideMark/>
          </w:tcPr>
          <w:p w14:paraId="07CB3B2F" w14:textId="1F41172E" w:rsidR="0032076F" w:rsidRPr="006212E6" w:rsidRDefault="0032076F" w:rsidP="0032076F">
            <w:pPr>
              <w:rPr>
                <w:rFonts w:eastAsia="Times New Roman"/>
                <w:color w:val="000000"/>
                <w:lang w:eastAsia="en-GB"/>
              </w:rPr>
            </w:pPr>
            <w:r>
              <w:rPr>
                <w:rFonts w:eastAsia="Times New Roman"/>
                <w:color w:val="000000"/>
                <w:lang w:eastAsia="en-GB"/>
              </w:rPr>
              <w:t>NS</w:t>
            </w:r>
          </w:p>
        </w:tc>
        <w:tc>
          <w:tcPr>
            <w:tcW w:w="340" w:type="dxa"/>
            <w:tcBorders>
              <w:top w:val="nil"/>
              <w:left w:val="nil"/>
              <w:bottom w:val="nil"/>
              <w:right w:val="nil"/>
            </w:tcBorders>
            <w:shd w:val="clear" w:color="auto" w:fill="auto"/>
            <w:noWrap/>
            <w:vAlign w:val="center"/>
            <w:hideMark/>
          </w:tcPr>
          <w:p w14:paraId="1AAA3379" w14:textId="77777777" w:rsidR="0032076F" w:rsidRPr="006212E6" w:rsidRDefault="0032076F" w:rsidP="0032076F">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center"/>
            <w:hideMark/>
          </w:tcPr>
          <w:p w14:paraId="0E856D2F"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43</w:t>
            </w:r>
          </w:p>
        </w:tc>
        <w:tc>
          <w:tcPr>
            <w:tcW w:w="850" w:type="dxa"/>
            <w:tcBorders>
              <w:top w:val="nil"/>
              <w:left w:val="nil"/>
              <w:bottom w:val="nil"/>
              <w:right w:val="nil"/>
            </w:tcBorders>
            <w:shd w:val="clear" w:color="auto" w:fill="auto"/>
            <w:noWrap/>
            <w:vAlign w:val="center"/>
            <w:hideMark/>
          </w:tcPr>
          <w:p w14:paraId="2FBA5318"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6.9</w:t>
            </w:r>
          </w:p>
        </w:tc>
        <w:tc>
          <w:tcPr>
            <w:tcW w:w="850" w:type="dxa"/>
            <w:tcBorders>
              <w:top w:val="nil"/>
              <w:left w:val="nil"/>
              <w:bottom w:val="nil"/>
              <w:right w:val="nil"/>
            </w:tcBorders>
            <w:shd w:val="clear" w:color="auto" w:fill="auto"/>
            <w:noWrap/>
            <w:hideMark/>
          </w:tcPr>
          <w:p w14:paraId="1A128598" w14:textId="780B763B" w:rsidR="0032076F" w:rsidRPr="006212E6" w:rsidRDefault="0032076F" w:rsidP="0032076F">
            <w:pPr>
              <w:rPr>
                <w:rFonts w:eastAsia="Times New Roman"/>
                <w:color w:val="000000"/>
                <w:lang w:eastAsia="en-GB"/>
              </w:rPr>
            </w:pPr>
            <w:r w:rsidRPr="00CF608A">
              <w:rPr>
                <w:rFonts w:eastAsia="Times New Roman"/>
                <w:color w:val="000000"/>
                <w:lang w:eastAsia="en-GB"/>
              </w:rPr>
              <w:t>NS</w:t>
            </w:r>
          </w:p>
        </w:tc>
      </w:tr>
      <w:tr w:rsidR="0032076F" w:rsidRPr="006212E6" w14:paraId="03E9844E" w14:textId="77777777" w:rsidTr="00505D57">
        <w:trPr>
          <w:trHeight w:val="300"/>
        </w:trPr>
        <w:tc>
          <w:tcPr>
            <w:tcW w:w="883" w:type="dxa"/>
            <w:tcBorders>
              <w:top w:val="nil"/>
              <w:left w:val="nil"/>
              <w:bottom w:val="nil"/>
              <w:right w:val="nil"/>
            </w:tcBorders>
            <w:shd w:val="clear" w:color="auto" w:fill="auto"/>
            <w:vAlign w:val="center"/>
          </w:tcPr>
          <w:p w14:paraId="69967284" w14:textId="46D113F0" w:rsidR="0032076F" w:rsidRPr="00B33CCE" w:rsidRDefault="0032076F" w:rsidP="0032076F">
            <w:pPr>
              <w:rPr>
                <w:rFonts w:eastAsia="Times New Roman"/>
                <w:color w:val="000000"/>
                <w:lang w:eastAsia="en-GB"/>
              </w:rPr>
            </w:pPr>
            <w:r w:rsidRPr="00B33CCE">
              <w:rPr>
                <w:color w:val="000000"/>
              </w:rPr>
              <w:t>ENFJ</w:t>
            </w:r>
          </w:p>
        </w:tc>
        <w:tc>
          <w:tcPr>
            <w:tcW w:w="850" w:type="dxa"/>
            <w:tcBorders>
              <w:top w:val="nil"/>
              <w:left w:val="nil"/>
              <w:bottom w:val="nil"/>
              <w:right w:val="nil"/>
            </w:tcBorders>
            <w:shd w:val="clear" w:color="auto" w:fill="auto"/>
            <w:noWrap/>
            <w:vAlign w:val="center"/>
            <w:hideMark/>
          </w:tcPr>
          <w:p w14:paraId="1A31754B" w14:textId="107EBFF2"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17</w:t>
            </w:r>
          </w:p>
        </w:tc>
        <w:tc>
          <w:tcPr>
            <w:tcW w:w="850" w:type="dxa"/>
            <w:tcBorders>
              <w:top w:val="nil"/>
              <w:left w:val="nil"/>
              <w:bottom w:val="nil"/>
              <w:right w:val="nil"/>
            </w:tcBorders>
            <w:shd w:val="clear" w:color="auto" w:fill="auto"/>
            <w:noWrap/>
            <w:vAlign w:val="center"/>
            <w:hideMark/>
          </w:tcPr>
          <w:p w14:paraId="766D7564"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7.3</w:t>
            </w:r>
          </w:p>
        </w:tc>
        <w:tc>
          <w:tcPr>
            <w:tcW w:w="340" w:type="dxa"/>
            <w:tcBorders>
              <w:top w:val="nil"/>
              <w:left w:val="nil"/>
              <w:bottom w:val="nil"/>
              <w:right w:val="nil"/>
            </w:tcBorders>
            <w:shd w:val="clear" w:color="auto" w:fill="auto"/>
            <w:noWrap/>
            <w:vAlign w:val="center"/>
            <w:hideMark/>
          </w:tcPr>
          <w:p w14:paraId="603D718A"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3039B0D9"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15</w:t>
            </w:r>
          </w:p>
        </w:tc>
        <w:tc>
          <w:tcPr>
            <w:tcW w:w="850" w:type="dxa"/>
            <w:tcBorders>
              <w:top w:val="nil"/>
              <w:left w:val="nil"/>
              <w:bottom w:val="nil"/>
              <w:right w:val="nil"/>
            </w:tcBorders>
            <w:shd w:val="clear" w:color="auto" w:fill="auto"/>
            <w:noWrap/>
            <w:vAlign w:val="center"/>
            <w:hideMark/>
          </w:tcPr>
          <w:p w14:paraId="30423605"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2.0</w:t>
            </w:r>
          </w:p>
        </w:tc>
        <w:tc>
          <w:tcPr>
            <w:tcW w:w="850" w:type="dxa"/>
            <w:tcBorders>
              <w:top w:val="nil"/>
              <w:left w:val="nil"/>
              <w:bottom w:val="nil"/>
              <w:right w:val="nil"/>
            </w:tcBorders>
            <w:shd w:val="clear" w:color="auto" w:fill="auto"/>
            <w:noWrap/>
            <w:vAlign w:val="center"/>
            <w:hideMark/>
          </w:tcPr>
          <w:p w14:paraId="771F38B4" w14:textId="77777777" w:rsidR="0032076F" w:rsidRPr="006212E6" w:rsidRDefault="0032076F" w:rsidP="0032076F">
            <w:pPr>
              <w:rPr>
                <w:rFonts w:eastAsia="Times New Roman"/>
                <w:color w:val="000000"/>
                <w:vertAlign w:val="superscript"/>
                <w:lang w:eastAsia="en-GB"/>
              </w:rPr>
            </w:pPr>
            <w:r w:rsidRPr="006212E6">
              <w:rPr>
                <w:rFonts w:eastAsia="Times New Roman"/>
                <w:color w:val="000000"/>
                <w:vertAlign w:val="superscript"/>
                <w:lang w:eastAsia="en-GB"/>
              </w:rPr>
              <w:t>***</w:t>
            </w:r>
          </w:p>
        </w:tc>
        <w:tc>
          <w:tcPr>
            <w:tcW w:w="340" w:type="dxa"/>
            <w:tcBorders>
              <w:top w:val="nil"/>
              <w:left w:val="nil"/>
              <w:bottom w:val="nil"/>
              <w:right w:val="nil"/>
            </w:tcBorders>
            <w:shd w:val="clear" w:color="auto" w:fill="auto"/>
            <w:noWrap/>
            <w:vAlign w:val="center"/>
            <w:hideMark/>
          </w:tcPr>
          <w:p w14:paraId="03CF37E6"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center"/>
            <w:hideMark/>
          </w:tcPr>
          <w:p w14:paraId="3FA01240"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57</w:t>
            </w:r>
          </w:p>
        </w:tc>
        <w:tc>
          <w:tcPr>
            <w:tcW w:w="850" w:type="dxa"/>
            <w:tcBorders>
              <w:top w:val="nil"/>
              <w:left w:val="nil"/>
              <w:bottom w:val="nil"/>
              <w:right w:val="nil"/>
            </w:tcBorders>
            <w:shd w:val="clear" w:color="auto" w:fill="auto"/>
            <w:noWrap/>
            <w:vAlign w:val="center"/>
            <w:hideMark/>
          </w:tcPr>
          <w:p w14:paraId="7AE8F4B8"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9.1</w:t>
            </w:r>
          </w:p>
        </w:tc>
        <w:tc>
          <w:tcPr>
            <w:tcW w:w="850" w:type="dxa"/>
            <w:tcBorders>
              <w:top w:val="nil"/>
              <w:left w:val="nil"/>
              <w:bottom w:val="nil"/>
              <w:right w:val="nil"/>
            </w:tcBorders>
            <w:shd w:val="clear" w:color="auto" w:fill="auto"/>
            <w:noWrap/>
            <w:hideMark/>
          </w:tcPr>
          <w:p w14:paraId="56011E05" w14:textId="6AC39ACF" w:rsidR="0032076F" w:rsidRPr="006212E6" w:rsidRDefault="0032076F" w:rsidP="0032076F">
            <w:pPr>
              <w:rPr>
                <w:rFonts w:eastAsia="Times New Roman"/>
                <w:color w:val="000000"/>
                <w:lang w:eastAsia="en-GB"/>
              </w:rPr>
            </w:pPr>
            <w:r w:rsidRPr="00CF608A">
              <w:rPr>
                <w:rFonts w:eastAsia="Times New Roman"/>
                <w:color w:val="000000"/>
                <w:lang w:eastAsia="en-GB"/>
              </w:rPr>
              <w:t>NS</w:t>
            </w:r>
          </w:p>
        </w:tc>
      </w:tr>
      <w:tr w:rsidR="0032076F" w:rsidRPr="006212E6" w14:paraId="03D347AD" w14:textId="77777777" w:rsidTr="00CA568A">
        <w:trPr>
          <w:trHeight w:val="300"/>
        </w:trPr>
        <w:tc>
          <w:tcPr>
            <w:tcW w:w="883" w:type="dxa"/>
            <w:tcBorders>
              <w:top w:val="nil"/>
              <w:left w:val="nil"/>
              <w:bottom w:val="single" w:sz="12" w:space="0" w:color="auto"/>
              <w:right w:val="nil"/>
            </w:tcBorders>
            <w:shd w:val="clear" w:color="auto" w:fill="auto"/>
            <w:vAlign w:val="center"/>
          </w:tcPr>
          <w:p w14:paraId="07413B29" w14:textId="5DF6A8E4" w:rsidR="0032076F" w:rsidRPr="00B33CCE" w:rsidRDefault="0032076F" w:rsidP="0032076F">
            <w:pPr>
              <w:rPr>
                <w:rFonts w:eastAsia="Times New Roman"/>
                <w:color w:val="000000"/>
                <w:lang w:eastAsia="en-GB"/>
              </w:rPr>
            </w:pPr>
            <w:r w:rsidRPr="00B33CCE">
              <w:rPr>
                <w:color w:val="000000"/>
              </w:rPr>
              <w:t>ENTJ</w:t>
            </w:r>
          </w:p>
        </w:tc>
        <w:tc>
          <w:tcPr>
            <w:tcW w:w="850" w:type="dxa"/>
            <w:tcBorders>
              <w:top w:val="nil"/>
              <w:left w:val="nil"/>
              <w:bottom w:val="single" w:sz="12" w:space="0" w:color="auto"/>
              <w:right w:val="nil"/>
            </w:tcBorders>
            <w:shd w:val="clear" w:color="auto" w:fill="auto"/>
            <w:noWrap/>
            <w:vAlign w:val="center"/>
            <w:hideMark/>
          </w:tcPr>
          <w:p w14:paraId="308559B0" w14:textId="332400D8"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16</w:t>
            </w:r>
          </w:p>
        </w:tc>
        <w:tc>
          <w:tcPr>
            <w:tcW w:w="850" w:type="dxa"/>
            <w:tcBorders>
              <w:top w:val="nil"/>
              <w:left w:val="nil"/>
              <w:bottom w:val="single" w:sz="12" w:space="0" w:color="auto"/>
              <w:right w:val="nil"/>
            </w:tcBorders>
            <w:shd w:val="clear" w:color="auto" w:fill="auto"/>
            <w:noWrap/>
            <w:vAlign w:val="center"/>
            <w:hideMark/>
          </w:tcPr>
          <w:p w14:paraId="06CE7501"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6.9</w:t>
            </w:r>
          </w:p>
        </w:tc>
        <w:tc>
          <w:tcPr>
            <w:tcW w:w="340" w:type="dxa"/>
            <w:tcBorders>
              <w:top w:val="nil"/>
              <w:left w:val="nil"/>
              <w:bottom w:val="single" w:sz="12" w:space="0" w:color="auto"/>
              <w:right w:val="nil"/>
            </w:tcBorders>
            <w:shd w:val="clear" w:color="auto" w:fill="auto"/>
            <w:noWrap/>
            <w:vAlign w:val="center"/>
            <w:hideMark/>
          </w:tcPr>
          <w:p w14:paraId="396B6674" w14:textId="77777777" w:rsidR="0032076F" w:rsidRPr="006212E6" w:rsidRDefault="0032076F" w:rsidP="0032076F">
            <w:pPr>
              <w:tabs>
                <w:tab w:val="decimal" w:pos="363"/>
              </w:tabs>
              <w:rPr>
                <w:rFonts w:eastAsia="Times New Roman"/>
                <w:color w:val="000000"/>
                <w:lang w:eastAsia="en-GB"/>
              </w:rPr>
            </w:pPr>
          </w:p>
        </w:tc>
        <w:tc>
          <w:tcPr>
            <w:tcW w:w="850" w:type="dxa"/>
            <w:tcBorders>
              <w:top w:val="nil"/>
              <w:left w:val="nil"/>
              <w:bottom w:val="single" w:sz="12" w:space="0" w:color="auto"/>
              <w:right w:val="nil"/>
            </w:tcBorders>
            <w:shd w:val="clear" w:color="auto" w:fill="auto"/>
            <w:noWrap/>
            <w:vAlign w:val="center"/>
            <w:hideMark/>
          </w:tcPr>
          <w:p w14:paraId="684647BB"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32</w:t>
            </w:r>
          </w:p>
        </w:tc>
        <w:tc>
          <w:tcPr>
            <w:tcW w:w="850" w:type="dxa"/>
            <w:tcBorders>
              <w:top w:val="nil"/>
              <w:left w:val="nil"/>
              <w:bottom w:val="single" w:sz="12" w:space="0" w:color="auto"/>
              <w:right w:val="nil"/>
            </w:tcBorders>
            <w:shd w:val="clear" w:color="auto" w:fill="auto"/>
            <w:noWrap/>
            <w:vAlign w:val="center"/>
            <w:hideMark/>
          </w:tcPr>
          <w:p w14:paraId="6B3AB7BC"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4.3</w:t>
            </w:r>
          </w:p>
        </w:tc>
        <w:tc>
          <w:tcPr>
            <w:tcW w:w="850" w:type="dxa"/>
            <w:tcBorders>
              <w:top w:val="nil"/>
              <w:left w:val="nil"/>
              <w:bottom w:val="single" w:sz="12" w:space="0" w:color="auto"/>
              <w:right w:val="nil"/>
            </w:tcBorders>
            <w:shd w:val="clear" w:color="auto" w:fill="auto"/>
            <w:noWrap/>
            <w:vAlign w:val="center"/>
            <w:hideMark/>
          </w:tcPr>
          <w:p w14:paraId="46A7893A" w14:textId="1F230792" w:rsidR="0032076F" w:rsidRPr="006212E6" w:rsidRDefault="0032076F" w:rsidP="0032076F">
            <w:pPr>
              <w:rPr>
                <w:rFonts w:eastAsia="Times New Roman"/>
                <w:color w:val="000000"/>
                <w:lang w:eastAsia="en-GB"/>
              </w:rPr>
            </w:pPr>
            <w:r>
              <w:rPr>
                <w:rFonts w:eastAsia="Times New Roman"/>
                <w:color w:val="000000"/>
                <w:lang w:eastAsia="en-GB"/>
              </w:rPr>
              <w:t>NS</w:t>
            </w:r>
          </w:p>
        </w:tc>
        <w:tc>
          <w:tcPr>
            <w:tcW w:w="340" w:type="dxa"/>
            <w:tcBorders>
              <w:top w:val="nil"/>
              <w:left w:val="nil"/>
              <w:bottom w:val="single" w:sz="12" w:space="0" w:color="auto"/>
              <w:right w:val="nil"/>
            </w:tcBorders>
            <w:shd w:val="clear" w:color="auto" w:fill="auto"/>
            <w:noWrap/>
            <w:vAlign w:val="center"/>
            <w:hideMark/>
          </w:tcPr>
          <w:p w14:paraId="24485F7F" w14:textId="77777777" w:rsidR="0032076F" w:rsidRPr="006212E6" w:rsidRDefault="0032076F" w:rsidP="0032076F">
            <w:pPr>
              <w:tabs>
                <w:tab w:val="decimal" w:pos="363"/>
              </w:tabs>
              <w:rPr>
                <w:rFonts w:eastAsia="Times New Roman"/>
                <w:lang w:eastAsia="en-GB"/>
              </w:rPr>
            </w:pPr>
          </w:p>
        </w:tc>
        <w:tc>
          <w:tcPr>
            <w:tcW w:w="850" w:type="dxa"/>
            <w:tcBorders>
              <w:top w:val="nil"/>
              <w:left w:val="nil"/>
              <w:bottom w:val="single" w:sz="12" w:space="0" w:color="auto"/>
              <w:right w:val="nil"/>
            </w:tcBorders>
            <w:shd w:val="clear" w:color="auto" w:fill="auto"/>
            <w:noWrap/>
            <w:vAlign w:val="center"/>
            <w:hideMark/>
          </w:tcPr>
          <w:p w14:paraId="0784546C"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49</w:t>
            </w:r>
          </w:p>
        </w:tc>
        <w:tc>
          <w:tcPr>
            <w:tcW w:w="850" w:type="dxa"/>
            <w:tcBorders>
              <w:top w:val="nil"/>
              <w:left w:val="nil"/>
              <w:bottom w:val="single" w:sz="12" w:space="0" w:color="auto"/>
              <w:right w:val="nil"/>
            </w:tcBorders>
            <w:shd w:val="clear" w:color="auto" w:fill="auto"/>
            <w:noWrap/>
            <w:vAlign w:val="center"/>
            <w:hideMark/>
          </w:tcPr>
          <w:p w14:paraId="7AA75912" w14:textId="77777777" w:rsidR="0032076F" w:rsidRPr="006212E6" w:rsidRDefault="0032076F" w:rsidP="0032076F">
            <w:pPr>
              <w:tabs>
                <w:tab w:val="decimal" w:pos="363"/>
              </w:tabs>
              <w:rPr>
                <w:rFonts w:eastAsia="Times New Roman"/>
                <w:color w:val="000000"/>
                <w:lang w:eastAsia="en-GB"/>
              </w:rPr>
            </w:pPr>
            <w:r w:rsidRPr="006212E6">
              <w:rPr>
                <w:rFonts w:eastAsia="Times New Roman"/>
                <w:color w:val="000000"/>
                <w:lang w:eastAsia="en-GB"/>
              </w:rPr>
              <w:t>7.8</w:t>
            </w:r>
          </w:p>
        </w:tc>
        <w:tc>
          <w:tcPr>
            <w:tcW w:w="850" w:type="dxa"/>
            <w:tcBorders>
              <w:top w:val="nil"/>
              <w:left w:val="nil"/>
              <w:bottom w:val="single" w:sz="12" w:space="0" w:color="auto"/>
              <w:right w:val="nil"/>
            </w:tcBorders>
            <w:shd w:val="clear" w:color="auto" w:fill="auto"/>
            <w:noWrap/>
            <w:hideMark/>
          </w:tcPr>
          <w:p w14:paraId="0110FD55" w14:textId="6D16EE42" w:rsidR="0032076F" w:rsidRPr="006212E6" w:rsidRDefault="0032076F" w:rsidP="0032076F">
            <w:pPr>
              <w:rPr>
                <w:rFonts w:eastAsia="Times New Roman"/>
                <w:color w:val="000000"/>
                <w:lang w:eastAsia="en-GB"/>
              </w:rPr>
            </w:pPr>
            <w:r w:rsidRPr="00CF608A">
              <w:rPr>
                <w:rFonts w:eastAsia="Times New Roman"/>
                <w:color w:val="000000"/>
                <w:lang w:eastAsia="en-GB"/>
              </w:rPr>
              <w:t>NS</w:t>
            </w:r>
          </w:p>
        </w:tc>
      </w:tr>
      <w:bookmarkEnd w:id="3"/>
    </w:tbl>
    <w:p w14:paraId="62E6A04C" w14:textId="530425C5" w:rsidR="006212E6" w:rsidRDefault="006212E6" w:rsidP="003B1EA7">
      <w:pPr>
        <w:spacing w:line="360" w:lineRule="auto"/>
        <w:rPr>
          <w:color w:val="000000" w:themeColor="text1"/>
        </w:rPr>
      </w:pPr>
    </w:p>
    <w:p w14:paraId="6129DB7E" w14:textId="6868997C" w:rsidR="00ED436E" w:rsidRDefault="00ED436E" w:rsidP="003B1EA7">
      <w:pPr>
        <w:spacing w:line="360" w:lineRule="auto"/>
        <w:rPr>
          <w:color w:val="000000" w:themeColor="text1"/>
        </w:rPr>
      </w:pPr>
      <w:r>
        <w:rPr>
          <w:color w:val="000000" w:themeColor="text1"/>
        </w:rPr>
        <w:t xml:space="preserve">Note.  Distributions for Baptist ministers (BUGB) are compared with </w:t>
      </w:r>
      <w:r>
        <w:rPr>
          <w:color w:val="000000" w:themeColor="text1"/>
          <w:vertAlign w:val="superscript"/>
        </w:rPr>
        <w:t xml:space="preserve">a </w:t>
      </w:r>
      <w:r>
        <w:rPr>
          <w:color w:val="000000" w:themeColor="text1"/>
        </w:rPr>
        <w:t xml:space="preserve">UK Norms </w:t>
      </w:r>
      <w:r>
        <w:rPr>
          <w:noProof/>
          <w:color w:val="000000" w:themeColor="text1"/>
        </w:rPr>
        <w:t>(Kendall, 1998)</w:t>
      </w:r>
      <w:r>
        <w:rPr>
          <w:color w:val="000000" w:themeColor="text1"/>
        </w:rPr>
        <w:t xml:space="preserve"> and </w:t>
      </w:r>
      <w:r>
        <w:rPr>
          <w:color w:val="000000" w:themeColor="text1"/>
          <w:vertAlign w:val="superscript"/>
        </w:rPr>
        <w:t xml:space="preserve">b </w:t>
      </w:r>
      <w:r>
        <w:rPr>
          <w:color w:val="000000" w:themeColor="text1"/>
        </w:rPr>
        <w:t xml:space="preserve">Anglican clergy </w:t>
      </w:r>
      <w:r>
        <w:rPr>
          <w:noProof/>
          <w:color w:val="000000" w:themeColor="text1"/>
        </w:rPr>
        <w:t>(Francis, Craig, et al., 2007)</w:t>
      </w:r>
      <w:r>
        <w:rPr>
          <w:color w:val="000000" w:themeColor="text1"/>
        </w:rPr>
        <w:t xml:space="preserve"> using chi-squared tests on frequencies with 1 </w:t>
      </w:r>
      <w:r>
        <w:rPr>
          <w:i/>
          <w:iCs/>
          <w:color w:val="000000" w:themeColor="text1"/>
        </w:rPr>
        <w:t>df</w:t>
      </w:r>
      <w:r>
        <w:rPr>
          <w:color w:val="000000" w:themeColor="text1"/>
        </w:rPr>
        <w:t xml:space="preserve"> in a 2 x 2 contingency table</w:t>
      </w:r>
      <w:r w:rsidR="00DF3827">
        <w:rPr>
          <w:color w:val="000000" w:themeColor="text1"/>
        </w:rPr>
        <w:t xml:space="preserve"> (each type tested against the sum of the other 15)</w:t>
      </w:r>
      <w:r>
        <w:rPr>
          <w:color w:val="000000" w:themeColor="text1"/>
        </w:rPr>
        <w:t xml:space="preserve">. NS = Not significant; </w:t>
      </w:r>
      <w:r w:rsidRPr="00C42185">
        <w:rPr>
          <w:color w:val="000000"/>
          <w:vertAlign w:val="superscript"/>
        </w:rPr>
        <w:t>*</w:t>
      </w:r>
      <w:r>
        <w:rPr>
          <w:color w:val="000000"/>
          <w:vertAlign w:val="superscript"/>
        </w:rPr>
        <w:t xml:space="preserve"> </w:t>
      </w:r>
      <w:r w:rsidRPr="00C40565">
        <w:rPr>
          <w:i/>
          <w:iCs/>
          <w:color w:val="000000"/>
        </w:rPr>
        <w:t>p</w:t>
      </w:r>
      <w:r>
        <w:rPr>
          <w:color w:val="000000" w:themeColor="text1"/>
        </w:rPr>
        <w:t xml:space="preserve"> &lt; .05; </w:t>
      </w:r>
      <w:r>
        <w:rPr>
          <w:color w:val="000000"/>
          <w:vertAlign w:val="superscript"/>
        </w:rPr>
        <w:t xml:space="preserve">** </w:t>
      </w:r>
      <w:r w:rsidRPr="00C40565">
        <w:rPr>
          <w:i/>
          <w:iCs/>
          <w:color w:val="000000"/>
        </w:rPr>
        <w:t>p</w:t>
      </w:r>
      <w:r>
        <w:rPr>
          <w:color w:val="000000" w:themeColor="text1"/>
        </w:rPr>
        <w:t xml:space="preserve"> &lt; .001; </w:t>
      </w:r>
      <w:r>
        <w:rPr>
          <w:color w:val="000000"/>
          <w:vertAlign w:val="superscript"/>
        </w:rPr>
        <w:t xml:space="preserve">*** </w:t>
      </w:r>
      <w:r w:rsidRPr="00C40565">
        <w:rPr>
          <w:i/>
          <w:iCs/>
          <w:color w:val="000000"/>
        </w:rPr>
        <w:t>p</w:t>
      </w:r>
      <w:r>
        <w:rPr>
          <w:color w:val="000000" w:themeColor="text1"/>
        </w:rPr>
        <w:t xml:space="preserve"> &lt; .001.</w:t>
      </w:r>
    </w:p>
    <w:p w14:paraId="7EE26614" w14:textId="4E7313B0" w:rsidR="00023B8E" w:rsidRDefault="00023B8E">
      <w:pPr>
        <w:rPr>
          <w:color w:val="000000" w:themeColor="text1"/>
        </w:rPr>
      </w:pPr>
      <w:r>
        <w:rPr>
          <w:color w:val="000000" w:themeColor="text1"/>
        </w:rPr>
        <w:br w:type="page"/>
      </w:r>
    </w:p>
    <w:p w14:paraId="047DCCC3" w14:textId="154DAED3" w:rsidR="00023B8E" w:rsidRDefault="00023B8E" w:rsidP="00023B8E">
      <w:pPr>
        <w:spacing w:line="360" w:lineRule="auto"/>
        <w:rPr>
          <w:color w:val="000000" w:themeColor="text1"/>
        </w:rPr>
      </w:pPr>
      <w:r w:rsidRPr="003B1EA7">
        <w:rPr>
          <w:color w:val="000000" w:themeColor="text1"/>
        </w:rPr>
        <w:lastRenderedPageBreak/>
        <w:t xml:space="preserve">Table </w:t>
      </w:r>
      <w:r w:rsidR="00CA568A">
        <w:rPr>
          <w:color w:val="000000" w:themeColor="text1"/>
        </w:rPr>
        <w:t>4</w:t>
      </w:r>
      <w:r w:rsidRPr="003B1EA7">
        <w:rPr>
          <w:color w:val="000000" w:themeColor="text1"/>
        </w:rPr>
        <w:t xml:space="preserve"> </w:t>
      </w:r>
      <w:r>
        <w:rPr>
          <w:color w:val="000000" w:themeColor="text1"/>
        </w:rPr>
        <w:t>Psychological types</w:t>
      </w:r>
      <w:r w:rsidRPr="003B1EA7">
        <w:rPr>
          <w:color w:val="000000" w:themeColor="text1"/>
        </w:rPr>
        <w:t xml:space="preserve"> of </w:t>
      </w:r>
      <w:r>
        <w:rPr>
          <w:color w:val="000000" w:themeColor="text1"/>
        </w:rPr>
        <w:t>fe</w:t>
      </w:r>
      <w:r w:rsidRPr="003B1EA7">
        <w:rPr>
          <w:color w:val="000000" w:themeColor="text1"/>
        </w:rPr>
        <w:t xml:space="preserve">male Baptist ministers compared to UK norms and Anglican </w:t>
      </w:r>
      <w:proofErr w:type="gramStart"/>
      <w:r w:rsidRPr="003B1EA7">
        <w:rPr>
          <w:color w:val="000000" w:themeColor="text1"/>
        </w:rPr>
        <w:t>clergy</w:t>
      </w:r>
      <w:r>
        <w:rPr>
          <w:color w:val="000000" w:themeColor="text1"/>
        </w:rPr>
        <w:t>wo</w:t>
      </w:r>
      <w:r w:rsidRPr="003B1EA7">
        <w:rPr>
          <w:color w:val="000000" w:themeColor="text1"/>
        </w:rPr>
        <w:t>men</w:t>
      </w:r>
      <w:proofErr w:type="gramEnd"/>
    </w:p>
    <w:p w14:paraId="6925138D" w14:textId="72657CC5" w:rsidR="00023B8E" w:rsidRDefault="00023B8E" w:rsidP="00023B8E">
      <w:pPr>
        <w:spacing w:line="360" w:lineRule="auto"/>
        <w:rPr>
          <w:color w:val="000000" w:themeColor="text1"/>
        </w:rPr>
      </w:pPr>
    </w:p>
    <w:tbl>
      <w:tblPr>
        <w:tblW w:w="8363" w:type="dxa"/>
        <w:tblInd w:w="-142" w:type="dxa"/>
        <w:tblLayout w:type="fixed"/>
        <w:tblCellMar>
          <w:top w:w="57" w:type="dxa"/>
          <w:bottom w:w="57" w:type="dxa"/>
        </w:tblCellMar>
        <w:tblLook w:val="04A0" w:firstRow="1" w:lastRow="0" w:firstColumn="1" w:lastColumn="0" w:noHBand="0" w:noVBand="1"/>
      </w:tblPr>
      <w:tblGrid>
        <w:gridCol w:w="883"/>
        <w:gridCol w:w="850"/>
        <w:gridCol w:w="850"/>
        <w:gridCol w:w="340"/>
        <w:gridCol w:w="850"/>
        <w:gridCol w:w="850"/>
        <w:gridCol w:w="850"/>
        <w:gridCol w:w="340"/>
        <w:gridCol w:w="850"/>
        <w:gridCol w:w="850"/>
        <w:gridCol w:w="850"/>
      </w:tblGrid>
      <w:tr w:rsidR="004E5AE6" w:rsidRPr="006212E6" w14:paraId="23CB2E49" w14:textId="77777777" w:rsidTr="00B27010">
        <w:trPr>
          <w:trHeight w:val="300"/>
        </w:trPr>
        <w:tc>
          <w:tcPr>
            <w:tcW w:w="883" w:type="dxa"/>
            <w:tcBorders>
              <w:top w:val="single" w:sz="12" w:space="0" w:color="auto"/>
              <w:left w:val="nil"/>
              <w:right w:val="nil"/>
            </w:tcBorders>
            <w:vAlign w:val="center"/>
          </w:tcPr>
          <w:p w14:paraId="50DE7C08" w14:textId="77777777" w:rsidR="004E5AE6" w:rsidRPr="006212E6" w:rsidRDefault="004E5AE6" w:rsidP="00B27010">
            <w:pPr>
              <w:rPr>
                <w:rFonts w:eastAsia="Times New Roman"/>
                <w:color w:val="000000"/>
                <w:lang w:eastAsia="en-GB"/>
              </w:rPr>
            </w:pPr>
          </w:p>
        </w:tc>
        <w:tc>
          <w:tcPr>
            <w:tcW w:w="1700" w:type="dxa"/>
            <w:gridSpan w:val="2"/>
            <w:tcBorders>
              <w:top w:val="single" w:sz="12" w:space="0" w:color="auto"/>
              <w:left w:val="nil"/>
              <w:right w:val="nil"/>
            </w:tcBorders>
            <w:shd w:val="clear" w:color="auto" w:fill="auto"/>
            <w:noWrap/>
            <w:vAlign w:val="center"/>
          </w:tcPr>
          <w:p w14:paraId="02492D5B" w14:textId="77777777" w:rsidR="004E5AE6" w:rsidRPr="006212E6" w:rsidRDefault="004E5AE6" w:rsidP="00B27010">
            <w:pPr>
              <w:jc w:val="center"/>
              <w:rPr>
                <w:rFonts w:eastAsia="Times New Roman"/>
                <w:color w:val="000000"/>
                <w:lang w:eastAsia="en-GB"/>
              </w:rPr>
            </w:pPr>
            <w:r>
              <w:rPr>
                <w:rFonts w:eastAsia="Times New Roman"/>
                <w:color w:val="000000"/>
                <w:lang w:eastAsia="en-GB"/>
              </w:rPr>
              <w:t>BUGB</w:t>
            </w:r>
          </w:p>
        </w:tc>
        <w:tc>
          <w:tcPr>
            <w:tcW w:w="340" w:type="dxa"/>
            <w:tcBorders>
              <w:top w:val="single" w:sz="12" w:space="0" w:color="auto"/>
              <w:left w:val="nil"/>
              <w:right w:val="nil"/>
            </w:tcBorders>
            <w:shd w:val="clear" w:color="auto" w:fill="auto"/>
            <w:noWrap/>
            <w:vAlign w:val="center"/>
          </w:tcPr>
          <w:p w14:paraId="4C5DA57E" w14:textId="77777777" w:rsidR="004E5AE6" w:rsidRPr="006212E6" w:rsidRDefault="004E5AE6" w:rsidP="00B27010">
            <w:pPr>
              <w:jc w:val="center"/>
              <w:rPr>
                <w:rFonts w:eastAsia="Times New Roman"/>
                <w:color w:val="000000"/>
                <w:lang w:eastAsia="en-GB"/>
              </w:rPr>
            </w:pPr>
          </w:p>
        </w:tc>
        <w:tc>
          <w:tcPr>
            <w:tcW w:w="1700" w:type="dxa"/>
            <w:gridSpan w:val="2"/>
            <w:tcBorders>
              <w:top w:val="single" w:sz="12" w:space="0" w:color="auto"/>
              <w:left w:val="nil"/>
              <w:right w:val="nil"/>
            </w:tcBorders>
            <w:shd w:val="clear" w:color="auto" w:fill="auto"/>
            <w:noWrap/>
            <w:vAlign w:val="center"/>
          </w:tcPr>
          <w:p w14:paraId="3FA2BDC6" w14:textId="77777777" w:rsidR="004E5AE6" w:rsidRPr="006212E6" w:rsidRDefault="004E5AE6" w:rsidP="00B27010">
            <w:pPr>
              <w:jc w:val="center"/>
              <w:rPr>
                <w:rFonts w:eastAsia="Times New Roman"/>
                <w:color w:val="000000"/>
                <w:lang w:eastAsia="en-GB"/>
              </w:rPr>
            </w:pPr>
            <w:r>
              <w:rPr>
                <w:rFonts w:eastAsia="Times New Roman"/>
                <w:color w:val="000000"/>
                <w:lang w:eastAsia="en-GB"/>
              </w:rPr>
              <w:t>UK norms</w:t>
            </w:r>
          </w:p>
        </w:tc>
        <w:tc>
          <w:tcPr>
            <w:tcW w:w="850" w:type="dxa"/>
            <w:tcBorders>
              <w:top w:val="single" w:sz="12" w:space="0" w:color="auto"/>
              <w:left w:val="nil"/>
              <w:right w:val="nil"/>
            </w:tcBorders>
            <w:shd w:val="clear" w:color="auto" w:fill="auto"/>
            <w:noWrap/>
            <w:vAlign w:val="center"/>
          </w:tcPr>
          <w:p w14:paraId="61572E18" w14:textId="77777777" w:rsidR="004E5AE6" w:rsidRDefault="004E5AE6" w:rsidP="00B27010">
            <w:pPr>
              <w:rPr>
                <w:rFonts w:eastAsia="Times New Roman"/>
                <w:color w:val="000000"/>
                <w:vertAlign w:val="superscript"/>
                <w:lang w:eastAsia="en-GB"/>
              </w:rPr>
            </w:pPr>
          </w:p>
        </w:tc>
        <w:tc>
          <w:tcPr>
            <w:tcW w:w="340" w:type="dxa"/>
            <w:tcBorders>
              <w:top w:val="single" w:sz="12" w:space="0" w:color="auto"/>
              <w:left w:val="nil"/>
              <w:right w:val="nil"/>
            </w:tcBorders>
            <w:shd w:val="clear" w:color="auto" w:fill="auto"/>
            <w:noWrap/>
            <w:vAlign w:val="center"/>
          </w:tcPr>
          <w:p w14:paraId="68902E66" w14:textId="77777777" w:rsidR="004E5AE6" w:rsidRPr="006212E6" w:rsidRDefault="004E5AE6" w:rsidP="00B27010">
            <w:pPr>
              <w:jc w:val="center"/>
              <w:rPr>
                <w:rFonts w:eastAsia="Times New Roman"/>
                <w:lang w:eastAsia="en-GB"/>
              </w:rPr>
            </w:pPr>
          </w:p>
        </w:tc>
        <w:tc>
          <w:tcPr>
            <w:tcW w:w="1700" w:type="dxa"/>
            <w:gridSpan w:val="2"/>
            <w:tcBorders>
              <w:top w:val="single" w:sz="12" w:space="0" w:color="auto"/>
              <w:left w:val="nil"/>
              <w:right w:val="nil"/>
            </w:tcBorders>
            <w:shd w:val="clear" w:color="auto" w:fill="auto"/>
            <w:noWrap/>
            <w:vAlign w:val="center"/>
          </w:tcPr>
          <w:p w14:paraId="7E50FD88" w14:textId="77777777" w:rsidR="004E5AE6" w:rsidRPr="006212E6" w:rsidRDefault="004E5AE6" w:rsidP="00B27010">
            <w:pPr>
              <w:jc w:val="center"/>
              <w:rPr>
                <w:rFonts w:eastAsia="Times New Roman"/>
                <w:color w:val="000000"/>
                <w:lang w:eastAsia="en-GB"/>
              </w:rPr>
            </w:pPr>
            <w:r>
              <w:rPr>
                <w:rFonts w:eastAsia="Times New Roman"/>
                <w:color w:val="000000"/>
                <w:lang w:eastAsia="en-GB"/>
              </w:rPr>
              <w:t>Anglican clergy</w:t>
            </w:r>
          </w:p>
        </w:tc>
        <w:tc>
          <w:tcPr>
            <w:tcW w:w="850" w:type="dxa"/>
            <w:tcBorders>
              <w:top w:val="single" w:sz="12" w:space="0" w:color="auto"/>
              <w:left w:val="nil"/>
              <w:right w:val="nil"/>
            </w:tcBorders>
            <w:shd w:val="clear" w:color="auto" w:fill="auto"/>
            <w:noWrap/>
            <w:vAlign w:val="center"/>
          </w:tcPr>
          <w:p w14:paraId="041B3BA0" w14:textId="77777777" w:rsidR="004E5AE6" w:rsidRDefault="004E5AE6" w:rsidP="00B27010">
            <w:pPr>
              <w:rPr>
                <w:rFonts w:eastAsia="Times New Roman"/>
                <w:color w:val="000000"/>
                <w:vertAlign w:val="superscript"/>
                <w:lang w:eastAsia="en-GB"/>
              </w:rPr>
            </w:pPr>
          </w:p>
        </w:tc>
      </w:tr>
      <w:tr w:rsidR="004E5AE6" w:rsidRPr="006212E6" w14:paraId="3CE4465D" w14:textId="77777777" w:rsidTr="00B27010">
        <w:trPr>
          <w:trHeight w:val="300"/>
        </w:trPr>
        <w:tc>
          <w:tcPr>
            <w:tcW w:w="883" w:type="dxa"/>
            <w:tcBorders>
              <w:left w:val="nil"/>
              <w:bottom w:val="nil"/>
              <w:right w:val="nil"/>
            </w:tcBorders>
            <w:vAlign w:val="center"/>
          </w:tcPr>
          <w:p w14:paraId="44BB7319" w14:textId="77777777" w:rsidR="004E5AE6" w:rsidRPr="006212E6" w:rsidRDefault="004E5AE6" w:rsidP="00B27010">
            <w:pPr>
              <w:rPr>
                <w:rFonts w:eastAsia="Times New Roman"/>
                <w:color w:val="000000"/>
                <w:lang w:eastAsia="en-GB"/>
              </w:rPr>
            </w:pPr>
          </w:p>
        </w:tc>
        <w:tc>
          <w:tcPr>
            <w:tcW w:w="1700" w:type="dxa"/>
            <w:gridSpan w:val="2"/>
            <w:tcBorders>
              <w:left w:val="nil"/>
              <w:bottom w:val="single" w:sz="4" w:space="0" w:color="auto"/>
              <w:right w:val="nil"/>
            </w:tcBorders>
            <w:shd w:val="clear" w:color="auto" w:fill="auto"/>
            <w:noWrap/>
            <w:vAlign w:val="center"/>
          </w:tcPr>
          <w:p w14:paraId="663B51FB" w14:textId="2762FDD6" w:rsidR="004E5AE6" w:rsidRPr="006212E6" w:rsidRDefault="004E5AE6" w:rsidP="00B27010">
            <w:pPr>
              <w:jc w:val="center"/>
              <w:rPr>
                <w:rFonts w:eastAsia="Times New Roman"/>
                <w:color w:val="000000"/>
                <w:lang w:eastAsia="en-GB"/>
              </w:rPr>
            </w:pPr>
            <w:r>
              <w:rPr>
                <w:rFonts w:eastAsia="Times New Roman"/>
                <w:i/>
                <w:iCs/>
                <w:color w:val="000000"/>
                <w:lang w:eastAsia="en-GB"/>
              </w:rPr>
              <w:t xml:space="preserve">N </w:t>
            </w:r>
            <w:r>
              <w:rPr>
                <w:rFonts w:eastAsia="Times New Roman"/>
                <w:color w:val="000000"/>
                <w:lang w:eastAsia="en-GB"/>
              </w:rPr>
              <w:t xml:space="preserve">= </w:t>
            </w:r>
            <w:r w:rsidR="00AD30A0">
              <w:rPr>
                <w:rFonts w:eastAsia="Times New Roman"/>
                <w:color w:val="000000"/>
                <w:lang w:eastAsia="en-GB"/>
              </w:rPr>
              <w:t>51</w:t>
            </w:r>
          </w:p>
        </w:tc>
        <w:tc>
          <w:tcPr>
            <w:tcW w:w="340" w:type="dxa"/>
            <w:tcBorders>
              <w:left w:val="nil"/>
              <w:bottom w:val="nil"/>
              <w:right w:val="nil"/>
            </w:tcBorders>
            <w:shd w:val="clear" w:color="auto" w:fill="auto"/>
            <w:noWrap/>
            <w:vAlign w:val="center"/>
          </w:tcPr>
          <w:p w14:paraId="0CC50A77" w14:textId="77777777" w:rsidR="004E5AE6" w:rsidRPr="006212E6" w:rsidRDefault="004E5AE6" w:rsidP="00B27010">
            <w:pPr>
              <w:jc w:val="center"/>
              <w:rPr>
                <w:rFonts w:eastAsia="Times New Roman"/>
                <w:color w:val="000000"/>
                <w:lang w:eastAsia="en-GB"/>
              </w:rPr>
            </w:pPr>
          </w:p>
        </w:tc>
        <w:tc>
          <w:tcPr>
            <w:tcW w:w="1700" w:type="dxa"/>
            <w:gridSpan w:val="2"/>
            <w:tcBorders>
              <w:left w:val="nil"/>
              <w:bottom w:val="single" w:sz="4" w:space="0" w:color="auto"/>
              <w:right w:val="nil"/>
            </w:tcBorders>
            <w:shd w:val="clear" w:color="auto" w:fill="auto"/>
            <w:noWrap/>
            <w:vAlign w:val="center"/>
          </w:tcPr>
          <w:p w14:paraId="7E2F2981" w14:textId="71211EB6" w:rsidR="004E5AE6" w:rsidRPr="006212E6" w:rsidRDefault="004E5AE6" w:rsidP="00B27010">
            <w:pPr>
              <w:jc w:val="center"/>
              <w:rPr>
                <w:rFonts w:eastAsia="Times New Roman"/>
                <w:color w:val="000000"/>
                <w:lang w:eastAsia="en-GB"/>
              </w:rPr>
            </w:pPr>
            <w:r>
              <w:rPr>
                <w:rFonts w:eastAsia="Times New Roman"/>
                <w:i/>
                <w:iCs/>
                <w:color w:val="000000"/>
                <w:lang w:eastAsia="en-GB"/>
              </w:rPr>
              <w:t xml:space="preserve">N </w:t>
            </w:r>
            <w:r>
              <w:rPr>
                <w:rFonts w:eastAsia="Times New Roman"/>
                <w:color w:val="000000"/>
                <w:lang w:eastAsia="en-GB"/>
              </w:rPr>
              <w:t xml:space="preserve">= </w:t>
            </w:r>
            <w:r w:rsidR="00AD30A0">
              <w:rPr>
                <w:rFonts w:eastAsia="Times New Roman"/>
                <w:color w:val="000000"/>
                <w:lang w:eastAsia="en-GB"/>
              </w:rPr>
              <w:t>865</w:t>
            </w:r>
          </w:p>
        </w:tc>
        <w:tc>
          <w:tcPr>
            <w:tcW w:w="850" w:type="dxa"/>
            <w:tcBorders>
              <w:left w:val="nil"/>
              <w:bottom w:val="single" w:sz="4" w:space="0" w:color="auto"/>
              <w:right w:val="nil"/>
            </w:tcBorders>
            <w:shd w:val="clear" w:color="auto" w:fill="auto"/>
            <w:noWrap/>
            <w:vAlign w:val="center"/>
          </w:tcPr>
          <w:p w14:paraId="7258357E" w14:textId="77777777" w:rsidR="004E5AE6" w:rsidRDefault="004E5AE6" w:rsidP="00B27010">
            <w:pPr>
              <w:rPr>
                <w:rFonts w:eastAsia="Times New Roman"/>
                <w:color w:val="000000"/>
                <w:vertAlign w:val="superscript"/>
                <w:lang w:eastAsia="en-GB"/>
              </w:rPr>
            </w:pPr>
          </w:p>
        </w:tc>
        <w:tc>
          <w:tcPr>
            <w:tcW w:w="340" w:type="dxa"/>
            <w:tcBorders>
              <w:left w:val="nil"/>
              <w:bottom w:val="nil"/>
              <w:right w:val="nil"/>
            </w:tcBorders>
            <w:shd w:val="clear" w:color="auto" w:fill="auto"/>
            <w:noWrap/>
            <w:vAlign w:val="center"/>
          </w:tcPr>
          <w:p w14:paraId="3D0917E3" w14:textId="77777777" w:rsidR="004E5AE6" w:rsidRPr="006212E6" w:rsidRDefault="004E5AE6" w:rsidP="00B27010">
            <w:pPr>
              <w:jc w:val="center"/>
              <w:rPr>
                <w:rFonts w:eastAsia="Times New Roman"/>
                <w:lang w:eastAsia="en-GB"/>
              </w:rPr>
            </w:pPr>
          </w:p>
        </w:tc>
        <w:tc>
          <w:tcPr>
            <w:tcW w:w="1700" w:type="dxa"/>
            <w:gridSpan w:val="2"/>
            <w:tcBorders>
              <w:left w:val="nil"/>
              <w:bottom w:val="single" w:sz="4" w:space="0" w:color="auto"/>
              <w:right w:val="nil"/>
            </w:tcBorders>
            <w:shd w:val="clear" w:color="auto" w:fill="auto"/>
            <w:noWrap/>
            <w:vAlign w:val="center"/>
          </w:tcPr>
          <w:p w14:paraId="20E635B6" w14:textId="71981B20" w:rsidR="004E5AE6" w:rsidRPr="006212E6" w:rsidRDefault="004E5AE6" w:rsidP="00B27010">
            <w:pPr>
              <w:jc w:val="center"/>
              <w:rPr>
                <w:rFonts w:eastAsia="Times New Roman"/>
                <w:color w:val="000000"/>
                <w:lang w:eastAsia="en-GB"/>
              </w:rPr>
            </w:pPr>
            <w:r>
              <w:rPr>
                <w:rFonts w:eastAsia="Times New Roman"/>
                <w:i/>
                <w:iCs/>
                <w:color w:val="000000"/>
                <w:lang w:eastAsia="en-GB"/>
              </w:rPr>
              <w:t xml:space="preserve">N </w:t>
            </w:r>
            <w:r>
              <w:rPr>
                <w:rFonts w:eastAsia="Times New Roman"/>
                <w:color w:val="000000"/>
                <w:lang w:eastAsia="en-GB"/>
              </w:rPr>
              <w:t xml:space="preserve">= </w:t>
            </w:r>
            <w:r w:rsidR="00AD30A0">
              <w:rPr>
                <w:rFonts w:eastAsia="Times New Roman"/>
                <w:color w:val="000000"/>
                <w:lang w:eastAsia="en-GB"/>
              </w:rPr>
              <w:t>237</w:t>
            </w:r>
          </w:p>
        </w:tc>
        <w:tc>
          <w:tcPr>
            <w:tcW w:w="850" w:type="dxa"/>
            <w:tcBorders>
              <w:left w:val="nil"/>
              <w:bottom w:val="single" w:sz="4" w:space="0" w:color="auto"/>
              <w:right w:val="nil"/>
            </w:tcBorders>
            <w:shd w:val="clear" w:color="auto" w:fill="auto"/>
            <w:noWrap/>
            <w:vAlign w:val="center"/>
          </w:tcPr>
          <w:p w14:paraId="3AA73D37" w14:textId="77777777" w:rsidR="004E5AE6" w:rsidRDefault="004E5AE6" w:rsidP="00B27010">
            <w:pPr>
              <w:rPr>
                <w:rFonts w:eastAsia="Times New Roman"/>
                <w:color w:val="000000"/>
                <w:vertAlign w:val="superscript"/>
                <w:lang w:eastAsia="en-GB"/>
              </w:rPr>
            </w:pPr>
          </w:p>
        </w:tc>
      </w:tr>
      <w:tr w:rsidR="004E5AE6" w:rsidRPr="006212E6" w14:paraId="6F02F330" w14:textId="77777777" w:rsidTr="00B27010">
        <w:trPr>
          <w:trHeight w:val="300"/>
        </w:trPr>
        <w:tc>
          <w:tcPr>
            <w:tcW w:w="883" w:type="dxa"/>
            <w:tcBorders>
              <w:top w:val="single" w:sz="4" w:space="0" w:color="auto"/>
              <w:left w:val="nil"/>
              <w:bottom w:val="nil"/>
              <w:right w:val="nil"/>
            </w:tcBorders>
            <w:vAlign w:val="center"/>
          </w:tcPr>
          <w:p w14:paraId="1C6C4065" w14:textId="77777777" w:rsidR="004E5AE6" w:rsidRPr="006212E6" w:rsidRDefault="004E5AE6" w:rsidP="00B27010">
            <w:pPr>
              <w:rPr>
                <w:rFonts w:eastAsia="Times New Roman"/>
                <w:color w:val="000000"/>
                <w:lang w:eastAsia="en-GB"/>
              </w:rPr>
            </w:pPr>
          </w:p>
        </w:tc>
        <w:tc>
          <w:tcPr>
            <w:tcW w:w="850" w:type="dxa"/>
            <w:tcBorders>
              <w:top w:val="single" w:sz="4" w:space="0" w:color="auto"/>
              <w:left w:val="nil"/>
              <w:bottom w:val="single" w:sz="4" w:space="0" w:color="auto"/>
              <w:right w:val="nil"/>
            </w:tcBorders>
            <w:shd w:val="clear" w:color="auto" w:fill="auto"/>
            <w:noWrap/>
            <w:vAlign w:val="center"/>
            <w:hideMark/>
          </w:tcPr>
          <w:p w14:paraId="7FEF17AA" w14:textId="77777777" w:rsidR="004E5AE6" w:rsidRPr="006212E6" w:rsidRDefault="004E5AE6" w:rsidP="00B27010">
            <w:pPr>
              <w:jc w:val="center"/>
              <w:rPr>
                <w:rFonts w:eastAsia="Times New Roman"/>
                <w:i/>
                <w:iCs/>
                <w:color w:val="000000"/>
                <w:lang w:eastAsia="en-GB"/>
              </w:rPr>
            </w:pPr>
            <w:r w:rsidRPr="006212E6">
              <w:rPr>
                <w:rFonts w:eastAsia="Times New Roman"/>
                <w:i/>
                <w:iCs/>
                <w:color w:val="000000"/>
                <w:lang w:eastAsia="en-GB"/>
              </w:rPr>
              <w:t>N</w:t>
            </w:r>
          </w:p>
        </w:tc>
        <w:tc>
          <w:tcPr>
            <w:tcW w:w="850" w:type="dxa"/>
            <w:tcBorders>
              <w:top w:val="single" w:sz="4" w:space="0" w:color="auto"/>
              <w:left w:val="nil"/>
              <w:bottom w:val="single" w:sz="4" w:space="0" w:color="auto"/>
              <w:right w:val="nil"/>
            </w:tcBorders>
            <w:shd w:val="clear" w:color="auto" w:fill="auto"/>
            <w:noWrap/>
            <w:vAlign w:val="center"/>
            <w:hideMark/>
          </w:tcPr>
          <w:p w14:paraId="126BBEB6" w14:textId="77777777" w:rsidR="004E5AE6" w:rsidRPr="006212E6" w:rsidRDefault="004E5AE6" w:rsidP="00B27010">
            <w:pPr>
              <w:jc w:val="center"/>
              <w:rPr>
                <w:rFonts w:eastAsia="Times New Roman"/>
                <w:color w:val="000000"/>
                <w:lang w:eastAsia="en-GB"/>
              </w:rPr>
            </w:pPr>
            <w:r w:rsidRPr="006212E6">
              <w:rPr>
                <w:rFonts w:eastAsia="Times New Roman"/>
                <w:color w:val="000000"/>
                <w:lang w:eastAsia="en-GB"/>
              </w:rPr>
              <w:t>%</w:t>
            </w:r>
          </w:p>
        </w:tc>
        <w:tc>
          <w:tcPr>
            <w:tcW w:w="340" w:type="dxa"/>
            <w:tcBorders>
              <w:top w:val="single" w:sz="4" w:space="0" w:color="auto"/>
              <w:left w:val="nil"/>
              <w:bottom w:val="nil"/>
              <w:right w:val="nil"/>
            </w:tcBorders>
            <w:shd w:val="clear" w:color="auto" w:fill="auto"/>
            <w:noWrap/>
            <w:vAlign w:val="center"/>
            <w:hideMark/>
          </w:tcPr>
          <w:p w14:paraId="4A7FF999" w14:textId="77777777" w:rsidR="004E5AE6" w:rsidRPr="006212E6" w:rsidRDefault="004E5AE6" w:rsidP="00B27010">
            <w:pPr>
              <w:jc w:val="center"/>
              <w:rPr>
                <w:rFonts w:eastAsia="Times New Roman"/>
                <w:color w:val="000000"/>
                <w:lang w:eastAsia="en-GB"/>
              </w:rPr>
            </w:pPr>
          </w:p>
        </w:tc>
        <w:tc>
          <w:tcPr>
            <w:tcW w:w="850" w:type="dxa"/>
            <w:tcBorders>
              <w:top w:val="single" w:sz="4" w:space="0" w:color="auto"/>
              <w:left w:val="nil"/>
              <w:bottom w:val="single" w:sz="4" w:space="0" w:color="auto"/>
              <w:right w:val="nil"/>
            </w:tcBorders>
            <w:shd w:val="clear" w:color="auto" w:fill="auto"/>
            <w:noWrap/>
            <w:vAlign w:val="center"/>
            <w:hideMark/>
          </w:tcPr>
          <w:p w14:paraId="2A97463D" w14:textId="77777777" w:rsidR="004E5AE6" w:rsidRPr="006212E6" w:rsidRDefault="004E5AE6" w:rsidP="00B27010">
            <w:pPr>
              <w:jc w:val="center"/>
              <w:rPr>
                <w:rFonts w:eastAsia="Times New Roman"/>
                <w:i/>
                <w:iCs/>
                <w:color w:val="000000"/>
                <w:lang w:eastAsia="en-GB"/>
              </w:rPr>
            </w:pPr>
            <w:r w:rsidRPr="006212E6">
              <w:rPr>
                <w:rFonts w:eastAsia="Times New Roman"/>
                <w:i/>
                <w:iCs/>
                <w:color w:val="000000"/>
                <w:lang w:eastAsia="en-GB"/>
              </w:rPr>
              <w:t>N</w:t>
            </w:r>
          </w:p>
        </w:tc>
        <w:tc>
          <w:tcPr>
            <w:tcW w:w="850" w:type="dxa"/>
            <w:tcBorders>
              <w:top w:val="single" w:sz="4" w:space="0" w:color="auto"/>
              <w:left w:val="nil"/>
              <w:bottom w:val="single" w:sz="4" w:space="0" w:color="auto"/>
              <w:right w:val="nil"/>
            </w:tcBorders>
            <w:shd w:val="clear" w:color="auto" w:fill="auto"/>
            <w:noWrap/>
            <w:vAlign w:val="center"/>
            <w:hideMark/>
          </w:tcPr>
          <w:p w14:paraId="086E5BF8" w14:textId="77777777" w:rsidR="004E5AE6" w:rsidRPr="006212E6" w:rsidRDefault="004E5AE6" w:rsidP="00B27010">
            <w:pPr>
              <w:jc w:val="center"/>
              <w:rPr>
                <w:rFonts w:eastAsia="Times New Roman"/>
                <w:color w:val="000000"/>
                <w:lang w:eastAsia="en-GB"/>
              </w:rPr>
            </w:pPr>
            <w:r w:rsidRPr="006212E6">
              <w:rPr>
                <w:rFonts w:eastAsia="Times New Roman"/>
                <w:color w:val="000000"/>
                <w:lang w:eastAsia="en-GB"/>
              </w:rPr>
              <w:t>%</w:t>
            </w:r>
          </w:p>
        </w:tc>
        <w:tc>
          <w:tcPr>
            <w:tcW w:w="850" w:type="dxa"/>
            <w:tcBorders>
              <w:top w:val="single" w:sz="4" w:space="0" w:color="auto"/>
              <w:left w:val="nil"/>
              <w:bottom w:val="single" w:sz="4" w:space="0" w:color="auto"/>
              <w:right w:val="nil"/>
            </w:tcBorders>
            <w:shd w:val="clear" w:color="auto" w:fill="auto"/>
            <w:noWrap/>
            <w:vAlign w:val="center"/>
            <w:hideMark/>
          </w:tcPr>
          <w:p w14:paraId="0CCAE95A" w14:textId="77777777" w:rsidR="004E5AE6" w:rsidRPr="006212E6" w:rsidRDefault="004E5AE6" w:rsidP="00B27010">
            <w:pPr>
              <w:rPr>
                <w:rFonts w:eastAsia="Times New Roman"/>
                <w:color w:val="000000"/>
                <w:vertAlign w:val="superscript"/>
                <w:lang w:eastAsia="en-GB"/>
              </w:rPr>
            </w:pPr>
            <w:r>
              <w:rPr>
                <w:rFonts w:eastAsia="Times New Roman"/>
                <w:color w:val="000000"/>
                <w:vertAlign w:val="superscript"/>
                <w:lang w:eastAsia="en-GB"/>
              </w:rPr>
              <w:t>a</w:t>
            </w:r>
          </w:p>
        </w:tc>
        <w:tc>
          <w:tcPr>
            <w:tcW w:w="340" w:type="dxa"/>
            <w:tcBorders>
              <w:top w:val="single" w:sz="4" w:space="0" w:color="auto"/>
              <w:left w:val="nil"/>
              <w:bottom w:val="nil"/>
              <w:right w:val="nil"/>
            </w:tcBorders>
            <w:shd w:val="clear" w:color="auto" w:fill="auto"/>
            <w:noWrap/>
            <w:vAlign w:val="center"/>
            <w:hideMark/>
          </w:tcPr>
          <w:p w14:paraId="5F66D445" w14:textId="77777777" w:rsidR="004E5AE6" w:rsidRPr="006212E6" w:rsidRDefault="004E5AE6" w:rsidP="00B27010">
            <w:pPr>
              <w:jc w:val="center"/>
              <w:rPr>
                <w:rFonts w:eastAsia="Times New Roman"/>
                <w:lang w:eastAsia="en-GB"/>
              </w:rPr>
            </w:pPr>
          </w:p>
        </w:tc>
        <w:tc>
          <w:tcPr>
            <w:tcW w:w="850" w:type="dxa"/>
            <w:tcBorders>
              <w:top w:val="single" w:sz="4" w:space="0" w:color="auto"/>
              <w:left w:val="nil"/>
              <w:bottom w:val="single" w:sz="4" w:space="0" w:color="auto"/>
              <w:right w:val="nil"/>
            </w:tcBorders>
            <w:shd w:val="clear" w:color="auto" w:fill="auto"/>
            <w:noWrap/>
            <w:vAlign w:val="center"/>
            <w:hideMark/>
          </w:tcPr>
          <w:p w14:paraId="06EA4C36" w14:textId="77777777" w:rsidR="004E5AE6" w:rsidRPr="006212E6" w:rsidRDefault="004E5AE6" w:rsidP="00B27010">
            <w:pPr>
              <w:jc w:val="center"/>
              <w:rPr>
                <w:rFonts w:eastAsia="Times New Roman"/>
                <w:i/>
                <w:iCs/>
                <w:color w:val="000000"/>
                <w:lang w:eastAsia="en-GB"/>
              </w:rPr>
            </w:pPr>
            <w:r w:rsidRPr="006212E6">
              <w:rPr>
                <w:rFonts w:eastAsia="Times New Roman"/>
                <w:i/>
                <w:iCs/>
                <w:color w:val="000000"/>
                <w:lang w:eastAsia="en-GB"/>
              </w:rPr>
              <w:t>N</w:t>
            </w:r>
          </w:p>
        </w:tc>
        <w:tc>
          <w:tcPr>
            <w:tcW w:w="850" w:type="dxa"/>
            <w:tcBorders>
              <w:top w:val="single" w:sz="4" w:space="0" w:color="auto"/>
              <w:left w:val="nil"/>
              <w:bottom w:val="single" w:sz="4" w:space="0" w:color="auto"/>
              <w:right w:val="nil"/>
            </w:tcBorders>
            <w:shd w:val="clear" w:color="auto" w:fill="auto"/>
            <w:noWrap/>
            <w:vAlign w:val="center"/>
            <w:hideMark/>
          </w:tcPr>
          <w:p w14:paraId="657A71BB" w14:textId="77777777" w:rsidR="004E5AE6" w:rsidRPr="006212E6" w:rsidRDefault="004E5AE6" w:rsidP="00B27010">
            <w:pPr>
              <w:jc w:val="center"/>
              <w:rPr>
                <w:rFonts w:eastAsia="Times New Roman"/>
                <w:color w:val="000000"/>
                <w:lang w:eastAsia="en-GB"/>
              </w:rPr>
            </w:pPr>
            <w:r w:rsidRPr="006212E6">
              <w:rPr>
                <w:rFonts w:eastAsia="Times New Roman"/>
                <w:color w:val="000000"/>
                <w:lang w:eastAsia="en-GB"/>
              </w:rPr>
              <w:t>%</w:t>
            </w:r>
          </w:p>
        </w:tc>
        <w:tc>
          <w:tcPr>
            <w:tcW w:w="850" w:type="dxa"/>
            <w:tcBorders>
              <w:top w:val="single" w:sz="4" w:space="0" w:color="auto"/>
              <w:left w:val="nil"/>
              <w:bottom w:val="single" w:sz="4" w:space="0" w:color="auto"/>
              <w:right w:val="nil"/>
            </w:tcBorders>
            <w:shd w:val="clear" w:color="auto" w:fill="auto"/>
            <w:noWrap/>
            <w:vAlign w:val="center"/>
            <w:hideMark/>
          </w:tcPr>
          <w:p w14:paraId="256A0307" w14:textId="77777777" w:rsidR="004E5AE6" w:rsidRPr="006212E6" w:rsidRDefault="004E5AE6" w:rsidP="00B27010">
            <w:pPr>
              <w:rPr>
                <w:rFonts w:eastAsia="Times New Roman"/>
                <w:color w:val="000000"/>
                <w:vertAlign w:val="superscript"/>
                <w:lang w:eastAsia="en-GB"/>
              </w:rPr>
            </w:pPr>
            <w:r>
              <w:rPr>
                <w:rFonts w:eastAsia="Times New Roman"/>
                <w:color w:val="000000"/>
                <w:vertAlign w:val="superscript"/>
                <w:lang w:eastAsia="en-GB"/>
              </w:rPr>
              <w:t>b</w:t>
            </w:r>
          </w:p>
        </w:tc>
      </w:tr>
      <w:tr w:rsidR="00AD30A0" w:rsidRPr="006212E6" w14:paraId="475F76E3" w14:textId="77777777" w:rsidTr="00B27010">
        <w:trPr>
          <w:trHeight w:val="300"/>
        </w:trPr>
        <w:tc>
          <w:tcPr>
            <w:tcW w:w="883" w:type="dxa"/>
            <w:tcBorders>
              <w:top w:val="nil"/>
              <w:left w:val="nil"/>
              <w:bottom w:val="nil"/>
              <w:right w:val="nil"/>
            </w:tcBorders>
            <w:shd w:val="clear" w:color="auto" w:fill="auto"/>
            <w:vAlign w:val="center"/>
          </w:tcPr>
          <w:p w14:paraId="5F387BDC" w14:textId="77777777" w:rsidR="00AD30A0" w:rsidRPr="00B33CCE" w:rsidRDefault="00AD30A0" w:rsidP="00AD30A0">
            <w:pPr>
              <w:rPr>
                <w:rFonts w:eastAsia="Times New Roman"/>
                <w:color w:val="000000"/>
                <w:lang w:eastAsia="en-GB"/>
              </w:rPr>
            </w:pPr>
            <w:r w:rsidRPr="00B33CCE">
              <w:rPr>
                <w:color w:val="000000"/>
              </w:rPr>
              <w:t>ISTJ</w:t>
            </w:r>
          </w:p>
        </w:tc>
        <w:tc>
          <w:tcPr>
            <w:tcW w:w="850" w:type="dxa"/>
            <w:tcBorders>
              <w:top w:val="nil"/>
              <w:left w:val="nil"/>
              <w:bottom w:val="nil"/>
              <w:right w:val="nil"/>
            </w:tcBorders>
            <w:shd w:val="clear" w:color="auto" w:fill="auto"/>
            <w:noWrap/>
            <w:vAlign w:val="bottom"/>
            <w:hideMark/>
          </w:tcPr>
          <w:p w14:paraId="14F497D7" w14:textId="2440E92E" w:rsidR="00AD30A0" w:rsidRPr="006212E6" w:rsidRDefault="00AD30A0" w:rsidP="00AD30A0">
            <w:pPr>
              <w:tabs>
                <w:tab w:val="decimal" w:pos="363"/>
              </w:tabs>
              <w:rPr>
                <w:rFonts w:eastAsia="Times New Roman"/>
                <w:color w:val="000000"/>
                <w:lang w:eastAsia="en-GB"/>
              </w:rPr>
            </w:pPr>
            <w:r w:rsidRPr="00AD30A0">
              <w:rPr>
                <w:color w:val="000000"/>
              </w:rPr>
              <w:t>8</w:t>
            </w:r>
          </w:p>
        </w:tc>
        <w:tc>
          <w:tcPr>
            <w:tcW w:w="850" w:type="dxa"/>
            <w:tcBorders>
              <w:top w:val="nil"/>
              <w:left w:val="nil"/>
              <w:bottom w:val="nil"/>
              <w:right w:val="nil"/>
            </w:tcBorders>
            <w:shd w:val="clear" w:color="auto" w:fill="auto"/>
            <w:noWrap/>
            <w:vAlign w:val="bottom"/>
            <w:hideMark/>
          </w:tcPr>
          <w:p w14:paraId="0671E2AF" w14:textId="1827D949" w:rsidR="00AD30A0" w:rsidRPr="006212E6" w:rsidRDefault="00AD30A0" w:rsidP="00AD30A0">
            <w:pPr>
              <w:tabs>
                <w:tab w:val="decimal" w:pos="363"/>
              </w:tabs>
              <w:rPr>
                <w:rFonts w:eastAsia="Times New Roman"/>
                <w:color w:val="000000"/>
                <w:lang w:eastAsia="en-GB"/>
              </w:rPr>
            </w:pPr>
            <w:r w:rsidRPr="00AD30A0">
              <w:rPr>
                <w:color w:val="000000"/>
              </w:rPr>
              <w:t>15.7</w:t>
            </w:r>
          </w:p>
        </w:tc>
        <w:tc>
          <w:tcPr>
            <w:tcW w:w="340" w:type="dxa"/>
            <w:tcBorders>
              <w:top w:val="nil"/>
              <w:left w:val="nil"/>
              <w:bottom w:val="nil"/>
              <w:right w:val="nil"/>
            </w:tcBorders>
            <w:shd w:val="clear" w:color="auto" w:fill="auto"/>
            <w:noWrap/>
            <w:vAlign w:val="bottom"/>
            <w:hideMark/>
          </w:tcPr>
          <w:p w14:paraId="5A12034D"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001595DD" w14:textId="42E90D3A" w:rsidR="00AD30A0" w:rsidRPr="006212E6" w:rsidRDefault="00AD30A0" w:rsidP="00AD30A0">
            <w:pPr>
              <w:tabs>
                <w:tab w:val="decimal" w:pos="363"/>
              </w:tabs>
              <w:rPr>
                <w:rFonts w:eastAsia="Times New Roman"/>
                <w:color w:val="000000"/>
                <w:lang w:eastAsia="en-GB"/>
              </w:rPr>
            </w:pPr>
            <w:r w:rsidRPr="00AD30A0">
              <w:rPr>
                <w:color w:val="000000"/>
              </w:rPr>
              <w:t>74</w:t>
            </w:r>
          </w:p>
        </w:tc>
        <w:tc>
          <w:tcPr>
            <w:tcW w:w="850" w:type="dxa"/>
            <w:tcBorders>
              <w:top w:val="nil"/>
              <w:left w:val="nil"/>
              <w:bottom w:val="nil"/>
              <w:right w:val="nil"/>
            </w:tcBorders>
            <w:shd w:val="clear" w:color="auto" w:fill="auto"/>
            <w:noWrap/>
            <w:vAlign w:val="bottom"/>
            <w:hideMark/>
          </w:tcPr>
          <w:p w14:paraId="5723008C" w14:textId="6C8690AC" w:rsidR="00AD30A0" w:rsidRPr="006212E6" w:rsidRDefault="00AD30A0" w:rsidP="00AD30A0">
            <w:pPr>
              <w:tabs>
                <w:tab w:val="decimal" w:pos="363"/>
              </w:tabs>
              <w:rPr>
                <w:rFonts w:eastAsia="Times New Roman"/>
                <w:color w:val="000000"/>
                <w:lang w:eastAsia="en-GB"/>
              </w:rPr>
            </w:pPr>
            <w:r w:rsidRPr="00AD30A0">
              <w:rPr>
                <w:color w:val="000000"/>
              </w:rPr>
              <w:t>8.6</w:t>
            </w:r>
          </w:p>
        </w:tc>
        <w:tc>
          <w:tcPr>
            <w:tcW w:w="850" w:type="dxa"/>
            <w:tcBorders>
              <w:top w:val="nil"/>
              <w:left w:val="nil"/>
              <w:bottom w:val="nil"/>
              <w:right w:val="nil"/>
            </w:tcBorders>
            <w:shd w:val="clear" w:color="auto" w:fill="auto"/>
            <w:noWrap/>
            <w:vAlign w:val="bottom"/>
            <w:hideMark/>
          </w:tcPr>
          <w:p w14:paraId="74D8DCB7" w14:textId="3601EA1C" w:rsidR="00AD30A0" w:rsidRPr="006212E6" w:rsidRDefault="00AD30A0" w:rsidP="00AD30A0">
            <w:pPr>
              <w:rPr>
                <w:rFonts w:eastAsia="Times New Roman"/>
                <w:color w:val="000000"/>
                <w:lang w:eastAsia="en-GB"/>
              </w:rPr>
            </w:pPr>
            <w:r>
              <w:rPr>
                <w:rFonts w:eastAsia="Times New Roman"/>
                <w:color w:val="000000"/>
                <w:lang w:eastAsia="en-GB"/>
              </w:rPr>
              <w:t>NS</w:t>
            </w:r>
          </w:p>
        </w:tc>
        <w:tc>
          <w:tcPr>
            <w:tcW w:w="340" w:type="dxa"/>
            <w:tcBorders>
              <w:top w:val="nil"/>
              <w:left w:val="nil"/>
              <w:bottom w:val="nil"/>
              <w:right w:val="nil"/>
            </w:tcBorders>
            <w:shd w:val="clear" w:color="auto" w:fill="auto"/>
            <w:noWrap/>
            <w:vAlign w:val="bottom"/>
            <w:hideMark/>
          </w:tcPr>
          <w:p w14:paraId="3E984880" w14:textId="77777777" w:rsidR="00AD30A0" w:rsidRPr="006212E6" w:rsidRDefault="00AD30A0" w:rsidP="00AD30A0">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bottom"/>
            <w:hideMark/>
          </w:tcPr>
          <w:p w14:paraId="73221F41" w14:textId="2191DE54" w:rsidR="00AD30A0" w:rsidRPr="006212E6" w:rsidRDefault="00AD30A0" w:rsidP="00AD30A0">
            <w:pPr>
              <w:tabs>
                <w:tab w:val="decimal" w:pos="363"/>
              </w:tabs>
              <w:rPr>
                <w:rFonts w:eastAsia="Times New Roman"/>
                <w:color w:val="000000"/>
                <w:lang w:eastAsia="en-GB"/>
              </w:rPr>
            </w:pPr>
            <w:r w:rsidRPr="00AD30A0">
              <w:rPr>
                <w:color w:val="000000"/>
              </w:rPr>
              <w:t>11</w:t>
            </w:r>
          </w:p>
        </w:tc>
        <w:tc>
          <w:tcPr>
            <w:tcW w:w="850" w:type="dxa"/>
            <w:tcBorders>
              <w:top w:val="nil"/>
              <w:left w:val="nil"/>
              <w:bottom w:val="nil"/>
              <w:right w:val="nil"/>
            </w:tcBorders>
            <w:shd w:val="clear" w:color="auto" w:fill="auto"/>
            <w:noWrap/>
            <w:vAlign w:val="bottom"/>
            <w:hideMark/>
          </w:tcPr>
          <w:p w14:paraId="7F15E8C3" w14:textId="671C5189" w:rsidR="00AD30A0" w:rsidRPr="006212E6" w:rsidRDefault="00AD30A0" w:rsidP="00AD30A0">
            <w:pPr>
              <w:tabs>
                <w:tab w:val="decimal" w:pos="363"/>
              </w:tabs>
              <w:rPr>
                <w:rFonts w:eastAsia="Times New Roman"/>
                <w:color w:val="000000"/>
                <w:lang w:eastAsia="en-GB"/>
              </w:rPr>
            </w:pPr>
            <w:r w:rsidRPr="00AD30A0">
              <w:rPr>
                <w:color w:val="000000"/>
              </w:rPr>
              <w:t>4.6</w:t>
            </w:r>
          </w:p>
        </w:tc>
        <w:tc>
          <w:tcPr>
            <w:tcW w:w="850" w:type="dxa"/>
            <w:tcBorders>
              <w:top w:val="nil"/>
              <w:left w:val="nil"/>
              <w:bottom w:val="nil"/>
              <w:right w:val="nil"/>
            </w:tcBorders>
            <w:shd w:val="clear" w:color="auto" w:fill="auto"/>
            <w:noWrap/>
            <w:vAlign w:val="bottom"/>
            <w:hideMark/>
          </w:tcPr>
          <w:p w14:paraId="068F6D44" w14:textId="3B3C5419" w:rsidR="00AD30A0" w:rsidRPr="006212E6" w:rsidRDefault="00AD30A0" w:rsidP="00AD30A0">
            <w:pPr>
              <w:rPr>
                <w:rFonts w:eastAsia="Times New Roman"/>
                <w:color w:val="000000"/>
                <w:vertAlign w:val="superscript"/>
                <w:lang w:eastAsia="en-GB"/>
              </w:rPr>
            </w:pPr>
            <w:r w:rsidRPr="00AD30A0">
              <w:rPr>
                <w:color w:val="000000"/>
                <w:vertAlign w:val="superscript"/>
              </w:rPr>
              <w:t>**</w:t>
            </w:r>
          </w:p>
        </w:tc>
      </w:tr>
      <w:tr w:rsidR="00AD30A0" w:rsidRPr="006212E6" w14:paraId="7E237209" w14:textId="77777777" w:rsidTr="00B27010">
        <w:trPr>
          <w:trHeight w:val="300"/>
        </w:trPr>
        <w:tc>
          <w:tcPr>
            <w:tcW w:w="883" w:type="dxa"/>
            <w:tcBorders>
              <w:top w:val="nil"/>
              <w:left w:val="nil"/>
              <w:bottom w:val="nil"/>
              <w:right w:val="nil"/>
            </w:tcBorders>
            <w:shd w:val="clear" w:color="auto" w:fill="auto"/>
            <w:vAlign w:val="center"/>
          </w:tcPr>
          <w:p w14:paraId="3460AA3F" w14:textId="77777777" w:rsidR="00AD30A0" w:rsidRPr="00B33CCE" w:rsidRDefault="00AD30A0" w:rsidP="00AD30A0">
            <w:pPr>
              <w:rPr>
                <w:rFonts w:eastAsia="Times New Roman"/>
                <w:color w:val="000000"/>
                <w:lang w:eastAsia="en-GB"/>
              </w:rPr>
            </w:pPr>
            <w:r w:rsidRPr="00B33CCE">
              <w:rPr>
                <w:color w:val="000000"/>
              </w:rPr>
              <w:t>ISFJ</w:t>
            </w:r>
          </w:p>
        </w:tc>
        <w:tc>
          <w:tcPr>
            <w:tcW w:w="850" w:type="dxa"/>
            <w:tcBorders>
              <w:top w:val="nil"/>
              <w:left w:val="nil"/>
              <w:bottom w:val="nil"/>
              <w:right w:val="nil"/>
            </w:tcBorders>
            <w:shd w:val="clear" w:color="auto" w:fill="auto"/>
            <w:noWrap/>
            <w:vAlign w:val="bottom"/>
            <w:hideMark/>
          </w:tcPr>
          <w:p w14:paraId="7B700D2C" w14:textId="1CCDB691" w:rsidR="00AD30A0" w:rsidRPr="006212E6" w:rsidRDefault="00AD30A0" w:rsidP="00AD30A0">
            <w:pPr>
              <w:tabs>
                <w:tab w:val="decimal" w:pos="363"/>
              </w:tabs>
              <w:rPr>
                <w:rFonts w:eastAsia="Times New Roman"/>
                <w:color w:val="000000"/>
                <w:lang w:eastAsia="en-GB"/>
              </w:rPr>
            </w:pPr>
            <w:r w:rsidRPr="00AD30A0">
              <w:rPr>
                <w:color w:val="000000"/>
              </w:rPr>
              <w:t>10</w:t>
            </w:r>
          </w:p>
        </w:tc>
        <w:tc>
          <w:tcPr>
            <w:tcW w:w="850" w:type="dxa"/>
            <w:tcBorders>
              <w:top w:val="nil"/>
              <w:left w:val="nil"/>
              <w:bottom w:val="nil"/>
              <w:right w:val="nil"/>
            </w:tcBorders>
            <w:shd w:val="clear" w:color="auto" w:fill="auto"/>
            <w:noWrap/>
            <w:vAlign w:val="bottom"/>
            <w:hideMark/>
          </w:tcPr>
          <w:p w14:paraId="14B64C78" w14:textId="5CEF61A1" w:rsidR="00AD30A0" w:rsidRPr="006212E6" w:rsidRDefault="00AD30A0" w:rsidP="00AD30A0">
            <w:pPr>
              <w:tabs>
                <w:tab w:val="decimal" w:pos="363"/>
              </w:tabs>
              <w:rPr>
                <w:rFonts w:eastAsia="Times New Roman"/>
                <w:color w:val="000000"/>
                <w:lang w:eastAsia="en-GB"/>
              </w:rPr>
            </w:pPr>
            <w:r w:rsidRPr="00AD30A0">
              <w:rPr>
                <w:color w:val="000000"/>
              </w:rPr>
              <w:t>19.6</w:t>
            </w:r>
          </w:p>
        </w:tc>
        <w:tc>
          <w:tcPr>
            <w:tcW w:w="340" w:type="dxa"/>
            <w:tcBorders>
              <w:top w:val="nil"/>
              <w:left w:val="nil"/>
              <w:bottom w:val="nil"/>
              <w:right w:val="nil"/>
            </w:tcBorders>
            <w:shd w:val="clear" w:color="auto" w:fill="auto"/>
            <w:noWrap/>
            <w:vAlign w:val="bottom"/>
            <w:hideMark/>
          </w:tcPr>
          <w:p w14:paraId="30A05842"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1266AC74" w14:textId="05B02924" w:rsidR="00AD30A0" w:rsidRPr="006212E6" w:rsidRDefault="00AD30A0" w:rsidP="00AD30A0">
            <w:pPr>
              <w:tabs>
                <w:tab w:val="decimal" w:pos="363"/>
              </w:tabs>
              <w:rPr>
                <w:rFonts w:eastAsia="Times New Roman"/>
                <w:color w:val="000000"/>
                <w:lang w:eastAsia="en-GB"/>
              </w:rPr>
            </w:pPr>
            <w:r w:rsidRPr="00AD30A0">
              <w:rPr>
                <w:color w:val="000000"/>
              </w:rPr>
              <w:t>153</w:t>
            </w:r>
          </w:p>
        </w:tc>
        <w:tc>
          <w:tcPr>
            <w:tcW w:w="850" w:type="dxa"/>
            <w:tcBorders>
              <w:top w:val="nil"/>
              <w:left w:val="nil"/>
              <w:bottom w:val="nil"/>
              <w:right w:val="nil"/>
            </w:tcBorders>
            <w:shd w:val="clear" w:color="auto" w:fill="auto"/>
            <w:noWrap/>
            <w:vAlign w:val="bottom"/>
            <w:hideMark/>
          </w:tcPr>
          <w:p w14:paraId="07F294C4" w14:textId="3C7286EA" w:rsidR="00AD30A0" w:rsidRPr="006212E6" w:rsidRDefault="00AD30A0" w:rsidP="00AD30A0">
            <w:pPr>
              <w:tabs>
                <w:tab w:val="decimal" w:pos="363"/>
              </w:tabs>
              <w:rPr>
                <w:rFonts w:eastAsia="Times New Roman"/>
                <w:color w:val="000000"/>
                <w:lang w:eastAsia="en-GB"/>
              </w:rPr>
            </w:pPr>
            <w:r w:rsidRPr="00AD30A0">
              <w:rPr>
                <w:color w:val="000000"/>
              </w:rPr>
              <w:t>17.7</w:t>
            </w:r>
          </w:p>
        </w:tc>
        <w:tc>
          <w:tcPr>
            <w:tcW w:w="850" w:type="dxa"/>
            <w:tcBorders>
              <w:top w:val="nil"/>
              <w:left w:val="nil"/>
              <w:bottom w:val="nil"/>
              <w:right w:val="nil"/>
            </w:tcBorders>
            <w:shd w:val="clear" w:color="auto" w:fill="auto"/>
            <w:noWrap/>
            <w:vAlign w:val="bottom"/>
            <w:hideMark/>
          </w:tcPr>
          <w:p w14:paraId="0041E6A5" w14:textId="60464F61" w:rsidR="00AD30A0" w:rsidRPr="006212E6" w:rsidRDefault="00AD30A0" w:rsidP="00AD30A0">
            <w:pPr>
              <w:rPr>
                <w:rFonts w:eastAsia="Times New Roman"/>
                <w:color w:val="000000"/>
                <w:lang w:eastAsia="en-GB"/>
              </w:rPr>
            </w:pPr>
            <w:r w:rsidRPr="00AD30A0">
              <w:rPr>
                <w:rFonts w:eastAsia="Times New Roman"/>
                <w:color w:val="000000"/>
                <w:lang w:eastAsia="en-GB"/>
              </w:rPr>
              <w:t>NS</w:t>
            </w:r>
          </w:p>
        </w:tc>
        <w:tc>
          <w:tcPr>
            <w:tcW w:w="340" w:type="dxa"/>
            <w:tcBorders>
              <w:top w:val="nil"/>
              <w:left w:val="nil"/>
              <w:bottom w:val="nil"/>
              <w:right w:val="nil"/>
            </w:tcBorders>
            <w:shd w:val="clear" w:color="auto" w:fill="auto"/>
            <w:noWrap/>
            <w:vAlign w:val="bottom"/>
            <w:hideMark/>
          </w:tcPr>
          <w:p w14:paraId="7B39E755"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776CAC33" w14:textId="3C4F2858" w:rsidR="00AD30A0" w:rsidRPr="006212E6" w:rsidRDefault="00AD30A0" w:rsidP="00AD30A0">
            <w:pPr>
              <w:tabs>
                <w:tab w:val="decimal" w:pos="363"/>
              </w:tabs>
              <w:rPr>
                <w:rFonts w:eastAsia="Times New Roman"/>
                <w:color w:val="000000"/>
                <w:lang w:eastAsia="en-GB"/>
              </w:rPr>
            </w:pPr>
            <w:r w:rsidRPr="00AD30A0">
              <w:rPr>
                <w:color w:val="000000"/>
              </w:rPr>
              <w:t>29</w:t>
            </w:r>
          </w:p>
        </w:tc>
        <w:tc>
          <w:tcPr>
            <w:tcW w:w="850" w:type="dxa"/>
            <w:tcBorders>
              <w:top w:val="nil"/>
              <w:left w:val="nil"/>
              <w:bottom w:val="nil"/>
              <w:right w:val="nil"/>
            </w:tcBorders>
            <w:shd w:val="clear" w:color="auto" w:fill="auto"/>
            <w:noWrap/>
            <w:vAlign w:val="bottom"/>
            <w:hideMark/>
          </w:tcPr>
          <w:p w14:paraId="1F172694" w14:textId="7380258D" w:rsidR="00AD30A0" w:rsidRPr="006212E6" w:rsidRDefault="00AD30A0" w:rsidP="00AD30A0">
            <w:pPr>
              <w:tabs>
                <w:tab w:val="decimal" w:pos="363"/>
              </w:tabs>
              <w:rPr>
                <w:rFonts w:eastAsia="Times New Roman"/>
                <w:color w:val="000000"/>
                <w:lang w:eastAsia="en-GB"/>
              </w:rPr>
            </w:pPr>
            <w:r w:rsidRPr="00AD30A0">
              <w:rPr>
                <w:color w:val="000000"/>
              </w:rPr>
              <w:t>12.2</w:t>
            </w:r>
          </w:p>
        </w:tc>
        <w:tc>
          <w:tcPr>
            <w:tcW w:w="850" w:type="dxa"/>
            <w:tcBorders>
              <w:top w:val="nil"/>
              <w:left w:val="nil"/>
              <w:bottom w:val="nil"/>
              <w:right w:val="nil"/>
            </w:tcBorders>
            <w:shd w:val="clear" w:color="auto" w:fill="auto"/>
            <w:noWrap/>
            <w:hideMark/>
          </w:tcPr>
          <w:p w14:paraId="562FAD98" w14:textId="410006BF" w:rsidR="00AD30A0" w:rsidRPr="006212E6" w:rsidRDefault="00AD30A0" w:rsidP="00AD30A0">
            <w:pPr>
              <w:rPr>
                <w:rFonts w:eastAsia="Times New Roman"/>
                <w:color w:val="000000"/>
                <w:vertAlign w:val="superscript"/>
                <w:lang w:eastAsia="en-GB"/>
              </w:rPr>
            </w:pPr>
            <w:r w:rsidRPr="00EC6C30">
              <w:rPr>
                <w:rFonts w:eastAsia="Times New Roman"/>
                <w:color w:val="000000"/>
                <w:lang w:eastAsia="en-GB"/>
              </w:rPr>
              <w:t>NS</w:t>
            </w:r>
          </w:p>
        </w:tc>
      </w:tr>
      <w:tr w:rsidR="00AD30A0" w:rsidRPr="006212E6" w14:paraId="042B525C" w14:textId="77777777" w:rsidTr="00B27010">
        <w:trPr>
          <w:trHeight w:val="300"/>
        </w:trPr>
        <w:tc>
          <w:tcPr>
            <w:tcW w:w="883" w:type="dxa"/>
            <w:tcBorders>
              <w:top w:val="nil"/>
              <w:left w:val="nil"/>
              <w:bottom w:val="nil"/>
              <w:right w:val="nil"/>
            </w:tcBorders>
            <w:shd w:val="clear" w:color="auto" w:fill="auto"/>
            <w:vAlign w:val="center"/>
          </w:tcPr>
          <w:p w14:paraId="30DAD0F6" w14:textId="77777777" w:rsidR="00AD30A0" w:rsidRPr="00B33CCE" w:rsidRDefault="00AD30A0" w:rsidP="00AD30A0">
            <w:pPr>
              <w:rPr>
                <w:rFonts w:eastAsia="Times New Roman"/>
                <w:color w:val="000000"/>
                <w:lang w:eastAsia="en-GB"/>
              </w:rPr>
            </w:pPr>
            <w:r w:rsidRPr="00B33CCE">
              <w:rPr>
                <w:color w:val="000000"/>
              </w:rPr>
              <w:t>INFJ</w:t>
            </w:r>
          </w:p>
        </w:tc>
        <w:tc>
          <w:tcPr>
            <w:tcW w:w="850" w:type="dxa"/>
            <w:tcBorders>
              <w:top w:val="nil"/>
              <w:left w:val="nil"/>
              <w:bottom w:val="nil"/>
              <w:right w:val="nil"/>
            </w:tcBorders>
            <w:shd w:val="clear" w:color="auto" w:fill="auto"/>
            <w:noWrap/>
            <w:vAlign w:val="bottom"/>
            <w:hideMark/>
          </w:tcPr>
          <w:p w14:paraId="558F336D" w14:textId="1465B1E6" w:rsidR="00AD30A0" w:rsidRPr="006212E6" w:rsidRDefault="00AD30A0" w:rsidP="00AD30A0">
            <w:pPr>
              <w:tabs>
                <w:tab w:val="decimal" w:pos="363"/>
              </w:tabs>
              <w:rPr>
                <w:rFonts w:eastAsia="Times New Roman"/>
                <w:color w:val="000000"/>
                <w:lang w:eastAsia="en-GB"/>
              </w:rPr>
            </w:pPr>
            <w:r w:rsidRPr="00AD30A0">
              <w:rPr>
                <w:color w:val="000000"/>
              </w:rPr>
              <w:t>3</w:t>
            </w:r>
          </w:p>
        </w:tc>
        <w:tc>
          <w:tcPr>
            <w:tcW w:w="850" w:type="dxa"/>
            <w:tcBorders>
              <w:top w:val="nil"/>
              <w:left w:val="nil"/>
              <w:bottom w:val="nil"/>
              <w:right w:val="nil"/>
            </w:tcBorders>
            <w:shd w:val="clear" w:color="auto" w:fill="auto"/>
            <w:noWrap/>
            <w:vAlign w:val="bottom"/>
            <w:hideMark/>
          </w:tcPr>
          <w:p w14:paraId="71B4B011" w14:textId="25A9B374" w:rsidR="00AD30A0" w:rsidRPr="006212E6" w:rsidRDefault="00AD30A0" w:rsidP="00AD30A0">
            <w:pPr>
              <w:tabs>
                <w:tab w:val="decimal" w:pos="363"/>
              </w:tabs>
              <w:rPr>
                <w:rFonts w:eastAsia="Times New Roman"/>
                <w:color w:val="000000"/>
                <w:lang w:eastAsia="en-GB"/>
              </w:rPr>
            </w:pPr>
            <w:r w:rsidRPr="00AD30A0">
              <w:rPr>
                <w:color w:val="000000"/>
              </w:rPr>
              <w:t>5.9</w:t>
            </w:r>
          </w:p>
        </w:tc>
        <w:tc>
          <w:tcPr>
            <w:tcW w:w="340" w:type="dxa"/>
            <w:tcBorders>
              <w:top w:val="nil"/>
              <w:left w:val="nil"/>
              <w:bottom w:val="nil"/>
              <w:right w:val="nil"/>
            </w:tcBorders>
            <w:shd w:val="clear" w:color="auto" w:fill="auto"/>
            <w:noWrap/>
            <w:vAlign w:val="bottom"/>
            <w:hideMark/>
          </w:tcPr>
          <w:p w14:paraId="3BD3635A"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3797522E" w14:textId="5957743C" w:rsidR="00AD30A0" w:rsidRPr="006212E6" w:rsidRDefault="00AD30A0" w:rsidP="00AD30A0">
            <w:pPr>
              <w:tabs>
                <w:tab w:val="decimal" w:pos="363"/>
              </w:tabs>
              <w:rPr>
                <w:rFonts w:eastAsia="Times New Roman"/>
                <w:color w:val="000000"/>
                <w:lang w:eastAsia="en-GB"/>
              </w:rPr>
            </w:pPr>
            <w:r w:rsidRPr="00AD30A0">
              <w:rPr>
                <w:color w:val="000000"/>
              </w:rPr>
              <w:t>15</w:t>
            </w:r>
          </w:p>
        </w:tc>
        <w:tc>
          <w:tcPr>
            <w:tcW w:w="850" w:type="dxa"/>
            <w:tcBorders>
              <w:top w:val="nil"/>
              <w:left w:val="nil"/>
              <w:bottom w:val="nil"/>
              <w:right w:val="nil"/>
            </w:tcBorders>
            <w:shd w:val="clear" w:color="auto" w:fill="auto"/>
            <w:noWrap/>
            <w:vAlign w:val="bottom"/>
            <w:hideMark/>
          </w:tcPr>
          <w:p w14:paraId="43388A6C" w14:textId="74DBD066" w:rsidR="00AD30A0" w:rsidRPr="006212E6" w:rsidRDefault="00AD30A0" w:rsidP="00AD30A0">
            <w:pPr>
              <w:tabs>
                <w:tab w:val="decimal" w:pos="363"/>
              </w:tabs>
              <w:rPr>
                <w:rFonts w:eastAsia="Times New Roman"/>
                <w:color w:val="000000"/>
                <w:lang w:eastAsia="en-GB"/>
              </w:rPr>
            </w:pPr>
            <w:r w:rsidRPr="00AD30A0">
              <w:rPr>
                <w:color w:val="000000"/>
              </w:rPr>
              <w:t>1.7</w:t>
            </w:r>
          </w:p>
        </w:tc>
        <w:tc>
          <w:tcPr>
            <w:tcW w:w="850" w:type="dxa"/>
            <w:tcBorders>
              <w:top w:val="nil"/>
              <w:left w:val="nil"/>
              <w:bottom w:val="nil"/>
              <w:right w:val="nil"/>
            </w:tcBorders>
            <w:shd w:val="clear" w:color="auto" w:fill="auto"/>
            <w:noWrap/>
            <w:vAlign w:val="bottom"/>
            <w:hideMark/>
          </w:tcPr>
          <w:p w14:paraId="6B2337A9" w14:textId="5D73EC17" w:rsidR="00AD30A0" w:rsidRPr="006212E6" w:rsidRDefault="00AD30A0" w:rsidP="00AD30A0">
            <w:pPr>
              <w:rPr>
                <w:rFonts w:eastAsia="Times New Roman"/>
                <w:color w:val="000000"/>
                <w:vertAlign w:val="superscript"/>
                <w:lang w:eastAsia="en-GB"/>
              </w:rPr>
            </w:pPr>
            <w:r w:rsidRPr="00AD30A0">
              <w:rPr>
                <w:color w:val="000000"/>
                <w:vertAlign w:val="superscript"/>
              </w:rPr>
              <w:t>*</w:t>
            </w:r>
          </w:p>
        </w:tc>
        <w:tc>
          <w:tcPr>
            <w:tcW w:w="340" w:type="dxa"/>
            <w:tcBorders>
              <w:top w:val="nil"/>
              <w:left w:val="nil"/>
              <w:bottom w:val="nil"/>
              <w:right w:val="nil"/>
            </w:tcBorders>
            <w:shd w:val="clear" w:color="auto" w:fill="auto"/>
            <w:noWrap/>
            <w:vAlign w:val="bottom"/>
            <w:hideMark/>
          </w:tcPr>
          <w:p w14:paraId="411B33D9"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4BA0E393" w14:textId="63DE9F77" w:rsidR="00AD30A0" w:rsidRPr="006212E6" w:rsidRDefault="00AD30A0" w:rsidP="00AD30A0">
            <w:pPr>
              <w:tabs>
                <w:tab w:val="decimal" w:pos="363"/>
              </w:tabs>
              <w:rPr>
                <w:rFonts w:eastAsia="Times New Roman"/>
                <w:color w:val="000000"/>
                <w:lang w:eastAsia="en-GB"/>
              </w:rPr>
            </w:pPr>
            <w:r w:rsidRPr="00AD30A0">
              <w:rPr>
                <w:color w:val="000000"/>
              </w:rPr>
              <w:t>25</w:t>
            </w:r>
          </w:p>
        </w:tc>
        <w:tc>
          <w:tcPr>
            <w:tcW w:w="850" w:type="dxa"/>
            <w:tcBorders>
              <w:top w:val="nil"/>
              <w:left w:val="nil"/>
              <w:bottom w:val="nil"/>
              <w:right w:val="nil"/>
            </w:tcBorders>
            <w:shd w:val="clear" w:color="auto" w:fill="auto"/>
            <w:noWrap/>
            <w:vAlign w:val="bottom"/>
            <w:hideMark/>
          </w:tcPr>
          <w:p w14:paraId="76474CC6" w14:textId="6B3CF89C" w:rsidR="00AD30A0" w:rsidRPr="006212E6" w:rsidRDefault="00AD30A0" w:rsidP="00AD30A0">
            <w:pPr>
              <w:tabs>
                <w:tab w:val="decimal" w:pos="363"/>
              </w:tabs>
              <w:rPr>
                <w:rFonts w:eastAsia="Times New Roman"/>
                <w:color w:val="000000"/>
                <w:lang w:eastAsia="en-GB"/>
              </w:rPr>
            </w:pPr>
            <w:r w:rsidRPr="00AD30A0">
              <w:rPr>
                <w:color w:val="000000"/>
              </w:rPr>
              <w:t>10.5</w:t>
            </w:r>
          </w:p>
        </w:tc>
        <w:tc>
          <w:tcPr>
            <w:tcW w:w="850" w:type="dxa"/>
            <w:tcBorders>
              <w:top w:val="nil"/>
              <w:left w:val="nil"/>
              <w:bottom w:val="nil"/>
              <w:right w:val="nil"/>
            </w:tcBorders>
            <w:shd w:val="clear" w:color="auto" w:fill="auto"/>
            <w:noWrap/>
            <w:hideMark/>
          </w:tcPr>
          <w:p w14:paraId="285947FC" w14:textId="390F91F2"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r w:rsidR="00AD30A0" w:rsidRPr="006212E6" w14:paraId="42C85231" w14:textId="77777777" w:rsidTr="00B27010">
        <w:trPr>
          <w:trHeight w:val="300"/>
        </w:trPr>
        <w:tc>
          <w:tcPr>
            <w:tcW w:w="883" w:type="dxa"/>
            <w:tcBorders>
              <w:top w:val="nil"/>
              <w:left w:val="nil"/>
              <w:bottom w:val="nil"/>
              <w:right w:val="nil"/>
            </w:tcBorders>
            <w:shd w:val="clear" w:color="auto" w:fill="auto"/>
            <w:vAlign w:val="center"/>
          </w:tcPr>
          <w:p w14:paraId="0D0355A9" w14:textId="77777777" w:rsidR="00AD30A0" w:rsidRPr="00B33CCE" w:rsidRDefault="00AD30A0" w:rsidP="00AD30A0">
            <w:pPr>
              <w:rPr>
                <w:rFonts w:eastAsia="Times New Roman"/>
                <w:color w:val="000000"/>
                <w:lang w:eastAsia="en-GB"/>
              </w:rPr>
            </w:pPr>
            <w:r w:rsidRPr="00B33CCE">
              <w:rPr>
                <w:color w:val="000000"/>
              </w:rPr>
              <w:t>INTJ</w:t>
            </w:r>
          </w:p>
        </w:tc>
        <w:tc>
          <w:tcPr>
            <w:tcW w:w="850" w:type="dxa"/>
            <w:tcBorders>
              <w:top w:val="nil"/>
              <w:left w:val="nil"/>
              <w:bottom w:val="nil"/>
              <w:right w:val="nil"/>
            </w:tcBorders>
            <w:shd w:val="clear" w:color="auto" w:fill="auto"/>
            <w:noWrap/>
            <w:vAlign w:val="bottom"/>
            <w:hideMark/>
          </w:tcPr>
          <w:p w14:paraId="53F9FDC0" w14:textId="7D2475C6" w:rsidR="00AD30A0" w:rsidRPr="006212E6" w:rsidRDefault="00AD30A0" w:rsidP="00AD30A0">
            <w:pPr>
              <w:tabs>
                <w:tab w:val="decimal" w:pos="363"/>
              </w:tabs>
              <w:rPr>
                <w:rFonts w:eastAsia="Times New Roman"/>
                <w:color w:val="000000"/>
                <w:lang w:eastAsia="en-GB"/>
              </w:rPr>
            </w:pPr>
            <w:r w:rsidRPr="00AD30A0">
              <w:rPr>
                <w:color w:val="000000"/>
              </w:rPr>
              <w:t>2</w:t>
            </w:r>
          </w:p>
        </w:tc>
        <w:tc>
          <w:tcPr>
            <w:tcW w:w="850" w:type="dxa"/>
            <w:tcBorders>
              <w:top w:val="nil"/>
              <w:left w:val="nil"/>
              <w:bottom w:val="nil"/>
              <w:right w:val="nil"/>
            </w:tcBorders>
            <w:shd w:val="clear" w:color="auto" w:fill="auto"/>
            <w:noWrap/>
            <w:vAlign w:val="bottom"/>
            <w:hideMark/>
          </w:tcPr>
          <w:p w14:paraId="388881EC" w14:textId="45354D72" w:rsidR="00AD30A0" w:rsidRPr="006212E6" w:rsidRDefault="00AD30A0" w:rsidP="00AD30A0">
            <w:pPr>
              <w:tabs>
                <w:tab w:val="decimal" w:pos="363"/>
              </w:tabs>
              <w:rPr>
                <w:rFonts w:eastAsia="Times New Roman"/>
                <w:color w:val="000000"/>
                <w:lang w:eastAsia="en-GB"/>
              </w:rPr>
            </w:pPr>
            <w:r w:rsidRPr="00AD30A0">
              <w:rPr>
                <w:color w:val="000000"/>
              </w:rPr>
              <w:t>3.9</w:t>
            </w:r>
          </w:p>
        </w:tc>
        <w:tc>
          <w:tcPr>
            <w:tcW w:w="340" w:type="dxa"/>
            <w:tcBorders>
              <w:top w:val="nil"/>
              <w:left w:val="nil"/>
              <w:bottom w:val="nil"/>
              <w:right w:val="nil"/>
            </w:tcBorders>
            <w:shd w:val="clear" w:color="auto" w:fill="auto"/>
            <w:noWrap/>
            <w:vAlign w:val="bottom"/>
            <w:hideMark/>
          </w:tcPr>
          <w:p w14:paraId="67ED0609"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0B0D762B" w14:textId="08C9E6CF" w:rsidR="00AD30A0" w:rsidRPr="006212E6" w:rsidRDefault="00AD30A0" w:rsidP="00AD30A0">
            <w:pPr>
              <w:tabs>
                <w:tab w:val="decimal" w:pos="363"/>
              </w:tabs>
              <w:rPr>
                <w:rFonts w:eastAsia="Times New Roman"/>
                <w:color w:val="000000"/>
                <w:lang w:eastAsia="en-GB"/>
              </w:rPr>
            </w:pPr>
            <w:r w:rsidRPr="00AD30A0">
              <w:rPr>
                <w:color w:val="000000"/>
              </w:rPr>
              <w:t>4</w:t>
            </w:r>
          </w:p>
        </w:tc>
        <w:tc>
          <w:tcPr>
            <w:tcW w:w="850" w:type="dxa"/>
            <w:tcBorders>
              <w:top w:val="nil"/>
              <w:left w:val="nil"/>
              <w:bottom w:val="nil"/>
              <w:right w:val="nil"/>
            </w:tcBorders>
            <w:shd w:val="clear" w:color="auto" w:fill="auto"/>
            <w:noWrap/>
            <w:vAlign w:val="bottom"/>
            <w:hideMark/>
          </w:tcPr>
          <w:p w14:paraId="1E7AFC81" w14:textId="05F9F48B" w:rsidR="00AD30A0" w:rsidRPr="006212E6" w:rsidRDefault="00AD30A0" w:rsidP="00AD30A0">
            <w:pPr>
              <w:tabs>
                <w:tab w:val="decimal" w:pos="363"/>
              </w:tabs>
              <w:rPr>
                <w:rFonts w:eastAsia="Times New Roman"/>
                <w:color w:val="000000"/>
                <w:lang w:eastAsia="en-GB"/>
              </w:rPr>
            </w:pPr>
            <w:r w:rsidRPr="00AD30A0">
              <w:rPr>
                <w:color w:val="000000"/>
              </w:rPr>
              <w:t>0.5</w:t>
            </w:r>
          </w:p>
        </w:tc>
        <w:tc>
          <w:tcPr>
            <w:tcW w:w="850" w:type="dxa"/>
            <w:tcBorders>
              <w:top w:val="nil"/>
              <w:left w:val="nil"/>
              <w:bottom w:val="nil"/>
              <w:right w:val="nil"/>
            </w:tcBorders>
            <w:shd w:val="clear" w:color="auto" w:fill="auto"/>
            <w:noWrap/>
            <w:vAlign w:val="bottom"/>
            <w:hideMark/>
          </w:tcPr>
          <w:p w14:paraId="6F35B322" w14:textId="34C95869" w:rsidR="00AD30A0" w:rsidRPr="006212E6" w:rsidRDefault="00AD30A0" w:rsidP="00AD30A0">
            <w:pPr>
              <w:rPr>
                <w:rFonts w:eastAsia="Times New Roman"/>
                <w:color w:val="000000"/>
                <w:vertAlign w:val="superscript"/>
                <w:lang w:eastAsia="en-GB"/>
              </w:rPr>
            </w:pPr>
            <w:r w:rsidRPr="00AD30A0">
              <w:rPr>
                <w:color w:val="000000"/>
                <w:vertAlign w:val="superscript"/>
              </w:rPr>
              <w:t>**</w:t>
            </w:r>
          </w:p>
        </w:tc>
        <w:tc>
          <w:tcPr>
            <w:tcW w:w="340" w:type="dxa"/>
            <w:tcBorders>
              <w:top w:val="nil"/>
              <w:left w:val="nil"/>
              <w:bottom w:val="nil"/>
              <w:right w:val="nil"/>
            </w:tcBorders>
            <w:shd w:val="clear" w:color="auto" w:fill="auto"/>
            <w:noWrap/>
            <w:vAlign w:val="bottom"/>
            <w:hideMark/>
          </w:tcPr>
          <w:p w14:paraId="7A260A1F"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205F4152" w14:textId="6EDE3AF7" w:rsidR="00AD30A0" w:rsidRPr="006212E6" w:rsidRDefault="00AD30A0" w:rsidP="00AD30A0">
            <w:pPr>
              <w:tabs>
                <w:tab w:val="decimal" w:pos="363"/>
              </w:tabs>
              <w:rPr>
                <w:rFonts w:eastAsia="Times New Roman"/>
                <w:color w:val="000000"/>
                <w:lang w:eastAsia="en-GB"/>
              </w:rPr>
            </w:pPr>
            <w:r w:rsidRPr="00AD30A0">
              <w:rPr>
                <w:color w:val="000000"/>
              </w:rPr>
              <w:t>16</w:t>
            </w:r>
          </w:p>
        </w:tc>
        <w:tc>
          <w:tcPr>
            <w:tcW w:w="850" w:type="dxa"/>
            <w:tcBorders>
              <w:top w:val="nil"/>
              <w:left w:val="nil"/>
              <w:bottom w:val="nil"/>
              <w:right w:val="nil"/>
            </w:tcBorders>
            <w:shd w:val="clear" w:color="auto" w:fill="auto"/>
            <w:noWrap/>
            <w:vAlign w:val="bottom"/>
            <w:hideMark/>
          </w:tcPr>
          <w:p w14:paraId="0159BC96" w14:textId="47417B71" w:rsidR="00AD30A0" w:rsidRPr="006212E6" w:rsidRDefault="00AD30A0" w:rsidP="00AD30A0">
            <w:pPr>
              <w:tabs>
                <w:tab w:val="decimal" w:pos="363"/>
              </w:tabs>
              <w:rPr>
                <w:rFonts w:eastAsia="Times New Roman"/>
                <w:color w:val="000000"/>
                <w:lang w:eastAsia="en-GB"/>
              </w:rPr>
            </w:pPr>
            <w:r w:rsidRPr="00AD30A0">
              <w:rPr>
                <w:color w:val="000000"/>
              </w:rPr>
              <w:t>6.8</w:t>
            </w:r>
          </w:p>
        </w:tc>
        <w:tc>
          <w:tcPr>
            <w:tcW w:w="850" w:type="dxa"/>
            <w:tcBorders>
              <w:top w:val="nil"/>
              <w:left w:val="nil"/>
              <w:bottom w:val="nil"/>
              <w:right w:val="nil"/>
            </w:tcBorders>
            <w:shd w:val="clear" w:color="auto" w:fill="auto"/>
            <w:noWrap/>
            <w:hideMark/>
          </w:tcPr>
          <w:p w14:paraId="6AA47924" w14:textId="255ED279"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r w:rsidR="00AD30A0" w:rsidRPr="006212E6" w14:paraId="5C554A7A" w14:textId="77777777" w:rsidTr="00B27010">
        <w:trPr>
          <w:trHeight w:val="300"/>
        </w:trPr>
        <w:tc>
          <w:tcPr>
            <w:tcW w:w="883" w:type="dxa"/>
            <w:tcBorders>
              <w:top w:val="nil"/>
              <w:left w:val="nil"/>
              <w:bottom w:val="nil"/>
              <w:right w:val="nil"/>
            </w:tcBorders>
            <w:shd w:val="clear" w:color="auto" w:fill="auto"/>
            <w:vAlign w:val="center"/>
          </w:tcPr>
          <w:p w14:paraId="1A05E743" w14:textId="77777777" w:rsidR="00AD30A0" w:rsidRPr="00B33CCE" w:rsidRDefault="00AD30A0" w:rsidP="00AD30A0">
            <w:pPr>
              <w:rPr>
                <w:rFonts w:eastAsia="Times New Roman"/>
                <w:color w:val="000000"/>
                <w:lang w:eastAsia="en-GB"/>
              </w:rPr>
            </w:pPr>
            <w:r w:rsidRPr="00B33CCE">
              <w:rPr>
                <w:color w:val="000000"/>
              </w:rPr>
              <w:t>ISTP</w:t>
            </w:r>
          </w:p>
        </w:tc>
        <w:tc>
          <w:tcPr>
            <w:tcW w:w="850" w:type="dxa"/>
            <w:tcBorders>
              <w:top w:val="nil"/>
              <w:left w:val="nil"/>
              <w:bottom w:val="nil"/>
              <w:right w:val="nil"/>
            </w:tcBorders>
            <w:shd w:val="clear" w:color="auto" w:fill="auto"/>
            <w:noWrap/>
            <w:vAlign w:val="bottom"/>
            <w:hideMark/>
          </w:tcPr>
          <w:p w14:paraId="6F85B76D" w14:textId="6753409D" w:rsidR="00AD30A0" w:rsidRPr="006212E6" w:rsidRDefault="00AD30A0" w:rsidP="00AD30A0">
            <w:pPr>
              <w:tabs>
                <w:tab w:val="decimal" w:pos="363"/>
              </w:tabs>
              <w:rPr>
                <w:rFonts w:eastAsia="Times New Roman"/>
                <w:color w:val="000000"/>
                <w:lang w:eastAsia="en-GB"/>
              </w:rPr>
            </w:pPr>
            <w:r w:rsidRPr="00AD30A0">
              <w:rPr>
                <w:color w:val="000000"/>
              </w:rPr>
              <w:t>0</w:t>
            </w:r>
          </w:p>
        </w:tc>
        <w:tc>
          <w:tcPr>
            <w:tcW w:w="850" w:type="dxa"/>
            <w:tcBorders>
              <w:top w:val="nil"/>
              <w:left w:val="nil"/>
              <w:bottom w:val="nil"/>
              <w:right w:val="nil"/>
            </w:tcBorders>
            <w:shd w:val="clear" w:color="auto" w:fill="auto"/>
            <w:noWrap/>
            <w:vAlign w:val="bottom"/>
            <w:hideMark/>
          </w:tcPr>
          <w:p w14:paraId="77DAB260" w14:textId="37955CC4" w:rsidR="00AD30A0" w:rsidRPr="006212E6" w:rsidRDefault="00AD30A0" w:rsidP="00AD30A0">
            <w:pPr>
              <w:tabs>
                <w:tab w:val="decimal" w:pos="363"/>
              </w:tabs>
              <w:rPr>
                <w:rFonts w:eastAsia="Times New Roman"/>
                <w:color w:val="000000"/>
                <w:lang w:eastAsia="en-GB"/>
              </w:rPr>
            </w:pPr>
            <w:r w:rsidRPr="00AD30A0">
              <w:rPr>
                <w:color w:val="000000"/>
              </w:rPr>
              <w:t>0.0</w:t>
            </w:r>
          </w:p>
        </w:tc>
        <w:tc>
          <w:tcPr>
            <w:tcW w:w="340" w:type="dxa"/>
            <w:tcBorders>
              <w:top w:val="nil"/>
              <w:left w:val="nil"/>
              <w:bottom w:val="nil"/>
              <w:right w:val="nil"/>
            </w:tcBorders>
            <w:shd w:val="clear" w:color="auto" w:fill="auto"/>
            <w:noWrap/>
            <w:vAlign w:val="bottom"/>
            <w:hideMark/>
          </w:tcPr>
          <w:p w14:paraId="1BFA0EBA"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6313C72A" w14:textId="4C2BDBBC" w:rsidR="00AD30A0" w:rsidRPr="006212E6" w:rsidRDefault="00AD30A0" w:rsidP="00AD30A0">
            <w:pPr>
              <w:tabs>
                <w:tab w:val="decimal" w:pos="363"/>
              </w:tabs>
              <w:rPr>
                <w:rFonts w:eastAsia="Times New Roman"/>
                <w:color w:val="000000"/>
                <w:lang w:eastAsia="en-GB"/>
              </w:rPr>
            </w:pPr>
            <w:r w:rsidRPr="00AD30A0">
              <w:rPr>
                <w:color w:val="000000"/>
              </w:rPr>
              <w:t>22</w:t>
            </w:r>
          </w:p>
        </w:tc>
        <w:tc>
          <w:tcPr>
            <w:tcW w:w="850" w:type="dxa"/>
            <w:tcBorders>
              <w:top w:val="nil"/>
              <w:left w:val="nil"/>
              <w:bottom w:val="nil"/>
              <w:right w:val="nil"/>
            </w:tcBorders>
            <w:shd w:val="clear" w:color="auto" w:fill="auto"/>
            <w:noWrap/>
            <w:vAlign w:val="bottom"/>
            <w:hideMark/>
          </w:tcPr>
          <w:p w14:paraId="08CC8F0C" w14:textId="256B20D6" w:rsidR="00AD30A0" w:rsidRPr="006212E6" w:rsidRDefault="00AD30A0" w:rsidP="00AD30A0">
            <w:pPr>
              <w:tabs>
                <w:tab w:val="decimal" w:pos="363"/>
              </w:tabs>
              <w:rPr>
                <w:rFonts w:eastAsia="Times New Roman"/>
                <w:color w:val="000000"/>
                <w:lang w:eastAsia="en-GB"/>
              </w:rPr>
            </w:pPr>
            <w:r w:rsidRPr="00AD30A0">
              <w:rPr>
                <w:color w:val="000000"/>
              </w:rPr>
              <w:t>2.5</w:t>
            </w:r>
          </w:p>
        </w:tc>
        <w:tc>
          <w:tcPr>
            <w:tcW w:w="850" w:type="dxa"/>
            <w:tcBorders>
              <w:top w:val="nil"/>
              <w:left w:val="nil"/>
              <w:bottom w:val="nil"/>
              <w:right w:val="nil"/>
            </w:tcBorders>
            <w:shd w:val="clear" w:color="auto" w:fill="auto"/>
            <w:noWrap/>
            <w:hideMark/>
          </w:tcPr>
          <w:p w14:paraId="2A986B58" w14:textId="40C2800C" w:rsidR="00AD30A0" w:rsidRPr="006212E6" w:rsidRDefault="00AD30A0" w:rsidP="00AD30A0">
            <w:pPr>
              <w:rPr>
                <w:rFonts w:eastAsia="Times New Roman"/>
                <w:color w:val="000000"/>
                <w:vertAlign w:val="superscript"/>
                <w:lang w:eastAsia="en-GB"/>
              </w:rPr>
            </w:pPr>
            <w:r w:rsidRPr="00E714D8">
              <w:rPr>
                <w:rFonts w:eastAsia="Times New Roman"/>
                <w:color w:val="000000"/>
                <w:lang w:eastAsia="en-GB"/>
              </w:rPr>
              <w:t>NS</w:t>
            </w:r>
          </w:p>
        </w:tc>
        <w:tc>
          <w:tcPr>
            <w:tcW w:w="340" w:type="dxa"/>
            <w:tcBorders>
              <w:top w:val="nil"/>
              <w:left w:val="nil"/>
              <w:bottom w:val="nil"/>
              <w:right w:val="nil"/>
            </w:tcBorders>
            <w:shd w:val="clear" w:color="auto" w:fill="auto"/>
            <w:noWrap/>
            <w:vAlign w:val="bottom"/>
            <w:hideMark/>
          </w:tcPr>
          <w:p w14:paraId="345ADA59"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1C7757D5" w14:textId="5003D481" w:rsidR="00AD30A0" w:rsidRPr="006212E6" w:rsidRDefault="00AD30A0" w:rsidP="00AD30A0">
            <w:pPr>
              <w:tabs>
                <w:tab w:val="decimal" w:pos="363"/>
              </w:tabs>
              <w:rPr>
                <w:rFonts w:eastAsia="Times New Roman"/>
                <w:color w:val="000000"/>
                <w:lang w:eastAsia="en-GB"/>
              </w:rPr>
            </w:pPr>
            <w:r w:rsidRPr="00AD30A0">
              <w:rPr>
                <w:color w:val="000000"/>
              </w:rPr>
              <w:t>2</w:t>
            </w:r>
          </w:p>
        </w:tc>
        <w:tc>
          <w:tcPr>
            <w:tcW w:w="850" w:type="dxa"/>
            <w:tcBorders>
              <w:top w:val="nil"/>
              <w:left w:val="nil"/>
              <w:bottom w:val="nil"/>
              <w:right w:val="nil"/>
            </w:tcBorders>
            <w:shd w:val="clear" w:color="auto" w:fill="auto"/>
            <w:noWrap/>
            <w:vAlign w:val="bottom"/>
            <w:hideMark/>
          </w:tcPr>
          <w:p w14:paraId="29715581" w14:textId="0E90FC4F" w:rsidR="00AD30A0" w:rsidRPr="006212E6" w:rsidRDefault="00AD30A0" w:rsidP="00AD30A0">
            <w:pPr>
              <w:tabs>
                <w:tab w:val="decimal" w:pos="363"/>
              </w:tabs>
              <w:rPr>
                <w:rFonts w:eastAsia="Times New Roman"/>
                <w:color w:val="000000"/>
                <w:lang w:eastAsia="en-GB"/>
              </w:rPr>
            </w:pPr>
            <w:r w:rsidRPr="00AD30A0">
              <w:rPr>
                <w:color w:val="000000"/>
              </w:rPr>
              <w:t>0.8</w:t>
            </w:r>
          </w:p>
        </w:tc>
        <w:tc>
          <w:tcPr>
            <w:tcW w:w="850" w:type="dxa"/>
            <w:tcBorders>
              <w:top w:val="nil"/>
              <w:left w:val="nil"/>
              <w:bottom w:val="nil"/>
              <w:right w:val="nil"/>
            </w:tcBorders>
            <w:shd w:val="clear" w:color="auto" w:fill="auto"/>
            <w:noWrap/>
            <w:hideMark/>
          </w:tcPr>
          <w:p w14:paraId="7BEA0881" w14:textId="41BD3277"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r w:rsidR="00AD30A0" w:rsidRPr="006212E6" w14:paraId="1BC69BFE" w14:textId="77777777" w:rsidTr="00B27010">
        <w:trPr>
          <w:trHeight w:val="300"/>
        </w:trPr>
        <w:tc>
          <w:tcPr>
            <w:tcW w:w="883" w:type="dxa"/>
            <w:tcBorders>
              <w:top w:val="nil"/>
              <w:left w:val="nil"/>
              <w:bottom w:val="nil"/>
              <w:right w:val="nil"/>
            </w:tcBorders>
            <w:shd w:val="clear" w:color="auto" w:fill="auto"/>
            <w:vAlign w:val="center"/>
          </w:tcPr>
          <w:p w14:paraId="4F170FD9" w14:textId="77777777" w:rsidR="00AD30A0" w:rsidRPr="00B33CCE" w:rsidRDefault="00AD30A0" w:rsidP="00AD30A0">
            <w:pPr>
              <w:rPr>
                <w:rFonts w:eastAsia="Times New Roman"/>
                <w:color w:val="000000"/>
                <w:lang w:eastAsia="en-GB"/>
              </w:rPr>
            </w:pPr>
            <w:r w:rsidRPr="00B33CCE">
              <w:rPr>
                <w:color w:val="000000"/>
              </w:rPr>
              <w:t>ISFP</w:t>
            </w:r>
          </w:p>
        </w:tc>
        <w:tc>
          <w:tcPr>
            <w:tcW w:w="850" w:type="dxa"/>
            <w:tcBorders>
              <w:top w:val="nil"/>
              <w:left w:val="nil"/>
              <w:bottom w:val="nil"/>
              <w:right w:val="nil"/>
            </w:tcBorders>
            <w:shd w:val="clear" w:color="auto" w:fill="auto"/>
            <w:noWrap/>
            <w:vAlign w:val="bottom"/>
            <w:hideMark/>
          </w:tcPr>
          <w:p w14:paraId="42C7D664" w14:textId="50F102FD" w:rsidR="00AD30A0" w:rsidRPr="006212E6" w:rsidRDefault="00AD30A0" w:rsidP="00AD30A0">
            <w:pPr>
              <w:tabs>
                <w:tab w:val="decimal" w:pos="363"/>
              </w:tabs>
              <w:rPr>
                <w:rFonts w:eastAsia="Times New Roman"/>
                <w:color w:val="000000"/>
                <w:lang w:eastAsia="en-GB"/>
              </w:rPr>
            </w:pPr>
            <w:r w:rsidRPr="00AD30A0">
              <w:rPr>
                <w:color w:val="000000"/>
              </w:rPr>
              <w:t>1</w:t>
            </w:r>
          </w:p>
        </w:tc>
        <w:tc>
          <w:tcPr>
            <w:tcW w:w="850" w:type="dxa"/>
            <w:tcBorders>
              <w:top w:val="nil"/>
              <w:left w:val="nil"/>
              <w:bottom w:val="nil"/>
              <w:right w:val="nil"/>
            </w:tcBorders>
            <w:shd w:val="clear" w:color="auto" w:fill="auto"/>
            <w:noWrap/>
            <w:vAlign w:val="bottom"/>
            <w:hideMark/>
          </w:tcPr>
          <w:p w14:paraId="07789D03" w14:textId="7DA0332C" w:rsidR="00AD30A0" w:rsidRPr="006212E6" w:rsidRDefault="00AD30A0" w:rsidP="00AD30A0">
            <w:pPr>
              <w:tabs>
                <w:tab w:val="decimal" w:pos="363"/>
              </w:tabs>
              <w:rPr>
                <w:rFonts w:eastAsia="Times New Roman"/>
                <w:color w:val="000000"/>
                <w:lang w:eastAsia="en-GB"/>
              </w:rPr>
            </w:pPr>
            <w:r w:rsidRPr="00AD30A0">
              <w:rPr>
                <w:color w:val="000000"/>
              </w:rPr>
              <w:t>2.0</w:t>
            </w:r>
          </w:p>
        </w:tc>
        <w:tc>
          <w:tcPr>
            <w:tcW w:w="340" w:type="dxa"/>
            <w:tcBorders>
              <w:top w:val="nil"/>
              <w:left w:val="nil"/>
              <w:bottom w:val="nil"/>
              <w:right w:val="nil"/>
            </w:tcBorders>
            <w:shd w:val="clear" w:color="auto" w:fill="auto"/>
            <w:noWrap/>
            <w:vAlign w:val="bottom"/>
            <w:hideMark/>
          </w:tcPr>
          <w:p w14:paraId="392C3809"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706E70BB" w14:textId="4CB042F3" w:rsidR="00AD30A0" w:rsidRPr="006212E6" w:rsidRDefault="00AD30A0" w:rsidP="00AD30A0">
            <w:pPr>
              <w:tabs>
                <w:tab w:val="decimal" w:pos="363"/>
              </w:tabs>
              <w:rPr>
                <w:rFonts w:eastAsia="Times New Roman"/>
                <w:color w:val="000000"/>
                <w:lang w:eastAsia="en-GB"/>
              </w:rPr>
            </w:pPr>
            <w:r w:rsidRPr="00AD30A0">
              <w:rPr>
                <w:color w:val="000000"/>
              </w:rPr>
              <w:t>68</w:t>
            </w:r>
          </w:p>
        </w:tc>
        <w:tc>
          <w:tcPr>
            <w:tcW w:w="850" w:type="dxa"/>
            <w:tcBorders>
              <w:top w:val="nil"/>
              <w:left w:val="nil"/>
              <w:bottom w:val="nil"/>
              <w:right w:val="nil"/>
            </w:tcBorders>
            <w:shd w:val="clear" w:color="auto" w:fill="auto"/>
            <w:noWrap/>
            <w:vAlign w:val="bottom"/>
            <w:hideMark/>
          </w:tcPr>
          <w:p w14:paraId="57E7B05E" w14:textId="60D97A52" w:rsidR="00AD30A0" w:rsidRPr="006212E6" w:rsidRDefault="00AD30A0" w:rsidP="00AD30A0">
            <w:pPr>
              <w:tabs>
                <w:tab w:val="decimal" w:pos="363"/>
              </w:tabs>
              <w:rPr>
                <w:rFonts w:eastAsia="Times New Roman"/>
                <w:color w:val="000000"/>
                <w:lang w:eastAsia="en-GB"/>
              </w:rPr>
            </w:pPr>
            <w:r w:rsidRPr="00AD30A0">
              <w:rPr>
                <w:color w:val="000000"/>
              </w:rPr>
              <w:t>7.9</w:t>
            </w:r>
          </w:p>
        </w:tc>
        <w:tc>
          <w:tcPr>
            <w:tcW w:w="850" w:type="dxa"/>
            <w:tcBorders>
              <w:top w:val="nil"/>
              <w:left w:val="nil"/>
              <w:bottom w:val="nil"/>
              <w:right w:val="nil"/>
            </w:tcBorders>
            <w:shd w:val="clear" w:color="auto" w:fill="auto"/>
            <w:noWrap/>
            <w:hideMark/>
          </w:tcPr>
          <w:p w14:paraId="6E65D87E" w14:textId="00B71917" w:rsidR="00AD30A0" w:rsidRPr="006212E6" w:rsidRDefault="00AD30A0" w:rsidP="00AD30A0">
            <w:pPr>
              <w:rPr>
                <w:rFonts w:eastAsia="Times New Roman"/>
                <w:color w:val="000000"/>
                <w:lang w:eastAsia="en-GB"/>
              </w:rPr>
            </w:pPr>
            <w:r w:rsidRPr="00E714D8">
              <w:rPr>
                <w:rFonts w:eastAsia="Times New Roman"/>
                <w:color w:val="000000"/>
                <w:lang w:eastAsia="en-GB"/>
              </w:rPr>
              <w:t>NS</w:t>
            </w:r>
          </w:p>
        </w:tc>
        <w:tc>
          <w:tcPr>
            <w:tcW w:w="340" w:type="dxa"/>
            <w:tcBorders>
              <w:top w:val="nil"/>
              <w:left w:val="nil"/>
              <w:bottom w:val="nil"/>
              <w:right w:val="nil"/>
            </w:tcBorders>
            <w:shd w:val="clear" w:color="auto" w:fill="auto"/>
            <w:noWrap/>
            <w:vAlign w:val="bottom"/>
            <w:hideMark/>
          </w:tcPr>
          <w:p w14:paraId="542F4B84" w14:textId="77777777" w:rsidR="00AD30A0" w:rsidRPr="006212E6" w:rsidRDefault="00AD30A0" w:rsidP="00AD30A0">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bottom"/>
            <w:hideMark/>
          </w:tcPr>
          <w:p w14:paraId="3570D69A" w14:textId="1421B17E" w:rsidR="00AD30A0" w:rsidRPr="006212E6" w:rsidRDefault="00AD30A0" w:rsidP="00AD30A0">
            <w:pPr>
              <w:tabs>
                <w:tab w:val="decimal" w:pos="363"/>
              </w:tabs>
              <w:rPr>
                <w:rFonts w:eastAsia="Times New Roman"/>
                <w:color w:val="000000"/>
                <w:lang w:eastAsia="en-GB"/>
              </w:rPr>
            </w:pPr>
            <w:r w:rsidRPr="00AD30A0">
              <w:rPr>
                <w:color w:val="000000"/>
              </w:rPr>
              <w:t>8</w:t>
            </w:r>
          </w:p>
        </w:tc>
        <w:tc>
          <w:tcPr>
            <w:tcW w:w="850" w:type="dxa"/>
            <w:tcBorders>
              <w:top w:val="nil"/>
              <w:left w:val="nil"/>
              <w:bottom w:val="nil"/>
              <w:right w:val="nil"/>
            </w:tcBorders>
            <w:shd w:val="clear" w:color="auto" w:fill="auto"/>
            <w:noWrap/>
            <w:vAlign w:val="bottom"/>
            <w:hideMark/>
          </w:tcPr>
          <w:p w14:paraId="44E5AF02" w14:textId="640AB4B2" w:rsidR="00AD30A0" w:rsidRPr="006212E6" w:rsidRDefault="00AD30A0" w:rsidP="00AD30A0">
            <w:pPr>
              <w:tabs>
                <w:tab w:val="decimal" w:pos="363"/>
              </w:tabs>
              <w:rPr>
                <w:rFonts w:eastAsia="Times New Roman"/>
                <w:color w:val="000000"/>
                <w:lang w:eastAsia="en-GB"/>
              </w:rPr>
            </w:pPr>
            <w:r w:rsidRPr="00AD30A0">
              <w:rPr>
                <w:color w:val="000000"/>
              </w:rPr>
              <w:t>3.4</w:t>
            </w:r>
          </w:p>
        </w:tc>
        <w:tc>
          <w:tcPr>
            <w:tcW w:w="850" w:type="dxa"/>
            <w:tcBorders>
              <w:top w:val="nil"/>
              <w:left w:val="nil"/>
              <w:bottom w:val="nil"/>
              <w:right w:val="nil"/>
            </w:tcBorders>
            <w:shd w:val="clear" w:color="auto" w:fill="auto"/>
            <w:noWrap/>
            <w:hideMark/>
          </w:tcPr>
          <w:p w14:paraId="3A77AA22" w14:textId="1245D627"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r w:rsidR="00AD30A0" w:rsidRPr="006212E6" w14:paraId="6C4AD836" w14:textId="77777777" w:rsidTr="00B27010">
        <w:trPr>
          <w:trHeight w:val="300"/>
        </w:trPr>
        <w:tc>
          <w:tcPr>
            <w:tcW w:w="883" w:type="dxa"/>
            <w:tcBorders>
              <w:top w:val="nil"/>
              <w:left w:val="nil"/>
              <w:bottom w:val="nil"/>
              <w:right w:val="nil"/>
            </w:tcBorders>
            <w:shd w:val="clear" w:color="auto" w:fill="auto"/>
            <w:vAlign w:val="center"/>
          </w:tcPr>
          <w:p w14:paraId="2D5B173F" w14:textId="77777777" w:rsidR="00AD30A0" w:rsidRPr="00B33CCE" w:rsidRDefault="00AD30A0" w:rsidP="00AD30A0">
            <w:pPr>
              <w:rPr>
                <w:rFonts w:eastAsia="Times New Roman"/>
                <w:color w:val="000000"/>
                <w:lang w:eastAsia="en-GB"/>
              </w:rPr>
            </w:pPr>
            <w:r w:rsidRPr="00B33CCE">
              <w:rPr>
                <w:color w:val="000000"/>
              </w:rPr>
              <w:t>INFP</w:t>
            </w:r>
          </w:p>
        </w:tc>
        <w:tc>
          <w:tcPr>
            <w:tcW w:w="850" w:type="dxa"/>
            <w:tcBorders>
              <w:top w:val="nil"/>
              <w:left w:val="nil"/>
              <w:bottom w:val="nil"/>
              <w:right w:val="nil"/>
            </w:tcBorders>
            <w:shd w:val="clear" w:color="auto" w:fill="auto"/>
            <w:noWrap/>
            <w:vAlign w:val="bottom"/>
            <w:hideMark/>
          </w:tcPr>
          <w:p w14:paraId="1A9799AA" w14:textId="4A734F89" w:rsidR="00AD30A0" w:rsidRPr="006212E6" w:rsidRDefault="00AD30A0" w:rsidP="00AD30A0">
            <w:pPr>
              <w:tabs>
                <w:tab w:val="decimal" w:pos="363"/>
              </w:tabs>
              <w:rPr>
                <w:rFonts w:eastAsia="Times New Roman"/>
                <w:color w:val="000000"/>
                <w:lang w:eastAsia="en-GB"/>
              </w:rPr>
            </w:pPr>
            <w:r w:rsidRPr="00AD30A0">
              <w:rPr>
                <w:color w:val="000000"/>
              </w:rPr>
              <w:t>3</w:t>
            </w:r>
          </w:p>
        </w:tc>
        <w:tc>
          <w:tcPr>
            <w:tcW w:w="850" w:type="dxa"/>
            <w:tcBorders>
              <w:top w:val="nil"/>
              <w:left w:val="nil"/>
              <w:bottom w:val="nil"/>
              <w:right w:val="nil"/>
            </w:tcBorders>
            <w:shd w:val="clear" w:color="auto" w:fill="auto"/>
            <w:noWrap/>
            <w:vAlign w:val="bottom"/>
            <w:hideMark/>
          </w:tcPr>
          <w:p w14:paraId="44EED710" w14:textId="74B9B17C" w:rsidR="00AD30A0" w:rsidRPr="006212E6" w:rsidRDefault="00AD30A0" w:rsidP="00AD30A0">
            <w:pPr>
              <w:tabs>
                <w:tab w:val="decimal" w:pos="363"/>
              </w:tabs>
              <w:rPr>
                <w:rFonts w:eastAsia="Times New Roman"/>
                <w:color w:val="000000"/>
                <w:lang w:eastAsia="en-GB"/>
              </w:rPr>
            </w:pPr>
            <w:r w:rsidRPr="00AD30A0">
              <w:rPr>
                <w:color w:val="000000"/>
              </w:rPr>
              <w:t>5.9</w:t>
            </w:r>
          </w:p>
        </w:tc>
        <w:tc>
          <w:tcPr>
            <w:tcW w:w="340" w:type="dxa"/>
            <w:tcBorders>
              <w:top w:val="nil"/>
              <w:left w:val="nil"/>
              <w:bottom w:val="nil"/>
              <w:right w:val="nil"/>
            </w:tcBorders>
            <w:shd w:val="clear" w:color="auto" w:fill="auto"/>
            <w:noWrap/>
            <w:vAlign w:val="bottom"/>
            <w:hideMark/>
          </w:tcPr>
          <w:p w14:paraId="19BD6585"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11EC5797" w14:textId="6E8BCC95" w:rsidR="00AD30A0" w:rsidRPr="006212E6" w:rsidRDefault="00AD30A0" w:rsidP="00AD30A0">
            <w:pPr>
              <w:tabs>
                <w:tab w:val="decimal" w:pos="363"/>
              </w:tabs>
              <w:rPr>
                <w:rFonts w:eastAsia="Times New Roman"/>
                <w:color w:val="000000"/>
                <w:lang w:eastAsia="en-GB"/>
              </w:rPr>
            </w:pPr>
            <w:r w:rsidRPr="00AD30A0">
              <w:rPr>
                <w:color w:val="000000"/>
              </w:rPr>
              <w:t>24</w:t>
            </w:r>
          </w:p>
        </w:tc>
        <w:tc>
          <w:tcPr>
            <w:tcW w:w="850" w:type="dxa"/>
            <w:tcBorders>
              <w:top w:val="nil"/>
              <w:left w:val="nil"/>
              <w:bottom w:val="nil"/>
              <w:right w:val="nil"/>
            </w:tcBorders>
            <w:shd w:val="clear" w:color="auto" w:fill="auto"/>
            <w:noWrap/>
            <w:vAlign w:val="bottom"/>
            <w:hideMark/>
          </w:tcPr>
          <w:p w14:paraId="32E8FF24" w14:textId="69D1E9B1" w:rsidR="00AD30A0" w:rsidRPr="006212E6" w:rsidRDefault="00AD30A0" w:rsidP="00AD30A0">
            <w:pPr>
              <w:tabs>
                <w:tab w:val="decimal" w:pos="363"/>
              </w:tabs>
              <w:rPr>
                <w:rFonts w:eastAsia="Times New Roman"/>
                <w:color w:val="000000"/>
                <w:lang w:eastAsia="en-GB"/>
              </w:rPr>
            </w:pPr>
            <w:r w:rsidRPr="00AD30A0">
              <w:rPr>
                <w:color w:val="000000"/>
              </w:rPr>
              <w:t>2.8</w:t>
            </w:r>
          </w:p>
        </w:tc>
        <w:tc>
          <w:tcPr>
            <w:tcW w:w="850" w:type="dxa"/>
            <w:tcBorders>
              <w:top w:val="nil"/>
              <w:left w:val="nil"/>
              <w:bottom w:val="nil"/>
              <w:right w:val="nil"/>
            </w:tcBorders>
            <w:shd w:val="clear" w:color="auto" w:fill="auto"/>
            <w:noWrap/>
            <w:hideMark/>
          </w:tcPr>
          <w:p w14:paraId="2F90E644" w14:textId="0B4A3AD6" w:rsidR="00AD30A0" w:rsidRPr="006212E6" w:rsidRDefault="00AD30A0" w:rsidP="00AD30A0">
            <w:pPr>
              <w:rPr>
                <w:rFonts w:eastAsia="Times New Roman"/>
                <w:color w:val="000000"/>
                <w:lang w:eastAsia="en-GB"/>
              </w:rPr>
            </w:pPr>
            <w:r w:rsidRPr="00E714D8">
              <w:rPr>
                <w:rFonts w:eastAsia="Times New Roman"/>
                <w:color w:val="000000"/>
                <w:lang w:eastAsia="en-GB"/>
              </w:rPr>
              <w:t>NS</w:t>
            </w:r>
          </w:p>
        </w:tc>
        <w:tc>
          <w:tcPr>
            <w:tcW w:w="340" w:type="dxa"/>
            <w:tcBorders>
              <w:top w:val="nil"/>
              <w:left w:val="nil"/>
              <w:bottom w:val="nil"/>
              <w:right w:val="nil"/>
            </w:tcBorders>
            <w:shd w:val="clear" w:color="auto" w:fill="auto"/>
            <w:noWrap/>
            <w:vAlign w:val="bottom"/>
            <w:hideMark/>
          </w:tcPr>
          <w:p w14:paraId="64DE7E8A" w14:textId="77777777" w:rsidR="00AD30A0" w:rsidRPr="006212E6" w:rsidRDefault="00AD30A0" w:rsidP="00AD30A0">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bottom"/>
            <w:hideMark/>
          </w:tcPr>
          <w:p w14:paraId="46A96B0B" w14:textId="28A75523" w:rsidR="00AD30A0" w:rsidRPr="006212E6" w:rsidRDefault="00AD30A0" w:rsidP="00AD30A0">
            <w:pPr>
              <w:tabs>
                <w:tab w:val="decimal" w:pos="363"/>
              </w:tabs>
              <w:rPr>
                <w:rFonts w:eastAsia="Times New Roman"/>
                <w:color w:val="000000"/>
                <w:lang w:eastAsia="en-GB"/>
              </w:rPr>
            </w:pPr>
            <w:r w:rsidRPr="00AD30A0">
              <w:rPr>
                <w:color w:val="000000"/>
              </w:rPr>
              <w:t>33</w:t>
            </w:r>
          </w:p>
        </w:tc>
        <w:tc>
          <w:tcPr>
            <w:tcW w:w="850" w:type="dxa"/>
            <w:tcBorders>
              <w:top w:val="nil"/>
              <w:left w:val="nil"/>
              <w:bottom w:val="nil"/>
              <w:right w:val="nil"/>
            </w:tcBorders>
            <w:shd w:val="clear" w:color="auto" w:fill="auto"/>
            <w:noWrap/>
            <w:vAlign w:val="bottom"/>
            <w:hideMark/>
          </w:tcPr>
          <w:p w14:paraId="6C7C68F3" w14:textId="7B48C93A" w:rsidR="00AD30A0" w:rsidRPr="006212E6" w:rsidRDefault="00AD30A0" w:rsidP="00AD30A0">
            <w:pPr>
              <w:tabs>
                <w:tab w:val="decimal" w:pos="363"/>
              </w:tabs>
              <w:rPr>
                <w:rFonts w:eastAsia="Times New Roman"/>
                <w:color w:val="000000"/>
                <w:lang w:eastAsia="en-GB"/>
              </w:rPr>
            </w:pPr>
            <w:r w:rsidRPr="00AD30A0">
              <w:rPr>
                <w:color w:val="000000"/>
              </w:rPr>
              <w:t>13.9</w:t>
            </w:r>
          </w:p>
        </w:tc>
        <w:tc>
          <w:tcPr>
            <w:tcW w:w="850" w:type="dxa"/>
            <w:tcBorders>
              <w:top w:val="nil"/>
              <w:left w:val="nil"/>
              <w:bottom w:val="nil"/>
              <w:right w:val="nil"/>
            </w:tcBorders>
            <w:shd w:val="clear" w:color="auto" w:fill="auto"/>
            <w:noWrap/>
            <w:hideMark/>
          </w:tcPr>
          <w:p w14:paraId="7BD317F4" w14:textId="1C353E42" w:rsidR="00AD30A0" w:rsidRPr="006212E6" w:rsidRDefault="00AD30A0" w:rsidP="00AD30A0">
            <w:pPr>
              <w:rPr>
                <w:rFonts w:eastAsia="Times New Roman"/>
                <w:color w:val="000000"/>
                <w:vertAlign w:val="superscript"/>
                <w:lang w:eastAsia="en-GB"/>
              </w:rPr>
            </w:pPr>
            <w:r w:rsidRPr="00EC6C30">
              <w:rPr>
                <w:rFonts w:eastAsia="Times New Roman"/>
                <w:color w:val="000000"/>
                <w:lang w:eastAsia="en-GB"/>
              </w:rPr>
              <w:t>NS</w:t>
            </w:r>
          </w:p>
        </w:tc>
      </w:tr>
      <w:tr w:rsidR="00AD30A0" w:rsidRPr="006212E6" w14:paraId="210E2FF1" w14:textId="77777777" w:rsidTr="00B27010">
        <w:trPr>
          <w:trHeight w:val="300"/>
        </w:trPr>
        <w:tc>
          <w:tcPr>
            <w:tcW w:w="883" w:type="dxa"/>
            <w:tcBorders>
              <w:top w:val="nil"/>
              <w:left w:val="nil"/>
              <w:bottom w:val="nil"/>
              <w:right w:val="nil"/>
            </w:tcBorders>
            <w:shd w:val="clear" w:color="auto" w:fill="auto"/>
            <w:vAlign w:val="center"/>
          </w:tcPr>
          <w:p w14:paraId="0E55711A" w14:textId="77777777" w:rsidR="00AD30A0" w:rsidRPr="00B33CCE" w:rsidRDefault="00AD30A0" w:rsidP="00AD30A0">
            <w:pPr>
              <w:rPr>
                <w:rFonts w:eastAsia="Times New Roman"/>
                <w:color w:val="000000"/>
                <w:lang w:eastAsia="en-GB"/>
              </w:rPr>
            </w:pPr>
            <w:r w:rsidRPr="00B33CCE">
              <w:rPr>
                <w:color w:val="000000"/>
              </w:rPr>
              <w:t>INTP</w:t>
            </w:r>
          </w:p>
        </w:tc>
        <w:tc>
          <w:tcPr>
            <w:tcW w:w="850" w:type="dxa"/>
            <w:tcBorders>
              <w:top w:val="nil"/>
              <w:left w:val="nil"/>
              <w:bottom w:val="nil"/>
              <w:right w:val="nil"/>
            </w:tcBorders>
            <w:shd w:val="clear" w:color="auto" w:fill="auto"/>
            <w:noWrap/>
            <w:vAlign w:val="bottom"/>
            <w:hideMark/>
          </w:tcPr>
          <w:p w14:paraId="7EE0B20E" w14:textId="27946D3D" w:rsidR="00AD30A0" w:rsidRPr="006212E6" w:rsidRDefault="00AD30A0" w:rsidP="00AD30A0">
            <w:pPr>
              <w:tabs>
                <w:tab w:val="decimal" w:pos="363"/>
              </w:tabs>
              <w:rPr>
                <w:rFonts w:eastAsia="Times New Roman"/>
                <w:color w:val="000000"/>
                <w:lang w:eastAsia="en-GB"/>
              </w:rPr>
            </w:pPr>
            <w:r w:rsidRPr="00AD30A0">
              <w:rPr>
                <w:color w:val="000000"/>
              </w:rPr>
              <w:t>2</w:t>
            </w:r>
          </w:p>
        </w:tc>
        <w:tc>
          <w:tcPr>
            <w:tcW w:w="850" w:type="dxa"/>
            <w:tcBorders>
              <w:top w:val="nil"/>
              <w:left w:val="nil"/>
              <w:bottom w:val="nil"/>
              <w:right w:val="nil"/>
            </w:tcBorders>
            <w:shd w:val="clear" w:color="auto" w:fill="auto"/>
            <w:noWrap/>
            <w:vAlign w:val="bottom"/>
            <w:hideMark/>
          </w:tcPr>
          <w:p w14:paraId="0D1BCB75" w14:textId="2D9BD0E2" w:rsidR="00AD30A0" w:rsidRPr="006212E6" w:rsidRDefault="00AD30A0" w:rsidP="00AD30A0">
            <w:pPr>
              <w:tabs>
                <w:tab w:val="decimal" w:pos="363"/>
              </w:tabs>
              <w:rPr>
                <w:rFonts w:eastAsia="Times New Roman"/>
                <w:color w:val="000000"/>
                <w:lang w:eastAsia="en-GB"/>
              </w:rPr>
            </w:pPr>
            <w:r w:rsidRPr="00AD30A0">
              <w:rPr>
                <w:color w:val="000000"/>
              </w:rPr>
              <w:t>3.9</w:t>
            </w:r>
          </w:p>
        </w:tc>
        <w:tc>
          <w:tcPr>
            <w:tcW w:w="340" w:type="dxa"/>
            <w:tcBorders>
              <w:top w:val="nil"/>
              <w:left w:val="nil"/>
              <w:bottom w:val="nil"/>
              <w:right w:val="nil"/>
            </w:tcBorders>
            <w:shd w:val="clear" w:color="auto" w:fill="auto"/>
            <w:noWrap/>
            <w:vAlign w:val="bottom"/>
            <w:hideMark/>
          </w:tcPr>
          <w:p w14:paraId="7E591174"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39FF9A0F" w14:textId="729B75D3" w:rsidR="00AD30A0" w:rsidRPr="006212E6" w:rsidRDefault="00AD30A0" w:rsidP="00AD30A0">
            <w:pPr>
              <w:tabs>
                <w:tab w:val="decimal" w:pos="363"/>
              </w:tabs>
              <w:rPr>
                <w:rFonts w:eastAsia="Times New Roman"/>
                <w:color w:val="000000"/>
                <w:lang w:eastAsia="en-GB"/>
              </w:rPr>
            </w:pPr>
            <w:r w:rsidRPr="00AD30A0">
              <w:rPr>
                <w:color w:val="000000"/>
              </w:rPr>
              <w:t>9</w:t>
            </w:r>
          </w:p>
        </w:tc>
        <w:tc>
          <w:tcPr>
            <w:tcW w:w="850" w:type="dxa"/>
            <w:tcBorders>
              <w:top w:val="nil"/>
              <w:left w:val="nil"/>
              <w:bottom w:val="nil"/>
              <w:right w:val="nil"/>
            </w:tcBorders>
            <w:shd w:val="clear" w:color="auto" w:fill="auto"/>
            <w:noWrap/>
            <w:vAlign w:val="bottom"/>
            <w:hideMark/>
          </w:tcPr>
          <w:p w14:paraId="1DC6024D" w14:textId="22759247" w:rsidR="00AD30A0" w:rsidRPr="006212E6" w:rsidRDefault="00AD30A0" w:rsidP="00AD30A0">
            <w:pPr>
              <w:tabs>
                <w:tab w:val="decimal" w:pos="363"/>
              </w:tabs>
              <w:rPr>
                <w:rFonts w:eastAsia="Times New Roman"/>
                <w:color w:val="000000"/>
                <w:lang w:eastAsia="en-GB"/>
              </w:rPr>
            </w:pPr>
            <w:r w:rsidRPr="00AD30A0">
              <w:rPr>
                <w:color w:val="000000"/>
              </w:rPr>
              <w:t>1.0</w:t>
            </w:r>
          </w:p>
        </w:tc>
        <w:tc>
          <w:tcPr>
            <w:tcW w:w="850" w:type="dxa"/>
            <w:tcBorders>
              <w:top w:val="nil"/>
              <w:left w:val="nil"/>
              <w:bottom w:val="nil"/>
              <w:right w:val="nil"/>
            </w:tcBorders>
            <w:shd w:val="clear" w:color="auto" w:fill="auto"/>
            <w:noWrap/>
            <w:hideMark/>
          </w:tcPr>
          <w:p w14:paraId="5052F713" w14:textId="39BFCF0D" w:rsidR="00AD30A0" w:rsidRPr="006212E6" w:rsidRDefault="00AD30A0" w:rsidP="00AD30A0">
            <w:pPr>
              <w:rPr>
                <w:rFonts w:eastAsia="Times New Roman"/>
                <w:color w:val="000000"/>
                <w:lang w:eastAsia="en-GB"/>
              </w:rPr>
            </w:pPr>
            <w:r w:rsidRPr="00E714D8">
              <w:rPr>
                <w:rFonts w:eastAsia="Times New Roman"/>
                <w:color w:val="000000"/>
                <w:lang w:eastAsia="en-GB"/>
              </w:rPr>
              <w:t>NS</w:t>
            </w:r>
          </w:p>
        </w:tc>
        <w:tc>
          <w:tcPr>
            <w:tcW w:w="340" w:type="dxa"/>
            <w:tcBorders>
              <w:top w:val="nil"/>
              <w:left w:val="nil"/>
              <w:bottom w:val="nil"/>
              <w:right w:val="nil"/>
            </w:tcBorders>
            <w:shd w:val="clear" w:color="auto" w:fill="auto"/>
            <w:noWrap/>
            <w:vAlign w:val="bottom"/>
            <w:hideMark/>
          </w:tcPr>
          <w:p w14:paraId="19DD6919" w14:textId="77777777" w:rsidR="00AD30A0" w:rsidRPr="006212E6" w:rsidRDefault="00AD30A0" w:rsidP="00AD30A0">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bottom"/>
            <w:hideMark/>
          </w:tcPr>
          <w:p w14:paraId="5E15ABB6" w14:textId="1411B43D" w:rsidR="00AD30A0" w:rsidRPr="006212E6" w:rsidRDefault="00AD30A0" w:rsidP="00AD30A0">
            <w:pPr>
              <w:tabs>
                <w:tab w:val="decimal" w:pos="363"/>
              </w:tabs>
              <w:rPr>
                <w:rFonts w:eastAsia="Times New Roman"/>
                <w:color w:val="000000"/>
                <w:lang w:eastAsia="en-GB"/>
              </w:rPr>
            </w:pPr>
            <w:r w:rsidRPr="00AD30A0">
              <w:rPr>
                <w:color w:val="000000"/>
              </w:rPr>
              <w:t>4</w:t>
            </w:r>
          </w:p>
        </w:tc>
        <w:tc>
          <w:tcPr>
            <w:tcW w:w="850" w:type="dxa"/>
            <w:tcBorders>
              <w:top w:val="nil"/>
              <w:left w:val="nil"/>
              <w:bottom w:val="nil"/>
              <w:right w:val="nil"/>
            </w:tcBorders>
            <w:shd w:val="clear" w:color="auto" w:fill="auto"/>
            <w:noWrap/>
            <w:vAlign w:val="bottom"/>
            <w:hideMark/>
          </w:tcPr>
          <w:p w14:paraId="006957D6" w14:textId="50BA2306" w:rsidR="00AD30A0" w:rsidRPr="006212E6" w:rsidRDefault="00AD30A0" w:rsidP="00AD30A0">
            <w:pPr>
              <w:tabs>
                <w:tab w:val="decimal" w:pos="363"/>
              </w:tabs>
              <w:rPr>
                <w:rFonts w:eastAsia="Times New Roman"/>
                <w:color w:val="000000"/>
                <w:lang w:eastAsia="en-GB"/>
              </w:rPr>
            </w:pPr>
            <w:r w:rsidRPr="00AD30A0">
              <w:rPr>
                <w:color w:val="000000"/>
              </w:rPr>
              <w:t>1.7</w:t>
            </w:r>
          </w:p>
        </w:tc>
        <w:tc>
          <w:tcPr>
            <w:tcW w:w="850" w:type="dxa"/>
            <w:tcBorders>
              <w:top w:val="nil"/>
              <w:left w:val="nil"/>
              <w:bottom w:val="nil"/>
              <w:right w:val="nil"/>
            </w:tcBorders>
            <w:shd w:val="clear" w:color="auto" w:fill="auto"/>
            <w:noWrap/>
            <w:hideMark/>
          </w:tcPr>
          <w:p w14:paraId="645B63BD" w14:textId="41A22445"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r w:rsidR="00AD30A0" w:rsidRPr="006212E6" w14:paraId="6474F02E" w14:textId="77777777" w:rsidTr="00B27010">
        <w:trPr>
          <w:trHeight w:val="300"/>
        </w:trPr>
        <w:tc>
          <w:tcPr>
            <w:tcW w:w="883" w:type="dxa"/>
            <w:tcBorders>
              <w:top w:val="nil"/>
              <w:left w:val="nil"/>
              <w:bottom w:val="nil"/>
              <w:right w:val="nil"/>
            </w:tcBorders>
            <w:shd w:val="clear" w:color="auto" w:fill="auto"/>
            <w:vAlign w:val="center"/>
          </w:tcPr>
          <w:p w14:paraId="3851F017" w14:textId="77777777" w:rsidR="00AD30A0" w:rsidRPr="00B33CCE" w:rsidRDefault="00AD30A0" w:rsidP="00AD30A0">
            <w:pPr>
              <w:rPr>
                <w:rFonts w:eastAsia="Times New Roman"/>
                <w:color w:val="000000"/>
                <w:lang w:eastAsia="en-GB"/>
              </w:rPr>
            </w:pPr>
            <w:r w:rsidRPr="00B33CCE">
              <w:rPr>
                <w:color w:val="000000"/>
              </w:rPr>
              <w:t>ESTP</w:t>
            </w:r>
          </w:p>
        </w:tc>
        <w:tc>
          <w:tcPr>
            <w:tcW w:w="850" w:type="dxa"/>
            <w:tcBorders>
              <w:top w:val="nil"/>
              <w:left w:val="nil"/>
              <w:bottom w:val="nil"/>
              <w:right w:val="nil"/>
            </w:tcBorders>
            <w:shd w:val="clear" w:color="auto" w:fill="auto"/>
            <w:noWrap/>
            <w:vAlign w:val="bottom"/>
            <w:hideMark/>
          </w:tcPr>
          <w:p w14:paraId="3A747D65" w14:textId="2E263EC5" w:rsidR="00AD30A0" w:rsidRPr="006212E6" w:rsidRDefault="00AD30A0" w:rsidP="00AD30A0">
            <w:pPr>
              <w:tabs>
                <w:tab w:val="decimal" w:pos="363"/>
              </w:tabs>
              <w:rPr>
                <w:rFonts w:eastAsia="Times New Roman"/>
                <w:color w:val="000000"/>
                <w:lang w:eastAsia="en-GB"/>
              </w:rPr>
            </w:pPr>
            <w:r w:rsidRPr="00AD30A0">
              <w:rPr>
                <w:color w:val="000000"/>
              </w:rPr>
              <w:t>0</w:t>
            </w:r>
          </w:p>
        </w:tc>
        <w:tc>
          <w:tcPr>
            <w:tcW w:w="850" w:type="dxa"/>
            <w:tcBorders>
              <w:top w:val="nil"/>
              <w:left w:val="nil"/>
              <w:bottom w:val="nil"/>
              <w:right w:val="nil"/>
            </w:tcBorders>
            <w:shd w:val="clear" w:color="auto" w:fill="auto"/>
            <w:noWrap/>
            <w:vAlign w:val="bottom"/>
            <w:hideMark/>
          </w:tcPr>
          <w:p w14:paraId="21FB59C5" w14:textId="7AA75822" w:rsidR="00AD30A0" w:rsidRPr="006212E6" w:rsidRDefault="00AD30A0" w:rsidP="00AD30A0">
            <w:pPr>
              <w:tabs>
                <w:tab w:val="decimal" w:pos="363"/>
              </w:tabs>
              <w:rPr>
                <w:rFonts w:eastAsia="Times New Roman"/>
                <w:color w:val="000000"/>
                <w:lang w:eastAsia="en-GB"/>
              </w:rPr>
            </w:pPr>
            <w:r w:rsidRPr="00AD30A0">
              <w:rPr>
                <w:color w:val="000000"/>
              </w:rPr>
              <w:t>0.0</w:t>
            </w:r>
          </w:p>
        </w:tc>
        <w:tc>
          <w:tcPr>
            <w:tcW w:w="340" w:type="dxa"/>
            <w:tcBorders>
              <w:top w:val="nil"/>
              <w:left w:val="nil"/>
              <w:bottom w:val="nil"/>
              <w:right w:val="nil"/>
            </w:tcBorders>
            <w:shd w:val="clear" w:color="auto" w:fill="auto"/>
            <w:noWrap/>
            <w:vAlign w:val="bottom"/>
            <w:hideMark/>
          </w:tcPr>
          <w:p w14:paraId="42AF9862"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6575BBD2" w14:textId="236434F5" w:rsidR="00AD30A0" w:rsidRPr="006212E6" w:rsidRDefault="00AD30A0" w:rsidP="00AD30A0">
            <w:pPr>
              <w:tabs>
                <w:tab w:val="decimal" w:pos="363"/>
              </w:tabs>
              <w:rPr>
                <w:rFonts w:eastAsia="Times New Roman"/>
                <w:color w:val="000000"/>
                <w:lang w:eastAsia="en-GB"/>
              </w:rPr>
            </w:pPr>
            <w:r w:rsidRPr="00AD30A0">
              <w:rPr>
                <w:color w:val="000000"/>
              </w:rPr>
              <w:t>32</w:t>
            </w:r>
          </w:p>
        </w:tc>
        <w:tc>
          <w:tcPr>
            <w:tcW w:w="850" w:type="dxa"/>
            <w:tcBorders>
              <w:top w:val="nil"/>
              <w:left w:val="nil"/>
              <w:bottom w:val="nil"/>
              <w:right w:val="nil"/>
            </w:tcBorders>
            <w:shd w:val="clear" w:color="auto" w:fill="auto"/>
            <w:noWrap/>
            <w:vAlign w:val="bottom"/>
            <w:hideMark/>
          </w:tcPr>
          <w:p w14:paraId="70B3476B" w14:textId="6294B9B5" w:rsidR="00AD30A0" w:rsidRPr="006212E6" w:rsidRDefault="00AD30A0" w:rsidP="00AD30A0">
            <w:pPr>
              <w:tabs>
                <w:tab w:val="decimal" w:pos="363"/>
              </w:tabs>
              <w:rPr>
                <w:rFonts w:eastAsia="Times New Roman"/>
                <w:color w:val="000000"/>
                <w:lang w:eastAsia="en-GB"/>
              </w:rPr>
            </w:pPr>
            <w:r w:rsidRPr="00AD30A0">
              <w:rPr>
                <w:color w:val="000000"/>
              </w:rPr>
              <w:t>3.7</w:t>
            </w:r>
          </w:p>
        </w:tc>
        <w:tc>
          <w:tcPr>
            <w:tcW w:w="850" w:type="dxa"/>
            <w:tcBorders>
              <w:top w:val="nil"/>
              <w:left w:val="nil"/>
              <w:bottom w:val="nil"/>
              <w:right w:val="nil"/>
            </w:tcBorders>
            <w:shd w:val="clear" w:color="auto" w:fill="auto"/>
            <w:noWrap/>
            <w:hideMark/>
          </w:tcPr>
          <w:p w14:paraId="28C7D5CC" w14:textId="0E770A9E" w:rsidR="00AD30A0" w:rsidRPr="006212E6" w:rsidRDefault="00AD30A0" w:rsidP="00AD30A0">
            <w:pPr>
              <w:rPr>
                <w:rFonts w:eastAsia="Times New Roman"/>
                <w:color w:val="000000"/>
                <w:vertAlign w:val="superscript"/>
                <w:lang w:eastAsia="en-GB"/>
              </w:rPr>
            </w:pPr>
            <w:r w:rsidRPr="00E714D8">
              <w:rPr>
                <w:rFonts w:eastAsia="Times New Roman"/>
                <w:color w:val="000000"/>
                <w:lang w:eastAsia="en-GB"/>
              </w:rPr>
              <w:t>NS</w:t>
            </w:r>
          </w:p>
        </w:tc>
        <w:tc>
          <w:tcPr>
            <w:tcW w:w="340" w:type="dxa"/>
            <w:tcBorders>
              <w:top w:val="nil"/>
              <w:left w:val="nil"/>
              <w:bottom w:val="nil"/>
              <w:right w:val="nil"/>
            </w:tcBorders>
            <w:shd w:val="clear" w:color="auto" w:fill="auto"/>
            <w:noWrap/>
            <w:vAlign w:val="bottom"/>
            <w:hideMark/>
          </w:tcPr>
          <w:p w14:paraId="1561CBC1"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63D25A04" w14:textId="0F522A83" w:rsidR="00AD30A0" w:rsidRPr="006212E6" w:rsidRDefault="00AD30A0" w:rsidP="00AD30A0">
            <w:pPr>
              <w:tabs>
                <w:tab w:val="decimal" w:pos="363"/>
              </w:tabs>
              <w:rPr>
                <w:rFonts w:eastAsia="Times New Roman"/>
                <w:color w:val="000000"/>
                <w:lang w:eastAsia="en-GB"/>
              </w:rPr>
            </w:pPr>
            <w:r w:rsidRPr="00AD30A0">
              <w:rPr>
                <w:color w:val="000000"/>
              </w:rPr>
              <w:t>1</w:t>
            </w:r>
          </w:p>
        </w:tc>
        <w:tc>
          <w:tcPr>
            <w:tcW w:w="850" w:type="dxa"/>
            <w:tcBorders>
              <w:top w:val="nil"/>
              <w:left w:val="nil"/>
              <w:bottom w:val="nil"/>
              <w:right w:val="nil"/>
            </w:tcBorders>
            <w:shd w:val="clear" w:color="auto" w:fill="auto"/>
            <w:noWrap/>
            <w:vAlign w:val="bottom"/>
            <w:hideMark/>
          </w:tcPr>
          <w:p w14:paraId="17D4406B" w14:textId="4858DFB4" w:rsidR="00AD30A0" w:rsidRPr="006212E6" w:rsidRDefault="00AD30A0" w:rsidP="00AD30A0">
            <w:pPr>
              <w:tabs>
                <w:tab w:val="decimal" w:pos="363"/>
              </w:tabs>
              <w:rPr>
                <w:rFonts w:eastAsia="Times New Roman"/>
                <w:color w:val="000000"/>
                <w:lang w:eastAsia="en-GB"/>
              </w:rPr>
            </w:pPr>
            <w:r w:rsidRPr="00AD30A0">
              <w:rPr>
                <w:color w:val="000000"/>
              </w:rPr>
              <w:t>0.4</w:t>
            </w:r>
          </w:p>
        </w:tc>
        <w:tc>
          <w:tcPr>
            <w:tcW w:w="850" w:type="dxa"/>
            <w:tcBorders>
              <w:top w:val="nil"/>
              <w:left w:val="nil"/>
              <w:bottom w:val="nil"/>
              <w:right w:val="nil"/>
            </w:tcBorders>
            <w:shd w:val="clear" w:color="auto" w:fill="auto"/>
            <w:noWrap/>
            <w:hideMark/>
          </w:tcPr>
          <w:p w14:paraId="44B8111A" w14:textId="0456510C"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r w:rsidR="00AD30A0" w:rsidRPr="006212E6" w14:paraId="36E287F0" w14:textId="77777777" w:rsidTr="00B27010">
        <w:trPr>
          <w:trHeight w:val="300"/>
        </w:trPr>
        <w:tc>
          <w:tcPr>
            <w:tcW w:w="883" w:type="dxa"/>
            <w:tcBorders>
              <w:top w:val="nil"/>
              <w:left w:val="nil"/>
              <w:bottom w:val="nil"/>
              <w:right w:val="nil"/>
            </w:tcBorders>
            <w:shd w:val="clear" w:color="auto" w:fill="auto"/>
            <w:vAlign w:val="center"/>
          </w:tcPr>
          <w:p w14:paraId="752EF777" w14:textId="77777777" w:rsidR="00AD30A0" w:rsidRPr="00B33CCE" w:rsidRDefault="00AD30A0" w:rsidP="00AD30A0">
            <w:pPr>
              <w:rPr>
                <w:rFonts w:eastAsia="Times New Roman"/>
                <w:color w:val="000000"/>
                <w:lang w:eastAsia="en-GB"/>
              </w:rPr>
            </w:pPr>
            <w:r w:rsidRPr="00B33CCE">
              <w:rPr>
                <w:color w:val="000000"/>
              </w:rPr>
              <w:t>ESFP</w:t>
            </w:r>
          </w:p>
        </w:tc>
        <w:tc>
          <w:tcPr>
            <w:tcW w:w="850" w:type="dxa"/>
            <w:tcBorders>
              <w:top w:val="nil"/>
              <w:left w:val="nil"/>
              <w:bottom w:val="nil"/>
              <w:right w:val="nil"/>
            </w:tcBorders>
            <w:shd w:val="clear" w:color="auto" w:fill="auto"/>
            <w:noWrap/>
            <w:vAlign w:val="bottom"/>
            <w:hideMark/>
          </w:tcPr>
          <w:p w14:paraId="25D87982" w14:textId="3D2FE405" w:rsidR="00AD30A0" w:rsidRPr="006212E6" w:rsidRDefault="00AD30A0" w:rsidP="00AD30A0">
            <w:pPr>
              <w:tabs>
                <w:tab w:val="decimal" w:pos="363"/>
              </w:tabs>
              <w:rPr>
                <w:rFonts w:eastAsia="Times New Roman"/>
                <w:color w:val="000000"/>
                <w:lang w:eastAsia="en-GB"/>
              </w:rPr>
            </w:pPr>
            <w:r w:rsidRPr="00AD30A0">
              <w:rPr>
                <w:color w:val="000000"/>
              </w:rPr>
              <w:t>0</w:t>
            </w:r>
          </w:p>
        </w:tc>
        <w:tc>
          <w:tcPr>
            <w:tcW w:w="850" w:type="dxa"/>
            <w:tcBorders>
              <w:top w:val="nil"/>
              <w:left w:val="nil"/>
              <w:bottom w:val="nil"/>
              <w:right w:val="nil"/>
            </w:tcBorders>
            <w:shd w:val="clear" w:color="auto" w:fill="auto"/>
            <w:noWrap/>
            <w:vAlign w:val="bottom"/>
            <w:hideMark/>
          </w:tcPr>
          <w:p w14:paraId="7CBA2BA4" w14:textId="7655D0B7" w:rsidR="00AD30A0" w:rsidRPr="006212E6" w:rsidRDefault="00AD30A0" w:rsidP="00AD30A0">
            <w:pPr>
              <w:tabs>
                <w:tab w:val="decimal" w:pos="363"/>
              </w:tabs>
              <w:rPr>
                <w:rFonts w:eastAsia="Times New Roman"/>
                <w:color w:val="000000"/>
                <w:lang w:eastAsia="en-GB"/>
              </w:rPr>
            </w:pPr>
            <w:r w:rsidRPr="00AD30A0">
              <w:rPr>
                <w:color w:val="000000"/>
              </w:rPr>
              <w:t>0.0</w:t>
            </w:r>
          </w:p>
        </w:tc>
        <w:tc>
          <w:tcPr>
            <w:tcW w:w="340" w:type="dxa"/>
            <w:tcBorders>
              <w:top w:val="nil"/>
              <w:left w:val="nil"/>
              <w:bottom w:val="nil"/>
              <w:right w:val="nil"/>
            </w:tcBorders>
            <w:shd w:val="clear" w:color="auto" w:fill="auto"/>
            <w:noWrap/>
            <w:vAlign w:val="bottom"/>
            <w:hideMark/>
          </w:tcPr>
          <w:p w14:paraId="0D29345B"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00CA519E" w14:textId="6DE28AE7" w:rsidR="00AD30A0" w:rsidRPr="006212E6" w:rsidRDefault="00AD30A0" w:rsidP="00AD30A0">
            <w:pPr>
              <w:tabs>
                <w:tab w:val="decimal" w:pos="363"/>
              </w:tabs>
              <w:rPr>
                <w:rFonts w:eastAsia="Times New Roman"/>
                <w:color w:val="000000"/>
                <w:lang w:eastAsia="en-GB"/>
              </w:rPr>
            </w:pPr>
            <w:r w:rsidRPr="00AD30A0">
              <w:rPr>
                <w:color w:val="000000"/>
              </w:rPr>
              <w:t>95</w:t>
            </w:r>
          </w:p>
        </w:tc>
        <w:tc>
          <w:tcPr>
            <w:tcW w:w="850" w:type="dxa"/>
            <w:tcBorders>
              <w:top w:val="nil"/>
              <w:left w:val="nil"/>
              <w:bottom w:val="nil"/>
              <w:right w:val="nil"/>
            </w:tcBorders>
            <w:shd w:val="clear" w:color="auto" w:fill="auto"/>
            <w:noWrap/>
            <w:vAlign w:val="bottom"/>
            <w:hideMark/>
          </w:tcPr>
          <w:p w14:paraId="6CA9C39B" w14:textId="08C06087" w:rsidR="00AD30A0" w:rsidRPr="006212E6" w:rsidRDefault="00AD30A0" w:rsidP="00AD30A0">
            <w:pPr>
              <w:tabs>
                <w:tab w:val="decimal" w:pos="363"/>
              </w:tabs>
              <w:rPr>
                <w:rFonts w:eastAsia="Times New Roman"/>
                <w:color w:val="000000"/>
                <w:lang w:eastAsia="en-GB"/>
              </w:rPr>
            </w:pPr>
            <w:r w:rsidRPr="00AD30A0">
              <w:rPr>
                <w:color w:val="000000"/>
              </w:rPr>
              <w:t>11.0</w:t>
            </w:r>
          </w:p>
        </w:tc>
        <w:tc>
          <w:tcPr>
            <w:tcW w:w="850" w:type="dxa"/>
            <w:tcBorders>
              <w:top w:val="nil"/>
              <w:left w:val="nil"/>
              <w:bottom w:val="nil"/>
              <w:right w:val="nil"/>
            </w:tcBorders>
            <w:shd w:val="clear" w:color="auto" w:fill="auto"/>
            <w:noWrap/>
            <w:vAlign w:val="bottom"/>
            <w:hideMark/>
          </w:tcPr>
          <w:p w14:paraId="47C20DC4" w14:textId="6073292F" w:rsidR="00AD30A0" w:rsidRPr="006212E6" w:rsidRDefault="00AD30A0" w:rsidP="00AD30A0">
            <w:pPr>
              <w:rPr>
                <w:rFonts w:eastAsia="Times New Roman"/>
                <w:color w:val="000000"/>
                <w:vertAlign w:val="superscript"/>
                <w:lang w:eastAsia="en-GB"/>
              </w:rPr>
            </w:pPr>
            <w:r w:rsidRPr="00AD30A0">
              <w:rPr>
                <w:color w:val="000000"/>
                <w:vertAlign w:val="superscript"/>
              </w:rPr>
              <w:t>*</w:t>
            </w:r>
          </w:p>
        </w:tc>
        <w:tc>
          <w:tcPr>
            <w:tcW w:w="340" w:type="dxa"/>
            <w:tcBorders>
              <w:top w:val="nil"/>
              <w:left w:val="nil"/>
              <w:bottom w:val="nil"/>
              <w:right w:val="nil"/>
            </w:tcBorders>
            <w:shd w:val="clear" w:color="auto" w:fill="auto"/>
            <w:noWrap/>
            <w:vAlign w:val="bottom"/>
            <w:hideMark/>
          </w:tcPr>
          <w:p w14:paraId="7A96F257"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0BDBE127" w14:textId="3DFA3046" w:rsidR="00AD30A0" w:rsidRPr="006212E6" w:rsidRDefault="00AD30A0" w:rsidP="00AD30A0">
            <w:pPr>
              <w:tabs>
                <w:tab w:val="decimal" w:pos="363"/>
              </w:tabs>
              <w:rPr>
                <w:rFonts w:eastAsia="Times New Roman"/>
                <w:color w:val="000000"/>
                <w:lang w:eastAsia="en-GB"/>
              </w:rPr>
            </w:pPr>
            <w:r w:rsidRPr="00AD30A0">
              <w:rPr>
                <w:color w:val="000000"/>
              </w:rPr>
              <w:t>4</w:t>
            </w:r>
          </w:p>
        </w:tc>
        <w:tc>
          <w:tcPr>
            <w:tcW w:w="850" w:type="dxa"/>
            <w:tcBorders>
              <w:top w:val="nil"/>
              <w:left w:val="nil"/>
              <w:bottom w:val="nil"/>
              <w:right w:val="nil"/>
            </w:tcBorders>
            <w:shd w:val="clear" w:color="auto" w:fill="auto"/>
            <w:noWrap/>
            <w:vAlign w:val="bottom"/>
            <w:hideMark/>
          </w:tcPr>
          <w:p w14:paraId="0D595E3A" w14:textId="15BDB1E0" w:rsidR="00AD30A0" w:rsidRPr="006212E6" w:rsidRDefault="00AD30A0" w:rsidP="00AD30A0">
            <w:pPr>
              <w:tabs>
                <w:tab w:val="decimal" w:pos="363"/>
              </w:tabs>
              <w:rPr>
                <w:rFonts w:eastAsia="Times New Roman"/>
                <w:color w:val="000000"/>
                <w:lang w:eastAsia="en-GB"/>
              </w:rPr>
            </w:pPr>
            <w:r w:rsidRPr="00AD30A0">
              <w:rPr>
                <w:color w:val="000000"/>
              </w:rPr>
              <w:t>1.7</w:t>
            </w:r>
          </w:p>
        </w:tc>
        <w:tc>
          <w:tcPr>
            <w:tcW w:w="850" w:type="dxa"/>
            <w:tcBorders>
              <w:top w:val="nil"/>
              <w:left w:val="nil"/>
              <w:bottom w:val="nil"/>
              <w:right w:val="nil"/>
            </w:tcBorders>
            <w:shd w:val="clear" w:color="auto" w:fill="auto"/>
            <w:noWrap/>
            <w:hideMark/>
          </w:tcPr>
          <w:p w14:paraId="38808E5E" w14:textId="7E6FF500"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r w:rsidR="00AD30A0" w:rsidRPr="006212E6" w14:paraId="2EEAAA26" w14:textId="77777777" w:rsidTr="00B27010">
        <w:trPr>
          <w:trHeight w:val="300"/>
        </w:trPr>
        <w:tc>
          <w:tcPr>
            <w:tcW w:w="883" w:type="dxa"/>
            <w:tcBorders>
              <w:top w:val="nil"/>
              <w:left w:val="nil"/>
              <w:bottom w:val="nil"/>
              <w:right w:val="nil"/>
            </w:tcBorders>
            <w:shd w:val="clear" w:color="auto" w:fill="auto"/>
            <w:vAlign w:val="center"/>
          </w:tcPr>
          <w:p w14:paraId="2B85C939" w14:textId="77777777" w:rsidR="00AD30A0" w:rsidRPr="00B33CCE" w:rsidRDefault="00AD30A0" w:rsidP="00AD30A0">
            <w:pPr>
              <w:rPr>
                <w:rFonts w:eastAsia="Times New Roman"/>
                <w:color w:val="000000"/>
                <w:lang w:eastAsia="en-GB"/>
              </w:rPr>
            </w:pPr>
            <w:r w:rsidRPr="00B33CCE">
              <w:rPr>
                <w:color w:val="000000"/>
              </w:rPr>
              <w:t>ENFP</w:t>
            </w:r>
          </w:p>
        </w:tc>
        <w:tc>
          <w:tcPr>
            <w:tcW w:w="850" w:type="dxa"/>
            <w:tcBorders>
              <w:top w:val="nil"/>
              <w:left w:val="nil"/>
              <w:bottom w:val="nil"/>
              <w:right w:val="nil"/>
            </w:tcBorders>
            <w:shd w:val="clear" w:color="auto" w:fill="auto"/>
            <w:noWrap/>
            <w:vAlign w:val="bottom"/>
            <w:hideMark/>
          </w:tcPr>
          <w:p w14:paraId="46854AAD" w14:textId="5919BC0D" w:rsidR="00AD30A0" w:rsidRPr="006212E6" w:rsidRDefault="00AD30A0" w:rsidP="00AD30A0">
            <w:pPr>
              <w:tabs>
                <w:tab w:val="decimal" w:pos="363"/>
              </w:tabs>
              <w:rPr>
                <w:rFonts w:eastAsia="Times New Roman"/>
                <w:color w:val="000000"/>
                <w:lang w:eastAsia="en-GB"/>
              </w:rPr>
            </w:pPr>
            <w:r w:rsidRPr="00AD30A0">
              <w:rPr>
                <w:color w:val="000000"/>
              </w:rPr>
              <w:t>6</w:t>
            </w:r>
          </w:p>
        </w:tc>
        <w:tc>
          <w:tcPr>
            <w:tcW w:w="850" w:type="dxa"/>
            <w:tcBorders>
              <w:top w:val="nil"/>
              <w:left w:val="nil"/>
              <w:bottom w:val="nil"/>
              <w:right w:val="nil"/>
            </w:tcBorders>
            <w:shd w:val="clear" w:color="auto" w:fill="auto"/>
            <w:noWrap/>
            <w:vAlign w:val="bottom"/>
            <w:hideMark/>
          </w:tcPr>
          <w:p w14:paraId="028EA6D1" w14:textId="5F4EA9FE" w:rsidR="00AD30A0" w:rsidRPr="006212E6" w:rsidRDefault="00AD30A0" w:rsidP="00AD30A0">
            <w:pPr>
              <w:tabs>
                <w:tab w:val="decimal" w:pos="363"/>
              </w:tabs>
              <w:rPr>
                <w:rFonts w:eastAsia="Times New Roman"/>
                <w:color w:val="000000"/>
                <w:lang w:eastAsia="en-GB"/>
              </w:rPr>
            </w:pPr>
            <w:r w:rsidRPr="00AD30A0">
              <w:rPr>
                <w:color w:val="000000"/>
              </w:rPr>
              <w:t>11.8</w:t>
            </w:r>
          </w:p>
        </w:tc>
        <w:tc>
          <w:tcPr>
            <w:tcW w:w="340" w:type="dxa"/>
            <w:tcBorders>
              <w:top w:val="nil"/>
              <w:left w:val="nil"/>
              <w:bottom w:val="nil"/>
              <w:right w:val="nil"/>
            </w:tcBorders>
            <w:shd w:val="clear" w:color="auto" w:fill="auto"/>
            <w:noWrap/>
            <w:vAlign w:val="bottom"/>
            <w:hideMark/>
          </w:tcPr>
          <w:p w14:paraId="35A25CD8"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30D097CC" w14:textId="0E7427EE" w:rsidR="00AD30A0" w:rsidRPr="006212E6" w:rsidRDefault="00AD30A0" w:rsidP="00AD30A0">
            <w:pPr>
              <w:tabs>
                <w:tab w:val="decimal" w:pos="363"/>
              </w:tabs>
              <w:rPr>
                <w:rFonts w:eastAsia="Times New Roman"/>
                <w:color w:val="000000"/>
                <w:lang w:eastAsia="en-GB"/>
              </w:rPr>
            </w:pPr>
            <w:r w:rsidRPr="00AD30A0">
              <w:rPr>
                <w:color w:val="000000"/>
              </w:rPr>
              <w:t>65</w:t>
            </w:r>
          </w:p>
        </w:tc>
        <w:tc>
          <w:tcPr>
            <w:tcW w:w="850" w:type="dxa"/>
            <w:tcBorders>
              <w:top w:val="nil"/>
              <w:left w:val="nil"/>
              <w:bottom w:val="nil"/>
              <w:right w:val="nil"/>
            </w:tcBorders>
            <w:shd w:val="clear" w:color="auto" w:fill="auto"/>
            <w:noWrap/>
            <w:vAlign w:val="bottom"/>
            <w:hideMark/>
          </w:tcPr>
          <w:p w14:paraId="4D5C48F9" w14:textId="5B0182B4" w:rsidR="00AD30A0" w:rsidRPr="006212E6" w:rsidRDefault="00AD30A0" w:rsidP="00AD30A0">
            <w:pPr>
              <w:tabs>
                <w:tab w:val="decimal" w:pos="363"/>
              </w:tabs>
              <w:rPr>
                <w:rFonts w:eastAsia="Times New Roman"/>
                <w:color w:val="000000"/>
                <w:lang w:eastAsia="en-GB"/>
              </w:rPr>
            </w:pPr>
            <w:r w:rsidRPr="00AD30A0">
              <w:rPr>
                <w:color w:val="000000"/>
              </w:rPr>
              <w:t>7.5</w:t>
            </w:r>
          </w:p>
        </w:tc>
        <w:tc>
          <w:tcPr>
            <w:tcW w:w="850" w:type="dxa"/>
            <w:tcBorders>
              <w:top w:val="nil"/>
              <w:left w:val="nil"/>
              <w:bottom w:val="nil"/>
              <w:right w:val="nil"/>
            </w:tcBorders>
            <w:shd w:val="clear" w:color="auto" w:fill="auto"/>
            <w:noWrap/>
            <w:hideMark/>
          </w:tcPr>
          <w:p w14:paraId="68684675" w14:textId="7E7490A0" w:rsidR="00AD30A0" w:rsidRPr="006212E6" w:rsidRDefault="00AD30A0" w:rsidP="00AD30A0">
            <w:pPr>
              <w:rPr>
                <w:rFonts w:eastAsia="Times New Roman"/>
                <w:color w:val="000000"/>
                <w:lang w:eastAsia="en-GB"/>
              </w:rPr>
            </w:pPr>
            <w:r w:rsidRPr="00F52407">
              <w:rPr>
                <w:rFonts w:eastAsia="Times New Roman"/>
                <w:color w:val="000000"/>
                <w:lang w:eastAsia="en-GB"/>
              </w:rPr>
              <w:t>NS</w:t>
            </w:r>
          </w:p>
        </w:tc>
        <w:tc>
          <w:tcPr>
            <w:tcW w:w="340" w:type="dxa"/>
            <w:tcBorders>
              <w:top w:val="nil"/>
              <w:left w:val="nil"/>
              <w:bottom w:val="nil"/>
              <w:right w:val="nil"/>
            </w:tcBorders>
            <w:shd w:val="clear" w:color="auto" w:fill="auto"/>
            <w:noWrap/>
            <w:vAlign w:val="bottom"/>
            <w:hideMark/>
          </w:tcPr>
          <w:p w14:paraId="0363D3B8" w14:textId="77777777" w:rsidR="00AD30A0" w:rsidRPr="006212E6" w:rsidRDefault="00AD30A0" w:rsidP="00AD30A0">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bottom"/>
            <w:hideMark/>
          </w:tcPr>
          <w:p w14:paraId="27BDEBD3" w14:textId="1C1491B7" w:rsidR="00AD30A0" w:rsidRPr="006212E6" w:rsidRDefault="00AD30A0" w:rsidP="00AD30A0">
            <w:pPr>
              <w:tabs>
                <w:tab w:val="decimal" w:pos="363"/>
              </w:tabs>
              <w:rPr>
                <w:rFonts w:eastAsia="Times New Roman"/>
                <w:color w:val="000000"/>
                <w:lang w:eastAsia="en-GB"/>
              </w:rPr>
            </w:pPr>
            <w:r w:rsidRPr="00AD30A0">
              <w:rPr>
                <w:color w:val="000000"/>
              </w:rPr>
              <w:t>25</w:t>
            </w:r>
          </w:p>
        </w:tc>
        <w:tc>
          <w:tcPr>
            <w:tcW w:w="850" w:type="dxa"/>
            <w:tcBorders>
              <w:top w:val="nil"/>
              <w:left w:val="nil"/>
              <w:bottom w:val="nil"/>
              <w:right w:val="nil"/>
            </w:tcBorders>
            <w:shd w:val="clear" w:color="auto" w:fill="auto"/>
            <w:noWrap/>
            <w:vAlign w:val="bottom"/>
            <w:hideMark/>
          </w:tcPr>
          <w:p w14:paraId="3C0CB70C" w14:textId="5BF2B23D" w:rsidR="00AD30A0" w:rsidRPr="006212E6" w:rsidRDefault="00AD30A0" w:rsidP="00AD30A0">
            <w:pPr>
              <w:tabs>
                <w:tab w:val="decimal" w:pos="363"/>
              </w:tabs>
              <w:rPr>
                <w:rFonts w:eastAsia="Times New Roman"/>
                <w:color w:val="000000"/>
                <w:lang w:eastAsia="en-GB"/>
              </w:rPr>
            </w:pPr>
            <w:r w:rsidRPr="00AD30A0">
              <w:rPr>
                <w:color w:val="000000"/>
              </w:rPr>
              <w:t>10.5</w:t>
            </w:r>
          </w:p>
        </w:tc>
        <w:tc>
          <w:tcPr>
            <w:tcW w:w="850" w:type="dxa"/>
            <w:tcBorders>
              <w:top w:val="nil"/>
              <w:left w:val="nil"/>
              <w:bottom w:val="nil"/>
              <w:right w:val="nil"/>
            </w:tcBorders>
            <w:shd w:val="clear" w:color="auto" w:fill="auto"/>
            <w:noWrap/>
            <w:hideMark/>
          </w:tcPr>
          <w:p w14:paraId="4ED72671" w14:textId="2816F152"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r w:rsidR="00AD30A0" w:rsidRPr="006212E6" w14:paraId="51DB3826" w14:textId="77777777" w:rsidTr="00B27010">
        <w:trPr>
          <w:trHeight w:val="300"/>
        </w:trPr>
        <w:tc>
          <w:tcPr>
            <w:tcW w:w="883" w:type="dxa"/>
            <w:tcBorders>
              <w:top w:val="nil"/>
              <w:left w:val="nil"/>
              <w:bottom w:val="nil"/>
              <w:right w:val="nil"/>
            </w:tcBorders>
            <w:shd w:val="clear" w:color="auto" w:fill="auto"/>
            <w:vAlign w:val="center"/>
          </w:tcPr>
          <w:p w14:paraId="7B8E3943" w14:textId="77777777" w:rsidR="00AD30A0" w:rsidRPr="00B33CCE" w:rsidRDefault="00AD30A0" w:rsidP="00AD30A0">
            <w:pPr>
              <w:rPr>
                <w:rFonts w:eastAsia="Times New Roman"/>
                <w:color w:val="000000"/>
                <w:lang w:eastAsia="en-GB"/>
              </w:rPr>
            </w:pPr>
            <w:r w:rsidRPr="00B33CCE">
              <w:rPr>
                <w:color w:val="000000"/>
              </w:rPr>
              <w:t>ENTP</w:t>
            </w:r>
          </w:p>
        </w:tc>
        <w:tc>
          <w:tcPr>
            <w:tcW w:w="850" w:type="dxa"/>
            <w:tcBorders>
              <w:top w:val="nil"/>
              <w:left w:val="nil"/>
              <w:bottom w:val="nil"/>
              <w:right w:val="nil"/>
            </w:tcBorders>
            <w:shd w:val="clear" w:color="auto" w:fill="auto"/>
            <w:noWrap/>
            <w:vAlign w:val="bottom"/>
            <w:hideMark/>
          </w:tcPr>
          <w:p w14:paraId="1A37A7CB" w14:textId="22A04FA1" w:rsidR="00AD30A0" w:rsidRPr="006212E6" w:rsidRDefault="00AD30A0" w:rsidP="00AD30A0">
            <w:pPr>
              <w:tabs>
                <w:tab w:val="decimal" w:pos="363"/>
              </w:tabs>
              <w:rPr>
                <w:rFonts w:eastAsia="Times New Roman"/>
                <w:color w:val="000000"/>
                <w:lang w:eastAsia="en-GB"/>
              </w:rPr>
            </w:pPr>
            <w:r w:rsidRPr="00AD30A0">
              <w:rPr>
                <w:color w:val="000000"/>
              </w:rPr>
              <w:t>0</w:t>
            </w:r>
          </w:p>
        </w:tc>
        <w:tc>
          <w:tcPr>
            <w:tcW w:w="850" w:type="dxa"/>
            <w:tcBorders>
              <w:top w:val="nil"/>
              <w:left w:val="nil"/>
              <w:bottom w:val="nil"/>
              <w:right w:val="nil"/>
            </w:tcBorders>
            <w:shd w:val="clear" w:color="auto" w:fill="auto"/>
            <w:noWrap/>
            <w:vAlign w:val="bottom"/>
            <w:hideMark/>
          </w:tcPr>
          <w:p w14:paraId="642CD250" w14:textId="6B09D868" w:rsidR="00AD30A0" w:rsidRPr="006212E6" w:rsidRDefault="00AD30A0" w:rsidP="00AD30A0">
            <w:pPr>
              <w:tabs>
                <w:tab w:val="decimal" w:pos="363"/>
              </w:tabs>
              <w:rPr>
                <w:rFonts w:eastAsia="Times New Roman"/>
                <w:color w:val="000000"/>
                <w:lang w:eastAsia="en-GB"/>
              </w:rPr>
            </w:pPr>
            <w:r w:rsidRPr="00AD30A0">
              <w:rPr>
                <w:color w:val="000000"/>
              </w:rPr>
              <w:t>0.0</w:t>
            </w:r>
          </w:p>
        </w:tc>
        <w:tc>
          <w:tcPr>
            <w:tcW w:w="340" w:type="dxa"/>
            <w:tcBorders>
              <w:top w:val="nil"/>
              <w:left w:val="nil"/>
              <w:bottom w:val="nil"/>
              <w:right w:val="nil"/>
            </w:tcBorders>
            <w:shd w:val="clear" w:color="auto" w:fill="auto"/>
            <w:noWrap/>
            <w:vAlign w:val="bottom"/>
            <w:hideMark/>
          </w:tcPr>
          <w:p w14:paraId="268D306A"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118714D3" w14:textId="2916579B" w:rsidR="00AD30A0" w:rsidRPr="006212E6" w:rsidRDefault="00AD30A0" w:rsidP="00AD30A0">
            <w:pPr>
              <w:tabs>
                <w:tab w:val="decimal" w:pos="363"/>
              </w:tabs>
              <w:rPr>
                <w:rFonts w:eastAsia="Times New Roman"/>
                <w:color w:val="000000"/>
                <w:lang w:eastAsia="en-GB"/>
              </w:rPr>
            </w:pPr>
            <w:r w:rsidRPr="00AD30A0">
              <w:rPr>
                <w:color w:val="000000"/>
              </w:rPr>
              <w:t>18</w:t>
            </w:r>
          </w:p>
        </w:tc>
        <w:tc>
          <w:tcPr>
            <w:tcW w:w="850" w:type="dxa"/>
            <w:tcBorders>
              <w:top w:val="nil"/>
              <w:left w:val="nil"/>
              <w:bottom w:val="nil"/>
              <w:right w:val="nil"/>
            </w:tcBorders>
            <w:shd w:val="clear" w:color="auto" w:fill="auto"/>
            <w:noWrap/>
            <w:vAlign w:val="bottom"/>
            <w:hideMark/>
          </w:tcPr>
          <w:p w14:paraId="06368C9E" w14:textId="7B611CAE" w:rsidR="00AD30A0" w:rsidRPr="006212E6" w:rsidRDefault="00AD30A0" w:rsidP="00AD30A0">
            <w:pPr>
              <w:tabs>
                <w:tab w:val="decimal" w:pos="363"/>
              </w:tabs>
              <w:rPr>
                <w:rFonts w:eastAsia="Times New Roman"/>
                <w:color w:val="000000"/>
                <w:lang w:eastAsia="en-GB"/>
              </w:rPr>
            </w:pPr>
            <w:r w:rsidRPr="00AD30A0">
              <w:rPr>
                <w:color w:val="000000"/>
              </w:rPr>
              <w:t>2.1</w:t>
            </w:r>
          </w:p>
        </w:tc>
        <w:tc>
          <w:tcPr>
            <w:tcW w:w="850" w:type="dxa"/>
            <w:tcBorders>
              <w:top w:val="nil"/>
              <w:left w:val="nil"/>
              <w:bottom w:val="nil"/>
              <w:right w:val="nil"/>
            </w:tcBorders>
            <w:shd w:val="clear" w:color="auto" w:fill="auto"/>
            <w:noWrap/>
            <w:hideMark/>
          </w:tcPr>
          <w:p w14:paraId="75BD3215" w14:textId="58DD418F" w:rsidR="00AD30A0" w:rsidRPr="006212E6" w:rsidRDefault="00AD30A0" w:rsidP="00AD30A0">
            <w:pPr>
              <w:rPr>
                <w:rFonts w:eastAsia="Times New Roman"/>
                <w:color w:val="000000"/>
                <w:lang w:eastAsia="en-GB"/>
              </w:rPr>
            </w:pPr>
            <w:r w:rsidRPr="00F52407">
              <w:rPr>
                <w:rFonts w:eastAsia="Times New Roman"/>
                <w:color w:val="000000"/>
                <w:lang w:eastAsia="en-GB"/>
              </w:rPr>
              <w:t>NS</w:t>
            </w:r>
          </w:p>
        </w:tc>
        <w:tc>
          <w:tcPr>
            <w:tcW w:w="340" w:type="dxa"/>
            <w:tcBorders>
              <w:top w:val="nil"/>
              <w:left w:val="nil"/>
              <w:bottom w:val="nil"/>
              <w:right w:val="nil"/>
            </w:tcBorders>
            <w:shd w:val="clear" w:color="auto" w:fill="auto"/>
            <w:noWrap/>
            <w:vAlign w:val="bottom"/>
            <w:hideMark/>
          </w:tcPr>
          <w:p w14:paraId="763741AB" w14:textId="77777777" w:rsidR="00AD30A0" w:rsidRPr="006212E6" w:rsidRDefault="00AD30A0" w:rsidP="00AD30A0">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bottom"/>
            <w:hideMark/>
          </w:tcPr>
          <w:p w14:paraId="40DF28A5" w14:textId="4A1114E1" w:rsidR="00AD30A0" w:rsidRPr="006212E6" w:rsidRDefault="00AD30A0" w:rsidP="00AD30A0">
            <w:pPr>
              <w:tabs>
                <w:tab w:val="decimal" w:pos="363"/>
              </w:tabs>
              <w:rPr>
                <w:rFonts w:eastAsia="Times New Roman"/>
                <w:color w:val="000000"/>
                <w:lang w:eastAsia="en-GB"/>
              </w:rPr>
            </w:pPr>
            <w:r w:rsidRPr="00AD30A0">
              <w:rPr>
                <w:color w:val="000000"/>
              </w:rPr>
              <w:t>7</w:t>
            </w:r>
          </w:p>
        </w:tc>
        <w:tc>
          <w:tcPr>
            <w:tcW w:w="850" w:type="dxa"/>
            <w:tcBorders>
              <w:top w:val="nil"/>
              <w:left w:val="nil"/>
              <w:bottom w:val="nil"/>
              <w:right w:val="nil"/>
            </w:tcBorders>
            <w:shd w:val="clear" w:color="auto" w:fill="auto"/>
            <w:noWrap/>
            <w:vAlign w:val="bottom"/>
            <w:hideMark/>
          </w:tcPr>
          <w:p w14:paraId="4C270E98" w14:textId="158C4BC0" w:rsidR="00AD30A0" w:rsidRPr="006212E6" w:rsidRDefault="00AD30A0" w:rsidP="00AD30A0">
            <w:pPr>
              <w:tabs>
                <w:tab w:val="decimal" w:pos="363"/>
              </w:tabs>
              <w:rPr>
                <w:rFonts w:eastAsia="Times New Roman"/>
                <w:color w:val="000000"/>
                <w:lang w:eastAsia="en-GB"/>
              </w:rPr>
            </w:pPr>
            <w:r w:rsidRPr="00AD30A0">
              <w:rPr>
                <w:color w:val="000000"/>
              </w:rPr>
              <w:t>3.0</w:t>
            </w:r>
          </w:p>
        </w:tc>
        <w:tc>
          <w:tcPr>
            <w:tcW w:w="850" w:type="dxa"/>
            <w:tcBorders>
              <w:top w:val="nil"/>
              <w:left w:val="nil"/>
              <w:bottom w:val="nil"/>
              <w:right w:val="nil"/>
            </w:tcBorders>
            <w:shd w:val="clear" w:color="auto" w:fill="auto"/>
            <w:noWrap/>
            <w:hideMark/>
          </w:tcPr>
          <w:p w14:paraId="1167B018" w14:textId="1334950F"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r w:rsidR="00AD30A0" w:rsidRPr="006212E6" w14:paraId="1A313F48" w14:textId="77777777" w:rsidTr="00B27010">
        <w:trPr>
          <w:trHeight w:val="300"/>
        </w:trPr>
        <w:tc>
          <w:tcPr>
            <w:tcW w:w="883" w:type="dxa"/>
            <w:tcBorders>
              <w:top w:val="nil"/>
              <w:left w:val="nil"/>
              <w:bottom w:val="nil"/>
              <w:right w:val="nil"/>
            </w:tcBorders>
            <w:shd w:val="clear" w:color="auto" w:fill="auto"/>
            <w:vAlign w:val="center"/>
          </w:tcPr>
          <w:p w14:paraId="6205E2D1" w14:textId="77777777" w:rsidR="00AD30A0" w:rsidRPr="00B33CCE" w:rsidRDefault="00AD30A0" w:rsidP="00AD30A0">
            <w:pPr>
              <w:rPr>
                <w:rFonts w:eastAsia="Times New Roman"/>
                <w:color w:val="000000"/>
                <w:lang w:eastAsia="en-GB"/>
              </w:rPr>
            </w:pPr>
            <w:r w:rsidRPr="00B33CCE">
              <w:rPr>
                <w:color w:val="000000"/>
              </w:rPr>
              <w:t>ESTJ</w:t>
            </w:r>
          </w:p>
        </w:tc>
        <w:tc>
          <w:tcPr>
            <w:tcW w:w="850" w:type="dxa"/>
            <w:tcBorders>
              <w:top w:val="nil"/>
              <w:left w:val="nil"/>
              <w:bottom w:val="nil"/>
              <w:right w:val="nil"/>
            </w:tcBorders>
            <w:shd w:val="clear" w:color="auto" w:fill="auto"/>
            <w:noWrap/>
            <w:vAlign w:val="bottom"/>
            <w:hideMark/>
          </w:tcPr>
          <w:p w14:paraId="16DB640A" w14:textId="4371D391" w:rsidR="00AD30A0" w:rsidRPr="006212E6" w:rsidRDefault="00AD30A0" w:rsidP="00AD30A0">
            <w:pPr>
              <w:tabs>
                <w:tab w:val="decimal" w:pos="363"/>
              </w:tabs>
              <w:rPr>
                <w:rFonts w:eastAsia="Times New Roman"/>
                <w:color w:val="000000"/>
                <w:lang w:eastAsia="en-GB"/>
              </w:rPr>
            </w:pPr>
            <w:r w:rsidRPr="00AD30A0">
              <w:rPr>
                <w:color w:val="000000"/>
              </w:rPr>
              <w:t>2</w:t>
            </w:r>
          </w:p>
        </w:tc>
        <w:tc>
          <w:tcPr>
            <w:tcW w:w="850" w:type="dxa"/>
            <w:tcBorders>
              <w:top w:val="nil"/>
              <w:left w:val="nil"/>
              <w:bottom w:val="nil"/>
              <w:right w:val="nil"/>
            </w:tcBorders>
            <w:shd w:val="clear" w:color="auto" w:fill="auto"/>
            <w:noWrap/>
            <w:vAlign w:val="bottom"/>
            <w:hideMark/>
          </w:tcPr>
          <w:p w14:paraId="79998DA0" w14:textId="01163C6A" w:rsidR="00AD30A0" w:rsidRPr="006212E6" w:rsidRDefault="00AD30A0" w:rsidP="00AD30A0">
            <w:pPr>
              <w:tabs>
                <w:tab w:val="decimal" w:pos="363"/>
              </w:tabs>
              <w:rPr>
                <w:rFonts w:eastAsia="Times New Roman"/>
                <w:color w:val="000000"/>
                <w:lang w:eastAsia="en-GB"/>
              </w:rPr>
            </w:pPr>
            <w:r w:rsidRPr="00AD30A0">
              <w:rPr>
                <w:color w:val="000000"/>
              </w:rPr>
              <w:t>3.9</w:t>
            </w:r>
          </w:p>
        </w:tc>
        <w:tc>
          <w:tcPr>
            <w:tcW w:w="340" w:type="dxa"/>
            <w:tcBorders>
              <w:top w:val="nil"/>
              <w:left w:val="nil"/>
              <w:bottom w:val="nil"/>
              <w:right w:val="nil"/>
            </w:tcBorders>
            <w:shd w:val="clear" w:color="auto" w:fill="auto"/>
            <w:noWrap/>
            <w:vAlign w:val="bottom"/>
            <w:hideMark/>
          </w:tcPr>
          <w:p w14:paraId="12DB2398"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7BF14A6B" w14:textId="3DE3A1A8" w:rsidR="00AD30A0" w:rsidRPr="006212E6" w:rsidRDefault="00AD30A0" w:rsidP="00AD30A0">
            <w:pPr>
              <w:tabs>
                <w:tab w:val="decimal" w:pos="363"/>
              </w:tabs>
              <w:rPr>
                <w:rFonts w:eastAsia="Times New Roman"/>
                <w:color w:val="000000"/>
                <w:lang w:eastAsia="en-GB"/>
              </w:rPr>
            </w:pPr>
            <w:r w:rsidRPr="00AD30A0">
              <w:rPr>
                <w:color w:val="000000"/>
              </w:rPr>
              <w:t>82</w:t>
            </w:r>
          </w:p>
        </w:tc>
        <w:tc>
          <w:tcPr>
            <w:tcW w:w="850" w:type="dxa"/>
            <w:tcBorders>
              <w:top w:val="nil"/>
              <w:left w:val="nil"/>
              <w:bottom w:val="nil"/>
              <w:right w:val="nil"/>
            </w:tcBorders>
            <w:shd w:val="clear" w:color="auto" w:fill="auto"/>
            <w:noWrap/>
            <w:vAlign w:val="bottom"/>
            <w:hideMark/>
          </w:tcPr>
          <w:p w14:paraId="72C0E0A8" w14:textId="5E5F7760" w:rsidR="00AD30A0" w:rsidRPr="006212E6" w:rsidRDefault="00AD30A0" w:rsidP="00AD30A0">
            <w:pPr>
              <w:tabs>
                <w:tab w:val="decimal" w:pos="363"/>
              </w:tabs>
              <w:rPr>
                <w:rFonts w:eastAsia="Times New Roman"/>
                <w:color w:val="000000"/>
                <w:lang w:eastAsia="en-GB"/>
              </w:rPr>
            </w:pPr>
            <w:r w:rsidRPr="00AD30A0">
              <w:rPr>
                <w:color w:val="000000"/>
              </w:rPr>
              <w:t>9.5</w:t>
            </w:r>
          </w:p>
        </w:tc>
        <w:tc>
          <w:tcPr>
            <w:tcW w:w="850" w:type="dxa"/>
            <w:tcBorders>
              <w:top w:val="nil"/>
              <w:left w:val="nil"/>
              <w:bottom w:val="nil"/>
              <w:right w:val="nil"/>
            </w:tcBorders>
            <w:shd w:val="clear" w:color="auto" w:fill="auto"/>
            <w:noWrap/>
            <w:hideMark/>
          </w:tcPr>
          <w:p w14:paraId="6C777B8C" w14:textId="3B28F978" w:rsidR="00AD30A0" w:rsidRPr="006212E6" w:rsidRDefault="00AD30A0" w:rsidP="00AD30A0">
            <w:pPr>
              <w:rPr>
                <w:rFonts w:eastAsia="Times New Roman"/>
                <w:color w:val="000000"/>
                <w:lang w:eastAsia="en-GB"/>
              </w:rPr>
            </w:pPr>
            <w:r w:rsidRPr="00F52407">
              <w:rPr>
                <w:rFonts w:eastAsia="Times New Roman"/>
                <w:color w:val="000000"/>
                <w:lang w:eastAsia="en-GB"/>
              </w:rPr>
              <w:t>NS</w:t>
            </w:r>
          </w:p>
        </w:tc>
        <w:tc>
          <w:tcPr>
            <w:tcW w:w="340" w:type="dxa"/>
            <w:tcBorders>
              <w:top w:val="nil"/>
              <w:left w:val="nil"/>
              <w:bottom w:val="nil"/>
              <w:right w:val="nil"/>
            </w:tcBorders>
            <w:shd w:val="clear" w:color="auto" w:fill="auto"/>
            <w:noWrap/>
            <w:vAlign w:val="bottom"/>
            <w:hideMark/>
          </w:tcPr>
          <w:p w14:paraId="3ECBA711" w14:textId="77777777" w:rsidR="00AD30A0" w:rsidRPr="006212E6" w:rsidRDefault="00AD30A0" w:rsidP="00AD30A0">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bottom"/>
            <w:hideMark/>
          </w:tcPr>
          <w:p w14:paraId="25D4FEBC" w14:textId="09137EEB" w:rsidR="00AD30A0" w:rsidRPr="006212E6" w:rsidRDefault="00AD30A0" w:rsidP="00AD30A0">
            <w:pPr>
              <w:tabs>
                <w:tab w:val="decimal" w:pos="363"/>
              </w:tabs>
              <w:rPr>
                <w:rFonts w:eastAsia="Times New Roman"/>
                <w:color w:val="000000"/>
                <w:lang w:eastAsia="en-GB"/>
              </w:rPr>
            </w:pPr>
            <w:r w:rsidRPr="00AD30A0">
              <w:rPr>
                <w:color w:val="000000"/>
              </w:rPr>
              <w:t>13</w:t>
            </w:r>
          </w:p>
        </w:tc>
        <w:tc>
          <w:tcPr>
            <w:tcW w:w="850" w:type="dxa"/>
            <w:tcBorders>
              <w:top w:val="nil"/>
              <w:left w:val="nil"/>
              <w:bottom w:val="nil"/>
              <w:right w:val="nil"/>
            </w:tcBorders>
            <w:shd w:val="clear" w:color="auto" w:fill="auto"/>
            <w:noWrap/>
            <w:vAlign w:val="bottom"/>
            <w:hideMark/>
          </w:tcPr>
          <w:p w14:paraId="773D37AD" w14:textId="1DF5EE65" w:rsidR="00AD30A0" w:rsidRPr="006212E6" w:rsidRDefault="00AD30A0" w:rsidP="00AD30A0">
            <w:pPr>
              <w:tabs>
                <w:tab w:val="decimal" w:pos="363"/>
              </w:tabs>
              <w:rPr>
                <w:rFonts w:eastAsia="Times New Roman"/>
                <w:color w:val="000000"/>
                <w:lang w:eastAsia="en-GB"/>
              </w:rPr>
            </w:pPr>
            <w:r w:rsidRPr="00AD30A0">
              <w:rPr>
                <w:color w:val="000000"/>
              </w:rPr>
              <w:t>5.5</w:t>
            </w:r>
          </w:p>
        </w:tc>
        <w:tc>
          <w:tcPr>
            <w:tcW w:w="850" w:type="dxa"/>
            <w:tcBorders>
              <w:top w:val="nil"/>
              <w:left w:val="nil"/>
              <w:bottom w:val="nil"/>
              <w:right w:val="nil"/>
            </w:tcBorders>
            <w:shd w:val="clear" w:color="auto" w:fill="auto"/>
            <w:noWrap/>
            <w:hideMark/>
          </w:tcPr>
          <w:p w14:paraId="028DEFB2" w14:textId="634711C0"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r w:rsidR="00AD30A0" w:rsidRPr="006212E6" w14:paraId="0339E630" w14:textId="77777777" w:rsidTr="00B27010">
        <w:trPr>
          <w:trHeight w:val="300"/>
        </w:trPr>
        <w:tc>
          <w:tcPr>
            <w:tcW w:w="883" w:type="dxa"/>
            <w:tcBorders>
              <w:top w:val="nil"/>
              <w:left w:val="nil"/>
              <w:bottom w:val="nil"/>
              <w:right w:val="nil"/>
            </w:tcBorders>
            <w:shd w:val="clear" w:color="auto" w:fill="auto"/>
            <w:vAlign w:val="center"/>
          </w:tcPr>
          <w:p w14:paraId="6E5568CD" w14:textId="77777777" w:rsidR="00AD30A0" w:rsidRPr="00B33CCE" w:rsidRDefault="00AD30A0" w:rsidP="00AD30A0">
            <w:pPr>
              <w:rPr>
                <w:rFonts w:eastAsia="Times New Roman"/>
                <w:color w:val="000000"/>
                <w:lang w:eastAsia="en-GB"/>
              </w:rPr>
            </w:pPr>
            <w:r w:rsidRPr="00B33CCE">
              <w:rPr>
                <w:color w:val="000000"/>
              </w:rPr>
              <w:t>ESFJ</w:t>
            </w:r>
          </w:p>
        </w:tc>
        <w:tc>
          <w:tcPr>
            <w:tcW w:w="850" w:type="dxa"/>
            <w:tcBorders>
              <w:top w:val="nil"/>
              <w:left w:val="nil"/>
              <w:bottom w:val="nil"/>
              <w:right w:val="nil"/>
            </w:tcBorders>
            <w:shd w:val="clear" w:color="auto" w:fill="auto"/>
            <w:noWrap/>
            <w:vAlign w:val="bottom"/>
            <w:hideMark/>
          </w:tcPr>
          <w:p w14:paraId="5DA2616E" w14:textId="00D0AD6E" w:rsidR="00AD30A0" w:rsidRPr="006212E6" w:rsidRDefault="00AD30A0" w:rsidP="00AD30A0">
            <w:pPr>
              <w:tabs>
                <w:tab w:val="decimal" w:pos="363"/>
              </w:tabs>
              <w:rPr>
                <w:rFonts w:eastAsia="Times New Roman"/>
                <w:color w:val="000000"/>
                <w:lang w:eastAsia="en-GB"/>
              </w:rPr>
            </w:pPr>
            <w:r w:rsidRPr="00AD30A0">
              <w:rPr>
                <w:color w:val="000000"/>
              </w:rPr>
              <w:t>6</w:t>
            </w:r>
          </w:p>
        </w:tc>
        <w:tc>
          <w:tcPr>
            <w:tcW w:w="850" w:type="dxa"/>
            <w:tcBorders>
              <w:top w:val="nil"/>
              <w:left w:val="nil"/>
              <w:bottom w:val="nil"/>
              <w:right w:val="nil"/>
            </w:tcBorders>
            <w:shd w:val="clear" w:color="auto" w:fill="auto"/>
            <w:noWrap/>
            <w:vAlign w:val="bottom"/>
            <w:hideMark/>
          </w:tcPr>
          <w:p w14:paraId="39809499" w14:textId="0DDE3DE9" w:rsidR="00AD30A0" w:rsidRPr="006212E6" w:rsidRDefault="00AD30A0" w:rsidP="00AD30A0">
            <w:pPr>
              <w:tabs>
                <w:tab w:val="decimal" w:pos="363"/>
              </w:tabs>
              <w:rPr>
                <w:rFonts w:eastAsia="Times New Roman"/>
                <w:color w:val="000000"/>
                <w:lang w:eastAsia="en-GB"/>
              </w:rPr>
            </w:pPr>
            <w:r w:rsidRPr="00AD30A0">
              <w:rPr>
                <w:color w:val="000000"/>
              </w:rPr>
              <w:t>11.8</w:t>
            </w:r>
          </w:p>
        </w:tc>
        <w:tc>
          <w:tcPr>
            <w:tcW w:w="340" w:type="dxa"/>
            <w:tcBorders>
              <w:top w:val="nil"/>
              <w:left w:val="nil"/>
              <w:bottom w:val="nil"/>
              <w:right w:val="nil"/>
            </w:tcBorders>
            <w:shd w:val="clear" w:color="auto" w:fill="auto"/>
            <w:noWrap/>
            <w:vAlign w:val="bottom"/>
            <w:hideMark/>
          </w:tcPr>
          <w:p w14:paraId="14D1910B"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46B61635" w14:textId="074FF6D1" w:rsidR="00AD30A0" w:rsidRPr="006212E6" w:rsidRDefault="00AD30A0" w:rsidP="00AD30A0">
            <w:pPr>
              <w:tabs>
                <w:tab w:val="decimal" w:pos="363"/>
              </w:tabs>
              <w:rPr>
                <w:rFonts w:eastAsia="Times New Roman"/>
                <w:color w:val="000000"/>
                <w:lang w:eastAsia="en-GB"/>
              </w:rPr>
            </w:pPr>
            <w:r w:rsidRPr="00AD30A0">
              <w:rPr>
                <w:color w:val="000000"/>
              </w:rPr>
              <w:t>160</w:t>
            </w:r>
          </w:p>
        </w:tc>
        <w:tc>
          <w:tcPr>
            <w:tcW w:w="850" w:type="dxa"/>
            <w:tcBorders>
              <w:top w:val="nil"/>
              <w:left w:val="nil"/>
              <w:bottom w:val="nil"/>
              <w:right w:val="nil"/>
            </w:tcBorders>
            <w:shd w:val="clear" w:color="auto" w:fill="auto"/>
            <w:noWrap/>
            <w:vAlign w:val="bottom"/>
            <w:hideMark/>
          </w:tcPr>
          <w:p w14:paraId="527EC678" w14:textId="51CE48A5" w:rsidR="00AD30A0" w:rsidRPr="006212E6" w:rsidRDefault="00AD30A0" w:rsidP="00AD30A0">
            <w:pPr>
              <w:tabs>
                <w:tab w:val="decimal" w:pos="363"/>
              </w:tabs>
              <w:rPr>
                <w:rFonts w:eastAsia="Times New Roman"/>
                <w:color w:val="000000"/>
                <w:lang w:eastAsia="en-GB"/>
              </w:rPr>
            </w:pPr>
            <w:r w:rsidRPr="00AD30A0">
              <w:rPr>
                <w:color w:val="000000"/>
              </w:rPr>
              <w:t>18.5</w:t>
            </w:r>
          </w:p>
        </w:tc>
        <w:tc>
          <w:tcPr>
            <w:tcW w:w="850" w:type="dxa"/>
            <w:tcBorders>
              <w:top w:val="nil"/>
              <w:left w:val="nil"/>
              <w:bottom w:val="nil"/>
              <w:right w:val="nil"/>
            </w:tcBorders>
            <w:shd w:val="clear" w:color="auto" w:fill="auto"/>
            <w:noWrap/>
            <w:hideMark/>
          </w:tcPr>
          <w:p w14:paraId="6490D3EA" w14:textId="2DF7475D" w:rsidR="00AD30A0" w:rsidRPr="006212E6" w:rsidRDefault="00AD30A0" w:rsidP="00AD30A0">
            <w:pPr>
              <w:rPr>
                <w:rFonts w:eastAsia="Times New Roman"/>
                <w:color w:val="000000"/>
                <w:lang w:eastAsia="en-GB"/>
              </w:rPr>
            </w:pPr>
            <w:r w:rsidRPr="00F52407">
              <w:rPr>
                <w:rFonts w:eastAsia="Times New Roman"/>
                <w:color w:val="000000"/>
                <w:lang w:eastAsia="en-GB"/>
              </w:rPr>
              <w:t>NS</w:t>
            </w:r>
          </w:p>
        </w:tc>
        <w:tc>
          <w:tcPr>
            <w:tcW w:w="340" w:type="dxa"/>
            <w:tcBorders>
              <w:top w:val="nil"/>
              <w:left w:val="nil"/>
              <w:bottom w:val="nil"/>
              <w:right w:val="nil"/>
            </w:tcBorders>
            <w:shd w:val="clear" w:color="auto" w:fill="auto"/>
            <w:noWrap/>
            <w:vAlign w:val="bottom"/>
            <w:hideMark/>
          </w:tcPr>
          <w:p w14:paraId="231EAE8C" w14:textId="77777777" w:rsidR="00AD30A0" w:rsidRPr="006212E6" w:rsidRDefault="00AD30A0" w:rsidP="00AD30A0">
            <w:pPr>
              <w:tabs>
                <w:tab w:val="decimal" w:pos="363"/>
              </w:tabs>
              <w:rPr>
                <w:rFonts w:eastAsia="Times New Roman"/>
                <w:lang w:eastAsia="en-GB"/>
              </w:rPr>
            </w:pPr>
          </w:p>
        </w:tc>
        <w:tc>
          <w:tcPr>
            <w:tcW w:w="850" w:type="dxa"/>
            <w:tcBorders>
              <w:top w:val="nil"/>
              <w:left w:val="nil"/>
              <w:bottom w:val="nil"/>
              <w:right w:val="nil"/>
            </w:tcBorders>
            <w:shd w:val="clear" w:color="auto" w:fill="auto"/>
            <w:noWrap/>
            <w:vAlign w:val="bottom"/>
            <w:hideMark/>
          </w:tcPr>
          <w:p w14:paraId="6B1AF1F8" w14:textId="6F14378E" w:rsidR="00AD30A0" w:rsidRPr="006212E6" w:rsidRDefault="00AD30A0" w:rsidP="00AD30A0">
            <w:pPr>
              <w:tabs>
                <w:tab w:val="decimal" w:pos="363"/>
              </w:tabs>
              <w:rPr>
                <w:rFonts w:eastAsia="Times New Roman"/>
                <w:color w:val="000000"/>
                <w:lang w:eastAsia="en-GB"/>
              </w:rPr>
            </w:pPr>
            <w:r w:rsidRPr="00AD30A0">
              <w:rPr>
                <w:color w:val="000000"/>
              </w:rPr>
              <w:t>16</w:t>
            </w:r>
          </w:p>
        </w:tc>
        <w:tc>
          <w:tcPr>
            <w:tcW w:w="850" w:type="dxa"/>
            <w:tcBorders>
              <w:top w:val="nil"/>
              <w:left w:val="nil"/>
              <w:bottom w:val="nil"/>
              <w:right w:val="nil"/>
            </w:tcBorders>
            <w:shd w:val="clear" w:color="auto" w:fill="auto"/>
            <w:noWrap/>
            <w:vAlign w:val="bottom"/>
            <w:hideMark/>
          </w:tcPr>
          <w:p w14:paraId="03C1B161" w14:textId="361F59AF" w:rsidR="00AD30A0" w:rsidRPr="006212E6" w:rsidRDefault="00AD30A0" w:rsidP="00AD30A0">
            <w:pPr>
              <w:tabs>
                <w:tab w:val="decimal" w:pos="363"/>
              </w:tabs>
              <w:rPr>
                <w:rFonts w:eastAsia="Times New Roman"/>
                <w:color w:val="000000"/>
                <w:lang w:eastAsia="en-GB"/>
              </w:rPr>
            </w:pPr>
            <w:r w:rsidRPr="00AD30A0">
              <w:rPr>
                <w:color w:val="000000"/>
              </w:rPr>
              <w:t>6.8</w:t>
            </w:r>
          </w:p>
        </w:tc>
        <w:tc>
          <w:tcPr>
            <w:tcW w:w="850" w:type="dxa"/>
            <w:tcBorders>
              <w:top w:val="nil"/>
              <w:left w:val="nil"/>
              <w:bottom w:val="nil"/>
              <w:right w:val="nil"/>
            </w:tcBorders>
            <w:shd w:val="clear" w:color="auto" w:fill="auto"/>
            <w:noWrap/>
            <w:hideMark/>
          </w:tcPr>
          <w:p w14:paraId="38BE9A80" w14:textId="3880E085"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r w:rsidR="00AD30A0" w:rsidRPr="006212E6" w14:paraId="5F8DB0EF" w14:textId="77777777" w:rsidTr="00B27010">
        <w:trPr>
          <w:trHeight w:val="300"/>
        </w:trPr>
        <w:tc>
          <w:tcPr>
            <w:tcW w:w="883" w:type="dxa"/>
            <w:tcBorders>
              <w:top w:val="nil"/>
              <w:left w:val="nil"/>
              <w:bottom w:val="nil"/>
              <w:right w:val="nil"/>
            </w:tcBorders>
            <w:shd w:val="clear" w:color="auto" w:fill="auto"/>
            <w:vAlign w:val="center"/>
          </w:tcPr>
          <w:p w14:paraId="5F407010" w14:textId="77777777" w:rsidR="00AD30A0" w:rsidRPr="00B33CCE" w:rsidRDefault="00AD30A0" w:rsidP="00AD30A0">
            <w:pPr>
              <w:rPr>
                <w:rFonts w:eastAsia="Times New Roman"/>
                <w:color w:val="000000"/>
                <w:lang w:eastAsia="en-GB"/>
              </w:rPr>
            </w:pPr>
            <w:r w:rsidRPr="00B33CCE">
              <w:rPr>
                <w:color w:val="000000"/>
              </w:rPr>
              <w:t>ENFJ</w:t>
            </w:r>
          </w:p>
        </w:tc>
        <w:tc>
          <w:tcPr>
            <w:tcW w:w="850" w:type="dxa"/>
            <w:tcBorders>
              <w:top w:val="nil"/>
              <w:left w:val="nil"/>
              <w:bottom w:val="nil"/>
              <w:right w:val="nil"/>
            </w:tcBorders>
            <w:shd w:val="clear" w:color="auto" w:fill="auto"/>
            <w:noWrap/>
            <w:vAlign w:val="bottom"/>
            <w:hideMark/>
          </w:tcPr>
          <w:p w14:paraId="46181199" w14:textId="4AC5D390" w:rsidR="00AD30A0" w:rsidRPr="006212E6" w:rsidRDefault="00AD30A0" w:rsidP="00AD30A0">
            <w:pPr>
              <w:tabs>
                <w:tab w:val="decimal" w:pos="363"/>
              </w:tabs>
              <w:rPr>
                <w:rFonts w:eastAsia="Times New Roman"/>
                <w:color w:val="000000"/>
                <w:lang w:eastAsia="en-GB"/>
              </w:rPr>
            </w:pPr>
            <w:r w:rsidRPr="00AD30A0">
              <w:rPr>
                <w:color w:val="000000"/>
              </w:rPr>
              <w:t>4</w:t>
            </w:r>
          </w:p>
        </w:tc>
        <w:tc>
          <w:tcPr>
            <w:tcW w:w="850" w:type="dxa"/>
            <w:tcBorders>
              <w:top w:val="nil"/>
              <w:left w:val="nil"/>
              <w:bottom w:val="nil"/>
              <w:right w:val="nil"/>
            </w:tcBorders>
            <w:shd w:val="clear" w:color="auto" w:fill="auto"/>
            <w:noWrap/>
            <w:vAlign w:val="bottom"/>
            <w:hideMark/>
          </w:tcPr>
          <w:p w14:paraId="2467E7C3" w14:textId="41AEEE97" w:rsidR="00AD30A0" w:rsidRPr="006212E6" w:rsidRDefault="00AD30A0" w:rsidP="00AD30A0">
            <w:pPr>
              <w:tabs>
                <w:tab w:val="decimal" w:pos="363"/>
              </w:tabs>
              <w:rPr>
                <w:rFonts w:eastAsia="Times New Roman"/>
                <w:color w:val="000000"/>
                <w:lang w:eastAsia="en-GB"/>
              </w:rPr>
            </w:pPr>
            <w:r w:rsidRPr="00AD30A0">
              <w:rPr>
                <w:color w:val="000000"/>
              </w:rPr>
              <w:t>7.8</w:t>
            </w:r>
          </w:p>
        </w:tc>
        <w:tc>
          <w:tcPr>
            <w:tcW w:w="340" w:type="dxa"/>
            <w:tcBorders>
              <w:top w:val="nil"/>
              <w:left w:val="nil"/>
              <w:bottom w:val="nil"/>
              <w:right w:val="nil"/>
            </w:tcBorders>
            <w:shd w:val="clear" w:color="auto" w:fill="auto"/>
            <w:noWrap/>
            <w:vAlign w:val="bottom"/>
            <w:hideMark/>
          </w:tcPr>
          <w:p w14:paraId="4132DAC3"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56FF4A26" w14:textId="05CE077C" w:rsidR="00AD30A0" w:rsidRPr="006212E6" w:rsidRDefault="00AD30A0" w:rsidP="00AD30A0">
            <w:pPr>
              <w:tabs>
                <w:tab w:val="decimal" w:pos="363"/>
              </w:tabs>
              <w:rPr>
                <w:rFonts w:eastAsia="Times New Roman"/>
                <w:color w:val="000000"/>
                <w:lang w:eastAsia="en-GB"/>
              </w:rPr>
            </w:pPr>
            <w:r w:rsidRPr="00AD30A0">
              <w:rPr>
                <w:color w:val="000000"/>
              </w:rPr>
              <w:t>29</w:t>
            </w:r>
          </w:p>
        </w:tc>
        <w:tc>
          <w:tcPr>
            <w:tcW w:w="850" w:type="dxa"/>
            <w:tcBorders>
              <w:top w:val="nil"/>
              <w:left w:val="nil"/>
              <w:bottom w:val="nil"/>
              <w:right w:val="nil"/>
            </w:tcBorders>
            <w:shd w:val="clear" w:color="auto" w:fill="auto"/>
            <w:noWrap/>
            <w:vAlign w:val="bottom"/>
            <w:hideMark/>
          </w:tcPr>
          <w:p w14:paraId="1ACC6F72" w14:textId="7ED179B1" w:rsidR="00AD30A0" w:rsidRPr="006212E6" w:rsidRDefault="00AD30A0" w:rsidP="00AD30A0">
            <w:pPr>
              <w:tabs>
                <w:tab w:val="decimal" w:pos="363"/>
              </w:tabs>
              <w:rPr>
                <w:rFonts w:eastAsia="Times New Roman"/>
                <w:color w:val="000000"/>
                <w:lang w:eastAsia="en-GB"/>
              </w:rPr>
            </w:pPr>
            <w:r w:rsidRPr="00AD30A0">
              <w:rPr>
                <w:color w:val="000000"/>
              </w:rPr>
              <w:t>3.4</w:t>
            </w:r>
          </w:p>
        </w:tc>
        <w:tc>
          <w:tcPr>
            <w:tcW w:w="850" w:type="dxa"/>
            <w:tcBorders>
              <w:top w:val="nil"/>
              <w:left w:val="nil"/>
              <w:bottom w:val="nil"/>
              <w:right w:val="nil"/>
            </w:tcBorders>
            <w:shd w:val="clear" w:color="auto" w:fill="auto"/>
            <w:noWrap/>
            <w:hideMark/>
          </w:tcPr>
          <w:p w14:paraId="2FDC2183" w14:textId="02797B4D" w:rsidR="00AD30A0" w:rsidRPr="006212E6" w:rsidRDefault="00AD30A0" w:rsidP="00AD30A0">
            <w:pPr>
              <w:rPr>
                <w:rFonts w:eastAsia="Times New Roman"/>
                <w:color w:val="000000"/>
                <w:vertAlign w:val="superscript"/>
                <w:lang w:eastAsia="en-GB"/>
              </w:rPr>
            </w:pPr>
            <w:r w:rsidRPr="00F52407">
              <w:rPr>
                <w:rFonts w:eastAsia="Times New Roman"/>
                <w:color w:val="000000"/>
                <w:lang w:eastAsia="en-GB"/>
              </w:rPr>
              <w:t>NS</w:t>
            </w:r>
          </w:p>
        </w:tc>
        <w:tc>
          <w:tcPr>
            <w:tcW w:w="340" w:type="dxa"/>
            <w:tcBorders>
              <w:top w:val="nil"/>
              <w:left w:val="nil"/>
              <w:bottom w:val="nil"/>
              <w:right w:val="nil"/>
            </w:tcBorders>
            <w:shd w:val="clear" w:color="auto" w:fill="auto"/>
            <w:noWrap/>
            <w:vAlign w:val="bottom"/>
            <w:hideMark/>
          </w:tcPr>
          <w:p w14:paraId="2AFE61CD"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nil"/>
              <w:right w:val="nil"/>
            </w:tcBorders>
            <w:shd w:val="clear" w:color="auto" w:fill="auto"/>
            <w:noWrap/>
            <w:vAlign w:val="bottom"/>
            <w:hideMark/>
          </w:tcPr>
          <w:p w14:paraId="7BFACCB0" w14:textId="1D2FA90F" w:rsidR="00AD30A0" w:rsidRPr="006212E6" w:rsidRDefault="00AD30A0" w:rsidP="00AD30A0">
            <w:pPr>
              <w:tabs>
                <w:tab w:val="decimal" w:pos="363"/>
              </w:tabs>
              <w:rPr>
                <w:rFonts w:eastAsia="Times New Roman"/>
                <w:color w:val="000000"/>
                <w:lang w:eastAsia="en-GB"/>
              </w:rPr>
            </w:pPr>
            <w:r w:rsidRPr="00AD30A0">
              <w:rPr>
                <w:color w:val="000000"/>
              </w:rPr>
              <w:t>35</w:t>
            </w:r>
          </w:p>
        </w:tc>
        <w:tc>
          <w:tcPr>
            <w:tcW w:w="850" w:type="dxa"/>
            <w:tcBorders>
              <w:top w:val="nil"/>
              <w:left w:val="nil"/>
              <w:bottom w:val="nil"/>
              <w:right w:val="nil"/>
            </w:tcBorders>
            <w:shd w:val="clear" w:color="auto" w:fill="auto"/>
            <w:noWrap/>
            <w:vAlign w:val="bottom"/>
            <w:hideMark/>
          </w:tcPr>
          <w:p w14:paraId="5F8B6642" w14:textId="5819F803" w:rsidR="00AD30A0" w:rsidRPr="006212E6" w:rsidRDefault="00AD30A0" w:rsidP="00AD30A0">
            <w:pPr>
              <w:tabs>
                <w:tab w:val="decimal" w:pos="363"/>
              </w:tabs>
              <w:rPr>
                <w:rFonts w:eastAsia="Times New Roman"/>
                <w:color w:val="000000"/>
                <w:lang w:eastAsia="en-GB"/>
              </w:rPr>
            </w:pPr>
            <w:r w:rsidRPr="00AD30A0">
              <w:rPr>
                <w:color w:val="000000"/>
              </w:rPr>
              <w:t>14.8</w:t>
            </w:r>
          </w:p>
        </w:tc>
        <w:tc>
          <w:tcPr>
            <w:tcW w:w="850" w:type="dxa"/>
            <w:tcBorders>
              <w:top w:val="nil"/>
              <w:left w:val="nil"/>
              <w:bottom w:val="nil"/>
              <w:right w:val="nil"/>
            </w:tcBorders>
            <w:shd w:val="clear" w:color="auto" w:fill="auto"/>
            <w:noWrap/>
            <w:hideMark/>
          </w:tcPr>
          <w:p w14:paraId="01DEE898" w14:textId="43322C20"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r w:rsidR="00AD30A0" w:rsidRPr="006212E6" w14:paraId="3E5E7ABC" w14:textId="77777777" w:rsidTr="00CA568A">
        <w:trPr>
          <w:trHeight w:val="300"/>
        </w:trPr>
        <w:tc>
          <w:tcPr>
            <w:tcW w:w="883" w:type="dxa"/>
            <w:tcBorders>
              <w:top w:val="nil"/>
              <w:left w:val="nil"/>
              <w:bottom w:val="single" w:sz="12" w:space="0" w:color="auto"/>
              <w:right w:val="nil"/>
            </w:tcBorders>
            <w:shd w:val="clear" w:color="auto" w:fill="auto"/>
            <w:vAlign w:val="center"/>
          </w:tcPr>
          <w:p w14:paraId="59C9B6FD" w14:textId="77777777" w:rsidR="00AD30A0" w:rsidRPr="00B33CCE" w:rsidRDefault="00AD30A0" w:rsidP="00AD30A0">
            <w:pPr>
              <w:rPr>
                <w:rFonts w:eastAsia="Times New Roman"/>
                <w:color w:val="000000"/>
                <w:lang w:eastAsia="en-GB"/>
              </w:rPr>
            </w:pPr>
            <w:r w:rsidRPr="00B33CCE">
              <w:rPr>
                <w:color w:val="000000"/>
              </w:rPr>
              <w:t>ENTJ</w:t>
            </w:r>
          </w:p>
        </w:tc>
        <w:tc>
          <w:tcPr>
            <w:tcW w:w="850" w:type="dxa"/>
            <w:tcBorders>
              <w:top w:val="nil"/>
              <w:left w:val="nil"/>
              <w:bottom w:val="single" w:sz="12" w:space="0" w:color="auto"/>
              <w:right w:val="nil"/>
            </w:tcBorders>
            <w:shd w:val="clear" w:color="auto" w:fill="auto"/>
            <w:noWrap/>
            <w:vAlign w:val="bottom"/>
            <w:hideMark/>
          </w:tcPr>
          <w:p w14:paraId="2A7DE38D" w14:textId="37725586" w:rsidR="00AD30A0" w:rsidRPr="006212E6" w:rsidRDefault="00AD30A0" w:rsidP="00AD30A0">
            <w:pPr>
              <w:tabs>
                <w:tab w:val="decimal" w:pos="363"/>
              </w:tabs>
              <w:rPr>
                <w:rFonts w:eastAsia="Times New Roman"/>
                <w:color w:val="000000"/>
                <w:lang w:eastAsia="en-GB"/>
              </w:rPr>
            </w:pPr>
            <w:r w:rsidRPr="00AD30A0">
              <w:rPr>
                <w:color w:val="000000"/>
              </w:rPr>
              <w:t>4</w:t>
            </w:r>
          </w:p>
        </w:tc>
        <w:tc>
          <w:tcPr>
            <w:tcW w:w="850" w:type="dxa"/>
            <w:tcBorders>
              <w:top w:val="nil"/>
              <w:left w:val="nil"/>
              <w:bottom w:val="single" w:sz="12" w:space="0" w:color="auto"/>
              <w:right w:val="nil"/>
            </w:tcBorders>
            <w:shd w:val="clear" w:color="auto" w:fill="auto"/>
            <w:noWrap/>
            <w:vAlign w:val="bottom"/>
            <w:hideMark/>
          </w:tcPr>
          <w:p w14:paraId="3A8F5152" w14:textId="345025BE" w:rsidR="00AD30A0" w:rsidRPr="006212E6" w:rsidRDefault="00AD30A0" w:rsidP="00AD30A0">
            <w:pPr>
              <w:tabs>
                <w:tab w:val="decimal" w:pos="363"/>
              </w:tabs>
              <w:rPr>
                <w:rFonts w:eastAsia="Times New Roman"/>
                <w:color w:val="000000"/>
                <w:lang w:eastAsia="en-GB"/>
              </w:rPr>
            </w:pPr>
            <w:r w:rsidRPr="00AD30A0">
              <w:rPr>
                <w:color w:val="000000"/>
              </w:rPr>
              <w:t>7.8</w:t>
            </w:r>
          </w:p>
        </w:tc>
        <w:tc>
          <w:tcPr>
            <w:tcW w:w="340" w:type="dxa"/>
            <w:tcBorders>
              <w:top w:val="nil"/>
              <w:left w:val="nil"/>
              <w:bottom w:val="single" w:sz="12" w:space="0" w:color="auto"/>
              <w:right w:val="nil"/>
            </w:tcBorders>
            <w:shd w:val="clear" w:color="auto" w:fill="auto"/>
            <w:noWrap/>
            <w:vAlign w:val="bottom"/>
            <w:hideMark/>
          </w:tcPr>
          <w:p w14:paraId="272F7A00" w14:textId="77777777" w:rsidR="00AD30A0" w:rsidRPr="006212E6" w:rsidRDefault="00AD30A0" w:rsidP="00AD30A0">
            <w:pPr>
              <w:tabs>
                <w:tab w:val="decimal" w:pos="363"/>
              </w:tabs>
              <w:rPr>
                <w:rFonts w:eastAsia="Times New Roman"/>
                <w:color w:val="000000"/>
                <w:lang w:eastAsia="en-GB"/>
              </w:rPr>
            </w:pPr>
          </w:p>
        </w:tc>
        <w:tc>
          <w:tcPr>
            <w:tcW w:w="850" w:type="dxa"/>
            <w:tcBorders>
              <w:top w:val="nil"/>
              <w:left w:val="nil"/>
              <w:bottom w:val="single" w:sz="12" w:space="0" w:color="auto"/>
              <w:right w:val="nil"/>
            </w:tcBorders>
            <w:shd w:val="clear" w:color="auto" w:fill="auto"/>
            <w:noWrap/>
            <w:vAlign w:val="bottom"/>
            <w:hideMark/>
          </w:tcPr>
          <w:p w14:paraId="63682937" w14:textId="7219C3CB" w:rsidR="00AD30A0" w:rsidRPr="006212E6" w:rsidRDefault="00AD30A0" w:rsidP="00AD30A0">
            <w:pPr>
              <w:tabs>
                <w:tab w:val="decimal" w:pos="363"/>
              </w:tabs>
              <w:rPr>
                <w:rFonts w:eastAsia="Times New Roman"/>
                <w:color w:val="000000"/>
                <w:lang w:eastAsia="en-GB"/>
              </w:rPr>
            </w:pPr>
            <w:r w:rsidRPr="00AD30A0">
              <w:rPr>
                <w:color w:val="000000"/>
              </w:rPr>
              <w:t>15</w:t>
            </w:r>
          </w:p>
        </w:tc>
        <w:tc>
          <w:tcPr>
            <w:tcW w:w="850" w:type="dxa"/>
            <w:tcBorders>
              <w:top w:val="nil"/>
              <w:left w:val="nil"/>
              <w:bottom w:val="single" w:sz="12" w:space="0" w:color="auto"/>
              <w:right w:val="nil"/>
            </w:tcBorders>
            <w:shd w:val="clear" w:color="auto" w:fill="auto"/>
            <w:noWrap/>
            <w:vAlign w:val="bottom"/>
            <w:hideMark/>
          </w:tcPr>
          <w:p w14:paraId="2E020D4E" w14:textId="03B6F0C8" w:rsidR="00AD30A0" w:rsidRPr="006212E6" w:rsidRDefault="00AD30A0" w:rsidP="00AD30A0">
            <w:pPr>
              <w:tabs>
                <w:tab w:val="decimal" w:pos="363"/>
              </w:tabs>
              <w:rPr>
                <w:rFonts w:eastAsia="Times New Roman"/>
                <w:color w:val="000000"/>
                <w:lang w:eastAsia="en-GB"/>
              </w:rPr>
            </w:pPr>
            <w:r w:rsidRPr="00AD30A0">
              <w:rPr>
                <w:color w:val="000000"/>
              </w:rPr>
              <w:t>1.7</w:t>
            </w:r>
          </w:p>
        </w:tc>
        <w:tc>
          <w:tcPr>
            <w:tcW w:w="850" w:type="dxa"/>
            <w:tcBorders>
              <w:top w:val="nil"/>
              <w:left w:val="nil"/>
              <w:bottom w:val="single" w:sz="12" w:space="0" w:color="auto"/>
              <w:right w:val="nil"/>
            </w:tcBorders>
            <w:shd w:val="clear" w:color="auto" w:fill="auto"/>
            <w:noWrap/>
            <w:vAlign w:val="bottom"/>
            <w:hideMark/>
          </w:tcPr>
          <w:p w14:paraId="1FC53983" w14:textId="5934B2CA" w:rsidR="00AD30A0" w:rsidRPr="006212E6" w:rsidRDefault="00AD30A0" w:rsidP="00AD30A0">
            <w:pPr>
              <w:rPr>
                <w:rFonts w:eastAsia="Times New Roman"/>
                <w:color w:val="000000"/>
                <w:vertAlign w:val="superscript"/>
                <w:lang w:eastAsia="en-GB"/>
              </w:rPr>
            </w:pPr>
            <w:r w:rsidRPr="00AD30A0">
              <w:rPr>
                <w:color w:val="000000"/>
                <w:vertAlign w:val="superscript"/>
              </w:rPr>
              <w:t>**</w:t>
            </w:r>
          </w:p>
        </w:tc>
        <w:tc>
          <w:tcPr>
            <w:tcW w:w="340" w:type="dxa"/>
            <w:tcBorders>
              <w:top w:val="nil"/>
              <w:left w:val="nil"/>
              <w:bottom w:val="single" w:sz="12" w:space="0" w:color="auto"/>
              <w:right w:val="nil"/>
            </w:tcBorders>
            <w:shd w:val="clear" w:color="auto" w:fill="auto"/>
            <w:noWrap/>
            <w:vAlign w:val="bottom"/>
            <w:hideMark/>
          </w:tcPr>
          <w:p w14:paraId="6C3C17B3" w14:textId="77777777" w:rsidR="00AD30A0" w:rsidRPr="006212E6" w:rsidRDefault="00AD30A0" w:rsidP="00AD30A0">
            <w:pPr>
              <w:tabs>
                <w:tab w:val="decimal" w:pos="363"/>
              </w:tabs>
              <w:rPr>
                <w:rFonts w:eastAsia="Times New Roman"/>
                <w:lang w:eastAsia="en-GB"/>
              </w:rPr>
            </w:pPr>
          </w:p>
        </w:tc>
        <w:tc>
          <w:tcPr>
            <w:tcW w:w="850" w:type="dxa"/>
            <w:tcBorders>
              <w:top w:val="nil"/>
              <w:left w:val="nil"/>
              <w:bottom w:val="single" w:sz="12" w:space="0" w:color="auto"/>
              <w:right w:val="nil"/>
            </w:tcBorders>
            <w:shd w:val="clear" w:color="auto" w:fill="auto"/>
            <w:noWrap/>
            <w:vAlign w:val="bottom"/>
            <w:hideMark/>
          </w:tcPr>
          <w:p w14:paraId="5866284F" w14:textId="21E0ED56" w:rsidR="00AD30A0" w:rsidRPr="006212E6" w:rsidRDefault="00AD30A0" w:rsidP="00AD30A0">
            <w:pPr>
              <w:tabs>
                <w:tab w:val="decimal" w:pos="363"/>
              </w:tabs>
              <w:rPr>
                <w:rFonts w:eastAsia="Times New Roman"/>
                <w:color w:val="000000"/>
                <w:lang w:eastAsia="en-GB"/>
              </w:rPr>
            </w:pPr>
            <w:r w:rsidRPr="00AD30A0">
              <w:rPr>
                <w:color w:val="000000"/>
              </w:rPr>
              <w:t>8</w:t>
            </w:r>
          </w:p>
        </w:tc>
        <w:tc>
          <w:tcPr>
            <w:tcW w:w="850" w:type="dxa"/>
            <w:tcBorders>
              <w:top w:val="nil"/>
              <w:left w:val="nil"/>
              <w:bottom w:val="single" w:sz="12" w:space="0" w:color="auto"/>
              <w:right w:val="nil"/>
            </w:tcBorders>
            <w:shd w:val="clear" w:color="auto" w:fill="auto"/>
            <w:noWrap/>
            <w:vAlign w:val="bottom"/>
            <w:hideMark/>
          </w:tcPr>
          <w:p w14:paraId="62254952" w14:textId="3D3C4125" w:rsidR="00AD30A0" w:rsidRPr="006212E6" w:rsidRDefault="00AD30A0" w:rsidP="00AD30A0">
            <w:pPr>
              <w:tabs>
                <w:tab w:val="decimal" w:pos="363"/>
              </w:tabs>
              <w:rPr>
                <w:rFonts w:eastAsia="Times New Roman"/>
                <w:color w:val="000000"/>
                <w:lang w:eastAsia="en-GB"/>
              </w:rPr>
            </w:pPr>
            <w:r w:rsidRPr="00AD30A0">
              <w:rPr>
                <w:color w:val="000000"/>
              </w:rPr>
              <w:t>3.4</w:t>
            </w:r>
          </w:p>
        </w:tc>
        <w:tc>
          <w:tcPr>
            <w:tcW w:w="850" w:type="dxa"/>
            <w:tcBorders>
              <w:top w:val="nil"/>
              <w:left w:val="nil"/>
              <w:bottom w:val="single" w:sz="12" w:space="0" w:color="auto"/>
              <w:right w:val="nil"/>
            </w:tcBorders>
            <w:shd w:val="clear" w:color="auto" w:fill="auto"/>
            <w:noWrap/>
            <w:vAlign w:val="bottom"/>
            <w:hideMark/>
          </w:tcPr>
          <w:p w14:paraId="4B7ABAD6" w14:textId="7A3EEA7F" w:rsidR="00AD30A0" w:rsidRPr="006212E6" w:rsidRDefault="00AD30A0" w:rsidP="00AD30A0">
            <w:pPr>
              <w:rPr>
                <w:rFonts w:eastAsia="Times New Roman"/>
                <w:color w:val="000000"/>
                <w:lang w:eastAsia="en-GB"/>
              </w:rPr>
            </w:pPr>
            <w:r w:rsidRPr="00EC6C30">
              <w:rPr>
                <w:rFonts w:eastAsia="Times New Roman"/>
                <w:color w:val="000000"/>
                <w:lang w:eastAsia="en-GB"/>
              </w:rPr>
              <w:t>NS</w:t>
            </w:r>
          </w:p>
        </w:tc>
      </w:tr>
    </w:tbl>
    <w:p w14:paraId="3A7080FD" w14:textId="77777777" w:rsidR="004E5AE6" w:rsidRDefault="004E5AE6" w:rsidP="00023B8E">
      <w:pPr>
        <w:spacing w:line="360" w:lineRule="auto"/>
        <w:rPr>
          <w:color w:val="000000" w:themeColor="text1"/>
        </w:rPr>
      </w:pPr>
    </w:p>
    <w:p w14:paraId="57163D04" w14:textId="77777777" w:rsidR="00023B8E" w:rsidRDefault="00023B8E" w:rsidP="00023B8E">
      <w:pPr>
        <w:spacing w:line="360" w:lineRule="auto"/>
        <w:rPr>
          <w:color w:val="000000" w:themeColor="text1"/>
        </w:rPr>
      </w:pPr>
    </w:p>
    <w:p w14:paraId="2FC71BAF" w14:textId="6C23524E" w:rsidR="00023B8E" w:rsidRPr="0062122B" w:rsidRDefault="00023B8E" w:rsidP="003B1EA7">
      <w:pPr>
        <w:spacing w:line="360" w:lineRule="auto"/>
        <w:rPr>
          <w:color w:val="000000" w:themeColor="text1"/>
        </w:rPr>
      </w:pPr>
      <w:r>
        <w:rPr>
          <w:color w:val="000000" w:themeColor="text1"/>
        </w:rPr>
        <w:t xml:space="preserve">Note.  </w:t>
      </w:r>
      <w:r w:rsidR="00B40BA8">
        <w:rPr>
          <w:color w:val="000000" w:themeColor="text1"/>
        </w:rPr>
        <w:t>For explanation, see Table 3.</w:t>
      </w:r>
    </w:p>
    <w:sectPr w:rsidR="00023B8E" w:rsidRPr="0062122B">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A42BE" w14:textId="77777777" w:rsidR="00E700FB" w:rsidRDefault="00E700FB" w:rsidP="0094127E">
      <w:r>
        <w:separator/>
      </w:r>
    </w:p>
  </w:endnote>
  <w:endnote w:type="continuationSeparator" w:id="0">
    <w:p w14:paraId="6C6A6CCE" w14:textId="77777777" w:rsidR="00E700FB" w:rsidRDefault="00E700FB" w:rsidP="0094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83FD6" w14:textId="77777777" w:rsidR="00E700FB" w:rsidRDefault="00E700FB" w:rsidP="0094127E">
      <w:r>
        <w:separator/>
      </w:r>
    </w:p>
  </w:footnote>
  <w:footnote w:type="continuationSeparator" w:id="0">
    <w:p w14:paraId="4437E934" w14:textId="77777777" w:rsidR="00E700FB" w:rsidRDefault="00E700FB" w:rsidP="00941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754416"/>
      <w:docPartObj>
        <w:docPartGallery w:val="Page Numbers (Top of Page)"/>
        <w:docPartUnique/>
      </w:docPartObj>
    </w:sdtPr>
    <w:sdtEndPr>
      <w:rPr>
        <w:noProof/>
      </w:rPr>
    </w:sdtEndPr>
    <w:sdtContent>
      <w:p w14:paraId="0BE5C7BB" w14:textId="7C0A9B46" w:rsidR="00A7788C" w:rsidRDefault="00A778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DDF08C7" w14:textId="77777777" w:rsidR="00A7788C" w:rsidRDefault="00A77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613"/>
    <w:multiLevelType w:val="multilevel"/>
    <w:tmpl w:val="0A42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B31DD8"/>
    <w:multiLevelType w:val="hybridMultilevel"/>
    <w:tmpl w:val="90767A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CF7854"/>
    <w:multiLevelType w:val="hybridMultilevel"/>
    <w:tmpl w:val="C6FAFAFE"/>
    <w:lvl w:ilvl="0" w:tplc="6D96992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ra29v0vzerfpz6e2s2pvwppfr2vpw999s2v2&quot;&gt;AVrefs1&lt;record-ids&gt;&lt;item&gt;416&lt;/item&gt;&lt;item&gt;433&lt;/item&gt;&lt;item&gt;437&lt;/item&gt;&lt;item&gt;442&lt;/item&gt;&lt;item&gt;443&lt;/item&gt;&lt;item&gt;444&lt;/item&gt;&lt;item&gt;682&lt;/item&gt;&lt;item&gt;739&lt;/item&gt;&lt;item&gt;1256&lt;/item&gt;&lt;item&gt;1468&lt;/item&gt;&lt;item&gt;1596&lt;/item&gt;&lt;item&gt;1723&lt;/item&gt;&lt;item&gt;2335&lt;/item&gt;&lt;item&gt;2337&lt;/item&gt;&lt;item&gt;2695&lt;/item&gt;&lt;item&gt;2724&lt;/item&gt;&lt;item&gt;2731&lt;/item&gt;&lt;item&gt;2814&lt;/item&gt;&lt;item&gt;3268&lt;/item&gt;&lt;item&gt;3294&lt;/item&gt;&lt;item&gt;3304&lt;/item&gt;&lt;item&gt;3305&lt;/item&gt;&lt;item&gt;3306&lt;/item&gt;&lt;item&gt;3309&lt;/item&gt;&lt;item&gt;3316&lt;/item&gt;&lt;item&gt;4060&lt;/item&gt;&lt;item&gt;4115&lt;/item&gt;&lt;item&gt;4266&lt;/item&gt;&lt;item&gt;4375&lt;/item&gt;&lt;item&gt;4457&lt;/item&gt;&lt;item&gt;4498&lt;/item&gt;&lt;item&gt;4524&lt;/item&gt;&lt;item&gt;4565&lt;/item&gt;&lt;item&gt;5517&lt;/item&gt;&lt;item&gt;5849&lt;/item&gt;&lt;item&gt;7472&lt;/item&gt;&lt;item&gt;7607&lt;/item&gt;&lt;item&gt;7816&lt;/item&gt;&lt;item&gt;7823&lt;/item&gt;&lt;item&gt;7882&lt;/item&gt;&lt;item&gt;7883&lt;/item&gt;&lt;item&gt;7942&lt;/item&gt;&lt;item&gt;7944&lt;/item&gt;&lt;item&gt;7963&lt;/item&gt;&lt;item&gt;7964&lt;/item&gt;&lt;item&gt;7965&lt;/item&gt;&lt;item&gt;7966&lt;/item&gt;&lt;item&gt;7968&lt;/item&gt;&lt;item&gt;7969&lt;/item&gt;&lt;item&gt;7970&lt;/item&gt;&lt;item&gt;7971&lt;/item&gt;&lt;item&gt;7973&lt;/item&gt;&lt;item&gt;7975&lt;/item&gt;&lt;item&gt;7976&lt;/item&gt;&lt;item&gt;7977&lt;/item&gt;&lt;item&gt;7980&lt;/item&gt;&lt;item&gt;7981&lt;/item&gt;&lt;/record-ids&gt;&lt;/item&gt;&lt;/Libraries&gt;"/>
  </w:docVars>
  <w:rsids>
    <w:rsidRoot w:val="00AE5868"/>
    <w:rsid w:val="00005ECB"/>
    <w:rsid w:val="00007A25"/>
    <w:rsid w:val="00011259"/>
    <w:rsid w:val="0001180F"/>
    <w:rsid w:val="000121C2"/>
    <w:rsid w:val="00023B8E"/>
    <w:rsid w:val="0002456A"/>
    <w:rsid w:val="00026245"/>
    <w:rsid w:val="00031BA6"/>
    <w:rsid w:val="00032144"/>
    <w:rsid w:val="00033F7A"/>
    <w:rsid w:val="00037028"/>
    <w:rsid w:val="00040B6E"/>
    <w:rsid w:val="000412F8"/>
    <w:rsid w:val="00047027"/>
    <w:rsid w:val="000504F9"/>
    <w:rsid w:val="00057361"/>
    <w:rsid w:val="0005753D"/>
    <w:rsid w:val="00057B86"/>
    <w:rsid w:val="0006054F"/>
    <w:rsid w:val="00072CC6"/>
    <w:rsid w:val="0007387E"/>
    <w:rsid w:val="00073E21"/>
    <w:rsid w:val="00074142"/>
    <w:rsid w:val="00076408"/>
    <w:rsid w:val="000848AB"/>
    <w:rsid w:val="0008502A"/>
    <w:rsid w:val="0008507F"/>
    <w:rsid w:val="00085895"/>
    <w:rsid w:val="00085A8F"/>
    <w:rsid w:val="00085FE7"/>
    <w:rsid w:val="00092798"/>
    <w:rsid w:val="000A0A28"/>
    <w:rsid w:val="000A1F8C"/>
    <w:rsid w:val="000A2159"/>
    <w:rsid w:val="000A673B"/>
    <w:rsid w:val="000B3034"/>
    <w:rsid w:val="000B40B9"/>
    <w:rsid w:val="000B6F9A"/>
    <w:rsid w:val="000C323B"/>
    <w:rsid w:val="000C7DB0"/>
    <w:rsid w:val="000C7F5B"/>
    <w:rsid w:val="000D01AF"/>
    <w:rsid w:val="000D031B"/>
    <w:rsid w:val="000D1611"/>
    <w:rsid w:val="000D6DAD"/>
    <w:rsid w:val="000E0C98"/>
    <w:rsid w:val="000E2FEF"/>
    <w:rsid w:val="000E7C99"/>
    <w:rsid w:val="000F1D97"/>
    <w:rsid w:val="000F41A0"/>
    <w:rsid w:val="000F55E9"/>
    <w:rsid w:val="000F6CBD"/>
    <w:rsid w:val="000F711E"/>
    <w:rsid w:val="000F77D9"/>
    <w:rsid w:val="00101C7D"/>
    <w:rsid w:val="0010306B"/>
    <w:rsid w:val="00103E09"/>
    <w:rsid w:val="00107132"/>
    <w:rsid w:val="00113013"/>
    <w:rsid w:val="00114E58"/>
    <w:rsid w:val="001174CF"/>
    <w:rsid w:val="00117D0A"/>
    <w:rsid w:val="00121401"/>
    <w:rsid w:val="00121E0B"/>
    <w:rsid w:val="00122027"/>
    <w:rsid w:val="00123271"/>
    <w:rsid w:val="00124CDF"/>
    <w:rsid w:val="001302C5"/>
    <w:rsid w:val="00130B81"/>
    <w:rsid w:val="00134591"/>
    <w:rsid w:val="00135B0C"/>
    <w:rsid w:val="00136AC4"/>
    <w:rsid w:val="00136FE8"/>
    <w:rsid w:val="001373D1"/>
    <w:rsid w:val="00143CC1"/>
    <w:rsid w:val="0014400A"/>
    <w:rsid w:val="001473F4"/>
    <w:rsid w:val="00156430"/>
    <w:rsid w:val="00157602"/>
    <w:rsid w:val="001625D1"/>
    <w:rsid w:val="001625E2"/>
    <w:rsid w:val="0016471E"/>
    <w:rsid w:val="00167192"/>
    <w:rsid w:val="00167386"/>
    <w:rsid w:val="00167D56"/>
    <w:rsid w:val="00174F3E"/>
    <w:rsid w:val="00175999"/>
    <w:rsid w:val="001807C5"/>
    <w:rsid w:val="001824DF"/>
    <w:rsid w:val="0018327E"/>
    <w:rsid w:val="00184291"/>
    <w:rsid w:val="0018663D"/>
    <w:rsid w:val="001954D7"/>
    <w:rsid w:val="001A0A3B"/>
    <w:rsid w:val="001A7301"/>
    <w:rsid w:val="001A74A3"/>
    <w:rsid w:val="001B33B5"/>
    <w:rsid w:val="001B5938"/>
    <w:rsid w:val="001B5EAB"/>
    <w:rsid w:val="001C4F6C"/>
    <w:rsid w:val="001C6F3E"/>
    <w:rsid w:val="001D22AE"/>
    <w:rsid w:val="001D67CD"/>
    <w:rsid w:val="001D720E"/>
    <w:rsid w:val="001E2006"/>
    <w:rsid w:val="001E46DB"/>
    <w:rsid w:val="001E5364"/>
    <w:rsid w:val="001E7BCE"/>
    <w:rsid w:val="001F0186"/>
    <w:rsid w:val="001F0C8E"/>
    <w:rsid w:val="001F571C"/>
    <w:rsid w:val="001F5766"/>
    <w:rsid w:val="001F61C8"/>
    <w:rsid w:val="001F6F33"/>
    <w:rsid w:val="00200834"/>
    <w:rsid w:val="002031E7"/>
    <w:rsid w:val="00210D89"/>
    <w:rsid w:val="0021445A"/>
    <w:rsid w:val="0021608A"/>
    <w:rsid w:val="00221C29"/>
    <w:rsid w:val="002231FA"/>
    <w:rsid w:val="00226199"/>
    <w:rsid w:val="00226E2A"/>
    <w:rsid w:val="00231DD6"/>
    <w:rsid w:val="002345C4"/>
    <w:rsid w:val="002408A2"/>
    <w:rsid w:val="00240A83"/>
    <w:rsid w:val="00244FF7"/>
    <w:rsid w:val="00246A9F"/>
    <w:rsid w:val="002515C5"/>
    <w:rsid w:val="00253B1D"/>
    <w:rsid w:val="0025495A"/>
    <w:rsid w:val="00255C43"/>
    <w:rsid w:val="00260F78"/>
    <w:rsid w:val="00265D71"/>
    <w:rsid w:val="002675A7"/>
    <w:rsid w:val="00272C46"/>
    <w:rsid w:val="0027311F"/>
    <w:rsid w:val="00273AC9"/>
    <w:rsid w:val="0027549F"/>
    <w:rsid w:val="00277A06"/>
    <w:rsid w:val="002817EB"/>
    <w:rsid w:val="00292534"/>
    <w:rsid w:val="00295DFC"/>
    <w:rsid w:val="00296F99"/>
    <w:rsid w:val="002A3A0C"/>
    <w:rsid w:val="002A59E8"/>
    <w:rsid w:val="002B3939"/>
    <w:rsid w:val="002B6C76"/>
    <w:rsid w:val="002C32CC"/>
    <w:rsid w:val="002C3C26"/>
    <w:rsid w:val="002C45AC"/>
    <w:rsid w:val="002C5F0F"/>
    <w:rsid w:val="002D0C59"/>
    <w:rsid w:val="002D72A9"/>
    <w:rsid w:val="002E1F97"/>
    <w:rsid w:val="002E2CAD"/>
    <w:rsid w:val="002E551F"/>
    <w:rsid w:val="002E6427"/>
    <w:rsid w:val="002E6C33"/>
    <w:rsid w:val="002F0ABB"/>
    <w:rsid w:val="002F1F21"/>
    <w:rsid w:val="002F1F5E"/>
    <w:rsid w:val="002F2514"/>
    <w:rsid w:val="002F545E"/>
    <w:rsid w:val="00302AD5"/>
    <w:rsid w:val="00304438"/>
    <w:rsid w:val="00306101"/>
    <w:rsid w:val="00306A14"/>
    <w:rsid w:val="0031514A"/>
    <w:rsid w:val="00315B7B"/>
    <w:rsid w:val="00316E6F"/>
    <w:rsid w:val="0032076F"/>
    <w:rsid w:val="00320EEA"/>
    <w:rsid w:val="003213F5"/>
    <w:rsid w:val="003225F0"/>
    <w:rsid w:val="00327088"/>
    <w:rsid w:val="003277ED"/>
    <w:rsid w:val="003411B8"/>
    <w:rsid w:val="003427D1"/>
    <w:rsid w:val="00342BB2"/>
    <w:rsid w:val="00344E22"/>
    <w:rsid w:val="00345767"/>
    <w:rsid w:val="003467BE"/>
    <w:rsid w:val="003470A8"/>
    <w:rsid w:val="0035039B"/>
    <w:rsid w:val="00351CA0"/>
    <w:rsid w:val="003562F3"/>
    <w:rsid w:val="00356478"/>
    <w:rsid w:val="00357024"/>
    <w:rsid w:val="00357376"/>
    <w:rsid w:val="0036030D"/>
    <w:rsid w:val="00360E2A"/>
    <w:rsid w:val="00362CDA"/>
    <w:rsid w:val="00362EEE"/>
    <w:rsid w:val="00370380"/>
    <w:rsid w:val="0037167A"/>
    <w:rsid w:val="00374540"/>
    <w:rsid w:val="0037678D"/>
    <w:rsid w:val="00383660"/>
    <w:rsid w:val="00384043"/>
    <w:rsid w:val="00384485"/>
    <w:rsid w:val="00385D39"/>
    <w:rsid w:val="00391472"/>
    <w:rsid w:val="00392033"/>
    <w:rsid w:val="003926FF"/>
    <w:rsid w:val="00394581"/>
    <w:rsid w:val="003948F6"/>
    <w:rsid w:val="003959F6"/>
    <w:rsid w:val="003964C9"/>
    <w:rsid w:val="00397882"/>
    <w:rsid w:val="003A1C08"/>
    <w:rsid w:val="003A2050"/>
    <w:rsid w:val="003A27B4"/>
    <w:rsid w:val="003A7584"/>
    <w:rsid w:val="003B1EA7"/>
    <w:rsid w:val="003B46AD"/>
    <w:rsid w:val="003B5FAA"/>
    <w:rsid w:val="003B6AAA"/>
    <w:rsid w:val="003B6DB9"/>
    <w:rsid w:val="003B7C12"/>
    <w:rsid w:val="003C2322"/>
    <w:rsid w:val="003C3BDF"/>
    <w:rsid w:val="003C486E"/>
    <w:rsid w:val="003C51C5"/>
    <w:rsid w:val="003D0AE6"/>
    <w:rsid w:val="003E5431"/>
    <w:rsid w:val="003E5B6B"/>
    <w:rsid w:val="003F5C9E"/>
    <w:rsid w:val="0040411C"/>
    <w:rsid w:val="004053E5"/>
    <w:rsid w:val="00405B7C"/>
    <w:rsid w:val="00406CF8"/>
    <w:rsid w:val="0041232D"/>
    <w:rsid w:val="004216D0"/>
    <w:rsid w:val="00422AFA"/>
    <w:rsid w:val="00427380"/>
    <w:rsid w:val="004338CC"/>
    <w:rsid w:val="00436469"/>
    <w:rsid w:val="00442C4A"/>
    <w:rsid w:val="00443765"/>
    <w:rsid w:val="0044399B"/>
    <w:rsid w:val="00444343"/>
    <w:rsid w:val="00446D18"/>
    <w:rsid w:val="004472F5"/>
    <w:rsid w:val="0045077D"/>
    <w:rsid w:val="00450E74"/>
    <w:rsid w:val="00453704"/>
    <w:rsid w:val="004625D8"/>
    <w:rsid w:val="0046509E"/>
    <w:rsid w:val="0047335B"/>
    <w:rsid w:val="00474A42"/>
    <w:rsid w:val="0047617C"/>
    <w:rsid w:val="004777DD"/>
    <w:rsid w:val="00480C45"/>
    <w:rsid w:val="004810A6"/>
    <w:rsid w:val="004819A0"/>
    <w:rsid w:val="00485A96"/>
    <w:rsid w:val="00493CBB"/>
    <w:rsid w:val="004A102E"/>
    <w:rsid w:val="004A16A1"/>
    <w:rsid w:val="004A6713"/>
    <w:rsid w:val="004B5CDE"/>
    <w:rsid w:val="004C1A27"/>
    <w:rsid w:val="004C2390"/>
    <w:rsid w:val="004C2B75"/>
    <w:rsid w:val="004D03B8"/>
    <w:rsid w:val="004D20DE"/>
    <w:rsid w:val="004D30EF"/>
    <w:rsid w:val="004D3774"/>
    <w:rsid w:val="004E2E69"/>
    <w:rsid w:val="004E58A2"/>
    <w:rsid w:val="004E5AE6"/>
    <w:rsid w:val="004E602A"/>
    <w:rsid w:val="004E789B"/>
    <w:rsid w:val="004F43D4"/>
    <w:rsid w:val="004F5F58"/>
    <w:rsid w:val="004F69F6"/>
    <w:rsid w:val="004F6E89"/>
    <w:rsid w:val="00500C42"/>
    <w:rsid w:val="00502ECD"/>
    <w:rsid w:val="0050311B"/>
    <w:rsid w:val="00504AEB"/>
    <w:rsid w:val="00505D57"/>
    <w:rsid w:val="005108DF"/>
    <w:rsid w:val="00514291"/>
    <w:rsid w:val="00515B2B"/>
    <w:rsid w:val="0052024F"/>
    <w:rsid w:val="00521231"/>
    <w:rsid w:val="00521713"/>
    <w:rsid w:val="00525CAD"/>
    <w:rsid w:val="00527837"/>
    <w:rsid w:val="0053027F"/>
    <w:rsid w:val="005309ED"/>
    <w:rsid w:val="00530F7E"/>
    <w:rsid w:val="00531300"/>
    <w:rsid w:val="005313BC"/>
    <w:rsid w:val="005359FF"/>
    <w:rsid w:val="00536073"/>
    <w:rsid w:val="005369D3"/>
    <w:rsid w:val="00546DBA"/>
    <w:rsid w:val="00547AAA"/>
    <w:rsid w:val="00556E0F"/>
    <w:rsid w:val="005655A4"/>
    <w:rsid w:val="00566680"/>
    <w:rsid w:val="00581015"/>
    <w:rsid w:val="00584DE9"/>
    <w:rsid w:val="00585FC1"/>
    <w:rsid w:val="00585FDB"/>
    <w:rsid w:val="00587404"/>
    <w:rsid w:val="00593422"/>
    <w:rsid w:val="00593B38"/>
    <w:rsid w:val="005963AD"/>
    <w:rsid w:val="00597D0D"/>
    <w:rsid w:val="005A10CE"/>
    <w:rsid w:val="005A2B60"/>
    <w:rsid w:val="005A444E"/>
    <w:rsid w:val="005A46EF"/>
    <w:rsid w:val="005A4D82"/>
    <w:rsid w:val="005A6B6D"/>
    <w:rsid w:val="005B0612"/>
    <w:rsid w:val="005B08F0"/>
    <w:rsid w:val="005B0A2E"/>
    <w:rsid w:val="005B1275"/>
    <w:rsid w:val="005B3397"/>
    <w:rsid w:val="005B6C6B"/>
    <w:rsid w:val="005C2352"/>
    <w:rsid w:val="005C33C1"/>
    <w:rsid w:val="005C453E"/>
    <w:rsid w:val="005C4DD4"/>
    <w:rsid w:val="005C50E1"/>
    <w:rsid w:val="005C5AAC"/>
    <w:rsid w:val="005C6560"/>
    <w:rsid w:val="005C71A4"/>
    <w:rsid w:val="005C7D51"/>
    <w:rsid w:val="005D5028"/>
    <w:rsid w:val="005D60D3"/>
    <w:rsid w:val="005E7049"/>
    <w:rsid w:val="005F213D"/>
    <w:rsid w:val="005F2F53"/>
    <w:rsid w:val="005F3156"/>
    <w:rsid w:val="005F4A19"/>
    <w:rsid w:val="00601AE4"/>
    <w:rsid w:val="006026D2"/>
    <w:rsid w:val="0060377C"/>
    <w:rsid w:val="006104A8"/>
    <w:rsid w:val="00610999"/>
    <w:rsid w:val="00612B16"/>
    <w:rsid w:val="00620EE0"/>
    <w:rsid w:val="0062122B"/>
    <w:rsid w:val="006212E6"/>
    <w:rsid w:val="006223DA"/>
    <w:rsid w:val="00623B21"/>
    <w:rsid w:val="006247F8"/>
    <w:rsid w:val="0062742F"/>
    <w:rsid w:val="00627810"/>
    <w:rsid w:val="00627A6A"/>
    <w:rsid w:val="00631298"/>
    <w:rsid w:val="00633DB5"/>
    <w:rsid w:val="00640030"/>
    <w:rsid w:val="00642DD5"/>
    <w:rsid w:val="00643939"/>
    <w:rsid w:val="00645609"/>
    <w:rsid w:val="0064622E"/>
    <w:rsid w:val="0065056E"/>
    <w:rsid w:val="006527CA"/>
    <w:rsid w:val="006545C7"/>
    <w:rsid w:val="006654CF"/>
    <w:rsid w:val="006739A5"/>
    <w:rsid w:val="00675DAF"/>
    <w:rsid w:val="00682936"/>
    <w:rsid w:val="00686CDF"/>
    <w:rsid w:val="00687CBE"/>
    <w:rsid w:val="00691F5B"/>
    <w:rsid w:val="006A1CC1"/>
    <w:rsid w:val="006A32F6"/>
    <w:rsid w:val="006A7068"/>
    <w:rsid w:val="006A707E"/>
    <w:rsid w:val="006B61AF"/>
    <w:rsid w:val="006B7065"/>
    <w:rsid w:val="006C01A2"/>
    <w:rsid w:val="006C381B"/>
    <w:rsid w:val="006C6108"/>
    <w:rsid w:val="006D1BEC"/>
    <w:rsid w:val="006D2785"/>
    <w:rsid w:val="006D6E41"/>
    <w:rsid w:val="006E0BB1"/>
    <w:rsid w:val="006E1164"/>
    <w:rsid w:val="006E3FAD"/>
    <w:rsid w:val="006E425F"/>
    <w:rsid w:val="006F115D"/>
    <w:rsid w:val="006F3B69"/>
    <w:rsid w:val="006F57A9"/>
    <w:rsid w:val="007033CA"/>
    <w:rsid w:val="007038B7"/>
    <w:rsid w:val="00707843"/>
    <w:rsid w:val="007110C2"/>
    <w:rsid w:val="007120A9"/>
    <w:rsid w:val="00726510"/>
    <w:rsid w:val="00726BCB"/>
    <w:rsid w:val="00730518"/>
    <w:rsid w:val="00732C8E"/>
    <w:rsid w:val="00735281"/>
    <w:rsid w:val="0073562D"/>
    <w:rsid w:val="007358DC"/>
    <w:rsid w:val="007434BD"/>
    <w:rsid w:val="00743FB4"/>
    <w:rsid w:val="00744395"/>
    <w:rsid w:val="0075451F"/>
    <w:rsid w:val="00755638"/>
    <w:rsid w:val="007568A2"/>
    <w:rsid w:val="0076001E"/>
    <w:rsid w:val="00762D31"/>
    <w:rsid w:val="00765D96"/>
    <w:rsid w:val="00766BE1"/>
    <w:rsid w:val="00770CA3"/>
    <w:rsid w:val="00771F1F"/>
    <w:rsid w:val="00773A52"/>
    <w:rsid w:val="007761CE"/>
    <w:rsid w:val="007848B8"/>
    <w:rsid w:val="00784DCF"/>
    <w:rsid w:val="00787F55"/>
    <w:rsid w:val="00791C69"/>
    <w:rsid w:val="0079221E"/>
    <w:rsid w:val="00794276"/>
    <w:rsid w:val="0079750F"/>
    <w:rsid w:val="007A0F24"/>
    <w:rsid w:val="007A201A"/>
    <w:rsid w:val="007A33B6"/>
    <w:rsid w:val="007A430D"/>
    <w:rsid w:val="007A4733"/>
    <w:rsid w:val="007B0036"/>
    <w:rsid w:val="007B051E"/>
    <w:rsid w:val="007B47B5"/>
    <w:rsid w:val="007B4CEE"/>
    <w:rsid w:val="007C2A17"/>
    <w:rsid w:val="007C5118"/>
    <w:rsid w:val="007D05CC"/>
    <w:rsid w:val="007D4CA4"/>
    <w:rsid w:val="007D4DDC"/>
    <w:rsid w:val="007D5F69"/>
    <w:rsid w:val="007E02C0"/>
    <w:rsid w:val="007E2792"/>
    <w:rsid w:val="007E2FFB"/>
    <w:rsid w:val="007E68CA"/>
    <w:rsid w:val="007F0269"/>
    <w:rsid w:val="007F1EA1"/>
    <w:rsid w:val="007F1FF7"/>
    <w:rsid w:val="007F2482"/>
    <w:rsid w:val="007F4C72"/>
    <w:rsid w:val="007F5554"/>
    <w:rsid w:val="00800D44"/>
    <w:rsid w:val="008020C6"/>
    <w:rsid w:val="008056EA"/>
    <w:rsid w:val="0080645A"/>
    <w:rsid w:val="00810647"/>
    <w:rsid w:val="00814877"/>
    <w:rsid w:val="00814B3E"/>
    <w:rsid w:val="00816D29"/>
    <w:rsid w:val="00834C2A"/>
    <w:rsid w:val="0083551C"/>
    <w:rsid w:val="00835A51"/>
    <w:rsid w:val="00841B14"/>
    <w:rsid w:val="00847AC0"/>
    <w:rsid w:val="0085507B"/>
    <w:rsid w:val="00855997"/>
    <w:rsid w:val="00855D69"/>
    <w:rsid w:val="0086309B"/>
    <w:rsid w:val="00863EA1"/>
    <w:rsid w:val="0086541E"/>
    <w:rsid w:val="008666DD"/>
    <w:rsid w:val="00870452"/>
    <w:rsid w:val="0087157A"/>
    <w:rsid w:val="008735F6"/>
    <w:rsid w:val="00873BCC"/>
    <w:rsid w:val="008771BC"/>
    <w:rsid w:val="0088083A"/>
    <w:rsid w:val="00882B0B"/>
    <w:rsid w:val="00890646"/>
    <w:rsid w:val="00890BBD"/>
    <w:rsid w:val="008926B8"/>
    <w:rsid w:val="00892B15"/>
    <w:rsid w:val="00892D1F"/>
    <w:rsid w:val="00892E6D"/>
    <w:rsid w:val="008948DD"/>
    <w:rsid w:val="00895202"/>
    <w:rsid w:val="0089770B"/>
    <w:rsid w:val="008977D7"/>
    <w:rsid w:val="008A0142"/>
    <w:rsid w:val="008A0EE7"/>
    <w:rsid w:val="008A7990"/>
    <w:rsid w:val="008B03F0"/>
    <w:rsid w:val="008B1B02"/>
    <w:rsid w:val="008B2A86"/>
    <w:rsid w:val="008B4AEC"/>
    <w:rsid w:val="008B6803"/>
    <w:rsid w:val="008C00D8"/>
    <w:rsid w:val="008C1C79"/>
    <w:rsid w:val="008D1C91"/>
    <w:rsid w:val="008D5CCA"/>
    <w:rsid w:val="008D5DFB"/>
    <w:rsid w:val="008E58EA"/>
    <w:rsid w:val="008E6353"/>
    <w:rsid w:val="008F090C"/>
    <w:rsid w:val="008F3BD6"/>
    <w:rsid w:val="008F56EE"/>
    <w:rsid w:val="008F5F6E"/>
    <w:rsid w:val="00903517"/>
    <w:rsid w:val="00905A67"/>
    <w:rsid w:val="0091336F"/>
    <w:rsid w:val="00913C8B"/>
    <w:rsid w:val="00914879"/>
    <w:rsid w:val="009205F8"/>
    <w:rsid w:val="00921237"/>
    <w:rsid w:val="009215BA"/>
    <w:rsid w:val="00922403"/>
    <w:rsid w:val="00933D27"/>
    <w:rsid w:val="009358A9"/>
    <w:rsid w:val="00935954"/>
    <w:rsid w:val="009409B5"/>
    <w:rsid w:val="0094127E"/>
    <w:rsid w:val="00942F8B"/>
    <w:rsid w:val="00943D0B"/>
    <w:rsid w:val="00944AF9"/>
    <w:rsid w:val="009458FA"/>
    <w:rsid w:val="00945EC2"/>
    <w:rsid w:val="00945F21"/>
    <w:rsid w:val="00946666"/>
    <w:rsid w:val="00953875"/>
    <w:rsid w:val="0095398E"/>
    <w:rsid w:val="009616C1"/>
    <w:rsid w:val="0096393D"/>
    <w:rsid w:val="00963F75"/>
    <w:rsid w:val="00964B16"/>
    <w:rsid w:val="00967942"/>
    <w:rsid w:val="00971162"/>
    <w:rsid w:val="00972B91"/>
    <w:rsid w:val="00973185"/>
    <w:rsid w:val="009836CF"/>
    <w:rsid w:val="009874CC"/>
    <w:rsid w:val="009922A9"/>
    <w:rsid w:val="009927E6"/>
    <w:rsid w:val="009947E2"/>
    <w:rsid w:val="00994D2F"/>
    <w:rsid w:val="00995BAF"/>
    <w:rsid w:val="009A3086"/>
    <w:rsid w:val="009A31BD"/>
    <w:rsid w:val="009A3A77"/>
    <w:rsid w:val="009A3CF7"/>
    <w:rsid w:val="009A4001"/>
    <w:rsid w:val="009A537C"/>
    <w:rsid w:val="009B1FEA"/>
    <w:rsid w:val="009B27BF"/>
    <w:rsid w:val="009B40A0"/>
    <w:rsid w:val="009B7D0D"/>
    <w:rsid w:val="009C330B"/>
    <w:rsid w:val="009C3DCE"/>
    <w:rsid w:val="009C6F48"/>
    <w:rsid w:val="009D113A"/>
    <w:rsid w:val="009D144A"/>
    <w:rsid w:val="009D2FA3"/>
    <w:rsid w:val="009D48DB"/>
    <w:rsid w:val="009D5873"/>
    <w:rsid w:val="009D5ADC"/>
    <w:rsid w:val="009E166F"/>
    <w:rsid w:val="009F23DA"/>
    <w:rsid w:val="009F32DC"/>
    <w:rsid w:val="00A02287"/>
    <w:rsid w:val="00A03E6B"/>
    <w:rsid w:val="00A06C76"/>
    <w:rsid w:val="00A13BA5"/>
    <w:rsid w:val="00A1444F"/>
    <w:rsid w:val="00A15E0C"/>
    <w:rsid w:val="00A202C0"/>
    <w:rsid w:val="00A203AC"/>
    <w:rsid w:val="00A219AE"/>
    <w:rsid w:val="00A21CB8"/>
    <w:rsid w:val="00A229BA"/>
    <w:rsid w:val="00A23755"/>
    <w:rsid w:val="00A23D97"/>
    <w:rsid w:val="00A3117C"/>
    <w:rsid w:val="00A31C13"/>
    <w:rsid w:val="00A33810"/>
    <w:rsid w:val="00A34538"/>
    <w:rsid w:val="00A351B6"/>
    <w:rsid w:val="00A37227"/>
    <w:rsid w:val="00A416BC"/>
    <w:rsid w:val="00A43FBF"/>
    <w:rsid w:val="00A44012"/>
    <w:rsid w:val="00A50204"/>
    <w:rsid w:val="00A52514"/>
    <w:rsid w:val="00A5735D"/>
    <w:rsid w:val="00A605E9"/>
    <w:rsid w:val="00A61EB1"/>
    <w:rsid w:val="00A61FBA"/>
    <w:rsid w:val="00A64CAA"/>
    <w:rsid w:val="00A66F17"/>
    <w:rsid w:val="00A712EE"/>
    <w:rsid w:val="00A7788C"/>
    <w:rsid w:val="00A81B5D"/>
    <w:rsid w:val="00A841B8"/>
    <w:rsid w:val="00A852CF"/>
    <w:rsid w:val="00A8543A"/>
    <w:rsid w:val="00A86C15"/>
    <w:rsid w:val="00A870B9"/>
    <w:rsid w:val="00A874BA"/>
    <w:rsid w:val="00A92444"/>
    <w:rsid w:val="00A952A7"/>
    <w:rsid w:val="00AA4D8C"/>
    <w:rsid w:val="00AA5ECE"/>
    <w:rsid w:val="00AB14D1"/>
    <w:rsid w:val="00AB3B27"/>
    <w:rsid w:val="00AB475A"/>
    <w:rsid w:val="00AB4AE2"/>
    <w:rsid w:val="00AB52A1"/>
    <w:rsid w:val="00AC202F"/>
    <w:rsid w:val="00AD0077"/>
    <w:rsid w:val="00AD136D"/>
    <w:rsid w:val="00AD2868"/>
    <w:rsid w:val="00AD30A0"/>
    <w:rsid w:val="00AD6834"/>
    <w:rsid w:val="00AE1DF5"/>
    <w:rsid w:val="00AE2067"/>
    <w:rsid w:val="00AE53A0"/>
    <w:rsid w:val="00AE5868"/>
    <w:rsid w:val="00AE626A"/>
    <w:rsid w:val="00AE7001"/>
    <w:rsid w:val="00AF2A7A"/>
    <w:rsid w:val="00AF5522"/>
    <w:rsid w:val="00AF772D"/>
    <w:rsid w:val="00B04C57"/>
    <w:rsid w:val="00B06287"/>
    <w:rsid w:val="00B07E70"/>
    <w:rsid w:val="00B11420"/>
    <w:rsid w:val="00B15659"/>
    <w:rsid w:val="00B166A3"/>
    <w:rsid w:val="00B17D8C"/>
    <w:rsid w:val="00B21D57"/>
    <w:rsid w:val="00B24AFF"/>
    <w:rsid w:val="00B25BFE"/>
    <w:rsid w:val="00B27010"/>
    <w:rsid w:val="00B33CCE"/>
    <w:rsid w:val="00B35704"/>
    <w:rsid w:val="00B37603"/>
    <w:rsid w:val="00B40BA8"/>
    <w:rsid w:val="00B4205D"/>
    <w:rsid w:val="00B44C2D"/>
    <w:rsid w:val="00B469AF"/>
    <w:rsid w:val="00B47651"/>
    <w:rsid w:val="00B50C3A"/>
    <w:rsid w:val="00B53ED2"/>
    <w:rsid w:val="00B548A2"/>
    <w:rsid w:val="00B6394D"/>
    <w:rsid w:val="00B72321"/>
    <w:rsid w:val="00B72ECE"/>
    <w:rsid w:val="00B76DCA"/>
    <w:rsid w:val="00B80DB3"/>
    <w:rsid w:val="00B81BF8"/>
    <w:rsid w:val="00B82149"/>
    <w:rsid w:val="00B82F77"/>
    <w:rsid w:val="00B837CF"/>
    <w:rsid w:val="00B869A8"/>
    <w:rsid w:val="00B86F94"/>
    <w:rsid w:val="00BA125F"/>
    <w:rsid w:val="00BA1FC4"/>
    <w:rsid w:val="00BA2E77"/>
    <w:rsid w:val="00BA6A8E"/>
    <w:rsid w:val="00BA70C6"/>
    <w:rsid w:val="00BB2392"/>
    <w:rsid w:val="00BB29F5"/>
    <w:rsid w:val="00BC0CD8"/>
    <w:rsid w:val="00BC2006"/>
    <w:rsid w:val="00BC452C"/>
    <w:rsid w:val="00BD05F0"/>
    <w:rsid w:val="00BD5078"/>
    <w:rsid w:val="00BE054B"/>
    <w:rsid w:val="00BE078C"/>
    <w:rsid w:val="00BE203C"/>
    <w:rsid w:val="00BE3700"/>
    <w:rsid w:val="00BE4AED"/>
    <w:rsid w:val="00BE7CDF"/>
    <w:rsid w:val="00BF0A12"/>
    <w:rsid w:val="00BF0E19"/>
    <w:rsid w:val="00BF6310"/>
    <w:rsid w:val="00C003AE"/>
    <w:rsid w:val="00C025E9"/>
    <w:rsid w:val="00C03400"/>
    <w:rsid w:val="00C040CF"/>
    <w:rsid w:val="00C051C1"/>
    <w:rsid w:val="00C06734"/>
    <w:rsid w:val="00C11917"/>
    <w:rsid w:val="00C14AEF"/>
    <w:rsid w:val="00C200CB"/>
    <w:rsid w:val="00C21244"/>
    <w:rsid w:val="00C23CCB"/>
    <w:rsid w:val="00C23D75"/>
    <w:rsid w:val="00C25C10"/>
    <w:rsid w:val="00C2657F"/>
    <w:rsid w:val="00C40565"/>
    <w:rsid w:val="00C41D95"/>
    <w:rsid w:val="00C42185"/>
    <w:rsid w:val="00C4290F"/>
    <w:rsid w:val="00C43652"/>
    <w:rsid w:val="00C461A7"/>
    <w:rsid w:val="00C51867"/>
    <w:rsid w:val="00C53A6E"/>
    <w:rsid w:val="00C540F6"/>
    <w:rsid w:val="00C54C8F"/>
    <w:rsid w:val="00C5695D"/>
    <w:rsid w:val="00C60126"/>
    <w:rsid w:val="00C62E26"/>
    <w:rsid w:val="00C647D1"/>
    <w:rsid w:val="00C65393"/>
    <w:rsid w:val="00C6609A"/>
    <w:rsid w:val="00C665AF"/>
    <w:rsid w:val="00C7188E"/>
    <w:rsid w:val="00C73429"/>
    <w:rsid w:val="00C75470"/>
    <w:rsid w:val="00C762C1"/>
    <w:rsid w:val="00C818F6"/>
    <w:rsid w:val="00C8508A"/>
    <w:rsid w:val="00C869A2"/>
    <w:rsid w:val="00C90B4B"/>
    <w:rsid w:val="00C9390A"/>
    <w:rsid w:val="00C96A82"/>
    <w:rsid w:val="00C977EA"/>
    <w:rsid w:val="00CA12D0"/>
    <w:rsid w:val="00CA14BA"/>
    <w:rsid w:val="00CA263E"/>
    <w:rsid w:val="00CA2F3B"/>
    <w:rsid w:val="00CA568A"/>
    <w:rsid w:val="00CB67A5"/>
    <w:rsid w:val="00CC342A"/>
    <w:rsid w:val="00CD01F2"/>
    <w:rsid w:val="00CD12F0"/>
    <w:rsid w:val="00CD3EF0"/>
    <w:rsid w:val="00CD66F9"/>
    <w:rsid w:val="00CD6A8E"/>
    <w:rsid w:val="00CE07B7"/>
    <w:rsid w:val="00CE216D"/>
    <w:rsid w:val="00CE2FD4"/>
    <w:rsid w:val="00CF0564"/>
    <w:rsid w:val="00CF0653"/>
    <w:rsid w:val="00CF15D7"/>
    <w:rsid w:val="00CF4B4C"/>
    <w:rsid w:val="00CF60D8"/>
    <w:rsid w:val="00D00D40"/>
    <w:rsid w:val="00D04AFC"/>
    <w:rsid w:val="00D11EAD"/>
    <w:rsid w:val="00D14A60"/>
    <w:rsid w:val="00D23A56"/>
    <w:rsid w:val="00D3196A"/>
    <w:rsid w:val="00D3714B"/>
    <w:rsid w:val="00D42B3E"/>
    <w:rsid w:val="00D456EF"/>
    <w:rsid w:val="00D5004F"/>
    <w:rsid w:val="00D558D1"/>
    <w:rsid w:val="00D62139"/>
    <w:rsid w:val="00D6231B"/>
    <w:rsid w:val="00D71453"/>
    <w:rsid w:val="00D717D7"/>
    <w:rsid w:val="00D73511"/>
    <w:rsid w:val="00D74CD3"/>
    <w:rsid w:val="00D76280"/>
    <w:rsid w:val="00D80B32"/>
    <w:rsid w:val="00D83677"/>
    <w:rsid w:val="00D8588B"/>
    <w:rsid w:val="00D86BD1"/>
    <w:rsid w:val="00D870B5"/>
    <w:rsid w:val="00D90292"/>
    <w:rsid w:val="00D902AA"/>
    <w:rsid w:val="00D90525"/>
    <w:rsid w:val="00D962DB"/>
    <w:rsid w:val="00D96F7E"/>
    <w:rsid w:val="00DA02BF"/>
    <w:rsid w:val="00DA3781"/>
    <w:rsid w:val="00DA4780"/>
    <w:rsid w:val="00DA4E75"/>
    <w:rsid w:val="00DA6313"/>
    <w:rsid w:val="00DB059B"/>
    <w:rsid w:val="00DB0E4D"/>
    <w:rsid w:val="00DB7946"/>
    <w:rsid w:val="00DC0901"/>
    <w:rsid w:val="00DC2F5B"/>
    <w:rsid w:val="00DC3698"/>
    <w:rsid w:val="00DC3DD6"/>
    <w:rsid w:val="00DC6BCB"/>
    <w:rsid w:val="00DD0469"/>
    <w:rsid w:val="00DD3B56"/>
    <w:rsid w:val="00DD616F"/>
    <w:rsid w:val="00DD7E67"/>
    <w:rsid w:val="00DE0032"/>
    <w:rsid w:val="00DE0A57"/>
    <w:rsid w:val="00DE4221"/>
    <w:rsid w:val="00DF0AE8"/>
    <w:rsid w:val="00DF3827"/>
    <w:rsid w:val="00DF40D3"/>
    <w:rsid w:val="00E05755"/>
    <w:rsid w:val="00E0748E"/>
    <w:rsid w:val="00E07512"/>
    <w:rsid w:val="00E13569"/>
    <w:rsid w:val="00E1450D"/>
    <w:rsid w:val="00E16E8D"/>
    <w:rsid w:val="00E23FA1"/>
    <w:rsid w:val="00E25239"/>
    <w:rsid w:val="00E30916"/>
    <w:rsid w:val="00E30D5C"/>
    <w:rsid w:val="00E32DA7"/>
    <w:rsid w:val="00E347AB"/>
    <w:rsid w:val="00E3549F"/>
    <w:rsid w:val="00E41018"/>
    <w:rsid w:val="00E42537"/>
    <w:rsid w:val="00E6126A"/>
    <w:rsid w:val="00E66DF7"/>
    <w:rsid w:val="00E700FB"/>
    <w:rsid w:val="00E71DF8"/>
    <w:rsid w:val="00E7558B"/>
    <w:rsid w:val="00E759CD"/>
    <w:rsid w:val="00E77307"/>
    <w:rsid w:val="00E80D41"/>
    <w:rsid w:val="00E83E24"/>
    <w:rsid w:val="00E92C4D"/>
    <w:rsid w:val="00E92DA7"/>
    <w:rsid w:val="00E93884"/>
    <w:rsid w:val="00E9396D"/>
    <w:rsid w:val="00E950A6"/>
    <w:rsid w:val="00EA28C6"/>
    <w:rsid w:val="00EA2DE3"/>
    <w:rsid w:val="00EA3581"/>
    <w:rsid w:val="00EA4E54"/>
    <w:rsid w:val="00EB7444"/>
    <w:rsid w:val="00EC00F8"/>
    <w:rsid w:val="00EC0E4E"/>
    <w:rsid w:val="00EC1346"/>
    <w:rsid w:val="00EC2497"/>
    <w:rsid w:val="00EC3D01"/>
    <w:rsid w:val="00EC409B"/>
    <w:rsid w:val="00EC7ED6"/>
    <w:rsid w:val="00EC7F1A"/>
    <w:rsid w:val="00ED1CF1"/>
    <w:rsid w:val="00ED247E"/>
    <w:rsid w:val="00ED3849"/>
    <w:rsid w:val="00ED3BB7"/>
    <w:rsid w:val="00ED436E"/>
    <w:rsid w:val="00ED450B"/>
    <w:rsid w:val="00ED6164"/>
    <w:rsid w:val="00EE0C84"/>
    <w:rsid w:val="00EE15EF"/>
    <w:rsid w:val="00EE19F8"/>
    <w:rsid w:val="00EE2FDD"/>
    <w:rsid w:val="00EE617E"/>
    <w:rsid w:val="00EE6260"/>
    <w:rsid w:val="00EE715D"/>
    <w:rsid w:val="00EF0D78"/>
    <w:rsid w:val="00EF1629"/>
    <w:rsid w:val="00EF3CBC"/>
    <w:rsid w:val="00F0013B"/>
    <w:rsid w:val="00F02804"/>
    <w:rsid w:val="00F0283F"/>
    <w:rsid w:val="00F04E48"/>
    <w:rsid w:val="00F05060"/>
    <w:rsid w:val="00F055E7"/>
    <w:rsid w:val="00F076D3"/>
    <w:rsid w:val="00F15EC6"/>
    <w:rsid w:val="00F15FF7"/>
    <w:rsid w:val="00F16D37"/>
    <w:rsid w:val="00F250BF"/>
    <w:rsid w:val="00F26114"/>
    <w:rsid w:val="00F34D45"/>
    <w:rsid w:val="00F3545C"/>
    <w:rsid w:val="00F3796E"/>
    <w:rsid w:val="00F42664"/>
    <w:rsid w:val="00F5313F"/>
    <w:rsid w:val="00F57DC1"/>
    <w:rsid w:val="00F6036D"/>
    <w:rsid w:val="00F60BE8"/>
    <w:rsid w:val="00F611BA"/>
    <w:rsid w:val="00F618FA"/>
    <w:rsid w:val="00F633F4"/>
    <w:rsid w:val="00F638AC"/>
    <w:rsid w:val="00F643CE"/>
    <w:rsid w:val="00F70022"/>
    <w:rsid w:val="00F70B54"/>
    <w:rsid w:val="00F74066"/>
    <w:rsid w:val="00F74429"/>
    <w:rsid w:val="00F745FB"/>
    <w:rsid w:val="00F75282"/>
    <w:rsid w:val="00F75834"/>
    <w:rsid w:val="00F77441"/>
    <w:rsid w:val="00F77ABB"/>
    <w:rsid w:val="00F77B9C"/>
    <w:rsid w:val="00F77FF1"/>
    <w:rsid w:val="00F83423"/>
    <w:rsid w:val="00F85D58"/>
    <w:rsid w:val="00F911D4"/>
    <w:rsid w:val="00F94105"/>
    <w:rsid w:val="00FA658C"/>
    <w:rsid w:val="00FA68F4"/>
    <w:rsid w:val="00FA7A30"/>
    <w:rsid w:val="00FB2EEA"/>
    <w:rsid w:val="00FB35F1"/>
    <w:rsid w:val="00FB74F5"/>
    <w:rsid w:val="00FB7821"/>
    <w:rsid w:val="00FC2E5E"/>
    <w:rsid w:val="00FC42EF"/>
    <w:rsid w:val="00FC4DEA"/>
    <w:rsid w:val="00FC630B"/>
    <w:rsid w:val="00FC769C"/>
    <w:rsid w:val="00FD6167"/>
    <w:rsid w:val="00FE1D1C"/>
    <w:rsid w:val="00FE2824"/>
    <w:rsid w:val="00FE4FF5"/>
    <w:rsid w:val="00FE7B8E"/>
    <w:rsid w:val="00FF10A5"/>
    <w:rsid w:val="00FF2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1F42F"/>
  <w15:chartTrackingRefBased/>
  <w15:docId w15:val="{F72D78AA-56C9-46C4-A4EB-099D383D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AE6"/>
    <w:rPr>
      <w:sz w:val="24"/>
      <w:szCs w:val="24"/>
      <w:lang w:eastAsia="zh-CN"/>
    </w:rPr>
  </w:style>
  <w:style w:type="paragraph" w:styleId="Heading1">
    <w:name w:val="heading 1"/>
    <w:basedOn w:val="Normal"/>
    <w:next w:val="Normal"/>
    <w:link w:val="Heading1Char"/>
    <w:uiPriority w:val="9"/>
    <w:qFormat/>
    <w:rsid w:val="00C54C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4C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54C8F"/>
    <w:rPr>
      <w:rFonts w:asciiTheme="majorHAnsi" w:eastAsiaTheme="majorEastAsia" w:hAnsiTheme="majorHAnsi" w:cstheme="majorBidi"/>
      <w:spacing w:val="-10"/>
      <w:kern w:val="28"/>
      <w:sz w:val="56"/>
      <w:szCs w:val="56"/>
      <w:lang w:eastAsia="zh-CN"/>
    </w:rPr>
  </w:style>
  <w:style w:type="paragraph" w:styleId="Subtitle">
    <w:name w:val="Subtitle"/>
    <w:basedOn w:val="Normal"/>
    <w:next w:val="Normal"/>
    <w:link w:val="SubtitleChar"/>
    <w:uiPriority w:val="11"/>
    <w:qFormat/>
    <w:rsid w:val="00C54C8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54C8F"/>
    <w:rPr>
      <w:rFonts w:asciiTheme="minorHAnsi" w:eastAsiaTheme="minorEastAsia" w:hAnsiTheme="minorHAnsi" w:cstheme="minorBidi"/>
      <w:color w:val="5A5A5A" w:themeColor="text1" w:themeTint="A5"/>
      <w:spacing w:val="15"/>
      <w:sz w:val="22"/>
      <w:szCs w:val="22"/>
      <w:lang w:eastAsia="zh-CN"/>
    </w:rPr>
  </w:style>
  <w:style w:type="character" w:customStyle="1" w:styleId="Heading1Char">
    <w:name w:val="Heading 1 Char"/>
    <w:basedOn w:val="DefaultParagraphFont"/>
    <w:link w:val="Heading1"/>
    <w:uiPriority w:val="9"/>
    <w:rsid w:val="00C54C8F"/>
    <w:rPr>
      <w:rFonts w:asciiTheme="majorHAnsi" w:eastAsiaTheme="majorEastAsia" w:hAnsiTheme="majorHAnsi" w:cstheme="majorBidi"/>
      <w:color w:val="2F5496" w:themeColor="accent1" w:themeShade="BF"/>
      <w:sz w:val="32"/>
      <w:szCs w:val="32"/>
      <w:lang w:eastAsia="zh-CN"/>
    </w:rPr>
  </w:style>
  <w:style w:type="character" w:styleId="SubtleEmphasis">
    <w:name w:val="Subtle Emphasis"/>
    <w:basedOn w:val="DefaultParagraphFont"/>
    <w:uiPriority w:val="19"/>
    <w:qFormat/>
    <w:rsid w:val="000E7C99"/>
    <w:rPr>
      <w:i/>
      <w:iCs/>
      <w:color w:val="404040" w:themeColor="text1" w:themeTint="BF"/>
    </w:rPr>
  </w:style>
  <w:style w:type="paragraph" w:styleId="BalloonText">
    <w:name w:val="Balloon Text"/>
    <w:basedOn w:val="Normal"/>
    <w:link w:val="BalloonTextChar"/>
    <w:uiPriority w:val="99"/>
    <w:semiHidden/>
    <w:unhideWhenUsed/>
    <w:rsid w:val="00AE7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001"/>
    <w:rPr>
      <w:rFonts w:ascii="Segoe UI" w:hAnsi="Segoe UI" w:cs="Segoe UI"/>
      <w:sz w:val="18"/>
      <w:szCs w:val="18"/>
      <w:lang w:eastAsia="zh-CN"/>
    </w:rPr>
  </w:style>
  <w:style w:type="paragraph" w:styleId="Header">
    <w:name w:val="header"/>
    <w:basedOn w:val="Normal"/>
    <w:link w:val="HeaderChar"/>
    <w:uiPriority w:val="99"/>
    <w:unhideWhenUsed/>
    <w:rsid w:val="0094127E"/>
    <w:pPr>
      <w:tabs>
        <w:tab w:val="center" w:pos="4513"/>
        <w:tab w:val="right" w:pos="9026"/>
      </w:tabs>
    </w:pPr>
  </w:style>
  <w:style w:type="character" w:customStyle="1" w:styleId="HeaderChar">
    <w:name w:val="Header Char"/>
    <w:basedOn w:val="DefaultParagraphFont"/>
    <w:link w:val="Header"/>
    <w:uiPriority w:val="99"/>
    <w:rsid w:val="0094127E"/>
    <w:rPr>
      <w:sz w:val="24"/>
      <w:szCs w:val="24"/>
      <w:lang w:eastAsia="zh-CN"/>
    </w:rPr>
  </w:style>
  <w:style w:type="paragraph" w:styleId="Footer">
    <w:name w:val="footer"/>
    <w:basedOn w:val="Normal"/>
    <w:link w:val="FooterChar"/>
    <w:uiPriority w:val="99"/>
    <w:unhideWhenUsed/>
    <w:rsid w:val="0094127E"/>
    <w:pPr>
      <w:tabs>
        <w:tab w:val="center" w:pos="4513"/>
        <w:tab w:val="right" w:pos="9026"/>
      </w:tabs>
    </w:pPr>
  </w:style>
  <w:style w:type="character" w:customStyle="1" w:styleId="FooterChar">
    <w:name w:val="Footer Char"/>
    <w:basedOn w:val="DefaultParagraphFont"/>
    <w:link w:val="Footer"/>
    <w:uiPriority w:val="99"/>
    <w:rsid w:val="0094127E"/>
    <w:rPr>
      <w:sz w:val="24"/>
      <w:szCs w:val="24"/>
      <w:lang w:eastAsia="zh-CN"/>
    </w:rPr>
  </w:style>
  <w:style w:type="character" w:styleId="CommentReference">
    <w:name w:val="annotation reference"/>
    <w:basedOn w:val="DefaultParagraphFont"/>
    <w:uiPriority w:val="99"/>
    <w:semiHidden/>
    <w:unhideWhenUsed/>
    <w:rsid w:val="00296F99"/>
    <w:rPr>
      <w:sz w:val="16"/>
      <w:szCs w:val="16"/>
    </w:rPr>
  </w:style>
  <w:style w:type="paragraph" w:styleId="CommentText">
    <w:name w:val="annotation text"/>
    <w:basedOn w:val="Normal"/>
    <w:link w:val="CommentTextChar"/>
    <w:uiPriority w:val="99"/>
    <w:unhideWhenUsed/>
    <w:rsid w:val="00296F99"/>
    <w:rPr>
      <w:sz w:val="20"/>
      <w:szCs w:val="20"/>
    </w:rPr>
  </w:style>
  <w:style w:type="character" w:customStyle="1" w:styleId="CommentTextChar">
    <w:name w:val="Comment Text Char"/>
    <w:basedOn w:val="DefaultParagraphFont"/>
    <w:link w:val="CommentText"/>
    <w:uiPriority w:val="99"/>
    <w:rsid w:val="00296F99"/>
    <w:rPr>
      <w:lang w:eastAsia="zh-CN"/>
    </w:rPr>
  </w:style>
  <w:style w:type="paragraph" w:styleId="CommentSubject">
    <w:name w:val="annotation subject"/>
    <w:basedOn w:val="CommentText"/>
    <w:next w:val="CommentText"/>
    <w:link w:val="CommentSubjectChar"/>
    <w:uiPriority w:val="99"/>
    <w:semiHidden/>
    <w:unhideWhenUsed/>
    <w:rsid w:val="00296F99"/>
    <w:rPr>
      <w:b/>
      <w:bCs/>
    </w:rPr>
  </w:style>
  <w:style w:type="character" w:customStyle="1" w:styleId="CommentSubjectChar">
    <w:name w:val="Comment Subject Char"/>
    <w:basedOn w:val="CommentTextChar"/>
    <w:link w:val="CommentSubject"/>
    <w:uiPriority w:val="99"/>
    <w:semiHidden/>
    <w:rsid w:val="00296F99"/>
    <w:rPr>
      <w:b/>
      <w:bCs/>
      <w:lang w:eastAsia="zh-CN"/>
    </w:rPr>
  </w:style>
  <w:style w:type="paragraph" w:styleId="NormalWeb">
    <w:name w:val="Normal (Web)"/>
    <w:basedOn w:val="Normal"/>
    <w:uiPriority w:val="99"/>
    <w:semiHidden/>
    <w:unhideWhenUsed/>
    <w:rsid w:val="00B80DB3"/>
    <w:pPr>
      <w:spacing w:before="100" w:beforeAutospacing="1" w:after="100" w:afterAutospacing="1"/>
    </w:pPr>
    <w:rPr>
      <w:rFonts w:eastAsia="Times New Roman"/>
      <w:lang w:eastAsia="en-GB"/>
    </w:rPr>
  </w:style>
  <w:style w:type="character" w:styleId="Hyperlink">
    <w:name w:val="Hyperlink"/>
    <w:basedOn w:val="DefaultParagraphFont"/>
    <w:uiPriority w:val="99"/>
    <w:unhideWhenUsed/>
    <w:rsid w:val="00B80DB3"/>
    <w:rPr>
      <w:color w:val="0000FF"/>
      <w:u w:val="single"/>
    </w:rPr>
  </w:style>
  <w:style w:type="character" w:styleId="FollowedHyperlink">
    <w:name w:val="FollowedHyperlink"/>
    <w:basedOn w:val="DefaultParagraphFont"/>
    <w:uiPriority w:val="99"/>
    <w:semiHidden/>
    <w:unhideWhenUsed/>
    <w:rsid w:val="0047335B"/>
    <w:rPr>
      <w:color w:val="954F72" w:themeColor="followedHyperlink"/>
      <w:u w:val="single"/>
    </w:rPr>
  </w:style>
  <w:style w:type="paragraph" w:styleId="FootnoteText">
    <w:name w:val="footnote text"/>
    <w:basedOn w:val="Normal"/>
    <w:link w:val="FootnoteTextChar"/>
    <w:uiPriority w:val="99"/>
    <w:semiHidden/>
    <w:unhideWhenUsed/>
    <w:rsid w:val="00800D44"/>
    <w:rPr>
      <w:sz w:val="20"/>
      <w:szCs w:val="20"/>
    </w:rPr>
  </w:style>
  <w:style w:type="character" w:customStyle="1" w:styleId="FootnoteTextChar">
    <w:name w:val="Footnote Text Char"/>
    <w:basedOn w:val="DefaultParagraphFont"/>
    <w:link w:val="FootnoteText"/>
    <w:uiPriority w:val="99"/>
    <w:semiHidden/>
    <w:rsid w:val="00800D44"/>
    <w:rPr>
      <w:lang w:eastAsia="zh-CN"/>
    </w:rPr>
  </w:style>
  <w:style w:type="character" w:styleId="FootnoteReference">
    <w:name w:val="footnote reference"/>
    <w:basedOn w:val="DefaultParagraphFont"/>
    <w:uiPriority w:val="99"/>
    <w:semiHidden/>
    <w:unhideWhenUsed/>
    <w:rsid w:val="00800D44"/>
    <w:rPr>
      <w:vertAlign w:val="superscript"/>
    </w:rPr>
  </w:style>
  <w:style w:type="paragraph" w:customStyle="1" w:styleId="trt0xe">
    <w:name w:val="trt0xe"/>
    <w:basedOn w:val="Normal"/>
    <w:rsid w:val="001954D7"/>
    <w:pPr>
      <w:spacing w:before="100" w:beforeAutospacing="1" w:after="100" w:afterAutospacing="1"/>
    </w:pPr>
    <w:rPr>
      <w:rFonts w:eastAsia="Times New Roman"/>
      <w:lang w:eastAsia="en-GB"/>
    </w:rPr>
  </w:style>
  <w:style w:type="paragraph" w:styleId="ListParagraph">
    <w:name w:val="List Paragraph"/>
    <w:basedOn w:val="Normal"/>
    <w:uiPriority w:val="34"/>
    <w:qFormat/>
    <w:rsid w:val="004810A6"/>
    <w:pPr>
      <w:ind w:left="720"/>
      <w:contextualSpacing/>
    </w:pPr>
  </w:style>
  <w:style w:type="paragraph" w:customStyle="1" w:styleId="EndNoteBibliographyTitle">
    <w:name w:val="EndNote Bibliography Title"/>
    <w:basedOn w:val="Normal"/>
    <w:link w:val="EndNoteBibliographyTitleChar"/>
    <w:rsid w:val="005D60D3"/>
    <w:pPr>
      <w:jc w:val="center"/>
    </w:pPr>
    <w:rPr>
      <w:noProof/>
    </w:rPr>
  </w:style>
  <w:style w:type="character" w:customStyle="1" w:styleId="EndNoteBibliographyTitleChar">
    <w:name w:val="EndNote Bibliography Title Char"/>
    <w:basedOn w:val="DefaultParagraphFont"/>
    <w:link w:val="EndNoteBibliographyTitle"/>
    <w:rsid w:val="005D60D3"/>
    <w:rPr>
      <w:noProof/>
      <w:sz w:val="24"/>
      <w:szCs w:val="24"/>
      <w:lang w:eastAsia="zh-CN"/>
    </w:rPr>
  </w:style>
  <w:style w:type="paragraph" w:customStyle="1" w:styleId="EndNoteBibliography">
    <w:name w:val="EndNote Bibliography"/>
    <w:basedOn w:val="Normal"/>
    <w:link w:val="EndNoteBibliographyChar"/>
    <w:rsid w:val="005D60D3"/>
    <w:rPr>
      <w:noProof/>
    </w:rPr>
  </w:style>
  <w:style w:type="character" w:customStyle="1" w:styleId="EndNoteBibliographyChar">
    <w:name w:val="EndNote Bibliography Char"/>
    <w:basedOn w:val="DefaultParagraphFont"/>
    <w:link w:val="EndNoteBibliography"/>
    <w:rsid w:val="005D60D3"/>
    <w:rPr>
      <w:noProof/>
      <w:sz w:val="24"/>
      <w:szCs w:val="24"/>
      <w:lang w:eastAsia="zh-CN"/>
    </w:rPr>
  </w:style>
  <w:style w:type="character" w:styleId="UnresolvedMention">
    <w:name w:val="Unresolved Mention"/>
    <w:basedOn w:val="DefaultParagraphFont"/>
    <w:uiPriority w:val="99"/>
    <w:semiHidden/>
    <w:unhideWhenUsed/>
    <w:rsid w:val="001F0186"/>
    <w:rPr>
      <w:color w:val="605E5C"/>
      <w:shd w:val="clear" w:color="auto" w:fill="E1DFDD"/>
    </w:rPr>
  </w:style>
  <w:style w:type="character" w:styleId="Emphasis">
    <w:name w:val="Emphasis"/>
    <w:basedOn w:val="DefaultParagraphFont"/>
    <w:uiPriority w:val="20"/>
    <w:qFormat/>
    <w:rsid w:val="00F75834"/>
    <w:rPr>
      <w:i/>
      <w:iCs/>
    </w:rPr>
  </w:style>
  <w:style w:type="paragraph" w:customStyle="1" w:styleId="nova-e-listitem">
    <w:name w:val="nova-e-list__item"/>
    <w:basedOn w:val="Normal"/>
    <w:rsid w:val="00E9396D"/>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938278">
      <w:bodyDiv w:val="1"/>
      <w:marLeft w:val="0"/>
      <w:marRight w:val="0"/>
      <w:marTop w:val="0"/>
      <w:marBottom w:val="0"/>
      <w:divBdr>
        <w:top w:val="none" w:sz="0" w:space="0" w:color="auto"/>
        <w:left w:val="none" w:sz="0" w:space="0" w:color="auto"/>
        <w:bottom w:val="none" w:sz="0" w:space="0" w:color="auto"/>
        <w:right w:val="none" w:sz="0" w:space="0" w:color="auto"/>
      </w:divBdr>
    </w:div>
    <w:div w:id="1756240165">
      <w:bodyDiv w:val="1"/>
      <w:marLeft w:val="0"/>
      <w:marRight w:val="0"/>
      <w:marTop w:val="0"/>
      <w:marBottom w:val="0"/>
      <w:divBdr>
        <w:top w:val="none" w:sz="0" w:space="0" w:color="auto"/>
        <w:left w:val="none" w:sz="0" w:space="0" w:color="auto"/>
        <w:bottom w:val="none" w:sz="0" w:space="0" w:color="auto"/>
        <w:right w:val="none" w:sz="0" w:space="0" w:color="auto"/>
      </w:divBdr>
    </w:div>
    <w:div w:id="1930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eth.garland@yorksj.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75EB8-971F-471D-A5D1-8E9E371E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7434</Words>
  <Characters>42375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Garlands</dc:creator>
  <cp:keywords/>
  <dc:description/>
  <cp:lastModifiedBy>Andrew Village</cp:lastModifiedBy>
  <cp:revision>5</cp:revision>
  <dcterms:created xsi:type="dcterms:W3CDTF">2021-03-24T09:45:00Z</dcterms:created>
  <dcterms:modified xsi:type="dcterms:W3CDTF">2021-03-24T09:46:00Z</dcterms:modified>
</cp:coreProperties>
</file>