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EB255" w14:textId="77777777" w:rsidR="00E210B7" w:rsidRPr="008951D1" w:rsidRDefault="00E210B7" w:rsidP="00E210B7">
      <w:pPr>
        <w:pStyle w:val="BodyText2"/>
        <w:jc w:val="center"/>
      </w:pPr>
      <w:r>
        <w:rPr>
          <w:szCs w:val="24"/>
        </w:rPr>
        <w:t>Examining Profiles of the Big Five and Sensation Seeking among Competitive Climbers</w:t>
      </w:r>
    </w:p>
    <w:p w14:paraId="582C7132" w14:textId="77777777" w:rsidR="00E210B7" w:rsidRDefault="00E210B7" w:rsidP="00E210B7">
      <w:pPr>
        <w:pStyle w:val="Title"/>
      </w:pPr>
    </w:p>
    <w:p w14:paraId="3BFF70FE" w14:textId="77777777" w:rsidR="00E210B7" w:rsidRPr="00D3067B" w:rsidRDefault="00E210B7" w:rsidP="00E210B7">
      <w:pPr>
        <w:pStyle w:val="Title"/>
      </w:pPr>
      <w:r w:rsidRPr="00D3067B">
        <w:t>James L. Rumbold</w:t>
      </w:r>
      <w:r w:rsidRPr="00957F86">
        <w:rPr>
          <w:vertAlign w:val="superscript"/>
        </w:rPr>
        <w:t>1</w:t>
      </w:r>
      <w:r w:rsidRPr="00D3067B">
        <w:t xml:space="preserve">, </w:t>
      </w:r>
      <w:r>
        <w:t>Daniel J. Madigan</w:t>
      </w:r>
      <w:r w:rsidRPr="00957F86">
        <w:rPr>
          <w:vertAlign w:val="superscript"/>
        </w:rPr>
        <w:t>2</w:t>
      </w:r>
      <w:r>
        <w:t>, Alice Murtagh-Cox</w:t>
      </w:r>
      <w:r w:rsidRPr="00957F86">
        <w:rPr>
          <w:vertAlign w:val="superscript"/>
        </w:rPr>
        <w:t>1</w:t>
      </w:r>
      <w:r>
        <w:t>, Leighton Jones</w:t>
      </w:r>
      <w:r w:rsidRPr="00957F86">
        <w:rPr>
          <w:vertAlign w:val="superscript"/>
        </w:rPr>
        <w:t>1</w:t>
      </w:r>
    </w:p>
    <w:p w14:paraId="519E9458" w14:textId="77777777" w:rsidR="00E210B7" w:rsidRPr="00D3067B" w:rsidRDefault="00E210B7" w:rsidP="00E210B7">
      <w:pPr>
        <w:pStyle w:val="Title"/>
      </w:pPr>
      <w:r w:rsidRPr="00957F86">
        <w:rPr>
          <w:vertAlign w:val="superscript"/>
        </w:rPr>
        <w:t>1</w:t>
      </w:r>
      <w:r w:rsidRPr="00D3067B">
        <w:t>Sheffield Hallam University, UK</w:t>
      </w:r>
    </w:p>
    <w:p w14:paraId="4BADC62A" w14:textId="77777777" w:rsidR="00E210B7" w:rsidRPr="00D3067B" w:rsidRDefault="00E210B7" w:rsidP="00E210B7">
      <w:pPr>
        <w:pStyle w:val="Title"/>
      </w:pPr>
      <w:r w:rsidRPr="00CB29F7">
        <w:rPr>
          <w:vertAlign w:val="superscript"/>
        </w:rPr>
        <w:t>2</w:t>
      </w:r>
      <w:r w:rsidRPr="00D3067B">
        <w:t>York St John University, UK</w:t>
      </w:r>
    </w:p>
    <w:p w14:paraId="429A662C" w14:textId="77777777" w:rsidR="00E210B7" w:rsidRDefault="00E210B7" w:rsidP="00E210B7">
      <w:pPr>
        <w:pStyle w:val="BodyText2"/>
        <w:rPr>
          <w:b/>
          <w:bCs/>
        </w:rPr>
      </w:pPr>
    </w:p>
    <w:p w14:paraId="2ABFF96B" w14:textId="77777777" w:rsidR="00E210B7" w:rsidRDefault="00E210B7" w:rsidP="00E210B7">
      <w:pPr>
        <w:pStyle w:val="BodyText2"/>
        <w:rPr>
          <w:b/>
          <w:bCs/>
        </w:rPr>
      </w:pPr>
    </w:p>
    <w:p w14:paraId="6264F147" w14:textId="37BB6E9C" w:rsidR="00E210B7" w:rsidRDefault="00655CEB" w:rsidP="00E210B7">
      <w:pPr>
        <w:pStyle w:val="BodyText2"/>
        <w:rPr>
          <w:b/>
          <w:bCs/>
        </w:rPr>
      </w:pPr>
      <w:r>
        <w:rPr>
          <w:b/>
          <w:bCs/>
        </w:rPr>
        <w:t>Accepted for publication on the 14</w:t>
      </w:r>
      <w:r w:rsidRPr="00655CEB">
        <w:rPr>
          <w:b/>
          <w:bCs/>
          <w:vertAlign w:val="superscript"/>
        </w:rPr>
        <w:t>th</w:t>
      </w:r>
      <w:r>
        <w:rPr>
          <w:b/>
          <w:bCs/>
        </w:rPr>
        <w:t xml:space="preserve"> April, 2021.</w:t>
      </w:r>
    </w:p>
    <w:p w14:paraId="4ADC60DF" w14:textId="77777777" w:rsidR="00E210B7" w:rsidRDefault="00E210B7" w:rsidP="00E210B7">
      <w:pPr>
        <w:pStyle w:val="BodyText2"/>
        <w:rPr>
          <w:b/>
          <w:bCs/>
        </w:rPr>
      </w:pPr>
    </w:p>
    <w:p w14:paraId="2C3D1F60" w14:textId="77777777" w:rsidR="00E210B7" w:rsidRDefault="00E210B7" w:rsidP="00E210B7">
      <w:pPr>
        <w:pStyle w:val="BodyText2"/>
        <w:rPr>
          <w:b/>
          <w:bCs/>
        </w:rPr>
      </w:pPr>
    </w:p>
    <w:p w14:paraId="64981D0F" w14:textId="3AB8BE59" w:rsidR="00E210B7" w:rsidRDefault="00E210B7" w:rsidP="00E210B7">
      <w:pPr>
        <w:pStyle w:val="BodyText2"/>
      </w:pPr>
      <w:r w:rsidRPr="00CB29F7">
        <w:rPr>
          <w:b/>
          <w:bCs/>
        </w:rPr>
        <w:t>Declaration of interests:</w:t>
      </w:r>
      <w:r>
        <w:t xml:space="preserve"> None</w:t>
      </w:r>
    </w:p>
    <w:p w14:paraId="3A9FC68E" w14:textId="77777777" w:rsidR="00E210B7" w:rsidRPr="00CB29F7" w:rsidRDefault="00E210B7" w:rsidP="00E210B7">
      <w:pPr>
        <w:widowControl w:val="0"/>
        <w:spacing w:line="480" w:lineRule="auto"/>
        <w:rPr>
          <w:b/>
          <w:bCs/>
          <w:sz w:val="24"/>
          <w:szCs w:val="24"/>
        </w:rPr>
      </w:pPr>
      <w:r w:rsidRPr="00CB29F7">
        <w:rPr>
          <w:b/>
          <w:bCs/>
          <w:sz w:val="24"/>
          <w:szCs w:val="24"/>
        </w:rPr>
        <w:t>Credit author statement</w:t>
      </w:r>
    </w:p>
    <w:p w14:paraId="1E9103F7" w14:textId="77777777" w:rsidR="00E210B7" w:rsidRDefault="00E210B7" w:rsidP="00E210B7">
      <w:pPr>
        <w:widowControl w:val="0"/>
        <w:spacing w:line="480" w:lineRule="auto"/>
        <w:rPr>
          <w:sz w:val="24"/>
          <w:szCs w:val="24"/>
        </w:rPr>
      </w:pPr>
      <w:r w:rsidRPr="007E5625">
        <w:rPr>
          <w:sz w:val="24"/>
          <w:szCs w:val="24"/>
        </w:rPr>
        <w:t>JLR</w:t>
      </w:r>
      <w:r w:rsidRPr="007F10BF">
        <w:rPr>
          <w:b/>
          <w:bCs/>
          <w:sz w:val="24"/>
          <w:szCs w:val="24"/>
        </w:rPr>
        <w:t>:</w:t>
      </w:r>
      <w:r w:rsidRPr="007F10BF">
        <w:rPr>
          <w:sz w:val="24"/>
          <w:szCs w:val="24"/>
        </w:rPr>
        <w:t xml:space="preserve"> Conceptualization, </w:t>
      </w:r>
      <w:r>
        <w:rPr>
          <w:sz w:val="24"/>
          <w:szCs w:val="24"/>
        </w:rPr>
        <w:t xml:space="preserve">Data curation, </w:t>
      </w:r>
      <w:r w:rsidRPr="007F10BF">
        <w:rPr>
          <w:sz w:val="24"/>
          <w:szCs w:val="24"/>
        </w:rPr>
        <w:t xml:space="preserve">Methodology, </w:t>
      </w:r>
      <w:r>
        <w:rPr>
          <w:sz w:val="24"/>
          <w:szCs w:val="24"/>
        </w:rPr>
        <w:t xml:space="preserve">Formal analysis, </w:t>
      </w:r>
      <w:r w:rsidRPr="007F10BF">
        <w:rPr>
          <w:sz w:val="24"/>
          <w:szCs w:val="24"/>
        </w:rPr>
        <w:t xml:space="preserve">Supervision, Original draft preparation, </w:t>
      </w:r>
      <w:r>
        <w:rPr>
          <w:sz w:val="24"/>
          <w:szCs w:val="24"/>
        </w:rPr>
        <w:t xml:space="preserve">Reviewing and </w:t>
      </w:r>
      <w:r w:rsidRPr="007F10BF">
        <w:rPr>
          <w:sz w:val="24"/>
          <w:szCs w:val="24"/>
        </w:rPr>
        <w:t>Editing</w:t>
      </w:r>
      <w:r>
        <w:rPr>
          <w:sz w:val="24"/>
          <w:szCs w:val="24"/>
        </w:rPr>
        <w:t>.</w:t>
      </w:r>
      <w:r w:rsidRPr="007F10BF">
        <w:rPr>
          <w:sz w:val="24"/>
          <w:szCs w:val="24"/>
        </w:rPr>
        <w:t xml:space="preserve"> </w:t>
      </w:r>
      <w:r w:rsidRPr="007E5625">
        <w:rPr>
          <w:sz w:val="24"/>
          <w:szCs w:val="24"/>
        </w:rPr>
        <w:t>DJM:</w:t>
      </w:r>
      <w:r w:rsidRPr="007F10BF">
        <w:rPr>
          <w:sz w:val="24"/>
          <w:szCs w:val="24"/>
        </w:rPr>
        <w:t xml:space="preserve"> Software, </w:t>
      </w:r>
      <w:r>
        <w:rPr>
          <w:sz w:val="24"/>
          <w:szCs w:val="24"/>
        </w:rPr>
        <w:t xml:space="preserve">Formal analysis, </w:t>
      </w:r>
      <w:r w:rsidRPr="007F10BF">
        <w:rPr>
          <w:sz w:val="24"/>
          <w:szCs w:val="24"/>
        </w:rPr>
        <w:t>Reviewing</w:t>
      </w:r>
      <w:r>
        <w:rPr>
          <w:sz w:val="24"/>
          <w:szCs w:val="24"/>
        </w:rPr>
        <w:t xml:space="preserve"> and Editing.</w:t>
      </w:r>
      <w:r w:rsidRPr="007F10BF">
        <w:rPr>
          <w:sz w:val="24"/>
          <w:szCs w:val="24"/>
        </w:rPr>
        <w:t xml:space="preserve"> </w:t>
      </w:r>
      <w:r w:rsidRPr="007E5625">
        <w:rPr>
          <w:sz w:val="24"/>
          <w:szCs w:val="24"/>
        </w:rPr>
        <w:t>AMC:</w:t>
      </w:r>
      <w:r w:rsidRPr="007F10BF">
        <w:rPr>
          <w:sz w:val="24"/>
          <w:szCs w:val="24"/>
        </w:rPr>
        <w:t xml:space="preserve"> </w:t>
      </w:r>
      <w:r>
        <w:rPr>
          <w:sz w:val="24"/>
          <w:szCs w:val="24"/>
        </w:rPr>
        <w:t xml:space="preserve">Investigation and Project administration. </w:t>
      </w:r>
      <w:r w:rsidRPr="00A03CB8">
        <w:rPr>
          <w:sz w:val="24"/>
          <w:szCs w:val="24"/>
        </w:rPr>
        <w:t>LJ:</w:t>
      </w:r>
      <w:r w:rsidRPr="007F10BF">
        <w:rPr>
          <w:sz w:val="24"/>
          <w:szCs w:val="24"/>
        </w:rPr>
        <w:t xml:space="preserve"> </w:t>
      </w:r>
      <w:r>
        <w:rPr>
          <w:sz w:val="24"/>
          <w:szCs w:val="24"/>
        </w:rPr>
        <w:t>Original draft preparation</w:t>
      </w:r>
      <w:r w:rsidRPr="007F10BF">
        <w:rPr>
          <w:sz w:val="24"/>
          <w:szCs w:val="24"/>
        </w:rPr>
        <w:t>, Reviewing and Editing</w:t>
      </w:r>
      <w:r>
        <w:rPr>
          <w:sz w:val="24"/>
          <w:szCs w:val="24"/>
        </w:rPr>
        <w:t>.</w:t>
      </w:r>
      <w:r w:rsidRPr="007F10BF">
        <w:rPr>
          <w:sz w:val="24"/>
          <w:szCs w:val="24"/>
        </w:rPr>
        <w:t xml:space="preserve"> </w:t>
      </w:r>
    </w:p>
    <w:p w14:paraId="3C51CE0F" w14:textId="77777777" w:rsidR="00E210B7" w:rsidRPr="00AF3991" w:rsidRDefault="00E210B7" w:rsidP="00E210B7">
      <w:pPr>
        <w:widowControl w:val="0"/>
        <w:spacing w:line="480" w:lineRule="auto"/>
        <w:jc w:val="center"/>
        <w:rPr>
          <w:b/>
          <w:bCs/>
          <w:sz w:val="24"/>
          <w:szCs w:val="24"/>
        </w:rPr>
      </w:pPr>
      <w:r w:rsidRPr="00AF3991">
        <w:rPr>
          <w:b/>
          <w:bCs/>
          <w:sz w:val="24"/>
          <w:szCs w:val="24"/>
        </w:rPr>
        <w:t>Acknowledgement</w:t>
      </w:r>
    </w:p>
    <w:p w14:paraId="295AD930" w14:textId="77777777" w:rsidR="00E210B7" w:rsidRPr="00421D13" w:rsidRDefault="00E210B7" w:rsidP="00E210B7">
      <w:pPr>
        <w:widowControl w:val="0"/>
        <w:spacing w:line="480" w:lineRule="auto"/>
        <w:rPr>
          <w:sz w:val="24"/>
          <w:szCs w:val="24"/>
        </w:rPr>
      </w:pPr>
      <w:r w:rsidRPr="00421D13">
        <w:rPr>
          <w:sz w:val="24"/>
          <w:szCs w:val="24"/>
        </w:rPr>
        <w:t xml:space="preserve">The authors would like to thank Professor Tim Woodman for commenting on an earlier version of the data analysis of this study. </w:t>
      </w:r>
    </w:p>
    <w:p w14:paraId="1D4AC1B5" w14:textId="77777777" w:rsidR="00E210B7" w:rsidRPr="00AF3991" w:rsidRDefault="00E210B7" w:rsidP="00E210B7">
      <w:pPr>
        <w:pStyle w:val="BodyText2"/>
        <w:jc w:val="center"/>
        <w:rPr>
          <w:b/>
          <w:bCs/>
        </w:rPr>
      </w:pPr>
      <w:r w:rsidRPr="00AF3991">
        <w:rPr>
          <w:b/>
          <w:bCs/>
        </w:rPr>
        <w:t>Author Note</w:t>
      </w:r>
    </w:p>
    <w:p w14:paraId="57F60A3B" w14:textId="77777777" w:rsidR="00E210B7" w:rsidRPr="003975E6" w:rsidRDefault="00E210B7" w:rsidP="00E210B7">
      <w:pPr>
        <w:pStyle w:val="BodyText2"/>
        <w:widowControl w:val="0"/>
        <w:ind w:firstLine="720"/>
      </w:pPr>
      <w:r w:rsidRPr="006A6906">
        <w:t xml:space="preserve">Correspondence concerning this article should be addressed to James L. Rumbold, </w:t>
      </w:r>
      <w:r>
        <w:t>Sport and Human Performance Research Group, Sport and Physical Activity Research Centre, College of Health, Wellbeing and Life Sciences</w:t>
      </w:r>
      <w:r w:rsidRPr="006A6906">
        <w:t>, Sheffield Hallam University, Collegiate Cresce</w:t>
      </w:r>
      <w:r>
        <w:t>nt, Sheffield, South Yorkshire, S10 2BP. United Kingdom. Email: J.Rumbold@shu.ac.uk</w:t>
      </w:r>
    </w:p>
    <w:p w14:paraId="068BEB4C" w14:textId="77777777" w:rsidR="007C2C4B" w:rsidRDefault="007C2C4B" w:rsidP="00C17BB7">
      <w:pPr>
        <w:pStyle w:val="BodyText2"/>
        <w:tabs>
          <w:tab w:val="left" w:pos="1263"/>
        </w:tabs>
        <w:jc w:val="center"/>
        <w:rPr>
          <w:szCs w:val="24"/>
        </w:rPr>
        <w:sectPr w:rsidR="007C2C4B" w:rsidSect="001A2FB6">
          <w:headerReference w:type="default" r:id="rId8"/>
          <w:pgSz w:w="11907" w:h="16840" w:code="9"/>
          <w:pgMar w:top="1440" w:right="1440" w:bottom="1440" w:left="1440" w:header="720" w:footer="737" w:gutter="0"/>
          <w:lnNumType w:countBy="1" w:restart="continuous"/>
          <w:cols w:space="708"/>
          <w:docGrid w:linePitch="360"/>
        </w:sectPr>
      </w:pPr>
    </w:p>
    <w:p w14:paraId="349B0F97" w14:textId="5416B789" w:rsidR="00C17BB7" w:rsidRPr="004447D2" w:rsidRDefault="00C17BB7" w:rsidP="00C17BB7">
      <w:pPr>
        <w:pStyle w:val="BodyText2"/>
        <w:tabs>
          <w:tab w:val="left" w:pos="1263"/>
        </w:tabs>
        <w:jc w:val="center"/>
        <w:rPr>
          <w:szCs w:val="24"/>
        </w:rPr>
      </w:pPr>
      <w:r w:rsidRPr="004447D2">
        <w:rPr>
          <w:szCs w:val="24"/>
        </w:rPr>
        <w:lastRenderedPageBreak/>
        <w:t>Abstract</w:t>
      </w:r>
    </w:p>
    <w:p w14:paraId="2461B95A" w14:textId="1EFE6C8E" w:rsidR="00DD4784" w:rsidRPr="00547337" w:rsidRDefault="00DD4784" w:rsidP="00DD4784">
      <w:pPr>
        <w:spacing w:line="480" w:lineRule="auto"/>
        <w:rPr>
          <w:sz w:val="24"/>
          <w:szCs w:val="24"/>
        </w:rPr>
      </w:pPr>
      <w:r w:rsidRPr="004447D2">
        <w:rPr>
          <w:sz w:val="24"/>
          <w:szCs w:val="24"/>
        </w:rPr>
        <w:t>Th</w:t>
      </w:r>
      <w:r w:rsidR="00C25B05" w:rsidRPr="004447D2">
        <w:rPr>
          <w:sz w:val="24"/>
          <w:szCs w:val="24"/>
        </w:rPr>
        <w:t>e present</w:t>
      </w:r>
      <w:r w:rsidRPr="004447D2">
        <w:rPr>
          <w:sz w:val="24"/>
          <w:szCs w:val="24"/>
        </w:rPr>
        <w:t xml:space="preserve"> study sought to identify distinct personality profiles in competitive climbers (</w:t>
      </w:r>
      <w:r w:rsidRPr="004447D2">
        <w:rPr>
          <w:i/>
          <w:iCs/>
          <w:sz w:val="24"/>
          <w:szCs w:val="24"/>
        </w:rPr>
        <w:t>N</w:t>
      </w:r>
      <w:r w:rsidRPr="004447D2">
        <w:rPr>
          <w:sz w:val="24"/>
          <w:szCs w:val="24"/>
        </w:rPr>
        <w:t xml:space="preserve"> = 331, </w:t>
      </w:r>
      <w:r w:rsidRPr="004447D2">
        <w:rPr>
          <w:i/>
          <w:iCs/>
          <w:sz w:val="24"/>
          <w:szCs w:val="24"/>
        </w:rPr>
        <w:t>M</w:t>
      </w:r>
      <w:r w:rsidR="004F7406" w:rsidRPr="004447D2">
        <w:rPr>
          <w:i/>
          <w:iCs/>
          <w:sz w:val="24"/>
          <w:szCs w:val="24"/>
        </w:rPr>
        <w:t xml:space="preserve">ean </w:t>
      </w:r>
      <w:r w:rsidRPr="004447D2">
        <w:rPr>
          <w:i/>
          <w:iCs/>
          <w:sz w:val="24"/>
          <w:szCs w:val="24"/>
        </w:rPr>
        <w:t>age</w:t>
      </w:r>
      <w:r w:rsidRPr="004447D2">
        <w:rPr>
          <w:sz w:val="24"/>
          <w:szCs w:val="24"/>
        </w:rPr>
        <w:t xml:space="preserve"> = 29.85, </w:t>
      </w:r>
      <w:r w:rsidRPr="004447D2">
        <w:rPr>
          <w:i/>
          <w:iCs/>
          <w:sz w:val="24"/>
          <w:szCs w:val="24"/>
        </w:rPr>
        <w:t>SD</w:t>
      </w:r>
      <w:r w:rsidRPr="004447D2">
        <w:rPr>
          <w:sz w:val="24"/>
          <w:szCs w:val="24"/>
        </w:rPr>
        <w:t xml:space="preserve"> = 10.92), and</w:t>
      </w:r>
      <w:r w:rsidR="00E54164" w:rsidRPr="004447D2">
        <w:rPr>
          <w:sz w:val="24"/>
          <w:szCs w:val="24"/>
        </w:rPr>
        <w:t xml:space="preserve"> also sought</w:t>
      </w:r>
      <w:r w:rsidRPr="004447D2">
        <w:rPr>
          <w:sz w:val="24"/>
          <w:szCs w:val="24"/>
        </w:rPr>
        <w:t xml:space="preserve"> </w:t>
      </w:r>
      <w:r w:rsidR="00C3774F" w:rsidRPr="004447D2">
        <w:rPr>
          <w:sz w:val="24"/>
          <w:szCs w:val="24"/>
        </w:rPr>
        <w:t xml:space="preserve">to </w:t>
      </w:r>
      <w:r w:rsidRPr="004447D2">
        <w:rPr>
          <w:sz w:val="24"/>
          <w:szCs w:val="24"/>
        </w:rPr>
        <w:t xml:space="preserve">explore whether </w:t>
      </w:r>
      <w:r w:rsidR="00C3774F" w:rsidRPr="004447D2">
        <w:rPr>
          <w:sz w:val="24"/>
          <w:szCs w:val="24"/>
        </w:rPr>
        <w:t xml:space="preserve">these </w:t>
      </w:r>
      <w:r w:rsidRPr="004447D2">
        <w:rPr>
          <w:sz w:val="24"/>
          <w:szCs w:val="24"/>
        </w:rPr>
        <w:t xml:space="preserve">climbers differed </w:t>
      </w:r>
      <w:r w:rsidRPr="00547337">
        <w:rPr>
          <w:sz w:val="24"/>
          <w:szCs w:val="24"/>
        </w:rPr>
        <w:t xml:space="preserve">in their sensation seeking tendencies based on these personality profiles. Employing a cross-sectional design, participants completed </w:t>
      </w:r>
      <w:r w:rsidR="000B34FB" w:rsidRPr="00547337">
        <w:rPr>
          <w:sz w:val="24"/>
          <w:szCs w:val="24"/>
        </w:rPr>
        <w:t xml:space="preserve">measures of the </w:t>
      </w:r>
      <w:r w:rsidR="008E4A46" w:rsidRPr="00547337">
        <w:rPr>
          <w:sz w:val="24"/>
          <w:szCs w:val="24"/>
        </w:rPr>
        <w:t>big</w:t>
      </w:r>
      <w:r w:rsidR="00833125" w:rsidRPr="00547337">
        <w:rPr>
          <w:sz w:val="24"/>
          <w:szCs w:val="24"/>
        </w:rPr>
        <w:t xml:space="preserve"> </w:t>
      </w:r>
      <w:r w:rsidR="008E4A46" w:rsidRPr="00547337">
        <w:rPr>
          <w:sz w:val="24"/>
          <w:szCs w:val="24"/>
        </w:rPr>
        <w:t>five personality dimensions (</w:t>
      </w:r>
      <w:r w:rsidR="004A6BAF" w:rsidRPr="00547337">
        <w:rPr>
          <w:sz w:val="24"/>
          <w:szCs w:val="24"/>
        </w:rPr>
        <w:t xml:space="preserve">agreeableness; conscientiousness; </w:t>
      </w:r>
      <w:r w:rsidR="007A0E5F" w:rsidRPr="00547337">
        <w:rPr>
          <w:sz w:val="24"/>
          <w:szCs w:val="24"/>
        </w:rPr>
        <w:t>extraversion; neuroticism;</w:t>
      </w:r>
      <w:r w:rsidR="00C25877" w:rsidRPr="00547337">
        <w:rPr>
          <w:sz w:val="24"/>
          <w:szCs w:val="24"/>
        </w:rPr>
        <w:t xml:space="preserve"> </w:t>
      </w:r>
      <w:r w:rsidR="00CE5AED" w:rsidRPr="00547337">
        <w:rPr>
          <w:sz w:val="24"/>
          <w:szCs w:val="24"/>
        </w:rPr>
        <w:t>openness to experience)</w:t>
      </w:r>
      <w:r w:rsidR="008E4A46" w:rsidRPr="00547337">
        <w:rPr>
          <w:sz w:val="24"/>
          <w:szCs w:val="24"/>
        </w:rPr>
        <w:t xml:space="preserve"> and sensation seeking </w:t>
      </w:r>
      <w:r w:rsidR="00A936FE" w:rsidRPr="00547337">
        <w:rPr>
          <w:sz w:val="24"/>
          <w:szCs w:val="24"/>
        </w:rPr>
        <w:t>(</w:t>
      </w:r>
      <w:r w:rsidR="00C25877" w:rsidRPr="00547337">
        <w:rPr>
          <w:sz w:val="24"/>
          <w:szCs w:val="24"/>
        </w:rPr>
        <w:t>boredom susceptibility; experience seeking; disinhibition;</w:t>
      </w:r>
      <w:r w:rsidR="00911ED4" w:rsidRPr="00547337">
        <w:rPr>
          <w:sz w:val="24"/>
          <w:szCs w:val="24"/>
        </w:rPr>
        <w:t xml:space="preserve"> </w:t>
      </w:r>
      <w:r w:rsidR="00872F01" w:rsidRPr="00547337">
        <w:rPr>
          <w:sz w:val="24"/>
          <w:szCs w:val="24"/>
        </w:rPr>
        <w:t>thrill and adventure seeking)</w:t>
      </w:r>
      <w:r w:rsidRPr="00547337">
        <w:rPr>
          <w:sz w:val="24"/>
          <w:szCs w:val="24"/>
        </w:rPr>
        <w:t xml:space="preserve">. </w:t>
      </w:r>
      <w:r w:rsidRPr="00547337">
        <w:rPr>
          <w:iCs/>
          <w:sz w:val="24"/>
          <w:szCs w:val="24"/>
        </w:rPr>
        <w:t>Latent profile analysis identified four distinct big five personality profiles (</w:t>
      </w:r>
      <w:r w:rsidR="00911ED4" w:rsidRPr="00547337">
        <w:rPr>
          <w:iCs/>
          <w:sz w:val="24"/>
          <w:szCs w:val="24"/>
        </w:rPr>
        <w:t xml:space="preserve">Curious and Impulsive; </w:t>
      </w:r>
      <w:r w:rsidRPr="00547337">
        <w:rPr>
          <w:iCs/>
          <w:sz w:val="24"/>
          <w:szCs w:val="24"/>
        </w:rPr>
        <w:t xml:space="preserve">Emotionally Unstable; </w:t>
      </w:r>
      <w:r w:rsidR="00911ED4" w:rsidRPr="00547337">
        <w:rPr>
          <w:iCs/>
          <w:sz w:val="24"/>
          <w:szCs w:val="24"/>
        </w:rPr>
        <w:t xml:space="preserve">Healthy; </w:t>
      </w:r>
      <w:r w:rsidR="00C13940" w:rsidRPr="00547337">
        <w:rPr>
          <w:iCs/>
          <w:sz w:val="24"/>
          <w:szCs w:val="24"/>
        </w:rPr>
        <w:t xml:space="preserve">and </w:t>
      </w:r>
      <w:r w:rsidRPr="00547337">
        <w:rPr>
          <w:iCs/>
          <w:sz w:val="24"/>
          <w:szCs w:val="24"/>
        </w:rPr>
        <w:t xml:space="preserve">Measured and Compliant). MANCOVA and follow-up ANCOVAs demonstrated significant differences between the four personality profiles in relation to thrill and adventure seeking, experience seeking, and disinhibition. </w:t>
      </w:r>
      <w:r w:rsidRPr="00547337">
        <w:rPr>
          <w:sz w:val="24"/>
          <w:szCs w:val="24"/>
        </w:rPr>
        <w:t>The</w:t>
      </w:r>
      <w:r w:rsidR="00EF3D6C" w:rsidRPr="00547337">
        <w:rPr>
          <w:sz w:val="24"/>
          <w:szCs w:val="24"/>
        </w:rPr>
        <w:t xml:space="preserve"> findings suggest that</w:t>
      </w:r>
      <w:r w:rsidR="003B1029" w:rsidRPr="00547337">
        <w:rPr>
          <w:sz w:val="24"/>
          <w:szCs w:val="24"/>
        </w:rPr>
        <w:t xml:space="preserve"> the</w:t>
      </w:r>
      <w:r w:rsidRPr="00547337">
        <w:rPr>
          <w:sz w:val="24"/>
          <w:szCs w:val="24"/>
        </w:rPr>
        <w:t xml:space="preserve"> identification of distinct personality profiles using a person-centred approach is a useful way of </w:t>
      </w:r>
      <w:r w:rsidR="00A07372" w:rsidRPr="00547337">
        <w:rPr>
          <w:sz w:val="24"/>
          <w:szCs w:val="24"/>
        </w:rPr>
        <w:t>distinguishing</w:t>
      </w:r>
      <w:r w:rsidRPr="00547337">
        <w:rPr>
          <w:sz w:val="24"/>
          <w:szCs w:val="24"/>
        </w:rPr>
        <w:t xml:space="preserve"> and optimizing typical behaviors and preferences in adventure sports in the future. </w:t>
      </w:r>
    </w:p>
    <w:p w14:paraId="54106F96" w14:textId="77777777" w:rsidR="00DD4784" w:rsidRPr="004447D2" w:rsidRDefault="00DD4784" w:rsidP="00DD4784">
      <w:pPr>
        <w:spacing w:line="480" w:lineRule="auto"/>
        <w:ind w:firstLine="709"/>
        <w:rPr>
          <w:sz w:val="24"/>
          <w:szCs w:val="24"/>
        </w:rPr>
      </w:pPr>
      <w:r w:rsidRPr="00547337">
        <w:rPr>
          <w:i/>
          <w:sz w:val="24"/>
          <w:szCs w:val="24"/>
        </w:rPr>
        <w:t>Keywords</w:t>
      </w:r>
      <w:r w:rsidRPr="00547337">
        <w:rPr>
          <w:sz w:val="24"/>
          <w:szCs w:val="24"/>
        </w:rPr>
        <w:t>: adventure sport, climbing, latent profile analysis, personality, risk taking</w:t>
      </w:r>
      <w:r w:rsidRPr="004447D2">
        <w:rPr>
          <w:sz w:val="24"/>
          <w:szCs w:val="24"/>
        </w:rPr>
        <w:t>.</w:t>
      </w:r>
    </w:p>
    <w:p w14:paraId="346450A5" w14:textId="77777777" w:rsidR="00C17BB7" w:rsidRPr="004447D2" w:rsidRDefault="00C17BB7" w:rsidP="00206AC1">
      <w:pPr>
        <w:pStyle w:val="BodyText2"/>
        <w:widowControl w:val="0"/>
        <w:jc w:val="center"/>
        <w:rPr>
          <w:b/>
          <w:bCs/>
          <w:szCs w:val="24"/>
        </w:rPr>
        <w:sectPr w:rsidR="00C17BB7" w:rsidRPr="004447D2" w:rsidSect="001A2FB6">
          <w:pgSz w:w="11907" w:h="16840" w:code="9"/>
          <w:pgMar w:top="1440" w:right="1440" w:bottom="1440" w:left="1440" w:header="720" w:footer="737" w:gutter="0"/>
          <w:lnNumType w:countBy="1" w:restart="continuous"/>
          <w:cols w:space="708"/>
          <w:docGrid w:linePitch="360"/>
        </w:sectPr>
      </w:pPr>
    </w:p>
    <w:p w14:paraId="402B6E23" w14:textId="7B8EA84D" w:rsidR="00992485" w:rsidRPr="004447D2" w:rsidRDefault="00E01995" w:rsidP="00206AC1">
      <w:pPr>
        <w:pStyle w:val="BodyText2"/>
        <w:widowControl w:val="0"/>
        <w:jc w:val="center"/>
        <w:rPr>
          <w:b/>
          <w:bCs/>
        </w:rPr>
      </w:pPr>
      <w:r w:rsidRPr="004447D2">
        <w:rPr>
          <w:b/>
          <w:bCs/>
          <w:szCs w:val="24"/>
        </w:rPr>
        <w:lastRenderedPageBreak/>
        <w:t>Introduction</w:t>
      </w:r>
    </w:p>
    <w:p w14:paraId="5DF56057" w14:textId="553169A8" w:rsidR="007E1ADE" w:rsidRPr="00547337" w:rsidRDefault="00633407" w:rsidP="007E1ADE">
      <w:pPr>
        <w:widowControl w:val="0"/>
        <w:spacing w:line="480" w:lineRule="auto"/>
        <w:ind w:firstLine="709"/>
        <w:rPr>
          <w:sz w:val="24"/>
          <w:szCs w:val="24"/>
        </w:rPr>
      </w:pPr>
      <w:r w:rsidRPr="00547337">
        <w:rPr>
          <w:sz w:val="24"/>
          <w:szCs w:val="24"/>
        </w:rPr>
        <w:t xml:space="preserve">Understanding what characterizes a persons’ involvement in specific sport and exercise activities has been of interest to psychologists for some time. A series of recent reviews highlights that the value of investigating personality traits is being reconsidered </w:t>
      </w:r>
      <w:r w:rsidR="007D0EE4" w:rsidRPr="00547337">
        <w:rPr>
          <w:sz w:val="24"/>
          <w:szCs w:val="24"/>
        </w:rPr>
        <w:t xml:space="preserve">by many </w:t>
      </w:r>
      <w:r w:rsidR="00E4585B" w:rsidRPr="00547337">
        <w:rPr>
          <w:sz w:val="24"/>
          <w:szCs w:val="24"/>
        </w:rPr>
        <w:t xml:space="preserve">as an important endeavor </w:t>
      </w:r>
      <w:r w:rsidRPr="00547337">
        <w:rPr>
          <w:sz w:val="24"/>
          <w:szCs w:val="24"/>
        </w:rPr>
        <w:t>(</w:t>
      </w:r>
      <w:r w:rsidRPr="00547337">
        <w:rPr>
          <w:rFonts w:eastAsia="PMingLiU"/>
          <w:sz w:val="24"/>
          <w:szCs w:val="24"/>
        </w:rPr>
        <w:t>Allen</w:t>
      </w:r>
      <w:r w:rsidR="00BE15B4" w:rsidRPr="00547337">
        <w:rPr>
          <w:rFonts w:eastAsia="PMingLiU"/>
          <w:sz w:val="24"/>
          <w:szCs w:val="24"/>
        </w:rPr>
        <w:t xml:space="preserve"> et al., </w:t>
      </w:r>
      <w:r w:rsidRPr="00547337">
        <w:rPr>
          <w:rFonts w:eastAsia="PMingLiU"/>
          <w:sz w:val="24"/>
          <w:szCs w:val="24"/>
        </w:rPr>
        <w:t>2020;</w:t>
      </w:r>
      <w:r w:rsidRPr="00547337">
        <w:rPr>
          <w:sz w:val="24"/>
          <w:szCs w:val="24"/>
        </w:rPr>
        <w:t xml:space="preserve"> Hill &amp; Madigan, 2017; </w:t>
      </w:r>
      <w:r w:rsidR="00F50FEC" w:rsidRPr="00547337">
        <w:rPr>
          <w:sz w:val="24"/>
          <w:szCs w:val="24"/>
        </w:rPr>
        <w:t>Laborde</w:t>
      </w:r>
      <w:r w:rsidR="00BE15B4" w:rsidRPr="00547337">
        <w:rPr>
          <w:sz w:val="24"/>
          <w:szCs w:val="24"/>
        </w:rPr>
        <w:t xml:space="preserve"> et al., </w:t>
      </w:r>
      <w:r w:rsidR="004F2D80" w:rsidRPr="00547337">
        <w:rPr>
          <w:sz w:val="24"/>
          <w:szCs w:val="24"/>
        </w:rPr>
        <w:t>20</w:t>
      </w:r>
      <w:r w:rsidR="00366292" w:rsidRPr="00547337">
        <w:rPr>
          <w:sz w:val="24"/>
          <w:szCs w:val="24"/>
        </w:rPr>
        <w:t>20</w:t>
      </w:r>
      <w:r w:rsidR="00353357" w:rsidRPr="00547337">
        <w:rPr>
          <w:sz w:val="24"/>
          <w:szCs w:val="24"/>
        </w:rPr>
        <w:t>; McEwan et al</w:t>
      </w:r>
      <w:r w:rsidR="00B15551" w:rsidRPr="00547337">
        <w:rPr>
          <w:sz w:val="24"/>
          <w:szCs w:val="24"/>
        </w:rPr>
        <w:t>., 2019</w:t>
      </w:r>
      <w:r w:rsidRPr="00547337">
        <w:rPr>
          <w:sz w:val="24"/>
          <w:szCs w:val="24"/>
        </w:rPr>
        <w:t xml:space="preserve">). </w:t>
      </w:r>
      <w:r w:rsidR="00A400AC" w:rsidRPr="00547337">
        <w:rPr>
          <w:sz w:val="24"/>
          <w:szCs w:val="24"/>
        </w:rPr>
        <w:t>P</w:t>
      </w:r>
      <w:r w:rsidRPr="00547337">
        <w:rPr>
          <w:sz w:val="24"/>
          <w:szCs w:val="24"/>
        </w:rPr>
        <w:t>ersonality traits are associated with how people experience exercise (Jones</w:t>
      </w:r>
      <w:r w:rsidR="00A436FA" w:rsidRPr="00547337">
        <w:rPr>
          <w:sz w:val="24"/>
          <w:szCs w:val="24"/>
        </w:rPr>
        <w:t xml:space="preserve"> et al., </w:t>
      </w:r>
      <w:r w:rsidRPr="00547337">
        <w:rPr>
          <w:sz w:val="24"/>
          <w:szCs w:val="24"/>
        </w:rPr>
        <w:t xml:space="preserve">2018), </w:t>
      </w:r>
      <w:r w:rsidR="00925CAE" w:rsidRPr="00547337">
        <w:rPr>
          <w:sz w:val="24"/>
          <w:szCs w:val="24"/>
        </w:rPr>
        <w:t xml:space="preserve">and have </w:t>
      </w:r>
      <w:r w:rsidR="00EF2E0D" w:rsidRPr="00547337">
        <w:rPr>
          <w:sz w:val="24"/>
          <w:szCs w:val="24"/>
        </w:rPr>
        <w:t xml:space="preserve">in various adventure sports been </w:t>
      </w:r>
      <w:r w:rsidR="00DB7696" w:rsidRPr="00547337">
        <w:rPr>
          <w:sz w:val="24"/>
          <w:szCs w:val="24"/>
        </w:rPr>
        <w:t xml:space="preserve">related to </w:t>
      </w:r>
      <w:r w:rsidRPr="00547337">
        <w:rPr>
          <w:sz w:val="24"/>
          <w:szCs w:val="24"/>
        </w:rPr>
        <w:t>the experience of flow states</w:t>
      </w:r>
      <w:r w:rsidR="0077466E" w:rsidRPr="00547337">
        <w:rPr>
          <w:sz w:val="24"/>
          <w:szCs w:val="24"/>
        </w:rPr>
        <w:t xml:space="preserve"> (Boudreau et al., 2020)</w:t>
      </w:r>
      <w:r w:rsidR="00DB7696" w:rsidRPr="00547337">
        <w:rPr>
          <w:sz w:val="24"/>
          <w:szCs w:val="24"/>
        </w:rPr>
        <w:t>;</w:t>
      </w:r>
      <w:r w:rsidRPr="00547337">
        <w:rPr>
          <w:sz w:val="24"/>
          <w:szCs w:val="24"/>
        </w:rPr>
        <w:t xml:space="preserve"> self-efficacy beliefs</w:t>
      </w:r>
      <w:r w:rsidR="00144F70" w:rsidRPr="00547337">
        <w:rPr>
          <w:sz w:val="24"/>
          <w:szCs w:val="24"/>
        </w:rPr>
        <w:t xml:space="preserve"> (Baretta et al., 2017)</w:t>
      </w:r>
      <w:r w:rsidR="00DB7696" w:rsidRPr="00547337">
        <w:rPr>
          <w:sz w:val="24"/>
          <w:szCs w:val="24"/>
        </w:rPr>
        <w:t>;</w:t>
      </w:r>
      <w:r w:rsidRPr="00547337">
        <w:rPr>
          <w:sz w:val="24"/>
          <w:szCs w:val="24"/>
        </w:rPr>
        <w:t xml:space="preserve"> affect regulation</w:t>
      </w:r>
      <w:r w:rsidR="00144F70" w:rsidRPr="00547337">
        <w:rPr>
          <w:sz w:val="24"/>
          <w:szCs w:val="24"/>
        </w:rPr>
        <w:t xml:space="preserve"> (Castanier et al., 2010</w:t>
      </w:r>
      <w:r w:rsidR="002D1471" w:rsidRPr="00547337">
        <w:rPr>
          <w:sz w:val="24"/>
          <w:szCs w:val="24"/>
        </w:rPr>
        <w:t>a</w:t>
      </w:r>
      <w:r w:rsidR="00144F70" w:rsidRPr="00547337">
        <w:rPr>
          <w:sz w:val="24"/>
          <w:szCs w:val="24"/>
        </w:rPr>
        <w:t>)</w:t>
      </w:r>
      <w:r w:rsidR="00A60E67" w:rsidRPr="00547337">
        <w:rPr>
          <w:sz w:val="24"/>
          <w:szCs w:val="24"/>
        </w:rPr>
        <w:t>; and</w:t>
      </w:r>
      <w:r w:rsidR="00636F39" w:rsidRPr="00547337">
        <w:rPr>
          <w:sz w:val="24"/>
          <w:szCs w:val="24"/>
        </w:rPr>
        <w:t xml:space="preserve"> injuries</w:t>
      </w:r>
      <w:r w:rsidRPr="00547337">
        <w:rPr>
          <w:sz w:val="24"/>
          <w:szCs w:val="24"/>
        </w:rPr>
        <w:t xml:space="preserve"> and risk</w:t>
      </w:r>
      <w:r w:rsidR="005E6D0F" w:rsidRPr="00547337">
        <w:rPr>
          <w:sz w:val="24"/>
          <w:szCs w:val="24"/>
        </w:rPr>
        <w:t>-</w:t>
      </w:r>
      <w:r w:rsidRPr="00547337">
        <w:rPr>
          <w:sz w:val="24"/>
          <w:szCs w:val="24"/>
        </w:rPr>
        <w:t xml:space="preserve">taking behaviors </w:t>
      </w:r>
      <w:r w:rsidR="00EE79BF" w:rsidRPr="00547337">
        <w:rPr>
          <w:sz w:val="24"/>
          <w:szCs w:val="24"/>
        </w:rPr>
        <w:t>(Castanier et al., 2010b)</w:t>
      </w:r>
      <w:r w:rsidRPr="00547337">
        <w:rPr>
          <w:sz w:val="24"/>
          <w:szCs w:val="24"/>
        </w:rPr>
        <w:t>.</w:t>
      </w:r>
    </w:p>
    <w:p w14:paraId="4F7838B6" w14:textId="7735B1EC" w:rsidR="000933FB" w:rsidRPr="00547337" w:rsidRDefault="00633407" w:rsidP="009D4379">
      <w:pPr>
        <w:widowControl w:val="0"/>
        <w:spacing w:line="480" w:lineRule="auto"/>
        <w:ind w:firstLine="709"/>
        <w:rPr>
          <w:noProof/>
          <w:sz w:val="24"/>
          <w:szCs w:val="24"/>
        </w:rPr>
      </w:pPr>
      <w:r w:rsidRPr="00547337">
        <w:rPr>
          <w:sz w:val="24"/>
          <w:szCs w:val="24"/>
        </w:rPr>
        <w:t>In the context of adventure sports, two common ways in which participation have been explained include the Five Factor Model (FFM</w:t>
      </w:r>
      <w:r w:rsidR="005B755C" w:rsidRPr="00547337">
        <w:rPr>
          <w:sz w:val="24"/>
          <w:szCs w:val="24"/>
        </w:rPr>
        <w:t xml:space="preserve">; </w:t>
      </w:r>
      <w:r w:rsidR="005B755C" w:rsidRPr="00547337">
        <w:rPr>
          <w:bCs/>
          <w:sz w:val="24"/>
          <w:szCs w:val="24"/>
          <w:lang w:val="it-IT"/>
        </w:rPr>
        <w:t>Costa &amp; McCrae, 1992</w:t>
      </w:r>
      <w:r w:rsidRPr="00547337">
        <w:rPr>
          <w:sz w:val="24"/>
          <w:szCs w:val="24"/>
        </w:rPr>
        <w:t>) of personality</w:t>
      </w:r>
      <w:r w:rsidR="00852D88" w:rsidRPr="00547337">
        <w:rPr>
          <w:sz w:val="24"/>
          <w:szCs w:val="24"/>
        </w:rPr>
        <w:t>,</w:t>
      </w:r>
      <w:r w:rsidRPr="00547337">
        <w:rPr>
          <w:sz w:val="24"/>
          <w:szCs w:val="24"/>
        </w:rPr>
        <w:t xml:space="preserve"> and sensation seeking tendencies</w:t>
      </w:r>
      <w:r w:rsidR="00CD50CF" w:rsidRPr="00547337">
        <w:rPr>
          <w:sz w:val="24"/>
          <w:szCs w:val="24"/>
        </w:rPr>
        <w:t xml:space="preserve"> (Woodman et al., 2020)</w:t>
      </w:r>
      <w:r w:rsidRPr="00547337">
        <w:rPr>
          <w:sz w:val="24"/>
          <w:szCs w:val="24"/>
        </w:rPr>
        <w:t xml:space="preserve">. </w:t>
      </w:r>
      <w:r w:rsidR="00A109AD" w:rsidRPr="00547337">
        <w:rPr>
          <w:sz w:val="24"/>
          <w:szCs w:val="24"/>
        </w:rPr>
        <w:t xml:space="preserve">Sensation seeking </w:t>
      </w:r>
      <w:r w:rsidR="00A94B16" w:rsidRPr="00547337">
        <w:rPr>
          <w:sz w:val="24"/>
          <w:szCs w:val="24"/>
        </w:rPr>
        <w:t>is</w:t>
      </w:r>
      <w:r w:rsidRPr="00547337">
        <w:rPr>
          <w:sz w:val="24"/>
          <w:szCs w:val="24"/>
        </w:rPr>
        <w:t xml:space="preserve"> defined as the need for varied, novel and complex sensations and experiences and the willingness to take physical and social risks for the sake of such experience</w:t>
      </w:r>
      <w:r w:rsidR="00190310" w:rsidRPr="00547337">
        <w:rPr>
          <w:sz w:val="24"/>
          <w:szCs w:val="24"/>
        </w:rPr>
        <w:t xml:space="preserve"> </w:t>
      </w:r>
      <w:r w:rsidRPr="00547337">
        <w:rPr>
          <w:sz w:val="24"/>
          <w:szCs w:val="24"/>
        </w:rPr>
        <w:t xml:space="preserve">(Zuckerman, </w:t>
      </w:r>
      <w:r w:rsidR="0001509A" w:rsidRPr="00547337">
        <w:rPr>
          <w:sz w:val="24"/>
          <w:szCs w:val="24"/>
        </w:rPr>
        <w:t>1979</w:t>
      </w:r>
      <w:r w:rsidRPr="00547337">
        <w:rPr>
          <w:sz w:val="24"/>
          <w:szCs w:val="24"/>
        </w:rPr>
        <w:t xml:space="preserve">). </w:t>
      </w:r>
      <w:r w:rsidR="00CE4D85" w:rsidRPr="00547337">
        <w:rPr>
          <w:sz w:val="24"/>
          <w:szCs w:val="24"/>
        </w:rPr>
        <w:t>According to Zuckerman’s (1979) theory</w:t>
      </w:r>
      <w:r w:rsidR="000019FB" w:rsidRPr="00547337">
        <w:rPr>
          <w:sz w:val="24"/>
          <w:szCs w:val="24"/>
        </w:rPr>
        <w:t xml:space="preserve"> of</w:t>
      </w:r>
      <w:r w:rsidR="00CE4D85" w:rsidRPr="00547337">
        <w:rPr>
          <w:sz w:val="24"/>
          <w:szCs w:val="24"/>
        </w:rPr>
        <w:t xml:space="preserve"> optimal level</w:t>
      </w:r>
      <w:r w:rsidR="000019FB" w:rsidRPr="00547337">
        <w:rPr>
          <w:sz w:val="24"/>
          <w:szCs w:val="24"/>
        </w:rPr>
        <w:t>s</w:t>
      </w:r>
      <w:r w:rsidR="00CE4D85" w:rsidRPr="00547337">
        <w:rPr>
          <w:sz w:val="24"/>
          <w:szCs w:val="24"/>
        </w:rPr>
        <w:t xml:space="preserve"> of arousal, </w:t>
      </w:r>
      <w:r w:rsidR="009F3E14" w:rsidRPr="00547337">
        <w:rPr>
          <w:sz w:val="24"/>
          <w:szCs w:val="24"/>
        </w:rPr>
        <w:t xml:space="preserve">the life activities that people choose can </w:t>
      </w:r>
      <w:r w:rsidR="00DE1194" w:rsidRPr="00547337">
        <w:rPr>
          <w:sz w:val="24"/>
          <w:szCs w:val="24"/>
        </w:rPr>
        <w:t xml:space="preserve">generally </w:t>
      </w:r>
      <w:r w:rsidR="009F3E14" w:rsidRPr="00547337">
        <w:rPr>
          <w:sz w:val="24"/>
          <w:szCs w:val="24"/>
        </w:rPr>
        <w:t>be predicted by</w:t>
      </w:r>
      <w:r w:rsidR="006B7606" w:rsidRPr="00547337">
        <w:rPr>
          <w:sz w:val="24"/>
          <w:szCs w:val="24"/>
        </w:rPr>
        <w:t xml:space="preserve"> </w:t>
      </w:r>
      <w:r w:rsidR="004842FC" w:rsidRPr="00547337">
        <w:rPr>
          <w:sz w:val="24"/>
          <w:szCs w:val="24"/>
        </w:rPr>
        <w:t xml:space="preserve">individuals’ </w:t>
      </w:r>
      <w:r w:rsidR="009876B2" w:rsidRPr="00547337">
        <w:rPr>
          <w:sz w:val="24"/>
          <w:szCs w:val="24"/>
        </w:rPr>
        <w:t xml:space="preserve">preferences for </w:t>
      </w:r>
      <w:r w:rsidR="00622FD3" w:rsidRPr="00547337">
        <w:rPr>
          <w:noProof/>
          <w:sz w:val="24"/>
          <w:szCs w:val="24"/>
        </w:rPr>
        <w:t xml:space="preserve">optimal levels of stimulation for </w:t>
      </w:r>
      <w:r w:rsidR="00236231" w:rsidRPr="00547337">
        <w:rPr>
          <w:noProof/>
          <w:sz w:val="24"/>
          <w:szCs w:val="24"/>
        </w:rPr>
        <w:t>activities and positive affect</w:t>
      </w:r>
      <w:r w:rsidR="007161CE" w:rsidRPr="00547337">
        <w:rPr>
          <w:noProof/>
          <w:sz w:val="24"/>
          <w:szCs w:val="24"/>
        </w:rPr>
        <w:t xml:space="preserve">. </w:t>
      </w:r>
      <w:r w:rsidR="00EF1FF8" w:rsidRPr="00547337">
        <w:rPr>
          <w:noProof/>
          <w:sz w:val="24"/>
          <w:szCs w:val="24"/>
        </w:rPr>
        <w:t>U</w:t>
      </w:r>
      <w:r w:rsidR="00622FD3" w:rsidRPr="00547337">
        <w:rPr>
          <w:noProof/>
          <w:sz w:val="24"/>
          <w:szCs w:val="24"/>
        </w:rPr>
        <w:t xml:space="preserve">nder </w:t>
      </w:r>
      <w:r w:rsidR="00622FD3" w:rsidRPr="00547337">
        <w:rPr>
          <w:i/>
          <w:iCs/>
          <w:noProof/>
          <w:sz w:val="24"/>
          <w:szCs w:val="24"/>
        </w:rPr>
        <w:t>normal</w:t>
      </w:r>
      <w:r w:rsidR="00622FD3" w:rsidRPr="00547337">
        <w:rPr>
          <w:noProof/>
          <w:sz w:val="24"/>
          <w:szCs w:val="24"/>
        </w:rPr>
        <w:t xml:space="preserve"> </w:t>
      </w:r>
      <w:r w:rsidR="009876B2" w:rsidRPr="00547337">
        <w:rPr>
          <w:noProof/>
          <w:sz w:val="24"/>
          <w:szCs w:val="24"/>
        </w:rPr>
        <w:t>activities</w:t>
      </w:r>
      <w:r w:rsidR="00622FD3" w:rsidRPr="00547337">
        <w:rPr>
          <w:noProof/>
          <w:sz w:val="24"/>
          <w:szCs w:val="24"/>
        </w:rPr>
        <w:t xml:space="preserve">, </w:t>
      </w:r>
      <w:r w:rsidR="00EF1FF8" w:rsidRPr="00547337">
        <w:rPr>
          <w:noProof/>
          <w:sz w:val="24"/>
          <w:szCs w:val="24"/>
        </w:rPr>
        <w:t xml:space="preserve">Zuckerman </w:t>
      </w:r>
      <w:r w:rsidR="004E5A74" w:rsidRPr="00547337">
        <w:rPr>
          <w:noProof/>
          <w:sz w:val="24"/>
          <w:szCs w:val="24"/>
        </w:rPr>
        <w:t xml:space="preserve">(1983) </w:t>
      </w:r>
      <w:r w:rsidR="00EF1FF8" w:rsidRPr="00547337">
        <w:rPr>
          <w:noProof/>
          <w:sz w:val="24"/>
          <w:szCs w:val="24"/>
        </w:rPr>
        <w:t>hypothesi</w:t>
      </w:r>
      <w:r w:rsidR="007236DB" w:rsidRPr="00547337">
        <w:rPr>
          <w:noProof/>
          <w:sz w:val="24"/>
          <w:szCs w:val="24"/>
        </w:rPr>
        <w:t>z</w:t>
      </w:r>
      <w:r w:rsidR="00EF1FF8" w:rsidRPr="00547337">
        <w:rPr>
          <w:noProof/>
          <w:sz w:val="24"/>
          <w:szCs w:val="24"/>
        </w:rPr>
        <w:t xml:space="preserve">ed that </w:t>
      </w:r>
      <w:r w:rsidR="00622FD3" w:rsidRPr="00547337">
        <w:rPr>
          <w:noProof/>
          <w:sz w:val="24"/>
          <w:szCs w:val="24"/>
        </w:rPr>
        <w:t>high sensat</w:t>
      </w:r>
      <w:r w:rsidR="00002A93" w:rsidRPr="00547337">
        <w:rPr>
          <w:noProof/>
          <w:sz w:val="24"/>
          <w:szCs w:val="24"/>
        </w:rPr>
        <w:t>i</w:t>
      </w:r>
      <w:r w:rsidR="00622FD3" w:rsidRPr="00547337">
        <w:rPr>
          <w:noProof/>
          <w:sz w:val="24"/>
          <w:szCs w:val="24"/>
        </w:rPr>
        <w:t>on seekers would feel continuously under aroused and therefore need greater stimulation in order to reach their optimal level of arousal.</w:t>
      </w:r>
      <w:r w:rsidR="00892209" w:rsidRPr="00547337">
        <w:rPr>
          <w:noProof/>
          <w:sz w:val="24"/>
          <w:szCs w:val="24"/>
        </w:rPr>
        <w:t xml:space="preserve"> </w:t>
      </w:r>
      <w:r w:rsidR="00251A21" w:rsidRPr="00547337">
        <w:rPr>
          <w:noProof/>
          <w:sz w:val="24"/>
          <w:szCs w:val="24"/>
        </w:rPr>
        <w:t xml:space="preserve">Subsequently, </w:t>
      </w:r>
      <w:r w:rsidR="009E750D" w:rsidRPr="00547337">
        <w:rPr>
          <w:noProof/>
          <w:sz w:val="24"/>
          <w:szCs w:val="24"/>
        </w:rPr>
        <w:t xml:space="preserve">hedonic allostasis theory </w:t>
      </w:r>
      <w:r w:rsidR="003110B1" w:rsidRPr="00547337">
        <w:rPr>
          <w:noProof/>
          <w:sz w:val="24"/>
          <w:szCs w:val="24"/>
        </w:rPr>
        <w:t>(</w:t>
      </w:r>
      <w:r w:rsidR="003110B1" w:rsidRPr="00547337">
        <w:rPr>
          <w:sz w:val="24"/>
          <w:szCs w:val="24"/>
        </w:rPr>
        <w:t>Koob &amp; Le Moal</w:t>
      </w:r>
      <w:r w:rsidR="003110B1" w:rsidRPr="00547337">
        <w:rPr>
          <w:noProof/>
          <w:sz w:val="24"/>
          <w:szCs w:val="24"/>
        </w:rPr>
        <w:t>, 1997)</w:t>
      </w:r>
      <w:r w:rsidR="00CE45B0" w:rsidRPr="00547337">
        <w:rPr>
          <w:noProof/>
          <w:sz w:val="24"/>
          <w:szCs w:val="24"/>
        </w:rPr>
        <w:t xml:space="preserve"> </w:t>
      </w:r>
      <w:r w:rsidR="00251A21" w:rsidRPr="00547337">
        <w:rPr>
          <w:noProof/>
          <w:sz w:val="24"/>
          <w:szCs w:val="24"/>
        </w:rPr>
        <w:t xml:space="preserve">proposed that </w:t>
      </w:r>
      <w:r w:rsidR="00CE45B0" w:rsidRPr="00547337">
        <w:rPr>
          <w:noProof/>
          <w:sz w:val="24"/>
          <w:szCs w:val="24"/>
        </w:rPr>
        <w:t xml:space="preserve">certain behaviors </w:t>
      </w:r>
      <w:r w:rsidR="00892209" w:rsidRPr="00547337">
        <w:rPr>
          <w:noProof/>
          <w:sz w:val="24"/>
          <w:szCs w:val="24"/>
        </w:rPr>
        <w:t xml:space="preserve">(i.e., </w:t>
      </w:r>
      <w:r w:rsidR="00CE45B0" w:rsidRPr="00547337">
        <w:rPr>
          <w:noProof/>
          <w:sz w:val="24"/>
          <w:szCs w:val="24"/>
        </w:rPr>
        <w:t>sensation seeking</w:t>
      </w:r>
      <w:r w:rsidR="00892209" w:rsidRPr="00547337">
        <w:rPr>
          <w:noProof/>
          <w:sz w:val="24"/>
          <w:szCs w:val="24"/>
        </w:rPr>
        <w:t>)</w:t>
      </w:r>
      <w:r w:rsidR="00CE45B0" w:rsidRPr="00547337">
        <w:rPr>
          <w:noProof/>
          <w:sz w:val="24"/>
          <w:szCs w:val="24"/>
        </w:rPr>
        <w:t xml:space="preserve"> </w:t>
      </w:r>
      <w:r w:rsidR="00E0414D" w:rsidRPr="00547337">
        <w:rPr>
          <w:noProof/>
          <w:sz w:val="24"/>
          <w:szCs w:val="24"/>
        </w:rPr>
        <w:t xml:space="preserve">arise </w:t>
      </w:r>
      <w:r w:rsidR="00125909" w:rsidRPr="00547337">
        <w:rPr>
          <w:noProof/>
          <w:sz w:val="24"/>
          <w:szCs w:val="24"/>
        </w:rPr>
        <w:t xml:space="preserve">in </w:t>
      </w:r>
      <w:r w:rsidR="00CE45B0" w:rsidRPr="00547337">
        <w:rPr>
          <w:noProof/>
          <w:sz w:val="24"/>
          <w:szCs w:val="24"/>
        </w:rPr>
        <w:t xml:space="preserve">response to hypoactivity </w:t>
      </w:r>
      <w:r w:rsidR="00B56ABD" w:rsidRPr="00547337">
        <w:rPr>
          <w:noProof/>
          <w:sz w:val="24"/>
          <w:szCs w:val="24"/>
        </w:rPr>
        <w:t>in dopamine systems</w:t>
      </w:r>
      <w:r w:rsidR="004F3F00" w:rsidRPr="00547337">
        <w:rPr>
          <w:noProof/>
          <w:sz w:val="24"/>
          <w:szCs w:val="24"/>
        </w:rPr>
        <w:t xml:space="preserve"> </w:t>
      </w:r>
      <w:r w:rsidR="00BD4F05" w:rsidRPr="00547337">
        <w:rPr>
          <w:noProof/>
          <w:sz w:val="24"/>
          <w:szCs w:val="24"/>
        </w:rPr>
        <w:t xml:space="preserve">and aim to restore one’s </w:t>
      </w:r>
      <w:r w:rsidR="007B28DC" w:rsidRPr="00547337">
        <w:rPr>
          <w:noProof/>
          <w:sz w:val="24"/>
          <w:szCs w:val="24"/>
        </w:rPr>
        <w:t xml:space="preserve">normal </w:t>
      </w:r>
      <w:r w:rsidR="004F3F00" w:rsidRPr="00547337">
        <w:rPr>
          <w:noProof/>
          <w:sz w:val="24"/>
          <w:szCs w:val="24"/>
        </w:rPr>
        <w:t xml:space="preserve">hedonic tone. </w:t>
      </w:r>
      <w:r w:rsidR="00DC4FBE" w:rsidRPr="00547337">
        <w:rPr>
          <w:noProof/>
          <w:sz w:val="24"/>
          <w:szCs w:val="24"/>
        </w:rPr>
        <w:t>S</w:t>
      </w:r>
      <w:r w:rsidR="008811EC" w:rsidRPr="00547337">
        <w:rPr>
          <w:noProof/>
          <w:sz w:val="24"/>
          <w:szCs w:val="24"/>
        </w:rPr>
        <w:t xml:space="preserve">tudies </w:t>
      </w:r>
      <w:r w:rsidR="00DC4FBE" w:rsidRPr="00547337">
        <w:rPr>
          <w:noProof/>
          <w:sz w:val="24"/>
          <w:szCs w:val="24"/>
        </w:rPr>
        <w:t xml:space="preserve">have also </w:t>
      </w:r>
      <w:r w:rsidR="002D0982" w:rsidRPr="00547337">
        <w:rPr>
          <w:noProof/>
          <w:sz w:val="24"/>
          <w:szCs w:val="24"/>
        </w:rPr>
        <w:t>highlight</w:t>
      </w:r>
      <w:r w:rsidR="00DC4FBE" w:rsidRPr="00547337">
        <w:rPr>
          <w:noProof/>
          <w:sz w:val="24"/>
          <w:szCs w:val="24"/>
        </w:rPr>
        <w:t>ed</w:t>
      </w:r>
      <w:r w:rsidR="002D0982" w:rsidRPr="00547337">
        <w:rPr>
          <w:noProof/>
          <w:sz w:val="24"/>
          <w:szCs w:val="24"/>
        </w:rPr>
        <w:t xml:space="preserve"> </w:t>
      </w:r>
      <w:r w:rsidR="005A0DD7" w:rsidRPr="00547337">
        <w:rPr>
          <w:noProof/>
          <w:sz w:val="24"/>
          <w:szCs w:val="24"/>
        </w:rPr>
        <w:t>the role of motivation</w:t>
      </w:r>
      <w:r w:rsidR="00175628" w:rsidRPr="00547337">
        <w:rPr>
          <w:noProof/>
          <w:sz w:val="24"/>
          <w:szCs w:val="24"/>
        </w:rPr>
        <w:t>al processing</w:t>
      </w:r>
      <w:r w:rsidR="006A1797" w:rsidRPr="00547337">
        <w:rPr>
          <w:noProof/>
          <w:sz w:val="24"/>
          <w:szCs w:val="24"/>
        </w:rPr>
        <w:t xml:space="preserve"> since</w:t>
      </w:r>
      <w:r w:rsidR="008E7C52" w:rsidRPr="00547337">
        <w:rPr>
          <w:noProof/>
          <w:sz w:val="24"/>
          <w:szCs w:val="24"/>
        </w:rPr>
        <w:t xml:space="preserve"> </w:t>
      </w:r>
      <w:r w:rsidR="008811EC" w:rsidRPr="00547337">
        <w:rPr>
          <w:noProof/>
          <w:sz w:val="24"/>
          <w:szCs w:val="24"/>
        </w:rPr>
        <w:t xml:space="preserve">sensation </w:t>
      </w:r>
      <w:r w:rsidR="00815CDE" w:rsidRPr="00547337">
        <w:rPr>
          <w:noProof/>
          <w:sz w:val="24"/>
          <w:szCs w:val="24"/>
        </w:rPr>
        <w:t>seeking</w:t>
      </w:r>
      <w:r w:rsidR="002D0982" w:rsidRPr="00547337">
        <w:rPr>
          <w:noProof/>
          <w:sz w:val="24"/>
          <w:szCs w:val="24"/>
        </w:rPr>
        <w:t xml:space="preserve"> may be driven </w:t>
      </w:r>
      <w:r w:rsidR="005A0DD7" w:rsidRPr="00547337">
        <w:rPr>
          <w:noProof/>
          <w:sz w:val="24"/>
          <w:szCs w:val="24"/>
        </w:rPr>
        <w:t>by hyperactive</w:t>
      </w:r>
      <w:r w:rsidR="00CD6D07" w:rsidRPr="00547337">
        <w:rPr>
          <w:noProof/>
          <w:sz w:val="24"/>
          <w:szCs w:val="24"/>
        </w:rPr>
        <w:t xml:space="preserve"> approach</w:t>
      </w:r>
      <w:r w:rsidR="007531C1" w:rsidRPr="00547337">
        <w:rPr>
          <w:noProof/>
          <w:sz w:val="24"/>
          <w:szCs w:val="24"/>
        </w:rPr>
        <w:t xml:space="preserve"> </w:t>
      </w:r>
      <w:r w:rsidR="00CD6D07" w:rsidRPr="00547337">
        <w:rPr>
          <w:noProof/>
          <w:sz w:val="24"/>
          <w:szCs w:val="24"/>
        </w:rPr>
        <w:t>(</w:t>
      </w:r>
      <w:r w:rsidR="00C17C38" w:rsidRPr="00547337">
        <w:rPr>
          <w:noProof/>
          <w:sz w:val="24"/>
          <w:szCs w:val="24"/>
        </w:rPr>
        <w:t>Joseph et al., 2009</w:t>
      </w:r>
      <w:r w:rsidR="00CD6D07" w:rsidRPr="00547337">
        <w:rPr>
          <w:noProof/>
          <w:sz w:val="24"/>
          <w:szCs w:val="24"/>
        </w:rPr>
        <w:t>)</w:t>
      </w:r>
      <w:r w:rsidR="004835CA" w:rsidRPr="00547337">
        <w:rPr>
          <w:noProof/>
          <w:sz w:val="24"/>
          <w:szCs w:val="24"/>
        </w:rPr>
        <w:t>,</w:t>
      </w:r>
      <w:r w:rsidR="00CD6D07" w:rsidRPr="00547337">
        <w:rPr>
          <w:noProof/>
          <w:sz w:val="24"/>
          <w:szCs w:val="24"/>
        </w:rPr>
        <w:t xml:space="preserve"> </w:t>
      </w:r>
      <w:r w:rsidR="007B2D35" w:rsidRPr="00547337">
        <w:rPr>
          <w:noProof/>
          <w:sz w:val="24"/>
          <w:szCs w:val="24"/>
        </w:rPr>
        <w:t xml:space="preserve">or </w:t>
      </w:r>
      <w:r w:rsidR="00CD6D07" w:rsidRPr="00547337">
        <w:rPr>
          <w:noProof/>
          <w:sz w:val="24"/>
          <w:szCs w:val="24"/>
        </w:rPr>
        <w:t xml:space="preserve">hypoactive avoidance </w:t>
      </w:r>
      <w:r w:rsidR="00F76D3F" w:rsidRPr="00547337">
        <w:rPr>
          <w:noProof/>
          <w:sz w:val="24"/>
          <w:szCs w:val="24"/>
        </w:rPr>
        <w:t xml:space="preserve">brain </w:t>
      </w:r>
      <w:r w:rsidR="00CD6D07" w:rsidRPr="00547337">
        <w:rPr>
          <w:noProof/>
          <w:sz w:val="24"/>
          <w:szCs w:val="24"/>
        </w:rPr>
        <w:t>systems (</w:t>
      </w:r>
      <w:r w:rsidR="002D356A" w:rsidRPr="00547337">
        <w:rPr>
          <w:noProof/>
          <w:sz w:val="24"/>
          <w:szCs w:val="24"/>
        </w:rPr>
        <w:t>Zheng et al., 2019</w:t>
      </w:r>
      <w:r w:rsidR="00CD6D07" w:rsidRPr="00547337">
        <w:rPr>
          <w:noProof/>
          <w:sz w:val="24"/>
          <w:szCs w:val="24"/>
        </w:rPr>
        <w:t>)</w:t>
      </w:r>
      <w:r w:rsidR="00D8272D" w:rsidRPr="00547337">
        <w:rPr>
          <w:noProof/>
          <w:sz w:val="24"/>
          <w:szCs w:val="24"/>
        </w:rPr>
        <w:t xml:space="preserve">. </w:t>
      </w:r>
      <w:r w:rsidR="00B116C8" w:rsidRPr="00547337">
        <w:rPr>
          <w:noProof/>
          <w:sz w:val="24"/>
          <w:szCs w:val="24"/>
        </w:rPr>
        <w:t xml:space="preserve">In this regard, </w:t>
      </w:r>
      <w:r w:rsidR="00497E39" w:rsidRPr="00547337">
        <w:rPr>
          <w:noProof/>
          <w:sz w:val="24"/>
          <w:szCs w:val="24"/>
        </w:rPr>
        <w:t xml:space="preserve">high </w:t>
      </w:r>
      <w:r w:rsidR="00B116C8" w:rsidRPr="00547337">
        <w:rPr>
          <w:noProof/>
          <w:sz w:val="24"/>
          <w:szCs w:val="24"/>
        </w:rPr>
        <w:t>s</w:t>
      </w:r>
      <w:r w:rsidR="007943E2" w:rsidRPr="00547337">
        <w:rPr>
          <w:noProof/>
          <w:sz w:val="24"/>
          <w:szCs w:val="24"/>
        </w:rPr>
        <w:t>ensation seek</w:t>
      </w:r>
      <w:r w:rsidR="00497E39" w:rsidRPr="00547337">
        <w:rPr>
          <w:noProof/>
          <w:sz w:val="24"/>
          <w:szCs w:val="24"/>
        </w:rPr>
        <w:t xml:space="preserve">ers </w:t>
      </w:r>
      <w:r w:rsidR="00460B0F" w:rsidRPr="00547337">
        <w:rPr>
          <w:noProof/>
          <w:sz w:val="24"/>
          <w:szCs w:val="24"/>
        </w:rPr>
        <w:t xml:space="preserve">may </w:t>
      </w:r>
      <w:r w:rsidR="00497E39" w:rsidRPr="00547337">
        <w:rPr>
          <w:noProof/>
          <w:sz w:val="24"/>
          <w:szCs w:val="24"/>
        </w:rPr>
        <w:lastRenderedPageBreak/>
        <w:t xml:space="preserve">display a </w:t>
      </w:r>
      <w:r w:rsidR="00B93351" w:rsidRPr="00547337">
        <w:rPr>
          <w:noProof/>
          <w:sz w:val="24"/>
          <w:szCs w:val="24"/>
        </w:rPr>
        <w:t xml:space="preserve">lower sensitivity to experiencing adverse </w:t>
      </w:r>
      <w:r w:rsidR="00FF3A3A" w:rsidRPr="00547337">
        <w:rPr>
          <w:noProof/>
          <w:sz w:val="24"/>
          <w:szCs w:val="24"/>
        </w:rPr>
        <w:t>consequences in potentially dangerous</w:t>
      </w:r>
      <w:r w:rsidR="00F74BA8" w:rsidRPr="00547337">
        <w:rPr>
          <w:noProof/>
          <w:sz w:val="24"/>
          <w:szCs w:val="24"/>
        </w:rPr>
        <w:t xml:space="preserve"> but rewarding</w:t>
      </w:r>
      <w:r w:rsidR="00FF3A3A" w:rsidRPr="00547337">
        <w:rPr>
          <w:noProof/>
          <w:sz w:val="24"/>
          <w:szCs w:val="24"/>
        </w:rPr>
        <w:t xml:space="preserve"> activities</w:t>
      </w:r>
      <w:r w:rsidR="00B160F5" w:rsidRPr="00547337">
        <w:rPr>
          <w:noProof/>
          <w:sz w:val="24"/>
          <w:szCs w:val="24"/>
        </w:rPr>
        <w:t xml:space="preserve"> (i.e., a hyperactive approach system)</w:t>
      </w:r>
      <w:r w:rsidR="008236B9" w:rsidRPr="00547337">
        <w:rPr>
          <w:noProof/>
          <w:sz w:val="24"/>
          <w:szCs w:val="24"/>
        </w:rPr>
        <w:t>. In co</w:t>
      </w:r>
      <w:r w:rsidR="000B2E69" w:rsidRPr="00547337">
        <w:rPr>
          <w:noProof/>
          <w:sz w:val="24"/>
          <w:szCs w:val="24"/>
        </w:rPr>
        <w:t>ntrast</w:t>
      </w:r>
      <w:r w:rsidR="008236B9" w:rsidRPr="00547337">
        <w:rPr>
          <w:noProof/>
          <w:sz w:val="24"/>
          <w:szCs w:val="24"/>
        </w:rPr>
        <w:t xml:space="preserve">, low sensation seekers may </w:t>
      </w:r>
      <w:r w:rsidR="00A72056" w:rsidRPr="00547337">
        <w:rPr>
          <w:noProof/>
          <w:sz w:val="24"/>
          <w:szCs w:val="24"/>
        </w:rPr>
        <w:t>d</w:t>
      </w:r>
      <w:r w:rsidR="009F4DC8" w:rsidRPr="00547337">
        <w:rPr>
          <w:noProof/>
          <w:sz w:val="24"/>
          <w:szCs w:val="24"/>
        </w:rPr>
        <w:t xml:space="preserve">isplay </w:t>
      </w:r>
      <w:r w:rsidR="00A72056" w:rsidRPr="00547337">
        <w:rPr>
          <w:noProof/>
          <w:sz w:val="24"/>
          <w:szCs w:val="24"/>
        </w:rPr>
        <w:t xml:space="preserve">an enhanced sensitivity to </w:t>
      </w:r>
      <w:r w:rsidR="004D6124" w:rsidRPr="00547337">
        <w:rPr>
          <w:noProof/>
          <w:sz w:val="24"/>
          <w:szCs w:val="24"/>
        </w:rPr>
        <w:t xml:space="preserve">achieving </w:t>
      </w:r>
      <w:r w:rsidR="00166C63" w:rsidRPr="00547337">
        <w:rPr>
          <w:noProof/>
          <w:sz w:val="24"/>
          <w:szCs w:val="24"/>
        </w:rPr>
        <w:t xml:space="preserve">their </w:t>
      </w:r>
      <w:r w:rsidR="00A72056" w:rsidRPr="00547337">
        <w:rPr>
          <w:noProof/>
          <w:sz w:val="24"/>
          <w:szCs w:val="24"/>
        </w:rPr>
        <w:t xml:space="preserve">desired outcomes </w:t>
      </w:r>
      <w:r w:rsidR="002103DC" w:rsidRPr="00547337">
        <w:rPr>
          <w:noProof/>
          <w:sz w:val="24"/>
          <w:szCs w:val="24"/>
        </w:rPr>
        <w:t xml:space="preserve">in the presence of risk or </w:t>
      </w:r>
      <w:r w:rsidR="00166C63" w:rsidRPr="00547337">
        <w:rPr>
          <w:noProof/>
          <w:sz w:val="24"/>
          <w:szCs w:val="24"/>
        </w:rPr>
        <w:t xml:space="preserve">potential </w:t>
      </w:r>
      <w:r w:rsidR="002103DC" w:rsidRPr="00547337">
        <w:rPr>
          <w:noProof/>
          <w:sz w:val="24"/>
          <w:szCs w:val="24"/>
        </w:rPr>
        <w:t>loss</w:t>
      </w:r>
      <w:r w:rsidR="00DA1F4E" w:rsidRPr="00547337">
        <w:rPr>
          <w:noProof/>
          <w:sz w:val="24"/>
          <w:szCs w:val="24"/>
        </w:rPr>
        <w:t xml:space="preserve"> (i.e., a hypoactive avoidance system)</w:t>
      </w:r>
      <w:r w:rsidR="002103DC" w:rsidRPr="00547337">
        <w:rPr>
          <w:noProof/>
          <w:sz w:val="24"/>
          <w:szCs w:val="24"/>
        </w:rPr>
        <w:t xml:space="preserve">. </w:t>
      </w:r>
    </w:p>
    <w:p w14:paraId="55075C19" w14:textId="7A4FA6A5" w:rsidR="00730FE5" w:rsidRPr="00547337" w:rsidRDefault="00633407" w:rsidP="00E41C11">
      <w:pPr>
        <w:widowControl w:val="0"/>
        <w:spacing w:line="480" w:lineRule="auto"/>
        <w:ind w:firstLine="709"/>
        <w:rPr>
          <w:sz w:val="24"/>
          <w:szCs w:val="24"/>
        </w:rPr>
      </w:pPr>
      <w:r w:rsidRPr="00547337">
        <w:rPr>
          <w:sz w:val="24"/>
          <w:szCs w:val="24"/>
        </w:rPr>
        <w:t xml:space="preserve">Although sensation seeking is </w:t>
      </w:r>
      <w:r w:rsidR="00814035" w:rsidRPr="00547337">
        <w:rPr>
          <w:sz w:val="24"/>
          <w:szCs w:val="24"/>
        </w:rPr>
        <w:t xml:space="preserve">considered </w:t>
      </w:r>
      <w:r w:rsidR="003F4C31" w:rsidRPr="00547337">
        <w:rPr>
          <w:sz w:val="24"/>
          <w:szCs w:val="24"/>
        </w:rPr>
        <w:t xml:space="preserve">a distinct </w:t>
      </w:r>
      <w:r w:rsidRPr="00547337">
        <w:rPr>
          <w:sz w:val="24"/>
          <w:szCs w:val="24"/>
        </w:rPr>
        <w:t>personality construct</w:t>
      </w:r>
      <w:r w:rsidR="00E617D2" w:rsidRPr="00547337">
        <w:rPr>
          <w:sz w:val="24"/>
          <w:szCs w:val="24"/>
        </w:rPr>
        <w:t xml:space="preserve">, there is some evidence </w:t>
      </w:r>
      <w:r w:rsidR="00A515FB" w:rsidRPr="00547337">
        <w:rPr>
          <w:sz w:val="24"/>
          <w:szCs w:val="24"/>
        </w:rPr>
        <w:t xml:space="preserve">that it shares </w:t>
      </w:r>
      <w:r w:rsidRPr="00547337">
        <w:rPr>
          <w:sz w:val="24"/>
          <w:szCs w:val="24"/>
        </w:rPr>
        <w:t xml:space="preserve">a large amount of variance with the </w:t>
      </w:r>
      <w:r w:rsidR="00022530" w:rsidRPr="00547337">
        <w:rPr>
          <w:sz w:val="24"/>
          <w:szCs w:val="24"/>
        </w:rPr>
        <w:t xml:space="preserve">big five </w:t>
      </w:r>
      <w:r w:rsidRPr="00547337">
        <w:rPr>
          <w:sz w:val="24"/>
          <w:szCs w:val="24"/>
        </w:rPr>
        <w:t>personality</w:t>
      </w:r>
      <w:r w:rsidR="00B60803" w:rsidRPr="00547337">
        <w:rPr>
          <w:sz w:val="24"/>
          <w:szCs w:val="24"/>
        </w:rPr>
        <w:t xml:space="preserve"> factors</w:t>
      </w:r>
      <w:r w:rsidR="008D5461" w:rsidRPr="00547337">
        <w:rPr>
          <w:sz w:val="24"/>
          <w:szCs w:val="24"/>
        </w:rPr>
        <w:t xml:space="preserve"> (</w:t>
      </w:r>
      <w:r w:rsidR="005D0698" w:rsidRPr="00547337">
        <w:rPr>
          <w:sz w:val="24"/>
          <w:szCs w:val="24"/>
        </w:rPr>
        <w:t>Castanier et al., 2010</w:t>
      </w:r>
      <w:r w:rsidR="00147AF1" w:rsidRPr="00547337">
        <w:rPr>
          <w:sz w:val="24"/>
          <w:szCs w:val="24"/>
        </w:rPr>
        <w:t>b</w:t>
      </w:r>
      <w:r w:rsidR="005D0698" w:rsidRPr="00547337">
        <w:rPr>
          <w:sz w:val="24"/>
          <w:szCs w:val="24"/>
        </w:rPr>
        <w:t xml:space="preserve">; </w:t>
      </w:r>
      <w:r w:rsidR="008D5461" w:rsidRPr="00547337">
        <w:rPr>
          <w:sz w:val="24"/>
          <w:szCs w:val="24"/>
        </w:rPr>
        <w:t>de Vries et al., 2009</w:t>
      </w:r>
      <w:r w:rsidR="00891964" w:rsidRPr="00547337">
        <w:rPr>
          <w:sz w:val="24"/>
          <w:szCs w:val="24"/>
        </w:rPr>
        <w:t xml:space="preserve">; </w:t>
      </w:r>
      <w:r w:rsidR="00391DD9" w:rsidRPr="00547337">
        <w:rPr>
          <w:sz w:val="24"/>
          <w:szCs w:val="24"/>
        </w:rPr>
        <w:t xml:space="preserve">McEwan et al., 2019; </w:t>
      </w:r>
      <w:r w:rsidR="004A276B" w:rsidRPr="00547337">
        <w:rPr>
          <w:sz w:val="24"/>
          <w:szCs w:val="24"/>
        </w:rPr>
        <w:t>Russo et al., 2012</w:t>
      </w:r>
      <w:r w:rsidR="008D5461" w:rsidRPr="00547337">
        <w:rPr>
          <w:sz w:val="24"/>
          <w:szCs w:val="24"/>
        </w:rPr>
        <w:t>)</w:t>
      </w:r>
      <w:r w:rsidRPr="00547337">
        <w:rPr>
          <w:sz w:val="24"/>
          <w:szCs w:val="24"/>
        </w:rPr>
        <w:t>. S</w:t>
      </w:r>
      <w:r w:rsidR="00717075" w:rsidRPr="00547337">
        <w:rPr>
          <w:sz w:val="24"/>
          <w:szCs w:val="24"/>
        </w:rPr>
        <w:t xml:space="preserve">pecifically, </w:t>
      </w:r>
      <w:r w:rsidR="00E62FD3" w:rsidRPr="00547337">
        <w:rPr>
          <w:sz w:val="24"/>
          <w:szCs w:val="24"/>
        </w:rPr>
        <w:t xml:space="preserve">psychology literature has concluded that </w:t>
      </w:r>
      <w:r w:rsidRPr="00547337">
        <w:rPr>
          <w:sz w:val="24"/>
          <w:szCs w:val="24"/>
        </w:rPr>
        <w:t>sensation seeking shares a large proportion of variance with extraversion, openness to experience, and</w:t>
      </w:r>
      <w:r w:rsidR="00945694" w:rsidRPr="00547337">
        <w:rPr>
          <w:sz w:val="24"/>
          <w:szCs w:val="24"/>
        </w:rPr>
        <w:t>,</w:t>
      </w:r>
      <w:r w:rsidRPr="00547337">
        <w:rPr>
          <w:sz w:val="24"/>
          <w:szCs w:val="24"/>
        </w:rPr>
        <w:t xml:space="preserve"> to a lesser </w:t>
      </w:r>
      <w:r w:rsidR="00945694" w:rsidRPr="00547337">
        <w:rPr>
          <w:sz w:val="24"/>
          <w:szCs w:val="24"/>
        </w:rPr>
        <w:t>degree, conscientiousness</w:t>
      </w:r>
      <w:r w:rsidRPr="00547337">
        <w:rPr>
          <w:sz w:val="24"/>
          <w:szCs w:val="24"/>
        </w:rPr>
        <w:t xml:space="preserve"> and agreeableness</w:t>
      </w:r>
      <w:r w:rsidR="00BF7FD3" w:rsidRPr="00547337">
        <w:rPr>
          <w:sz w:val="24"/>
          <w:szCs w:val="24"/>
        </w:rPr>
        <w:t xml:space="preserve"> (de Vries et al., 2009)</w:t>
      </w:r>
      <w:r w:rsidR="007236DB" w:rsidRPr="00547337">
        <w:rPr>
          <w:sz w:val="24"/>
          <w:szCs w:val="24"/>
        </w:rPr>
        <w:t>. N</w:t>
      </w:r>
      <w:r w:rsidRPr="00547337">
        <w:rPr>
          <w:sz w:val="24"/>
          <w:szCs w:val="24"/>
        </w:rPr>
        <w:t xml:space="preserve">euroticism </w:t>
      </w:r>
      <w:r w:rsidR="007236DB" w:rsidRPr="00547337">
        <w:rPr>
          <w:sz w:val="24"/>
          <w:szCs w:val="24"/>
        </w:rPr>
        <w:t xml:space="preserve">on the other hand </w:t>
      </w:r>
      <w:r w:rsidRPr="00547337">
        <w:rPr>
          <w:sz w:val="24"/>
          <w:szCs w:val="24"/>
        </w:rPr>
        <w:t>has been shown to share very little variance with sensation seeking</w:t>
      </w:r>
      <w:r w:rsidR="00273E88" w:rsidRPr="00547337">
        <w:rPr>
          <w:sz w:val="24"/>
          <w:szCs w:val="24"/>
        </w:rPr>
        <w:t xml:space="preserve"> (</w:t>
      </w:r>
      <w:r w:rsidR="00E50C39" w:rsidRPr="00547337">
        <w:rPr>
          <w:sz w:val="24"/>
          <w:szCs w:val="24"/>
        </w:rPr>
        <w:t>Russo et al., 2012</w:t>
      </w:r>
      <w:r w:rsidR="00273E88" w:rsidRPr="00547337">
        <w:rPr>
          <w:sz w:val="24"/>
          <w:szCs w:val="24"/>
        </w:rPr>
        <w:t>)</w:t>
      </w:r>
      <w:r w:rsidRPr="00547337">
        <w:rPr>
          <w:sz w:val="24"/>
          <w:szCs w:val="24"/>
        </w:rPr>
        <w:t xml:space="preserve">. </w:t>
      </w:r>
      <w:r w:rsidR="00A36051" w:rsidRPr="00547337">
        <w:rPr>
          <w:sz w:val="24"/>
          <w:szCs w:val="24"/>
        </w:rPr>
        <w:t xml:space="preserve">Conversely, </w:t>
      </w:r>
      <w:r w:rsidR="002C1534" w:rsidRPr="00547337">
        <w:rPr>
          <w:sz w:val="24"/>
          <w:szCs w:val="24"/>
        </w:rPr>
        <w:t>i</w:t>
      </w:r>
      <w:r w:rsidR="00BE6346" w:rsidRPr="00547337">
        <w:rPr>
          <w:sz w:val="24"/>
          <w:szCs w:val="24"/>
        </w:rPr>
        <w:t>n a recent</w:t>
      </w:r>
      <w:r w:rsidR="00B5292F" w:rsidRPr="00547337">
        <w:rPr>
          <w:sz w:val="24"/>
          <w:szCs w:val="24"/>
        </w:rPr>
        <w:t>ly published</w:t>
      </w:r>
      <w:r w:rsidR="00BE6346" w:rsidRPr="00547337">
        <w:rPr>
          <w:sz w:val="24"/>
          <w:szCs w:val="24"/>
        </w:rPr>
        <w:t xml:space="preserve"> </w:t>
      </w:r>
      <w:r w:rsidR="0015471A" w:rsidRPr="00547337">
        <w:rPr>
          <w:sz w:val="24"/>
          <w:szCs w:val="24"/>
        </w:rPr>
        <w:t xml:space="preserve">mapping review </w:t>
      </w:r>
      <w:r w:rsidR="00B74C14" w:rsidRPr="00547337">
        <w:rPr>
          <w:sz w:val="24"/>
          <w:szCs w:val="24"/>
        </w:rPr>
        <w:t xml:space="preserve">of </w:t>
      </w:r>
      <w:r w:rsidR="00773081" w:rsidRPr="00547337">
        <w:rPr>
          <w:sz w:val="24"/>
          <w:szCs w:val="24"/>
        </w:rPr>
        <w:t xml:space="preserve">personality </w:t>
      </w:r>
      <w:r w:rsidR="008134FC" w:rsidRPr="00547337">
        <w:rPr>
          <w:sz w:val="24"/>
          <w:szCs w:val="24"/>
        </w:rPr>
        <w:t xml:space="preserve">studies </w:t>
      </w:r>
      <w:r w:rsidR="00773081" w:rsidRPr="00547337">
        <w:rPr>
          <w:sz w:val="24"/>
          <w:szCs w:val="24"/>
        </w:rPr>
        <w:t xml:space="preserve">in </w:t>
      </w:r>
      <w:r w:rsidR="00B74C14" w:rsidRPr="00547337">
        <w:rPr>
          <w:sz w:val="24"/>
          <w:szCs w:val="24"/>
        </w:rPr>
        <w:t xml:space="preserve">sport and exercise psychology </w:t>
      </w:r>
      <w:r w:rsidR="000F3452" w:rsidRPr="00547337">
        <w:rPr>
          <w:sz w:val="24"/>
          <w:szCs w:val="24"/>
        </w:rPr>
        <w:t>(</w:t>
      </w:r>
      <w:r w:rsidR="0015471A" w:rsidRPr="00547337">
        <w:rPr>
          <w:sz w:val="24"/>
          <w:szCs w:val="24"/>
        </w:rPr>
        <w:t>Laborde et al.</w:t>
      </w:r>
      <w:r w:rsidR="000F3452" w:rsidRPr="00547337">
        <w:rPr>
          <w:sz w:val="24"/>
          <w:szCs w:val="24"/>
        </w:rPr>
        <w:t>,</w:t>
      </w:r>
      <w:r w:rsidR="0015471A" w:rsidRPr="00547337">
        <w:rPr>
          <w:sz w:val="24"/>
          <w:szCs w:val="24"/>
        </w:rPr>
        <w:t xml:space="preserve"> 2020)</w:t>
      </w:r>
      <w:r w:rsidR="00621FA8" w:rsidRPr="00547337">
        <w:rPr>
          <w:sz w:val="24"/>
          <w:szCs w:val="24"/>
        </w:rPr>
        <w:t xml:space="preserve">, </w:t>
      </w:r>
      <w:r w:rsidR="008A5535" w:rsidRPr="00547337">
        <w:rPr>
          <w:sz w:val="24"/>
          <w:szCs w:val="24"/>
        </w:rPr>
        <w:t xml:space="preserve">it was concluded that </w:t>
      </w:r>
      <w:r w:rsidR="00D96948" w:rsidRPr="00547337">
        <w:rPr>
          <w:sz w:val="24"/>
          <w:szCs w:val="24"/>
        </w:rPr>
        <w:t xml:space="preserve">traits related to sensation seeking </w:t>
      </w:r>
      <w:r w:rsidR="00D3067B" w:rsidRPr="00547337">
        <w:rPr>
          <w:sz w:val="24"/>
          <w:szCs w:val="24"/>
        </w:rPr>
        <w:t xml:space="preserve">were closely connected in definition </w:t>
      </w:r>
      <w:r w:rsidR="00A254DC" w:rsidRPr="00547337">
        <w:rPr>
          <w:sz w:val="24"/>
          <w:szCs w:val="24"/>
        </w:rPr>
        <w:t xml:space="preserve">to </w:t>
      </w:r>
      <w:r w:rsidR="004B7850" w:rsidRPr="00547337">
        <w:rPr>
          <w:sz w:val="24"/>
          <w:szCs w:val="24"/>
        </w:rPr>
        <w:t>personality f</w:t>
      </w:r>
      <w:r w:rsidR="00FB412B" w:rsidRPr="00547337">
        <w:rPr>
          <w:sz w:val="24"/>
          <w:szCs w:val="24"/>
        </w:rPr>
        <w:t>acets of</w:t>
      </w:r>
      <w:r w:rsidR="00E06134" w:rsidRPr="00547337">
        <w:rPr>
          <w:sz w:val="24"/>
          <w:szCs w:val="24"/>
        </w:rPr>
        <w:t>:</w:t>
      </w:r>
      <w:r w:rsidR="00FB412B" w:rsidRPr="00547337">
        <w:rPr>
          <w:sz w:val="24"/>
          <w:szCs w:val="24"/>
        </w:rPr>
        <w:t xml:space="preserve"> neuroticism</w:t>
      </w:r>
      <w:r w:rsidR="00027557" w:rsidRPr="00547337">
        <w:rPr>
          <w:sz w:val="24"/>
          <w:szCs w:val="24"/>
        </w:rPr>
        <w:t xml:space="preserve"> (e.g., </w:t>
      </w:r>
      <w:r w:rsidR="00AD169B" w:rsidRPr="00547337">
        <w:rPr>
          <w:sz w:val="24"/>
          <w:szCs w:val="24"/>
        </w:rPr>
        <w:t>impulsiveness</w:t>
      </w:r>
      <w:r w:rsidR="00027557" w:rsidRPr="00547337">
        <w:rPr>
          <w:sz w:val="24"/>
          <w:szCs w:val="24"/>
        </w:rPr>
        <w:t>)</w:t>
      </w:r>
      <w:r w:rsidR="00C07E52" w:rsidRPr="00547337">
        <w:rPr>
          <w:sz w:val="24"/>
          <w:szCs w:val="24"/>
        </w:rPr>
        <w:t>;</w:t>
      </w:r>
      <w:r w:rsidR="00FB412B" w:rsidRPr="00547337">
        <w:rPr>
          <w:sz w:val="24"/>
          <w:szCs w:val="24"/>
        </w:rPr>
        <w:t xml:space="preserve"> extraversion</w:t>
      </w:r>
      <w:r w:rsidR="00027557" w:rsidRPr="00547337">
        <w:rPr>
          <w:sz w:val="24"/>
          <w:szCs w:val="24"/>
        </w:rPr>
        <w:t xml:space="preserve"> (e.g., </w:t>
      </w:r>
      <w:r w:rsidR="00D977C6" w:rsidRPr="00547337">
        <w:rPr>
          <w:sz w:val="24"/>
          <w:szCs w:val="24"/>
        </w:rPr>
        <w:t xml:space="preserve">excitement </w:t>
      </w:r>
      <w:r w:rsidR="00AD169B" w:rsidRPr="00547337">
        <w:rPr>
          <w:sz w:val="24"/>
          <w:szCs w:val="24"/>
        </w:rPr>
        <w:t>seeking</w:t>
      </w:r>
      <w:r w:rsidR="00027557" w:rsidRPr="00547337">
        <w:rPr>
          <w:sz w:val="24"/>
          <w:szCs w:val="24"/>
        </w:rPr>
        <w:t>)</w:t>
      </w:r>
      <w:r w:rsidR="00C07E52" w:rsidRPr="00547337">
        <w:rPr>
          <w:sz w:val="24"/>
          <w:szCs w:val="24"/>
        </w:rPr>
        <w:t>;</w:t>
      </w:r>
      <w:r w:rsidR="00FB412B" w:rsidRPr="00547337">
        <w:rPr>
          <w:sz w:val="24"/>
          <w:szCs w:val="24"/>
        </w:rPr>
        <w:t xml:space="preserve"> and conscientiousness</w:t>
      </w:r>
      <w:r w:rsidR="00027557" w:rsidRPr="00547337">
        <w:rPr>
          <w:sz w:val="24"/>
          <w:szCs w:val="24"/>
        </w:rPr>
        <w:t xml:space="preserve"> (e.g., </w:t>
      </w:r>
      <w:r w:rsidR="00AD169B" w:rsidRPr="00547337">
        <w:rPr>
          <w:sz w:val="24"/>
          <w:szCs w:val="24"/>
        </w:rPr>
        <w:t>deliberation</w:t>
      </w:r>
      <w:r w:rsidR="00027557" w:rsidRPr="00547337">
        <w:rPr>
          <w:sz w:val="24"/>
          <w:szCs w:val="24"/>
        </w:rPr>
        <w:t>)</w:t>
      </w:r>
      <w:r w:rsidR="00A456D2" w:rsidRPr="00547337">
        <w:rPr>
          <w:sz w:val="24"/>
          <w:szCs w:val="24"/>
        </w:rPr>
        <w:t xml:space="preserve">. </w:t>
      </w:r>
      <w:r w:rsidR="00BF7FD3" w:rsidRPr="00547337">
        <w:rPr>
          <w:sz w:val="24"/>
          <w:szCs w:val="24"/>
        </w:rPr>
        <w:t>Furthermore</w:t>
      </w:r>
      <w:r w:rsidR="001E335F" w:rsidRPr="00547337">
        <w:rPr>
          <w:sz w:val="24"/>
          <w:szCs w:val="24"/>
        </w:rPr>
        <w:t>, c</w:t>
      </w:r>
      <w:r w:rsidR="007E6BE2" w:rsidRPr="00547337">
        <w:rPr>
          <w:sz w:val="24"/>
          <w:szCs w:val="24"/>
        </w:rPr>
        <w:t xml:space="preserve">onscientiousness </w:t>
      </w:r>
      <w:r w:rsidR="006B5E26" w:rsidRPr="00547337">
        <w:rPr>
          <w:sz w:val="24"/>
          <w:szCs w:val="24"/>
        </w:rPr>
        <w:t xml:space="preserve">has been shown to </w:t>
      </w:r>
      <w:r w:rsidR="001B1FE6" w:rsidRPr="00547337">
        <w:rPr>
          <w:sz w:val="24"/>
          <w:szCs w:val="24"/>
        </w:rPr>
        <w:t>have a</w:t>
      </w:r>
      <w:r w:rsidR="00F07071" w:rsidRPr="00547337">
        <w:rPr>
          <w:sz w:val="24"/>
          <w:szCs w:val="24"/>
        </w:rPr>
        <w:t xml:space="preserve">n inverse relationship with total </w:t>
      </w:r>
      <w:r w:rsidR="001054B1" w:rsidRPr="00547337">
        <w:rPr>
          <w:sz w:val="24"/>
          <w:szCs w:val="24"/>
        </w:rPr>
        <w:t xml:space="preserve">sensation seeking </w:t>
      </w:r>
      <w:r w:rsidR="00114268" w:rsidRPr="00547337">
        <w:rPr>
          <w:sz w:val="24"/>
          <w:szCs w:val="24"/>
        </w:rPr>
        <w:t>(Jones et al., 2018)</w:t>
      </w:r>
      <w:r w:rsidR="004F4DAE" w:rsidRPr="00547337">
        <w:rPr>
          <w:sz w:val="24"/>
          <w:szCs w:val="24"/>
        </w:rPr>
        <w:t xml:space="preserve"> </w:t>
      </w:r>
      <w:r w:rsidR="00114268" w:rsidRPr="00547337">
        <w:rPr>
          <w:sz w:val="24"/>
          <w:szCs w:val="24"/>
        </w:rPr>
        <w:t xml:space="preserve">and </w:t>
      </w:r>
      <w:r w:rsidR="001B1FE6" w:rsidRPr="00547337">
        <w:rPr>
          <w:sz w:val="24"/>
          <w:szCs w:val="24"/>
        </w:rPr>
        <w:t>risk</w:t>
      </w:r>
      <w:r w:rsidR="00890661" w:rsidRPr="00547337">
        <w:rPr>
          <w:sz w:val="24"/>
          <w:szCs w:val="24"/>
        </w:rPr>
        <w:t>-</w:t>
      </w:r>
      <w:r w:rsidR="001B1FE6" w:rsidRPr="00547337">
        <w:rPr>
          <w:sz w:val="24"/>
          <w:szCs w:val="24"/>
        </w:rPr>
        <w:t xml:space="preserve">taking behaviors </w:t>
      </w:r>
      <w:r w:rsidR="00114268" w:rsidRPr="00547337">
        <w:rPr>
          <w:sz w:val="24"/>
          <w:szCs w:val="24"/>
        </w:rPr>
        <w:t>(</w:t>
      </w:r>
      <w:r w:rsidR="00FE6EE4" w:rsidRPr="00547337">
        <w:rPr>
          <w:sz w:val="24"/>
          <w:szCs w:val="24"/>
        </w:rPr>
        <w:t>Woodman et al., 2020</w:t>
      </w:r>
      <w:r w:rsidR="00114268" w:rsidRPr="00547337">
        <w:rPr>
          <w:sz w:val="24"/>
          <w:szCs w:val="24"/>
        </w:rPr>
        <w:t>)</w:t>
      </w:r>
      <w:r w:rsidR="00BD574C" w:rsidRPr="00547337">
        <w:rPr>
          <w:sz w:val="24"/>
          <w:szCs w:val="24"/>
        </w:rPr>
        <w:t>.</w:t>
      </w:r>
    </w:p>
    <w:p w14:paraId="22E49021" w14:textId="71777213" w:rsidR="00C939E9" w:rsidRPr="00547337" w:rsidRDefault="00CC1175" w:rsidP="00E41C11">
      <w:pPr>
        <w:widowControl w:val="0"/>
        <w:spacing w:line="480" w:lineRule="auto"/>
        <w:ind w:firstLine="709"/>
        <w:rPr>
          <w:sz w:val="24"/>
          <w:szCs w:val="24"/>
        </w:rPr>
      </w:pPr>
      <w:r w:rsidRPr="00547337">
        <w:rPr>
          <w:sz w:val="24"/>
          <w:szCs w:val="24"/>
        </w:rPr>
        <w:t>Collectively, th</w:t>
      </w:r>
      <w:r w:rsidR="00633407" w:rsidRPr="00547337">
        <w:rPr>
          <w:sz w:val="24"/>
          <w:szCs w:val="24"/>
        </w:rPr>
        <w:t>ese findings</w:t>
      </w:r>
      <w:r w:rsidR="001233CE" w:rsidRPr="00547337">
        <w:rPr>
          <w:sz w:val="24"/>
          <w:szCs w:val="24"/>
        </w:rPr>
        <w:t xml:space="preserve"> highlight</w:t>
      </w:r>
      <w:r w:rsidR="00E8524F" w:rsidRPr="00547337">
        <w:rPr>
          <w:sz w:val="24"/>
          <w:szCs w:val="24"/>
        </w:rPr>
        <w:t xml:space="preserve"> </w:t>
      </w:r>
      <w:r w:rsidR="00373E89" w:rsidRPr="00547337">
        <w:rPr>
          <w:sz w:val="24"/>
          <w:szCs w:val="24"/>
        </w:rPr>
        <w:t xml:space="preserve">that </w:t>
      </w:r>
      <w:r w:rsidR="00D34871" w:rsidRPr="00547337">
        <w:rPr>
          <w:sz w:val="24"/>
          <w:szCs w:val="24"/>
        </w:rPr>
        <w:t>shared variance</w:t>
      </w:r>
      <w:r w:rsidR="00373E89" w:rsidRPr="00547337">
        <w:rPr>
          <w:sz w:val="24"/>
          <w:szCs w:val="24"/>
        </w:rPr>
        <w:t xml:space="preserve"> </w:t>
      </w:r>
      <w:r w:rsidR="0083067C" w:rsidRPr="00547337">
        <w:rPr>
          <w:sz w:val="24"/>
          <w:szCs w:val="24"/>
        </w:rPr>
        <w:t xml:space="preserve">may exist </w:t>
      </w:r>
      <w:r w:rsidR="00D34871" w:rsidRPr="00547337">
        <w:rPr>
          <w:sz w:val="24"/>
          <w:szCs w:val="24"/>
        </w:rPr>
        <w:t xml:space="preserve">between </w:t>
      </w:r>
      <w:r w:rsidR="00191C56" w:rsidRPr="00547337">
        <w:rPr>
          <w:sz w:val="24"/>
          <w:szCs w:val="24"/>
        </w:rPr>
        <w:t xml:space="preserve">the big five personality </w:t>
      </w:r>
      <w:r w:rsidR="00405604" w:rsidRPr="00547337">
        <w:rPr>
          <w:sz w:val="24"/>
          <w:szCs w:val="24"/>
        </w:rPr>
        <w:t xml:space="preserve">factors </w:t>
      </w:r>
      <w:r w:rsidR="00191C56" w:rsidRPr="00547337">
        <w:rPr>
          <w:sz w:val="24"/>
          <w:szCs w:val="24"/>
        </w:rPr>
        <w:t xml:space="preserve">and sensation </w:t>
      </w:r>
      <w:r w:rsidR="00337193" w:rsidRPr="00547337">
        <w:rPr>
          <w:sz w:val="24"/>
          <w:szCs w:val="24"/>
        </w:rPr>
        <w:t xml:space="preserve">seeking </w:t>
      </w:r>
      <w:r w:rsidR="00ED25DD" w:rsidRPr="00547337">
        <w:rPr>
          <w:sz w:val="24"/>
          <w:szCs w:val="24"/>
        </w:rPr>
        <w:t>within and beyond sport and exercise psychology domains</w:t>
      </w:r>
      <w:r w:rsidR="0070256A" w:rsidRPr="00547337">
        <w:rPr>
          <w:sz w:val="24"/>
          <w:szCs w:val="24"/>
        </w:rPr>
        <w:t>. H</w:t>
      </w:r>
      <w:r w:rsidR="00373E89" w:rsidRPr="00547337">
        <w:rPr>
          <w:sz w:val="24"/>
          <w:szCs w:val="24"/>
        </w:rPr>
        <w:t>owever, th</w:t>
      </w:r>
      <w:r w:rsidR="00D625D7" w:rsidRPr="00547337">
        <w:rPr>
          <w:sz w:val="24"/>
          <w:szCs w:val="24"/>
        </w:rPr>
        <w:t xml:space="preserve">ese findings </w:t>
      </w:r>
      <w:r w:rsidR="00575704" w:rsidRPr="00547337">
        <w:rPr>
          <w:sz w:val="24"/>
          <w:szCs w:val="24"/>
        </w:rPr>
        <w:t>could</w:t>
      </w:r>
      <w:r w:rsidR="00B979BE" w:rsidRPr="00547337">
        <w:rPr>
          <w:sz w:val="24"/>
          <w:szCs w:val="24"/>
        </w:rPr>
        <w:t xml:space="preserve"> be a consequence of the</w:t>
      </w:r>
      <w:r w:rsidR="00154714" w:rsidRPr="00547337">
        <w:rPr>
          <w:sz w:val="24"/>
          <w:szCs w:val="24"/>
        </w:rPr>
        <w:t xml:space="preserve"> </w:t>
      </w:r>
      <w:r w:rsidR="00633407" w:rsidRPr="00547337">
        <w:rPr>
          <w:sz w:val="24"/>
          <w:szCs w:val="24"/>
        </w:rPr>
        <w:t xml:space="preserve">nomothetic </w:t>
      </w:r>
      <w:r w:rsidR="00154714" w:rsidRPr="00547337">
        <w:rPr>
          <w:sz w:val="24"/>
          <w:szCs w:val="24"/>
        </w:rPr>
        <w:t xml:space="preserve">methodological </w:t>
      </w:r>
      <w:r w:rsidR="00633407" w:rsidRPr="00547337">
        <w:rPr>
          <w:sz w:val="24"/>
          <w:szCs w:val="24"/>
        </w:rPr>
        <w:t xml:space="preserve">approach that </w:t>
      </w:r>
      <w:r w:rsidR="00575704" w:rsidRPr="00547337">
        <w:rPr>
          <w:sz w:val="24"/>
          <w:szCs w:val="24"/>
        </w:rPr>
        <w:t>is often adopte</w:t>
      </w:r>
      <w:r w:rsidR="00EE2CE4" w:rsidRPr="00547337">
        <w:rPr>
          <w:sz w:val="24"/>
          <w:szCs w:val="24"/>
        </w:rPr>
        <w:t xml:space="preserve">d </w:t>
      </w:r>
      <w:r w:rsidR="00633407" w:rsidRPr="00547337">
        <w:rPr>
          <w:sz w:val="24"/>
          <w:szCs w:val="24"/>
        </w:rPr>
        <w:t>in assessing these relationships</w:t>
      </w:r>
      <w:r w:rsidR="00F85EE0" w:rsidRPr="00547337">
        <w:rPr>
          <w:sz w:val="24"/>
          <w:szCs w:val="24"/>
        </w:rPr>
        <w:t xml:space="preserve"> (de Vries et al., 2009)</w:t>
      </w:r>
      <w:r w:rsidR="00633407" w:rsidRPr="00547337">
        <w:rPr>
          <w:sz w:val="24"/>
          <w:szCs w:val="24"/>
        </w:rPr>
        <w:t xml:space="preserve">. </w:t>
      </w:r>
      <w:r w:rsidR="00A434FD" w:rsidRPr="00547337">
        <w:rPr>
          <w:sz w:val="24"/>
          <w:szCs w:val="24"/>
        </w:rPr>
        <w:t>Several</w:t>
      </w:r>
      <w:r w:rsidR="000E744C" w:rsidRPr="00547337">
        <w:rPr>
          <w:sz w:val="24"/>
          <w:szCs w:val="24"/>
        </w:rPr>
        <w:t xml:space="preserve"> </w:t>
      </w:r>
      <w:r w:rsidR="005E7078" w:rsidRPr="00547337">
        <w:rPr>
          <w:sz w:val="24"/>
          <w:szCs w:val="24"/>
        </w:rPr>
        <w:t>studies</w:t>
      </w:r>
      <w:r w:rsidR="002E00D4" w:rsidRPr="00547337">
        <w:rPr>
          <w:sz w:val="24"/>
          <w:szCs w:val="24"/>
        </w:rPr>
        <w:t xml:space="preserve"> have</w:t>
      </w:r>
      <w:r w:rsidR="005E7078" w:rsidRPr="00547337">
        <w:rPr>
          <w:sz w:val="24"/>
          <w:szCs w:val="24"/>
        </w:rPr>
        <w:t xml:space="preserve"> </w:t>
      </w:r>
      <w:r w:rsidR="003011AD" w:rsidRPr="00547337">
        <w:rPr>
          <w:sz w:val="24"/>
          <w:szCs w:val="24"/>
        </w:rPr>
        <w:t>assess</w:t>
      </w:r>
      <w:r w:rsidR="002E00D4" w:rsidRPr="00547337">
        <w:rPr>
          <w:sz w:val="24"/>
          <w:szCs w:val="24"/>
        </w:rPr>
        <w:t>ed</w:t>
      </w:r>
      <w:r w:rsidR="003011AD" w:rsidRPr="00547337">
        <w:rPr>
          <w:sz w:val="24"/>
          <w:szCs w:val="24"/>
        </w:rPr>
        <w:t xml:space="preserve"> </w:t>
      </w:r>
      <w:r w:rsidR="00633407" w:rsidRPr="00547337">
        <w:rPr>
          <w:sz w:val="24"/>
          <w:szCs w:val="24"/>
        </w:rPr>
        <w:t xml:space="preserve">the individual contribution of </w:t>
      </w:r>
      <w:r w:rsidR="00E42843" w:rsidRPr="00547337">
        <w:rPr>
          <w:sz w:val="24"/>
          <w:szCs w:val="24"/>
        </w:rPr>
        <w:t xml:space="preserve">some or all </w:t>
      </w:r>
      <w:r w:rsidR="009641DD" w:rsidRPr="00547337">
        <w:rPr>
          <w:sz w:val="24"/>
          <w:szCs w:val="24"/>
        </w:rPr>
        <w:t xml:space="preserve">FFM domains </w:t>
      </w:r>
      <w:r w:rsidR="00764AFC" w:rsidRPr="00547337">
        <w:rPr>
          <w:sz w:val="24"/>
          <w:szCs w:val="24"/>
        </w:rPr>
        <w:t xml:space="preserve">in </w:t>
      </w:r>
      <w:r w:rsidR="00EE2CE4" w:rsidRPr="00547337">
        <w:rPr>
          <w:sz w:val="24"/>
          <w:szCs w:val="24"/>
        </w:rPr>
        <w:t xml:space="preserve">predicting </w:t>
      </w:r>
      <w:r w:rsidR="00123B95" w:rsidRPr="00547337">
        <w:rPr>
          <w:sz w:val="24"/>
          <w:szCs w:val="24"/>
        </w:rPr>
        <w:t>outcomes</w:t>
      </w:r>
      <w:r w:rsidR="00EE2CE4" w:rsidRPr="00547337">
        <w:rPr>
          <w:sz w:val="24"/>
          <w:szCs w:val="24"/>
        </w:rPr>
        <w:t xml:space="preserve"> </w:t>
      </w:r>
      <w:r w:rsidR="00126048" w:rsidRPr="00547337">
        <w:rPr>
          <w:sz w:val="24"/>
          <w:szCs w:val="24"/>
        </w:rPr>
        <w:t xml:space="preserve">independently </w:t>
      </w:r>
      <w:r w:rsidR="00764AFC" w:rsidRPr="00547337">
        <w:rPr>
          <w:sz w:val="24"/>
          <w:szCs w:val="24"/>
        </w:rPr>
        <w:t>of one another</w:t>
      </w:r>
      <w:r w:rsidR="007A1738" w:rsidRPr="00547337">
        <w:rPr>
          <w:sz w:val="24"/>
          <w:szCs w:val="24"/>
        </w:rPr>
        <w:t xml:space="preserve"> (</w:t>
      </w:r>
      <w:r w:rsidR="0034392D" w:rsidRPr="00547337">
        <w:rPr>
          <w:sz w:val="24"/>
          <w:szCs w:val="24"/>
        </w:rPr>
        <w:t xml:space="preserve">e.g., </w:t>
      </w:r>
      <w:r w:rsidR="004049F1" w:rsidRPr="00547337">
        <w:rPr>
          <w:sz w:val="24"/>
          <w:szCs w:val="24"/>
        </w:rPr>
        <w:t xml:space="preserve">Breivik et al., 1998; </w:t>
      </w:r>
      <w:r w:rsidR="00A72F72" w:rsidRPr="00547337">
        <w:rPr>
          <w:sz w:val="24"/>
          <w:szCs w:val="24"/>
        </w:rPr>
        <w:t xml:space="preserve">Russo et al., 2012; </w:t>
      </w:r>
      <w:r w:rsidR="00451EAF" w:rsidRPr="00547337">
        <w:rPr>
          <w:sz w:val="24"/>
          <w:szCs w:val="24"/>
        </w:rPr>
        <w:t>for a review, see McEwan et al., 2019</w:t>
      </w:r>
      <w:r w:rsidR="007A1738" w:rsidRPr="00547337">
        <w:rPr>
          <w:sz w:val="24"/>
          <w:szCs w:val="24"/>
        </w:rPr>
        <w:t>)</w:t>
      </w:r>
      <w:r w:rsidR="003A28CA" w:rsidRPr="00547337">
        <w:rPr>
          <w:sz w:val="24"/>
          <w:szCs w:val="24"/>
        </w:rPr>
        <w:t xml:space="preserve">. </w:t>
      </w:r>
      <w:r w:rsidR="00633407" w:rsidRPr="00547337">
        <w:rPr>
          <w:sz w:val="24"/>
          <w:szCs w:val="24"/>
        </w:rPr>
        <w:t xml:space="preserve">This </w:t>
      </w:r>
      <w:r w:rsidR="00E2528E" w:rsidRPr="00547337">
        <w:rPr>
          <w:sz w:val="24"/>
          <w:szCs w:val="24"/>
        </w:rPr>
        <w:t>methodologi</w:t>
      </w:r>
      <w:r w:rsidR="00947323" w:rsidRPr="00547337">
        <w:rPr>
          <w:sz w:val="24"/>
          <w:szCs w:val="24"/>
        </w:rPr>
        <w:t xml:space="preserve">cal </w:t>
      </w:r>
      <w:r w:rsidR="00792988" w:rsidRPr="00547337">
        <w:rPr>
          <w:sz w:val="24"/>
          <w:szCs w:val="24"/>
        </w:rPr>
        <w:t xml:space="preserve">approach </w:t>
      </w:r>
      <w:r w:rsidR="00633407" w:rsidRPr="00547337">
        <w:rPr>
          <w:sz w:val="24"/>
          <w:szCs w:val="24"/>
        </w:rPr>
        <w:t xml:space="preserve">is somewhat </w:t>
      </w:r>
      <w:r w:rsidR="00633407" w:rsidRPr="00547337">
        <w:rPr>
          <w:sz w:val="24"/>
          <w:szCs w:val="24"/>
        </w:rPr>
        <w:lastRenderedPageBreak/>
        <w:t xml:space="preserve">unhelpful </w:t>
      </w:r>
      <w:r w:rsidR="003A28CA" w:rsidRPr="00547337">
        <w:rPr>
          <w:sz w:val="24"/>
          <w:szCs w:val="24"/>
        </w:rPr>
        <w:t xml:space="preserve">not least because </w:t>
      </w:r>
      <w:r w:rsidR="00633407" w:rsidRPr="00547337">
        <w:rPr>
          <w:sz w:val="24"/>
          <w:szCs w:val="24"/>
        </w:rPr>
        <w:t xml:space="preserve">the big five are highly correlated </w:t>
      </w:r>
      <w:r w:rsidR="007A76EB" w:rsidRPr="00547337">
        <w:rPr>
          <w:sz w:val="24"/>
          <w:szCs w:val="24"/>
        </w:rPr>
        <w:t xml:space="preserve">and therefore </w:t>
      </w:r>
      <w:r w:rsidR="009F452C" w:rsidRPr="00547337">
        <w:rPr>
          <w:sz w:val="24"/>
          <w:szCs w:val="24"/>
        </w:rPr>
        <w:t xml:space="preserve">previous </w:t>
      </w:r>
      <w:r w:rsidR="002D1971" w:rsidRPr="00547337">
        <w:rPr>
          <w:sz w:val="24"/>
          <w:szCs w:val="24"/>
        </w:rPr>
        <w:t xml:space="preserve">findings </w:t>
      </w:r>
      <w:r w:rsidR="00F32689" w:rsidRPr="00547337">
        <w:rPr>
          <w:sz w:val="24"/>
          <w:szCs w:val="24"/>
        </w:rPr>
        <w:t xml:space="preserve">may </w:t>
      </w:r>
      <w:r w:rsidR="00377087" w:rsidRPr="00547337">
        <w:rPr>
          <w:sz w:val="24"/>
          <w:szCs w:val="24"/>
        </w:rPr>
        <w:t xml:space="preserve">unintentionally be the result of </w:t>
      </w:r>
      <w:r w:rsidR="00BD46DD" w:rsidRPr="00547337">
        <w:rPr>
          <w:sz w:val="24"/>
          <w:szCs w:val="24"/>
        </w:rPr>
        <w:t xml:space="preserve">issues with </w:t>
      </w:r>
      <w:r w:rsidR="007A76EB" w:rsidRPr="00547337">
        <w:rPr>
          <w:sz w:val="24"/>
          <w:szCs w:val="24"/>
        </w:rPr>
        <w:t>multicollinearity</w:t>
      </w:r>
      <w:r w:rsidR="002A3BC8" w:rsidRPr="00547337">
        <w:rPr>
          <w:sz w:val="24"/>
          <w:szCs w:val="24"/>
        </w:rPr>
        <w:t>.</w:t>
      </w:r>
      <w:r w:rsidR="00365D47" w:rsidRPr="00547337">
        <w:rPr>
          <w:sz w:val="24"/>
          <w:szCs w:val="24"/>
        </w:rPr>
        <w:t xml:space="preserve"> </w:t>
      </w:r>
      <w:r w:rsidR="002A186C" w:rsidRPr="00547337">
        <w:rPr>
          <w:sz w:val="24"/>
          <w:szCs w:val="24"/>
        </w:rPr>
        <w:t>Moreover,</w:t>
      </w:r>
      <w:r w:rsidR="00DF616D" w:rsidRPr="00547337">
        <w:rPr>
          <w:sz w:val="24"/>
          <w:szCs w:val="24"/>
        </w:rPr>
        <w:t xml:space="preserve"> </w:t>
      </w:r>
      <w:r w:rsidR="008E5FCD" w:rsidRPr="00547337">
        <w:rPr>
          <w:sz w:val="24"/>
          <w:szCs w:val="24"/>
        </w:rPr>
        <w:t>in an applied context</w:t>
      </w:r>
      <w:r w:rsidR="006A5CE4" w:rsidRPr="00547337">
        <w:rPr>
          <w:sz w:val="24"/>
          <w:szCs w:val="24"/>
        </w:rPr>
        <w:t xml:space="preserve">, </w:t>
      </w:r>
      <w:r w:rsidR="00DF616D" w:rsidRPr="00547337">
        <w:rPr>
          <w:sz w:val="24"/>
          <w:szCs w:val="24"/>
        </w:rPr>
        <w:t xml:space="preserve">people participating in sport and </w:t>
      </w:r>
      <w:r w:rsidR="00165D11" w:rsidRPr="00547337">
        <w:rPr>
          <w:sz w:val="24"/>
          <w:szCs w:val="24"/>
        </w:rPr>
        <w:t xml:space="preserve">exercise </w:t>
      </w:r>
      <w:r w:rsidR="004718B6" w:rsidRPr="00547337">
        <w:rPr>
          <w:sz w:val="24"/>
          <w:szCs w:val="24"/>
        </w:rPr>
        <w:t xml:space="preserve">may be </w:t>
      </w:r>
      <w:r w:rsidR="00CA474A" w:rsidRPr="00547337">
        <w:rPr>
          <w:sz w:val="24"/>
          <w:szCs w:val="24"/>
        </w:rPr>
        <w:t xml:space="preserve">more </w:t>
      </w:r>
      <w:r w:rsidR="00633407" w:rsidRPr="00547337">
        <w:rPr>
          <w:sz w:val="24"/>
          <w:szCs w:val="24"/>
        </w:rPr>
        <w:t xml:space="preserve">likely to exhibit </w:t>
      </w:r>
      <w:r w:rsidR="00115CBB" w:rsidRPr="00547337">
        <w:rPr>
          <w:sz w:val="24"/>
          <w:szCs w:val="24"/>
        </w:rPr>
        <w:t xml:space="preserve">a </w:t>
      </w:r>
      <w:r w:rsidR="00115CBB" w:rsidRPr="00547337">
        <w:rPr>
          <w:i/>
          <w:iCs/>
          <w:sz w:val="24"/>
          <w:szCs w:val="24"/>
        </w:rPr>
        <w:t>profile</w:t>
      </w:r>
      <w:r w:rsidR="00115CBB" w:rsidRPr="00547337">
        <w:rPr>
          <w:sz w:val="24"/>
          <w:szCs w:val="24"/>
        </w:rPr>
        <w:t xml:space="preserve"> of </w:t>
      </w:r>
      <w:r w:rsidR="002A3BC8" w:rsidRPr="00547337">
        <w:rPr>
          <w:sz w:val="24"/>
          <w:szCs w:val="24"/>
        </w:rPr>
        <w:t xml:space="preserve">the big five </w:t>
      </w:r>
      <w:r w:rsidR="00633407" w:rsidRPr="00547337">
        <w:rPr>
          <w:sz w:val="24"/>
          <w:szCs w:val="24"/>
        </w:rPr>
        <w:t xml:space="preserve">rather than exhibiting high scores in one of the </w:t>
      </w:r>
      <w:r w:rsidR="00115CBB" w:rsidRPr="00547337">
        <w:rPr>
          <w:sz w:val="24"/>
          <w:szCs w:val="24"/>
        </w:rPr>
        <w:t xml:space="preserve">domains </w:t>
      </w:r>
      <w:r w:rsidR="00633407" w:rsidRPr="00547337">
        <w:rPr>
          <w:sz w:val="24"/>
          <w:szCs w:val="24"/>
        </w:rPr>
        <w:t>and not the others</w:t>
      </w:r>
      <w:r w:rsidR="00FC5145" w:rsidRPr="00547337">
        <w:rPr>
          <w:sz w:val="24"/>
          <w:szCs w:val="24"/>
        </w:rPr>
        <w:t xml:space="preserve"> (</w:t>
      </w:r>
      <w:r w:rsidR="00A22B2F" w:rsidRPr="00547337">
        <w:rPr>
          <w:sz w:val="24"/>
          <w:szCs w:val="24"/>
        </w:rPr>
        <w:t>cf. Bleidorn et al., 2020</w:t>
      </w:r>
      <w:r w:rsidR="006D355C" w:rsidRPr="00547337">
        <w:rPr>
          <w:sz w:val="24"/>
          <w:szCs w:val="24"/>
        </w:rPr>
        <w:t>; de Vries et al., 2009</w:t>
      </w:r>
      <w:r w:rsidR="00FC5145" w:rsidRPr="00547337">
        <w:rPr>
          <w:sz w:val="24"/>
          <w:szCs w:val="24"/>
        </w:rPr>
        <w:t>)</w:t>
      </w:r>
      <w:r w:rsidR="00633407" w:rsidRPr="00547337">
        <w:rPr>
          <w:sz w:val="24"/>
          <w:szCs w:val="24"/>
        </w:rPr>
        <w:t xml:space="preserve">. </w:t>
      </w:r>
      <w:r w:rsidR="0077082F" w:rsidRPr="00547337">
        <w:rPr>
          <w:sz w:val="24"/>
          <w:szCs w:val="24"/>
        </w:rPr>
        <w:t xml:space="preserve">Understanding </w:t>
      </w:r>
      <w:r w:rsidR="00B50A64" w:rsidRPr="00547337">
        <w:rPr>
          <w:sz w:val="24"/>
          <w:szCs w:val="24"/>
        </w:rPr>
        <w:t xml:space="preserve">whether </w:t>
      </w:r>
      <w:r w:rsidR="00AC1B57" w:rsidRPr="00547337">
        <w:rPr>
          <w:sz w:val="24"/>
          <w:szCs w:val="24"/>
        </w:rPr>
        <w:t xml:space="preserve">personality profiles exist </w:t>
      </w:r>
      <w:r w:rsidR="00D83ABD" w:rsidRPr="00547337">
        <w:rPr>
          <w:sz w:val="24"/>
          <w:szCs w:val="24"/>
        </w:rPr>
        <w:t xml:space="preserve">in </w:t>
      </w:r>
      <w:r w:rsidR="008876F9" w:rsidRPr="00547337">
        <w:rPr>
          <w:sz w:val="24"/>
          <w:szCs w:val="24"/>
        </w:rPr>
        <w:t xml:space="preserve">certain </w:t>
      </w:r>
      <w:r w:rsidR="00FA0233" w:rsidRPr="00547337">
        <w:rPr>
          <w:sz w:val="24"/>
          <w:szCs w:val="24"/>
        </w:rPr>
        <w:t>adventure sport</w:t>
      </w:r>
      <w:r w:rsidR="00AC1B57" w:rsidRPr="00547337">
        <w:rPr>
          <w:sz w:val="24"/>
          <w:szCs w:val="24"/>
        </w:rPr>
        <w:t>s,</w:t>
      </w:r>
      <w:r w:rsidR="00FA0233" w:rsidRPr="00547337">
        <w:rPr>
          <w:sz w:val="24"/>
          <w:szCs w:val="24"/>
        </w:rPr>
        <w:t xml:space="preserve"> such as climbing, </w:t>
      </w:r>
      <w:r w:rsidR="000F7F7B" w:rsidRPr="00547337">
        <w:rPr>
          <w:sz w:val="24"/>
          <w:szCs w:val="24"/>
        </w:rPr>
        <w:t xml:space="preserve">can provide </w:t>
      </w:r>
      <w:r w:rsidR="004461E6" w:rsidRPr="00547337">
        <w:rPr>
          <w:sz w:val="24"/>
          <w:szCs w:val="24"/>
        </w:rPr>
        <w:t xml:space="preserve">coaches and practitioners </w:t>
      </w:r>
      <w:r w:rsidR="00CD6C6E" w:rsidRPr="00547337">
        <w:rPr>
          <w:sz w:val="24"/>
          <w:szCs w:val="24"/>
        </w:rPr>
        <w:t xml:space="preserve">with </w:t>
      </w:r>
      <w:r w:rsidR="00747121" w:rsidRPr="00547337">
        <w:rPr>
          <w:sz w:val="24"/>
          <w:szCs w:val="24"/>
        </w:rPr>
        <w:t xml:space="preserve">an idiographic </w:t>
      </w:r>
      <w:r w:rsidR="00CD6C6E" w:rsidRPr="00547337">
        <w:rPr>
          <w:sz w:val="24"/>
          <w:szCs w:val="24"/>
        </w:rPr>
        <w:t>insight in</w:t>
      </w:r>
      <w:r w:rsidR="007661B8" w:rsidRPr="00547337">
        <w:rPr>
          <w:sz w:val="24"/>
          <w:szCs w:val="24"/>
        </w:rPr>
        <w:t xml:space="preserve">to why some climbers </w:t>
      </w:r>
      <w:r w:rsidR="00D0584A" w:rsidRPr="00547337">
        <w:rPr>
          <w:sz w:val="24"/>
          <w:szCs w:val="24"/>
        </w:rPr>
        <w:t xml:space="preserve">may </w:t>
      </w:r>
      <w:r w:rsidR="00CB159C" w:rsidRPr="00547337">
        <w:rPr>
          <w:sz w:val="24"/>
          <w:szCs w:val="24"/>
        </w:rPr>
        <w:t xml:space="preserve">approach or avoid </w:t>
      </w:r>
      <w:r w:rsidR="009017AE" w:rsidRPr="00547337">
        <w:rPr>
          <w:sz w:val="24"/>
          <w:szCs w:val="24"/>
        </w:rPr>
        <w:t xml:space="preserve">challenging </w:t>
      </w:r>
      <w:r w:rsidR="00444EA6" w:rsidRPr="00547337">
        <w:rPr>
          <w:sz w:val="24"/>
          <w:szCs w:val="24"/>
        </w:rPr>
        <w:t>maneuvers</w:t>
      </w:r>
      <w:r w:rsidR="00AE2430" w:rsidRPr="00547337">
        <w:rPr>
          <w:sz w:val="24"/>
          <w:szCs w:val="24"/>
        </w:rPr>
        <w:t>, and why some climbers may consistently be at greater risk of injury</w:t>
      </w:r>
      <w:r w:rsidR="008876F9" w:rsidRPr="00547337">
        <w:rPr>
          <w:sz w:val="24"/>
          <w:szCs w:val="24"/>
        </w:rPr>
        <w:t xml:space="preserve"> than others</w:t>
      </w:r>
      <w:r w:rsidR="00AE2430" w:rsidRPr="00547337">
        <w:rPr>
          <w:sz w:val="24"/>
          <w:szCs w:val="24"/>
        </w:rPr>
        <w:t xml:space="preserve">. </w:t>
      </w:r>
      <w:r w:rsidR="000D582B" w:rsidRPr="00547337">
        <w:rPr>
          <w:sz w:val="24"/>
          <w:szCs w:val="24"/>
        </w:rPr>
        <w:t>Moreover,</w:t>
      </w:r>
      <w:r w:rsidR="002D0843" w:rsidRPr="00547337">
        <w:rPr>
          <w:sz w:val="24"/>
          <w:szCs w:val="24"/>
        </w:rPr>
        <w:t xml:space="preserve"> i</w:t>
      </w:r>
      <w:r w:rsidR="00AE0C98" w:rsidRPr="00547337">
        <w:rPr>
          <w:sz w:val="24"/>
          <w:szCs w:val="24"/>
        </w:rPr>
        <w:t xml:space="preserve">dentifying </w:t>
      </w:r>
      <w:r w:rsidR="002B3EFB" w:rsidRPr="00547337">
        <w:rPr>
          <w:sz w:val="24"/>
          <w:szCs w:val="24"/>
        </w:rPr>
        <w:t>climbers’ personality profiles m</w:t>
      </w:r>
      <w:r w:rsidR="00E07DDC" w:rsidRPr="00547337">
        <w:rPr>
          <w:sz w:val="24"/>
          <w:szCs w:val="24"/>
        </w:rPr>
        <w:t xml:space="preserve">ay </w:t>
      </w:r>
      <w:r w:rsidR="004D3327" w:rsidRPr="00547337">
        <w:rPr>
          <w:sz w:val="24"/>
          <w:szCs w:val="24"/>
        </w:rPr>
        <w:t xml:space="preserve">distinguish differences in their </w:t>
      </w:r>
      <w:r w:rsidR="00EE0808" w:rsidRPr="00547337">
        <w:rPr>
          <w:sz w:val="24"/>
          <w:szCs w:val="24"/>
        </w:rPr>
        <w:t xml:space="preserve">sensation seeking </w:t>
      </w:r>
      <w:r w:rsidR="0069590A" w:rsidRPr="00547337">
        <w:rPr>
          <w:sz w:val="24"/>
          <w:szCs w:val="24"/>
        </w:rPr>
        <w:t>tendencies</w:t>
      </w:r>
      <w:r w:rsidR="00A33E34" w:rsidRPr="00547337">
        <w:rPr>
          <w:sz w:val="24"/>
          <w:szCs w:val="24"/>
        </w:rPr>
        <w:t>. In turn, this</w:t>
      </w:r>
      <w:r w:rsidR="0069590A" w:rsidRPr="00547337">
        <w:rPr>
          <w:sz w:val="24"/>
          <w:szCs w:val="24"/>
        </w:rPr>
        <w:t xml:space="preserve"> </w:t>
      </w:r>
      <w:r w:rsidR="00441C10" w:rsidRPr="00547337">
        <w:rPr>
          <w:sz w:val="24"/>
          <w:szCs w:val="24"/>
        </w:rPr>
        <w:t xml:space="preserve">could provide new </w:t>
      </w:r>
      <w:r w:rsidR="00E21CE2" w:rsidRPr="00547337">
        <w:rPr>
          <w:sz w:val="24"/>
          <w:szCs w:val="24"/>
        </w:rPr>
        <w:t xml:space="preserve">understanding </w:t>
      </w:r>
      <w:r w:rsidR="000E5762" w:rsidRPr="00547337">
        <w:rPr>
          <w:sz w:val="24"/>
          <w:szCs w:val="24"/>
        </w:rPr>
        <w:t xml:space="preserve">on how interventions could be </w:t>
      </w:r>
      <w:r w:rsidR="00377700" w:rsidRPr="00547337">
        <w:rPr>
          <w:sz w:val="24"/>
          <w:szCs w:val="24"/>
        </w:rPr>
        <w:t>promoted</w:t>
      </w:r>
      <w:r w:rsidR="007C4790" w:rsidRPr="00547337">
        <w:rPr>
          <w:sz w:val="24"/>
          <w:szCs w:val="24"/>
        </w:rPr>
        <w:t xml:space="preserve"> in this </w:t>
      </w:r>
      <w:r w:rsidR="00D805B1" w:rsidRPr="00547337">
        <w:rPr>
          <w:sz w:val="24"/>
          <w:szCs w:val="24"/>
        </w:rPr>
        <w:t xml:space="preserve">specific adventure </w:t>
      </w:r>
      <w:r w:rsidR="007C4790" w:rsidRPr="00547337">
        <w:rPr>
          <w:sz w:val="24"/>
          <w:szCs w:val="24"/>
        </w:rPr>
        <w:t>sport</w:t>
      </w:r>
      <w:r w:rsidR="00E07DDC" w:rsidRPr="00547337">
        <w:rPr>
          <w:sz w:val="24"/>
          <w:szCs w:val="24"/>
        </w:rPr>
        <w:t>,</w:t>
      </w:r>
      <w:r w:rsidR="00377700" w:rsidRPr="00547337">
        <w:rPr>
          <w:sz w:val="24"/>
          <w:szCs w:val="24"/>
        </w:rPr>
        <w:t xml:space="preserve"> t</w:t>
      </w:r>
      <w:r w:rsidR="001106D0" w:rsidRPr="00547337">
        <w:rPr>
          <w:sz w:val="24"/>
          <w:szCs w:val="24"/>
        </w:rPr>
        <w:t xml:space="preserve">o </w:t>
      </w:r>
      <w:r w:rsidR="002B104D" w:rsidRPr="00547337">
        <w:rPr>
          <w:sz w:val="24"/>
          <w:szCs w:val="24"/>
        </w:rPr>
        <w:t xml:space="preserve">enhance </w:t>
      </w:r>
      <w:r w:rsidR="00FB6512" w:rsidRPr="00547337">
        <w:rPr>
          <w:sz w:val="24"/>
          <w:szCs w:val="24"/>
        </w:rPr>
        <w:t xml:space="preserve">safety </w:t>
      </w:r>
      <w:r w:rsidR="00377700" w:rsidRPr="00547337">
        <w:rPr>
          <w:sz w:val="24"/>
          <w:szCs w:val="24"/>
        </w:rPr>
        <w:t xml:space="preserve">education </w:t>
      </w:r>
      <w:r w:rsidR="00FB6512" w:rsidRPr="00547337">
        <w:rPr>
          <w:sz w:val="24"/>
          <w:szCs w:val="24"/>
        </w:rPr>
        <w:t xml:space="preserve">for </w:t>
      </w:r>
      <w:r w:rsidR="001270AC" w:rsidRPr="00547337">
        <w:rPr>
          <w:sz w:val="24"/>
          <w:szCs w:val="24"/>
        </w:rPr>
        <w:t xml:space="preserve">some </w:t>
      </w:r>
      <w:r w:rsidR="00FB6512" w:rsidRPr="00547337">
        <w:rPr>
          <w:sz w:val="24"/>
          <w:szCs w:val="24"/>
        </w:rPr>
        <w:t xml:space="preserve">target groups </w:t>
      </w:r>
      <w:r w:rsidR="007429B2" w:rsidRPr="00547337">
        <w:rPr>
          <w:sz w:val="24"/>
          <w:szCs w:val="24"/>
        </w:rPr>
        <w:t>w</w:t>
      </w:r>
      <w:r w:rsidR="00607C58" w:rsidRPr="00547337">
        <w:rPr>
          <w:sz w:val="24"/>
          <w:szCs w:val="24"/>
        </w:rPr>
        <w:t xml:space="preserve">hilst </w:t>
      </w:r>
      <w:r w:rsidR="00DE2E8B" w:rsidRPr="00547337">
        <w:rPr>
          <w:sz w:val="24"/>
          <w:szCs w:val="24"/>
        </w:rPr>
        <w:t>optimi</w:t>
      </w:r>
      <w:r w:rsidR="00D739AF" w:rsidRPr="00547337">
        <w:rPr>
          <w:sz w:val="24"/>
          <w:szCs w:val="24"/>
        </w:rPr>
        <w:t>z</w:t>
      </w:r>
      <w:r w:rsidR="00607C58" w:rsidRPr="00547337">
        <w:rPr>
          <w:sz w:val="24"/>
          <w:szCs w:val="24"/>
        </w:rPr>
        <w:t>ing</w:t>
      </w:r>
      <w:r w:rsidR="00D739AF" w:rsidRPr="00547337">
        <w:rPr>
          <w:sz w:val="24"/>
          <w:szCs w:val="24"/>
        </w:rPr>
        <w:t xml:space="preserve"> perception of gain </w:t>
      </w:r>
      <w:r w:rsidR="002B104D" w:rsidRPr="00547337">
        <w:rPr>
          <w:sz w:val="24"/>
          <w:szCs w:val="24"/>
        </w:rPr>
        <w:t xml:space="preserve">during risky </w:t>
      </w:r>
      <w:r w:rsidR="00444EA6" w:rsidRPr="00547337">
        <w:rPr>
          <w:sz w:val="24"/>
          <w:szCs w:val="24"/>
        </w:rPr>
        <w:t>maneuvers</w:t>
      </w:r>
      <w:r w:rsidR="002B104D" w:rsidRPr="00547337">
        <w:rPr>
          <w:sz w:val="24"/>
          <w:szCs w:val="24"/>
        </w:rPr>
        <w:t xml:space="preserve"> </w:t>
      </w:r>
      <w:r w:rsidR="007044AD" w:rsidRPr="00547337">
        <w:rPr>
          <w:sz w:val="24"/>
          <w:szCs w:val="24"/>
        </w:rPr>
        <w:t xml:space="preserve">for </w:t>
      </w:r>
      <w:r w:rsidR="0023401B" w:rsidRPr="00547337">
        <w:rPr>
          <w:sz w:val="24"/>
          <w:szCs w:val="24"/>
        </w:rPr>
        <w:t>other</w:t>
      </w:r>
      <w:r w:rsidR="007429B2" w:rsidRPr="00547337">
        <w:rPr>
          <w:sz w:val="24"/>
          <w:szCs w:val="24"/>
        </w:rPr>
        <w:t>s</w:t>
      </w:r>
      <w:r w:rsidR="00E85693" w:rsidRPr="00547337">
        <w:rPr>
          <w:sz w:val="24"/>
          <w:szCs w:val="24"/>
        </w:rPr>
        <w:t xml:space="preserve">. </w:t>
      </w:r>
    </w:p>
    <w:p w14:paraId="79B18099" w14:textId="64EAB03F" w:rsidR="00973B17" w:rsidRPr="00547337" w:rsidRDefault="00CB0EA4" w:rsidP="00E41C11">
      <w:pPr>
        <w:widowControl w:val="0"/>
        <w:spacing w:line="480" w:lineRule="auto"/>
        <w:ind w:firstLine="709"/>
        <w:rPr>
          <w:sz w:val="24"/>
          <w:szCs w:val="24"/>
        </w:rPr>
      </w:pPr>
      <w:r w:rsidRPr="00547337">
        <w:rPr>
          <w:sz w:val="24"/>
          <w:szCs w:val="24"/>
        </w:rPr>
        <w:t xml:space="preserve">The current study </w:t>
      </w:r>
      <w:r w:rsidR="00B95781" w:rsidRPr="00547337">
        <w:rPr>
          <w:sz w:val="24"/>
          <w:szCs w:val="24"/>
        </w:rPr>
        <w:t>positions the importance of a person-</w:t>
      </w:r>
      <w:r w:rsidR="00E646F7" w:rsidRPr="00547337">
        <w:rPr>
          <w:sz w:val="24"/>
          <w:szCs w:val="24"/>
        </w:rPr>
        <w:t>centred</w:t>
      </w:r>
      <w:r w:rsidR="00807BE9" w:rsidRPr="00547337">
        <w:rPr>
          <w:sz w:val="24"/>
          <w:szCs w:val="24"/>
        </w:rPr>
        <w:t xml:space="preserve"> </w:t>
      </w:r>
      <w:r w:rsidR="00B95781" w:rsidRPr="00547337">
        <w:rPr>
          <w:sz w:val="24"/>
          <w:szCs w:val="24"/>
        </w:rPr>
        <w:t xml:space="preserve">approach </w:t>
      </w:r>
      <w:r w:rsidR="00651F6D" w:rsidRPr="00547337">
        <w:rPr>
          <w:sz w:val="24"/>
          <w:szCs w:val="24"/>
        </w:rPr>
        <w:t>(</w:t>
      </w:r>
      <w:r w:rsidR="00211253" w:rsidRPr="00547337">
        <w:rPr>
          <w:sz w:val="24"/>
          <w:szCs w:val="24"/>
        </w:rPr>
        <w:t>Marsh et al., 2009</w:t>
      </w:r>
      <w:r w:rsidR="00651F6D" w:rsidRPr="00547337">
        <w:rPr>
          <w:sz w:val="24"/>
          <w:szCs w:val="24"/>
        </w:rPr>
        <w:t xml:space="preserve">) </w:t>
      </w:r>
      <w:r w:rsidR="00B95781" w:rsidRPr="00547337">
        <w:rPr>
          <w:sz w:val="24"/>
          <w:szCs w:val="24"/>
        </w:rPr>
        <w:t xml:space="preserve">to understanding the big five and its relationship to sensation seeking tendencies. </w:t>
      </w:r>
      <w:r w:rsidR="00EA6D77" w:rsidRPr="00547337">
        <w:rPr>
          <w:sz w:val="24"/>
          <w:szCs w:val="24"/>
        </w:rPr>
        <w:t xml:space="preserve">A person-centred </w:t>
      </w:r>
      <w:r w:rsidR="000330AB" w:rsidRPr="00547337">
        <w:rPr>
          <w:sz w:val="24"/>
          <w:szCs w:val="24"/>
        </w:rPr>
        <w:t xml:space="preserve">approach </w:t>
      </w:r>
      <w:r w:rsidR="003725B2" w:rsidRPr="00547337">
        <w:rPr>
          <w:sz w:val="24"/>
          <w:szCs w:val="24"/>
        </w:rPr>
        <w:t xml:space="preserve">is a </w:t>
      </w:r>
      <w:r w:rsidR="00582998" w:rsidRPr="00547337">
        <w:rPr>
          <w:sz w:val="24"/>
          <w:szCs w:val="24"/>
        </w:rPr>
        <w:t xml:space="preserve">technique </w:t>
      </w:r>
      <w:r w:rsidR="009A57D1" w:rsidRPr="00547337">
        <w:rPr>
          <w:sz w:val="24"/>
          <w:szCs w:val="24"/>
        </w:rPr>
        <w:t xml:space="preserve">for </w:t>
      </w:r>
      <w:r w:rsidR="00560E8B" w:rsidRPr="00547337">
        <w:rPr>
          <w:sz w:val="24"/>
          <w:szCs w:val="24"/>
        </w:rPr>
        <w:t>identify</w:t>
      </w:r>
      <w:r w:rsidR="009A57D1" w:rsidRPr="00547337">
        <w:rPr>
          <w:sz w:val="24"/>
          <w:szCs w:val="24"/>
        </w:rPr>
        <w:t>ing</w:t>
      </w:r>
      <w:r w:rsidR="00560E8B" w:rsidRPr="00547337">
        <w:rPr>
          <w:sz w:val="24"/>
          <w:szCs w:val="24"/>
        </w:rPr>
        <w:t xml:space="preserve"> and describ</w:t>
      </w:r>
      <w:r w:rsidR="009A57D1" w:rsidRPr="00547337">
        <w:rPr>
          <w:sz w:val="24"/>
          <w:szCs w:val="24"/>
        </w:rPr>
        <w:t>ing</w:t>
      </w:r>
      <w:r w:rsidR="00560E8B" w:rsidRPr="00547337">
        <w:rPr>
          <w:sz w:val="24"/>
          <w:szCs w:val="24"/>
        </w:rPr>
        <w:t xml:space="preserve"> subgroups of individuals (e.g., climbers) </w:t>
      </w:r>
      <w:r w:rsidR="009D0FBD" w:rsidRPr="00547337">
        <w:rPr>
          <w:sz w:val="24"/>
          <w:szCs w:val="24"/>
        </w:rPr>
        <w:t xml:space="preserve">who are defined by similarities </w:t>
      </w:r>
      <w:r w:rsidR="00C737D2" w:rsidRPr="00547337">
        <w:rPr>
          <w:sz w:val="24"/>
          <w:szCs w:val="24"/>
        </w:rPr>
        <w:t xml:space="preserve">and differences </w:t>
      </w:r>
      <w:r w:rsidR="009D0FBD" w:rsidRPr="00547337">
        <w:rPr>
          <w:sz w:val="24"/>
          <w:szCs w:val="24"/>
        </w:rPr>
        <w:t>in mult</w:t>
      </w:r>
      <w:r w:rsidR="005B18E3" w:rsidRPr="00547337">
        <w:rPr>
          <w:sz w:val="24"/>
          <w:szCs w:val="24"/>
        </w:rPr>
        <w:t xml:space="preserve">idimensional constructs (e.g., </w:t>
      </w:r>
      <w:r w:rsidR="00C737D2" w:rsidRPr="00547337">
        <w:rPr>
          <w:sz w:val="24"/>
          <w:szCs w:val="24"/>
        </w:rPr>
        <w:t>personality</w:t>
      </w:r>
      <w:r w:rsidR="000A6DA9" w:rsidRPr="00547337">
        <w:rPr>
          <w:sz w:val="24"/>
          <w:szCs w:val="24"/>
        </w:rPr>
        <w:t>)</w:t>
      </w:r>
      <w:r w:rsidR="00267370" w:rsidRPr="00547337">
        <w:rPr>
          <w:sz w:val="24"/>
          <w:szCs w:val="24"/>
        </w:rPr>
        <w:t xml:space="preserve"> (</w:t>
      </w:r>
      <w:r w:rsidR="00D70E6D" w:rsidRPr="00547337">
        <w:rPr>
          <w:sz w:val="24"/>
          <w:szCs w:val="24"/>
        </w:rPr>
        <w:t>Gustafsson et al., 2016</w:t>
      </w:r>
      <w:r w:rsidR="00267370" w:rsidRPr="00547337">
        <w:rPr>
          <w:sz w:val="24"/>
          <w:szCs w:val="24"/>
        </w:rPr>
        <w:t>)</w:t>
      </w:r>
      <w:r w:rsidR="000B33D8" w:rsidRPr="00547337">
        <w:rPr>
          <w:sz w:val="24"/>
          <w:szCs w:val="24"/>
        </w:rPr>
        <w:t>.</w:t>
      </w:r>
      <w:r w:rsidR="00582998" w:rsidRPr="00547337">
        <w:rPr>
          <w:sz w:val="24"/>
          <w:szCs w:val="24"/>
        </w:rPr>
        <w:t xml:space="preserve"> </w:t>
      </w:r>
      <w:r w:rsidR="0059248D" w:rsidRPr="00547337">
        <w:rPr>
          <w:sz w:val="24"/>
          <w:szCs w:val="24"/>
        </w:rPr>
        <w:t xml:space="preserve">This </w:t>
      </w:r>
      <w:r w:rsidR="00A81945" w:rsidRPr="00547337">
        <w:rPr>
          <w:sz w:val="24"/>
          <w:szCs w:val="24"/>
        </w:rPr>
        <w:t xml:space="preserve">may provide an advantage over traditional variable-centred techniques (e.g., regression) </w:t>
      </w:r>
      <w:r w:rsidR="003B38E4" w:rsidRPr="00547337">
        <w:rPr>
          <w:sz w:val="24"/>
          <w:szCs w:val="24"/>
        </w:rPr>
        <w:t xml:space="preserve">as </w:t>
      </w:r>
      <w:r w:rsidR="00ED2F81" w:rsidRPr="00547337">
        <w:rPr>
          <w:sz w:val="24"/>
          <w:szCs w:val="24"/>
        </w:rPr>
        <w:t xml:space="preserve">it </w:t>
      </w:r>
      <w:r w:rsidR="00491C3A" w:rsidRPr="00547337">
        <w:rPr>
          <w:sz w:val="24"/>
          <w:szCs w:val="24"/>
        </w:rPr>
        <w:t xml:space="preserve">could enable the identification of </w:t>
      </w:r>
      <w:r w:rsidR="009B36C1" w:rsidRPr="00547337">
        <w:rPr>
          <w:sz w:val="24"/>
          <w:szCs w:val="24"/>
        </w:rPr>
        <w:t>personality profiles to which individuals may belong</w:t>
      </w:r>
      <w:r w:rsidR="00EE12FF" w:rsidRPr="00547337">
        <w:rPr>
          <w:sz w:val="24"/>
          <w:szCs w:val="24"/>
        </w:rPr>
        <w:t>. Furthermore, by identifying such subgroups and how they relate to</w:t>
      </w:r>
      <w:r w:rsidR="00B161DC" w:rsidRPr="00547337">
        <w:rPr>
          <w:sz w:val="24"/>
          <w:szCs w:val="24"/>
        </w:rPr>
        <w:t>, for example,</w:t>
      </w:r>
      <w:r w:rsidR="00EE12FF" w:rsidRPr="00547337">
        <w:rPr>
          <w:sz w:val="24"/>
          <w:szCs w:val="24"/>
        </w:rPr>
        <w:t xml:space="preserve"> sensation seeking tendencies, psychologists </w:t>
      </w:r>
      <w:r w:rsidR="00602310" w:rsidRPr="00547337">
        <w:rPr>
          <w:sz w:val="24"/>
          <w:szCs w:val="24"/>
        </w:rPr>
        <w:t>can use th</w:t>
      </w:r>
      <w:r w:rsidR="00B92FA6" w:rsidRPr="00547337">
        <w:rPr>
          <w:sz w:val="24"/>
          <w:szCs w:val="24"/>
        </w:rPr>
        <w:t>is</w:t>
      </w:r>
      <w:r w:rsidR="00602310" w:rsidRPr="00547337">
        <w:rPr>
          <w:sz w:val="24"/>
          <w:szCs w:val="24"/>
        </w:rPr>
        <w:t xml:space="preserve"> information </w:t>
      </w:r>
      <w:r w:rsidR="008C2832" w:rsidRPr="00547337">
        <w:rPr>
          <w:sz w:val="24"/>
          <w:szCs w:val="24"/>
        </w:rPr>
        <w:t>to transition</w:t>
      </w:r>
      <w:r w:rsidR="00EA31D1" w:rsidRPr="00547337">
        <w:rPr>
          <w:sz w:val="24"/>
          <w:szCs w:val="24"/>
        </w:rPr>
        <w:t xml:space="preserve"> away from cross-sectional designs to assess </w:t>
      </w:r>
      <w:r w:rsidR="007E68AD" w:rsidRPr="00547337">
        <w:rPr>
          <w:sz w:val="24"/>
          <w:szCs w:val="24"/>
        </w:rPr>
        <w:t xml:space="preserve">idiographic changes over </w:t>
      </w:r>
      <w:r w:rsidR="00973B17" w:rsidRPr="00547337">
        <w:rPr>
          <w:sz w:val="24"/>
          <w:szCs w:val="24"/>
        </w:rPr>
        <w:t>time</w:t>
      </w:r>
      <w:r w:rsidR="0078555D" w:rsidRPr="00547337">
        <w:rPr>
          <w:sz w:val="24"/>
          <w:szCs w:val="24"/>
        </w:rPr>
        <w:t>,</w:t>
      </w:r>
      <w:r w:rsidR="00973B17" w:rsidRPr="00547337">
        <w:rPr>
          <w:sz w:val="24"/>
          <w:szCs w:val="24"/>
        </w:rPr>
        <w:t xml:space="preserve"> a</w:t>
      </w:r>
      <w:r w:rsidR="0078555D" w:rsidRPr="00547337">
        <w:rPr>
          <w:sz w:val="24"/>
          <w:szCs w:val="24"/>
        </w:rPr>
        <w:t xml:space="preserve">s well as </w:t>
      </w:r>
      <w:r w:rsidR="007E68AD" w:rsidRPr="00547337">
        <w:rPr>
          <w:sz w:val="24"/>
          <w:szCs w:val="24"/>
        </w:rPr>
        <w:t>s</w:t>
      </w:r>
      <w:r w:rsidR="00245714" w:rsidRPr="00547337">
        <w:rPr>
          <w:sz w:val="24"/>
          <w:szCs w:val="24"/>
        </w:rPr>
        <w:t>hape the development and evaluation of interventions for target groups</w:t>
      </w:r>
      <w:r w:rsidR="009478BA" w:rsidRPr="00547337">
        <w:rPr>
          <w:sz w:val="24"/>
          <w:szCs w:val="24"/>
        </w:rPr>
        <w:t>.</w:t>
      </w:r>
      <w:r w:rsidR="00485563" w:rsidRPr="00547337">
        <w:rPr>
          <w:sz w:val="24"/>
          <w:szCs w:val="24"/>
        </w:rPr>
        <w:t xml:space="preserve"> </w:t>
      </w:r>
    </w:p>
    <w:p w14:paraId="397E5ACE" w14:textId="3D239651" w:rsidR="002D4DAD" w:rsidRPr="00547337" w:rsidRDefault="005447ED" w:rsidP="00E41C11">
      <w:pPr>
        <w:widowControl w:val="0"/>
        <w:spacing w:line="480" w:lineRule="auto"/>
        <w:ind w:firstLine="709"/>
        <w:rPr>
          <w:sz w:val="24"/>
          <w:szCs w:val="24"/>
        </w:rPr>
      </w:pPr>
      <w:r w:rsidRPr="00547337">
        <w:rPr>
          <w:sz w:val="24"/>
          <w:szCs w:val="24"/>
        </w:rPr>
        <w:t xml:space="preserve">In this </w:t>
      </w:r>
      <w:r w:rsidR="00973B17" w:rsidRPr="00547337">
        <w:rPr>
          <w:sz w:val="24"/>
          <w:szCs w:val="24"/>
        </w:rPr>
        <w:t>study</w:t>
      </w:r>
      <w:r w:rsidRPr="00547337">
        <w:rPr>
          <w:sz w:val="24"/>
          <w:szCs w:val="24"/>
        </w:rPr>
        <w:t>, we place greater emphasis on a person’s</w:t>
      </w:r>
      <w:r w:rsidR="00CD0C4B" w:rsidRPr="00547337">
        <w:rPr>
          <w:sz w:val="24"/>
          <w:szCs w:val="24"/>
        </w:rPr>
        <w:t xml:space="preserve"> interconnected</w:t>
      </w:r>
      <w:r w:rsidRPr="00547337">
        <w:rPr>
          <w:sz w:val="24"/>
          <w:szCs w:val="24"/>
        </w:rPr>
        <w:t xml:space="preserve"> personality profile rather than the </w:t>
      </w:r>
      <w:r w:rsidR="00D90A6E" w:rsidRPr="00547337">
        <w:rPr>
          <w:sz w:val="24"/>
          <w:szCs w:val="24"/>
        </w:rPr>
        <w:t xml:space="preserve">independent </w:t>
      </w:r>
      <w:r w:rsidR="00406454" w:rsidRPr="00547337">
        <w:rPr>
          <w:sz w:val="24"/>
          <w:szCs w:val="24"/>
        </w:rPr>
        <w:t xml:space="preserve">assessment </w:t>
      </w:r>
      <w:r w:rsidR="00D90A6E" w:rsidRPr="00547337">
        <w:rPr>
          <w:sz w:val="24"/>
          <w:szCs w:val="24"/>
        </w:rPr>
        <w:t xml:space="preserve">of </w:t>
      </w:r>
      <w:r w:rsidR="00807BE9" w:rsidRPr="00547337">
        <w:rPr>
          <w:sz w:val="24"/>
          <w:szCs w:val="24"/>
        </w:rPr>
        <w:t xml:space="preserve">separate </w:t>
      </w:r>
      <w:r w:rsidRPr="00547337">
        <w:rPr>
          <w:sz w:val="24"/>
          <w:szCs w:val="24"/>
        </w:rPr>
        <w:t>variable</w:t>
      </w:r>
      <w:r w:rsidR="00807BE9" w:rsidRPr="00547337">
        <w:rPr>
          <w:sz w:val="24"/>
          <w:szCs w:val="24"/>
        </w:rPr>
        <w:t>s</w:t>
      </w:r>
      <w:r w:rsidRPr="00547337">
        <w:rPr>
          <w:sz w:val="24"/>
          <w:szCs w:val="24"/>
        </w:rPr>
        <w:t xml:space="preserve">. In doing so, </w:t>
      </w:r>
      <w:r w:rsidR="000D00E7" w:rsidRPr="00547337">
        <w:rPr>
          <w:sz w:val="24"/>
          <w:szCs w:val="24"/>
        </w:rPr>
        <w:t xml:space="preserve">we treat the </w:t>
      </w:r>
      <w:r w:rsidR="000D00E7" w:rsidRPr="00547337">
        <w:rPr>
          <w:sz w:val="24"/>
          <w:szCs w:val="24"/>
        </w:rPr>
        <w:lastRenderedPageBreak/>
        <w:t xml:space="preserve">construct of </w:t>
      </w:r>
      <w:r w:rsidR="0098118C" w:rsidRPr="00547337">
        <w:rPr>
          <w:sz w:val="24"/>
          <w:szCs w:val="24"/>
        </w:rPr>
        <w:t xml:space="preserve">the FFM </w:t>
      </w:r>
      <w:r w:rsidR="00E87CFE" w:rsidRPr="00547337">
        <w:rPr>
          <w:sz w:val="24"/>
          <w:szCs w:val="24"/>
        </w:rPr>
        <w:t>as a multidimensional interrelated construct</w:t>
      </w:r>
      <w:r w:rsidR="00225CAA" w:rsidRPr="00547337">
        <w:rPr>
          <w:sz w:val="24"/>
          <w:szCs w:val="24"/>
        </w:rPr>
        <w:t xml:space="preserve"> </w:t>
      </w:r>
      <w:r w:rsidR="00082133" w:rsidRPr="00547337">
        <w:rPr>
          <w:sz w:val="24"/>
          <w:szCs w:val="24"/>
        </w:rPr>
        <w:t xml:space="preserve">(de Vries et al, 2009). </w:t>
      </w:r>
      <w:r w:rsidR="00BC1375" w:rsidRPr="00547337">
        <w:rPr>
          <w:sz w:val="24"/>
          <w:szCs w:val="24"/>
        </w:rPr>
        <w:t xml:space="preserve">The </w:t>
      </w:r>
      <w:r w:rsidR="00B338C7" w:rsidRPr="00547337">
        <w:rPr>
          <w:sz w:val="24"/>
          <w:szCs w:val="24"/>
        </w:rPr>
        <w:t>first</w:t>
      </w:r>
      <w:r w:rsidR="005D331C" w:rsidRPr="00547337">
        <w:rPr>
          <w:sz w:val="24"/>
          <w:szCs w:val="24"/>
        </w:rPr>
        <w:t xml:space="preserve"> </w:t>
      </w:r>
      <w:r w:rsidR="00E10BA2" w:rsidRPr="00547337">
        <w:rPr>
          <w:sz w:val="24"/>
          <w:szCs w:val="24"/>
        </w:rPr>
        <w:t>purpose of this study was to</w:t>
      </w:r>
      <w:r w:rsidR="009B3886" w:rsidRPr="00547337">
        <w:rPr>
          <w:sz w:val="24"/>
          <w:szCs w:val="24"/>
        </w:rPr>
        <w:t xml:space="preserve"> </w:t>
      </w:r>
      <w:r w:rsidR="0097232D" w:rsidRPr="00547337">
        <w:rPr>
          <w:sz w:val="24"/>
          <w:szCs w:val="24"/>
        </w:rPr>
        <w:t>ex</w:t>
      </w:r>
      <w:r w:rsidR="00B33626" w:rsidRPr="00547337">
        <w:rPr>
          <w:sz w:val="24"/>
          <w:szCs w:val="24"/>
        </w:rPr>
        <w:t>plore</w:t>
      </w:r>
      <w:r w:rsidR="009B3886" w:rsidRPr="00547337">
        <w:rPr>
          <w:sz w:val="24"/>
          <w:szCs w:val="24"/>
        </w:rPr>
        <w:t xml:space="preserve"> </w:t>
      </w:r>
      <w:r w:rsidR="0097232D" w:rsidRPr="00547337">
        <w:rPr>
          <w:sz w:val="24"/>
          <w:szCs w:val="24"/>
        </w:rPr>
        <w:t xml:space="preserve">whether distinct </w:t>
      </w:r>
      <w:r w:rsidR="00AB6FFE" w:rsidRPr="00547337">
        <w:rPr>
          <w:sz w:val="24"/>
          <w:szCs w:val="24"/>
        </w:rPr>
        <w:t>profiles</w:t>
      </w:r>
      <w:r w:rsidR="0097232D" w:rsidRPr="00547337">
        <w:rPr>
          <w:sz w:val="24"/>
          <w:szCs w:val="24"/>
        </w:rPr>
        <w:t xml:space="preserve"> </w:t>
      </w:r>
      <w:r w:rsidR="00B80439" w:rsidRPr="00547337">
        <w:rPr>
          <w:sz w:val="24"/>
          <w:szCs w:val="24"/>
        </w:rPr>
        <w:t>can be identified among competitive climbers on the</w:t>
      </w:r>
      <w:r w:rsidR="00463C4B" w:rsidRPr="00547337">
        <w:rPr>
          <w:sz w:val="24"/>
          <w:szCs w:val="24"/>
        </w:rPr>
        <w:t xml:space="preserve"> FFM domains</w:t>
      </w:r>
      <w:r w:rsidR="009B3886" w:rsidRPr="00547337">
        <w:rPr>
          <w:sz w:val="24"/>
          <w:szCs w:val="24"/>
        </w:rPr>
        <w:t xml:space="preserve"> using latent profile analysis</w:t>
      </w:r>
      <w:r w:rsidR="00A31180" w:rsidRPr="00547337">
        <w:rPr>
          <w:sz w:val="24"/>
          <w:szCs w:val="24"/>
        </w:rPr>
        <w:t xml:space="preserve"> (LPA)</w:t>
      </w:r>
      <w:r w:rsidR="008C1870" w:rsidRPr="00547337">
        <w:rPr>
          <w:sz w:val="24"/>
          <w:szCs w:val="24"/>
        </w:rPr>
        <w:t xml:space="preserve">. </w:t>
      </w:r>
      <w:r w:rsidR="00D23E05" w:rsidRPr="00547337">
        <w:rPr>
          <w:sz w:val="24"/>
          <w:szCs w:val="24"/>
        </w:rPr>
        <w:t>I</w:t>
      </w:r>
      <w:r w:rsidR="00586609" w:rsidRPr="00547337">
        <w:rPr>
          <w:sz w:val="24"/>
          <w:szCs w:val="24"/>
        </w:rPr>
        <w:t xml:space="preserve">n comparison to cluster analysis, </w:t>
      </w:r>
      <w:r w:rsidR="00A31180" w:rsidRPr="00547337">
        <w:rPr>
          <w:sz w:val="24"/>
          <w:szCs w:val="24"/>
        </w:rPr>
        <w:t xml:space="preserve">LPA </w:t>
      </w:r>
      <w:r w:rsidR="00586609" w:rsidRPr="00547337">
        <w:rPr>
          <w:sz w:val="24"/>
          <w:szCs w:val="24"/>
        </w:rPr>
        <w:t xml:space="preserve">has the </w:t>
      </w:r>
      <w:r w:rsidR="00A073FD" w:rsidRPr="00547337">
        <w:rPr>
          <w:sz w:val="24"/>
          <w:szCs w:val="24"/>
        </w:rPr>
        <w:t xml:space="preserve">advantage of </w:t>
      </w:r>
      <w:r w:rsidR="00586609" w:rsidRPr="00547337">
        <w:rPr>
          <w:sz w:val="24"/>
          <w:szCs w:val="24"/>
        </w:rPr>
        <w:t>c</w:t>
      </w:r>
      <w:r w:rsidR="00A073FD" w:rsidRPr="00547337">
        <w:rPr>
          <w:sz w:val="24"/>
          <w:szCs w:val="24"/>
        </w:rPr>
        <w:t>alculat</w:t>
      </w:r>
      <w:r w:rsidR="00586609" w:rsidRPr="00547337">
        <w:rPr>
          <w:sz w:val="24"/>
          <w:szCs w:val="24"/>
        </w:rPr>
        <w:t xml:space="preserve">ing </w:t>
      </w:r>
      <w:r w:rsidR="00A073FD" w:rsidRPr="00547337">
        <w:rPr>
          <w:sz w:val="24"/>
          <w:szCs w:val="24"/>
        </w:rPr>
        <w:t xml:space="preserve">probability estimates of group membership </w:t>
      </w:r>
      <w:r w:rsidR="00D01F10" w:rsidRPr="00547337">
        <w:rPr>
          <w:sz w:val="24"/>
          <w:szCs w:val="24"/>
        </w:rPr>
        <w:t xml:space="preserve">and fit indices to </w:t>
      </w:r>
      <w:r w:rsidR="00C94610" w:rsidRPr="00547337">
        <w:rPr>
          <w:sz w:val="24"/>
          <w:szCs w:val="24"/>
        </w:rPr>
        <w:t xml:space="preserve">more reliably </w:t>
      </w:r>
      <w:r w:rsidR="00D01F10" w:rsidRPr="00547337">
        <w:rPr>
          <w:sz w:val="24"/>
          <w:szCs w:val="24"/>
        </w:rPr>
        <w:t xml:space="preserve">differentiate between multiple profile solutions (Marsh et al., 2009). </w:t>
      </w:r>
      <w:r w:rsidR="00E35CD3" w:rsidRPr="00547337">
        <w:rPr>
          <w:sz w:val="24"/>
          <w:szCs w:val="24"/>
        </w:rPr>
        <w:t>A second</w:t>
      </w:r>
      <w:r w:rsidR="00C20513" w:rsidRPr="00547337">
        <w:rPr>
          <w:sz w:val="24"/>
          <w:szCs w:val="24"/>
        </w:rPr>
        <w:t xml:space="preserve"> </w:t>
      </w:r>
      <w:r w:rsidR="00E35CD3" w:rsidRPr="00547337">
        <w:rPr>
          <w:sz w:val="24"/>
          <w:szCs w:val="24"/>
        </w:rPr>
        <w:t>purpose was to ex</w:t>
      </w:r>
      <w:r w:rsidR="00A02D67" w:rsidRPr="00547337">
        <w:rPr>
          <w:sz w:val="24"/>
          <w:szCs w:val="24"/>
        </w:rPr>
        <w:t>plore</w:t>
      </w:r>
      <w:r w:rsidR="00E35CD3" w:rsidRPr="00547337">
        <w:rPr>
          <w:sz w:val="24"/>
          <w:szCs w:val="24"/>
        </w:rPr>
        <w:t xml:space="preserve"> whe</w:t>
      </w:r>
      <w:r w:rsidR="007C490F" w:rsidRPr="00547337">
        <w:rPr>
          <w:sz w:val="24"/>
          <w:szCs w:val="24"/>
        </w:rPr>
        <w:t xml:space="preserve">ther </w:t>
      </w:r>
      <w:r w:rsidR="00513EF5" w:rsidRPr="00547337">
        <w:rPr>
          <w:sz w:val="24"/>
          <w:szCs w:val="24"/>
        </w:rPr>
        <w:t xml:space="preserve">distinct personality profiles amongst the climbers </w:t>
      </w:r>
      <w:r w:rsidR="009D000D" w:rsidRPr="00547337">
        <w:rPr>
          <w:sz w:val="24"/>
          <w:szCs w:val="24"/>
        </w:rPr>
        <w:t xml:space="preserve">differed in relation to their sensation seeking tendencies. </w:t>
      </w:r>
      <w:r w:rsidR="00BD7C97" w:rsidRPr="00547337">
        <w:rPr>
          <w:sz w:val="24"/>
          <w:szCs w:val="24"/>
        </w:rPr>
        <w:t xml:space="preserve">Informed by </w:t>
      </w:r>
      <w:r w:rsidR="009B5E45" w:rsidRPr="00547337">
        <w:rPr>
          <w:sz w:val="24"/>
          <w:szCs w:val="24"/>
        </w:rPr>
        <w:t xml:space="preserve">extant </w:t>
      </w:r>
      <w:r w:rsidR="00D509C6" w:rsidRPr="00547337">
        <w:rPr>
          <w:sz w:val="24"/>
          <w:szCs w:val="24"/>
        </w:rPr>
        <w:t xml:space="preserve">literature </w:t>
      </w:r>
      <w:r w:rsidR="00A560BD" w:rsidRPr="00547337">
        <w:rPr>
          <w:sz w:val="24"/>
          <w:szCs w:val="24"/>
        </w:rPr>
        <w:t xml:space="preserve">examining </w:t>
      </w:r>
      <w:r w:rsidR="00A44570" w:rsidRPr="00547337">
        <w:rPr>
          <w:sz w:val="24"/>
          <w:szCs w:val="24"/>
        </w:rPr>
        <w:t>person-</w:t>
      </w:r>
      <w:r w:rsidR="0019531D" w:rsidRPr="00547337">
        <w:rPr>
          <w:sz w:val="24"/>
          <w:szCs w:val="24"/>
        </w:rPr>
        <w:t>centred</w:t>
      </w:r>
      <w:r w:rsidR="00A44570" w:rsidRPr="00547337">
        <w:rPr>
          <w:sz w:val="24"/>
          <w:szCs w:val="24"/>
        </w:rPr>
        <w:t xml:space="preserve"> approaches to understanding the FFM model </w:t>
      </w:r>
      <w:r w:rsidR="00CC143C" w:rsidRPr="00547337">
        <w:rPr>
          <w:sz w:val="24"/>
          <w:szCs w:val="24"/>
        </w:rPr>
        <w:t xml:space="preserve">(e.g., </w:t>
      </w:r>
      <w:r w:rsidR="007569C7" w:rsidRPr="00547337">
        <w:rPr>
          <w:sz w:val="24"/>
          <w:szCs w:val="24"/>
        </w:rPr>
        <w:t>Bleidorn et al., 2</w:t>
      </w:r>
      <w:r w:rsidR="001959AA" w:rsidRPr="00547337">
        <w:rPr>
          <w:sz w:val="24"/>
          <w:szCs w:val="24"/>
        </w:rPr>
        <w:t>020</w:t>
      </w:r>
      <w:r w:rsidR="007569C7" w:rsidRPr="00547337">
        <w:rPr>
          <w:sz w:val="24"/>
          <w:szCs w:val="24"/>
        </w:rPr>
        <w:t xml:space="preserve">; </w:t>
      </w:r>
      <w:r w:rsidR="00CC143C" w:rsidRPr="00547337">
        <w:rPr>
          <w:sz w:val="24"/>
          <w:szCs w:val="24"/>
        </w:rPr>
        <w:t>de Vries et al, 2009)</w:t>
      </w:r>
      <w:r w:rsidR="00A44570" w:rsidRPr="00547337">
        <w:rPr>
          <w:sz w:val="24"/>
          <w:szCs w:val="24"/>
        </w:rPr>
        <w:t xml:space="preserve">, </w:t>
      </w:r>
      <w:r w:rsidR="00C0148F" w:rsidRPr="00547337">
        <w:rPr>
          <w:sz w:val="24"/>
          <w:szCs w:val="24"/>
        </w:rPr>
        <w:t xml:space="preserve">we expected that personality </w:t>
      </w:r>
      <w:r w:rsidR="0040687E" w:rsidRPr="00547337">
        <w:rPr>
          <w:sz w:val="24"/>
          <w:szCs w:val="24"/>
        </w:rPr>
        <w:t xml:space="preserve">profiles </w:t>
      </w:r>
      <w:r w:rsidR="00C0148F" w:rsidRPr="00547337">
        <w:rPr>
          <w:sz w:val="24"/>
          <w:szCs w:val="24"/>
        </w:rPr>
        <w:t>would emerge</w:t>
      </w:r>
      <w:r w:rsidR="00BE2E25" w:rsidRPr="00547337">
        <w:rPr>
          <w:sz w:val="24"/>
          <w:szCs w:val="24"/>
        </w:rPr>
        <w:t>,</w:t>
      </w:r>
      <w:r w:rsidR="001E3F4C" w:rsidRPr="00547337">
        <w:rPr>
          <w:sz w:val="24"/>
          <w:szCs w:val="24"/>
        </w:rPr>
        <w:t xml:space="preserve"> and may differentiate climbers in </w:t>
      </w:r>
      <w:r w:rsidR="005D64AC" w:rsidRPr="00547337">
        <w:rPr>
          <w:sz w:val="24"/>
          <w:szCs w:val="24"/>
        </w:rPr>
        <w:t xml:space="preserve">relation </w:t>
      </w:r>
      <w:r w:rsidR="00C9097F" w:rsidRPr="00547337">
        <w:rPr>
          <w:sz w:val="24"/>
          <w:szCs w:val="24"/>
        </w:rPr>
        <w:t xml:space="preserve">to </w:t>
      </w:r>
      <w:r w:rsidR="00E55FBA" w:rsidRPr="00547337">
        <w:rPr>
          <w:sz w:val="24"/>
          <w:szCs w:val="24"/>
        </w:rPr>
        <w:t xml:space="preserve">their </w:t>
      </w:r>
      <w:r w:rsidR="008F6091" w:rsidRPr="00547337">
        <w:rPr>
          <w:sz w:val="24"/>
          <w:szCs w:val="24"/>
        </w:rPr>
        <w:t xml:space="preserve">specific </w:t>
      </w:r>
      <w:r w:rsidR="001E3F4C" w:rsidRPr="00547337">
        <w:rPr>
          <w:sz w:val="24"/>
          <w:szCs w:val="24"/>
        </w:rPr>
        <w:t>sensation seeking</w:t>
      </w:r>
      <w:r w:rsidR="00A66E05" w:rsidRPr="00547337">
        <w:rPr>
          <w:sz w:val="24"/>
          <w:szCs w:val="24"/>
        </w:rPr>
        <w:t xml:space="preserve"> </w:t>
      </w:r>
      <w:r w:rsidR="00C9097F" w:rsidRPr="00547337">
        <w:rPr>
          <w:sz w:val="24"/>
          <w:szCs w:val="24"/>
        </w:rPr>
        <w:t>tendencies</w:t>
      </w:r>
      <w:r w:rsidR="001F31C0" w:rsidRPr="00547337">
        <w:rPr>
          <w:sz w:val="24"/>
          <w:szCs w:val="24"/>
        </w:rPr>
        <w:t xml:space="preserve">. </w:t>
      </w:r>
    </w:p>
    <w:p w14:paraId="1E717426" w14:textId="355F29A3" w:rsidR="009F464D" w:rsidRPr="00547337" w:rsidRDefault="009F464D" w:rsidP="000771B2">
      <w:pPr>
        <w:pStyle w:val="Title"/>
        <w:widowControl w:val="0"/>
        <w:outlineLvl w:val="9"/>
        <w:rPr>
          <w:b/>
          <w:szCs w:val="24"/>
        </w:rPr>
      </w:pPr>
      <w:r w:rsidRPr="00547337">
        <w:rPr>
          <w:b/>
          <w:szCs w:val="24"/>
        </w:rPr>
        <w:t>Method</w:t>
      </w:r>
    </w:p>
    <w:p w14:paraId="01819E0A" w14:textId="47D6088D" w:rsidR="009F464D" w:rsidRPr="00547337" w:rsidRDefault="009F464D" w:rsidP="000771B2">
      <w:pPr>
        <w:widowControl w:val="0"/>
        <w:spacing w:line="480" w:lineRule="auto"/>
        <w:rPr>
          <w:b/>
          <w:sz w:val="24"/>
          <w:szCs w:val="24"/>
        </w:rPr>
      </w:pPr>
      <w:r w:rsidRPr="00547337">
        <w:rPr>
          <w:b/>
          <w:sz w:val="24"/>
          <w:szCs w:val="24"/>
        </w:rPr>
        <w:t xml:space="preserve">Participants and </w:t>
      </w:r>
      <w:r w:rsidR="006C54AA" w:rsidRPr="00547337">
        <w:rPr>
          <w:b/>
          <w:sz w:val="24"/>
          <w:szCs w:val="24"/>
        </w:rPr>
        <w:t>Procedure</w:t>
      </w:r>
    </w:p>
    <w:p w14:paraId="38C49B04" w14:textId="7583DF2D" w:rsidR="009F464D" w:rsidRPr="00547337" w:rsidRDefault="00273632" w:rsidP="000776C4">
      <w:pPr>
        <w:widowControl w:val="0"/>
        <w:spacing w:line="480" w:lineRule="auto"/>
        <w:ind w:firstLine="709"/>
        <w:rPr>
          <w:sz w:val="24"/>
          <w:szCs w:val="24"/>
        </w:rPr>
      </w:pPr>
      <w:r w:rsidRPr="00547337">
        <w:rPr>
          <w:sz w:val="24"/>
          <w:szCs w:val="24"/>
        </w:rPr>
        <w:t>Following</w:t>
      </w:r>
      <w:r w:rsidR="008F0AB8" w:rsidRPr="00547337">
        <w:rPr>
          <w:sz w:val="24"/>
          <w:szCs w:val="24"/>
        </w:rPr>
        <w:t xml:space="preserve"> institutional ethics approval, a</w:t>
      </w:r>
      <w:r w:rsidR="00836D2B" w:rsidRPr="00547337">
        <w:rPr>
          <w:sz w:val="24"/>
          <w:szCs w:val="24"/>
        </w:rPr>
        <w:t xml:space="preserve"> sample of </w:t>
      </w:r>
      <w:r w:rsidR="00E5288A" w:rsidRPr="00547337">
        <w:rPr>
          <w:sz w:val="24"/>
          <w:szCs w:val="24"/>
        </w:rPr>
        <w:t>3</w:t>
      </w:r>
      <w:r w:rsidR="00D242A2" w:rsidRPr="00547337">
        <w:rPr>
          <w:sz w:val="24"/>
          <w:szCs w:val="24"/>
        </w:rPr>
        <w:t>31</w:t>
      </w:r>
      <w:r w:rsidR="00E5288A" w:rsidRPr="00547337">
        <w:rPr>
          <w:sz w:val="24"/>
          <w:szCs w:val="24"/>
        </w:rPr>
        <w:t xml:space="preserve"> </w:t>
      </w:r>
      <w:r w:rsidR="007A5EFF" w:rsidRPr="00547337">
        <w:rPr>
          <w:sz w:val="24"/>
          <w:szCs w:val="24"/>
        </w:rPr>
        <w:t xml:space="preserve">climbers </w:t>
      </w:r>
      <w:r w:rsidR="0092073F" w:rsidRPr="00547337">
        <w:rPr>
          <w:sz w:val="24"/>
          <w:szCs w:val="24"/>
        </w:rPr>
        <w:t>(51% male</w:t>
      </w:r>
      <w:r w:rsidR="00ED3F41" w:rsidRPr="00547337">
        <w:rPr>
          <w:sz w:val="24"/>
          <w:szCs w:val="24"/>
        </w:rPr>
        <w:t>, 49% female</w:t>
      </w:r>
      <w:r w:rsidR="00EF34C9" w:rsidRPr="00547337">
        <w:rPr>
          <w:sz w:val="24"/>
          <w:szCs w:val="24"/>
        </w:rPr>
        <w:t>; 89% British nationality</w:t>
      </w:r>
      <w:r w:rsidR="00ED3F41" w:rsidRPr="00547337">
        <w:rPr>
          <w:sz w:val="24"/>
          <w:szCs w:val="24"/>
        </w:rPr>
        <w:t xml:space="preserve">) was recruited </w:t>
      </w:r>
      <w:r w:rsidR="008F52B7" w:rsidRPr="00547337">
        <w:rPr>
          <w:sz w:val="24"/>
          <w:szCs w:val="24"/>
        </w:rPr>
        <w:t xml:space="preserve">through </w:t>
      </w:r>
      <w:r w:rsidR="00E74D2C" w:rsidRPr="00547337">
        <w:rPr>
          <w:sz w:val="24"/>
          <w:szCs w:val="24"/>
        </w:rPr>
        <w:t xml:space="preserve">national </w:t>
      </w:r>
      <w:r w:rsidR="00A17139" w:rsidRPr="00547337">
        <w:rPr>
          <w:sz w:val="24"/>
          <w:szCs w:val="24"/>
        </w:rPr>
        <w:t xml:space="preserve">climbing clubs and </w:t>
      </w:r>
      <w:r w:rsidR="00E74D2C" w:rsidRPr="00547337">
        <w:rPr>
          <w:sz w:val="24"/>
          <w:szCs w:val="24"/>
        </w:rPr>
        <w:t>o</w:t>
      </w:r>
      <w:r w:rsidR="00A17139" w:rsidRPr="00547337">
        <w:rPr>
          <w:sz w:val="24"/>
          <w:szCs w:val="24"/>
        </w:rPr>
        <w:t>rganizations</w:t>
      </w:r>
      <w:r w:rsidR="005B5DDA" w:rsidRPr="00547337">
        <w:rPr>
          <w:rStyle w:val="FootnoteReference"/>
          <w:sz w:val="24"/>
          <w:szCs w:val="24"/>
        </w:rPr>
        <w:footnoteReference w:id="1"/>
      </w:r>
      <w:r w:rsidR="00A17139" w:rsidRPr="00547337">
        <w:rPr>
          <w:sz w:val="24"/>
          <w:szCs w:val="24"/>
        </w:rPr>
        <w:t xml:space="preserve">. </w:t>
      </w:r>
      <w:r w:rsidR="002718C1" w:rsidRPr="00547337">
        <w:rPr>
          <w:sz w:val="24"/>
          <w:szCs w:val="24"/>
        </w:rPr>
        <w:t xml:space="preserve">These </w:t>
      </w:r>
      <w:r w:rsidR="008444F2" w:rsidRPr="00547337">
        <w:rPr>
          <w:sz w:val="24"/>
          <w:szCs w:val="24"/>
        </w:rPr>
        <w:t xml:space="preserve">organizations were </w:t>
      </w:r>
      <w:r w:rsidR="00FA6A49" w:rsidRPr="00547337">
        <w:rPr>
          <w:sz w:val="24"/>
          <w:szCs w:val="24"/>
        </w:rPr>
        <w:t>initially c</w:t>
      </w:r>
      <w:r w:rsidR="008444F2" w:rsidRPr="00547337">
        <w:rPr>
          <w:sz w:val="24"/>
          <w:szCs w:val="24"/>
        </w:rPr>
        <w:t>ontacted by email</w:t>
      </w:r>
      <w:r w:rsidR="00C10830" w:rsidRPr="00547337">
        <w:rPr>
          <w:sz w:val="24"/>
          <w:szCs w:val="24"/>
        </w:rPr>
        <w:t xml:space="preserve">, </w:t>
      </w:r>
      <w:r w:rsidR="00AC1C6C" w:rsidRPr="00547337">
        <w:rPr>
          <w:sz w:val="24"/>
          <w:szCs w:val="24"/>
        </w:rPr>
        <w:t>informed of the purpose of the study</w:t>
      </w:r>
      <w:r w:rsidR="00C10830" w:rsidRPr="00547337">
        <w:rPr>
          <w:sz w:val="24"/>
          <w:szCs w:val="24"/>
        </w:rPr>
        <w:t xml:space="preserve">, and asked to share an online </w:t>
      </w:r>
      <w:r w:rsidR="00FA6A49" w:rsidRPr="00547337">
        <w:rPr>
          <w:sz w:val="24"/>
          <w:szCs w:val="24"/>
        </w:rPr>
        <w:t xml:space="preserve">questionnaire </w:t>
      </w:r>
      <w:r w:rsidR="00CD69E3" w:rsidRPr="00547337">
        <w:rPr>
          <w:sz w:val="24"/>
          <w:szCs w:val="24"/>
        </w:rPr>
        <w:t xml:space="preserve">with their members </w:t>
      </w:r>
      <w:r w:rsidR="00C10830" w:rsidRPr="00547337">
        <w:rPr>
          <w:sz w:val="24"/>
          <w:szCs w:val="24"/>
        </w:rPr>
        <w:t xml:space="preserve">via their </w:t>
      </w:r>
      <w:r w:rsidR="00824204" w:rsidRPr="00547337">
        <w:rPr>
          <w:sz w:val="24"/>
          <w:szCs w:val="24"/>
        </w:rPr>
        <w:t xml:space="preserve">official </w:t>
      </w:r>
      <w:r w:rsidR="00F84835" w:rsidRPr="00547337">
        <w:rPr>
          <w:sz w:val="24"/>
          <w:szCs w:val="24"/>
        </w:rPr>
        <w:t xml:space="preserve">club </w:t>
      </w:r>
      <w:r w:rsidR="00824204" w:rsidRPr="00547337">
        <w:rPr>
          <w:sz w:val="24"/>
          <w:szCs w:val="24"/>
        </w:rPr>
        <w:t>webpages and social media</w:t>
      </w:r>
      <w:r w:rsidR="00AC1C6C" w:rsidRPr="00547337">
        <w:rPr>
          <w:sz w:val="24"/>
          <w:szCs w:val="24"/>
        </w:rPr>
        <w:t xml:space="preserve">. </w:t>
      </w:r>
      <w:r w:rsidR="003C085A" w:rsidRPr="00547337">
        <w:rPr>
          <w:sz w:val="24"/>
          <w:szCs w:val="24"/>
        </w:rPr>
        <w:t xml:space="preserve">Prior to completing the online questionnaire, </w:t>
      </w:r>
      <w:r w:rsidR="003F2993" w:rsidRPr="00547337">
        <w:rPr>
          <w:sz w:val="24"/>
          <w:szCs w:val="24"/>
        </w:rPr>
        <w:t xml:space="preserve">participants were provided with an </w:t>
      </w:r>
      <w:r w:rsidR="003C085A" w:rsidRPr="00547337">
        <w:rPr>
          <w:sz w:val="24"/>
          <w:szCs w:val="24"/>
        </w:rPr>
        <w:t xml:space="preserve">online </w:t>
      </w:r>
      <w:r w:rsidR="003F2993" w:rsidRPr="00547337">
        <w:rPr>
          <w:sz w:val="24"/>
          <w:szCs w:val="24"/>
        </w:rPr>
        <w:t xml:space="preserve">information sheet </w:t>
      </w:r>
      <w:r w:rsidR="003C085A" w:rsidRPr="00547337">
        <w:rPr>
          <w:sz w:val="24"/>
          <w:szCs w:val="24"/>
        </w:rPr>
        <w:t>and consent form</w:t>
      </w:r>
      <w:r w:rsidR="00D9392D" w:rsidRPr="00547337">
        <w:rPr>
          <w:sz w:val="24"/>
          <w:szCs w:val="24"/>
        </w:rPr>
        <w:t>,</w:t>
      </w:r>
      <w:r w:rsidR="003C085A" w:rsidRPr="00547337">
        <w:rPr>
          <w:sz w:val="24"/>
          <w:szCs w:val="24"/>
        </w:rPr>
        <w:t xml:space="preserve"> </w:t>
      </w:r>
      <w:r w:rsidR="00CB6A90" w:rsidRPr="00547337">
        <w:rPr>
          <w:sz w:val="24"/>
          <w:szCs w:val="24"/>
        </w:rPr>
        <w:t>which explained the study</w:t>
      </w:r>
      <w:r w:rsidR="003B34FE" w:rsidRPr="00547337">
        <w:rPr>
          <w:sz w:val="24"/>
          <w:szCs w:val="24"/>
        </w:rPr>
        <w:t xml:space="preserve">, clarified the anonymity and confidentiality </w:t>
      </w:r>
      <w:r w:rsidR="009C4153" w:rsidRPr="00547337">
        <w:rPr>
          <w:sz w:val="24"/>
          <w:szCs w:val="24"/>
        </w:rPr>
        <w:t>of the data to be collected</w:t>
      </w:r>
      <w:r w:rsidR="009E1813" w:rsidRPr="00547337">
        <w:rPr>
          <w:sz w:val="24"/>
          <w:szCs w:val="24"/>
        </w:rPr>
        <w:t xml:space="preserve">, and </w:t>
      </w:r>
      <w:r w:rsidR="003E36AE" w:rsidRPr="00547337">
        <w:rPr>
          <w:sz w:val="24"/>
          <w:szCs w:val="24"/>
        </w:rPr>
        <w:t xml:space="preserve">reminded participants </w:t>
      </w:r>
      <w:r w:rsidR="00EE639A" w:rsidRPr="00547337">
        <w:rPr>
          <w:sz w:val="24"/>
          <w:szCs w:val="24"/>
        </w:rPr>
        <w:t xml:space="preserve">of their right to withdraw </w:t>
      </w:r>
      <w:r w:rsidR="00471050" w:rsidRPr="00547337">
        <w:rPr>
          <w:sz w:val="24"/>
          <w:szCs w:val="24"/>
        </w:rPr>
        <w:t xml:space="preserve">from the study at any time. </w:t>
      </w:r>
      <w:r w:rsidR="00541171" w:rsidRPr="00547337">
        <w:rPr>
          <w:sz w:val="24"/>
          <w:szCs w:val="24"/>
        </w:rPr>
        <w:t xml:space="preserve">A priori </w:t>
      </w:r>
      <w:r w:rsidR="00541171" w:rsidRPr="00547337">
        <w:rPr>
          <w:sz w:val="24"/>
          <w:szCs w:val="24"/>
        </w:rPr>
        <w:lastRenderedPageBreak/>
        <w:t>power analysis using G*Power 3.01 indicated that a minimum sample size of 305 would be appropriate to detect a small effect size (</w:t>
      </w:r>
      <w:r w:rsidR="00541171" w:rsidRPr="00547337">
        <w:rPr>
          <w:i/>
          <w:iCs/>
          <w:sz w:val="24"/>
          <w:szCs w:val="24"/>
        </w:rPr>
        <w:t>f</w:t>
      </w:r>
      <w:r w:rsidR="00541171" w:rsidRPr="00547337">
        <w:rPr>
          <w:sz w:val="24"/>
          <w:szCs w:val="24"/>
          <w:vertAlign w:val="superscript"/>
        </w:rPr>
        <w:t>2</w:t>
      </w:r>
      <w:r w:rsidR="00541171" w:rsidRPr="00547337">
        <w:rPr>
          <w:sz w:val="24"/>
          <w:szCs w:val="24"/>
        </w:rPr>
        <w:t xml:space="preserve"> = 0.02) based on a power value of .90 and an alpha of 0.05. This power analysis was also determined on the basis of hypothesizing </w:t>
      </w:r>
      <w:r w:rsidR="00F6519E" w:rsidRPr="00547337">
        <w:rPr>
          <w:sz w:val="24"/>
          <w:szCs w:val="24"/>
        </w:rPr>
        <w:t>five</w:t>
      </w:r>
      <w:r w:rsidR="00541171" w:rsidRPr="00547337">
        <w:rPr>
          <w:sz w:val="24"/>
          <w:szCs w:val="24"/>
        </w:rPr>
        <w:t xml:space="preserve"> distinct big five personality classes from the latent class profile analysis to be conducted. A minimum sample size of 305 is approximately in line with previous psychology literature examining the same construct relationships (personality and sensation seeking) with undergraduate student populations (de Vries et al., 2009). We </w:t>
      </w:r>
      <w:r w:rsidR="0002615A" w:rsidRPr="00547337">
        <w:rPr>
          <w:sz w:val="24"/>
          <w:szCs w:val="24"/>
        </w:rPr>
        <w:t xml:space="preserve">therefore </w:t>
      </w:r>
      <w:r w:rsidR="00541171" w:rsidRPr="00547337">
        <w:rPr>
          <w:sz w:val="24"/>
          <w:szCs w:val="24"/>
        </w:rPr>
        <w:t xml:space="preserve">originally targeted a sample size of over 340 to account for a 10% dropout and / or data missing at random. </w:t>
      </w:r>
      <w:r w:rsidR="00E86762" w:rsidRPr="00547337">
        <w:rPr>
          <w:sz w:val="24"/>
          <w:szCs w:val="24"/>
        </w:rPr>
        <w:t xml:space="preserve">Climbers’ mean age was </w:t>
      </w:r>
      <w:r w:rsidR="00684CD0" w:rsidRPr="00547337">
        <w:rPr>
          <w:sz w:val="24"/>
          <w:szCs w:val="24"/>
        </w:rPr>
        <w:t>29.85 years (</w:t>
      </w:r>
      <w:r w:rsidR="00684CD0" w:rsidRPr="00547337">
        <w:rPr>
          <w:i/>
          <w:iCs/>
          <w:sz w:val="24"/>
          <w:szCs w:val="24"/>
        </w:rPr>
        <w:t>SD</w:t>
      </w:r>
      <w:r w:rsidR="00684CD0" w:rsidRPr="00547337">
        <w:rPr>
          <w:sz w:val="24"/>
          <w:szCs w:val="24"/>
        </w:rPr>
        <w:t xml:space="preserve"> = 10.92)</w:t>
      </w:r>
      <w:r w:rsidR="00F36676" w:rsidRPr="00547337">
        <w:rPr>
          <w:sz w:val="24"/>
          <w:szCs w:val="24"/>
        </w:rPr>
        <w:t xml:space="preserve"> with an </w:t>
      </w:r>
      <w:r w:rsidR="00316D4A" w:rsidRPr="00547337">
        <w:rPr>
          <w:sz w:val="24"/>
          <w:szCs w:val="24"/>
        </w:rPr>
        <w:t xml:space="preserve">average of </w:t>
      </w:r>
      <w:r w:rsidR="00615A4E" w:rsidRPr="00547337">
        <w:rPr>
          <w:sz w:val="24"/>
          <w:szCs w:val="24"/>
        </w:rPr>
        <w:t xml:space="preserve">9.42 years of </w:t>
      </w:r>
      <w:r w:rsidR="00160B6E" w:rsidRPr="00547337">
        <w:rPr>
          <w:sz w:val="24"/>
          <w:szCs w:val="24"/>
        </w:rPr>
        <w:t>e</w:t>
      </w:r>
      <w:r w:rsidR="00615A4E" w:rsidRPr="00547337">
        <w:rPr>
          <w:sz w:val="24"/>
          <w:szCs w:val="24"/>
        </w:rPr>
        <w:t>xperience (</w:t>
      </w:r>
      <w:r w:rsidR="00615A4E" w:rsidRPr="00547337">
        <w:rPr>
          <w:i/>
          <w:iCs/>
          <w:sz w:val="24"/>
          <w:szCs w:val="24"/>
        </w:rPr>
        <w:t>SD</w:t>
      </w:r>
      <w:r w:rsidR="00615A4E" w:rsidRPr="00547337">
        <w:rPr>
          <w:sz w:val="24"/>
          <w:szCs w:val="24"/>
        </w:rPr>
        <w:t xml:space="preserve"> = 8.80)</w:t>
      </w:r>
      <w:r w:rsidR="00160B6E" w:rsidRPr="00547337">
        <w:rPr>
          <w:sz w:val="24"/>
          <w:szCs w:val="24"/>
        </w:rPr>
        <w:t xml:space="preserve"> </w:t>
      </w:r>
      <w:r w:rsidR="009825C2" w:rsidRPr="00547337">
        <w:rPr>
          <w:sz w:val="24"/>
          <w:szCs w:val="24"/>
        </w:rPr>
        <w:t>and</w:t>
      </w:r>
      <w:r w:rsidR="001A1788" w:rsidRPr="00547337">
        <w:rPr>
          <w:sz w:val="24"/>
          <w:szCs w:val="24"/>
        </w:rPr>
        <w:t xml:space="preserve"> </w:t>
      </w:r>
      <w:r w:rsidR="00CD4E49" w:rsidRPr="00547337">
        <w:rPr>
          <w:sz w:val="24"/>
          <w:szCs w:val="24"/>
        </w:rPr>
        <w:t xml:space="preserve">they </w:t>
      </w:r>
      <w:r w:rsidR="00A92DD6" w:rsidRPr="00547337">
        <w:rPr>
          <w:sz w:val="24"/>
          <w:szCs w:val="24"/>
        </w:rPr>
        <w:t xml:space="preserve">identified </w:t>
      </w:r>
      <w:r w:rsidR="006112A1" w:rsidRPr="00547337">
        <w:rPr>
          <w:sz w:val="24"/>
          <w:szCs w:val="24"/>
        </w:rPr>
        <w:t>bouldering</w:t>
      </w:r>
      <w:r w:rsidR="00C15600" w:rsidRPr="00547337">
        <w:rPr>
          <w:sz w:val="24"/>
          <w:szCs w:val="24"/>
        </w:rPr>
        <w:t xml:space="preserve"> (48%)</w:t>
      </w:r>
      <w:r w:rsidR="00D725A3" w:rsidRPr="00547337">
        <w:rPr>
          <w:sz w:val="24"/>
          <w:szCs w:val="24"/>
        </w:rPr>
        <w:t xml:space="preserve">, sport climbing </w:t>
      </w:r>
      <w:r w:rsidR="00F34808" w:rsidRPr="00547337">
        <w:rPr>
          <w:sz w:val="24"/>
          <w:szCs w:val="24"/>
        </w:rPr>
        <w:t>(27.5%)</w:t>
      </w:r>
      <w:r w:rsidR="00D96CAF" w:rsidRPr="00547337">
        <w:rPr>
          <w:sz w:val="24"/>
          <w:szCs w:val="24"/>
        </w:rPr>
        <w:t xml:space="preserve">, or </w:t>
      </w:r>
      <w:r w:rsidR="00DC478B" w:rsidRPr="00547337">
        <w:rPr>
          <w:sz w:val="24"/>
          <w:szCs w:val="24"/>
        </w:rPr>
        <w:t>traditional climbing</w:t>
      </w:r>
      <w:r w:rsidR="00F34808" w:rsidRPr="00547337">
        <w:rPr>
          <w:sz w:val="24"/>
          <w:szCs w:val="24"/>
        </w:rPr>
        <w:t xml:space="preserve"> (23.3%)</w:t>
      </w:r>
      <w:r w:rsidR="00A92DD6" w:rsidRPr="00547337">
        <w:rPr>
          <w:sz w:val="24"/>
          <w:szCs w:val="24"/>
        </w:rPr>
        <w:t xml:space="preserve"> as their main form of competitive participation</w:t>
      </w:r>
      <w:r w:rsidR="00DC478B" w:rsidRPr="00547337">
        <w:rPr>
          <w:sz w:val="24"/>
          <w:szCs w:val="24"/>
        </w:rPr>
        <w:t xml:space="preserve">. </w:t>
      </w:r>
      <w:r w:rsidR="00081FEF" w:rsidRPr="00547337">
        <w:rPr>
          <w:sz w:val="24"/>
          <w:szCs w:val="24"/>
        </w:rPr>
        <w:t xml:space="preserve">Fifty-three percent </w:t>
      </w:r>
      <w:r w:rsidR="00C2581E" w:rsidRPr="00547337">
        <w:rPr>
          <w:sz w:val="24"/>
          <w:szCs w:val="24"/>
        </w:rPr>
        <w:t xml:space="preserve">chose </w:t>
      </w:r>
      <w:r w:rsidR="006A38BF" w:rsidRPr="00547337">
        <w:rPr>
          <w:sz w:val="24"/>
          <w:szCs w:val="24"/>
        </w:rPr>
        <w:t xml:space="preserve">outdoor </w:t>
      </w:r>
      <w:r w:rsidR="00A90653" w:rsidRPr="00547337">
        <w:rPr>
          <w:sz w:val="24"/>
          <w:szCs w:val="24"/>
        </w:rPr>
        <w:t xml:space="preserve">climbing </w:t>
      </w:r>
      <w:r w:rsidR="00C2581E" w:rsidRPr="00547337">
        <w:rPr>
          <w:sz w:val="24"/>
          <w:szCs w:val="24"/>
        </w:rPr>
        <w:t>as the</w:t>
      </w:r>
      <w:r w:rsidR="00785A80" w:rsidRPr="00547337">
        <w:rPr>
          <w:sz w:val="24"/>
          <w:szCs w:val="24"/>
        </w:rPr>
        <w:t>ir</w:t>
      </w:r>
      <w:r w:rsidR="00C2581E" w:rsidRPr="00547337">
        <w:rPr>
          <w:sz w:val="24"/>
          <w:szCs w:val="24"/>
        </w:rPr>
        <w:t xml:space="preserve"> main form of climbing</w:t>
      </w:r>
      <w:r w:rsidR="002A581B" w:rsidRPr="00547337">
        <w:rPr>
          <w:sz w:val="24"/>
          <w:szCs w:val="24"/>
        </w:rPr>
        <w:t xml:space="preserve"> </w:t>
      </w:r>
      <w:r w:rsidR="00A90653" w:rsidRPr="00547337">
        <w:rPr>
          <w:sz w:val="24"/>
          <w:szCs w:val="24"/>
        </w:rPr>
        <w:t>environment</w:t>
      </w:r>
      <w:r w:rsidR="006A38BF" w:rsidRPr="00547337">
        <w:rPr>
          <w:sz w:val="24"/>
          <w:szCs w:val="24"/>
        </w:rPr>
        <w:t>.</w:t>
      </w:r>
      <w:r w:rsidR="00F34688" w:rsidRPr="00547337">
        <w:rPr>
          <w:sz w:val="24"/>
          <w:szCs w:val="24"/>
        </w:rPr>
        <w:t xml:space="preserve"> </w:t>
      </w:r>
    </w:p>
    <w:p w14:paraId="37C9FC5B" w14:textId="77777777" w:rsidR="000521D6" w:rsidRPr="00547337" w:rsidRDefault="000521D6" w:rsidP="000521D6">
      <w:pPr>
        <w:widowControl w:val="0"/>
        <w:spacing w:line="480" w:lineRule="auto"/>
        <w:rPr>
          <w:b/>
          <w:sz w:val="24"/>
          <w:szCs w:val="24"/>
        </w:rPr>
      </w:pPr>
      <w:r w:rsidRPr="00547337">
        <w:rPr>
          <w:b/>
          <w:sz w:val="24"/>
          <w:szCs w:val="24"/>
        </w:rPr>
        <w:t>Measures</w:t>
      </w:r>
    </w:p>
    <w:p w14:paraId="6C68C9D9" w14:textId="3606735D" w:rsidR="002A2283" w:rsidRPr="00547337" w:rsidRDefault="002A2283" w:rsidP="002A2283">
      <w:pPr>
        <w:widowControl w:val="0"/>
        <w:spacing w:line="480" w:lineRule="auto"/>
        <w:ind w:firstLine="709"/>
        <w:rPr>
          <w:sz w:val="24"/>
          <w:szCs w:val="24"/>
        </w:rPr>
      </w:pPr>
      <w:r w:rsidRPr="00547337">
        <w:rPr>
          <w:sz w:val="24"/>
          <w:szCs w:val="24"/>
        </w:rPr>
        <w:t xml:space="preserve">An online questionnaire (Qualtrics) was administered to collect demographic information and responses to the big five personality domains, and sensation seeking tendencies. </w:t>
      </w:r>
      <w:r w:rsidR="00151B36" w:rsidRPr="00547337">
        <w:rPr>
          <w:sz w:val="24"/>
          <w:szCs w:val="24"/>
        </w:rPr>
        <w:t xml:space="preserve">This questionnaire took approximately </w:t>
      </w:r>
      <w:r w:rsidR="00E427DD" w:rsidRPr="00547337">
        <w:rPr>
          <w:sz w:val="24"/>
          <w:szCs w:val="24"/>
        </w:rPr>
        <w:t>10</w:t>
      </w:r>
      <w:r w:rsidR="00151B36" w:rsidRPr="00547337">
        <w:rPr>
          <w:sz w:val="24"/>
          <w:szCs w:val="24"/>
        </w:rPr>
        <w:t xml:space="preserve"> minutes to complete. </w:t>
      </w:r>
      <w:r w:rsidRPr="00547337">
        <w:rPr>
          <w:sz w:val="24"/>
          <w:szCs w:val="24"/>
        </w:rPr>
        <w:t xml:space="preserve">All subscales demonstrated acceptable internal consistency (i.e., Cronbach’s alpha &gt; .70; Nunnally, 1978). </w:t>
      </w:r>
    </w:p>
    <w:p w14:paraId="28A0773B" w14:textId="34433AA8" w:rsidR="002B0885" w:rsidRPr="00547337" w:rsidRDefault="00630B2A" w:rsidP="00831BFD">
      <w:pPr>
        <w:widowControl w:val="0"/>
        <w:spacing w:line="480" w:lineRule="auto"/>
        <w:ind w:firstLine="709"/>
        <w:rPr>
          <w:sz w:val="24"/>
          <w:szCs w:val="24"/>
        </w:rPr>
      </w:pPr>
      <w:r w:rsidRPr="00547337">
        <w:rPr>
          <w:b/>
          <w:sz w:val="24"/>
          <w:szCs w:val="24"/>
        </w:rPr>
        <w:t>Big five personality domains</w:t>
      </w:r>
      <w:r w:rsidR="009F464D" w:rsidRPr="00547337">
        <w:rPr>
          <w:b/>
          <w:sz w:val="24"/>
          <w:szCs w:val="24"/>
        </w:rPr>
        <w:t xml:space="preserve">. </w:t>
      </w:r>
      <w:r w:rsidR="00165FF5" w:rsidRPr="00547337">
        <w:rPr>
          <w:sz w:val="24"/>
          <w:szCs w:val="24"/>
        </w:rPr>
        <w:t xml:space="preserve">The International Personality Item Pool (IPIP: Goldberg et al., 2006) version of the revised NEO personality inventory (NEO-PI-R: Costa &amp; McCrae, 1992) provided 10 items </w:t>
      </w:r>
      <w:r w:rsidR="00146344" w:rsidRPr="00547337">
        <w:rPr>
          <w:sz w:val="24"/>
          <w:szCs w:val="24"/>
        </w:rPr>
        <w:t xml:space="preserve">each </w:t>
      </w:r>
      <w:r w:rsidR="00165FF5" w:rsidRPr="00547337">
        <w:rPr>
          <w:sz w:val="24"/>
          <w:szCs w:val="24"/>
        </w:rPr>
        <w:t>for extraversion</w:t>
      </w:r>
      <w:r w:rsidR="004C565D" w:rsidRPr="00547337">
        <w:rPr>
          <w:sz w:val="24"/>
          <w:szCs w:val="24"/>
        </w:rPr>
        <w:t xml:space="preserve"> (</w:t>
      </w:r>
      <w:r w:rsidR="00547814" w:rsidRPr="00547337">
        <w:rPr>
          <w:i/>
          <w:iCs/>
          <w:sz w:val="24"/>
          <w:szCs w:val="24"/>
        </w:rPr>
        <w:t>α</w:t>
      </w:r>
      <w:r w:rsidR="00547814" w:rsidRPr="00547337">
        <w:rPr>
          <w:sz w:val="24"/>
          <w:szCs w:val="24"/>
        </w:rPr>
        <w:t xml:space="preserve"> = </w:t>
      </w:r>
      <w:r w:rsidR="00C74BB9" w:rsidRPr="00547337">
        <w:rPr>
          <w:sz w:val="24"/>
          <w:szCs w:val="24"/>
        </w:rPr>
        <w:t xml:space="preserve">0.87; </w:t>
      </w:r>
      <w:r w:rsidR="004C565D" w:rsidRPr="00547337">
        <w:rPr>
          <w:sz w:val="24"/>
          <w:szCs w:val="24"/>
        </w:rPr>
        <w:t>“</w:t>
      </w:r>
      <w:r w:rsidR="00693509" w:rsidRPr="00547337">
        <w:rPr>
          <w:sz w:val="24"/>
          <w:szCs w:val="24"/>
        </w:rPr>
        <w:t>I feel comfortable around people</w:t>
      </w:r>
      <w:r w:rsidR="00372D6E" w:rsidRPr="00547337">
        <w:rPr>
          <w:sz w:val="24"/>
          <w:szCs w:val="24"/>
        </w:rPr>
        <w:t>”)</w:t>
      </w:r>
      <w:r w:rsidR="00350499" w:rsidRPr="00547337">
        <w:rPr>
          <w:sz w:val="24"/>
          <w:szCs w:val="24"/>
        </w:rPr>
        <w:t>;</w:t>
      </w:r>
      <w:r w:rsidR="00165FF5" w:rsidRPr="00547337">
        <w:rPr>
          <w:sz w:val="24"/>
          <w:szCs w:val="24"/>
        </w:rPr>
        <w:t xml:space="preserve"> neuroticism</w:t>
      </w:r>
      <w:r w:rsidR="00372D6E" w:rsidRPr="00547337">
        <w:rPr>
          <w:sz w:val="24"/>
          <w:szCs w:val="24"/>
        </w:rPr>
        <w:t xml:space="preserve"> (</w:t>
      </w:r>
      <w:r w:rsidR="00C74BB9" w:rsidRPr="00547337">
        <w:rPr>
          <w:i/>
          <w:iCs/>
          <w:sz w:val="24"/>
          <w:szCs w:val="24"/>
        </w:rPr>
        <w:t>α</w:t>
      </w:r>
      <w:r w:rsidR="00C74BB9" w:rsidRPr="00547337">
        <w:rPr>
          <w:sz w:val="24"/>
          <w:szCs w:val="24"/>
        </w:rPr>
        <w:t xml:space="preserve"> = 0.87; </w:t>
      </w:r>
      <w:r w:rsidR="00372D6E" w:rsidRPr="00547337">
        <w:rPr>
          <w:sz w:val="24"/>
          <w:szCs w:val="24"/>
        </w:rPr>
        <w:t>“</w:t>
      </w:r>
      <w:r w:rsidR="0038447E" w:rsidRPr="00547337">
        <w:rPr>
          <w:sz w:val="24"/>
          <w:szCs w:val="24"/>
        </w:rPr>
        <w:t>I often feel blue</w:t>
      </w:r>
      <w:r w:rsidR="00372D6E" w:rsidRPr="00547337">
        <w:rPr>
          <w:sz w:val="24"/>
          <w:szCs w:val="24"/>
        </w:rPr>
        <w:t>”)</w:t>
      </w:r>
      <w:r w:rsidR="00350499" w:rsidRPr="00547337">
        <w:rPr>
          <w:sz w:val="24"/>
          <w:szCs w:val="24"/>
        </w:rPr>
        <w:t>;</w:t>
      </w:r>
      <w:r w:rsidR="00165FF5" w:rsidRPr="00547337">
        <w:rPr>
          <w:sz w:val="24"/>
          <w:szCs w:val="24"/>
        </w:rPr>
        <w:t xml:space="preserve"> conscientiousness</w:t>
      </w:r>
      <w:r w:rsidR="00372D6E" w:rsidRPr="00547337">
        <w:rPr>
          <w:sz w:val="24"/>
          <w:szCs w:val="24"/>
        </w:rPr>
        <w:t xml:space="preserve"> (</w:t>
      </w:r>
      <w:r w:rsidR="00C74BB9" w:rsidRPr="00547337">
        <w:rPr>
          <w:i/>
          <w:iCs/>
          <w:sz w:val="24"/>
          <w:szCs w:val="24"/>
        </w:rPr>
        <w:t>α</w:t>
      </w:r>
      <w:r w:rsidR="00C74BB9" w:rsidRPr="00547337">
        <w:rPr>
          <w:sz w:val="24"/>
          <w:szCs w:val="24"/>
        </w:rPr>
        <w:t xml:space="preserve"> = 0.79; </w:t>
      </w:r>
      <w:r w:rsidR="00372D6E" w:rsidRPr="00547337">
        <w:rPr>
          <w:sz w:val="24"/>
          <w:szCs w:val="24"/>
        </w:rPr>
        <w:t>“</w:t>
      </w:r>
      <w:r w:rsidR="003F6CCA" w:rsidRPr="00547337">
        <w:rPr>
          <w:sz w:val="24"/>
          <w:szCs w:val="24"/>
        </w:rPr>
        <w:t>I carry out my plans</w:t>
      </w:r>
      <w:r w:rsidR="00372D6E" w:rsidRPr="00547337">
        <w:rPr>
          <w:sz w:val="24"/>
          <w:szCs w:val="24"/>
        </w:rPr>
        <w:t>”)</w:t>
      </w:r>
      <w:r w:rsidR="00350499" w:rsidRPr="00547337">
        <w:rPr>
          <w:sz w:val="24"/>
          <w:szCs w:val="24"/>
        </w:rPr>
        <w:t>;</w:t>
      </w:r>
      <w:r w:rsidR="00165FF5" w:rsidRPr="00547337">
        <w:rPr>
          <w:sz w:val="24"/>
          <w:szCs w:val="24"/>
        </w:rPr>
        <w:t xml:space="preserve"> agreeableness</w:t>
      </w:r>
      <w:r w:rsidR="00372D6E" w:rsidRPr="00547337">
        <w:rPr>
          <w:sz w:val="24"/>
          <w:szCs w:val="24"/>
        </w:rPr>
        <w:t xml:space="preserve"> (</w:t>
      </w:r>
      <w:r w:rsidR="00C74BB9" w:rsidRPr="00547337">
        <w:rPr>
          <w:i/>
          <w:iCs/>
          <w:sz w:val="24"/>
          <w:szCs w:val="24"/>
        </w:rPr>
        <w:t>α</w:t>
      </w:r>
      <w:r w:rsidR="00C74BB9" w:rsidRPr="00547337">
        <w:rPr>
          <w:sz w:val="24"/>
          <w:szCs w:val="24"/>
        </w:rPr>
        <w:t xml:space="preserve"> = 0.72; </w:t>
      </w:r>
      <w:r w:rsidR="00372D6E" w:rsidRPr="00547337">
        <w:rPr>
          <w:sz w:val="24"/>
          <w:szCs w:val="24"/>
        </w:rPr>
        <w:t>“</w:t>
      </w:r>
      <w:r w:rsidR="00352D0A" w:rsidRPr="00547337">
        <w:rPr>
          <w:sz w:val="24"/>
          <w:szCs w:val="24"/>
        </w:rPr>
        <w:t>I believe that others have good intentions</w:t>
      </w:r>
      <w:r w:rsidR="00372D6E" w:rsidRPr="00547337">
        <w:rPr>
          <w:sz w:val="24"/>
          <w:szCs w:val="24"/>
        </w:rPr>
        <w:t>”)</w:t>
      </w:r>
      <w:r w:rsidR="00350499" w:rsidRPr="00547337">
        <w:rPr>
          <w:sz w:val="24"/>
          <w:szCs w:val="24"/>
        </w:rPr>
        <w:t>;</w:t>
      </w:r>
      <w:r w:rsidR="00165FF5" w:rsidRPr="00547337">
        <w:rPr>
          <w:sz w:val="24"/>
          <w:szCs w:val="24"/>
        </w:rPr>
        <w:t xml:space="preserve"> and openness to experienc</w:t>
      </w:r>
      <w:r w:rsidR="002B0885" w:rsidRPr="00547337">
        <w:rPr>
          <w:sz w:val="24"/>
          <w:szCs w:val="24"/>
        </w:rPr>
        <w:t>e</w:t>
      </w:r>
      <w:r w:rsidR="00372D6E" w:rsidRPr="00547337">
        <w:rPr>
          <w:sz w:val="24"/>
          <w:szCs w:val="24"/>
        </w:rPr>
        <w:t xml:space="preserve"> (</w:t>
      </w:r>
      <w:r w:rsidR="00C74BB9" w:rsidRPr="00547337">
        <w:rPr>
          <w:i/>
          <w:iCs/>
          <w:sz w:val="24"/>
          <w:szCs w:val="24"/>
        </w:rPr>
        <w:t>α</w:t>
      </w:r>
      <w:r w:rsidR="00C74BB9" w:rsidRPr="00547337">
        <w:rPr>
          <w:sz w:val="24"/>
          <w:szCs w:val="24"/>
        </w:rPr>
        <w:t xml:space="preserve"> = </w:t>
      </w:r>
      <w:r w:rsidR="00CC2260" w:rsidRPr="00547337">
        <w:rPr>
          <w:sz w:val="24"/>
          <w:szCs w:val="24"/>
        </w:rPr>
        <w:t xml:space="preserve">0.75; </w:t>
      </w:r>
      <w:r w:rsidR="00372D6E" w:rsidRPr="00547337">
        <w:rPr>
          <w:sz w:val="24"/>
          <w:szCs w:val="24"/>
        </w:rPr>
        <w:t>“</w:t>
      </w:r>
      <w:r w:rsidR="00401EB5" w:rsidRPr="00547337">
        <w:rPr>
          <w:sz w:val="24"/>
          <w:szCs w:val="24"/>
        </w:rPr>
        <w:t>I have a vivid imagination</w:t>
      </w:r>
      <w:r w:rsidR="00372D6E" w:rsidRPr="00547337">
        <w:rPr>
          <w:sz w:val="24"/>
          <w:szCs w:val="24"/>
        </w:rPr>
        <w:t>”)</w:t>
      </w:r>
      <w:r w:rsidR="00165FF5" w:rsidRPr="00547337">
        <w:rPr>
          <w:sz w:val="24"/>
          <w:szCs w:val="24"/>
        </w:rPr>
        <w:t xml:space="preserve">. </w:t>
      </w:r>
      <w:r w:rsidR="0080201B" w:rsidRPr="00547337">
        <w:rPr>
          <w:sz w:val="24"/>
          <w:szCs w:val="24"/>
        </w:rPr>
        <w:t xml:space="preserve">Previous research supports the reliability and validity of the five subscales (Jones et al., 2018; </w:t>
      </w:r>
      <w:r w:rsidR="00F71393" w:rsidRPr="00547337">
        <w:rPr>
          <w:sz w:val="24"/>
          <w:szCs w:val="24"/>
        </w:rPr>
        <w:t>Rumbold et al., 2020</w:t>
      </w:r>
      <w:r w:rsidR="0080201B" w:rsidRPr="00547337">
        <w:rPr>
          <w:sz w:val="24"/>
          <w:szCs w:val="24"/>
        </w:rPr>
        <w:t xml:space="preserve">). </w:t>
      </w:r>
      <w:r w:rsidR="00267584" w:rsidRPr="00547337">
        <w:rPr>
          <w:sz w:val="24"/>
          <w:szCs w:val="24"/>
        </w:rPr>
        <w:t xml:space="preserve">Participants rated the extent to which each item described them accurately on a 5-point scale </w:t>
      </w:r>
      <w:r w:rsidR="00267584" w:rsidRPr="00547337">
        <w:rPr>
          <w:sz w:val="24"/>
          <w:szCs w:val="24"/>
        </w:rPr>
        <w:lastRenderedPageBreak/>
        <w:t xml:space="preserve">(1 = “strongly disagree”, 5= “strongly agree”). </w:t>
      </w:r>
    </w:p>
    <w:p w14:paraId="40017D64" w14:textId="663548FE" w:rsidR="009F464D" w:rsidRPr="00547337" w:rsidRDefault="00324153" w:rsidP="00831BFD">
      <w:pPr>
        <w:widowControl w:val="0"/>
        <w:spacing w:line="480" w:lineRule="auto"/>
        <w:ind w:firstLine="709"/>
        <w:rPr>
          <w:b/>
          <w:sz w:val="24"/>
          <w:szCs w:val="24"/>
        </w:rPr>
      </w:pPr>
      <w:r w:rsidRPr="00547337">
        <w:rPr>
          <w:b/>
          <w:bCs/>
          <w:sz w:val="24"/>
          <w:szCs w:val="24"/>
        </w:rPr>
        <w:t>Sensation seeking.</w:t>
      </w:r>
      <w:r w:rsidRPr="00547337">
        <w:rPr>
          <w:sz w:val="24"/>
          <w:szCs w:val="24"/>
        </w:rPr>
        <w:t xml:space="preserve"> </w:t>
      </w:r>
      <w:r w:rsidR="007A2CBE" w:rsidRPr="00547337">
        <w:rPr>
          <w:sz w:val="24"/>
          <w:szCs w:val="24"/>
        </w:rPr>
        <w:t>The Sensation Seeking Scale - Form V (</w:t>
      </w:r>
      <w:r w:rsidR="00B26DD0" w:rsidRPr="00547337">
        <w:rPr>
          <w:sz w:val="24"/>
          <w:szCs w:val="24"/>
        </w:rPr>
        <w:t>SS</w:t>
      </w:r>
      <w:r w:rsidR="00D0524F" w:rsidRPr="00547337">
        <w:rPr>
          <w:sz w:val="24"/>
          <w:szCs w:val="24"/>
        </w:rPr>
        <w:t xml:space="preserve">S V; </w:t>
      </w:r>
      <w:r w:rsidR="007A2CBE" w:rsidRPr="00547337">
        <w:rPr>
          <w:sz w:val="24"/>
          <w:szCs w:val="24"/>
        </w:rPr>
        <w:t xml:space="preserve">Zuckerman, Eysenck, &amp; Eysenck, 1978) </w:t>
      </w:r>
      <w:r w:rsidR="00323A0F" w:rsidRPr="00547337">
        <w:rPr>
          <w:sz w:val="24"/>
          <w:szCs w:val="24"/>
        </w:rPr>
        <w:t xml:space="preserve">measures a person’s general </w:t>
      </w:r>
      <w:r w:rsidR="007A2CBE" w:rsidRPr="00547337">
        <w:rPr>
          <w:sz w:val="24"/>
          <w:szCs w:val="24"/>
        </w:rPr>
        <w:t>preferences for thrill and adventure seeking</w:t>
      </w:r>
      <w:r w:rsidR="00DB7E5A" w:rsidRPr="00547337">
        <w:rPr>
          <w:sz w:val="24"/>
          <w:szCs w:val="24"/>
        </w:rPr>
        <w:t xml:space="preserve"> (10 items</w:t>
      </w:r>
      <w:r w:rsidR="00DE5AEC" w:rsidRPr="00547337">
        <w:rPr>
          <w:sz w:val="24"/>
          <w:szCs w:val="24"/>
        </w:rPr>
        <w:t xml:space="preserve">; </w:t>
      </w:r>
      <w:r w:rsidR="00E101B0" w:rsidRPr="00547337">
        <w:rPr>
          <w:i/>
          <w:iCs/>
          <w:sz w:val="24"/>
          <w:szCs w:val="24"/>
        </w:rPr>
        <w:t>α</w:t>
      </w:r>
      <w:r w:rsidR="00E101B0" w:rsidRPr="00547337">
        <w:rPr>
          <w:sz w:val="24"/>
          <w:szCs w:val="24"/>
        </w:rPr>
        <w:t xml:space="preserve"> = 0.97; </w:t>
      </w:r>
      <w:r w:rsidR="00342CD3" w:rsidRPr="00547337">
        <w:rPr>
          <w:sz w:val="24"/>
          <w:szCs w:val="24"/>
        </w:rPr>
        <w:t>“</w:t>
      </w:r>
      <w:r w:rsidR="00DE5AEC" w:rsidRPr="00547337">
        <w:rPr>
          <w:sz w:val="24"/>
          <w:szCs w:val="24"/>
        </w:rPr>
        <w:t>I sometimes like to do things that are a little frightening</w:t>
      </w:r>
      <w:r w:rsidR="00342CD3" w:rsidRPr="00547337">
        <w:rPr>
          <w:sz w:val="24"/>
          <w:szCs w:val="24"/>
        </w:rPr>
        <w:t>”</w:t>
      </w:r>
      <w:r w:rsidR="00DB7E5A" w:rsidRPr="00547337">
        <w:rPr>
          <w:sz w:val="24"/>
          <w:szCs w:val="24"/>
        </w:rPr>
        <w:t>)</w:t>
      </w:r>
      <w:r w:rsidR="00E53044" w:rsidRPr="00547337">
        <w:rPr>
          <w:sz w:val="24"/>
          <w:szCs w:val="24"/>
        </w:rPr>
        <w:t>;</w:t>
      </w:r>
      <w:r w:rsidR="00DB7E5A" w:rsidRPr="00547337">
        <w:rPr>
          <w:sz w:val="24"/>
          <w:szCs w:val="24"/>
        </w:rPr>
        <w:t xml:space="preserve"> </w:t>
      </w:r>
      <w:r w:rsidR="007A2CBE" w:rsidRPr="00547337">
        <w:rPr>
          <w:sz w:val="24"/>
          <w:szCs w:val="24"/>
        </w:rPr>
        <w:t>experience seeking</w:t>
      </w:r>
      <w:r w:rsidR="00DB7E5A" w:rsidRPr="00547337">
        <w:rPr>
          <w:sz w:val="24"/>
          <w:szCs w:val="24"/>
        </w:rPr>
        <w:t xml:space="preserve"> (10 items</w:t>
      </w:r>
      <w:r w:rsidR="00E101B0" w:rsidRPr="00547337">
        <w:rPr>
          <w:sz w:val="24"/>
          <w:szCs w:val="24"/>
        </w:rPr>
        <w:t xml:space="preserve">; </w:t>
      </w:r>
      <w:r w:rsidR="00E101B0" w:rsidRPr="00547337">
        <w:rPr>
          <w:i/>
          <w:iCs/>
          <w:sz w:val="24"/>
          <w:szCs w:val="24"/>
        </w:rPr>
        <w:t>α</w:t>
      </w:r>
      <w:r w:rsidR="00E101B0" w:rsidRPr="00547337">
        <w:rPr>
          <w:sz w:val="24"/>
          <w:szCs w:val="24"/>
        </w:rPr>
        <w:t xml:space="preserve"> = 0.7</w:t>
      </w:r>
      <w:r w:rsidR="00EB37AB" w:rsidRPr="00547337">
        <w:rPr>
          <w:sz w:val="24"/>
          <w:szCs w:val="24"/>
        </w:rPr>
        <w:t>1</w:t>
      </w:r>
      <w:r w:rsidR="00E101B0" w:rsidRPr="00547337">
        <w:rPr>
          <w:sz w:val="24"/>
          <w:szCs w:val="24"/>
        </w:rPr>
        <w:t>;</w:t>
      </w:r>
      <w:r w:rsidR="00D40929" w:rsidRPr="00547337">
        <w:rPr>
          <w:sz w:val="24"/>
          <w:szCs w:val="24"/>
        </w:rPr>
        <w:t xml:space="preserve"> “I like to explore a strange city or section of town by myself even if it means getting lost”</w:t>
      </w:r>
      <w:r w:rsidR="00DB7E5A" w:rsidRPr="00547337">
        <w:rPr>
          <w:sz w:val="24"/>
          <w:szCs w:val="24"/>
        </w:rPr>
        <w:t>)</w:t>
      </w:r>
      <w:r w:rsidR="00E53044" w:rsidRPr="00547337">
        <w:rPr>
          <w:sz w:val="24"/>
          <w:szCs w:val="24"/>
        </w:rPr>
        <w:t>;</w:t>
      </w:r>
      <w:r w:rsidR="007A2CBE" w:rsidRPr="00547337">
        <w:rPr>
          <w:sz w:val="24"/>
          <w:szCs w:val="24"/>
        </w:rPr>
        <w:t xml:space="preserve"> disinhibition </w:t>
      </w:r>
      <w:r w:rsidR="00F70CDC" w:rsidRPr="00547337">
        <w:rPr>
          <w:sz w:val="24"/>
          <w:szCs w:val="24"/>
        </w:rPr>
        <w:t>(8 items</w:t>
      </w:r>
      <w:r w:rsidR="00E101B0" w:rsidRPr="00547337">
        <w:rPr>
          <w:sz w:val="24"/>
          <w:szCs w:val="24"/>
        </w:rPr>
        <w:t xml:space="preserve">; </w:t>
      </w:r>
      <w:r w:rsidR="00E101B0" w:rsidRPr="00547337">
        <w:rPr>
          <w:i/>
          <w:iCs/>
          <w:sz w:val="24"/>
          <w:szCs w:val="24"/>
        </w:rPr>
        <w:t>α</w:t>
      </w:r>
      <w:r w:rsidR="00E101B0" w:rsidRPr="00547337">
        <w:rPr>
          <w:sz w:val="24"/>
          <w:szCs w:val="24"/>
        </w:rPr>
        <w:t xml:space="preserve"> = 0.9</w:t>
      </w:r>
      <w:r w:rsidR="005C4D20" w:rsidRPr="00547337">
        <w:rPr>
          <w:sz w:val="24"/>
          <w:szCs w:val="24"/>
        </w:rPr>
        <w:t>6</w:t>
      </w:r>
      <w:r w:rsidR="00E101B0" w:rsidRPr="00547337">
        <w:rPr>
          <w:sz w:val="24"/>
          <w:szCs w:val="24"/>
        </w:rPr>
        <w:t>;</w:t>
      </w:r>
      <w:r w:rsidR="002C60B7" w:rsidRPr="00547337">
        <w:rPr>
          <w:sz w:val="24"/>
          <w:szCs w:val="24"/>
        </w:rPr>
        <w:t xml:space="preserve"> “I like to have new and exciting experiences and sensations even if they are a little frightening / unconventional”</w:t>
      </w:r>
      <w:r w:rsidR="00F70CDC" w:rsidRPr="00547337">
        <w:rPr>
          <w:sz w:val="24"/>
          <w:szCs w:val="24"/>
        </w:rPr>
        <w:t>)</w:t>
      </w:r>
      <w:r w:rsidR="00E53044" w:rsidRPr="00547337">
        <w:rPr>
          <w:sz w:val="24"/>
          <w:szCs w:val="24"/>
        </w:rPr>
        <w:t>;</w:t>
      </w:r>
      <w:r w:rsidR="00F70CDC" w:rsidRPr="00547337">
        <w:rPr>
          <w:sz w:val="24"/>
          <w:szCs w:val="24"/>
        </w:rPr>
        <w:t xml:space="preserve"> </w:t>
      </w:r>
      <w:r w:rsidR="007A2CBE" w:rsidRPr="00547337">
        <w:rPr>
          <w:sz w:val="24"/>
          <w:szCs w:val="24"/>
        </w:rPr>
        <w:t>and boredom susceptibility</w:t>
      </w:r>
      <w:r w:rsidR="00DB7E5A" w:rsidRPr="00547337">
        <w:rPr>
          <w:sz w:val="24"/>
          <w:szCs w:val="24"/>
        </w:rPr>
        <w:t xml:space="preserve"> (10 items</w:t>
      </w:r>
      <w:r w:rsidR="00E101B0" w:rsidRPr="00547337">
        <w:rPr>
          <w:sz w:val="24"/>
          <w:szCs w:val="24"/>
        </w:rPr>
        <w:t xml:space="preserve">; </w:t>
      </w:r>
      <w:r w:rsidR="00E101B0" w:rsidRPr="00547337">
        <w:rPr>
          <w:i/>
          <w:iCs/>
          <w:sz w:val="24"/>
          <w:szCs w:val="24"/>
        </w:rPr>
        <w:t>α</w:t>
      </w:r>
      <w:r w:rsidR="00E101B0" w:rsidRPr="00547337">
        <w:rPr>
          <w:sz w:val="24"/>
          <w:szCs w:val="24"/>
        </w:rPr>
        <w:t xml:space="preserve"> = 0.</w:t>
      </w:r>
      <w:r w:rsidR="005C4D20" w:rsidRPr="00547337">
        <w:rPr>
          <w:sz w:val="24"/>
          <w:szCs w:val="24"/>
        </w:rPr>
        <w:t>71</w:t>
      </w:r>
      <w:r w:rsidR="00E101B0" w:rsidRPr="00547337">
        <w:rPr>
          <w:sz w:val="24"/>
          <w:szCs w:val="24"/>
        </w:rPr>
        <w:t>;</w:t>
      </w:r>
      <w:r w:rsidR="00EF1C64" w:rsidRPr="00547337">
        <w:rPr>
          <w:sz w:val="24"/>
          <w:szCs w:val="24"/>
        </w:rPr>
        <w:t xml:space="preserve"> “</w:t>
      </w:r>
      <w:r w:rsidR="00CA31AB" w:rsidRPr="00547337">
        <w:rPr>
          <w:sz w:val="24"/>
          <w:szCs w:val="24"/>
        </w:rPr>
        <w:t>I get bored seeing the same old faces”</w:t>
      </w:r>
      <w:r w:rsidR="00DB7E5A" w:rsidRPr="00547337">
        <w:rPr>
          <w:sz w:val="24"/>
          <w:szCs w:val="24"/>
        </w:rPr>
        <w:t>)</w:t>
      </w:r>
      <w:r w:rsidR="007A2CBE" w:rsidRPr="00547337">
        <w:rPr>
          <w:sz w:val="24"/>
          <w:szCs w:val="24"/>
        </w:rPr>
        <w:t xml:space="preserve">. </w:t>
      </w:r>
      <w:r w:rsidR="00C3509D" w:rsidRPr="00547337">
        <w:rPr>
          <w:sz w:val="24"/>
          <w:szCs w:val="24"/>
        </w:rPr>
        <w:t>Each of the 38 items contained</w:t>
      </w:r>
      <w:r w:rsidR="00B55389" w:rsidRPr="00547337">
        <w:rPr>
          <w:sz w:val="24"/>
          <w:szCs w:val="24"/>
        </w:rPr>
        <w:t xml:space="preserve"> two statement choices</w:t>
      </w:r>
      <w:r w:rsidR="007A2CBE" w:rsidRPr="00547337">
        <w:rPr>
          <w:sz w:val="24"/>
          <w:szCs w:val="24"/>
        </w:rPr>
        <w:t xml:space="preserve">. Participants were asked to select the </w:t>
      </w:r>
      <w:r w:rsidR="00B55389" w:rsidRPr="00547337">
        <w:rPr>
          <w:sz w:val="24"/>
          <w:szCs w:val="24"/>
        </w:rPr>
        <w:t xml:space="preserve">statement </w:t>
      </w:r>
      <w:r w:rsidR="007A2CBE" w:rsidRPr="00547337">
        <w:rPr>
          <w:sz w:val="24"/>
          <w:szCs w:val="24"/>
        </w:rPr>
        <w:t xml:space="preserve">that best described their likes or the way they feel. </w:t>
      </w:r>
      <w:r w:rsidR="00495086" w:rsidRPr="00547337">
        <w:rPr>
          <w:sz w:val="24"/>
          <w:szCs w:val="24"/>
        </w:rPr>
        <w:t xml:space="preserve">Two items were omitted </w:t>
      </w:r>
      <w:r w:rsidR="00096BC6" w:rsidRPr="00547337">
        <w:rPr>
          <w:sz w:val="24"/>
          <w:szCs w:val="24"/>
        </w:rPr>
        <w:t xml:space="preserve">due to a pilot test indicating </w:t>
      </w:r>
      <w:r w:rsidR="00A73EB8" w:rsidRPr="00547337">
        <w:rPr>
          <w:sz w:val="24"/>
          <w:szCs w:val="24"/>
        </w:rPr>
        <w:t xml:space="preserve">high </w:t>
      </w:r>
      <w:r w:rsidR="00096BC6" w:rsidRPr="00547337">
        <w:rPr>
          <w:sz w:val="24"/>
          <w:szCs w:val="24"/>
        </w:rPr>
        <w:t xml:space="preserve">participant </w:t>
      </w:r>
      <w:r w:rsidR="00E94A56" w:rsidRPr="00547337">
        <w:rPr>
          <w:sz w:val="24"/>
          <w:szCs w:val="24"/>
        </w:rPr>
        <w:t>non-</w:t>
      </w:r>
      <w:r w:rsidR="00096BC6" w:rsidRPr="00547337">
        <w:rPr>
          <w:sz w:val="24"/>
          <w:szCs w:val="24"/>
        </w:rPr>
        <w:t xml:space="preserve">completion </w:t>
      </w:r>
      <w:r w:rsidR="00C00B23" w:rsidRPr="00547337">
        <w:rPr>
          <w:sz w:val="24"/>
          <w:szCs w:val="24"/>
        </w:rPr>
        <w:t xml:space="preserve">due </w:t>
      </w:r>
      <w:r w:rsidR="00C11C4F" w:rsidRPr="00547337">
        <w:rPr>
          <w:sz w:val="24"/>
          <w:szCs w:val="24"/>
        </w:rPr>
        <w:t xml:space="preserve">to the </w:t>
      </w:r>
      <w:r w:rsidR="00B13B04" w:rsidRPr="00547337">
        <w:rPr>
          <w:sz w:val="24"/>
          <w:szCs w:val="24"/>
        </w:rPr>
        <w:t xml:space="preserve">perceived </w:t>
      </w:r>
      <w:r w:rsidR="00C11C4F" w:rsidRPr="00547337">
        <w:rPr>
          <w:sz w:val="24"/>
          <w:szCs w:val="24"/>
        </w:rPr>
        <w:t>homophobic nature of the</w:t>
      </w:r>
      <w:r w:rsidR="00A73EB8" w:rsidRPr="00547337">
        <w:rPr>
          <w:sz w:val="24"/>
          <w:szCs w:val="24"/>
        </w:rPr>
        <w:t>se</w:t>
      </w:r>
      <w:r w:rsidR="00C11C4F" w:rsidRPr="00547337">
        <w:rPr>
          <w:sz w:val="24"/>
          <w:szCs w:val="24"/>
        </w:rPr>
        <w:t xml:space="preserve"> items. </w:t>
      </w:r>
      <w:r w:rsidR="007E46EC" w:rsidRPr="00547337">
        <w:rPr>
          <w:sz w:val="24"/>
          <w:szCs w:val="24"/>
        </w:rPr>
        <w:t xml:space="preserve">The four subscales have </w:t>
      </w:r>
      <w:r w:rsidR="009E2938" w:rsidRPr="00547337">
        <w:rPr>
          <w:sz w:val="24"/>
          <w:szCs w:val="24"/>
        </w:rPr>
        <w:t xml:space="preserve">demonstrated </w:t>
      </w:r>
      <w:r w:rsidR="00394546" w:rsidRPr="00547337">
        <w:rPr>
          <w:sz w:val="24"/>
          <w:szCs w:val="24"/>
        </w:rPr>
        <w:t xml:space="preserve">satisfactory to good internal consistency </w:t>
      </w:r>
      <w:r w:rsidR="009E2938" w:rsidRPr="00547337">
        <w:rPr>
          <w:sz w:val="24"/>
          <w:szCs w:val="24"/>
        </w:rPr>
        <w:t xml:space="preserve">in previous studies (e.g., </w:t>
      </w:r>
      <w:r w:rsidR="00166A8A" w:rsidRPr="00547337">
        <w:rPr>
          <w:sz w:val="24"/>
          <w:szCs w:val="24"/>
        </w:rPr>
        <w:t xml:space="preserve">Frenkel et al., 2019; </w:t>
      </w:r>
      <w:r w:rsidR="009E2938" w:rsidRPr="00547337">
        <w:rPr>
          <w:sz w:val="24"/>
          <w:szCs w:val="24"/>
        </w:rPr>
        <w:t>Roberti et al., 2003)</w:t>
      </w:r>
      <w:r w:rsidR="00304AAA" w:rsidRPr="00547337">
        <w:rPr>
          <w:sz w:val="24"/>
          <w:szCs w:val="24"/>
        </w:rPr>
        <w:t>.</w:t>
      </w:r>
    </w:p>
    <w:p w14:paraId="31C1994E" w14:textId="77777777" w:rsidR="009F464D" w:rsidRPr="00547337" w:rsidRDefault="009F464D" w:rsidP="00851170">
      <w:pPr>
        <w:widowControl w:val="0"/>
        <w:spacing w:line="480" w:lineRule="auto"/>
        <w:rPr>
          <w:b/>
          <w:sz w:val="24"/>
          <w:szCs w:val="24"/>
        </w:rPr>
      </w:pPr>
      <w:r w:rsidRPr="00547337">
        <w:rPr>
          <w:b/>
          <w:sz w:val="24"/>
          <w:szCs w:val="24"/>
        </w:rPr>
        <w:t>Data Analysis</w:t>
      </w:r>
    </w:p>
    <w:p w14:paraId="005275BA" w14:textId="2A9BDC61" w:rsidR="00A85B13" w:rsidRPr="00547337" w:rsidRDefault="00262251" w:rsidP="00851170">
      <w:pPr>
        <w:widowControl w:val="0"/>
        <w:spacing w:line="480" w:lineRule="auto"/>
        <w:ind w:firstLine="709"/>
        <w:rPr>
          <w:sz w:val="24"/>
          <w:szCs w:val="24"/>
        </w:rPr>
      </w:pPr>
      <w:r w:rsidRPr="00547337">
        <w:rPr>
          <w:sz w:val="24"/>
          <w:szCs w:val="24"/>
        </w:rPr>
        <w:t xml:space="preserve">Initial data screening, descriptive statistics, </w:t>
      </w:r>
      <w:r w:rsidR="003D4F2F" w:rsidRPr="00547337">
        <w:rPr>
          <w:sz w:val="24"/>
          <w:szCs w:val="24"/>
        </w:rPr>
        <w:t xml:space="preserve">alpha coefficients, </w:t>
      </w:r>
      <w:r w:rsidRPr="00547337">
        <w:rPr>
          <w:sz w:val="24"/>
          <w:szCs w:val="24"/>
        </w:rPr>
        <w:t>bivariate</w:t>
      </w:r>
      <w:r w:rsidR="00597F56" w:rsidRPr="00547337">
        <w:rPr>
          <w:sz w:val="24"/>
          <w:szCs w:val="24"/>
        </w:rPr>
        <w:t>,</w:t>
      </w:r>
      <w:r w:rsidRPr="00547337">
        <w:rPr>
          <w:sz w:val="24"/>
          <w:szCs w:val="24"/>
        </w:rPr>
        <w:t xml:space="preserve"> and biserial correlations </w:t>
      </w:r>
      <w:r w:rsidR="003D4F2F" w:rsidRPr="00547337">
        <w:rPr>
          <w:sz w:val="24"/>
          <w:szCs w:val="24"/>
        </w:rPr>
        <w:t xml:space="preserve">(see Table 1) </w:t>
      </w:r>
      <w:r w:rsidRPr="00547337">
        <w:rPr>
          <w:sz w:val="24"/>
          <w:szCs w:val="24"/>
        </w:rPr>
        <w:t xml:space="preserve">were calculated using IBM SPSS Statistics </w:t>
      </w:r>
      <w:r w:rsidR="002407B6" w:rsidRPr="00547337">
        <w:rPr>
          <w:sz w:val="24"/>
          <w:szCs w:val="24"/>
        </w:rPr>
        <w:t>version 24</w:t>
      </w:r>
      <w:r w:rsidR="0040062F" w:rsidRPr="00547337">
        <w:rPr>
          <w:sz w:val="24"/>
          <w:szCs w:val="24"/>
        </w:rPr>
        <w:t xml:space="preserve">. </w:t>
      </w:r>
      <w:r w:rsidR="00400FBD" w:rsidRPr="00547337">
        <w:rPr>
          <w:sz w:val="24"/>
          <w:szCs w:val="24"/>
        </w:rPr>
        <w:t>Latent profile analysis (LPA) was then conducted with M</w:t>
      </w:r>
      <w:r w:rsidR="007143F4" w:rsidRPr="00547337">
        <w:rPr>
          <w:i/>
          <w:iCs/>
          <w:sz w:val="24"/>
          <w:szCs w:val="24"/>
        </w:rPr>
        <w:t>plus</w:t>
      </w:r>
      <w:r w:rsidR="00603208" w:rsidRPr="00547337">
        <w:rPr>
          <w:i/>
          <w:iCs/>
          <w:sz w:val="24"/>
          <w:szCs w:val="24"/>
        </w:rPr>
        <w:t xml:space="preserve"> </w:t>
      </w:r>
      <w:r w:rsidR="00603208" w:rsidRPr="00547337">
        <w:rPr>
          <w:sz w:val="24"/>
          <w:szCs w:val="24"/>
        </w:rPr>
        <w:t xml:space="preserve">version 7.3 </w:t>
      </w:r>
      <w:r w:rsidR="00DE0BC4" w:rsidRPr="00547337">
        <w:rPr>
          <w:sz w:val="24"/>
          <w:szCs w:val="24"/>
        </w:rPr>
        <w:t>(Muthén &amp; Muthén, 1998-2012)</w:t>
      </w:r>
      <w:r w:rsidR="00DD467D" w:rsidRPr="00547337">
        <w:rPr>
          <w:sz w:val="24"/>
          <w:szCs w:val="24"/>
        </w:rPr>
        <w:t xml:space="preserve"> to </w:t>
      </w:r>
      <w:r w:rsidR="00200CAE" w:rsidRPr="00547337">
        <w:rPr>
          <w:sz w:val="24"/>
          <w:szCs w:val="24"/>
        </w:rPr>
        <w:t xml:space="preserve">identify consistent </w:t>
      </w:r>
      <w:r w:rsidR="00880B20" w:rsidRPr="00547337">
        <w:rPr>
          <w:sz w:val="24"/>
          <w:szCs w:val="24"/>
        </w:rPr>
        <w:t xml:space="preserve">profiles </w:t>
      </w:r>
      <w:r w:rsidR="00200CAE" w:rsidRPr="00547337">
        <w:rPr>
          <w:sz w:val="24"/>
          <w:szCs w:val="24"/>
        </w:rPr>
        <w:t xml:space="preserve">within the </w:t>
      </w:r>
      <w:r w:rsidR="005F0098" w:rsidRPr="00547337">
        <w:rPr>
          <w:sz w:val="24"/>
          <w:szCs w:val="24"/>
        </w:rPr>
        <w:t>sample based on their big five personality domain scores (Mars</w:t>
      </w:r>
      <w:r w:rsidR="008073BA" w:rsidRPr="00547337">
        <w:rPr>
          <w:sz w:val="24"/>
          <w:szCs w:val="24"/>
        </w:rPr>
        <w:t>h</w:t>
      </w:r>
      <w:r w:rsidR="007B45AF" w:rsidRPr="00547337">
        <w:rPr>
          <w:sz w:val="24"/>
          <w:szCs w:val="24"/>
        </w:rPr>
        <w:t xml:space="preserve"> et al., </w:t>
      </w:r>
      <w:r w:rsidR="008073BA" w:rsidRPr="00547337">
        <w:rPr>
          <w:sz w:val="24"/>
          <w:szCs w:val="24"/>
        </w:rPr>
        <w:t xml:space="preserve">2009). </w:t>
      </w:r>
      <w:r w:rsidR="00DA54AA" w:rsidRPr="00547337">
        <w:rPr>
          <w:sz w:val="24"/>
          <w:szCs w:val="24"/>
        </w:rPr>
        <w:t xml:space="preserve">The benefit of this approach </w:t>
      </w:r>
      <w:r w:rsidR="006F3975" w:rsidRPr="00547337">
        <w:rPr>
          <w:sz w:val="24"/>
          <w:szCs w:val="24"/>
        </w:rPr>
        <w:t xml:space="preserve">is that class membership </w:t>
      </w:r>
      <w:r w:rsidR="00E42979" w:rsidRPr="00547337">
        <w:rPr>
          <w:sz w:val="24"/>
          <w:szCs w:val="24"/>
        </w:rPr>
        <w:t xml:space="preserve">to specific big five domain interactions can be inferred from the relationship between </w:t>
      </w:r>
      <w:r w:rsidR="00A05EEB" w:rsidRPr="00547337">
        <w:rPr>
          <w:sz w:val="24"/>
          <w:szCs w:val="24"/>
        </w:rPr>
        <w:t xml:space="preserve">a person’s </w:t>
      </w:r>
      <w:r w:rsidR="008927F3" w:rsidRPr="00547337">
        <w:rPr>
          <w:sz w:val="24"/>
          <w:szCs w:val="24"/>
        </w:rPr>
        <w:t xml:space="preserve">agreeableness; conscientiousness; </w:t>
      </w:r>
      <w:r w:rsidR="003465B1" w:rsidRPr="00547337">
        <w:rPr>
          <w:sz w:val="24"/>
          <w:szCs w:val="24"/>
        </w:rPr>
        <w:t>extraversion</w:t>
      </w:r>
      <w:r w:rsidR="00CA7AA8" w:rsidRPr="00547337">
        <w:rPr>
          <w:sz w:val="24"/>
          <w:szCs w:val="24"/>
        </w:rPr>
        <w:t>;</w:t>
      </w:r>
      <w:r w:rsidR="003465B1" w:rsidRPr="00547337">
        <w:rPr>
          <w:sz w:val="24"/>
          <w:szCs w:val="24"/>
        </w:rPr>
        <w:t xml:space="preserve"> neuroticism</w:t>
      </w:r>
      <w:r w:rsidR="00CA7AA8" w:rsidRPr="00547337">
        <w:rPr>
          <w:sz w:val="24"/>
          <w:szCs w:val="24"/>
        </w:rPr>
        <w:t>;</w:t>
      </w:r>
      <w:r w:rsidR="003465B1" w:rsidRPr="00547337">
        <w:rPr>
          <w:sz w:val="24"/>
          <w:szCs w:val="24"/>
        </w:rPr>
        <w:t xml:space="preserve"> and openness to experience</w:t>
      </w:r>
      <w:r w:rsidR="00D02DED" w:rsidRPr="00547337">
        <w:rPr>
          <w:sz w:val="24"/>
          <w:szCs w:val="24"/>
        </w:rPr>
        <w:t xml:space="preserve">. Moreover, </w:t>
      </w:r>
      <w:r w:rsidR="00D05B8F" w:rsidRPr="00547337">
        <w:rPr>
          <w:sz w:val="24"/>
          <w:szCs w:val="24"/>
        </w:rPr>
        <w:t xml:space="preserve">these classes can be </w:t>
      </w:r>
      <w:r w:rsidR="00791846" w:rsidRPr="00547337">
        <w:rPr>
          <w:sz w:val="24"/>
          <w:szCs w:val="24"/>
        </w:rPr>
        <w:t xml:space="preserve">used </w:t>
      </w:r>
      <w:r w:rsidR="00D05B8F" w:rsidRPr="00547337">
        <w:rPr>
          <w:sz w:val="24"/>
          <w:szCs w:val="24"/>
        </w:rPr>
        <w:t xml:space="preserve">to examine individual differences in </w:t>
      </w:r>
      <w:r w:rsidR="00175994" w:rsidRPr="00547337">
        <w:rPr>
          <w:sz w:val="24"/>
          <w:szCs w:val="24"/>
        </w:rPr>
        <w:t xml:space="preserve">competitive climbers’ </w:t>
      </w:r>
      <w:r w:rsidR="00D05B8F" w:rsidRPr="00547337">
        <w:rPr>
          <w:sz w:val="24"/>
          <w:szCs w:val="24"/>
        </w:rPr>
        <w:t>sensation seeking</w:t>
      </w:r>
      <w:r w:rsidR="00175994" w:rsidRPr="00547337">
        <w:rPr>
          <w:sz w:val="24"/>
          <w:szCs w:val="24"/>
        </w:rPr>
        <w:t xml:space="preserve"> preferences. </w:t>
      </w:r>
      <w:r w:rsidR="00A46020" w:rsidRPr="00547337">
        <w:rPr>
          <w:sz w:val="24"/>
          <w:szCs w:val="24"/>
        </w:rPr>
        <w:t xml:space="preserve">We followed the recommendations of previous studies that have employed LPA </w:t>
      </w:r>
      <w:r w:rsidR="00F25EA3" w:rsidRPr="00547337">
        <w:rPr>
          <w:sz w:val="24"/>
          <w:szCs w:val="24"/>
        </w:rPr>
        <w:t xml:space="preserve">and </w:t>
      </w:r>
      <w:r w:rsidR="00844FA0" w:rsidRPr="00547337">
        <w:rPr>
          <w:sz w:val="24"/>
          <w:szCs w:val="24"/>
        </w:rPr>
        <w:t xml:space="preserve">used the </w:t>
      </w:r>
      <w:r w:rsidR="00E57C98" w:rsidRPr="00547337">
        <w:rPr>
          <w:sz w:val="24"/>
          <w:szCs w:val="24"/>
        </w:rPr>
        <w:t xml:space="preserve">following </w:t>
      </w:r>
      <w:r w:rsidR="00D844B2" w:rsidRPr="00547337">
        <w:rPr>
          <w:sz w:val="24"/>
          <w:szCs w:val="24"/>
        </w:rPr>
        <w:t xml:space="preserve">criteria to assess best model fit: </w:t>
      </w:r>
      <w:r w:rsidR="00844FA0" w:rsidRPr="00547337">
        <w:rPr>
          <w:sz w:val="24"/>
          <w:szCs w:val="24"/>
        </w:rPr>
        <w:t>Bootstrap Likelihood Ratio Test (BLRT)</w:t>
      </w:r>
      <w:r w:rsidR="00640030" w:rsidRPr="00547337">
        <w:rPr>
          <w:sz w:val="24"/>
          <w:szCs w:val="24"/>
        </w:rPr>
        <w:t>;</w:t>
      </w:r>
      <w:r w:rsidR="00E57C98" w:rsidRPr="00547337">
        <w:rPr>
          <w:sz w:val="24"/>
          <w:szCs w:val="24"/>
        </w:rPr>
        <w:t xml:space="preserve"> Bayesian Information Criteria (BIC)</w:t>
      </w:r>
      <w:r w:rsidR="00640030" w:rsidRPr="00547337">
        <w:rPr>
          <w:sz w:val="24"/>
          <w:szCs w:val="24"/>
        </w:rPr>
        <w:t>;</w:t>
      </w:r>
      <w:r w:rsidR="00E57C98" w:rsidRPr="00547337">
        <w:rPr>
          <w:sz w:val="24"/>
          <w:szCs w:val="24"/>
        </w:rPr>
        <w:t xml:space="preserve"> Sample Size-</w:t>
      </w:r>
      <w:r w:rsidR="00E57C98" w:rsidRPr="00547337">
        <w:rPr>
          <w:sz w:val="24"/>
          <w:szCs w:val="24"/>
        </w:rPr>
        <w:lastRenderedPageBreak/>
        <w:t>Adjusted BIC (SSABIC)</w:t>
      </w:r>
      <w:r w:rsidR="00D844B2" w:rsidRPr="00547337">
        <w:rPr>
          <w:sz w:val="24"/>
          <w:szCs w:val="24"/>
        </w:rPr>
        <w:t>; entropy values</w:t>
      </w:r>
      <w:r w:rsidR="00712282" w:rsidRPr="00547337">
        <w:rPr>
          <w:sz w:val="24"/>
          <w:szCs w:val="24"/>
        </w:rPr>
        <w:t xml:space="preserve">; and, the average latent class probabilities </w:t>
      </w:r>
      <w:r w:rsidR="00E1659B" w:rsidRPr="00547337">
        <w:rPr>
          <w:sz w:val="24"/>
          <w:szCs w:val="24"/>
        </w:rPr>
        <w:t>for each profile solution</w:t>
      </w:r>
      <w:r w:rsidR="00E57C98" w:rsidRPr="00547337">
        <w:rPr>
          <w:sz w:val="24"/>
          <w:szCs w:val="24"/>
        </w:rPr>
        <w:t xml:space="preserve"> </w:t>
      </w:r>
      <w:r w:rsidR="00A46020" w:rsidRPr="00547337">
        <w:rPr>
          <w:sz w:val="24"/>
          <w:szCs w:val="24"/>
        </w:rPr>
        <w:t>(</w:t>
      </w:r>
      <w:r w:rsidR="00A90BE0" w:rsidRPr="00547337">
        <w:rPr>
          <w:sz w:val="24"/>
          <w:szCs w:val="24"/>
        </w:rPr>
        <w:t xml:space="preserve">e.g., </w:t>
      </w:r>
      <w:r w:rsidR="00F25EA3" w:rsidRPr="00547337">
        <w:rPr>
          <w:sz w:val="24"/>
          <w:szCs w:val="24"/>
        </w:rPr>
        <w:t xml:space="preserve">for </w:t>
      </w:r>
      <w:r w:rsidR="00A90BE0" w:rsidRPr="00547337">
        <w:rPr>
          <w:sz w:val="24"/>
          <w:szCs w:val="24"/>
        </w:rPr>
        <w:t xml:space="preserve">a more </w:t>
      </w:r>
      <w:r w:rsidR="00F25EA3" w:rsidRPr="00547337">
        <w:rPr>
          <w:sz w:val="24"/>
          <w:szCs w:val="24"/>
        </w:rPr>
        <w:t xml:space="preserve">detailed explanation, see </w:t>
      </w:r>
      <w:r w:rsidR="000F480B" w:rsidRPr="00547337">
        <w:rPr>
          <w:sz w:val="24"/>
          <w:szCs w:val="24"/>
        </w:rPr>
        <w:t>Gustafsson</w:t>
      </w:r>
      <w:r w:rsidR="007B45AF" w:rsidRPr="00547337">
        <w:rPr>
          <w:sz w:val="24"/>
          <w:szCs w:val="24"/>
        </w:rPr>
        <w:t xml:space="preserve"> et al., </w:t>
      </w:r>
      <w:r w:rsidR="000F480B" w:rsidRPr="00547337">
        <w:rPr>
          <w:sz w:val="24"/>
          <w:szCs w:val="24"/>
        </w:rPr>
        <w:t xml:space="preserve">2016; </w:t>
      </w:r>
      <w:r w:rsidR="00A46020" w:rsidRPr="00547337">
        <w:rPr>
          <w:sz w:val="24"/>
          <w:szCs w:val="24"/>
        </w:rPr>
        <w:t>Marsh et al., 2009</w:t>
      </w:r>
      <w:r w:rsidR="000F480B" w:rsidRPr="00547337">
        <w:rPr>
          <w:sz w:val="24"/>
          <w:szCs w:val="24"/>
        </w:rPr>
        <w:t xml:space="preserve">). </w:t>
      </w:r>
      <w:r w:rsidR="00B50F27" w:rsidRPr="00547337">
        <w:rPr>
          <w:sz w:val="24"/>
          <w:szCs w:val="24"/>
        </w:rPr>
        <w:t xml:space="preserve">We used 500 random start values for each model, with the 50 best retained for the final solution. We then applied 1500 random start values to avoid local maxima (cf. Gustafsson et al 2016). </w:t>
      </w:r>
    </w:p>
    <w:p w14:paraId="3C2B01A2" w14:textId="2D5E0087" w:rsidR="009F464D" w:rsidRPr="00547337" w:rsidRDefault="00413AF4" w:rsidP="00851170">
      <w:pPr>
        <w:widowControl w:val="0"/>
        <w:spacing w:line="480" w:lineRule="auto"/>
        <w:ind w:firstLine="709"/>
        <w:rPr>
          <w:sz w:val="24"/>
          <w:szCs w:val="24"/>
        </w:rPr>
      </w:pPr>
      <w:r w:rsidRPr="00547337">
        <w:rPr>
          <w:sz w:val="24"/>
          <w:szCs w:val="24"/>
        </w:rPr>
        <w:t>M</w:t>
      </w:r>
      <w:r w:rsidR="008334B6" w:rsidRPr="00547337">
        <w:rPr>
          <w:sz w:val="24"/>
          <w:szCs w:val="24"/>
        </w:rPr>
        <w:t xml:space="preserve">ultivariate analysis of </w:t>
      </w:r>
      <w:r w:rsidRPr="00547337">
        <w:rPr>
          <w:sz w:val="24"/>
          <w:szCs w:val="24"/>
        </w:rPr>
        <w:t>co</w:t>
      </w:r>
      <w:r w:rsidR="008334B6" w:rsidRPr="00547337">
        <w:rPr>
          <w:sz w:val="24"/>
          <w:szCs w:val="24"/>
        </w:rPr>
        <w:t>variance (MAN</w:t>
      </w:r>
      <w:r w:rsidR="00FB0A53" w:rsidRPr="00547337">
        <w:rPr>
          <w:sz w:val="24"/>
          <w:szCs w:val="24"/>
        </w:rPr>
        <w:t>C</w:t>
      </w:r>
      <w:r w:rsidR="008334B6" w:rsidRPr="00547337">
        <w:rPr>
          <w:sz w:val="24"/>
          <w:szCs w:val="24"/>
        </w:rPr>
        <w:t>OVA)</w:t>
      </w:r>
      <w:r w:rsidR="00BC38ED" w:rsidRPr="00547337">
        <w:rPr>
          <w:sz w:val="24"/>
          <w:szCs w:val="24"/>
        </w:rPr>
        <w:t xml:space="preserve"> was used to examine differences between big five personality profiles </w:t>
      </w:r>
      <w:r w:rsidR="00FD4AAE" w:rsidRPr="00547337">
        <w:rPr>
          <w:sz w:val="24"/>
          <w:szCs w:val="24"/>
        </w:rPr>
        <w:t xml:space="preserve">in terms of sensation seeking, whilst </w:t>
      </w:r>
      <w:r w:rsidR="00026194" w:rsidRPr="00547337">
        <w:rPr>
          <w:sz w:val="24"/>
          <w:szCs w:val="24"/>
        </w:rPr>
        <w:t xml:space="preserve">including </w:t>
      </w:r>
      <w:r w:rsidR="00E3654E" w:rsidRPr="00547337">
        <w:rPr>
          <w:sz w:val="24"/>
          <w:szCs w:val="24"/>
        </w:rPr>
        <w:t>sex</w:t>
      </w:r>
      <w:r w:rsidR="00026194" w:rsidRPr="00547337">
        <w:rPr>
          <w:sz w:val="24"/>
          <w:szCs w:val="24"/>
        </w:rPr>
        <w:t xml:space="preserve"> </w:t>
      </w:r>
      <w:r w:rsidR="00DE4D06" w:rsidRPr="00547337">
        <w:rPr>
          <w:sz w:val="24"/>
          <w:szCs w:val="24"/>
        </w:rPr>
        <w:t xml:space="preserve">as a </w:t>
      </w:r>
      <w:r w:rsidR="004E1969" w:rsidRPr="00547337">
        <w:rPr>
          <w:sz w:val="24"/>
          <w:szCs w:val="24"/>
        </w:rPr>
        <w:t>co</w:t>
      </w:r>
      <w:r w:rsidR="004D3AFA" w:rsidRPr="00547337">
        <w:rPr>
          <w:sz w:val="24"/>
          <w:szCs w:val="24"/>
        </w:rPr>
        <w:t>variate</w:t>
      </w:r>
      <w:r w:rsidR="00E3654E" w:rsidRPr="00547337">
        <w:rPr>
          <w:sz w:val="24"/>
          <w:szCs w:val="24"/>
        </w:rPr>
        <w:t xml:space="preserve">. </w:t>
      </w:r>
      <w:r w:rsidR="00F169FF" w:rsidRPr="00547337">
        <w:rPr>
          <w:sz w:val="24"/>
          <w:szCs w:val="24"/>
        </w:rPr>
        <w:t>Sex</w:t>
      </w:r>
      <w:r w:rsidR="00FD19F0" w:rsidRPr="00547337">
        <w:rPr>
          <w:sz w:val="24"/>
          <w:szCs w:val="24"/>
        </w:rPr>
        <w:t xml:space="preserve"> was in</w:t>
      </w:r>
      <w:r w:rsidR="00E3654E" w:rsidRPr="00547337">
        <w:rPr>
          <w:sz w:val="24"/>
          <w:szCs w:val="24"/>
        </w:rPr>
        <w:t xml:space="preserve">cluded </w:t>
      </w:r>
      <w:r w:rsidR="00AC2741" w:rsidRPr="00547337">
        <w:rPr>
          <w:sz w:val="24"/>
          <w:szCs w:val="24"/>
        </w:rPr>
        <w:t>as a covariate since</w:t>
      </w:r>
      <w:r w:rsidR="00880DDA" w:rsidRPr="00547337">
        <w:rPr>
          <w:sz w:val="24"/>
          <w:szCs w:val="24"/>
        </w:rPr>
        <w:t xml:space="preserve"> </w:t>
      </w:r>
      <w:r w:rsidR="00593345" w:rsidRPr="00547337">
        <w:rPr>
          <w:sz w:val="24"/>
          <w:szCs w:val="24"/>
        </w:rPr>
        <w:t xml:space="preserve">previous </w:t>
      </w:r>
      <w:r w:rsidR="00AC2741" w:rsidRPr="00547337">
        <w:rPr>
          <w:sz w:val="24"/>
          <w:szCs w:val="24"/>
        </w:rPr>
        <w:t xml:space="preserve">research </w:t>
      </w:r>
      <w:r w:rsidR="00760F90" w:rsidRPr="00547337">
        <w:rPr>
          <w:sz w:val="24"/>
          <w:szCs w:val="24"/>
        </w:rPr>
        <w:t>has</w:t>
      </w:r>
      <w:r w:rsidR="00AC2741" w:rsidRPr="00547337">
        <w:rPr>
          <w:sz w:val="24"/>
          <w:szCs w:val="24"/>
        </w:rPr>
        <w:t xml:space="preserve"> underlined</w:t>
      </w:r>
      <w:r w:rsidR="005F0A79" w:rsidRPr="00547337">
        <w:rPr>
          <w:sz w:val="24"/>
          <w:szCs w:val="24"/>
        </w:rPr>
        <w:t xml:space="preserve"> that </w:t>
      </w:r>
      <w:r w:rsidR="0071720A" w:rsidRPr="00547337">
        <w:rPr>
          <w:sz w:val="24"/>
          <w:szCs w:val="24"/>
        </w:rPr>
        <w:t>sensation seeking tendenci</w:t>
      </w:r>
      <w:r w:rsidR="00E66B5A" w:rsidRPr="00547337">
        <w:rPr>
          <w:sz w:val="24"/>
          <w:szCs w:val="24"/>
        </w:rPr>
        <w:t xml:space="preserve">es </w:t>
      </w:r>
      <w:r w:rsidR="000C4A05" w:rsidRPr="00547337">
        <w:rPr>
          <w:sz w:val="24"/>
          <w:szCs w:val="24"/>
        </w:rPr>
        <w:t xml:space="preserve">may </w:t>
      </w:r>
      <w:r w:rsidR="0071720A" w:rsidRPr="00547337">
        <w:rPr>
          <w:sz w:val="24"/>
          <w:szCs w:val="24"/>
        </w:rPr>
        <w:t>differ between males and females</w:t>
      </w:r>
      <w:r w:rsidR="00B546CA" w:rsidRPr="00547337">
        <w:rPr>
          <w:sz w:val="24"/>
          <w:szCs w:val="24"/>
        </w:rPr>
        <w:t xml:space="preserve"> (</w:t>
      </w:r>
      <w:r w:rsidR="00782E39" w:rsidRPr="00547337">
        <w:rPr>
          <w:sz w:val="24"/>
          <w:szCs w:val="24"/>
        </w:rPr>
        <w:t xml:space="preserve">Cross et al., 2013; </w:t>
      </w:r>
      <w:r w:rsidR="007235C6" w:rsidRPr="00547337">
        <w:rPr>
          <w:sz w:val="24"/>
          <w:szCs w:val="24"/>
        </w:rPr>
        <w:t xml:space="preserve">Zuckerman, </w:t>
      </w:r>
      <w:r w:rsidR="007B45AF" w:rsidRPr="00547337">
        <w:rPr>
          <w:sz w:val="24"/>
          <w:szCs w:val="24"/>
        </w:rPr>
        <w:t>1979</w:t>
      </w:r>
      <w:r w:rsidR="00A14F9E" w:rsidRPr="00547337">
        <w:rPr>
          <w:sz w:val="24"/>
          <w:szCs w:val="24"/>
        </w:rPr>
        <w:t>; Zuckerman et al. 1978</w:t>
      </w:r>
      <w:r w:rsidR="00B546CA" w:rsidRPr="00547337">
        <w:rPr>
          <w:sz w:val="24"/>
          <w:szCs w:val="24"/>
        </w:rPr>
        <w:t>)</w:t>
      </w:r>
      <w:r w:rsidR="003123E3" w:rsidRPr="00547337">
        <w:rPr>
          <w:sz w:val="24"/>
          <w:szCs w:val="24"/>
        </w:rPr>
        <w:t xml:space="preserve">. </w:t>
      </w:r>
      <w:r w:rsidR="004326DA" w:rsidRPr="00547337">
        <w:rPr>
          <w:sz w:val="24"/>
          <w:szCs w:val="24"/>
        </w:rPr>
        <w:t>Our b</w:t>
      </w:r>
      <w:r w:rsidR="00E3654E" w:rsidRPr="00547337">
        <w:rPr>
          <w:sz w:val="24"/>
          <w:szCs w:val="24"/>
        </w:rPr>
        <w:t xml:space="preserve">iserial correlations </w:t>
      </w:r>
      <w:r w:rsidR="004326DA" w:rsidRPr="00547337">
        <w:rPr>
          <w:sz w:val="24"/>
          <w:szCs w:val="24"/>
        </w:rPr>
        <w:t xml:space="preserve">also showed </w:t>
      </w:r>
      <w:r w:rsidR="00E3654E" w:rsidRPr="00547337">
        <w:rPr>
          <w:sz w:val="24"/>
          <w:szCs w:val="24"/>
        </w:rPr>
        <w:t xml:space="preserve">that sex </w:t>
      </w:r>
      <w:r w:rsidR="00FD19F0" w:rsidRPr="00547337">
        <w:rPr>
          <w:sz w:val="24"/>
          <w:szCs w:val="24"/>
        </w:rPr>
        <w:t xml:space="preserve">was </w:t>
      </w:r>
      <w:r w:rsidR="002D7515" w:rsidRPr="00547337">
        <w:rPr>
          <w:sz w:val="24"/>
          <w:szCs w:val="24"/>
        </w:rPr>
        <w:t>related to all sensation seeking subscales (see Table 1).</w:t>
      </w:r>
      <w:r w:rsidR="004C027E" w:rsidRPr="00547337">
        <w:rPr>
          <w:sz w:val="24"/>
          <w:szCs w:val="24"/>
        </w:rPr>
        <w:t xml:space="preserve"> </w:t>
      </w:r>
    </w:p>
    <w:p w14:paraId="383934AF" w14:textId="1EBB68F6" w:rsidR="00F40338" w:rsidRPr="00547337" w:rsidRDefault="00F40338" w:rsidP="003B3A4D">
      <w:pPr>
        <w:widowControl w:val="0"/>
        <w:spacing w:line="480" w:lineRule="auto"/>
        <w:jc w:val="center"/>
        <w:rPr>
          <w:b/>
          <w:sz w:val="24"/>
          <w:szCs w:val="24"/>
        </w:rPr>
      </w:pPr>
      <w:r w:rsidRPr="00547337">
        <w:rPr>
          <w:b/>
          <w:sz w:val="24"/>
          <w:szCs w:val="24"/>
        </w:rPr>
        <w:t>Results</w:t>
      </w:r>
    </w:p>
    <w:p w14:paraId="3E9D0889" w14:textId="65C0FA13" w:rsidR="00F40338" w:rsidRPr="00547337" w:rsidRDefault="008406F1" w:rsidP="00471D07">
      <w:pPr>
        <w:widowControl w:val="0"/>
        <w:spacing w:line="480" w:lineRule="auto"/>
        <w:rPr>
          <w:b/>
          <w:sz w:val="24"/>
          <w:szCs w:val="24"/>
        </w:rPr>
      </w:pPr>
      <w:r w:rsidRPr="00547337">
        <w:rPr>
          <w:b/>
          <w:sz w:val="24"/>
          <w:szCs w:val="24"/>
        </w:rPr>
        <w:t>Latent Profile Analysis of the Big Five</w:t>
      </w:r>
    </w:p>
    <w:p w14:paraId="295D4650" w14:textId="57810DB4" w:rsidR="00F40338" w:rsidRPr="00547337" w:rsidRDefault="00566C10" w:rsidP="003C6E23">
      <w:pPr>
        <w:widowControl w:val="0"/>
        <w:spacing w:line="480" w:lineRule="auto"/>
        <w:ind w:firstLine="709"/>
        <w:rPr>
          <w:sz w:val="24"/>
          <w:szCs w:val="24"/>
        </w:rPr>
      </w:pPr>
      <w:r w:rsidRPr="00547337">
        <w:rPr>
          <w:sz w:val="24"/>
          <w:szCs w:val="24"/>
        </w:rPr>
        <w:t xml:space="preserve">Table 2 shows the model fit statistics and profile membership distribution of participants for the big five personality domains. Average posterior probabilities for the final four-profile </w:t>
      </w:r>
      <w:r w:rsidR="003034D7" w:rsidRPr="00547337">
        <w:rPr>
          <w:sz w:val="24"/>
          <w:szCs w:val="24"/>
        </w:rPr>
        <w:t>model chosen were as follows: class 1 = 0.83; class 2 = 0.82; class 3 = 0.75</w:t>
      </w:r>
      <w:r w:rsidR="003B39BC" w:rsidRPr="00547337">
        <w:rPr>
          <w:sz w:val="24"/>
          <w:szCs w:val="24"/>
        </w:rPr>
        <w:t xml:space="preserve">; and class 4 = 0.78. </w:t>
      </w:r>
      <w:r w:rsidR="00CE5F4E" w:rsidRPr="00547337">
        <w:rPr>
          <w:sz w:val="24"/>
          <w:szCs w:val="24"/>
        </w:rPr>
        <w:t xml:space="preserve">Figure 1 illustrates the </w:t>
      </w:r>
      <w:r w:rsidR="00764AB1" w:rsidRPr="00547337">
        <w:rPr>
          <w:sz w:val="24"/>
          <w:szCs w:val="24"/>
        </w:rPr>
        <w:t xml:space="preserve">plot of </w:t>
      </w:r>
      <w:r w:rsidR="00F73D3B" w:rsidRPr="00547337">
        <w:rPr>
          <w:sz w:val="24"/>
          <w:szCs w:val="24"/>
        </w:rPr>
        <w:t>four</w:t>
      </w:r>
      <w:r w:rsidR="00764AB1" w:rsidRPr="00547337">
        <w:rPr>
          <w:sz w:val="24"/>
          <w:szCs w:val="24"/>
        </w:rPr>
        <w:t xml:space="preserve"> distinct big five personality profiles </w:t>
      </w:r>
      <w:r w:rsidR="0087652C" w:rsidRPr="00547337">
        <w:rPr>
          <w:sz w:val="24"/>
          <w:szCs w:val="24"/>
        </w:rPr>
        <w:t>in the competitive climbers sampled (</w:t>
      </w:r>
      <w:r w:rsidR="004F6495" w:rsidRPr="00547337">
        <w:rPr>
          <w:i/>
          <w:iCs/>
          <w:sz w:val="24"/>
          <w:szCs w:val="24"/>
        </w:rPr>
        <w:t>N</w:t>
      </w:r>
      <w:r w:rsidR="0087652C" w:rsidRPr="00547337">
        <w:rPr>
          <w:sz w:val="24"/>
          <w:szCs w:val="24"/>
        </w:rPr>
        <w:t xml:space="preserve"> = 331). </w:t>
      </w:r>
      <w:r w:rsidR="008406F1" w:rsidRPr="00547337">
        <w:rPr>
          <w:sz w:val="24"/>
          <w:szCs w:val="24"/>
        </w:rPr>
        <w:t xml:space="preserve">Class 1 climbers </w:t>
      </w:r>
      <w:r w:rsidR="00212418" w:rsidRPr="00547337">
        <w:rPr>
          <w:sz w:val="24"/>
          <w:szCs w:val="24"/>
        </w:rPr>
        <w:t>(</w:t>
      </w:r>
      <w:r w:rsidR="00212418" w:rsidRPr="00547337">
        <w:rPr>
          <w:i/>
          <w:iCs/>
          <w:sz w:val="24"/>
          <w:szCs w:val="24"/>
        </w:rPr>
        <w:t>n</w:t>
      </w:r>
      <w:r w:rsidR="00212418" w:rsidRPr="00547337">
        <w:rPr>
          <w:sz w:val="24"/>
          <w:szCs w:val="24"/>
        </w:rPr>
        <w:t xml:space="preserve"> = 62) </w:t>
      </w:r>
      <w:r w:rsidR="008406F1" w:rsidRPr="00547337">
        <w:rPr>
          <w:sz w:val="24"/>
          <w:szCs w:val="24"/>
        </w:rPr>
        <w:t>were characterized by relatively high scores on extraversion, conscientiousness, agreeableness and openness to experience</w:t>
      </w:r>
      <w:r w:rsidR="00B15EAA" w:rsidRPr="00547337">
        <w:rPr>
          <w:sz w:val="24"/>
          <w:szCs w:val="24"/>
        </w:rPr>
        <w:t xml:space="preserve">, whilst displaying relatively low scores on neuroticism. </w:t>
      </w:r>
      <w:r w:rsidR="0061514B" w:rsidRPr="00547337">
        <w:rPr>
          <w:sz w:val="24"/>
          <w:szCs w:val="24"/>
        </w:rPr>
        <w:t xml:space="preserve">In so far that this profile shared </w:t>
      </w:r>
      <w:r w:rsidR="00627134" w:rsidRPr="00547337">
        <w:rPr>
          <w:sz w:val="24"/>
          <w:szCs w:val="24"/>
        </w:rPr>
        <w:t xml:space="preserve">strong similarities to </w:t>
      </w:r>
      <w:r w:rsidR="009C4738" w:rsidRPr="00547337">
        <w:rPr>
          <w:sz w:val="24"/>
          <w:szCs w:val="24"/>
        </w:rPr>
        <w:t>a</w:t>
      </w:r>
      <w:r w:rsidR="00627134" w:rsidRPr="00547337">
        <w:rPr>
          <w:sz w:val="24"/>
          <w:szCs w:val="24"/>
        </w:rPr>
        <w:t xml:space="preserve"> </w:t>
      </w:r>
      <w:r w:rsidR="00961DEC" w:rsidRPr="00547337">
        <w:rPr>
          <w:i/>
          <w:iCs/>
          <w:sz w:val="24"/>
          <w:szCs w:val="24"/>
        </w:rPr>
        <w:t>healthy personality index</w:t>
      </w:r>
      <w:r w:rsidR="00961DEC" w:rsidRPr="00547337">
        <w:rPr>
          <w:sz w:val="24"/>
          <w:szCs w:val="24"/>
        </w:rPr>
        <w:t xml:space="preserve"> </w:t>
      </w:r>
      <w:r w:rsidR="00627134" w:rsidRPr="00547337">
        <w:rPr>
          <w:sz w:val="24"/>
          <w:szCs w:val="24"/>
        </w:rPr>
        <w:t>(Bleidorn</w:t>
      </w:r>
      <w:r w:rsidR="00043CCF" w:rsidRPr="00547337">
        <w:rPr>
          <w:sz w:val="24"/>
          <w:szCs w:val="24"/>
        </w:rPr>
        <w:t xml:space="preserve"> et al., </w:t>
      </w:r>
      <w:r w:rsidR="00627134" w:rsidRPr="00547337">
        <w:rPr>
          <w:sz w:val="24"/>
          <w:szCs w:val="24"/>
        </w:rPr>
        <w:t>20</w:t>
      </w:r>
      <w:r w:rsidR="003C6E23" w:rsidRPr="00547337">
        <w:rPr>
          <w:sz w:val="24"/>
          <w:szCs w:val="24"/>
        </w:rPr>
        <w:t>20</w:t>
      </w:r>
      <w:r w:rsidR="00627134" w:rsidRPr="00547337">
        <w:rPr>
          <w:sz w:val="24"/>
          <w:szCs w:val="24"/>
        </w:rPr>
        <w:t xml:space="preserve">), we labelled this class the Healthy climber. </w:t>
      </w:r>
      <w:r w:rsidR="00E75A08" w:rsidRPr="00547337">
        <w:rPr>
          <w:sz w:val="24"/>
          <w:szCs w:val="24"/>
        </w:rPr>
        <w:t>In contrast</w:t>
      </w:r>
      <w:r w:rsidR="00A379A9" w:rsidRPr="00547337">
        <w:rPr>
          <w:sz w:val="24"/>
          <w:szCs w:val="24"/>
        </w:rPr>
        <w:t>,</w:t>
      </w:r>
      <w:r w:rsidR="00E75A08" w:rsidRPr="00547337">
        <w:rPr>
          <w:sz w:val="24"/>
          <w:szCs w:val="24"/>
        </w:rPr>
        <w:t xml:space="preserve"> </w:t>
      </w:r>
      <w:r w:rsidR="00985D7B" w:rsidRPr="00547337">
        <w:rPr>
          <w:sz w:val="24"/>
          <w:szCs w:val="24"/>
        </w:rPr>
        <w:t>c</w:t>
      </w:r>
      <w:r w:rsidR="00B15EAA" w:rsidRPr="00547337">
        <w:rPr>
          <w:sz w:val="24"/>
          <w:szCs w:val="24"/>
        </w:rPr>
        <w:t xml:space="preserve">lass 2 </w:t>
      </w:r>
      <w:r w:rsidR="00212418" w:rsidRPr="00547337">
        <w:rPr>
          <w:sz w:val="24"/>
          <w:szCs w:val="24"/>
        </w:rPr>
        <w:t>(</w:t>
      </w:r>
      <w:r w:rsidR="00212418" w:rsidRPr="00547337">
        <w:rPr>
          <w:i/>
          <w:iCs/>
          <w:sz w:val="24"/>
          <w:szCs w:val="24"/>
        </w:rPr>
        <w:t>n</w:t>
      </w:r>
      <w:r w:rsidR="00212418" w:rsidRPr="00547337">
        <w:rPr>
          <w:sz w:val="24"/>
          <w:szCs w:val="24"/>
        </w:rPr>
        <w:t xml:space="preserve"> = 56) </w:t>
      </w:r>
      <w:r w:rsidR="00B15EAA" w:rsidRPr="00547337">
        <w:rPr>
          <w:sz w:val="24"/>
          <w:szCs w:val="24"/>
        </w:rPr>
        <w:t xml:space="preserve">displayed </w:t>
      </w:r>
      <w:r w:rsidR="0080465D" w:rsidRPr="00547337">
        <w:rPr>
          <w:sz w:val="24"/>
          <w:szCs w:val="24"/>
        </w:rPr>
        <w:t xml:space="preserve">the </w:t>
      </w:r>
      <w:r w:rsidR="003D6715" w:rsidRPr="00547337">
        <w:rPr>
          <w:sz w:val="24"/>
          <w:szCs w:val="24"/>
        </w:rPr>
        <w:t>high</w:t>
      </w:r>
      <w:r w:rsidR="0080465D" w:rsidRPr="00547337">
        <w:rPr>
          <w:sz w:val="24"/>
          <w:szCs w:val="24"/>
        </w:rPr>
        <w:t>est</w:t>
      </w:r>
      <w:r w:rsidR="003D6715" w:rsidRPr="00547337">
        <w:rPr>
          <w:sz w:val="24"/>
          <w:szCs w:val="24"/>
        </w:rPr>
        <w:t xml:space="preserve"> scores on neuroticism and </w:t>
      </w:r>
      <w:r w:rsidR="00920307" w:rsidRPr="00547337">
        <w:rPr>
          <w:sz w:val="24"/>
          <w:szCs w:val="24"/>
        </w:rPr>
        <w:t xml:space="preserve">the </w:t>
      </w:r>
      <w:r w:rsidR="003D6715" w:rsidRPr="00547337">
        <w:rPr>
          <w:sz w:val="24"/>
          <w:szCs w:val="24"/>
        </w:rPr>
        <w:t>low</w:t>
      </w:r>
      <w:r w:rsidR="00920307" w:rsidRPr="00547337">
        <w:rPr>
          <w:sz w:val="24"/>
          <w:szCs w:val="24"/>
        </w:rPr>
        <w:t>est</w:t>
      </w:r>
      <w:r w:rsidR="003D6715" w:rsidRPr="00547337">
        <w:rPr>
          <w:sz w:val="24"/>
          <w:szCs w:val="24"/>
        </w:rPr>
        <w:t xml:space="preserve"> scores on the remaining big five domains. </w:t>
      </w:r>
      <w:r w:rsidR="00973B83" w:rsidRPr="00547337">
        <w:rPr>
          <w:sz w:val="24"/>
          <w:szCs w:val="24"/>
        </w:rPr>
        <w:t xml:space="preserve">For these reasons, we labelled class 2 the Emotionally Unstable climber. </w:t>
      </w:r>
      <w:r w:rsidR="003D6715" w:rsidRPr="00547337">
        <w:rPr>
          <w:sz w:val="24"/>
          <w:szCs w:val="24"/>
        </w:rPr>
        <w:t>Class 3</w:t>
      </w:r>
      <w:r w:rsidR="00E6504B" w:rsidRPr="00547337">
        <w:rPr>
          <w:sz w:val="24"/>
          <w:szCs w:val="24"/>
        </w:rPr>
        <w:t xml:space="preserve"> </w:t>
      </w:r>
      <w:r w:rsidR="00212418" w:rsidRPr="00547337">
        <w:rPr>
          <w:sz w:val="24"/>
          <w:szCs w:val="24"/>
        </w:rPr>
        <w:t>(</w:t>
      </w:r>
      <w:r w:rsidR="00212418" w:rsidRPr="00547337">
        <w:rPr>
          <w:i/>
          <w:iCs/>
          <w:sz w:val="24"/>
          <w:szCs w:val="24"/>
        </w:rPr>
        <w:t>n</w:t>
      </w:r>
      <w:r w:rsidR="00212418" w:rsidRPr="00547337">
        <w:rPr>
          <w:sz w:val="24"/>
          <w:szCs w:val="24"/>
        </w:rPr>
        <w:t xml:space="preserve"> = 106) </w:t>
      </w:r>
      <w:r w:rsidR="003D6715" w:rsidRPr="00547337">
        <w:rPr>
          <w:sz w:val="24"/>
          <w:szCs w:val="24"/>
        </w:rPr>
        <w:t xml:space="preserve">were characterized </w:t>
      </w:r>
      <w:r w:rsidR="00C010FF" w:rsidRPr="00547337">
        <w:rPr>
          <w:sz w:val="24"/>
          <w:szCs w:val="24"/>
        </w:rPr>
        <w:t>by displaying low</w:t>
      </w:r>
      <w:r w:rsidR="009C4572" w:rsidRPr="00547337">
        <w:rPr>
          <w:sz w:val="24"/>
          <w:szCs w:val="24"/>
        </w:rPr>
        <w:t>-moderate</w:t>
      </w:r>
      <w:r w:rsidR="00C010FF" w:rsidRPr="00547337">
        <w:rPr>
          <w:sz w:val="24"/>
          <w:szCs w:val="24"/>
        </w:rPr>
        <w:t xml:space="preserve"> scores on extraversion, neuroticism and openness to experience, whilst displaying moderate</w:t>
      </w:r>
      <w:r w:rsidR="005F53A3" w:rsidRPr="00547337">
        <w:rPr>
          <w:sz w:val="24"/>
          <w:szCs w:val="24"/>
        </w:rPr>
        <w:t>-high</w:t>
      </w:r>
      <w:r w:rsidR="00C010FF" w:rsidRPr="00547337">
        <w:rPr>
          <w:sz w:val="24"/>
          <w:szCs w:val="24"/>
        </w:rPr>
        <w:t xml:space="preserve"> scores on conscientiousness </w:t>
      </w:r>
      <w:r w:rsidR="008A13B4" w:rsidRPr="00547337">
        <w:rPr>
          <w:sz w:val="24"/>
          <w:szCs w:val="24"/>
        </w:rPr>
        <w:t xml:space="preserve">and agreeableness. </w:t>
      </w:r>
      <w:r w:rsidR="00E6504B" w:rsidRPr="00547337">
        <w:rPr>
          <w:sz w:val="24"/>
          <w:szCs w:val="24"/>
        </w:rPr>
        <w:t xml:space="preserve">We therefore labelled class 3 the </w:t>
      </w:r>
      <w:r w:rsidR="002A6004" w:rsidRPr="00547337">
        <w:rPr>
          <w:sz w:val="24"/>
          <w:szCs w:val="24"/>
        </w:rPr>
        <w:t>Measured</w:t>
      </w:r>
      <w:r w:rsidR="005549A0" w:rsidRPr="00547337">
        <w:rPr>
          <w:sz w:val="24"/>
          <w:szCs w:val="24"/>
        </w:rPr>
        <w:t xml:space="preserve"> and </w:t>
      </w:r>
      <w:r w:rsidR="004A5179" w:rsidRPr="00547337">
        <w:rPr>
          <w:sz w:val="24"/>
          <w:szCs w:val="24"/>
        </w:rPr>
        <w:t>C</w:t>
      </w:r>
      <w:r w:rsidR="005549A0" w:rsidRPr="00547337">
        <w:rPr>
          <w:sz w:val="24"/>
          <w:szCs w:val="24"/>
        </w:rPr>
        <w:t>ompliant climber</w:t>
      </w:r>
      <w:r w:rsidR="004C2375" w:rsidRPr="00547337">
        <w:rPr>
          <w:sz w:val="24"/>
          <w:szCs w:val="24"/>
        </w:rPr>
        <w:t>, in line with co</w:t>
      </w:r>
      <w:r w:rsidR="00691B8B" w:rsidRPr="00547337">
        <w:rPr>
          <w:sz w:val="24"/>
          <w:szCs w:val="24"/>
        </w:rPr>
        <w:t>nsistently recogni</w:t>
      </w:r>
      <w:r w:rsidR="00226164" w:rsidRPr="00547337">
        <w:rPr>
          <w:sz w:val="24"/>
          <w:szCs w:val="24"/>
        </w:rPr>
        <w:t>z</w:t>
      </w:r>
      <w:r w:rsidR="00691B8B" w:rsidRPr="00547337">
        <w:rPr>
          <w:sz w:val="24"/>
          <w:szCs w:val="24"/>
        </w:rPr>
        <w:t>ed facet descriptions of conscientiousness and agreeableness (Costa &amp; McCrae, 1992; Goldber</w:t>
      </w:r>
      <w:r w:rsidR="007E68EE" w:rsidRPr="00547337">
        <w:rPr>
          <w:sz w:val="24"/>
          <w:szCs w:val="24"/>
        </w:rPr>
        <w:t xml:space="preserve">g et al., 2006). </w:t>
      </w:r>
      <w:r w:rsidR="00957E61" w:rsidRPr="00547337">
        <w:rPr>
          <w:sz w:val="24"/>
          <w:szCs w:val="24"/>
        </w:rPr>
        <w:t>Conversely, class</w:t>
      </w:r>
      <w:r w:rsidR="008A13B4" w:rsidRPr="00547337">
        <w:rPr>
          <w:sz w:val="24"/>
          <w:szCs w:val="24"/>
        </w:rPr>
        <w:t xml:space="preserve"> 4 climbers </w:t>
      </w:r>
      <w:r w:rsidR="007B3053" w:rsidRPr="00547337">
        <w:rPr>
          <w:sz w:val="24"/>
          <w:szCs w:val="24"/>
        </w:rPr>
        <w:t>(</w:t>
      </w:r>
      <w:r w:rsidR="007B3053" w:rsidRPr="00547337">
        <w:rPr>
          <w:i/>
          <w:iCs/>
          <w:sz w:val="24"/>
          <w:szCs w:val="24"/>
        </w:rPr>
        <w:t>n</w:t>
      </w:r>
      <w:r w:rsidR="007B3053" w:rsidRPr="00547337">
        <w:rPr>
          <w:sz w:val="24"/>
          <w:szCs w:val="24"/>
        </w:rPr>
        <w:t xml:space="preserve"> = 107) </w:t>
      </w:r>
      <w:r w:rsidR="00CE5F4E" w:rsidRPr="00547337">
        <w:rPr>
          <w:sz w:val="24"/>
          <w:szCs w:val="24"/>
        </w:rPr>
        <w:t xml:space="preserve">had </w:t>
      </w:r>
      <w:r w:rsidR="008F28AD" w:rsidRPr="00547337">
        <w:rPr>
          <w:sz w:val="24"/>
          <w:szCs w:val="24"/>
        </w:rPr>
        <w:t xml:space="preserve">relatively </w:t>
      </w:r>
      <w:r w:rsidR="00CE5F4E" w:rsidRPr="00547337">
        <w:rPr>
          <w:sz w:val="24"/>
          <w:szCs w:val="24"/>
        </w:rPr>
        <w:t xml:space="preserve">high scores on openness </w:t>
      </w:r>
      <w:r w:rsidR="00E77835" w:rsidRPr="00547337">
        <w:rPr>
          <w:sz w:val="24"/>
          <w:szCs w:val="24"/>
        </w:rPr>
        <w:t>to experience</w:t>
      </w:r>
      <w:r w:rsidR="008F28AD" w:rsidRPr="00547337">
        <w:rPr>
          <w:sz w:val="24"/>
          <w:szCs w:val="24"/>
        </w:rPr>
        <w:t>,</w:t>
      </w:r>
      <w:r w:rsidR="00E77835" w:rsidRPr="00547337">
        <w:rPr>
          <w:sz w:val="24"/>
          <w:szCs w:val="24"/>
        </w:rPr>
        <w:t xml:space="preserve"> </w:t>
      </w:r>
      <w:r w:rsidR="00CE5F4E" w:rsidRPr="00547337">
        <w:rPr>
          <w:sz w:val="24"/>
          <w:szCs w:val="24"/>
        </w:rPr>
        <w:t>and moderate levels of extraversion</w:t>
      </w:r>
      <w:r w:rsidR="00DD6A2B" w:rsidRPr="00547337">
        <w:rPr>
          <w:sz w:val="24"/>
          <w:szCs w:val="24"/>
        </w:rPr>
        <w:t xml:space="preserve"> and neuroticism</w:t>
      </w:r>
      <w:r w:rsidR="00CE5F4E" w:rsidRPr="00547337">
        <w:rPr>
          <w:sz w:val="24"/>
          <w:szCs w:val="24"/>
        </w:rPr>
        <w:t>, whilst displaying low</w:t>
      </w:r>
      <w:r w:rsidR="008634BE" w:rsidRPr="00547337">
        <w:rPr>
          <w:sz w:val="24"/>
          <w:szCs w:val="24"/>
        </w:rPr>
        <w:t>er</w:t>
      </w:r>
      <w:r w:rsidR="00CE5F4E" w:rsidRPr="00547337">
        <w:rPr>
          <w:sz w:val="24"/>
          <w:szCs w:val="24"/>
        </w:rPr>
        <w:t xml:space="preserve"> scores for conscientiousness and agreeableness</w:t>
      </w:r>
      <w:r w:rsidR="008634BE" w:rsidRPr="00547337">
        <w:rPr>
          <w:sz w:val="24"/>
          <w:szCs w:val="24"/>
        </w:rPr>
        <w:t xml:space="preserve"> in comparison to other profiles</w:t>
      </w:r>
      <w:r w:rsidR="00CE5F4E" w:rsidRPr="00547337">
        <w:rPr>
          <w:sz w:val="24"/>
          <w:szCs w:val="24"/>
        </w:rPr>
        <w:t xml:space="preserve">. </w:t>
      </w:r>
      <w:r w:rsidR="0095032B" w:rsidRPr="00547337">
        <w:rPr>
          <w:sz w:val="24"/>
          <w:szCs w:val="24"/>
        </w:rPr>
        <w:t>W</w:t>
      </w:r>
      <w:r w:rsidR="00755225" w:rsidRPr="00547337">
        <w:rPr>
          <w:sz w:val="24"/>
          <w:szCs w:val="24"/>
        </w:rPr>
        <w:t>e labelled class 4 the Curious and Impulsive climber</w:t>
      </w:r>
      <w:r w:rsidR="00B73255" w:rsidRPr="00547337">
        <w:rPr>
          <w:sz w:val="24"/>
          <w:szCs w:val="24"/>
        </w:rPr>
        <w:t xml:space="preserve"> on the basis </w:t>
      </w:r>
      <w:r w:rsidR="00836DA1" w:rsidRPr="00547337">
        <w:rPr>
          <w:sz w:val="24"/>
          <w:szCs w:val="24"/>
        </w:rPr>
        <w:t>that most models of openness to experience include curiosity-related facets (Silvia &amp; Christensen, 2020)</w:t>
      </w:r>
      <w:r w:rsidR="00976CE3" w:rsidRPr="00547337">
        <w:rPr>
          <w:sz w:val="24"/>
          <w:szCs w:val="24"/>
        </w:rPr>
        <w:t xml:space="preserve">, </w:t>
      </w:r>
      <w:r w:rsidR="001314E8" w:rsidRPr="00547337">
        <w:rPr>
          <w:sz w:val="24"/>
          <w:szCs w:val="24"/>
        </w:rPr>
        <w:t xml:space="preserve">and impulsiveness </w:t>
      </w:r>
      <w:r w:rsidR="00B76AEE" w:rsidRPr="00547337">
        <w:rPr>
          <w:sz w:val="24"/>
          <w:szCs w:val="24"/>
        </w:rPr>
        <w:t xml:space="preserve">seems to </w:t>
      </w:r>
      <w:r w:rsidR="00FF5AC6" w:rsidRPr="00547337">
        <w:rPr>
          <w:sz w:val="24"/>
          <w:szCs w:val="24"/>
        </w:rPr>
        <w:t>contain facets of both neuroticism and extraversion (Laborde et al., 2020)</w:t>
      </w:r>
      <w:r w:rsidR="00B76AEE" w:rsidRPr="00547337">
        <w:rPr>
          <w:sz w:val="24"/>
          <w:szCs w:val="24"/>
        </w:rPr>
        <w:t xml:space="preserve"> </w:t>
      </w:r>
      <w:r w:rsidR="00796CEC" w:rsidRPr="00547337">
        <w:rPr>
          <w:sz w:val="24"/>
          <w:szCs w:val="24"/>
        </w:rPr>
        <w:t>(</w:t>
      </w:r>
      <w:r w:rsidR="00F37953" w:rsidRPr="00547337">
        <w:rPr>
          <w:sz w:val="24"/>
          <w:szCs w:val="24"/>
        </w:rPr>
        <w:t xml:space="preserve">for </w:t>
      </w:r>
      <w:r w:rsidR="00796CEC" w:rsidRPr="00547337">
        <w:rPr>
          <w:sz w:val="24"/>
          <w:szCs w:val="24"/>
        </w:rPr>
        <w:t>m</w:t>
      </w:r>
      <w:r w:rsidR="00D307A0" w:rsidRPr="00547337">
        <w:rPr>
          <w:sz w:val="24"/>
          <w:szCs w:val="24"/>
        </w:rPr>
        <w:t>eans and standard errors</w:t>
      </w:r>
      <w:r w:rsidR="00F37953" w:rsidRPr="00547337">
        <w:rPr>
          <w:sz w:val="24"/>
          <w:szCs w:val="24"/>
        </w:rPr>
        <w:t xml:space="preserve">, please see </w:t>
      </w:r>
      <w:r w:rsidR="00177C91" w:rsidRPr="00547337">
        <w:rPr>
          <w:sz w:val="24"/>
          <w:szCs w:val="24"/>
        </w:rPr>
        <w:t>Table 3</w:t>
      </w:r>
      <w:r w:rsidR="00796CEC" w:rsidRPr="00547337">
        <w:rPr>
          <w:sz w:val="24"/>
          <w:szCs w:val="24"/>
        </w:rPr>
        <w:t>)</w:t>
      </w:r>
      <w:r w:rsidR="00ED0930" w:rsidRPr="00547337">
        <w:rPr>
          <w:sz w:val="24"/>
          <w:szCs w:val="24"/>
        </w:rPr>
        <w:t>.</w:t>
      </w:r>
    </w:p>
    <w:p w14:paraId="0A4F49B1" w14:textId="7397521D" w:rsidR="00985D16" w:rsidRPr="00547337" w:rsidRDefault="00DE52B5" w:rsidP="00985D16">
      <w:pPr>
        <w:widowControl w:val="0"/>
        <w:spacing w:line="480" w:lineRule="auto"/>
        <w:rPr>
          <w:b/>
          <w:sz w:val="24"/>
          <w:szCs w:val="24"/>
        </w:rPr>
      </w:pPr>
      <w:r w:rsidRPr="00547337">
        <w:rPr>
          <w:b/>
          <w:sz w:val="24"/>
          <w:szCs w:val="24"/>
        </w:rPr>
        <w:t>Big Five Profile</w:t>
      </w:r>
      <w:r w:rsidR="00497D98" w:rsidRPr="00547337">
        <w:rPr>
          <w:b/>
          <w:sz w:val="24"/>
          <w:szCs w:val="24"/>
        </w:rPr>
        <w:t xml:space="preserve"> Differences in</w:t>
      </w:r>
      <w:r w:rsidRPr="00547337">
        <w:rPr>
          <w:b/>
          <w:sz w:val="24"/>
          <w:szCs w:val="24"/>
        </w:rPr>
        <w:t xml:space="preserve"> Sensation Seeking</w:t>
      </w:r>
    </w:p>
    <w:p w14:paraId="2A547CAA" w14:textId="51F1AD39" w:rsidR="00746078" w:rsidRPr="00547337" w:rsidRDefault="006B0158" w:rsidP="00985D16">
      <w:pPr>
        <w:widowControl w:val="0"/>
        <w:spacing w:line="480" w:lineRule="auto"/>
        <w:ind w:firstLine="709"/>
        <w:rPr>
          <w:sz w:val="24"/>
          <w:szCs w:val="24"/>
        </w:rPr>
      </w:pPr>
      <w:r w:rsidRPr="00547337">
        <w:rPr>
          <w:sz w:val="24"/>
          <w:szCs w:val="24"/>
        </w:rPr>
        <w:t>MAN</w:t>
      </w:r>
      <w:r w:rsidR="00EF27C7" w:rsidRPr="00547337">
        <w:rPr>
          <w:sz w:val="24"/>
          <w:szCs w:val="24"/>
        </w:rPr>
        <w:t>C</w:t>
      </w:r>
      <w:r w:rsidRPr="00547337">
        <w:rPr>
          <w:sz w:val="24"/>
          <w:szCs w:val="24"/>
        </w:rPr>
        <w:t xml:space="preserve">OVA </w:t>
      </w:r>
      <w:r w:rsidR="004C3AEC" w:rsidRPr="00547337">
        <w:rPr>
          <w:sz w:val="24"/>
          <w:szCs w:val="24"/>
        </w:rPr>
        <w:t xml:space="preserve">showed </w:t>
      </w:r>
      <w:r w:rsidR="009E67F8" w:rsidRPr="00547337">
        <w:rPr>
          <w:sz w:val="24"/>
          <w:szCs w:val="24"/>
        </w:rPr>
        <w:t>significant differences between</w:t>
      </w:r>
      <w:r w:rsidR="004E79FA" w:rsidRPr="00547337">
        <w:rPr>
          <w:sz w:val="24"/>
          <w:szCs w:val="24"/>
        </w:rPr>
        <w:t xml:space="preserve"> the four different </w:t>
      </w:r>
      <w:r w:rsidR="009E67F8" w:rsidRPr="00547337">
        <w:rPr>
          <w:sz w:val="24"/>
          <w:szCs w:val="24"/>
        </w:rPr>
        <w:t xml:space="preserve">profiles </w:t>
      </w:r>
      <w:r w:rsidR="00285515" w:rsidRPr="00547337">
        <w:rPr>
          <w:sz w:val="24"/>
          <w:szCs w:val="24"/>
        </w:rPr>
        <w:t>on sensation seeking</w:t>
      </w:r>
      <w:r w:rsidR="00E919AE" w:rsidRPr="00547337">
        <w:rPr>
          <w:sz w:val="24"/>
          <w:szCs w:val="24"/>
        </w:rPr>
        <w:t xml:space="preserve">, </w:t>
      </w:r>
      <w:r w:rsidR="00285515" w:rsidRPr="00547337">
        <w:rPr>
          <w:sz w:val="24"/>
          <w:szCs w:val="24"/>
        </w:rPr>
        <w:t>Pillai’s Trace (1</w:t>
      </w:r>
      <w:r w:rsidR="0032059F" w:rsidRPr="00547337">
        <w:rPr>
          <w:sz w:val="24"/>
          <w:szCs w:val="24"/>
        </w:rPr>
        <w:t>2</w:t>
      </w:r>
      <w:r w:rsidR="00285515" w:rsidRPr="00547337">
        <w:rPr>
          <w:sz w:val="24"/>
          <w:szCs w:val="24"/>
        </w:rPr>
        <w:t xml:space="preserve">, </w:t>
      </w:r>
      <w:r w:rsidR="0032059F" w:rsidRPr="00547337">
        <w:rPr>
          <w:sz w:val="24"/>
          <w:szCs w:val="24"/>
        </w:rPr>
        <w:t>9</w:t>
      </w:r>
      <w:r w:rsidR="00C70984" w:rsidRPr="00547337">
        <w:rPr>
          <w:sz w:val="24"/>
          <w:szCs w:val="24"/>
        </w:rPr>
        <w:t>66</w:t>
      </w:r>
      <w:r w:rsidR="00285515" w:rsidRPr="00547337">
        <w:rPr>
          <w:sz w:val="24"/>
          <w:szCs w:val="24"/>
        </w:rPr>
        <w:t xml:space="preserve">) = </w:t>
      </w:r>
      <w:r w:rsidR="00C70984" w:rsidRPr="00547337">
        <w:rPr>
          <w:sz w:val="24"/>
          <w:szCs w:val="24"/>
        </w:rPr>
        <w:t>5.48</w:t>
      </w:r>
      <w:r w:rsidR="00285515" w:rsidRPr="00547337">
        <w:rPr>
          <w:sz w:val="24"/>
          <w:szCs w:val="24"/>
        </w:rPr>
        <w:t xml:space="preserve">, </w:t>
      </w:r>
      <w:r w:rsidR="00285515" w:rsidRPr="00547337">
        <w:rPr>
          <w:i/>
          <w:iCs/>
          <w:sz w:val="24"/>
          <w:szCs w:val="24"/>
        </w:rPr>
        <w:t>p</w:t>
      </w:r>
      <w:r w:rsidR="00285515" w:rsidRPr="00547337">
        <w:rPr>
          <w:sz w:val="24"/>
          <w:szCs w:val="24"/>
        </w:rPr>
        <w:t xml:space="preserve"> &lt; </w:t>
      </w:r>
      <w:r w:rsidR="00572AE4" w:rsidRPr="00547337">
        <w:rPr>
          <w:sz w:val="24"/>
          <w:szCs w:val="24"/>
        </w:rPr>
        <w:t>.001.</w:t>
      </w:r>
      <w:r w:rsidR="0052446E" w:rsidRPr="00547337">
        <w:rPr>
          <w:sz w:val="24"/>
          <w:szCs w:val="24"/>
        </w:rPr>
        <w:t xml:space="preserve"> </w:t>
      </w:r>
      <w:r w:rsidR="00E23507" w:rsidRPr="00547337">
        <w:rPr>
          <w:sz w:val="24"/>
          <w:szCs w:val="24"/>
        </w:rPr>
        <w:t xml:space="preserve">Follow-up univariate tests </w:t>
      </w:r>
      <w:r w:rsidR="00041044" w:rsidRPr="00547337">
        <w:rPr>
          <w:sz w:val="24"/>
          <w:szCs w:val="24"/>
        </w:rPr>
        <w:t>confirmed differences between profiles</w:t>
      </w:r>
      <w:r w:rsidR="007126CC" w:rsidRPr="00547337">
        <w:rPr>
          <w:sz w:val="24"/>
          <w:szCs w:val="24"/>
        </w:rPr>
        <w:t xml:space="preserve"> </w:t>
      </w:r>
      <w:r w:rsidR="00C52763" w:rsidRPr="00547337">
        <w:rPr>
          <w:sz w:val="24"/>
          <w:szCs w:val="24"/>
        </w:rPr>
        <w:t xml:space="preserve">for </w:t>
      </w:r>
      <w:r w:rsidR="00746078" w:rsidRPr="00547337">
        <w:rPr>
          <w:sz w:val="24"/>
          <w:szCs w:val="24"/>
        </w:rPr>
        <w:t xml:space="preserve">the following sensation seeking variables: </w:t>
      </w:r>
      <w:r w:rsidR="00290437" w:rsidRPr="00547337">
        <w:rPr>
          <w:sz w:val="24"/>
          <w:szCs w:val="24"/>
        </w:rPr>
        <w:t>thrill and adventure seeking</w:t>
      </w:r>
      <w:r w:rsidR="00BE2A2F" w:rsidRPr="00547337">
        <w:rPr>
          <w:sz w:val="24"/>
          <w:szCs w:val="24"/>
        </w:rPr>
        <w:t xml:space="preserve">, </w:t>
      </w:r>
      <w:r w:rsidR="00BE2A2F" w:rsidRPr="00547337">
        <w:rPr>
          <w:i/>
          <w:iCs/>
          <w:sz w:val="24"/>
          <w:szCs w:val="24"/>
        </w:rPr>
        <w:t>F</w:t>
      </w:r>
      <w:r w:rsidR="00BE2A2F" w:rsidRPr="00547337">
        <w:rPr>
          <w:sz w:val="24"/>
          <w:szCs w:val="24"/>
        </w:rPr>
        <w:t xml:space="preserve"> (</w:t>
      </w:r>
      <w:r w:rsidR="008731E0" w:rsidRPr="00547337">
        <w:rPr>
          <w:sz w:val="24"/>
          <w:szCs w:val="24"/>
        </w:rPr>
        <w:t>3, 323</w:t>
      </w:r>
      <w:r w:rsidR="00BE2A2F" w:rsidRPr="00547337">
        <w:rPr>
          <w:sz w:val="24"/>
          <w:szCs w:val="24"/>
        </w:rPr>
        <w:t xml:space="preserve">) = </w:t>
      </w:r>
      <w:r w:rsidR="008731E0" w:rsidRPr="00547337">
        <w:rPr>
          <w:sz w:val="24"/>
          <w:szCs w:val="24"/>
        </w:rPr>
        <w:t>2.74</w:t>
      </w:r>
      <w:r w:rsidR="007063D0" w:rsidRPr="00547337">
        <w:rPr>
          <w:sz w:val="24"/>
          <w:szCs w:val="24"/>
        </w:rPr>
        <w:t xml:space="preserve">, </w:t>
      </w:r>
      <w:r w:rsidR="007063D0" w:rsidRPr="00547337">
        <w:rPr>
          <w:i/>
          <w:iCs/>
          <w:sz w:val="24"/>
          <w:szCs w:val="24"/>
        </w:rPr>
        <w:t>p</w:t>
      </w:r>
      <w:r w:rsidR="007063D0" w:rsidRPr="00547337">
        <w:rPr>
          <w:sz w:val="24"/>
          <w:szCs w:val="24"/>
        </w:rPr>
        <w:t xml:space="preserve"> &lt; </w:t>
      </w:r>
      <w:r w:rsidR="008731E0" w:rsidRPr="00547337">
        <w:rPr>
          <w:sz w:val="24"/>
          <w:szCs w:val="24"/>
        </w:rPr>
        <w:t>.05</w:t>
      </w:r>
      <w:r w:rsidR="004B3EBC" w:rsidRPr="00547337">
        <w:rPr>
          <w:sz w:val="24"/>
          <w:szCs w:val="24"/>
        </w:rPr>
        <w:t>, η</w:t>
      </w:r>
      <w:r w:rsidR="004B3EBC" w:rsidRPr="00547337">
        <w:rPr>
          <w:sz w:val="24"/>
          <w:szCs w:val="24"/>
          <w:vertAlign w:val="superscript"/>
        </w:rPr>
        <w:t>2</w:t>
      </w:r>
      <w:r w:rsidR="004B3EBC" w:rsidRPr="00547337">
        <w:rPr>
          <w:sz w:val="24"/>
          <w:szCs w:val="24"/>
        </w:rPr>
        <w:t xml:space="preserve"> =</w:t>
      </w:r>
      <w:r w:rsidR="00DA0D1E" w:rsidRPr="00547337">
        <w:rPr>
          <w:sz w:val="24"/>
          <w:szCs w:val="24"/>
        </w:rPr>
        <w:t xml:space="preserve"> 0.02</w:t>
      </w:r>
      <w:r w:rsidR="00290437" w:rsidRPr="00547337">
        <w:rPr>
          <w:sz w:val="24"/>
          <w:szCs w:val="24"/>
        </w:rPr>
        <w:t>; experience seeking</w:t>
      </w:r>
      <w:r w:rsidR="008731E0" w:rsidRPr="00547337">
        <w:rPr>
          <w:sz w:val="24"/>
          <w:szCs w:val="24"/>
        </w:rPr>
        <w:t xml:space="preserve">, </w:t>
      </w:r>
      <w:r w:rsidR="008731E0" w:rsidRPr="00547337">
        <w:rPr>
          <w:i/>
          <w:iCs/>
          <w:sz w:val="24"/>
          <w:szCs w:val="24"/>
        </w:rPr>
        <w:t>F</w:t>
      </w:r>
      <w:r w:rsidR="008731E0" w:rsidRPr="00547337">
        <w:rPr>
          <w:sz w:val="24"/>
          <w:szCs w:val="24"/>
        </w:rPr>
        <w:t xml:space="preserve"> (3, 323) = </w:t>
      </w:r>
      <w:r w:rsidR="00DB5360" w:rsidRPr="00547337">
        <w:rPr>
          <w:sz w:val="24"/>
          <w:szCs w:val="24"/>
        </w:rPr>
        <w:t>19.86</w:t>
      </w:r>
      <w:r w:rsidR="008731E0" w:rsidRPr="00547337">
        <w:rPr>
          <w:sz w:val="24"/>
          <w:szCs w:val="24"/>
        </w:rPr>
        <w:t xml:space="preserve">, </w:t>
      </w:r>
      <w:r w:rsidR="008731E0" w:rsidRPr="00547337">
        <w:rPr>
          <w:i/>
          <w:iCs/>
          <w:sz w:val="24"/>
          <w:szCs w:val="24"/>
        </w:rPr>
        <w:t>p</w:t>
      </w:r>
      <w:r w:rsidR="008731E0" w:rsidRPr="00547337">
        <w:rPr>
          <w:sz w:val="24"/>
          <w:szCs w:val="24"/>
        </w:rPr>
        <w:t xml:space="preserve"> &lt; .0</w:t>
      </w:r>
      <w:r w:rsidR="00DB5360" w:rsidRPr="00547337">
        <w:rPr>
          <w:sz w:val="24"/>
          <w:szCs w:val="24"/>
        </w:rPr>
        <w:t>01</w:t>
      </w:r>
      <w:r w:rsidR="004B3EBC" w:rsidRPr="00547337">
        <w:rPr>
          <w:sz w:val="24"/>
          <w:szCs w:val="24"/>
        </w:rPr>
        <w:t>, η</w:t>
      </w:r>
      <w:r w:rsidR="004B3EBC" w:rsidRPr="00547337">
        <w:rPr>
          <w:sz w:val="24"/>
          <w:szCs w:val="24"/>
          <w:vertAlign w:val="superscript"/>
        </w:rPr>
        <w:t>2</w:t>
      </w:r>
      <w:r w:rsidR="004B3EBC" w:rsidRPr="00547337">
        <w:rPr>
          <w:sz w:val="24"/>
          <w:szCs w:val="24"/>
        </w:rPr>
        <w:t xml:space="preserve"> =</w:t>
      </w:r>
      <w:r w:rsidR="00B53606" w:rsidRPr="00547337">
        <w:rPr>
          <w:sz w:val="24"/>
          <w:szCs w:val="24"/>
        </w:rPr>
        <w:t xml:space="preserve"> 0.15</w:t>
      </w:r>
      <w:r w:rsidR="00290437" w:rsidRPr="00547337">
        <w:rPr>
          <w:sz w:val="24"/>
          <w:szCs w:val="24"/>
        </w:rPr>
        <w:t xml:space="preserve">; </w:t>
      </w:r>
      <w:r w:rsidR="00DB5360" w:rsidRPr="00547337">
        <w:rPr>
          <w:sz w:val="24"/>
          <w:szCs w:val="24"/>
        </w:rPr>
        <w:t xml:space="preserve">and, </w:t>
      </w:r>
      <w:r w:rsidR="00290437" w:rsidRPr="00547337">
        <w:rPr>
          <w:sz w:val="24"/>
          <w:szCs w:val="24"/>
        </w:rPr>
        <w:t>disinhibition</w:t>
      </w:r>
      <w:r w:rsidR="00DB5360" w:rsidRPr="00547337">
        <w:rPr>
          <w:sz w:val="24"/>
          <w:szCs w:val="24"/>
        </w:rPr>
        <w:t xml:space="preserve">, </w:t>
      </w:r>
      <w:r w:rsidR="00DB5360" w:rsidRPr="00547337">
        <w:rPr>
          <w:i/>
          <w:iCs/>
          <w:sz w:val="24"/>
          <w:szCs w:val="24"/>
        </w:rPr>
        <w:t>F</w:t>
      </w:r>
      <w:r w:rsidR="00DB5360" w:rsidRPr="00547337">
        <w:rPr>
          <w:sz w:val="24"/>
          <w:szCs w:val="24"/>
        </w:rPr>
        <w:t xml:space="preserve"> (3, 323) = </w:t>
      </w:r>
      <w:r w:rsidR="00D96518" w:rsidRPr="00547337">
        <w:rPr>
          <w:sz w:val="24"/>
          <w:szCs w:val="24"/>
        </w:rPr>
        <w:t>5.38</w:t>
      </w:r>
      <w:r w:rsidR="00DB5360" w:rsidRPr="00547337">
        <w:rPr>
          <w:sz w:val="24"/>
          <w:szCs w:val="24"/>
        </w:rPr>
        <w:t xml:space="preserve">, </w:t>
      </w:r>
      <w:r w:rsidR="00DB5360" w:rsidRPr="00547337">
        <w:rPr>
          <w:i/>
          <w:iCs/>
          <w:sz w:val="24"/>
          <w:szCs w:val="24"/>
        </w:rPr>
        <w:t>p</w:t>
      </w:r>
      <w:r w:rsidR="00DB5360" w:rsidRPr="00547337">
        <w:rPr>
          <w:sz w:val="24"/>
          <w:szCs w:val="24"/>
        </w:rPr>
        <w:t xml:space="preserve"> &lt; .001</w:t>
      </w:r>
      <w:r w:rsidR="004B3EBC" w:rsidRPr="00547337">
        <w:rPr>
          <w:sz w:val="24"/>
          <w:szCs w:val="24"/>
        </w:rPr>
        <w:t>, η</w:t>
      </w:r>
      <w:r w:rsidR="004B3EBC" w:rsidRPr="00547337">
        <w:rPr>
          <w:sz w:val="24"/>
          <w:szCs w:val="24"/>
          <w:vertAlign w:val="superscript"/>
        </w:rPr>
        <w:t>2</w:t>
      </w:r>
      <w:r w:rsidR="004B3EBC" w:rsidRPr="00547337">
        <w:rPr>
          <w:sz w:val="24"/>
          <w:szCs w:val="24"/>
        </w:rPr>
        <w:t xml:space="preserve"> =</w:t>
      </w:r>
      <w:r w:rsidR="00B53606" w:rsidRPr="00547337">
        <w:rPr>
          <w:sz w:val="24"/>
          <w:szCs w:val="24"/>
        </w:rPr>
        <w:t xml:space="preserve"> </w:t>
      </w:r>
      <w:r w:rsidR="00E545C9" w:rsidRPr="00547337">
        <w:rPr>
          <w:sz w:val="24"/>
          <w:szCs w:val="24"/>
        </w:rPr>
        <w:t>0.05</w:t>
      </w:r>
      <w:r w:rsidR="00DB5360" w:rsidRPr="00547337">
        <w:rPr>
          <w:sz w:val="24"/>
          <w:szCs w:val="24"/>
        </w:rPr>
        <w:t xml:space="preserve">. </w:t>
      </w:r>
      <w:r w:rsidR="005F1276" w:rsidRPr="00547337">
        <w:rPr>
          <w:sz w:val="24"/>
          <w:szCs w:val="24"/>
        </w:rPr>
        <w:t xml:space="preserve">No significant differences </w:t>
      </w:r>
      <w:r w:rsidR="00CF4397" w:rsidRPr="00547337">
        <w:rPr>
          <w:sz w:val="24"/>
          <w:szCs w:val="24"/>
        </w:rPr>
        <w:t>between personality profiles and boredom susceptibility were found</w:t>
      </w:r>
      <w:r w:rsidR="00E65621" w:rsidRPr="00547337">
        <w:rPr>
          <w:sz w:val="24"/>
          <w:szCs w:val="24"/>
        </w:rPr>
        <w:t xml:space="preserve">, </w:t>
      </w:r>
      <w:r w:rsidR="00E65621" w:rsidRPr="00547337">
        <w:rPr>
          <w:i/>
          <w:iCs/>
          <w:sz w:val="24"/>
          <w:szCs w:val="24"/>
        </w:rPr>
        <w:t>F</w:t>
      </w:r>
      <w:r w:rsidR="00E65621" w:rsidRPr="00547337">
        <w:rPr>
          <w:sz w:val="24"/>
          <w:szCs w:val="24"/>
        </w:rPr>
        <w:t xml:space="preserve"> (3, 323) = </w:t>
      </w:r>
      <w:r w:rsidR="006F7E08" w:rsidRPr="00547337">
        <w:rPr>
          <w:sz w:val="24"/>
          <w:szCs w:val="24"/>
        </w:rPr>
        <w:t>2.12</w:t>
      </w:r>
      <w:r w:rsidR="00E65621" w:rsidRPr="00547337">
        <w:rPr>
          <w:sz w:val="24"/>
          <w:szCs w:val="24"/>
        </w:rPr>
        <w:t xml:space="preserve">, </w:t>
      </w:r>
      <w:r w:rsidR="00E65621" w:rsidRPr="00547337">
        <w:rPr>
          <w:i/>
          <w:iCs/>
          <w:sz w:val="24"/>
          <w:szCs w:val="24"/>
        </w:rPr>
        <w:t>p</w:t>
      </w:r>
      <w:r w:rsidR="00E65621" w:rsidRPr="00547337">
        <w:rPr>
          <w:sz w:val="24"/>
          <w:szCs w:val="24"/>
        </w:rPr>
        <w:t xml:space="preserve"> </w:t>
      </w:r>
      <w:r w:rsidR="00AA2DBB" w:rsidRPr="00547337">
        <w:rPr>
          <w:sz w:val="24"/>
          <w:szCs w:val="24"/>
        </w:rPr>
        <w:t>=</w:t>
      </w:r>
      <w:r w:rsidR="00E65621" w:rsidRPr="00547337">
        <w:rPr>
          <w:sz w:val="24"/>
          <w:szCs w:val="24"/>
        </w:rPr>
        <w:t xml:space="preserve"> .</w:t>
      </w:r>
      <w:r w:rsidR="00AA2DBB" w:rsidRPr="00547337">
        <w:rPr>
          <w:sz w:val="24"/>
          <w:szCs w:val="24"/>
        </w:rPr>
        <w:t>10</w:t>
      </w:r>
      <w:r w:rsidR="00E65621" w:rsidRPr="00547337">
        <w:rPr>
          <w:sz w:val="24"/>
          <w:szCs w:val="24"/>
        </w:rPr>
        <w:t>, η</w:t>
      </w:r>
      <w:r w:rsidR="00E65621" w:rsidRPr="00547337">
        <w:rPr>
          <w:sz w:val="24"/>
          <w:szCs w:val="24"/>
          <w:vertAlign w:val="superscript"/>
        </w:rPr>
        <w:t>2</w:t>
      </w:r>
      <w:r w:rsidR="00E65621" w:rsidRPr="00547337">
        <w:rPr>
          <w:sz w:val="24"/>
          <w:szCs w:val="24"/>
        </w:rPr>
        <w:t xml:space="preserve"> = 0.0</w:t>
      </w:r>
      <w:r w:rsidR="00232228" w:rsidRPr="00547337">
        <w:rPr>
          <w:sz w:val="24"/>
          <w:szCs w:val="24"/>
        </w:rPr>
        <w:t>2</w:t>
      </w:r>
      <w:r w:rsidR="00E65621" w:rsidRPr="00547337">
        <w:rPr>
          <w:sz w:val="24"/>
          <w:szCs w:val="24"/>
        </w:rPr>
        <w:t>.</w:t>
      </w:r>
    </w:p>
    <w:p w14:paraId="2B27C129" w14:textId="6A1F173A" w:rsidR="004C1CEB" w:rsidRPr="00547337" w:rsidRDefault="00285377" w:rsidP="00985D16">
      <w:pPr>
        <w:widowControl w:val="0"/>
        <w:spacing w:line="480" w:lineRule="auto"/>
        <w:ind w:firstLine="709"/>
        <w:rPr>
          <w:b/>
          <w:sz w:val="24"/>
          <w:szCs w:val="24"/>
        </w:rPr>
      </w:pPr>
      <w:r w:rsidRPr="00547337">
        <w:rPr>
          <w:sz w:val="24"/>
          <w:szCs w:val="24"/>
        </w:rPr>
        <w:t>P</w:t>
      </w:r>
      <w:r w:rsidR="007F5605" w:rsidRPr="00547337">
        <w:rPr>
          <w:sz w:val="24"/>
          <w:szCs w:val="24"/>
        </w:rPr>
        <w:t xml:space="preserve">ost-hoc </w:t>
      </w:r>
      <w:r w:rsidR="005F77C4" w:rsidRPr="00547337">
        <w:rPr>
          <w:sz w:val="24"/>
          <w:szCs w:val="24"/>
        </w:rPr>
        <w:t xml:space="preserve">comparisons </w:t>
      </w:r>
      <w:r w:rsidR="00EF1AD5" w:rsidRPr="00547337">
        <w:rPr>
          <w:sz w:val="24"/>
          <w:szCs w:val="24"/>
        </w:rPr>
        <w:t xml:space="preserve">(with Hochberg adjustment) </w:t>
      </w:r>
      <w:r w:rsidR="005A2AE0" w:rsidRPr="00547337">
        <w:rPr>
          <w:sz w:val="24"/>
          <w:szCs w:val="24"/>
        </w:rPr>
        <w:t xml:space="preserve">for </w:t>
      </w:r>
      <w:r w:rsidR="0036413E" w:rsidRPr="00547337">
        <w:rPr>
          <w:sz w:val="24"/>
          <w:szCs w:val="24"/>
        </w:rPr>
        <w:t>personality profiles on sensation seeking subscales</w:t>
      </w:r>
      <w:r w:rsidRPr="00547337">
        <w:rPr>
          <w:sz w:val="24"/>
          <w:szCs w:val="24"/>
        </w:rPr>
        <w:t xml:space="preserve"> showed that </w:t>
      </w:r>
      <w:r w:rsidR="00B52561" w:rsidRPr="00547337">
        <w:rPr>
          <w:sz w:val="24"/>
          <w:szCs w:val="24"/>
        </w:rPr>
        <w:t>f</w:t>
      </w:r>
      <w:r w:rsidR="00A82383" w:rsidRPr="00547337">
        <w:rPr>
          <w:sz w:val="24"/>
          <w:szCs w:val="24"/>
        </w:rPr>
        <w:t xml:space="preserve">or thrill and adventure seeking, </w:t>
      </w:r>
      <w:r w:rsidR="00C12A94" w:rsidRPr="00547337">
        <w:rPr>
          <w:sz w:val="24"/>
          <w:szCs w:val="24"/>
        </w:rPr>
        <w:t xml:space="preserve">Healthy climbers </w:t>
      </w:r>
      <w:r w:rsidR="00C51BA7" w:rsidRPr="00547337">
        <w:rPr>
          <w:sz w:val="24"/>
          <w:szCs w:val="24"/>
        </w:rPr>
        <w:t>reported significantly higher scores than</w:t>
      </w:r>
      <w:r w:rsidR="00C12A94" w:rsidRPr="00547337">
        <w:rPr>
          <w:sz w:val="24"/>
          <w:szCs w:val="24"/>
        </w:rPr>
        <w:t xml:space="preserve"> Emotionally Unstabl</w:t>
      </w:r>
      <w:r w:rsidR="0039463F" w:rsidRPr="00547337">
        <w:rPr>
          <w:sz w:val="24"/>
          <w:szCs w:val="24"/>
        </w:rPr>
        <w:t>e</w:t>
      </w:r>
      <w:r w:rsidR="00C12A94" w:rsidRPr="00547337">
        <w:rPr>
          <w:sz w:val="24"/>
          <w:szCs w:val="24"/>
        </w:rPr>
        <w:t xml:space="preserve"> climbers</w:t>
      </w:r>
      <w:r w:rsidR="002C3F25" w:rsidRPr="00547337">
        <w:rPr>
          <w:sz w:val="24"/>
          <w:szCs w:val="24"/>
        </w:rPr>
        <w:t xml:space="preserve"> </w:t>
      </w:r>
      <w:r w:rsidR="00C51BA7" w:rsidRPr="00547337">
        <w:rPr>
          <w:sz w:val="24"/>
          <w:szCs w:val="24"/>
        </w:rPr>
        <w:t>(</w:t>
      </w:r>
      <w:r w:rsidR="00C51BA7" w:rsidRPr="00547337">
        <w:rPr>
          <w:i/>
          <w:iCs/>
          <w:sz w:val="24"/>
          <w:szCs w:val="24"/>
        </w:rPr>
        <w:t>p</w:t>
      </w:r>
      <w:r w:rsidR="00C51BA7" w:rsidRPr="00547337">
        <w:rPr>
          <w:sz w:val="24"/>
          <w:szCs w:val="24"/>
        </w:rPr>
        <w:t xml:space="preserve"> = .</w:t>
      </w:r>
      <w:r w:rsidR="00896305" w:rsidRPr="00547337">
        <w:rPr>
          <w:sz w:val="24"/>
          <w:szCs w:val="24"/>
        </w:rPr>
        <w:t>0</w:t>
      </w:r>
      <w:r w:rsidR="00691746" w:rsidRPr="00547337">
        <w:rPr>
          <w:sz w:val="24"/>
          <w:szCs w:val="24"/>
        </w:rPr>
        <w:t>5</w:t>
      </w:r>
      <w:r w:rsidR="00C51BA7" w:rsidRPr="00547337">
        <w:rPr>
          <w:sz w:val="24"/>
          <w:szCs w:val="24"/>
        </w:rPr>
        <w:t xml:space="preserve">). </w:t>
      </w:r>
      <w:r w:rsidR="002C3791" w:rsidRPr="00547337">
        <w:rPr>
          <w:sz w:val="24"/>
          <w:szCs w:val="24"/>
        </w:rPr>
        <w:t xml:space="preserve">For experience seeking, </w:t>
      </w:r>
      <w:r w:rsidR="00E404CA" w:rsidRPr="00547337">
        <w:rPr>
          <w:sz w:val="24"/>
          <w:szCs w:val="24"/>
        </w:rPr>
        <w:t xml:space="preserve">five </w:t>
      </w:r>
      <w:r w:rsidR="002C3791" w:rsidRPr="00547337">
        <w:rPr>
          <w:sz w:val="24"/>
          <w:szCs w:val="24"/>
        </w:rPr>
        <w:t xml:space="preserve">of the six post-hoc comparisons </w:t>
      </w:r>
      <w:r w:rsidR="002E639F" w:rsidRPr="00547337">
        <w:rPr>
          <w:sz w:val="24"/>
          <w:szCs w:val="24"/>
        </w:rPr>
        <w:t>show</w:t>
      </w:r>
      <w:r w:rsidR="00E404CA" w:rsidRPr="00547337">
        <w:rPr>
          <w:sz w:val="24"/>
          <w:szCs w:val="24"/>
        </w:rPr>
        <w:t>ed</w:t>
      </w:r>
      <w:r w:rsidR="002E639F" w:rsidRPr="00547337">
        <w:rPr>
          <w:sz w:val="24"/>
          <w:szCs w:val="24"/>
        </w:rPr>
        <w:t xml:space="preserve"> statistically significant differences</w:t>
      </w:r>
      <w:r w:rsidR="000B68B2" w:rsidRPr="00547337">
        <w:rPr>
          <w:sz w:val="24"/>
          <w:szCs w:val="24"/>
        </w:rPr>
        <w:t xml:space="preserve"> (see Table 4)</w:t>
      </w:r>
      <w:r w:rsidR="002E639F" w:rsidRPr="00547337">
        <w:rPr>
          <w:sz w:val="24"/>
          <w:szCs w:val="24"/>
        </w:rPr>
        <w:t xml:space="preserve">. </w:t>
      </w:r>
      <w:r w:rsidR="005C72B0" w:rsidRPr="00547337">
        <w:rPr>
          <w:sz w:val="24"/>
          <w:szCs w:val="24"/>
        </w:rPr>
        <w:t xml:space="preserve">Healthy climbers </w:t>
      </w:r>
      <w:r w:rsidR="002E57A1" w:rsidRPr="00547337">
        <w:rPr>
          <w:sz w:val="24"/>
          <w:szCs w:val="24"/>
        </w:rPr>
        <w:t xml:space="preserve">had higher ratings for experience seeking than </w:t>
      </w:r>
      <w:r w:rsidR="00871530" w:rsidRPr="00547337">
        <w:rPr>
          <w:sz w:val="24"/>
          <w:szCs w:val="24"/>
        </w:rPr>
        <w:t xml:space="preserve">Emotionally Unstable </w:t>
      </w:r>
      <w:r w:rsidR="00095226" w:rsidRPr="00547337">
        <w:rPr>
          <w:sz w:val="24"/>
          <w:szCs w:val="24"/>
        </w:rPr>
        <w:t>(</w:t>
      </w:r>
      <w:r w:rsidR="00095226" w:rsidRPr="00547337">
        <w:rPr>
          <w:i/>
          <w:iCs/>
          <w:sz w:val="24"/>
          <w:szCs w:val="24"/>
        </w:rPr>
        <w:t>p</w:t>
      </w:r>
      <w:r w:rsidR="00095226" w:rsidRPr="00547337">
        <w:rPr>
          <w:sz w:val="24"/>
          <w:szCs w:val="24"/>
        </w:rPr>
        <w:t xml:space="preserve"> = .000) </w:t>
      </w:r>
      <w:r w:rsidR="002E57A1" w:rsidRPr="00547337">
        <w:rPr>
          <w:sz w:val="24"/>
          <w:szCs w:val="24"/>
        </w:rPr>
        <w:t xml:space="preserve">and </w:t>
      </w:r>
      <w:r w:rsidR="00381F5E" w:rsidRPr="00547337">
        <w:rPr>
          <w:sz w:val="24"/>
          <w:szCs w:val="24"/>
        </w:rPr>
        <w:t>Measured</w:t>
      </w:r>
      <w:r w:rsidR="00871530" w:rsidRPr="00547337">
        <w:rPr>
          <w:sz w:val="24"/>
          <w:szCs w:val="24"/>
        </w:rPr>
        <w:t xml:space="preserve"> and Compliant climbers </w:t>
      </w:r>
      <w:r w:rsidR="00095226" w:rsidRPr="00547337">
        <w:rPr>
          <w:sz w:val="24"/>
          <w:szCs w:val="24"/>
        </w:rPr>
        <w:t>(</w:t>
      </w:r>
      <w:r w:rsidR="00095226" w:rsidRPr="00547337">
        <w:rPr>
          <w:i/>
          <w:iCs/>
          <w:sz w:val="24"/>
          <w:szCs w:val="24"/>
        </w:rPr>
        <w:t>p</w:t>
      </w:r>
      <w:r w:rsidR="00095226" w:rsidRPr="00547337">
        <w:rPr>
          <w:sz w:val="24"/>
          <w:szCs w:val="24"/>
        </w:rPr>
        <w:t xml:space="preserve"> = .001)</w:t>
      </w:r>
      <w:r w:rsidR="002E57A1" w:rsidRPr="00547337">
        <w:rPr>
          <w:sz w:val="24"/>
          <w:szCs w:val="24"/>
        </w:rPr>
        <w:t xml:space="preserve">, respectively. </w:t>
      </w:r>
      <w:r w:rsidR="00E65669" w:rsidRPr="00547337">
        <w:rPr>
          <w:sz w:val="24"/>
          <w:szCs w:val="24"/>
        </w:rPr>
        <w:t xml:space="preserve">Emotionally Unstable climbers </w:t>
      </w:r>
      <w:r w:rsidR="00184E6E" w:rsidRPr="00547337">
        <w:rPr>
          <w:sz w:val="24"/>
          <w:szCs w:val="24"/>
        </w:rPr>
        <w:t>showed</w:t>
      </w:r>
      <w:r w:rsidR="009A16B8" w:rsidRPr="00547337">
        <w:rPr>
          <w:sz w:val="24"/>
          <w:szCs w:val="24"/>
        </w:rPr>
        <w:t xml:space="preserve"> lower scores for this variable than </w:t>
      </w:r>
      <w:r w:rsidR="00381F5E" w:rsidRPr="00547337">
        <w:rPr>
          <w:sz w:val="24"/>
          <w:szCs w:val="24"/>
        </w:rPr>
        <w:t>Measured</w:t>
      </w:r>
      <w:r w:rsidR="00E65669" w:rsidRPr="00547337">
        <w:rPr>
          <w:sz w:val="24"/>
          <w:szCs w:val="24"/>
        </w:rPr>
        <w:t xml:space="preserve"> and Compliant</w:t>
      </w:r>
      <w:r w:rsidR="009A16B8" w:rsidRPr="00547337">
        <w:rPr>
          <w:sz w:val="24"/>
          <w:szCs w:val="24"/>
        </w:rPr>
        <w:t xml:space="preserve"> </w:t>
      </w:r>
      <w:r w:rsidR="006C1515" w:rsidRPr="00547337">
        <w:rPr>
          <w:sz w:val="24"/>
          <w:szCs w:val="24"/>
        </w:rPr>
        <w:t>(</w:t>
      </w:r>
      <w:r w:rsidR="00A25DBC" w:rsidRPr="00547337">
        <w:rPr>
          <w:i/>
          <w:iCs/>
          <w:sz w:val="24"/>
          <w:szCs w:val="24"/>
        </w:rPr>
        <w:t>p</w:t>
      </w:r>
      <w:r w:rsidR="00A25DBC" w:rsidRPr="00547337">
        <w:rPr>
          <w:sz w:val="24"/>
          <w:szCs w:val="24"/>
        </w:rPr>
        <w:t xml:space="preserve"> = .04</w:t>
      </w:r>
      <w:r w:rsidR="006C1515" w:rsidRPr="00547337">
        <w:rPr>
          <w:sz w:val="24"/>
          <w:szCs w:val="24"/>
        </w:rPr>
        <w:t xml:space="preserve">) </w:t>
      </w:r>
      <w:r w:rsidR="009A16B8" w:rsidRPr="00547337">
        <w:rPr>
          <w:sz w:val="24"/>
          <w:szCs w:val="24"/>
        </w:rPr>
        <w:t xml:space="preserve">and </w:t>
      </w:r>
      <w:r w:rsidR="00E65669" w:rsidRPr="00547337">
        <w:rPr>
          <w:sz w:val="24"/>
          <w:szCs w:val="24"/>
        </w:rPr>
        <w:t>Curious and Impulsive</w:t>
      </w:r>
      <w:r w:rsidR="006C1515" w:rsidRPr="00547337">
        <w:rPr>
          <w:sz w:val="24"/>
          <w:szCs w:val="24"/>
        </w:rPr>
        <w:t xml:space="preserve"> </w:t>
      </w:r>
      <w:r w:rsidR="000E1929" w:rsidRPr="00547337">
        <w:rPr>
          <w:sz w:val="24"/>
          <w:szCs w:val="24"/>
        </w:rPr>
        <w:t xml:space="preserve">climbers </w:t>
      </w:r>
      <w:r w:rsidR="006C1515" w:rsidRPr="00547337">
        <w:rPr>
          <w:sz w:val="24"/>
          <w:szCs w:val="24"/>
        </w:rPr>
        <w:t>(</w:t>
      </w:r>
      <w:r w:rsidR="00A25DBC" w:rsidRPr="00547337">
        <w:rPr>
          <w:i/>
          <w:iCs/>
          <w:sz w:val="24"/>
          <w:szCs w:val="24"/>
        </w:rPr>
        <w:t>p</w:t>
      </w:r>
      <w:r w:rsidR="00A25DBC" w:rsidRPr="00547337">
        <w:rPr>
          <w:sz w:val="24"/>
          <w:szCs w:val="24"/>
        </w:rPr>
        <w:t xml:space="preserve"> = .000</w:t>
      </w:r>
      <w:r w:rsidR="006C1515" w:rsidRPr="00547337">
        <w:rPr>
          <w:sz w:val="24"/>
          <w:szCs w:val="24"/>
        </w:rPr>
        <w:t>)</w:t>
      </w:r>
      <w:r w:rsidR="009A16B8" w:rsidRPr="00547337">
        <w:rPr>
          <w:sz w:val="24"/>
          <w:szCs w:val="24"/>
        </w:rPr>
        <w:t>, respectively</w:t>
      </w:r>
      <w:r w:rsidR="006C1515" w:rsidRPr="00547337">
        <w:rPr>
          <w:sz w:val="24"/>
          <w:szCs w:val="24"/>
        </w:rPr>
        <w:t xml:space="preserve">. In addition, </w:t>
      </w:r>
      <w:r w:rsidR="003E6320" w:rsidRPr="00547337">
        <w:rPr>
          <w:sz w:val="24"/>
          <w:szCs w:val="24"/>
        </w:rPr>
        <w:t xml:space="preserve">Measured </w:t>
      </w:r>
      <w:r w:rsidR="000E1929" w:rsidRPr="00547337">
        <w:rPr>
          <w:sz w:val="24"/>
          <w:szCs w:val="24"/>
        </w:rPr>
        <w:t>and Compliant</w:t>
      </w:r>
      <w:r w:rsidR="006C1515" w:rsidRPr="00547337">
        <w:rPr>
          <w:sz w:val="24"/>
          <w:szCs w:val="24"/>
        </w:rPr>
        <w:t xml:space="preserve"> </w:t>
      </w:r>
      <w:r w:rsidR="000E1929" w:rsidRPr="00547337">
        <w:rPr>
          <w:sz w:val="24"/>
          <w:szCs w:val="24"/>
        </w:rPr>
        <w:t xml:space="preserve">climbers </w:t>
      </w:r>
      <w:r w:rsidR="006C1515" w:rsidRPr="00547337">
        <w:rPr>
          <w:sz w:val="24"/>
          <w:szCs w:val="24"/>
        </w:rPr>
        <w:t xml:space="preserve">reported lower experience seeking tendencies than </w:t>
      </w:r>
      <w:r w:rsidR="000E1929" w:rsidRPr="00547337">
        <w:rPr>
          <w:sz w:val="24"/>
          <w:szCs w:val="24"/>
        </w:rPr>
        <w:t>Curious and Impulsive climbers</w:t>
      </w:r>
      <w:r w:rsidR="006C1515" w:rsidRPr="00547337">
        <w:rPr>
          <w:sz w:val="24"/>
          <w:szCs w:val="24"/>
        </w:rPr>
        <w:t xml:space="preserve"> (</w:t>
      </w:r>
      <w:r w:rsidR="00A25DBC" w:rsidRPr="00547337">
        <w:rPr>
          <w:i/>
          <w:iCs/>
          <w:sz w:val="24"/>
          <w:szCs w:val="24"/>
        </w:rPr>
        <w:t>p</w:t>
      </w:r>
      <w:r w:rsidR="00A25DBC" w:rsidRPr="00547337">
        <w:rPr>
          <w:sz w:val="24"/>
          <w:szCs w:val="24"/>
        </w:rPr>
        <w:t xml:space="preserve"> = .000</w:t>
      </w:r>
      <w:r w:rsidR="006C1515" w:rsidRPr="00547337">
        <w:rPr>
          <w:sz w:val="24"/>
          <w:szCs w:val="24"/>
        </w:rPr>
        <w:t xml:space="preserve">). </w:t>
      </w:r>
      <w:r w:rsidR="00D24BAA" w:rsidRPr="00547337">
        <w:rPr>
          <w:sz w:val="24"/>
          <w:szCs w:val="24"/>
        </w:rPr>
        <w:t xml:space="preserve">For disinhibition, </w:t>
      </w:r>
      <w:r w:rsidR="000E1929" w:rsidRPr="00547337">
        <w:rPr>
          <w:sz w:val="24"/>
          <w:szCs w:val="24"/>
        </w:rPr>
        <w:t xml:space="preserve">Curious and Impulsive climbers </w:t>
      </w:r>
      <w:r w:rsidR="008751BA" w:rsidRPr="00547337">
        <w:rPr>
          <w:sz w:val="24"/>
          <w:szCs w:val="24"/>
        </w:rPr>
        <w:t xml:space="preserve">had significantly higher scores </w:t>
      </w:r>
      <w:r w:rsidR="007547F4" w:rsidRPr="00547337">
        <w:rPr>
          <w:sz w:val="24"/>
          <w:szCs w:val="24"/>
        </w:rPr>
        <w:t xml:space="preserve">than </w:t>
      </w:r>
      <w:r w:rsidR="000E1929" w:rsidRPr="00547337">
        <w:rPr>
          <w:sz w:val="24"/>
          <w:szCs w:val="24"/>
        </w:rPr>
        <w:t xml:space="preserve">Emotionally Unstable climbers </w:t>
      </w:r>
      <w:r w:rsidR="007547F4" w:rsidRPr="00547337">
        <w:rPr>
          <w:sz w:val="24"/>
          <w:szCs w:val="24"/>
        </w:rPr>
        <w:t>(</w:t>
      </w:r>
      <w:r w:rsidR="007547F4" w:rsidRPr="00547337">
        <w:rPr>
          <w:i/>
          <w:iCs/>
          <w:sz w:val="24"/>
          <w:szCs w:val="24"/>
        </w:rPr>
        <w:t>p</w:t>
      </w:r>
      <w:r w:rsidR="007547F4" w:rsidRPr="00547337">
        <w:rPr>
          <w:sz w:val="24"/>
          <w:szCs w:val="24"/>
        </w:rPr>
        <w:t xml:space="preserve"> = .01) and </w:t>
      </w:r>
      <w:r w:rsidR="003E6320" w:rsidRPr="00547337">
        <w:rPr>
          <w:sz w:val="24"/>
          <w:szCs w:val="24"/>
        </w:rPr>
        <w:t>Measured</w:t>
      </w:r>
      <w:r w:rsidR="00825F70" w:rsidRPr="00547337">
        <w:rPr>
          <w:sz w:val="24"/>
          <w:szCs w:val="24"/>
        </w:rPr>
        <w:t xml:space="preserve"> and Compliant </w:t>
      </w:r>
      <w:r w:rsidR="007547F4" w:rsidRPr="00547337">
        <w:rPr>
          <w:sz w:val="24"/>
          <w:szCs w:val="24"/>
        </w:rPr>
        <w:t>(</w:t>
      </w:r>
      <w:r w:rsidR="007547F4" w:rsidRPr="00547337">
        <w:rPr>
          <w:i/>
          <w:iCs/>
          <w:sz w:val="24"/>
          <w:szCs w:val="24"/>
        </w:rPr>
        <w:t>p</w:t>
      </w:r>
      <w:r w:rsidR="007547F4" w:rsidRPr="00547337">
        <w:rPr>
          <w:sz w:val="24"/>
          <w:szCs w:val="24"/>
        </w:rPr>
        <w:t xml:space="preserve"> = .02) respectively.</w:t>
      </w:r>
      <w:r w:rsidR="00A77A4B" w:rsidRPr="00547337">
        <w:rPr>
          <w:sz w:val="24"/>
          <w:szCs w:val="24"/>
        </w:rPr>
        <w:t xml:space="preserve"> </w:t>
      </w:r>
      <w:r w:rsidR="00117B0A" w:rsidRPr="00547337">
        <w:rPr>
          <w:sz w:val="24"/>
          <w:szCs w:val="24"/>
        </w:rPr>
        <w:t>Finally, s</w:t>
      </w:r>
      <w:r w:rsidR="000E7E40" w:rsidRPr="00547337">
        <w:rPr>
          <w:sz w:val="24"/>
          <w:szCs w:val="24"/>
        </w:rPr>
        <w:t>ignificant differences in sensation seeking were also found for sex</w:t>
      </w:r>
      <w:r w:rsidR="0059033D" w:rsidRPr="00547337">
        <w:rPr>
          <w:sz w:val="24"/>
          <w:szCs w:val="24"/>
        </w:rPr>
        <w:t xml:space="preserve"> as a covariate</w:t>
      </w:r>
      <w:r w:rsidR="000E7E40" w:rsidRPr="00547337">
        <w:rPr>
          <w:sz w:val="24"/>
          <w:szCs w:val="24"/>
        </w:rPr>
        <w:t xml:space="preserve">, Pillai’s Trace (4, 320) = 7.28, </w:t>
      </w:r>
      <w:r w:rsidR="000E7E40" w:rsidRPr="00547337">
        <w:rPr>
          <w:i/>
          <w:iCs/>
          <w:sz w:val="24"/>
          <w:szCs w:val="24"/>
        </w:rPr>
        <w:t>p</w:t>
      </w:r>
      <w:r w:rsidR="000E7E40" w:rsidRPr="00547337">
        <w:rPr>
          <w:sz w:val="24"/>
          <w:szCs w:val="24"/>
        </w:rPr>
        <w:t xml:space="preserve"> &lt; .001. </w:t>
      </w:r>
      <w:r w:rsidR="00CD41D4" w:rsidRPr="00547337">
        <w:rPr>
          <w:sz w:val="24"/>
          <w:szCs w:val="24"/>
        </w:rPr>
        <w:t xml:space="preserve">Follow-up univariate tests showed that </w:t>
      </w:r>
      <w:r w:rsidR="002909DF" w:rsidRPr="00547337">
        <w:rPr>
          <w:sz w:val="24"/>
          <w:szCs w:val="24"/>
        </w:rPr>
        <w:t xml:space="preserve">males rated themselves higher than females </w:t>
      </w:r>
      <w:r w:rsidR="007A11AC" w:rsidRPr="00547337">
        <w:rPr>
          <w:sz w:val="24"/>
          <w:szCs w:val="24"/>
        </w:rPr>
        <w:t xml:space="preserve">for </w:t>
      </w:r>
      <w:r w:rsidR="00AE7D7F" w:rsidRPr="00547337">
        <w:rPr>
          <w:sz w:val="24"/>
          <w:szCs w:val="24"/>
        </w:rPr>
        <w:t xml:space="preserve">boredom susceptibility, </w:t>
      </w:r>
      <w:r w:rsidR="00AE7D7F" w:rsidRPr="00547337">
        <w:rPr>
          <w:i/>
          <w:iCs/>
          <w:sz w:val="24"/>
          <w:szCs w:val="24"/>
        </w:rPr>
        <w:t>F</w:t>
      </w:r>
      <w:r w:rsidR="00AE7D7F" w:rsidRPr="00547337">
        <w:rPr>
          <w:sz w:val="24"/>
          <w:szCs w:val="24"/>
        </w:rPr>
        <w:t xml:space="preserve"> (1, 323) = 16.40, </w:t>
      </w:r>
      <w:r w:rsidR="00AE7D7F" w:rsidRPr="00547337">
        <w:rPr>
          <w:i/>
          <w:iCs/>
          <w:sz w:val="24"/>
          <w:szCs w:val="24"/>
        </w:rPr>
        <w:t>p</w:t>
      </w:r>
      <w:r w:rsidR="00AE7D7F" w:rsidRPr="00547337">
        <w:rPr>
          <w:sz w:val="24"/>
          <w:szCs w:val="24"/>
        </w:rPr>
        <w:t xml:space="preserve"> &lt; .001, η</w:t>
      </w:r>
      <w:r w:rsidR="00AE7D7F" w:rsidRPr="00547337">
        <w:rPr>
          <w:sz w:val="24"/>
          <w:szCs w:val="24"/>
          <w:vertAlign w:val="superscript"/>
        </w:rPr>
        <w:t>2</w:t>
      </w:r>
      <w:r w:rsidR="00AE7D7F" w:rsidRPr="00547337">
        <w:rPr>
          <w:sz w:val="24"/>
          <w:szCs w:val="24"/>
        </w:rPr>
        <w:t xml:space="preserve"> = 0.05; </w:t>
      </w:r>
      <w:r w:rsidR="00115076" w:rsidRPr="00547337">
        <w:rPr>
          <w:sz w:val="24"/>
          <w:szCs w:val="24"/>
        </w:rPr>
        <w:t xml:space="preserve">experience seeking, </w:t>
      </w:r>
      <w:r w:rsidR="00115076" w:rsidRPr="00547337">
        <w:rPr>
          <w:i/>
          <w:iCs/>
          <w:sz w:val="24"/>
          <w:szCs w:val="24"/>
        </w:rPr>
        <w:t>F</w:t>
      </w:r>
      <w:r w:rsidR="00115076" w:rsidRPr="00547337">
        <w:rPr>
          <w:sz w:val="24"/>
          <w:szCs w:val="24"/>
        </w:rPr>
        <w:t xml:space="preserve"> (1, 323) = 7.99, </w:t>
      </w:r>
      <w:r w:rsidR="00115076" w:rsidRPr="00547337">
        <w:rPr>
          <w:i/>
          <w:iCs/>
          <w:sz w:val="24"/>
          <w:szCs w:val="24"/>
        </w:rPr>
        <w:t>p</w:t>
      </w:r>
      <w:r w:rsidR="00115076" w:rsidRPr="00547337">
        <w:rPr>
          <w:sz w:val="24"/>
          <w:szCs w:val="24"/>
        </w:rPr>
        <w:t xml:space="preserve"> &lt; .01, η</w:t>
      </w:r>
      <w:r w:rsidR="00115076" w:rsidRPr="00547337">
        <w:rPr>
          <w:sz w:val="24"/>
          <w:szCs w:val="24"/>
          <w:vertAlign w:val="superscript"/>
        </w:rPr>
        <w:t>2</w:t>
      </w:r>
      <w:r w:rsidR="00115076" w:rsidRPr="00547337">
        <w:rPr>
          <w:sz w:val="24"/>
          <w:szCs w:val="24"/>
        </w:rPr>
        <w:t xml:space="preserve"> = 0.02; disinhibition, </w:t>
      </w:r>
      <w:r w:rsidR="00115076" w:rsidRPr="00547337">
        <w:rPr>
          <w:i/>
          <w:iCs/>
          <w:sz w:val="24"/>
          <w:szCs w:val="24"/>
        </w:rPr>
        <w:t>F</w:t>
      </w:r>
      <w:r w:rsidR="00115076" w:rsidRPr="00547337">
        <w:rPr>
          <w:sz w:val="24"/>
          <w:szCs w:val="24"/>
        </w:rPr>
        <w:t xml:space="preserve"> (1, 323) = 7.35, </w:t>
      </w:r>
      <w:r w:rsidR="00115076" w:rsidRPr="00547337">
        <w:rPr>
          <w:i/>
          <w:iCs/>
          <w:sz w:val="24"/>
          <w:szCs w:val="24"/>
        </w:rPr>
        <w:t>p</w:t>
      </w:r>
      <w:r w:rsidR="00115076" w:rsidRPr="00547337">
        <w:rPr>
          <w:sz w:val="24"/>
          <w:szCs w:val="24"/>
        </w:rPr>
        <w:t xml:space="preserve"> &lt; .01, η</w:t>
      </w:r>
      <w:r w:rsidR="00115076" w:rsidRPr="00547337">
        <w:rPr>
          <w:sz w:val="24"/>
          <w:szCs w:val="24"/>
          <w:vertAlign w:val="superscript"/>
        </w:rPr>
        <w:t>2</w:t>
      </w:r>
      <w:r w:rsidR="00115076" w:rsidRPr="00547337">
        <w:rPr>
          <w:sz w:val="24"/>
          <w:szCs w:val="24"/>
        </w:rPr>
        <w:t xml:space="preserve"> = 0.02; and, </w:t>
      </w:r>
      <w:r w:rsidR="00976C1B" w:rsidRPr="00547337">
        <w:rPr>
          <w:sz w:val="24"/>
          <w:szCs w:val="24"/>
        </w:rPr>
        <w:t xml:space="preserve">thrill and adventure seeking, </w:t>
      </w:r>
      <w:r w:rsidR="00976C1B" w:rsidRPr="00547337">
        <w:rPr>
          <w:i/>
          <w:iCs/>
          <w:sz w:val="24"/>
          <w:szCs w:val="24"/>
        </w:rPr>
        <w:t>F</w:t>
      </w:r>
      <w:r w:rsidR="00976C1B" w:rsidRPr="00547337">
        <w:rPr>
          <w:sz w:val="24"/>
          <w:szCs w:val="24"/>
        </w:rPr>
        <w:t xml:space="preserve"> (</w:t>
      </w:r>
      <w:r w:rsidR="00776571" w:rsidRPr="00547337">
        <w:rPr>
          <w:sz w:val="24"/>
          <w:szCs w:val="24"/>
        </w:rPr>
        <w:t>1</w:t>
      </w:r>
      <w:r w:rsidR="00976C1B" w:rsidRPr="00547337">
        <w:rPr>
          <w:sz w:val="24"/>
          <w:szCs w:val="24"/>
        </w:rPr>
        <w:t xml:space="preserve">, 323) = </w:t>
      </w:r>
      <w:r w:rsidR="001C56CA" w:rsidRPr="00547337">
        <w:rPr>
          <w:sz w:val="24"/>
          <w:szCs w:val="24"/>
        </w:rPr>
        <w:t>10.18</w:t>
      </w:r>
      <w:r w:rsidR="00976C1B" w:rsidRPr="00547337">
        <w:rPr>
          <w:sz w:val="24"/>
          <w:szCs w:val="24"/>
        </w:rPr>
        <w:t xml:space="preserve">, </w:t>
      </w:r>
      <w:r w:rsidR="00976C1B" w:rsidRPr="00547337">
        <w:rPr>
          <w:i/>
          <w:iCs/>
          <w:sz w:val="24"/>
          <w:szCs w:val="24"/>
        </w:rPr>
        <w:t>p</w:t>
      </w:r>
      <w:r w:rsidR="00976C1B" w:rsidRPr="00547337">
        <w:rPr>
          <w:sz w:val="24"/>
          <w:szCs w:val="24"/>
        </w:rPr>
        <w:t xml:space="preserve"> &lt; .0</w:t>
      </w:r>
      <w:r w:rsidR="001C56CA" w:rsidRPr="00547337">
        <w:rPr>
          <w:sz w:val="24"/>
          <w:szCs w:val="24"/>
        </w:rPr>
        <w:t>1</w:t>
      </w:r>
      <w:r w:rsidR="00976C1B" w:rsidRPr="00547337">
        <w:rPr>
          <w:sz w:val="24"/>
          <w:szCs w:val="24"/>
        </w:rPr>
        <w:t>, η</w:t>
      </w:r>
      <w:r w:rsidR="00976C1B" w:rsidRPr="00547337">
        <w:rPr>
          <w:sz w:val="24"/>
          <w:szCs w:val="24"/>
          <w:vertAlign w:val="superscript"/>
        </w:rPr>
        <w:t>2</w:t>
      </w:r>
      <w:r w:rsidR="00976C1B" w:rsidRPr="00547337">
        <w:rPr>
          <w:sz w:val="24"/>
          <w:szCs w:val="24"/>
        </w:rPr>
        <w:t xml:space="preserve"> = 0.0</w:t>
      </w:r>
      <w:r w:rsidR="00465A2E" w:rsidRPr="00547337">
        <w:rPr>
          <w:sz w:val="24"/>
          <w:szCs w:val="24"/>
        </w:rPr>
        <w:t>3</w:t>
      </w:r>
      <w:r w:rsidR="009017A4" w:rsidRPr="00547337">
        <w:rPr>
          <w:sz w:val="24"/>
          <w:szCs w:val="24"/>
        </w:rPr>
        <w:t>.</w:t>
      </w:r>
    </w:p>
    <w:p w14:paraId="4B82946F" w14:textId="35E18F6A" w:rsidR="00F40338" w:rsidRPr="00547337" w:rsidRDefault="00471D07" w:rsidP="00D137B9">
      <w:pPr>
        <w:widowControl w:val="0"/>
        <w:spacing w:line="480" w:lineRule="auto"/>
        <w:jc w:val="center"/>
        <w:rPr>
          <w:b/>
          <w:sz w:val="24"/>
          <w:szCs w:val="24"/>
        </w:rPr>
      </w:pPr>
      <w:r w:rsidRPr="00547337">
        <w:rPr>
          <w:b/>
          <w:sz w:val="24"/>
          <w:szCs w:val="24"/>
        </w:rPr>
        <w:t>Discussion</w:t>
      </w:r>
    </w:p>
    <w:p w14:paraId="1C656FEC" w14:textId="79736963" w:rsidR="00440F89" w:rsidRPr="00547337" w:rsidRDefault="002878FD" w:rsidP="00473ED5">
      <w:pPr>
        <w:widowControl w:val="0"/>
        <w:spacing w:line="480" w:lineRule="auto"/>
        <w:ind w:firstLine="709"/>
        <w:rPr>
          <w:sz w:val="24"/>
          <w:szCs w:val="24"/>
        </w:rPr>
      </w:pPr>
      <w:r w:rsidRPr="00547337">
        <w:rPr>
          <w:sz w:val="24"/>
          <w:szCs w:val="24"/>
        </w:rPr>
        <w:t>To our knowledge, this is the first study that has taken a person-</w:t>
      </w:r>
      <w:r w:rsidR="0019531D" w:rsidRPr="00547337">
        <w:rPr>
          <w:sz w:val="24"/>
          <w:szCs w:val="24"/>
        </w:rPr>
        <w:t>centred</w:t>
      </w:r>
      <w:r w:rsidRPr="00547337">
        <w:rPr>
          <w:sz w:val="24"/>
          <w:szCs w:val="24"/>
        </w:rPr>
        <w:t xml:space="preserve"> approach to ex</w:t>
      </w:r>
      <w:r w:rsidR="0010018C" w:rsidRPr="00547337">
        <w:rPr>
          <w:sz w:val="24"/>
          <w:szCs w:val="24"/>
        </w:rPr>
        <w:t>ploring</w:t>
      </w:r>
      <w:r w:rsidR="004A4A6B" w:rsidRPr="00547337">
        <w:rPr>
          <w:sz w:val="24"/>
          <w:szCs w:val="24"/>
        </w:rPr>
        <w:t xml:space="preserve"> whether </w:t>
      </w:r>
      <w:r w:rsidR="00425CE5" w:rsidRPr="00547337">
        <w:rPr>
          <w:sz w:val="24"/>
          <w:szCs w:val="24"/>
        </w:rPr>
        <w:t xml:space="preserve">distinct big five personality profiles could be identified among competitive climbers. </w:t>
      </w:r>
      <w:r w:rsidR="00B84F8B" w:rsidRPr="00547337">
        <w:rPr>
          <w:sz w:val="24"/>
          <w:szCs w:val="24"/>
        </w:rPr>
        <w:t xml:space="preserve">Our findings identified </w:t>
      </w:r>
      <w:r w:rsidR="00FC7EE8" w:rsidRPr="00547337">
        <w:rPr>
          <w:sz w:val="24"/>
          <w:szCs w:val="24"/>
        </w:rPr>
        <w:t>four separate personality profiles</w:t>
      </w:r>
      <w:r w:rsidR="00193E32" w:rsidRPr="00547337">
        <w:rPr>
          <w:sz w:val="24"/>
          <w:szCs w:val="24"/>
        </w:rPr>
        <w:t>: Healthy</w:t>
      </w:r>
      <w:r w:rsidR="004C2450" w:rsidRPr="00547337">
        <w:rPr>
          <w:sz w:val="24"/>
          <w:szCs w:val="24"/>
        </w:rPr>
        <w:t>;</w:t>
      </w:r>
      <w:r w:rsidR="00193E32" w:rsidRPr="00547337">
        <w:rPr>
          <w:sz w:val="24"/>
          <w:szCs w:val="24"/>
        </w:rPr>
        <w:t xml:space="preserve"> Emotionally Unstabl</w:t>
      </w:r>
      <w:r w:rsidR="002E4951" w:rsidRPr="00547337">
        <w:rPr>
          <w:sz w:val="24"/>
          <w:szCs w:val="24"/>
        </w:rPr>
        <w:t>e</w:t>
      </w:r>
      <w:r w:rsidR="004C2450" w:rsidRPr="00547337">
        <w:rPr>
          <w:sz w:val="24"/>
          <w:szCs w:val="24"/>
        </w:rPr>
        <w:t>;</w:t>
      </w:r>
      <w:r w:rsidR="00193E32" w:rsidRPr="00547337">
        <w:rPr>
          <w:sz w:val="24"/>
          <w:szCs w:val="24"/>
        </w:rPr>
        <w:t xml:space="preserve"> Measured and Compliant</w:t>
      </w:r>
      <w:r w:rsidR="004C2450" w:rsidRPr="00547337">
        <w:rPr>
          <w:sz w:val="24"/>
          <w:szCs w:val="24"/>
        </w:rPr>
        <w:t>;</w:t>
      </w:r>
      <w:r w:rsidR="00193E32" w:rsidRPr="00547337">
        <w:rPr>
          <w:sz w:val="24"/>
          <w:szCs w:val="24"/>
        </w:rPr>
        <w:t xml:space="preserve"> and Curious and Impulsive</w:t>
      </w:r>
      <w:r w:rsidR="002E4951" w:rsidRPr="00547337">
        <w:rPr>
          <w:sz w:val="24"/>
          <w:szCs w:val="24"/>
        </w:rPr>
        <w:t xml:space="preserve"> climbers</w:t>
      </w:r>
      <w:r w:rsidR="00193E32" w:rsidRPr="00547337">
        <w:rPr>
          <w:sz w:val="24"/>
          <w:szCs w:val="24"/>
        </w:rPr>
        <w:t xml:space="preserve">. </w:t>
      </w:r>
      <w:r w:rsidR="00564FE9" w:rsidRPr="00547337">
        <w:rPr>
          <w:sz w:val="24"/>
          <w:szCs w:val="24"/>
        </w:rPr>
        <w:t xml:space="preserve">A </w:t>
      </w:r>
      <w:r w:rsidR="002111D2" w:rsidRPr="00547337">
        <w:rPr>
          <w:sz w:val="24"/>
          <w:szCs w:val="24"/>
        </w:rPr>
        <w:t xml:space="preserve">second exploratory aim sought to </w:t>
      </w:r>
      <w:r w:rsidR="00FC3EA3" w:rsidRPr="00547337">
        <w:rPr>
          <w:sz w:val="24"/>
          <w:szCs w:val="24"/>
        </w:rPr>
        <w:t xml:space="preserve">examine </w:t>
      </w:r>
      <w:r w:rsidR="00A241A8" w:rsidRPr="00547337">
        <w:rPr>
          <w:sz w:val="24"/>
          <w:szCs w:val="24"/>
        </w:rPr>
        <w:t xml:space="preserve">whether </w:t>
      </w:r>
      <w:r w:rsidR="009D39FA" w:rsidRPr="00547337">
        <w:rPr>
          <w:sz w:val="24"/>
          <w:szCs w:val="24"/>
        </w:rPr>
        <w:t xml:space="preserve">these </w:t>
      </w:r>
      <w:r w:rsidR="00291BDB" w:rsidRPr="00547337">
        <w:rPr>
          <w:sz w:val="24"/>
          <w:szCs w:val="24"/>
        </w:rPr>
        <w:t xml:space="preserve">personality </w:t>
      </w:r>
      <w:r w:rsidR="009B018F" w:rsidRPr="00547337">
        <w:rPr>
          <w:sz w:val="24"/>
          <w:szCs w:val="24"/>
        </w:rPr>
        <w:t>p</w:t>
      </w:r>
      <w:r w:rsidR="00291BDB" w:rsidRPr="00547337">
        <w:rPr>
          <w:sz w:val="24"/>
          <w:szCs w:val="24"/>
        </w:rPr>
        <w:t>rofiles</w:t>
      </w:r>
      <w:r w:rsidR="009D39FA" w:rsidRPr="00547337">
        <w:rPr>
          <w:sz w:val="24"/>
          <w:szCs w:val="24"/>
        </w:rPr>
        <w:t xml:space="preserve"> </w:t>
      </w:r>
      <w:r w:rsidR="0002403D" w:rsidRPr="00547337">
        <w:rPr>
          <w:sz w:val="24"/>
          <w:szCs w:val="24"/>
        </w:rPr>
        <w:t xml:space="preserve">would differ on sensation seeking tendencies. </w:t>
      </w:r>
      <w:r w:rsidR="00DB597C" w:rsidRPr="00547337">
        <w:rPr>
          <w:sz w:val="24"/>
          <w:szCs w:val="24"/>
        </w:rPr>
        <w:t>The f</w:t>
      </w:r>
      <w:r w:rsidR="00AB3F6D" w:rsidRPr="00547337">
        <w:rPr>
          <w:sz w:val="24"/>
          <w:szCs w:val="24"/>
        </w:rPr>
        <w:t xml:space="preserve">indings </w:t>
      </w:r>
      <w:r w:rsidR="00EF6D39" w:rsidRPr="00547337">
        <w:rPr>
          <w:sz w:val="24"/>
          <w:szCs w:val="24"/>
        </w:rPr>
        <w:t xml:space="preserve">showed </w:t>
      </w:r>
      <w:r w:rsidR="00AB3F6D" w:rsidRPr="00547337">
        <w:rPr>
          <w:sz w:val="24"/>
          <w:szCs w:val="24"/>
        </w:rPr>
        <w:t xml:space="preserve">significant differences </w:t>
      </w:r>
      <w:r w:rsidR="003B64C3" w:rsidRPr="00547337">
        <w:rPr>
          <w:sz w:val="24"/>
          <w:szCs w:val="24"/>
        </w:rPr>
        <w:t xml:space="preserve">between the personality profiles </w:t>
      </w:r>
      <w:r w:rsidR="00AB3F6D" w:rsidRPr="00547337">
        <w:rPr>
          <w:sz w:val="24"/>
          <w:szCs w:val="24"/>
        </w:rPr>
        <w:t>on three of the four sensation seeking subscales</w:t>
      </w:r>
      <w:r w:rsidR="003B64C3" w:rsidRPr="00547337">
        <w:rPr>
          <w:sz w:val="24"/>
          <w:szCs w:val="24"/>
        </w:rPr>
        <w:t>.</w:t>
      </w:r>
      <w:r w:rsidR="00691F2A" w:rsidRPr="00547337">
        <w:rPr>
          <w:sz w:val="24"/>
          <w:szCs w:val="24"/>
        </w:rPr>
        <w:t xml:space="preserve"> </w:t>
      </w:r>
      <w:r w:rsidR="008F163E" w:rsidRPr="00547337">
        <w:rPr>
          <w:sz w:val="24"/>
          <w:szCs w:val="24"/>
        </w:rPr>
        <w:t>The Healthy climbers</w:t>
      </w:r>
      <w:r w:rsidR="003B64C3" w:rsidRPr="00547337">
        <w:rPr>
          <w:sz w:val="24"/>
          <w:szCs w:val="24"/>
        </w:rPr>
        <w:t xml:space="preserve"> </w:t>
      </w:r>
      <w:r w:rsidR="00237D60" w:rsidRPr="00547337">
        <w:rPr>
          <w:sz w:val="24"/>
          <w:szCs w:val="24"/>
        </w:rPr>
        <w:t xml:space="preserve">displayed higher ratings </w:t>
      </w:r>
      <w:r w:rsidR="00662BDC" w:rsidRPr="00547337">
        <w:rPr>
          <w:sz w:val="24"/>
          <w:szCs w:val="24"/>
        </w:rPr>
        <w:t xml:space="preserve">on the thrill and adventure seeking, and experience seeking subscales in comparison to the Emotionally Unstable climbers, respectively. </w:t>
      </w:r>
      <w:r w:rsidR="00C028F9" w:rsidRPr="00547337">
        <w:rPr>
          <w:sz w:val="24"/>
          <w:szCs w:val="24"/>
        </w:rPr>
        <w:t xml:space="preserve">This </w:t>
      </w:r>
      <w:r w:rsidR="00302618" w:rsidRPr="00547337">
        <w:rPr>
          <w:sz w:val="24"/>
          <w:szCs w:val="24"/>
        </w:rPr>
        <w:t xml:space="preserve">represents an important finding </w:t>
      </w:r>
      <w:r w:rsidR="00301073" w:rsidRPr="00547337">
        <w:rPr>
          <w:sz w:val="24"/>
          <w:szCs w:val="24"/>
        </w:rPr>
        <w:t xml:space="preserve">since the Healthy profile shares a strong resemblance to a recently developed </w:t>
      </w:r>
      <w:r w:rsidR="00301073" w:rsidRPr="00547337">
        <w:rPr>
          <w:i/>
          <w:iCs/>
          <w:sz w:val="24"/>
          <w:szCs w:val="24"/>
        </w:rPr>
        <w:t xml:space="preserve">healthy personality </w:t>
      </w:r>
      <w:r w:rsidR="00935948" w:rsidRPr="00547337">
        <w:rPr>
          <w:i/>
          <w:iCs/>
          <w:sz w:val="24"/>
          <w:szCs w:val="24"/>
        </w:rPr>
        <w:t>index</w:t>
      </w:r>
      <w:r w:rsidR="00FC4464" w:rsidRPr="00547337">
        <w:rPr>
          <w:sz w:val="24"/>
          <w:szCs w:val="24"/>
        </w:rPr>
        <w:t xml:space="preserve">. This </w:t>
      </w:r>
      <w:r w:rsidR="00FC4464" w:rsidRPr="00547337">
        <w:rPr>
          <w:i/>
          <w:iCs/>
          <w:sz w:val="24"/>
          <w:szCs w:val="24"/>
        </w:rPr>
        <w:t>healthy personality index</w:t>
      </w:r>
      <w:r w:rsidR="00FC4464" w:rsidRPr="00547337">
        <w:rPr>
          <w:sz w:val="24"/>
          <w:szCs w:val="24"/>
        </w:rPr>
        <w:t xml:space="preserve"> has been found to be </w:t>
      </w:r>
      <w:r w:rsidR="003A5BB1" w:rsidRPr="00547337">
        <w:rPr>
          <w:sz w:val="24"/>
          <w:szCs w:val="24"/>
        </w:rPr>
        <w:t xml:space="preserve">positively correlated with </w:t>
      </w:r>
      <w:r w:rsidR="00B13182" w:rsidRPr="00547337">
        <w:rPr>
          <w:sz w:val="24"/>
          <w:szCs w:val="24"/>
        </w:rPr>
        <w:t>psychological</w:t>
      </w:r>
      <w:r w:rsidR="003A5BB1" w:rsidRPr="00547337">
        <w:rPr>
          <w:sz w:val="24"/>
          <w:szCs w:val="24"/>
        </w:rPr>
        <w:t xml:space="preserve"> </w:t>
      </w:r>
      <w:r w:rsidR="00B13182" w:rsidRPr="00547337">
        <w:rPr>
          <w:sz w:val="24"/>
          <w:szCs w:val="24"/>
        </w:rPr>
        <w:t>adjust</w:t>
      </w:r>
      <w:r w:rsidR="003A5BB1" w:rsidRPr="00547337">
        <w:rPr>
          <w:sz w:val="24"/>
          <w:szCs w:val="24"/>
        </w:rPr>
        <w:t>ment</w:t>
      </w:r>
      <w:r w:rsidR="00B13182" w:rsidRPr="00547337">
        <w:rPr>
          <w:sz w:val="24"/>
          <w:szCs w:val="24"/>
        </w:rPr>
        <w:t xml:space="preserve">, self-esteem, </w:t>
      </w:r>
      <w:r w:rsidR="003D02DF" w:rsidRPr="00547337">
        <w:rPr>
          <w:sz w:val="24"/>
          <w:szCs w:val="24"/>
        </w:rPr>
        <w:t xml:space="preserve">self-regulation, </w:t>
      </w:r>
      <w:r w:rsidR="004B6E02" w:rsidRPr="00547337">
        <w:rPr>
          <w:sz w:val="24"/>
          <w:szCs w:val="24"/>
        </w:rPr>
        <w:t>immun</w:t>
      </w:r>
      <w:r w:rsidR="003A5BB1" w:rsidRPr="00547337">
        <w:rPr>
          <w:sz w:val="24"/>
          <w:szCs w:val="24"/>
        </w:rPr>
        <w:t>ity</w:t>
      </w:r>
      <w:r w:rsidR="004B6E02" w:rsidRPr="00547337">
        <w:rPr>
          <w:sz w:val="24"/>
          <w:szCs w:val="24"/>
        </w:rPr>
        <w:t xml:space="preserve"> to stress, </w:t>
      </w:r>
      <w:r w:rsidR="003D02DF" w:rsidRPr="00547337">
        <w:rPr>
          <w:sz w:val="24"/>
          <w:szCs w:val="24"/>
        </w:rPr>
        <w:t xml:space="preserve">and </w:t>
      </w:r>
      <w:r w:rsidR="00886F8A" w:rsidRPr="00547337">
        <w:rPr>
          <w:sz w:val="24"/>
          <w:szCs w:val="24"/>
        </w:rPr>
        <w:t xml:space="preserve">an </w:t>
      </w:r>
      <w:r w:rsidR="003A5BB1" w:rsidRPr="00547337">
        <w:rPr>
          <w:sz w:val="24"/>
          <w:szCs w:val="24"/>
        </w:rPr>
        <w:t>optimis</w:t>
      </w:r>
      <w:r w:rsidR="00886F8A" w:rsidRPr="00547337">
        <w:rPr>
          <w:sz w:val="24"/>
          <w:szCs w:val="24"/>
        </w:rPr>
        <w:t>tic outlook</w:t>
      </w:r>
      <w:r w:rsidR="006A47A7" w:rsidRPr="00547337">
        <w:rPr>
          <w:sz w:val="24"/>
          <w:szCs w:val="24"/>
        </w:rPr>
        <w:t xml:space="preserve"> (Bleidorn et al., 2020)</w:t>
      </w:r>
      <w:r w:rsidR="00301073" w:rsidRPr="00547337">
        <w:rPr>
          <w:sz w:val="24"/>
          <w:szCs w:val="24"/>
        </w:rPr>
        <w:t>.</w:t>
      </w:r>
      <w:r w:rsidR="00CD11CE" w:rsidRPr="00547337">
        <w:rPr>
          <w:sz w:val="24"/>
          <w:szCs w:val="24"/>
        </w:rPr>
        <w:t xml:space="preserve"> </w:t>
      </w:r>
      <w:r w:rsidR="005A601C" w:rsidRPr="00547337">
        <w:rPr>
          <w:sz w:val="24"/>
          <w:szCs w:val="24"/>
        </w:rPr>
        <w:t>This contrast</w:t>
      </w:r>
      <w:r w:rsidR="002C6EC7" w:rsidRPr="00547337">
        <w:rPr>
          <w:sz w:val="24"/>
          <w:szCs w:val="24"/>
        </w:rPr>
        <w:t xml:space="preserve">s </w:t>
      </w:r>
      <w:r w:rsidR="003B7C7D" w:rsidRPr="00547337">
        <w:rPr>
          <w:sz w:val="24"/>
          <w:szCs w:val="24"/>
        </w:rPr>
        <w:t>previously held v</w:t>
      </w:r>
      <w:r w:rsidR="00B6481E" w:rsidRPr="00547337">
        <w:rPr>
          <w:sz w:val="24"/>
          <w:szCs w:val="24"/>
        </w:rPr>
        <w:t xml:space="preserve">iews on sensation seeking </w:t>
      </w:r>
      <w:r w:rsidR="002C6EC7" w:rsidRPr="00547337">
        <w:rPr>
          <w:sz w:val="24"/>
          <w:szCs w:val="24"/>
        </w:rPr>
        <w:t xml:space="preserve">whereby </w:t>
      </w:r>
      <w:r w:rsidR="009C2C7A" w:rsidRPr="00547337">
        <w:rPr>
          <w:sz w:val="24"/>
          <w:szCs w:val="24"/>
        </w:rPr>
        <w:t xml:space="preserve">many of the subscales </w:t>
      </w:r>
      <w:r w:rsidR="002C6EC7" w:rsidRPr="00547337">
        <w:rPr>
          <w:sz w:val="24"/>
          <w:szCs w:val="24"/>
        </w:rPr>
        <w:t xml:space="preserve">were considered </w:t>
      </w:r>
      <w:r w:rsidR="009C2C7A" w:rsidRPr="00547337">
        <w:rPr>
          <w:sz w:val="24"/>
          <w:szCs w:val="24"/>
        </w:rPr>
        <w:t>to be indicative o</w:t>
      </w:r>
      <w:r w:rsidR="00A7102E" w:rsidRPr="00547337">
        <w:rPr>
          <w:sz w:val="24"/>
          <w:szCs w:val="24"/>
        </w:rPr>
        <w:t>f</w:t>
      </w:r>
      <w:r w:rsidR="00927C09" w:rsidRPr="00547337">
        <w:rPr>
          <w:sz w:val="24"/>
          <w:szCs w:val="24"/>
        </w:rPr>
        <w:t xml:space="preserve"> pathological functioning</w:t>
      </w:r>
      <w:r w:rsidR="00301073" w:rsidRPr="00547337">
        <w:rPr>
          <w:sz w:val="24"/>
          <w:szCs w:val="24"/>
        </w:rPr>
        <w:t xml:space="preserve"> </w:t>
      </w:r>
      <w:r w:rsidR="00A7102E" w:rsidRPr="00547337">
        <w:rPr>
          <w:sz w:val="24"/>
          <w:szCs w:val="24"/>
        </w:rPr>
        <w:t>(</w:t>
      </w:r>
      <w:r w:rsidR="0057024C" w:rsidRPr="00547337">
        <w:rPr>
          <w:sz w:val="24"/>
          <w:szCs w:val="24"/>
        </w:rPr>
        <w:t>Zuckerman, 1979)</w:t>
      </w:r>
      <w:r w:rsidR="00FC4464" w:rsidRPr="00547337">
        <w:rPr>
          <w:sz w:val="24"/>
          <w:szCs w:val="24"/>
        </w:rPr>
        <w:t xml:space="preserve">. </w:t>
      </w:r>
    </w:p>
    <w:p w14:paraId="47555F8A" w14:textId="3C004955" w:rsidR="00FD6804" w:rsidRPr="00547337" w:rsidRDefault="00DE2627" w:rsidP="00176C38">
      <w:pPr>
        <w:widowControl w:val="0"/>
        <w:spacing w:line="480" w:lineRule="auto"/>
        <w:ind w:firstLine="709"/>
        <w:rPr>
          <w:sz w:val="24"/>
          <w:szCs w:val="24"/>
        </w:rPr>
      </w:pPr>
      <w:r w:rsidRPr="00547337">
        <w:rPr>
          <w:sz w:val="24"/>
          <w:szCs w:val="24"/>
        </w:rPr>
        <w:t xml:space="preserve">In identifying different personality profiles, </w:t>
      </w:r>
      <w:r w:rsidR="00087878" w:rsidRPr="00547337">
        <w:rPr>
          <w:sz w:val="24"/>
          <w:szCs w:val="24"/>
        </w:rPr>
        <w:t>these findings help to suggest that high</w:t>
      </w:r>
      <w:r w:rsidR="000A6A43" w:rsidRPr="00547337">
        <w:rPr>
          <w:sz w:val="24"/>
          <w:szCs w:val="24"/>
        </w:rPr>
        <w:t>er</w:t>
      </w:r>
      <w:r w:rsidR="00087878" w:rsidRPr="00547337">
        <w:rPr>
          <w:sz w:val="24"/>
          <w:szCs w:val="24"/>
        </w:rPr>
        <w:t xml:space="preserve"> scores </w:t>
      </w:r>
      <w:r w:rsidR="000A6A43" w:rsidRPr="00547337">
        <w:rPr>
          <w:sz w:val="24"/>
          <w:szCs w:val="24"/>
        </w:rPr>
        <w:t>on some sensation seeking subscales</w:t>
      </w:r>
      <w:r w:rsidR="0004184E" w:rsidRPr="00547337">
        <w:rPr>
          <w:sz w:val="24"/>
          <w:szCs w:val="24"/>
        </w:rPr>
        <w:t xml:space="preserve"> </w:t>
      </w:r>
      <w:r w:rsidR="000A6A43" w:rsidRPr="00547337">
        <w:rPr>
          <w:sz w:val="24"/>
          <w:szCs w:val="24"/>
        </w:rPr>
        <w:t xml:space="preserve">may be experienced by </w:t>
      </w:r>
      <w:r w:rsidR="00D05991" w:rsidRPr="00547337">
        <w:rPr>
          <w:sz w:val="24"/>
          <w:szCs w:val="24"/>
        </w:rPr>
        <w:t xml:space="preserve">competitive climbers </w:t>
      </w:r>
      <w:r w:rsidR="000A6A43" w:rsidRPr="00547337">
        <w:rPr>
          <w:sz w:val="24"/>
          <w:szCs w:val="24"/>
        </w:rPr>
        <w:t xml:space="preserve">who display a healthy, normative </w:t>
      </w:r>
      <w:r w:rsidR="00A92CF1" w:rsidRPr="00547337">
        <w:rPr>
          <w:sz w:val="24"/>
          <w:szCs w:val="24"/>
        </w:rPr>
        <w:t>p</w:t>
      </w:r>
      <w:r w:rsidR="00F94207" w:rsidRPr="00547337">
        <w:rPr>
          <w:sz w:val="24"/>
          <w:szCs w:val="24"/>
        </w:rPr>
        <w:t xml:space="preserve">ersonality </w:t>
      </w:r>
      <w:r w:rsidR="00A92CF1" w:rsidRPr="00547337">
        <w:rPr>
          <w:sz w:val="24"/>
          <w:szCs w:val="24"/>
        </w:rPr>
        <w:t>profile in comparison to those who may not</w:t>
      </w:r>
      <w:r w:rsidR="00D05991" w:rsidRPr="00547337">
        <w:rPr>
          <w:sz w:val="24"/>
          <w:szCs w:val="24"/>
        </w:rPr>
        <w:t xml:space="preserve"> (i.e., Emotionally Unstable climbers)</w:t>
      </w:r>
      <w:r w:rsidR="00A92CF1" w:rsidRPr="00547337">
        <w:rPr>
          <w:sz w:val="24"/>
          <w:szCs w:val="24"/>
        </w:rPr>
        <w:t xml:space="preserve">. </w:t>
      </w:r>
      <w:r w:rsidR="008617A7" w:rsidRPr="00547337">
        <w:rPr>
          <w:sz w:val="24"/>
          <w:szCs w:val="24"/>
        </w:rPr>
        <w:t>These profiles go some way to support</w:t>
      </w:r>
      <w:r w:rsidR="00CD0146" w:rsidRPr="00547337">
        <w:rPr>
          <w:sz w:val="24"/>
          <w:szCs w:val="24"/>
        </w:rPr>
        <w:t>ing</w:t>
      </w:r>
      <w:r w:rsidR="008617A7" w:rsidRPr="00547337">
        <w:rPr>
          <w:sz w:val="24"/>
          <w:szCs w:val="24"/>
        </w:rPr>
        <w:t xml:space="preserve"> theoretical </w:t>
      </w:r>
      <w:r w:rsidR="00087190" w:rsidRPr="00547337">
        <w:rPr>
          <w:sz w:val="24"/>
          <w:szCs w:val="24"/>
        </w:rPr>
        <w:t xml:space="preserve">assertions </w:t>
      </w:r>
      <w:r w:rsidR="008B5D9D" w:rsidRPr="00547337">
        <w:rPr>
          <w:sz w:val="24"/>
          <w:szCs w:val="24"/>
        </w:rPr>
        <w:t xml:space="preserve">that sensation seeking may be driven by </w:t>
      </w:r>
      <w:r w:rsidR="003176B4" w:rsidRPr="00547337">
        <w:rPr>
          <w:sz w:val="24"/>
          <w:szCs w:val="24"/>
        </w:rPr>
        <w:t xml:space="preserve">a </w:t>
      </w:r>
      <w:r w:rsidR="00BA3BDC" w:rsidRPr="00547337">
        <w:rPr>
          <w:sz w:val="24"/>
          <w:szCs w:val="24"/>
        </w:rPr>
        <w:t xml:space="preserve">hyperactive </w:t>
      </w:r>
      <w:r w:rsidR="009E033D" w:rsidRPr="00547337">
        <w:rPr>
          <w:sz w:val="24"/>
          <w:szCs w:val="24"/>
        </w:rPr>
        <w:t>approach</w:t>
      </w:r>
      <w:r w:rsidR="00AE00BA" w:rsidRPr="00547337">
        <w:rPr>
          <w:sz w:val="24"/>
          <w:szCs w:val="24"/>
        </w:rPr>
        <w:t xml:space="preserve"> (Joseph et al., 2009)</w:t>
      </w:r>
      <w:r w:rsidR="009E033D" w:rsidRPr="00547337">
        <w:rPr>
          <w:sz w:val="24"/>
          <w:szCs w:val="24"/>
        </w:rPr>
        <w:t xml:space="preserve"> or </w:t>
      </w:r>
      <w:r w:rsidR="003176B4" w:rsidRPr="00547337">
        <w:rPr>
          <w:sz w:val="24"/>
          <w:szCs w:val="24"/>
        </w:rPr>
        <w:t xml:space="preserve">hypoactive </w:t>
      </w:r>
      <w:r w:rsidR="009E033D" w:rsidRPr="00547337">
        <w:rPr>
          <w:sz w:val="24"/>
          <w:szCs w:val="24"/>
        </w:rPr>
        <w:t>avoidance brain system</w:t>
      </w:r>
      <w:r w:rsidR="00813590" w:rsidRPr="00547337">
        <w:rPr>
          <w:sz w:val="24"/>
          <w:szCs w:val="24"/>
        </w:rPr>
        <w:t xml:space="preserve"> (Zheng et al., 2019)</w:t>
      </w:r>
      <w:r w:rsidR="006D32B9" w:rsidRPr="00547337">
        <w:rPr>
          <w:sz w:val="24"/>
          <w:szCs w:val="24"/>
        </w:rPr>
        <w:t xml:space="preserve">. </w:t>
      </w:r>
      <w:r w:rsidR="00ED7E57" w:rsidRPr="00547337">
        <w:rPr>
          <w:sz w:val="24"/>
          <w:szCs w:val="24"/>
        </w:rPr>
        <w:t>In th</w:t>
      </w:r>
      <w:r w:rsidR="00C158AC" w:rsidRPr="00547337">
        <w:rPr>
          <w:sz w:val="24"/>
          <w:szCs w:val="24"/>
        </w:rPr>
        <w:t xml:space="preserve">e presence of </w:t>
      </w:r>
      <w:r w:rsidR="008851FF" w:rsidRPr="00547337">
        <w:rPr>
          <w:sz w:val="24"/>
          <w:szCs w:val="24"/>
        </w:rPr>
        <w:t xml:space="preserve">potential </w:t>
      </w:r>
      <w:r w:rsidR="00C158AC" w:rsidRPr="00547337">
        <w:rPr>
          <w:sz w:val="24"/>
          <w:szCs w:val="24"/>
        </w:rPr>
        <w:t>reward</w:t>
      </w:r>
      <w:r w:rsidR="008851FF" w:rsidRPr="00547337">
        <w:rPr>
          <w:sz w:val="24"/>
          <w:szCs w:val="24"/>
        </w:rPr>
        <w:t>s</w:t>
      </w:r>
      <w:r w:rsidR="00C158AC" w:rsidRPr="00547337">
        <w:rPr>
          <w:sz w:val="24"/>
          <w:szCs w:val="24"/>
        </w:rPr>
        <w:t xml:space="preserve"> and risk</w:t>
      </w:r>
      <w:r w:rsidR="008851FF" w:rsidRPr="00547337">
        <w:rPr>
          <w:sz w:val="24"/>
          <w:szCs w:val="24"/>
        </w:rPr>
        <w:t>s</w:t>
      </w:r>
      <w:r w:rsidR="007A2620" w:rsidRPr="00547337">
        <w:rPr>
          <w:sz w:val="24"/>
          <w:szCs w:val="24"/>
        </w:rPr>
        <w:t xml:space="preserve"> whilst climbing</w:t>
      </w:r>
      <w:r w:rsidR="00C158AC" w:rsidRPr="00547337">
        <w:rPr>
          <w:sz w:val="24"/>
          <w:szCs w:val="24"/>
        </w:rPr>
        <w:t xml:space="preserve">, </w:t>
      </w:r>
      <w:r w:rsidR="00ED7E57" w:rsidRPr="00547337">
        <w:rPr>
          <w:sz w:val="24"/>
          <w:szCs w:val="24"/>
        </w:rPr>
        <w:t>a</w:t>
      </w:r>
      <w:r w:rsidR="006D32B9" w:rsidRPr="00547337">
        <w:rPr>
          <w:sz w:val="24"/>
          <w:szCs w:val="24"/>
        </w:rPr>
        <w:t xml:space="preserve">pproach systems </w:t>
      </w:r>
      <w:r w:rsidR="009E033D" w:rsidRPr="00547337">
        <w:rPr>
          <w:sz w:val="24"/>
          <w:szCs w:val="24"/>
        </w:rPr>
        <w:t xml:space="preserve">may </w:t>
      </w:r>
      <w:r w:rsidR="006D32B9" w:rsidRPr="00547337">
        <w:rPr>
          <w:sz w:val="24"/>
          <w:szCs w:val="24"/>
        </w:rPr>
        <w:t xml:space="preserve">be expressed in the forms of </w:t>
      </w:r>
      <w:r w:rsidR="001B3D74" w:rsidRPr="00547337">
        <w:rPr>
          <w:sz w:val="24"/>
          <w:szCs w:val="24"/>
        </w:rPr>
        <w:t xml:space="preserve">greater </w:t>
      </w:r>
      <w:r w:rsidR="006D32B9" w:rsidRPr="00547337">
        <w:rPr>
          <w:sz w:val="24"/>
          <w:szCs w:val="24"/>
        </w:rPr>
        <w:t>openness to experience, extraversion</w:t>
      </w:r>
      <w:r w:rsidR="004C268E" w:rsidRPr="00547337">
        <w:rPr>
          <w:sz w:val="24"/>
          <w:szCs w:val="24"/>
        </w:rPr>
        <w:t xml:space="preserve">, and conscientiousness, whilst avoidance </w:t>
      </w:r>
      <w:r w:rsidR="00E53884" w:rsidRPr="00547337">
        <w:rPr>
          <w:sz w:val="24"/>
          <w:szCs w:val="24"/>
        </w:rPr>
        <w:t xml:space="preserve">systems may </w:t>
      </w:r>
      <w:r w:rsidR="000D40C4" w:rsidRPr="00547337">
        <w:rPr>
          <w:sz w:val="24"/>
          <w:szCs w:val="24"/>
        </w:rPr>
        <w:t>manifest</w:t>
      </w:r>
      <w:r w:rsidR="001B3D74" w:rsidRPr="00547337">
        <w:rPr>
          <w:sz w:val="24"/>
          <w:szCs w:val="24"/>
        </w:rPr>
        <w:t xml:space="preserve"> themselves</w:t>
      </w:r>
      <w:r w:rsidR="000D40C4" w:rsidRPr="00547337">
        <w:rPr>
          <w:sz w:val="24"/>
          <w:szCs w:val="24"/>
        </w:rPr>
        <w:t xml:space="preserve"> th</w:t>
      </w:r>
      <w:r w:rsidR="00E53884" w:rsidRPr="00547337">
        <w:rPr>
          <w:sz w:val="24"/>
          <w:szCs w:val="24"/>
        </w:rPr>
        <w:t xml:space="preserve">rough </w:t>
      </w:r>
      <w:r w:rsidR="001B3D74" w:rsidRPr="00547337">
        <w:rPr>
          <w:sz w:val="24"/>
          <w:szCs w:val="24"/>
        </w:rPr>
        <w:t xml:space="preserve">greater </w:t>
      </w:r>
      <w:r w:rsidR="00AE4082" w:rsidRPr="00547337">
        <w:rPr>
          <w:sz w:val="24"/>
          <w:szCs w:val="24"/>
        </w:rPr>
        <w:t xml:space="preserve">expression of </w:t>
      </w:r>
      <w:r w:rsidR="00AF3E46" w:rsidRPr="00547337">
        <w:rPr>
          <w:sz w:val="24"/>
          <w:szCs w:val="24"/>
        </w:rPr>
        <w:t>neuroticism</w:t>
      </w:r>
      <w:r w:rsidR="001B3D74" w:rsidRPr="00547337">
        <w:rPr>
          <w:sz w:val="24"/>
          <w:szCs w:val="24"/>
        </w:rPr>
        <w:t xml:space="preserve"> </w:t>
      </w:r>
      <w:r w:rsidR="00832FD2" w:rsidRPr="00547337">
        <w:rPr>
          <w:sz w:val="24"/>
          <w:szCs w:val="24"/>
        </w:rPr>
        <w:t xml:space="preserve">than other personality domains. </w:t>
      </w:r>
      <w:r w:rsidR="00B054D9" w:rsidRPr="00547337">
        <w:rPr>
          <w:sz w:val="24"/>
          <w:szCs w:val="24"/>
        </w:rPr>
        <w:t>This could have important applied implications</w:t>
      </w:r>
      <w:r w:rsidR="002066E0" w:rsidRPr="00547337">
        <w:rPr>
          <w:sz w:val="24"/>
          <w:szCs w:val="24"/>
        </w:rPr>
        <w:t xml:space="preserve"> for </w:t>
      </w:r>
      <w:r w:rsidR="002434AD" w:rsidRPr="00547337">
        <w:rPr>
          <w:sz w:val="24"/>
          <w:szCs w:val="24"/>
        </w:rPr>
        <w:t>providing new understanding on how coaches and practitioners could support climb</w:t>
      </w:r>
      <w:r w:rsidR="00E02B8A" w:rsidRPr="00547337">
        <w:rPr>
          <w:sz w:val="24"/>
          <w:szCs w:val="24"/>
        </w:rPr>
        <w:t xml:space="preserve">ing </w:t>
      </w:r>
      <w:r w:rsidR="00341E6B" w:rsidRPr="00547337">
        <w:rPr>
          <w:sz w:val="24"/>
          <w:szCs w:val="24"/>
        </w:rPr>
        <w:t xml:space="preserve">profile </w:t>
      </w:r>
      <w:r w:rsidR="00E02B8A" w:rsidRPr="00547337">
        <w:rPr>
          <w:sz w:val="24"/>
          <w:szCs w:val="24"/>
        </w:rPr>
        <w:t>groups</w:t>
      </w:r>
      <w:r w:rsidR="002434AD" w:rsidRPr="00547337">
        <w:rPr>
          <w:sz w:val="24"/>
          <w:szCs w:val="24"/>
        </w:rPr>
        <w:t xml:space="preserve"> </w:t>
      </w:r>
      <w:r w:rsidR="00D120ED" w:rsidRPr="00547337">
        <w:rPr>
          <w:sz w:val="24"/>
          <w:szCs w:val="24"/>
        </w:rPr>
        <w:t>who may be more likely to</w:t>
      </w:r>
      <w:r w:rsidR="00321EE6" w:rsidRPr="00547337">
        <w:rPr>
          <w:sz w:val="24"/>
          <w:szCs w:val="24"/>
        </w:rPr>
        <w:t xml:space="preserve"> </w:t>
      </w:r>
      <w:r w:rsidR="00D120ED" w:rsidRPr="00547337">
        <w:rPr>
          <w:sz w:val="24"/>
          <w:szCs w:val="24"/>
        </w:rPr>
        <w:t>avoid</w:t>
      </w:r>
      <w:r w:rsidR="00EE0B98" w:rsidRPr="00547337">
        <w:rPr>
          <w:sz w:val="24"/>
          <w:szCs w:val="24"/>
        </w:rPr>
        <w:t xml:space="preserve"> </w:t>
      </w:r>
      <w:r w:rsidR="006154ED" w:rsidRPr="00547337">
        <w:rPr>
          <w:sz w:val="24"/>
          <w:szCs w:val="24"/>
        </w:rPr>
        <w:t>difficult maneuvers</w:t>
      </w:r>
      <w:r w:rsidR="00341E6B" w:rsidRPr="00547337">
        <w:rPr>
          <w:sz w:val="24"/>
          <w:szCs w:val="24"/>
        </w:rPr>
        <w:t>,</w:t>
      </w:r>
      <w:r w:rsidR="006154ED" w:rsidRPr="00547337">
        <w:rPr>
          <w:sz w:val="24"/>
          <w:szCs w:val="24"/>
        </w:rPr>
        <w:t xml:space="preserve"> </w:t>
      </w:r>
      <w:r w:rsidR="00D120ED" w:rsidRPr="00547337">
        <w:rPr>
          <w:sz w:val="24"/>
          <w:szCs w:val="24"/>
        </w:rPr>
        <w:t xml:space="preserve">or </w:t>
      </w:r>
      <w:r w:rsidR="00E656EE" w:rsidRPr="00547337">
        <w:rPr>
          <w:sz w:val="24"/>
          <w:szCs w:val="24"/>
        </w:rPr>
        <w:t>‘</w:t>
      </w:r>
      <w:r w:rsidR="00D120ED" w:rsidRPr="00547337">
        <w:rPr>
          <w:sz w:val="24"/>
          <w:szCs w:val="24"/>
        </w:rPr>
        <w:t>freeze</w:t>
      </w:r>
      <w:r w:rsidR="00E656EE" w:rsidRPr="00547337">
        <w:rPr>
          <w:sz w:val="24"/>
          <w:szCs w:val="24"/>
        </w:rPr>
        <w:t>’</w:t>
      </w:r>
      <w:r w:rsidR="00D120ED" w:rsidRPr="00547337">
        <w:rPr>
          <w:sz w:val="24"/>
          <w:szCs w:val="24"/>
        </w:rPr>
        <w:t xml:space="preserve"> during </w:t>
      </w:r>
      <w:r w:rsidR="00A37CC0" w:rsidRPr="00547337">
        <w:rPr>
          <w:sz w:val="24"/>
          <w:szCs w:val="24"/>
        </w:rPr>
        <w:t>climbing</w:t>
      </w:r>
      <w:r w:rsidR="00E656EE" w:rsidRPr="00547337">
        <w:rPr>
          <w:sz w:val="24"/>
          <w:szCs w:val="24"/>
        </w:rPr>
        <w:t xml:space="preserve"> events</w:t>
      </w:r>
      <w:r w:rsidR="00EE0B98" w:rsidRPr="00547337">
        <w:rPr>
          <w:sz w:val="24"/>
          <w:szCs w:val="24"/>
        </w:rPr>
        <w:t xml:space="preserve">. </w:t>
      </w:r>
      <w:r w:rsidR="00E656EE" w:rsidRPr="00547337">
        <w:rPr>
          <w:sz w:val="24"/>
          <w:szCs w:val="24"/>
        </w:rPr>
        <w:t xml:space="preserve"> </w:t>
      </w:r>
      <w:r w:rsidR="00A37CC0" w:rsidRPr="00547337">
        <w:rPr>
          <w:sz w:val="24"/>
          <w:szCs w:val="24"/>
        </w:rPr>
        <w:t xml:space="preserve"> </w:t>
      </w:r>
    </w:p>
    <w:p w14:paraId="753BC5EB" w14:textId="0DE86B61" w:rsidR="0050038A" w:rsidRPr="00547337" w:rsidRDefault="00332C37" w:rsidP="00D32C91">
      <w:pPr>
        <w:widowControl w:val="0"/>
        <w:spacing w:line="480" w:lineRule="auto"/>
        <w:ind w:firstLine="709"/>
        <w:rPr>
          <w:sz w:val="24"/>
          <w:szCs w:val="24"/>
        </w:rPr>
      </w:pPr>
      <w:r w:rsidRPr="00547337">
        <w:rPr>
          <w:sz w:val="24"/>
          <w:szCs w:val="24"/>
        </w:rPr>
        <w:t xml:space="preserve">In </w:t>
      </w:r>
      <w:r w:rsidR="007F254E" w:rsidRPr="00547337">
        <w:rPr>
          <w:sz w:val="24"/>
          <w:szCs w:val="24"/>
        </w:rPr>
        <w:t>challeng</w:t>
      </w:r>
      <w:r w:rsidRPr="00547337">
        <w:rPr>
          <w:sz w:val="24"/>
          <w:szCs w:val="24"/>
        </w:rPr>
        <w:t>ing</w:t>
      </w:r>
      <w:r w:rsidR="007F254E" w:rsidRPr="00547337">
        <w:rPr>
          <w:sz w:val="24"/>
          <w:szCs w:val="24"/>
        </w:rPr>
        <w:t xml:space="preserve"> the view that high-risk sport participants can be considered a homogenous sensation-seeking group</w:t>
      </w:r>
      <w:r w:rsidR="009F0255" w:rsidRPr="00547337">
        <w:rPr>
          <w:sz w:val="24"/>
          <w:szCs w:val="24"/>
        </w:rPr>
        <w:t xml:space="preserve"> regardless of adventure sport</w:t>
      </w:r>
      <w:r w:rsidR="007F254E" w:rsidRPr="00547337">
        <w:rPr>
          <w:sz w:val="24"/>
          <w:szCs w:val="24"/>
        </w:rPr>
        <w:t xml:space="preserve"> (Barlow et al., 2013</w:t>
      </w:r>
      <w:r w:rsidRPr="00547337">
        <w:rPr>
          <w:sz w:val="24"/>
          <w:szCs w:val="24"/>
        </w:rPr>
        <w:t xml:space="preserve">), our findings extend current knowledge by illustrating </w:t>
      </w:r>
      <w:r w:rsidR="009A0B8D" w:rsidRPr="00547337">
        <w:rPr>
          <w:sz w:val="24"/>
          <w:szCs w:val="24"/>
        </w:rPr>
        <w:t xml:space="preserve">how heterogenous </w:t>
      </w:r>
      <w:r w:rsidR="00C51ED8" w:rsidRPr="00547337">
        <w:rPr>
          <w:sz w:val="24"/>
          <w:szCs w:val="24"/>
        </w:rPr>
        <w:t xml:space="preserve">personality </w:t>
      </w:r>
      <w:r w:rsidR="00564271" w:rsidRPr="00547337">
        <w:rPr>
          <w:sz w:val="24"/>
          <w:szCs w:val="24"/>
        </w:rPr>
        <w:t xml:space="preserve">profiles </w:t>
      </w:r>
      <w:r w:rsidR="003E1EDF" w:rsidRPr="00547337">
        <w:rPr>
          <w:sz w:val="24"/>
          <w:szCs w:val="24"/>
        </w:rPr>
        <w:t xml:space="preserve">can </w:t>
      </w:r>
      <w:r w:rsidR="009A0B8D" w:rsidRPr="00547337">
        <w:rPr>
          <w:sz w:val="24"/>
          <w:szCs w:val="24"/>
        </w:rPr>
        <w:t>exist within a single high-risk sport</w:t>
      </w:r>
      <w:r w:rsidR="00C51ED8" w:rsidRPr="00547337">
        <w:rPr>
          <w:sz w:val="24"/>
          <w:szCs w:val="24"/>
        </w:rPr>
        <w:t xml:space="preserve">, and how these groups may </w:t>
      </w:r>
      <w:r w:rsidR="00EC1801" w:rsidRPr="00547337">
        <w:rPr>
          <w:sz w:val="24"/>
          <w:szCs w:val="24"/>
        </w:rPr>
        <w:t>report</w:t>
      </w:r>
      <w:r w:rsidR="002853ED" w:rsidRPr="00547337">
        <w:rPr>
          <w:sz w:val="24"/>
          <w:szCs w:val="24"/>
        </w:rPr>
        <w:t xml:space="preserve"> </w:t>
      </w:r>
      <w:r w:rsidR="00742BF8" w:rsidRPr="00547337">
        <w:rPr>
          <w:sz w:val="24"/>
          <w:szCs w:val="24"/>
        </w:rPr>
        <w:t xml:space="preserve">similar or different </w:t>
      </w:r>
      <w:r w:rsidR="00A56398" w:rsidRPr="00547337">
        <w:rPr>
          <w:sz w:val="24"/>
          <w:szCs w:val="24"/>
        </w:rPr>
        <w:t xml:space="preserve">levels </w:t>
      </w:r>
      <w:r w:rsidR="002853ED" w:rsidRPr="00547337">
        <w:rPr>
          <w:sz w:val="24"/>
          <w:szCs w:val="24"/>
        </w:rPr>
        <w:t>of sensation seeking</w:t>
      </w:r>
      <w:r w:rsidR="009A0B8D" w:rsidRPr="00547337">
        <w:rPr>
          <w:sz w:val="24"/>
          <w:szCs w:val="24"/>
        </w:rPr>
        <w:t xml:space="preserve">. </w:t>
      </w:r>
      <w:r w:rsidR="00557060" w:rsidRPr="00547337">
        <w:rPr>
          <w:sz w:val="24"/>
          <w:szCs w:val="24"/>
        </w:rPr>
        <w:t>For example, the Healthy</w:t>
      </w:r>
      <w:r w:rsidR="005C6DA1" w:rsidRPr="00547337">
        <w:rPr>
          <w:sz w:val="24"/>
          <w:szCs w:val="24"/>
        </w:rPr>
        <w:t>,</w:t>
      </w:r>
      <w:r w:rsidR="00557060" w:rsidRPr="00547337">
        <w:rPr>
          <w:sz w:val="24"/>
          <w:szCs w:val="24"/>
        </w:rPr>
        <w:t xml:space="preserve"> and Curious and Impulsive groups</w:t>
      </w:r>
      <w:r w:rsidR="00B2646D" w:rsidRPr="00547337">
        <w:rPr>
          <w:sz w:val="24"/>
          <w:szCs w:val="24"/>
        </w:rPr>
        <w:t xml:space="preserve"> </w:t>
      </w:r>
      <w:r w:rsidR="000E4844" w:rsidRPr="00547337">
        <w:rPr>
          <w:sz w:val="24"/>
          <w:szCs w:val="24"/>
        </w:rPr>
        <w:t>showed</w:t>
      </w:r>
      <w:r w:rsidR="00B2646D" w:rsidRPr="00547337">
        <w:rPr>
          <w:sz w:val="24"/>
          <w:szCs w:val="24"/>
        </w:rPr>
        <w:t xml:space="preserve"> no statistically significant differences in any of the sensation seeking subscales</w:t>
      </w:r>
      <w:r w:rsidR="006F1BFC" w:rsidRPr="00547337">
        <w:rPr>
          <w:sz w:val="24"/>
          <w:szCs w:val="24"/>
        </w:rPr>
        <w:t xml:space="preserve">, whilst both </w:t>
      </w:r>
      <w:r w:rsidR="00854351" w:rsidRPr="00547337">
        <w:rPr>
          <w:sz w:val="24"/>
          <w:szCs w:val="24"/>
        </w:rPr>
        <w:t>reporting</w:t>
      </w:r>
      <w:r w:rsidR="00F022B2" w:rsidRPr="00547337">
        <w:rPr>
          <w:sz w:val="24"/>
          <w:szCs w:val="24"/>
        </w:rPr>
        <w:t xml:space="preserve"> high scores for thrill and adventure seeking, and experience seeking</w:t>
      </w:r>
      <w:r w:rsidR="00D32C91" w:rsidRPr="00547337">
        <w:rPr>
          <w:sz w:val="24"/>
          <w:szCs w:val="24"/>
        </w:rPr>
        <w:t>.</w:t>
      </w:r>
    </w:p>
    <w:p w14:paraId="3F404F05" w14:textId="686F16A9" w:rsidR="007D3FD5" w:rsidRPr="00547337" w:rsidRDefault="0091649E" w:rsidP="00D32C91">
      <w:pPr>
        <w:widowControl w:val="0"/>
        <w:spacing w:line="480" w:lineRule="auto"/>
        <w:ind w:firstLine="709"/>
        <w:rPr>
          <w:sz w:val="24"/>
          <w:szCs w:val="24"/>
        </w:rPr>
      </w:pPr>
      <w:r w:rsidRPr="00547337">
        <w:rPr>
          <w:sz w:val="24"/>
          <w:szCs w:val="24"/>
        </w:rPr>
        <w:t xml:space="preserve">When </w:t>
      </w:r>
      <w:r w:rsidR="00256664" w:rsidRPr="00547337">
        <w:rPr>
          <w:sz w:val="24"/>
          <w:szCs w:val="24"/>
        </w:rPr>
        <w:t xml:space="preserve">exploring </w:t>
      </w:r>
      <w:r w:rsidR="00F137F7" w:rsidRPr="00547337">
        <w:rPr>
          <w:sz w:val="24"/>
          <w:szCs w:val="24"/>
        </w:rPr>
        <w:t xml:space="preserve">the </w:t>
      </w:r>
      <w:r w:rsidR="00B54400" w:rsidRPr="00547337">
        <w:rPr>
          <w:sz w:val="24"/>
          <w:szCs w:val="24"/>
        </w:rPr>
        <w:t xml:space="preserve">big five </w:t>
      </w:r>
      <w:r w:rsidR="00B318A0" w:rsidRPr="00547337">
        <w:rPr>
          <w:sz w:val="24"/>
          <w:szCs w:val="24"/>
        </w:rPr>
        <w:t xml:space="preserve">composition </w:t>
      </w:r>
      <w:r w:rsidR="00F533BE" w:rsidRPr="00547337">
        <w:rPr>
          <w:sz w:val="24"/>
          <w:szCs w:val="24"/>
        </w:rPr>
        <w:t xml:space="preserve">differences between the </w:t>
      </w:r>
      <w:r w:rsidR="00501E21" w:rsidRPr="00547337">
        <w:rPr>
          <w:sz w:val="24"/>
          <w:szCs w:val="24"/>
        </w:rPr>
        <w:t>H</w:t>
      </w:r>
      <w:r w:rsidR="007F6E8A" w:rsidRPr="00547337">
        <w:rPr>
          <w:sz w:val="24"/>
          <w:szCs w:val="24"/>
        </w:rPr>
        <w:t xml:space="preserve">ealthy and </w:t>
      </w:r>
      <w:r w:rsidR="00501E21" w:rsidRPr="00547337">
        <w:rPr>
          <w:sz w:val="24"/>
          <w:szCs w:val="24"/>
        </w:rPr>
        <w:t>C</w:t>
      </w:r>
      <w:r w:rsidR="007F6E8A" w:rsidRPr="00547337">
        <w:rPr>
          <w:sz w:val="24"/>
          <w:szCs w:val="24"/>
        </w:rPr>
        <w:t xml:space="preserve">urious and </w:t>
      </w:r>
      <w:r w:rsidR="00501E21" w:rsidRPr="00547337">
        <w:rPr>
          <w:sz w:val="24"/>
          <w:szCs w:val="24"/>
        </w:rPr>
        <w:t>I</w:t>
      </w:r>
      <w:r w:rsidR="007F6E8A" w:rsidRPr="00547337">
        <w:rPr>
          <w:sz w:val="24"/>
          <w:szCs w:val="24"/>
        </w:rPr>
        <w:t>mpulsive</w:t>
      </w:r>
      <w:r w:rsidR="00A82BE7" w:rsidRPr="00547337">
        <w:rPr>
          <w:sz w:val="24"/>
          <w:szCs w:val="24"/>
        </w:rPr>
        <w:t xml:space="preserve"> </w:t>
      </w:r>
      <w:r w:rsidR="007F6E8A" w:rsidRPr="00547337">
        <w:rPr>
          <w:sz w:val="24"/>
          <w:szCs w:val="24"/>
        </w:rPr>
        <w:t>groups</w:t>
      </w:r>
      <w:r w:rsidR="00F533BE" w:rsidRPr="00547337">
        <w:rPr>
          <w:sz w:val="24"/>
          <w:szCs w:val="24"/>
        </w:rPr>
        <w:t xml:space="preserve">, it was observed that both profiles </w:t>
      </w:r>
      <w:r w:rsidR="00A82BE7" w:rsidRPr="00547337">
        <w:rPr>
          <w:sz w:val="24"/>
          <w:szCs w:val="24"/>
        </w:rPr>
        <w:t xml:space="preserve">displayed </w:t>
      </w:r>
      <w:r w:rsidR="007A09D0" w:rsidRPr="00547337">
        <w:rPr>
          <w:sz w:val="24"/>
          <w:szCs w:val="24"/>
        </w:rPr>
        <w:t>similarly</w:t>
      </w:r>
      <w:r w:rsidR="007F6E8A" w:rsidRPr="00547337">
        <w:rPr>
          <w:sz w:val="24"/>
          <w:szCs w:val="24"/>
        </w:rPr>
        <w:t xml:space="preserve"> high levels of openness to experience, and moderate </w:t>
      </w:r>
      <w:r w:rsidR="00C6517D" w:rsidRPr="00547337">
        <w:rPr>
          <w:sz w:val="24"/>
          <w:szCs w:val="24"/>
        </w:rPr>
        <w:t>or high levels of extraversion</w:t>
      </w:r>
      <w:r w:rsidR="007D7C0E" w:rsidRPr="00547337">
        <w:rPr>
          <w:sz w:val="24"/>
          <w:szCs w:val="24"/>
        </w:rPr>
        <w:t xml:space="preserve">. </w:t>
      </w:r>
      <w:r w:rsidR="00B6321B" w:rsidRPr="00547337">
        <w:rPr>
          <w:sz w:val="24"/>
          <w:szCs w:val="24"/>
        </w:rPr>
        <w:t xml:space="preserve">This </w:t>
      </w:r>
      <w:r w:rsidR="00744148" w:rsidRPr="00547337">
        <w:rPr>
          <w:sz w:val="24"/>
          <w:szCs w:val="24"/>
        </w:rPr>
        <w:t xml:space="preserve">would </w:t>
      </w:r>
      <w:r w:rsidR="00B6321B" w:rsidRPr="00547337">
        <w:rPr>
          <w:sz w:val="24"/>
          <w:szCs w:val="24"/>
        </w:rPr>
        <w:t xml:space="preserve">suggest that openness to experience is the </w:t>
      </w:r>
      <w:r w:rsidR="00C00B6E" w:rsidRPr="00547337">
        <w:rPr>
          <w:sz w:val="24"/>
          <w:szCs w:val="24"/>
        </w:rPr>
        <w:t>most salient</w:t>
      </w:r>
      <w:r w:rsidR="00FE5241" w:rsidRPr="00547337">
        <w:rPr>
          <w:sz w:val="24"/>
          <w:szCs w:val="24"/>
        </w:rPr>
        <w:t xml:space="preserve"> </w:t>
      </w:r>
      <w:r w:rsidR="00B6321B" w:rsidRPr="00547337">
        <w:rPr>
          <w:sz w:val="24"/>
          <w:szCs w:val="24"/>
        </w:rPr>
        <w:t xml:space="preserve">big five factor that determines </w:t>
      </w:r>
      <w:r w:rsidR="00A30A91" w:rsidRPr="00547337">
        <w:rPr>
          <w:sz w:val="24"/>
          <w:szCs w:val="24"/>
        </w:rPr>
        <w:t>high levels of sensation seeking</w:t>
      </w:r>
      <w:r w:rsidR="00744148" w:rsidRPr="00547337">
        <w:rPr>
          <w:sz w:val="24"/>
          <w:szCs w:val="24"/>
        </w:rPr>
        <w:t xml:space="preserve"> in climbers</w:t>
      </w:r>
      <w:r w:rsidR="00A30A91" w:rsidRPr="00547337">
        <w:rPr>
          <w:sz w:val="24"/>
          <w:szCs w:val="24"/>
        </w:rPr>
        <w:t xml:space="preserve">, but the degree to which this is the case might also depend on </w:t>
      </w:r>
      <w:r w:rsidR="009D457E" w:rsidRPr="00547337">
        <w:rPr>
          <w:sz w:val="24"/>
          <w:szCs w:val="24"/>
        </w:rPr>
        <w:t xml:space="preserve">possessing a moderate </w:t>
      </w:r>
      <w:r w:rsidR="00975FA4" w:rsidRPr="00547337">
        <w:rPr>
          <w:sz w:val="24"/>
          <w:szCs w:val="24"/>
        </w:rPr>
        <w:t xml:space="preserve">or </w:t>
      </w:r>
      <w:r w:rsidR="009D457E" w:rsidRPr="00547337">
        <w:rPr>
          <w:sz w:val="24"/>
          <w:szCs w:val="24"/>
        </w:rPr>
        <w:t>high level of extraversion</w:t>
      </w:r>
      <w:r w:rsidR="00975FA4" w:rsidRPr="00547337">
        <w:rPr>
          <w:sz w:val="24"/>
          <w:szCs w:val="24"/>
        </w:rPr>
        <w:t>, conscientiousness</w:t>
      </w:r>
      <w:r w:rsidR="005417BA" w:rsidRPr="00547337">
        <w:rPr>
          <w:sz w:val="24"/>
          <w:szCs w:val="24"/>
        </w:rPr>
        <w:t>,</w:t>
      </w:r>
      <w:r w:rsidR="00975FA4" w:rsidRPr="00547337">
        <w:rPr>
          <w:sz w:val="24"/>
          <w:szCs w:val="24"/>
        </w:rPr>
        <w:t xml:space="preserve"> and agreeableness</w:t>
      </w:r>
      <w:r w:rsidR="005516ED" w:rsidRPr="00547337">
        <w:rPr>
          <w:sz w:val="24"/>
          <w:szCs w:val="24"/>
        </w:rPr>
        <w:t xml:space="preserve"> (most likely in that order of importance)</w:t>
      </w:r>
      <w:r w:rsidR="006B3436" w:rsidRPr="00547337">
        <w:rPr>
          <w:sz w:val="24"/>
          <w:szCs w:val="24"/>
        </w:rPr>
        <w:t xml:space="preserve">. </w:t>
      </w:r>
      <w:r w:rsidR="00022208" w:rsidRPr="00547337">
        <w:rPr>
          <w:sz w:val="24"/>
          <w:szCs w:val="24"/>
        </w:rPr>
        <w:t xml:space="preserve">This </w:t>
      </w:r>
      <w:r w:rsidR="002340D3" w:rsidRPr="00547337">
        <w:rPr>
          <w:sz w:val="24"/>
          <w:szCs w:val="24"/>
        </w:rPr>
        <w:t xml:space="preserve">is justified by </w:t>
      </w:r>
      <w:r w:rsidR="00022208" w:rsidRPr="00547337">
        <w:rPr>
          <w:sz w:val="24"/>
          <w:szCs w:val="24"/>
        </w:rPr>
        <w:t xml:space="preserve">psychology studies that have </w:t>
      </w:r>
      <w:r w:rsidR="00A5420F" w:rsidRPr="00547337">
        <w:rPr>
          <w:sz w:val="24"/>
          <w:szCs w:val="24"/>
        </w:rPr>
        <w:t>used re</w:t>
      </w:r>
      <w:r w:rsidR="00022208" w:rsidRPr="00547337">
        <w:rPr>
          <w:sz w:val="24"/>
          <w:szCs w:val="24"/>
        </w:rPr>
        <w:t>lative weight analysis</w:t>
      </w:r>
      <w:r w:rsidR="00A5420F" w:rsidRPr="00547337">
        <w:rPr>
          <w:sz w:val="24"/>
          <w:szCs w:val="24"/>
        </w:rPr>
        <w:t xml:space="preserve"> to demonstrate</w:t>
      </w:r>
      <w:r w:rsidR="00022208" w:rsidRPr="00547337">
        <w:rPr>
          <w:sz w:val="24"/>
          <w:szCs w:val="24"/>
        </w:rPr>
        <w:t xml:space="preserve"> that openness to experience, extraversion, and conscientiousness contribute the most variance in sensation seeking</w:t>
      </w:r>
      <w:r w:rsidR="00A5420F" w:rsidRPr="00547337">
        <w:rPr>
          <w:sz w:val="24"/>
          <w:szCs w:val="24"/>
        </w:rPr>
        <w:t>,</w:t>
      </w:r>
      <w:r w:rsidR="00022208" w:rsidRPr="00547337">
        <w:rPr>
          <w:sz w:val="24"/>
          <w:szCs w:val="24"/>
        </w:rPr>
        <w:t xml:space="preserve"> in comparison to agreeableness and neuroticism (de Vries et al., 2009). </w:t>
      </w:r>
      <w:r w:rsidR="00A5420F" w:rsidRPr="00547337">
        <w:rPr>
          <w:sz w:val="24"/>
          <w:szCs w:val="24"/>
        </w:rPr>
        <w:t>Moreover</w:t>
      </w:r>
      <w:r w:rsidR="005516ED" w:rsidRPr="00547337">
        <w:rPr>
          <w:sz w:val="24"/>
          <w:szCs w:val="24"/>
        </w:rPr>
        <w:t xml:space="preserve">, </w:t>
      </w:r>
      <w:r w:rsidR="005E68A8" w:rsidRPr="00547337">
        <w:rPr>
          <w:sz w:val="24"/>
          <w:szCs w:val="24"/>
        </w:rPr>
        <w:t xml:space="preserve">in the current study, </w:t>
      </w:r>
      <w:r w:rsidR="005516ED" w:rsidRPr="00547337">
        <w:rPr>
          <w:sz w:val="24"/>
          <w:szCs w:val="24"/>
        </w:rPr>
        <w:t xml:space="preserve">a comparison of </w:t>
      </w:r>
      <w:r w:rsidR="00D32B8A" w:rsidRPr="00547337">
        <w:rPr>
          <w:sz w:val="24"/>
          <w:szCs w:val="24"/>
        </w:rPr>
        <w:t xml:space="preserve">the Healthy and Curious and Impulsive groups </w:t>
      </w:r>
      <w:r w:rsidR="005516ED" w:rsidRPr="00547337">
        <w:rPr>
          <w:sz w:val="24"/>
          <w:szCs w:val="24"/>
        </w:rPr>
        <w:t>highlights that</w:t>
      </w:r>
      <w:r w:rsidR="00D94A7C" w:rsidRPr="00547337">
        <w:rPr>
          <w:sz w:val="24"/>
          <w:szCs w:val="24"/>
        </w:rPr>
        <w:t xml:space="preserve"> </w:t>
      </w:r>
      <w:r w:rsidR="005516ED" w:rsidRPr="00547337">
        <w:rPr>
          <w:sz w:val="24"/>
          <w:szCs w:val="24"/>
        </w:rPr>
        <w:t xml:space="preserve">possessing moderate levels of neuroticism </w:t>
      </w:r>
      <w:r w:rsidR="002A1CBB" w:rsidRPr="00547337">
        <w:rPr>
          <w:sz w:val="24"/>
          <w:szCs w:val="24"/>
        </w:rPr>
        <w:t xml:space="preserve">may not prevent climbers from </w:t>
      </w:r>
      <w:r w:rsidR="00635943" w:rsidRPr="00547337">
        <w:rPr>
          <w:sz w:val="24"/>
          <w:szCs w:val="24"/>
        </w:rPr>
        <w:t>e</w:t>
      </w:r>
      <w:r w:rsidR="006A11E1" w:rsidRPr="00547337">
        <w:rPr>
          <w:sz w:val="24"/>
          <w:szCs w:val="24"/>
        </w:rPr>
        <w:t xml:space="preserve">nacting </w:t>
      </w:r>
      <w:r w:rsidR="002D62DA" w:rsidRPr="00547337">
        <w:rPr>
          <w:sz w:val="24"/>
          <w:szCs w:val="24"/>
        </w:rPr>
        <w:t>high sensation seeking</w:t>
      </w:r>
      <w:r w:rsidR="00D32B8A" w:rsidRPr="00547337">
        <w:rPr>
          <w:sz w:val="24"/>
          <w:szCs w:val="24"/>
        </w:rPr>
        <w:t xml:space="preserve">. Rather, </w:t>
      </w:r>
      <w:r w:rsidR="00102FF3" w:rsidRPr="00547337">
        <w:rPr>
          <w:sz w:val="24"/>
          <w:szCs w:val="24"/>
        </w:rPr>
        <w:t xml:space="preserve">it is the </w:t>
      </w:r>
      <w:r w:rsidR="0094604E" w:rsidRPr="00547337">
        <w:rPr>
          <w:sz w:val="24"/>
          <w:szCs w:val="24"/>
        </w:rPr>
        <w:t xml:space="preserve">amalgamation </w:t>
      </w:r>
      <w:r w:rsidR="00102FF3" w:rsidRPr="00547337">
        <w:rPr>
          <w:sz w:val="24"/>
          <w:szCs w:val="24"/>
        </w:rPr>
        <w:t xml:space="preserve">of neuroticism </w:t>
      </w:r>
      <w:r w:rsidR="0080109A" w:rsidRPr="00547337">
        <w:rPr>
          <w:sz w:val="24"/>
          <w:szCs w:val="24"/>
        </w:rPr>
        <w:t>w</w:t>
      </w:r>
      <w:r w:rsidR="00A75166" w:rsidRPr="00547337">
        <w:rPr>
          <w:sz w:val="24"/>
          <w:szCs w:val="24"/>
        </w:rPr>
        <w:t xml:space="preserve">ith </w:t>
      </w:r>
      <w:r w:rsidR="00792B0B" w:rsidRPr="00547337">
        <w:rPr>
          <w:sz w:val="24"/>
          <w:szCs w:val="24"/>
        </w:rPr>
        <w:t xml:space="preserve">moderate-to-high </w:t>
      </w:r>
      <w:r w:rsidR="00452C39" w:rsidRPr="00547337">
        <w:rPr>
          <w:sz w:val="24"/>
          <w:szCs w:val="24"/>
        </w:rPr>
        <w:t xml:space="preserve">levels of </w:t>
      </w:r>
      <w:r w:rsidR="0080109A" w:rsidRPr="00547337">
        <w:rPr>
          <w:sz w:val="24"/>
          <w:szCs w:val="24"/>
        </w:rPr>
        <w:t>extraversion and openness to experience</w:t>
      </w:r>
      <w:r w:rsidR="00792B0B" w:rsidRPr="00547337">
        <w:rPr>
          <w:sz w:val="24"/>
          <w:szCs w:val="24"/>
        </w:rPr>
        <w:t xml:space="preserve"> that seems to </w:t>
      </w:r>
      <w:r w:rsidR="00452C39" w:rsidRPr="00547337">
        <w:rPr>
          <w:sz w:val="24"/>
          <w:szCs w:val="24"/>
        </w:rPr>
        <w:t xml:space="preserve">be </w:t>
      </w:r>
      <w:r w:rsidR="00E25A4B" w:rsidRPr="00547337">
        <w:rPr>
          <w:sz w:val="24"/>
          <w:szCs w:val="24"/>
        </w:rPr>
        <w:t xml:space="preserve">associated with higher </w:t>
      </w:r>
      <w:r w:rsidR="00452C39" w:rsidRPr="00547337">
        <w:rPr>
          <w:sz w:val="24"/>
          <w:szCs w:val="24"/>
        </w:rPr>
        <w:t>sensation seeking tendencies</w:t>
      </w:r>
      <w:r w:rsidR="0080109A" w:rsidRPr="00547337">
        <w:rPr>
          <w:sz w:val="24"/>
          <w:szCs w:val="24"/>
        </w:rPr>
        <w:t>.</w:t>
      </w:r>
      <w:r w:rsidR="00F80144" w:rsidRPr="00547337">
        <w:rPr>
          <w:sz w:val="24"/>
          <w:szCs w:val="24"/>
        </w:rPr>
        <w:t xml:space="preserve"> </w:t>
      </w:r>
      <w:r w:rsidR="00F04E45" w:rsidRPr="00547337">
        <w:rPr>
          <w:sz w:val="24"/>
          <w:szCs w:val="24"/>
        </w:rPr>
        <w:t>F</w:t>
      </w:r>
      <w:r w:rsidR="00A03199" w:rsidRPr="00547337">
        <w:rPr>
          <w:sz w:val="24"/>
          <w:szCs w:val="24"/>
        </w:rPr>
        <w:t>rom an applied perspective</w:t>
      </w:r>
      <w:r w:rsidR="00820EF5" w:rsidRPr="00547337">
        <w:rPr>
          <w:sz w:val="24"/>
          <w:szCs w:val="24"/>
        </w:rPr>
        <w:t>, th</w:t>
      </w:r>
      <w:r w:rsidR="00817350" w:rsidRPr="00547337">
        <w:rPr>
          <w:sz w:val="24"/>
          <w:szCs w:val="24"/>
        </w:rPr>
        <w:t>ese</w:t>
      </w:r>
      <w:r w:rsidR="00820EF5" w:rsidRPr="00547337">
        <w:rPr>
          <w:sz w:val="24"/>
          <w:szCs w:val="24"/>
        </w:rPr>
        <w:t xml:space="preserve"> nuanced</w:t>
      </w:r>
      <w:r w:rsidR="00F225C0" w:rsidRPr="00547337">
        <w:rPr>
          <w:sz w:val="24"/>
          <w:szCs w:val="24"/>
        </w:rPr>
        <w:t xml:space="preserve"> profile differences between the Healthy and Curious and Impulsive groups could be </w:t>
      </w:r>
      <w:r w:rsidR="009B0639" w:rsidRPr="00547337">
        <w:rPr>
          <w:sz w:val="24"/>
          <w:szCs w:val="24"/>
        </w:rPr>
        <w:t xml:space="preserve">highly visible </w:t>
      </w:r>
      <w:r w:rsidR="00E8104F" w:rsidRPr="00547337">
        <w:rPr>
          <w:sz w:val="24"/>
          <w:szCs w:val="24"/>
        </w:rPr>
        <w:t>for coaches to identify</w:t>
      </w:r>
      <w:r w:rsidR="00493FAA" w:rsidRPr="00547337">
        <w:rPr>
          <w:sz w:val="24"/>
          <w:szCs w:val="24"/>
        </w:rPr>
        <w:t xml:space="preserve"> during training</w:t>
      </w:r>
      <w:r w:rsidR="00E60E90" w:rsidRPr="00547337">
        <w:rPr>
          <w:sz w:val="24"/>
          <w:szCs w:val="24"/>
        </w:rPr>
        <w:t xml:space="preserve">, </w:t>
      </w:r>
      <w:r w:rsidR="00493FAA" w:rsidRPr="00547337">
        <w:rPr>
          <w:sz w:val="24"/>
          <w:szCs w:val="24"/>
        </w:rPr>
        <w:t xml:space="preserve">or </w:t>
      </w:r>
      <w:r w:rsidR="007359BD" w:rsidRPr="00547337">
        <w:rPr>
          <w:sz w:val="24"/>
          <w:szCs w:val="24"/>
        </w:rPr>
        <w:t>referees</w:t>
      </w:r>
      <w:r w:rsidR="00E60E90" w:rsidRPr="00547337">
        <w:rPr>
          <w:sz w:val="24"/>
          <w:szCs w:val="24"/>
        </w:rPr>
        <w:t xml:space="preserve"> and </w:t>
      </w:r>
      <w:r w:rsidR="00FC02C0" w:rsidRPr="00547337">
        <w:rPr>
          <w:sz w:val="24"/>
          <w:szCs w:val="24"/>
        </w:rPr>
        <w:t>spectators at competitive events</w:t>
      </w:r>
      <w:r w:rsidR="00817350" w:rsidRPr="00547337">
        <w:rPr>
          <w:sz w:val="24"/>
          <w:szCs w:val="24"/>
        </w:rPr>
        <w:t xml:space="preserve">. This is because </w:t>
      </w:r>
      <w:r w:rsidR="00493FAA" w:rsidRPr="00547337">
        <w:rPr>
          <w:sz w:val="24"/>
          <w:szCs w:val="24"/>
        </w:rPr>
        <w:t xml:space="preserve">the </w:t>
      </w:r>
      <w:r w:rsidR="00C94852" w:rsidRPr="00547337">
        <w:rPr>
          <w:sz w:val="24"/>
          <w:szCs w:val="24"/>
        </w:rPr>
        <w:t>moderate</w:t>
      </w:r>
      <w:r w:rsidR="00875663" w:rsidRPr="00547337">
        <w:rPr>
          <w:sz w:val="24"/>
          <w:szCs w:val="24"/>
        </w:rPr>
        <w:t xml:space="preserve"> </w:t>
      </w:r>
      <w:r w:rsidR="00616D30" w:rsidRPr="00547337">
        <w:rPr>
          <w:sz w:val="24"/>
          <w:szCs w:val="24"/>
        </w:rPr>
        <w:t xml:space="preserve">neuroticism that the </w:t>
      </w:r>
      <w:r w:rsidR="00493FAA" w:rsidRPr="00547337">
        <w:rPr>
          <w:sz w:val="24"/>
          <w:szCs w:val="24"/>
        </w:rPr>
        <w:t xml:space="preserve">Curious and Impulsive group </w:t>
      </w:r>
      <w:r w:rsidR="00616D30" w:rsidRPr="00547337">
        <w:rPr>
          <w:sz w:val="24"/>
          <w:szCs w:val="24"/>
        </w:rPr>
        <w:t xml:space="preserve">display could </w:t>
      </w:r>
      <w:r w:rsidR="00DF1B83" w:rsidRPr="00547337">
        <w:rPr>
          <w:sz w:val="24"/>
          <w:szCs w:val="24"/>
        </w:rPr>
        <w:t xml:space="preserve">manifest itself by way of </w:t>
      </w:r>
      <w:r w:rsidR="009B583A" w:rsidRPr="00547337">
        <w:rPr>
          <w:sz w:val="24"/>
          <w:szCs w:val="24"/>
        </w:rPr>
        <w:t>poorly timed</w:t>
      </w:r>
      <w:r w:rsidR="00201C7A" w:rsidRPr="00547337">
        <w:rPr>
          <w:sz w:val="24"/>
          <w:szCs w:val="24"/>
        </w:rPr>
        <w:t xml:space="preserve"> </w:t>
      </w:r>
      <w:r w:rsidR="009B583A" w:rsidRPr="00547337">
        <w:rPr>
          <w:sz w:val="24"/>
          <w:szCs w:val="24"/>
        </w:rPr>
        <w:t>decision</w:t>
      </w:r>
      <w:r w:rsidR="00201C7A" w:rsidRPr="00547337">
        <w:rPr>
          <w:sz w:val="24"/>
          <w:szCs w:val="24"/>
        </w:rPr>
        <w:t xml:space="preserve"> making</w:t>
      </w:r>
      <w:r w:rsidR="00EA5CC5" w:rsidRPr="00547337">
        <w:rPr>
          <w:sz w:val="24"/>
          <w:szCs w:val="24"/>
        </w:rPr>
        <w:t xml:space="preserve"> </w:t>
      </w:r>
      <w:r w:rsidR="0003506D" w:rsidRPr="00547337">
        <w:rPr>
          <w:sz w:val="24"/>
          <w:szCs w:val="24"/>
        </w:rPr>
        <w:t xml:space="preserve">in dangerous </w:t>
      </w:r>
      <w:r w:rsidR="00774499" w:rsidRPr="00547337">
        <w:rPr>
          <w:sz w:val="24"/>
          <w:szCs w:val="24"/>
        </w:rPr>
        <w:t>climbing circumstances</w:t>
      </w:r>
      <w:r w:rsidR="00201C7A" w:rsidRPr="00547337">
        <w:rPr>
          <w:sz w:val="24"/>
          <w:szCs w:val="24"/>
        </w:rPr>
        <w:t xml:space="preserve">, or fear and panic following a spontaneous decision. </w:t>
      </w:r>
      <w:r w:rsidR="0087318D" w:rsidRPr="00547337">
        <w:rPr>
          <w:sz w:val="24"/>
          <w:szCs w:val="24"/>
        </w:rPr>
        <w:t xml:space="preserve">From a theoretical perspective, the Curious and Impulsive group </w:t>
      </w:r>
      <w:r w:rsidR="007203CB" w:rsidRPr="00547337">
        <w:rPr>
          <w:sz w:val="24"/>
          <w:szCs w:val="24"/>
        </w:rPr>
        <w:t xml:space="preserve">and their subsequent </w:t>
      </w:r>
      <w:r w:rsidR="00BA5A7D" w:rsidRPr="00547337">
        <w:rPr>
          <w:sz w:val="24"/>
          <w:szCs w:val="24"/>
        </w:rPr>
        <w:t xml:space="preserve">behaviors could sit somewhere in between a </w:t>
      </w:r>
      <w:r w:rsidR="007203CB" w:rsidRPr="00547337">
        <w:rPr>
          <w:sz w:val="24"/>
          <w:szCs w:val="24"/>
        </w:rPr>
        <w:t xml:space="preserve">hyperactive </w:t>
      </w:r>
      <w:r w:rsidR="00BA5A7D" w:rsidRPr="00547337">
        <w:rPr>
          <w:sz w:val="24"/>
          <w:szCs w:val="24"/>
        </w:rPr>
        <w:t xml:space="preserve">and </w:t>
      </w:r>
      <w:r w:rsidR="007203CB" w:rsidRPr="00547337">
        <w:rPr>
          <w:sz w:val="24"/>
          <w:szCs w:val="24"/>
        </w:rPr>
        <w:t xml:space="preserve">hypoactive avoidance system </w:t>
      </w:r>
      <w:r w:rsidR="00864C73" w:rsidRPr="00547337">
        <w:rPr>
          <w:sz w:val="24"/>
          <w:szCs w:val="24"/>
        </w:rPr>
        <w:t>of sensation seeking</w:t>
      </w:r>
      <w:r w:rsidR="00D26C43" w:rsidRPr="00547337">
        <w:rPr>
          <w:sz w:val="24"/>
          <w:szCs w:val="24"/>
        </w:rPr>
        <w:t xml:space="preserve"> during competitive events</w:t>
      </w:r>
      <w:r w:rsidR="007203CB" w:rsidRPr="00547337">
        <w:rPr>
          <w:sz w:val="24"/>
          <w:szCs w:val="24"/>
        </w:rPr>
        <w:t xml:space="preserve">. </w:t>
      </w:r>
      <w:r w:rsidR="009B583A" w:rsidRPr="00547337">
        <w:rPr>
          <w:sz w:val="24"/>
          <w:szCs w:val="24"/>
        </w:rPr>
        <w:t xml:space="preserve"> </w:t>
      </w:r>
      <w:r w:rsidR="00493FAA" w:rsidRPr="00547337">
        <w:rPr>
          <w:sz w:val="24"/>
          <w:szCs w:val="24"/>
        </w:rPr>
        <w:t xml:space="preserve"> </w:t>
      </w:r>
      <w:r w:rsidR="009B0639" w:rsidRPr="00547337">
        <w:rPr>
          <w:sz w:val="24"/>
          <w:szCs w:val="24"/>
        </w:rPr>
        <w:t xml:space="preserve"> </w:t>
      </w:r>
      <w:r w:rsidR="00820EF5" w:rsidRPr="00547337">
        <w:rPr>
          <w:sz w:val="24"/>
          <w:szCs w:val="24"/>
        </w:rPr>
        <w:t xml:space="preserve"> </w:t>
      </w:r>
    </w:p>
    <w:p w14:paraId="18BED586" w14:textId="3825D4B4" w:rsidR="003F2680" w:rsidRPr="00547337" w:rsidRDefault="00D9273D" w:rsidP="007D3FD5">
      <w:pPr>
        <w:widowControl w:val="0"/>
        <w:spacing w:line="480" w:lineRule="auto"/>
        <w:ind w:firstLine="709"/>
        <w:rPr>
          <w:sz w:val="24"/>
          <w:szCs w:val="24"/>
        </w:rPr>
      </w:pPr>
      <w:r w:rsidRPr="00547337">
        <w:rPr>
          <w:sz w:val="24"/>
          <w:szCs w:val="24"/>
        </w:rPr>
        <w:t xml:space="preserve">Our findings </w:t>
      </w:r>
      <w:r w:rsidR="00235A76" w:rsidRPr="00547337">
        <w:rPr>
          <w:sz w:val="24"/>
          <w:szCs w:val="24"/>
        </w:rPr>
        <w:t xml:space="preserve">also </w:t>
      </w:r>
      <w:r w:rsidR="00324BBF" w:rsidRPr="00547337">
        <w:rPr>
          <w:sz w:val="24"/>
          <w:szCs w:val="24"/>
        </w:rPr>
        <w:t xml:space="preserve">extent current knowledge on </w:t>
      </w:r>
      <w:r w:rsidR="00C57921" w:rsidRPr="00547337">
        <w:rPr>
          <w:sz w:val="24"/>
          <w:szCs w:val="24"/>
        </w:rPr>
        <w:t>person-</w:t>
      </w:r>
      <w:r w:rsidR="00397BD8" w:rsidRPr="00547337">
        <w:rPr>
          <w:sz w:val="24"/>
          <w:szCs w:val="24"/>
        </w:rPr>
        <w:t>centred</w:t>
      </w:r>
      <w:r w:rsidR="00C57921" w:rsidRPr="00547337">
        <w:rPr>
          <w:sz w:val="24"/>
          <w:szCs w:val="24"/>
        </w:rPr>
        <w:t xml:space="preserve"> </w:t>
      </w:r>
      <w:r w:rsidR="008E4DB2" w:rsidRPr="00547337">
        <w:rPr>
          <w:sz w:val="24"/>
          <w:szCs w:val="24"/>
        </w:rPr>
        <w:t>approach</w:t>
      </w:r>
      <w:r w:rsidR="00FD0CAB" w:rsidRPr="00547337">
        <w:rPr>
          <w:sz w:val="24"/>
          <w:szCs w:val="24"/>
        </w:rPr>
        <w:t xml:space="preserve">es to understanding personality differences in sensation seeking-related behaviors. </w:t>
      </w:r>
      <w:r w:rsidR="00235A76" w:rsidRPr="00547337">
        <w:rPr>
          <w:sz w:val="24"/>
          <w:szCs w:val="24"/>
        </w:rPr>
        <w:t xml:space="preserve">In a study by </w:t>
      </w:r>
      <w:r w:rsidR="002E6AC3" w:rsidRPr="00547337">
        <w:rPr>
          <w:sz w:val="24"/>
          <w:szCs w:val="24"/>
        </w:rPr>
        <w:t>Castanier et al.</w:t>
      </w:r>
      <w:r w:rsidR="008E4DB2" w:rsidRPr="00547337">
        <w:rPr>
          <w:sz w:val="24"/>
          <w:szCs w:val="24"/>
        </w:rPr>
        <w:t xml:space="preserve"> (</w:t>
      </w:r>
      <w:r w:rsidR="002E6AC3" w:rsidRPr="00547337">
        <w:rPr>
          <w:sz w:val="24"/>
          <w:szCs w:val="24"/>
        </w:rPr>
        <w:t>2010</w:t>
      </w:r>
      <w:r w:rsidR="00147AF1" w:rsidRPr="00547337">
        <w:rPr>
          <w:sz w:val="24"/>
          <w:szCs w:val="24"/>
        </w:rPr>
        <w:t>b</w:t>
      </w:r>
      <w:r w:rsidR="008E4DB2" w:rsidRPr="00547337">
        <w:rPr>
          <w:sz w:val="24"/>
          <w:szCs w:val="24"/>
        </w:rPr>
        <w:t>)</w:t>
      </w:r>
      <w:r w:rsidR="00235A76" w:rsidRPr="00547337">
        <w:rPr>
          <w:sz w:val="24"/>
          <w:szCs w:val="24"/>
        </w:rPr>
        <w:t xml:space="preserve">, </w:t>
      </w:r>
      <w:r w:rsidR="00526FD4" w:rsidRPr="00547337">
        <w:rPr>
          <w:sz w:val="24"/>
          <w:szCs w:val="24"/>
        </w:rPr>
        <w:t xml:space="preserve">the authors examined </w:t>
      </w:r>
      <w:r w:rsidR="00235A76" w:rsidRPr="00547337">
        <w:rPr>
          <w:sz w:val="24"/>
          <w:szCs w:val="24"/>
        </w:rPr>
        <w:t xml:space="preserve">personality </w:t>
      </w:r>
      <w:r w:rsidR="000817FC" w:rsidRPr="00547337">
        <w:rPr>
          <w:sz w:val="24"/>
          <w:szCs w:val="24"/>
        </w:rPr>
        <w:t xml:space="preserve">differences in </w:t>
      </w:r>
      <w:r w:rsidR="00890661" w:rsidRPr="00547337">
        <w:rPr>
          <w:sz w:val="24"/>
          <w:szCs w:val="24"/>
        </w:rPr>
        <w:t>risk-taking</w:t>
      </w:r>
      <w:r w:rsidR="000817FC" w:rsidRPr="00547337">
        <w:rPr>
          <w:sz w:val="24"/>
          <w:szCs w:val="24"/>
        </w:rPr>
        <w:t xml:space="preserve"> behaviors </w:t>
      </w:r>
      <w:r w:rsidR="00111BC0" w:rsidRPr="00547337">
        <w:rPr>
          <w:sz w:val="24"/>
          <w:szCs w:val="24"/>
        </w:rPr>
        <w:t>across</w:t>
      </w:r>
      <w:r w:rsidR="00262C27" w:rsidRPr="00547337">
        <w:rPr>
          <w:sz w:val="24"/>
          <w:szCs w:val="24"/>
        </w:rPr>
        <w:t xml:space="preserve"> various </w:t>
      </w:r>
      <w:r w:rsidR="00111BC0" w:rsidRPr="00547337">
        <w:rPr>
          <w:sz w:val="24"/>
          <w:szCs w:val="24"/>
        </w:rPr>
        <w:t xml:space="preserve">high-risk </w:t>
      </w:r>
      <w:r w:rsidR="00262C27" w:rsidRPr="00547337">
        <w:rPr>
          <w:sz w:val="24"/>
          <w:szCs w:val="24"/>
        </w:rPr>
        <w:t>sports</w:t>
      </w:r>
      <w:r w:rsidR="00C341F0" w:rsidRPr="00547337">
        <w:rPr>
          <w:sz w:val="24"/>
          <w:szCs w:val="24"/>
        </w:rPr>
        <w:t xml:space="preserve">. Their </w:t>
      </w:r>
      <w:r w:rsidR="004A18BA" w:rsidRPr="00547337">
        <w:rPr>
          <w:sz w:val="24"/>
          <w:szCs w:val="24"/>
        </w:rPr>
        <w:t xml:space="preserve">cluster analysis </w:t>
      </w:r>
      <w:r w:rsidR="00C341F0" w:rsidRPr="00547337">
        <w:rPr>
          <w:sz w:val="24"/>
          <w:szCs w:val="24"/>
        </w:rPr>
        <w:t xml:space="preserve">findings showed that </w:t>
      </w:r>
      <w:r w:rsidR="00890661" w:rsidRPr="00547337">
        <w:rPr>
          <w:sz w:val="24"/>
          <w:szCs w:val="24"/>
        </w:rPr>
        <w:t>risk-taking</w:t>
      </w:r>
      <w:r w:rsidR="00C341F0" w:rsidRPr="00547337">
        <w:rPr>
          <w:sz w:val="24"/>
          <w:szCs w:val="24"/>
        </w:rPr>
        <w:t xml:space="preserve"> behaviors</w:t>
      </w:r>
      <w:r w:rsidR="0068777E" w:rsidRPr="00547337">
        <w:rPr>
          <w:sz w:val="24"/>
          <w:szCs w:val="24"/>
        </w:rPr>
        <w:t>, such as</w:t>
      </w:r>
      <w:r w:rsidR="00327E07" w:rsidRPr="00547337">
        <w:rPr>
          <w:sz w:val="24"/>
          <w:szCs w:val="24"/>
        </w:rPr>
        <w:t xml:space="preserve"> </w:t>
      </w:r>
      <w:r w:rsidR="000E4F9E" w:rsidRPr="00547337">
        <w:rPr>
          <w:sz w:val="24"/>
          <w:szCs w:val="24"/>
        </w:rPr>
        <w:t xml:space="preserve">experiencing </w:t>
      </w:r>
      <w:r w:rsidR="00B33066" w:rsidRPr="00547337">
        <w:rPr>
          <w:sz w:val="24"/>
          <w:szCs w:val="24"/>
        </w:rPr>
        <w:t xml:space="preserve">frequent </w:t>
      </w:r>
      <w:r w:rsidR="0053561C" w:rsidRPr="00547337">
        <w:rPr>
          <w:sz w:val="24"/>
          <w:szCs w:val="24"/>
        </w:rPr>
        <w:t xml:space="preserve">accidents due to </w:t>
      </w:r>
      <w:r w:rsidR="00740107" w:rsidRPr="00547337">
        <w:rPr>
          <w:sz w:val="24"/>
          <w:szCs w:val="24"/>
        </w:rPr>
        <w:t>i</w:t>
      </w:r>
      <w:r w:rsidR="0053561C" w:rsidRPr="00547337">
        <w:rPr>
          <w:sz w:val="24"/>
          <w:szCs w:val="24"/>
        </w:rPr>
        <w:t xml:space="preserve">rresponsible behavior, and taking too many risks when practicing </w:t>
      </w:r>
      <w:r w:rsidR="00740107" w:rsidRPr="00547337">
        <w:rPr>
          <w:sz w:val="24"/>
          <w:szCs w:val="24"/>
        </w:rPr>
        <w:t>high-risk sports</w:t>
      </w:r>
      <w:r w:rsidR="00757E27" w:rsidRPr="00547337">
        <w:rPr>
          <w:sz w:val="24"/>
          <w:szCs w:val="24"/>
        </w:rPr>
        <w:t>,</w:t>
      </w:r>
      <w:r w:rsidR="0068777E" w:rsidRPr="00547337">
        <w:rPr>
          <w:sz w:val="24"/>
          <w:szCs w:val="24"/>
        </w:rPr>
        <w:t xml:space="preserve"> </w:t>
      </w:r>
      <w:r w:rsidR="00C341F0" w:rsidRPr="00547337">
        <w:rPr>
          <w:sz w:val="24"/>
          <w:szCs w:val="24"/>
        </w:rPr>
        <w:t xml:space="preserve">were the highest </w:t>
      </w:r>
      <w:r w:rsidR="00C17E6D" w:rsidRPr="00547337">
        <w:rPr>
          <w:sz w:val="24"/>
          <w:szCs w:val="24"/>
        </w:rPr>
        <w:t>in group</w:t>
      </w:r>
      <w:r w:rsidR="00841DDA" w:rsidRPr="00547337">
        <w:rPr>
          <w:sz w:val="24"/>
          <w:szCs w:val="24"/>
        </w:rPr>
        <w:t>s</w:t>
      </w:r>
      <w:r w:rsidR="00C17E6D" w:rsidRPr="00547337">
        <w:rPr>
          <w:sz w:val="24"/>
          <w:szCs w:val="24"/>
        </w:rPr>
        <w:t xml:space="preserve"> displaying</w:t>
      </w:r>
      <w:r w:rsidR="00841DDA" w:rsidRPr="00547337">
        <w:rPr>
          <w:sz w:val="24"/>
          <w:szCs w:val="24"/>
        </w:rPr>
        <w:t xml:space="preserve"> </w:t>
      </w:r>
      <w:r w:rsidR="00974019" w:rsidRPr="00547337">
        <w:rPr>
          <w:sz w:val="24"/>
          <w:szCs w:val="24"/>
        </w:rPr>
        <w:t>low conscientiousness, and high or low combinations of extraver</w:t>
      </w:r>
      <w:r w:rsidR="007A4924" w:rsidRPr="00547337">
        <w:rPr>
          <w:sz w:val="24"/>
          <w:szCs w:val="24"/>
        </w:rPr>
        <w:t>s</w:t>
      </w:r>
      <w:r w:rsidR="00974019" w:rsidRPr="00547337">
        <w:rPr>
          <w:sz w:val="24"/>
          <w:szCs w:val="24"/>
        </w:rPr>
        <w:t xml:space="preserve">ion and neuroticism. </w:t>
      </w:r>
      <w:r w:rsidR="00161276" w:rsidRPr="00547337">
        <w:rPr>
          <w:sz w:val="24"/>
          <w:szCs w:val="24"/>
        </w:rPr>
        <w:t>These risk-taking behaviors share some similarities to items from the thrill and adventure seeking subscale of sensation seeking</w:t>
      </w:r>
      <w:r w:rsidR="006E7632" w:rsidRPr="00547337">
        <w:rPr>
          <w:sz w:val="24"/>
          <w:szCs w:val="24"/>
        </w:rPr>
        <w:t xml:space="preserve"> (e.g., “</w:t>
      </w:r>
      <w:r w:rsidR="00783524" w:rsidRPr="00547337">
        <w:rPr>
          <w:sz w:val="24"/>
          <w:szCs w:val="24"/>
        </w:rPr>
        <w:t>I can’t understand people who risk their necks climbing mountains</w:t>
      </w:r>
      <w:r w:rsidR="001127D6" w:rsidRPr="00547337">
        <w:rPr>
          <w:sz w:val="24"/>
          <w:szCs w:val="24"/>
        </w:rPr>
        <w:t>”)</w:t>
      </w:r>
      <w:r w:rsidR="00161276" w:rsidRPr="00547337">
        <w:rPr>
          <w:sz w:val="24"/>
          <w:szCs w:val="24"/>
        </w:rPr>
        <w:t xml:space="preserve">. </w:t>
      </w:r>
      <w:r w:rsidR="008E12A9" w:rsidRPr="00547337">
        <w:rPr>
          <w:sz w:val="24"/>
          <w:szCs w:val="24"/>
        </w:rPr>
        <w:t>From an applied perspective, this person-centred approach provides an advantage over variable-centred techniques (e.g., regression) in identifying subgroup profiles from a sampled population</w:t>
      </w:r>
      <w:r w:rsidR="00F34149" w:rsidRPr="00547337">
        <w:rPr>
          <w:sz w:val="24"/>
          <w:szCs w:val="24"/>
        </w:rPr>
        <w:t xml:space="preserve"> that could lead to tailored subgroup interventions</w:t>
      </w:r>
      <w:r w:rsidR="008E12A9" w:rsidRPr="00547337">
        <w:rPr>
          <w:sz w:val="24"/>
          <w:szCs w:val="24"/>
        </w:rPr>
        <w:t xml:space="preserve">. </w:t>
      </w:r>
      <w:r w:rsidR="004519CD" w:rsidRPr="00547337">
        <w:rPr>
          <w:sz w:val="24"/>
          <w:szCs w:val="24"/>
        </w:rPr>
        <w:t>T</w:t>
      </w:r>
      <w:r w:rsidR="001A31DD" w:rsidRPr="00547337">
        <w:rPr>
          <w:sz w:val="24"/>
          <w:szCs w:val="24"/>
        </w:rPr>
        <w:t>he</w:t>
      </w:r>
      <w:r w:rsidR="00FA1650" w:rsidRPr="00547337">
        <w:rPr>
          <w:sz w:val="24"/>
          <w:szCs w:val="24"/>
        </w:rPr>
        <w:t xml:space="preserve"> Castanier et al. (2010b) </w:t>
      </w:r>
      <w:r w:rsidR="004519CD" w:rsidRPr="00547337">
        <w:rPr>
          <w:sz w:val="24"/>
          <w:szCs w:val="24"/>
        </w:rPr>
        <w:t>study</w:t>
      </w:r>
      <w:r w:rsidR="00A438E0" w:rsidRPr="00547337">
        <w:rPr>
          <w:sz w:val="24"/>
          <w:szCs w:val="24"/>
        </w:rPr>
        <w:t>,</w:t>
      </w:r>
      <w:r w:rsidR="004519CD" w:rsidRPr="00547337">
        <w:rPr>
          <w:sz w:val="24"/>
          <w:szCs w:val="24"/>
        </w:rPr>
        <w:t xml:space="preserve"> however</w:t>
      </w:r>
      <w:r w:rsidR="00DE049D" w:rsidRPr="00547337">
        <w:rPr>
          <w:sz w:val="24"/>
          <w:szCs w:val="24"/>
        </w:rPr>
        <w:t>,</w:t>
      </w:r>
      <w:r w:rsidR="004519CD" w:rsidRPr="00547337">
        <w:rPr>
          <w:sz w:val="24"/>
          <w:szCs w:val="24"/>
        </w:rPr>
        <w:t xml:space="preserve"> did not examine </w:t>
      </w:r>
      <w:r w:rsidR="00336140" w:rsidRPr="00547337">
        <w:rPr>
          <w:sz w:val="24"/>
          <w:szCs w:val="24"/>
        </w:rPr>
        <w:t xml:space="preserve">group membership of all five personality domains, nor </w:t>
      </w:r>
      <w:r w:rsidR="008A35F1" w:rsidRPr="00547337">
        <w:rPr>
          <w:sz w:val="24"/>
          <w:szCs w:val="24"/>
        </w:rPr>
        <w:t xml:space="preserve">was it clear how participants were reliably assigned to group memberships </w:t>
      </w:r>
      <w:r w:rsidR="002D3713" w:rsidRPr="00547337">
        <w:rPr>
          <w:sz w:val="24"/>
          <w:szCs w:val="24"/>
        </w:rPr>
        <w:t>for high</w:t>
      </w:r>
      <w:r w:rsidR="00FD7648" w:rsidRPr="00547337">
        <w:rPr>
          <w:sz w:val="24"/>
          <w:szCs w:val="24"/>
        </w:rPr>
        <w:t xml:space="preserve"> </w:t>
      </w:r>
      <w:r w:rsidR="002D3713" w:rsidRPr="00547337">
        <w:rPr>
          <w:sz w:val="24"/>
          <w:szCs w:val="24"/>
        </w:rPr>
        <w:t>/</w:t>
      </w:r>
      <w:r w:rsidR="00FD7648" w:rsidRPr="00547337">
        <w:rPr>
          <w:sz w:val="24"/>
          <w:szCs w:val="24"/>
        </w:rPr>
        <w:t xml:space="preserve"> </w:t>
      </w:r>
      <w:r w:rsidR="002D3713" w:rsidRPr="00547337">
        <w:rPr>
          <w:sz w:val="24"/>
          <w:szCs w:val="24"/>
        </w:rPr>
        <w:t>low profiles of conscientious</w:t>
      </w:r>
      <w:r w:rsidR="00FD7648" w:rsidRPr="00547337">
        <w:rPr>
          <w:sz w:val="24"/>
          <w:szCs w:val="24"/>
        </w:rPr>
        <w:t>ness</w:t>
      </w:r>
      <w:r w:rsidR="002D3713" w:rsidRPr="00547337">
        <w:rPr>
          <w:sz w:val="24"/>
          <w:szCs w:val="24"/>
        </w:rPr>
        <w:t>, extraversion, and neuroticism</w:t>
      </w:r>
      <w:r w:rsidR="00756E80" w:rsidRPr="00547337">
        <w:rPr>
          <w:sz w:val="24"/>
          <w:szCs w:val="24"/>
        </w:rPr>
        <w:t xml:space="preserve"> in specific sports</w:t>
      </w:r>
      <w:r w:rsidR="002D3713" w:rsidRPr="00547337">
        <w:rPr>
          <w:sz w:val="24"/>
          <w:szCs w:val="24"/>
        </w:rPr>
        <w:t xml:space="preserve">. </w:t>
      </w:r>
      <w:r w:rsidR="00201B0E" w:rsidRPr="00547337">
        <w:rPr>
          <w:sz w:val="24"/>
          <w:szCs w:val="24"/>
        </w:rPr>
        <w:t>Using a l</w:t>
      </w:r>
      <w:r w:rsidR="00201B0E" w:rsidRPr="00547337">
        <w:rPr>
          <w:iCs/>
          <w:sz w:val="24"/>
          <w:szCs w:val="24"/>
        </w:rPr>
        <w:t>atent profile analysis, w</w:t>
      </w:r>
      <w:r w:rsidR="002D3713" w:rsidRPr="00547337">
        <w:rPr>
          <w:sz w:val="24"/>
          <w:szCs w:val="24"/>
        </w:rPr>
        <w:t xml:space="preserve">e extend these findings </w:t>
      </w:r>
      <w:r w:rsidR="00262C27" w:rsidRPr="00547337">
        <w:rPr>
          <w:sz w:val="24"/>
          <w:szCs w:val="24"/>
        </w:rPr>
        <w:t xml:space="preserve">by </w:t>
      </w:r>
      <w:r w:rsidR="00447D07" w:rsidRPr="00547337">
        <w:rPr>
          <w:sz w:val="24"/>
          <w:szCs w:val="24"/>
        </w:rPr>
        <w:t xml:space="preserve">reliably </w:t>
      </w:r>
      <w:r w:rsidR="00111BC0" w:rsidRPr="00547337">
        <w:rPr>
          <w:sz w:val="24"/>
          <w:szCs w:val="24"/>
        </w:rPr>
        <w:t xml:space="preserve">demonstrating the importance of </w:t>
      </w:r>
      <w:r w:rsidR="00FD7648" w:rsidRPr="00547337">
        <w:rPr>
          <w:sz w:val="24"/>
          <w:szCs w:val="24"/>
        </w:rPr>
        <w:t xml:space="preserve">identifying </w:t>
      </w:r>
      <w:r w:rsidR="00625571" w:rsidRPr="00547337">
        <w:rPr>
          <w:sz w:val="24"/>
          <w:szCs w:val="24"/>
        </w:rPr>
        <w:t xml:space="preserve">different </w:t>
      </w:r>
      <w:r w:rsidR="0010214E" w:rsidRPr="00547337">
        <w:rPr>
          <w:sz w:val="24"/>
          <w:szCs w:val="24"/>
        </w:rPr>
        <w:t>big five profiles containing high levels of openness to experience</w:t>
      </w:r>
      <w:r w:rsidR="00266E80" w:rsidRPr="00547337">
        <w:rPr>
          <w:sz w:val="24"/>
          <w:szCs w:val="24"/>
        </w:rPr>
        <w:t xml:space="preserve"> in predicting high sensation seeking. We also </w:t>
      </w:r>
      <w:r w:rsidR="00AD5F17" w:rsidRPr="00547337">
        <w:rPr>
          <w:sz w:val="24"/>
          <w:szCs w:val="24"/>
        </w:rPr>
        <w:t xml:space="preserve">highlight that high levels of sensation seeking can be seen in groups displaying </w:t>
      </w:r>
      <w:r w:rsidR="00F13A1D" w:rsidRPr="00547337">
        <w:rPr>
          <w:sz w:val="24"/>
          <w:szCs w:val="24"/>
        </w:rPr>
        <w:t xml:space="preserve">moderate to </w:t>
      </w:r>
      <w:r w:rsidR="00AD5F17" w:rsidRPr="00547337">
        <w:rPr>
          <w:sz w:val="24"/>
          <w:szCs w:val="24"/>
        </w:rPr>
        <w:t xml:space="preserve">high levels of conscientiousness </w:t>
      </w:r>
      <w:r w:rsidR="00F13A1D" w:rsidRPr="00547337">
        <w:rPr>
          <w:sz w:val="24"/>
          <w:szCs w:val="24"/>
        </w:rPr>
        <w:t>and agreeableness as well</w:t>
      </w:r>
      <w:r w:rsidR="00DA61A4" w:rsidRPr="00547337">
        <w:rPr>
          <w:sz w:val="24"/>
          <w:szCs w:val="24"/>
        </w:rPr>
        <w:t>,</w:t>
      </w:r>
      <w:r w:rsidR="008F0E7D" w:rsidRPr="00547337">
        <w:rPr>
          <w:sz w:val="24"/>
          <w:szCs w:val="24"/>
        </w:rPr>
        <w:t xml:space="preserve"> particularly when accompanied by high levels of extraversion. </w:t>
      </w:r>
    </w:p>
    <w:p w14:paraId="566001E7" w14:textId="77777777" w:rsidR="00955E9B" w:rsidRPr="00547337" w:rsidRDefault="00FF6257" w:rsidP="00696DEA">
      <w:pPr>
        <w:widowControl w:val="0"/>
        <w:spacing w:line="480" w:lineRule="auto"/>
        <w:rPr>
          <w:b/>
          <w:bCs/>
          <w:sz w:val="24"/>
          <w:szCs w:val="24"/>
        </w:rPr>
      </w:pPr>
      <w:r w:rsidRPr="00547337">
        <w:rPr>
          <w:b/>
          <w:bCs/>
          <w:sz w:val="24"/>
          <w:szCs w:val="24"/>
        </w:rPr>
        <w:t>Applied Recommendations</w:t>
      </w:r>
    </w:p>
    <w:p w14:paraId="4305C857" w14:textId="77777777" w:rsidR="004609B2" w:rsidRPr="00547337" w:rsidRDefault="00EF522B" w:rsidP="004609B2">
      <w:pPr>
        <w:widowControl w:val="0"/>
        <w:spacing w:line="480" w:lineRule="auto"/>
        <w:ind w:firstLine="709"/>
        <w:rPr>
          <w:sz w:val="24"/>
          <w:szCs w:val="24"/>
        </w:rPr>
      </w:pPr>
      <w:r w:rsidRPr="00547337">
        <w:rPr>
          <w:sz w:val="24"/>
          <w:szCs w:val="24"/>
        </w:rPr>
        <w:t xml:space="preserve">The findings </w:t>
      </w:r>
      <w:r w:rsidR="00121B31" w:rsidRPr="00547337">
        <w:rPr>
          <w:sz w:val="24"/>
          <w:szCs w:val="24"/>
        </w:rPr>
        <w:t xml:space="preserve">of the present study have important applied implications for coaches and sport psychologists </w:t>
      </w:r>
      <w:r w:rsidR="005F7BC6" w:rsidRPr="00547337">
        <w:rPr>
          <w:sz w:val="24"/>
          <w:szCs w:val="24"/>
        </w:rPr>
        <w:t>working with competitive climbers</w:t>
      </w:r>
      <w:r w:rsidR="001A110B" w:rsidRPr="00547337">
        <w:rPr>
          <w:sz w:val="24"/>
          <w:szCs w:val="24"/>
        </w:rPr>
        <w:t>,</w:t>
      </w:r>
      <w:r w:rsidR="005F7BC6" w:rsidRPr="00547337">
        <w:rPr>
          <w:sz w:val="24"/>
          <w:szCs w:val="24"/>
        </w:rPr>
        <w:t xml:space="preserve"> </w:t>
      </w:r>
      <w:r w:rsidR="00D2396A" w:rsidRPr="00547337">
        <w:rPr>
          <w:sz w:val="24"/>
          <w:szCs w:val="24"/>
        </w:rPr>
        <w:t xml:space="preserve">because they suggest that </w:t>
      </w:r>
      <w:r w:rsidR="005F7BC6" w:rsidRPr="00547337">
        <w:rPr>
          <w:sz w:val="24"/>
          <w:szCs w:val="24"/>
        </w:rPr>
        <w:t>different personality profiles may be able to distinguish between high</w:t>
      </w:r>
      <w:r w:rsidR="00AC1EF6" w:rsidRPr="00547337">
        <w:rPr>
          <w:sz w:val="24"/>
          <w:szCs w:val="24"/>
        </w:rPr>
        <w:t>er</w:t>
      </w:r>
      <w:r w:rsidR="005F7BC6" w:rsidRPr="00547337">
        <w:rPr>
          <w:sz w:val="24"/>
          <w:szCs w:val="24"/>
        </w:rPr>
        <w:t xml:space="preserve"> and low</w:t>
      </w:r>
      <w:r w:rsidR="00AC1EF6" w:rsidRPr="00547337">
        <w:rPr>
          <w:sz w:val="24"/>
          <w:szCs w:val="24"/>
        </w:rPr>
        <w:t>er degrees of</w:t>
      </w:r>
      <w:r w:rsidR="005F7BC6" w:rsidRPr="00547337">
        <w:rPr>
          <w:sz w:val="24"/>
          <w:szCs w:val="24"/>
        </w:rPr>
        <w:t xml:space="preserve"> sensation seek</w:t>
      </w:r>
      <w:r w:rsidR="00AC1EF6" w:rsidRPr="00547337">
        <w:rPr>
          <w:sz w:val="24"/>
          <w:szCs w:val="24"/>
        </w:rPr>
        <w:t>ing</w:t>
      </w:r>
      <w:r w:rsidR="007C036F" w:rsidRPr="00547337">
        <w:rPr>
          <w:sz w:val="24"/>
          <w:szCs w:val="24"/>
        </w:rPr>
        <w:t xml:space="preserve">. From a theoretical standpoint, this may suggest that some climbers </w:t>
      </w:r>
      <w:r w:rsidR="00AC1EF6" w:rsidRPr="00547337">
        <w:rPr>
          <w:sz w:val="24"/>
          <w:szCs w:val="24"/>
        </w:rPr>
        <w:t>could</w:t>
      </w:r>
      <w:r w:rsidR="007C036F" w:rsidRPr="00547337">
        <w:rPr>
          <w:sz w:val="24"/>
          <w:szCs w:val="24"/>
        </w:rPr>
        <w:t xml:space="preserve"> </w:t>
      </w:r>
      <w:r w:rsidR="000C12CB" w:rsidRPr="00547337">
        <w:rPr>
          <w:sz w:val="24"/>
          <w:szCs w:val="24"/>
        </w:rPr>
        <w:t xml:space="preserve">have a greater tolerance to how they approach or avoid potential risks and rewards from participating in this </w:t>
      </w:r>
      <w:r w:rsidR="001A110B" w:rsidRPr="00547337">
        <w:rPr>
          <w:sz w:val="24"/>
          <w:szCs w:val="24"/>
        </w:rPr>
        <w:t>adventure sport</w:t>
      </w:r>
      <w:r w:rsidR="00D336AE" w:rsidRPr="00547337">
        <w:rPr>
          <w:sz w:val="24"/>
          <w:szCs w:val="24"/>
        </w:rPr>
        <w:t xml:space="preserve"> (</w:t>
      </w:r>
      <w:r w:rsidR="00D336AE" w:rsidRPr="00547337">
        <w:rPr>
          <w:noProof/>
          <w:sz w:val="24"/>
          <w:szCs w:val="24"/>
        </w:rPr>
        <w:t>Joseph et al., 2009; Zheng et al., 2019)</w:t>
      </w:r>
      <w:r w:rsidR="001A110B" w:rsidRPr="00547337">
        <w:rPr>
          <w:sz w:val="24"/>
          <w:szCs w:val="24"/>
        </w:rPr>
        <w:t xml:space="preserve">. </w:t>
      </w:r>
      <w:r w:rsidR="00204962" w:rsidRPr="00547337">
        <w:rPr>
          <w:sz w:val="24"/>
          <w:szCs w:val="24"/>
        </w:rPr>
        <w:t xml:space="preserve">Identifying how an individual’s personality profile </w:t>
      </w:r>
      <w:r w:rsidR="00C74F65" w:rsidRPr="00547337">
        <w:rPr>
          <w:sz w:val="24"/>
          <w:szCs w:val="24"/>
        </w:rPr>
        <w:t xml:space="preserve">is linked to one’s sensation seeking tendencies in climbing could provide </w:t>
      </w:r>
      <w:r w:rsidR="00892FC2" w:rsidRPr="00547337">
        <w:rPr>
          <w:sz w:val="24"/>
          <w:szCs w:val="24"/>
        </w:rPr>
        <w:t xml:space="preserve">greater understanding of how </w:t>
      </w:r>
      <w:r w:rsidR="00B16031" w:rsidRPr="00547337">
        <w:rPr>
          <w:sz w:val="24"/>
          <w:szCs w:val="24"/>
        </w:rPr>
        <w:t xml:space="preserve">training interventions could be promoted to improve </w:t>
      </w:r>
      <w:r w:rsidR="00E2548B" w:rsidRPr="00547337">
        <w:rPr>
          <w:sz w:val="24"/>
          <w:szCs w:val="24"/>
        </w:rPr>
        <w:t xml:space="preserve">safety </w:t>
      </w:r>
      <w:r w:rsidR="00DC0A0D" w:rsidRPr="00547337">
        <w:rPr>
          <w:sz w:val="24"/>
          <w:szCs w:val="24"/>
        </w:rPr>
        <w:t>education</w:t>
      </w:r>
      <w:r w:rsidR="00B151E4" w:rsidRPr="00547337">
        <w:rPr>
          <w:sz w:val="24"/>
          <w:szCs w:val="24"/>
        </w:rPr>
        <w:t xml:space="preserve">. For example, training </w:t>
      </w:r>
      <w:r w:rsidR="00F07795" w:rsidRPr="00547337">
        <w:rPr>
          <w:sz w:val="24"/>
          <w:szCs w:val="24"/>
        </w:rPr>
        <w:t xml:space="preserve">could </w:t>
      </w:r>
      <w:r w:rsidR="00525E69" w:rsidRPr="00547337">
        <w:rPr>
          <w:sz w:val="24"/>
          <w:szCs w:val="24"/>
        </w:rPr>
        <w:t xml:space="preserve">look to reinforce one’s </w:t>
      </w:r>
      <w:r w:rsidR="00625831" w:rsidRPr="00547337">
        <w:rPr>
          <w:sz w:val="24"/>
          <w:szCs w:val="24"/>
        </w:rPr>
        <w:t xml:space="preserve">perception of </w:t>
      </w:r>
      <w:r w:rsidR="006679C7" w:rsidRPr="00547337">
        <w:rPr>
          <w:sz w:val="24"/>
          <w:szCs w:val="24"/>
        </w:rPr>
        <w:t>negative consequences</w:t>
      </w:r>
      <w:r w:rsidR="0097781B" w:rsidRPr="00547337">
        <w:rPr>
          <w:sz w:val="24"/>
          <w:szCs w:val="24"/>
        </w:rPr>
        <w:t>. This approach could be suitable</w:t>
      </w:r>
      <w:r w:rsidR="006679C7" w:rsidRPr="00547337">
        <w:rPr>
          <w:sz w:val="24"/>
          <w:szCs w:val="24"/>
        </w:rPr>
        <w:t xml:space="preserve"> </w:t>
      </w:r>
      <w:r w:rsidR="00E2548B" w:rsidRPr="00547337">
        <w:rPr>
          <w:sz w:val="24"/>
          <w:szCs w:val="24"/>
        </w:rPr>
        <w:t xml:space="preserve">for </w:t>
      </w:r>
      <w:r w:rsidR="00EC7F9A" w:rsidRPr="00547337">
        <w:rPr>
          <w:sz w:val="24"/>
          <w:szCs w:val="24"/>
        </w:rPr>
        <w:t>s</w:t>
      </w:r>
      <w:r w:rsidR="00CB29FB" w:rsidRPr="00547337">
        <w:rPr>
          <w:sz w:val="24"/>
          <w:szCs w:val="24"/>
        </w:rPr>
        <w:t xml:space="preserve">pecific </w:t>
      </w:r>
      <w:r w:rsidR="00E2548B" w:rsidRPr="00547337">
        <w:rPr>
          <w:sz w:val="24"/>
          <w:szCs w:val="24"/>
        </w:rPr>
        <w:t xml:space="preserve">groups </w:t>
      </w:r>
      <w:r w:rsidR="00157261" w:rsidRPr="00547337">
        <w:rPr>
          <w:sz w:val="24"/>
          <w:szCs w:val="24"/>
        </w:rPr>
        <w:t xml:space="preserve">(e.g., a Curious and Impulsive profile) </w:t>
      </w:r>
      <w:r w:rsidR="00E2548B" w:rsidRPr="00547337">
        <w:rPr>
          <w:sz w:val="24"/>
          <w:szCs w:val="24"/>
        </w:rPr>
        <w:t xml:space="preserve">who may lack inhibition from </w:t>
      </w:r>
      <w:r w:rsidR="00E6387A" w:rsidRPr="00547337">
        <w:rPr>
          <w:sz w:val="24"/>
          <w:szCs w:val="24"/>
        </w:rPr>
        <w:t xml:space="preserve">completing </w:t>
      </w:r>
      <w:r w:rsidR="00E2548B" w:rsidRPr="00547337">
        <w:rPr>
          <w:sz w:val="24"/>
          <w:szCs w:val="24"/>
        </w:rPr>
        <w:t>risky</w:t>
      </w:r>
      <w:r w:rsidR="001B1D4D" w:rsidRPr="00547337">
        <w:rPr>
          <w:sz w:val="24"/>
          <w:szCs w:val="24"/>
        </w:rPr>
        <w:t xml:space="preserve"> </w:t>
      </w:r>
      <w:r w:rsidR="00CB11FF" w:rsidRPr="00547337">
        <w:rPr>
          <w:sz w:val="24"/>
          <w:szCs w:val="24"/>
        </w:rPr>
        <w:t>maneuvers, or</w:t>
      </w:r>
      <w:r w:rsidR="00CD3616" w:rsidRPr="00547337">
        <w:rPr>
          <w:sz w:val="24"/>
          <w:szCs w:val="24"/>
        </w:rPr>
        <w:t xml:space="preserve"> lack an ability to </w:t>
      </w:r>
      <w:r w:rsidR="00157261" w:rsidRPr="00547337">
        <w:rPr>
          <w:sz w:val="24"/>
          <w:szCs w:val="24"/>
        </w:rPr>
        <w:t xml:space="preserve">sensibly </w:t>
      </w:r>
      <w:r w:rsidR="0049129D" w:rsidRPr="00547337">
        <w:rPr>
          <w:sz w:val="24"/>
          <w:szCs w:val="24"/>
        </w:rPr>
        <w:t xml:space="preserve">comply with </w:t>
      </w:r>
      <w:r w:rsidR="00CD3616" w:rsidRPr="00547337">
        <w:rPr>
          <w:sz w:val="24"/>
          <w:szCs w:val="24"/>
        </w:rPr>
        <w:t>regulat</w:t>
      </w:r>
      <w:r w:rsidR="0049129D" w:rsidRPr="00547337">
        <w:rPr>
          <w:sz w:val="24"/>
          <w:szCs w:val="24"/>
        </w:rPr>
        <w:t>ing</w:t>
      </w:r>
      <w:r w:rsidR="00CD3616" w:rsidRPr="00547337">
        <w:rPr>
          <w:sz w:val="24"/>
          <w:szCs w:val="24"/>
        </w:rPr>
        <w:t xml:space="preserve"> their </w:t>
      </w:r>
      <w:r w:rsidR="00007165" w:rsidRPr="00547337">
        <w:rPr>
          <w:sz w:val="24"/>
          <w:szCs w:val="24"/>
        </w:rPr>
        <w:t>activation of dangerous activities</w:t>
      </w:r>
      <w:r w:rsidR="00CB29FB" w:rsidRPr="00547337">
        <w:rPr>
          <w:sz w:val="24"/>
          <w:szCs w:val="24"/>
        </w:rPr>
        <w:t>.</w:t>
      </w:r>
    </w:p>
    <w:p w14:paraId="133E7DA8" w14:textId="49E0756E" w:rsidR="00955E9B" w:rsidRPr="00547337" w:rsidRDefault="00CB29FB" w:rsidP="004609B2">
      <w:pPr>
        <w:widowControl w:val="0"/>
        <w:spacing w:line="480" w:lineRule="auto"/>
        <w:ind w:firstLine="709"/>
        <w:rPr>
          <w:sz w:val="24"/>
          <w:szCs w:val="24"/>
        </w:rPr>
      </w:pPr>
      <w:r w:rsidRPr="00547337">
        <w:rPr>
          <w:sz w:val="24"/>
          <w:szCs w:val="24"/>
        </w:rPr>
        <w:t>Furthermore</w:t>
      </w:r>
      <w:r w:rsidR="00E2548B" w:rsidRPr="00547337">
        <w:rPr>
          <w:sz w:val="24"/>
          <w:szCs w:val="24"/>
        </w:rPr>
        <w:t xml:space="preserve">, </w:t>
      </w:r>
      <w:r w:rsidRPr="00547337">
        <w:rPr>
          <w:sz w:val="24"/>
          <w:szCs w:val="24"/>
        </w:rPr>
        <w:t xml:space="preserve">knowledge of </w:t>
      </w:r>
      <w:r w:rsidR="002522E7" w:rsidRPr="00547337">
        <w:rPr>
          <w:sz w:val="24"/>
          <w:szCs w:val="24"/>
        </w:rPr>
        <w:t xml:space="preserve">subgroup </w:t>
      </w:r>
      <w:r w:rsidR="003E4AA6" w:rsidRPr="00547337">
        <w:rPr>
          <w:sz w:val="24"/>
          <w:szCs w:val="24"/>
        </w:rPr>
        <w:t xml:space="preserve">personality profile </w:t>
      </w:r>
      <w:r w:rsidR="002522E7" w:rsidRPr="00547337">
        <w:rPr>
          <w:sz w:val="24"/>
          <w:szCs w:val="24"/>
        </w:rPr>
        <w:t xml:space="preserve">differences could lead to developing </w:t>
      </w:r>
      <w:r w:rsidR="00705710" w:rsidRPr="00547337">
        <w:rPr>
          <w:sz w:val="24"/>
          <w:szCs w:val="24"/>
        </w:rPr>
        <w:t xml:space="preserve">cognitive-behavioral </w:t>
      </w:r>
      <w:r w:rsidR="001128FC" w:rsidRPr="00547337">
        <w:rPr>
          <w:sz w:val="24"/>
          <w:szCs w:val="24"/>
        </w:rPr>
        <w:t xml:space="preserve">programs designed to </w:t>
      </w:r>
      <w:r w:rsidR="00AB772D" w:rsidRPr="00547337">
        <w:rPr>
          <w:sz w:val="24"/>
          <w:szCs w:val="24"/>
        </w:rPr>
        <w:t xml:space="preserve">improve </w:t>
      </w:r>
      <w:r w:rsidR="000C0D43" w:rsidRPr="00547337">
        <w:rPr>
          <w:sz w:val="24"/>
          <w:szCs w:val="24"/>
        </w:rPr>
        <w:t xml:space="preserve">one’s </w:t>
      </w:r>
      <w:r w:rsidR="00AB772D" w:rsidRPr="00547337">
        <w:rPr>
          <w:sz w:val="24"/>
          <w:szCs w:val="24"/>
        </w:rPr>
        <w:t xml:space="preserve">perception of </w:t>
      </w:r>
      <w:r w:rsidR="007D33AC" w:rsidRPr="00547337">
        <w:rPr>
          <w:sz w:val="24"/>
          <w:szCs w:val="24"/>
        </w:rPr>
        <w:t>reward</w:t>
      </w:r>
      <w:r w:rsidR="007E4358" w:rsidRPr="00547337">
        <w:rPr>
          <w:sz w:val="24"/>
          <w:szCs w:val="24"/>
        </w:rPr>
        <w:t>/gain</w:t>
      </w:r>
      <w:r w:rsidR="0097781B" w:rsidRPr="00547337">
        <w:rPr>
          <w:sz w:val="24"/>
          <w:szCs w:val="24"/>
        </w:rPr>
        <w:t>. Such an approach could be appropriate</w:t>
      </w:r>
      <w:r w:rsidR="004609B2" w:rsidRPr="00547337">
        <w:rPr>
          <w:sz w:val="24"/>
          <w:szCs w:val="24"/>
        </w:rPr>
        <w:t>ly shaped</w:t>
      </w:r>
      <w:r w:rsidR="0097781B" w:rsidRPr="00547337">
        <w:rPr>
          <w:sz w:val="24"/>
          <w:szCs w:val="24"/>
        </w:rPr>
        <w:t xml:space="preserve"> </w:t>
      </w:r>
      <w:r w:rsidR="001128FC" w:rsidRPr="00547337">
        <w:rPr>
          <w:sz w:val="24"/>
          <w:szCs w:val="24"/>
        </w:rPr>
        <w:t xml:space="preserve">for specific groups </w:t>
      </w:r>
      <w:r w:rsidR="00F13ADB" w:rsidRPr="00547337">
        <w:rPr>
          <w:sz w:val="24"/>
          <w:szCs w:val="24"/>
        </w:rPr>
        <w:t xml:space="preserve">(e.g., an Emotionally Unstable profile) </w:t>
      </w:r>
      <w:r w:rsidR="001128FC" w:rsidRPr="00547337">
        <w:rPr>
          <w:sz w:val="24"/>
          <w:szCs w:val="24"/>
        </w:rPr>
        <w:t xml:space="preserve">who may </w:t>
      </w:r>
      <w:r w:rsidR="0094433E" w:rsidRPr="00547337">
        <w:rPr>
          <w:sz w:val="24"/>
          <w:szCs w:val="24"/>
        </w:rPr>
        <w:t>be more hesitant</w:t>
      </w:r>
      <w:r w:rsidR="00C648BD" w:rsidRPr="00547337">
        <w:rPr>
          <w:sz w:val="24"/>
          <w:szCs w:val="24"/>
        </w:rPr>
        <w:t xml:space="preserve"> and ‘freeze’ on a climbing wall when completing </w:t>
      </w:r>
      <w:r w:rsidR="00C90E78" w:rsidRPr="00547337">
        <w:rPr>
          <w:sz w:val="24"/>
          <w:szCs w:val="24"/>
        </w:rPr>
        <w:t xml:space="preserve">potentially threatening </w:t>
      </w:r>
      <w:r w:rsidR="0094433E" w:rsidRPr="00547337">
        <w:rPr>
          <w:sz w:val="24"/>
          <w:szCs w:val="24"/>
        </w:rPr>
        <w:t xml:space="preserve">maneuvers. </w:t>
      </w:r>
      <w:r w:rsidR="00C90E78" w:rsidRPr="00547337">
        <w:rPr>
          <w:sz w:val="24"/>
          <w:szCs w:val="24"/>
        </w:rPr>
        <w:t>Taken together, c</w:t>
      </w:r>
      <w:r w:rsidR="00955E9B" w:rsidRPr="00547337">
        <w:rPr>
          <w:sz w:val="24"/>
          <w:szCs w:val="24"/>
        </w:rPr>
        <w:t>oaches</w:t>
      </w:r>
      <w:r w:rsidR="007D590D" w:rsidRPr="00547337">
        <w:rPr>
          <w:sz w:val="24"/>
          <w:szCs w:val="24"/>
        </w:rPr>
        <w:t xml:space="preserve"> and psychologists</w:t>
      </w:r>
      <w:r w:rsidR="00955E9B" w:rsidRPr="00547337">
        <w:rPr>
          <w:sz w:val="24"/>
          <w:szCs w:val="24"/>
        </w:rPr>
        <w:t xml:space="preserve"> could seek to establish the profiles of novice sportspersons and then seek to tailor their training experiences accordingly. In the context of the present findings, coaches could look to offer Curious and Impulsive climbers a more expansive range of experiences (aligned to greater disinhibition) than Measured and Compliant climbers. The longer-term effects of such an approach could then be examined in relation to climbers’ enjoyment and engagement over time.</w:t>
      </w:r>
    </w:p>
    <w:p w14:paraId="2031314A" w14:textId="5EB4679F" w:rsidR="00696DEA" w:rsidRPr="00547337" w:rsidRDefault="00F15DE9" w:rsidP="00696DEA">
      <w:pPr>
        <w:widowControl w:val="0"/>
        <w:spacing w:line="480" w:lineRule="auto"/>
        <w:rPr>
          <w:b/>
          <w:bCs/>
          <w:sz w:val="24"/>
          <w:szCs w:val="24"/>
        </w:rPr>
      </w:pPr>
      <w:r w:rsidRPr="00547337">
        <w:rPr>
          <w:b/>
          <w:bCs/>
          <w:sz w:val="24"/>
          <w:szCs w:val="24"/>
        </w:rPr>
        <w:t>Limitations and Future Research</w:t>
      </w:r>
    </w:p>
    <w:p w14:paraId="5F12032E" w14:textId="64CD35FA" w:rsidR="003B2C7B" w:rsidRPr="00547337" w:rsidRDefault="00412AA5" w:rsidP="00696DEA">
      <w:pPr>
        <w:widowControl w:val="0"/>
        <w:spacing w:line="480" w:lineRule="auto"/>
        <w:ind w:firstLine="709"/>
      </w:pPr>
      <w:r w:rsidRPr="00547337">
        <w:rPr>
          <w:sz w:val="24"/>
          <w:szCs w:val="24"/>
        </w:rPr>
        <w:t xml:space="preserve">First, </w:t>
      </w:r>
      <w:r w:rsidR="00D86B50" w:rsidRPr="00547337">
        <w:rPr>
          <w:sz w:val="24"/>
          <w:szCs w:val="24"/>
        </w:rPr>
        <w:t xml:space="preserve">latent profile analysis was conducted on the </w:t>
      </w:r>
      <w:r w:rsidR="00AE66C8" w:rsidRPr="00547337">
        <w:rPr>
          <w:sz w:val="24"/>
          <w:szCs w:val="24"/>
        </w:rPr>
        <w:t xml:space="preserve">big five personality </w:t>
      </w:r>
      <w:r w:rsidR="00AE66C8" w:rsidRPr="00547337">
        <w:rPr>
          <w:i/>
          <w:iCs/>
          <w:sz w:val="24"/>
          <w:szCs w:val="24"/>
        </w:rPr>
        <w:t>d</w:t>
      </w:r>
      <w:r w:rsidR="00D86B50" w:rsidRPr="00547337">
        <w:rPr>
          <w:i/>
          <w:iCs/>
          <w:sz w:val="24"/>
          <w:szCs w:val="24"/>
        </w:rPr>
        <w:t>omains</w:t>
      </w:r>
      <w:r w:rsidR="00A41FC7" w:rsidRPr="00547337">
        <w:rPr>
          <w:sz w:val="24"/>
          <w:szCs w:val="24"/>
        </w:rPr>
        <w:t xml:space="preserve">. </w:t>
      </w:r>
      <w:r w:rsidR="00AE66C8" w:rsidRPr="00547337">
        <w:rPr>
          <w:sz w:val="24"/>
          <w:szCs w:val="24"/>
        </w:rPr>
        <w:t>Although s</w:t>
      </w:r>
      <w:r w:rsidR="00706042" w:rsidRPr="00547337">
        <w:rPr>
          <w:sz w:val="24"/>
          <w:szCs w:val="24"/>
        </w:rPr>
        <w:t>port and exercise psychology research</w:t>
      </w:r>
      <w:r w:rsidR="007546F9" w:rsidRPr="00547337">
        <w:rPr>
          <w:sz w:val="24"/>
          <w:szCs w:val="24"/>
        </w:rPr>
        <w:t xml:space="preserve">ers often </w:t>
      </w:r>
      <w:r w:rsidR="00454019" w:rsidRPr="00547337">
        <w:rPr>
          <w:sz w:val="24"/>
          <w:szCs w:val="24"/>
        </w:rPr>
        <w:t>e</w:t>
      </w:r>
      <w:r w:rsidR="00706042" w:rsidRPr="00547337">
        <w:rPr>
          <w:sz w:val="24"/>
          <w:szCs w:val="24"/>
        </w:rPr>
        <w:t xml:space="preserve">xamine the FFM domains </w:t>
      </w:r>
      <w:r w:rsidR="00AE66C8" w:rsidRPr="00547337">
        <w:rPr>
          <w:sz w:val="24"/>
          <w:szCs w:val="24"/>
        </w:rPr>
        <w:t xml:space="preserve">in relation to various well-being and performance outcomes </w:t>
      </w:r>
      <w:r w:rsidR="00D30D3A" w:rsidRPr="00547337">
        <w:rPr>
          <w:sz w:val="24"/>
          <w:szCs w:val="24"/>
        </w:rPr>
        <w:t>(Allen et al., 2020; Rumbold et al., 2020)</w:t>
      </w:r>
      <w:r w:rsidR="00AE66C8" w:rsidRPr="00547337">
        <w:rPr>
          <w:sz w:val="24"/>
          <w:szCs w:val="24"/>
        </w:rPr>
        <w:t xml:space="preserve">, </w:t>
      </w:r>
      <w:r w:rsidR="00163FBD" w:rsidRPr="00547337">
        <w:rPr>
          <w:sz w:val="24"/>
          <w:szCs w:val="24"/>
        </w:rPr>
        <w:t xml:space="preserve">an examination at the </w:t>
      </w:r>
      <w:r w:rsidR="00163FBD" w:rsidRPr="00547337">
        <w:rPr>
          <w:i/>
          <w:iCs/>
          <w:sz w:val="24"/>
          <w:szCs w:val="24"/>
        </w:rPr>
        <w:t xml:space="preserve">facet </w:t>
      </w:r>
      <w:r w:rsidR="00163FBD" w:rsidRPr="00547337">
        <w:rPr>
          <w:sz w:val="24"/>
          <w:szCs w:val="24"/>
        </w:rPr>
        <w:t xml:space="preserve">level </w:t>
      </w:r>
      <w:r w:rsidR="00921C76" w:rsidRPr="00547337">
        <w:rPr>
          <w:sz w:val="24"/>
          <w:szCs w:val="24"/>
        </w:rPr>
        <w:t xml:space="preserve">may provide a more nuanced explanation of how personality profiles are linked to sensation seeking tendencies or other outcome variables in the future (Laborde et al., </w:t>
      </w:r>
      <w:r w:rsidR="00366292" w:rsidRPr="00547337">
        <w:rPr>
          <w:sz w:val="24"/>
          <w:szCs w:val="24"/>
        </w:rPr>
        <w:t>2020</w:t>
      </w:r>
      <w:r w:rsidR="00921C76" w:rsidRPr="00547337">
        <w:rPr>
          <w:sz w:val="24"/>
          <w:szCs w:val="24"/>
        </w:rPr>
        <w:t>)</w:t>
      </w:r>
      <w:r w:rsidR="00202AF1" w:rsidRPr="00547337">
        <w:rPr>
          <w:sz w:val="24"/>
          <w:szCs w:val="24"/>
        </w:rPr>
        <w:t xml:space="preserve">. </w:t>
      </w:r>
      <w:r w:rsidR="005540B8" w:rsidRPr="00547337">
        <w:rPr>
          <w:sz w:val="24"/>
          <w:szCs w:val="24"/>
        </w:rPr>
        <w:t>Second</w:t>
      </w:r>
      <w:r w:rsidR="009A0BC8" w:rsidRPr="00547337">
        <w:rPr>
          <w:sz w:val="24"/>
          <w:szCs w:val="24"/>
        </w:rPr>
        <w:t xml:space="preserve">, </w:t>
      </w:r>
      <w:r w:rsidR="00C94921" w:rsidRPr="00547337">
        <w:rPr>
          <w:sz w:val="24"/>
          <w:szCs w:val="24"/>
        </w:rPr>
        <w:t xml:space="preserve">we acknowledge </w:t>
      </w:r>
      <w:r w:rsidR="0062171C" w:rsidRPr="00547337">
        <w:rPr>
          <w:sz w:val="24"/>
          <w:szCs w:val="24"/>
        </w:rPr>
        <w:t xml:space="preserve">the limitation of sampling one </w:t>
      </w:r>
      <w:r w:rsidR="00EA5DFB" w:rsidRPr="00547337">
        <w:rPr>
          <w:sz w:val="24"/>
          <w:szCs w:val="24"/>
        </w:rPr>
        <w:t xml:space="preserve">sport, which prevents generalizability </w:t>
      </w:r>
      <w:r w:rsidR="00522270" w:rsidRPr="00547337">
        <w:rPr>
          <w:sz w:val="24"/>
          <w:szCs w:val="24"/>
        </w:rPr>
        <w:t xml:space="preserve">to other </w:t>
      </w:r>
      <w:r w:rsidR="0062171C" w:rsidRPr="00547337">
        <w:rPr>
          <w:sz w:val="24"/>
          <w:szCs w:val="24"/>
        </w:rPr>
        <w:t>adventure sport</w:t>
      </w:r>
      <w:r w:rsidR="00522270" w:rsidRPr="00547337">
        <w:rPr>
          <w:sz w:val="24"/>
          <w:szCs w:val="24"/>
        </w:rPr>
        <w:t>s</w:t>
      </w:r>
      <w:r w:rsidR="00D67901" w:rsidRPr="00547337">
        <w:rPr>
          <w:sz w:val="24"/>
          <w:szCs w:val="24"/>
        </w:rPr>
        <w:t>. F</w:t>
      </w:r>
      <w:r w:rsidR="009A0BC8" w:rsidRPr="00547337">
        <w:rPr>
          <w:sz w:val="24"/>
          <w:szCs w:val="24"/>
        </w:rPr>
        <w:t xml:space="preserve">uture research could </w:t>
      </w:r>
      <w:r w:rsidR="00004A89" w:rsidRPr="00547337">
        <w:rPr>
          <w:sz w:val="24"/>
          <w:szCs w:val="24"/>
        </w:rPr>
        <w:t xml:space="preserve">seek to apply </w:t>
      </w:r>
      <w:r w:rsidR="003443F8" w:rsidRPr="00547337">
        <w:rPr>
          <w:sz w:val="24"/>
          <w:szCs w:val="24"/>
        </w:rPr>
        <w:t xml:space="preserve">a latent profile analysis </w:t>
      </w:r>
      <w:r w:rsidR="00BC5128" w:rsidRPr="00547337">
        <w:rPr>
          <w:sz w:val="24"/>
          <w:szCs w:val="24"/>
        </w:rPr>
        <w:t>to</w:t>
      </w:r>
      <w:r w:rsidR="007041AD" w:rsidRPr="00547337">
        <w:rPr>
          <w:sz w:val="24"/>
          <w:szCs w:val="24"/>
        </w:rPr>
        <w:t xml:space="preserve"> other </w:t>
      </w:r>
      <w:r w:rsidR="00190B2E" w:rsidRPr="00547337">
        <w:rPr>
          <w:sz w:val="24"/>
          <w:szCs w:val="24"/>
        </w:rPr>
        <w:t xml:space="preserve">adventure </w:t>
      </w:r>
      <w:r w:rsidR="007041AD" w:rsidRPr="00547337">
        <w:rPr>
          <w:sz w:val="24"/>
          <w:szCs w:val="24"/>
        </w:rPr>
        <w:t xml:space="preserve">sports to determine whether similar </w:t>
      </w:r>
      <w:r w:rsidR="003443F8" w:rsidRPr="00547337">
        <w:rPr>
          <w:sz w:val="24"/>
          <w:szCs w:val="24"/>
        </w:rPr>
        <w:t xml:space="preserve">personality </w:t>
      </w:r>
      <w:r w:rsidR="00786F05" w:rsidRPr="00547337">
        <w:rPr>
          <w:sz w:val="24"/>
          <w:szCs w:val="24"/>
        </w:rPr>
        <w:t>p</w:t>
      </w:r>
      <w:r w:rsidR="007041AD" w:rsidRPr="00547337">
        <w:rPr>
          <w:sz w:val="24"/>
          <w:szCs w:val="24"/>
        </w:rPr>
        <w:t>rofiles emerge</w:t>
      </w:r>
      <w:r w:rsidR="008C7B93" w:rsidRPr="00547337">
        <w:rPr>
          <w:sz w:val="24"/>
          <w:szCs w:val="24"/>
        </w:rPr>
        <w:t xml:space="preserve">. </w:t>
      </w:r>
      <w:r w:rsidR="00CB2232" w:rsidRPr="00547337">
        <w:rPr>
          <w:sz w:val="24"/>
          <w:szCs w:val="24"/>
        </w:rPr>
        <w:t xml:space="preserve">This is particularly important </w:t>
      </w:r>
      <w:r w:rsidR="000B4CF7" w:rsidRPr="00547337">
        <w:rPr>
          <w:sz w:val="24"/>
          <w:szCs w:val="24"/>
        </w:rPr>
        <w:t xml:space="preserve">in light of evidence that comprehensively challenges the view that high-risk </w:t>
      </w:r>
      <w:r w:rsidR="002A3D27" w:rsidRPr="00547337">
        <w:rPr>
          <w:sz w:val="24"/>
          <w:szCs w:val="24"/>
        </w:rPr>
        <w:t>sport participants can be considered a homogenous sensation-seeking group</w:t>
      </w:r>
      <w:r w:rsidR="00870DD3" w:rsidRPr="00547337">
        <w:rPr>
          <w:sz w:val="24"/>
          <w:szCs w:val="24"/>
        </w:rPr>
        <w:t xml:space="preserve"> (Barlow et al., 201</w:t>
      </w:r>
      <w:r w:rsidR="00025262" w:rsidRPr="00547337">
        <w:rPr>
          <w:sz w:val="24"/>
          <w:szCs w:val="24"/>
        </w:rPr>
        <w:t>3</w:t>
      </w:r>
      <w:r w:rsidR="00870DD3" w:rsidRPr="00547337">
        <w:rPr>
          <w:sz w:val="24"/>
          <w:szCs w:val="24"/>
        </w:rPr>
        <w:t>).</w:t>
      </w:r>
      <w:r w:rsidR="002A3D27" w:rsidRPr="00547337">
        <w:rPr>
          <w:sz w:val="24"/>
          <w:szCs w:val="24"/>
        </w:rPr>
        <w:t xml:space="preserve"> </w:t>
      </w:r>
      <w:r w:rsidR="0024564E" w:rsidRPr="00547337">
        <w:rPr>
          <w:sz w:val="24"/>
          <w:szCs w:val="24"/>
        </w:rPr>
        <w:t xml:space="preserve">Third, </w:t>
      </w:r>
      <w:r w:rsidR="005818FD" w:rsidRPr="00547337">
        <w:rPr>
          <w:sz w:val="24"/>
          <w:szCs w:val="24"/>
        </w:rPr>
        <w:t>we a</w:t>
      </w:r>
      <w:r w:rsidR="000B1923" w:rsidRPr="00547337">
        <w:rPr>
          <w:sz w:val="24"/>
          <w:szCs w:val="24"/>
        </w:rPr>
        <w:t>gree that research on personality in sport and physical activit</w:t>
      </w:r>
      <w:r w:rsidR="00740408" w:rsidRPr="00547337">
        <w:rPr>
          <w:sz w:val="24"/>
          <w:szCs w:val="24"/>
        </w:rPr>
        <w:t xml:space="preserve">y needs to transition </w:t>
      </w:r>
      <w:r w:rsidR="00E44AEC" w:rsidRPr="00547337">
        <w:rPr>
          <w:sz w:val="24"/>
          <w:szCs w:val="24"/>
        </w:rPr>
        <w:t>awa</w:t>
      </w:r>
      <w:r w:rsidR="00740408" w:rsidRPr="00547337">
        <w:rPr>
          <w:sz w:val="24"/>
          <w:szCs w:val="24"/>
        </w:rPr>
        <w:t>y from cross-sectional designs</w:t>
      </w:r>
      <w:r w:rsidR="00A717B1" w:rsidRPr="00547337">
        <w:rPr>
          <w:sz w:val="24"/>
          <w:szCs w:val="24"/>
        </w:rPr>
        <w:t xml:space="preserve"> (Allen et al., 2020; Laborde et al., 2020). </w:t>
      </w:r>
      <w:r w:rsidR="00B87505" w:rsidRPr="00547337">
        <w:rPr>
          <w:sz w:val="24"/>
          <w:szCs w:val="24"/>
        </w:rPr>
        <w:t>For example,</w:t>
      </w:r>
      <w:r w:rsidR="00D50F41" w:rsidRPr="00547337">
        <w:rPr>
          <w:sz w:val="24"/>
          <w:szCs w:val="24"/>
        </w:rPr>
        <w:t xml:space="preserve"> researchers </w:t>
      </w:r>
      <w:r w:rsidR="00B87505" w:rsidRPr="00547337">
        <w:rPr>
          <w:sz w:val="24"/>
          <w:szCs w:val="24"/>
        </w:rPr>
        <w:t>c</w:t>
      </w:r>
      <w:r w:rsidR="00D50F41" w:rsidRPr="00547337">
        <w:rPr>
          <w:sz w:val="24"/>
          <w:szCs w:val="24"/>
        </w:rPr>
        <w:t>ould longitudinally</w:t>
      </w:r>
      <w:r w:rsidR="007B0190" w:rsidRPr="00547337">
        <w:rPr>
          <w:sz w:val="24"/>
          <w:szCs w:val="24"/>
        </w:rPr>
        <w:t xml:space="preserve"> </w:t>
      </w:r>
      <w:r w:rsidR="00E572BF" w:rsidRPr="00547337">
        <w:rPr>
          <w:sz w:val="24"/>
          <w:szCs w:val="24"/>
        </w:rPr>
        <w:t xml:space="preserve">examine how </w:t>
      </w:r>
      <w:r w:rsidR="003D54B4" w:rsidRPr="00547337">
        <w:rPr>
          <w:sz w:val="24"/>
          <w:szCs w:val="24"/>
        </w:rPr>
        <w:t xml:space="preserve">participation in sport and exercise </w:t>
      </w:r>
      <w:r w:rsidR="00ED0836" w:rsidRPr="00547337">
        <w:rPr>
          <w:sz w:val="24"/>
          <w:szCs w:val="24"/>
        </w:rPr>
        <w:t>might contribute to stability or change in personality</w:t>
      </w:r>
      <w:r w:rsidR="00B87505" w:rsidRPr="00547337">
        <w:rPr>
          <w:sz w:val="24"/>
          <w:szCs w:val="24"/>
        </w:rPr>
        <w:t>. In addition</w:t>
      </w:r>
      <w:r w:rsidR="00D03FA3" w:rsidRPr="00547337">
        <w:rPr>
          <w:sz w:val="24"/>
          <w:szCs w:val="24"/>
        </w:rPr>
        <w:t xml:space="preserve">, </w:t>
      </w:r>
      <w:r w:rsidR="00D55001" w:rsidRPr="00547337">
        <w:rPr>
          <w:sz w:val="24"/>
          <w:szCs w:val="24"/>
        </w:rPr>
        <w:t xml:space="preserve">prospective designs could be used to </w:t>
      </w:r>
      <w:r w:rsidR="00A66276" w:rsidRPr="00547337">
        <w:rPr>
          <w:sz w:val="24"/>
          <w:szCs w:val="24"/>
        </w:rPr>
        <w:t xml:space="preserve">assess </w:t>
      </w:r>
      <w:r w:rsidR="00D03FA3" w:rsidRPr="00547337">
        <w:rPr>
          <w:sz w:val="24"/>
          <w:szCs w:val="24"/>
        </w:rPr>
        <w:t xml:space="preserve">how </w:t>
      </w:r>
      <w:r w:rsidR="00D25208" w:rsidRPr="00547337">
        <w:rPr>
          <w:sz w:val="24"/>
          <w:szCs w:val="24"/>
        </w:rPr>
        <w:t xml:space="preserve">personality traits may explain changes in people’s enjoyment of sport and physical activities </w:t>
      </w:r>
      <w:r w:rsidR="00A717B1" w:rsidRPr="00547337">
        <w:rPr>
          <w:sz w:val="24"/>
          <w:szCs w:val="24"/>
        </w:rPr>
        <w:t>(</w:t>
      </w:r>
      <w:r w:rsidR="00B937CF" w:rsidRPr="00547337">
        <w:rPr>
          <w:sz w:val="24"/>
          <w:szCs w:val="24"/>
        </w:rPr>
        <w:t xml:space="preserve">Jackman et al., </w:t>
      </w:r>
      <w:r w:rsidR="007B216A" w:rsidRPr="00547337">
        <w:rPr>
          <w:sz w:val="24"/>
          <w:szCs w:val="24"/>
        </w:rPr>
        <w:t>2020</w:t>
      </w:r>
      <w:r w:rsidR="00A717B1" w:rsidRPr="00547337">
        <w:rPr>
          <w:sz w:val="24"/>
          <w:szCs w:val="24"/>
        </w:rPr>
        <w:t>)</w:t>
      </w:r>
      <w:r w:rsidR="00734EC0" w:rsidRPr="00547337">
        <w:rPr>
          <w:sz w:val="24"/>
          <w:szCs w:val="24"/>
        </w:rPr>
        <w:t xml:space="preserve">. Our findings </w:t>
      </w:r>
      <w:r w:rsidR="008B64F9" w:rsidRPr="00547337">
        <w:rPr>
          <w:sz w:val="24"/>
          <w:szCs w:val="24"/>
        </w:rPr>
        <w:t xml:space="preserve">would also suggest that </w:t>
      </w:r>
      <w:r w:rsidR="00B62B27" w:rsidRPr="00547337">
        <w:rPr>
          <w:sz w:val="24"/>
          <w:szCs w:val="24"/>
        </w:rPr>
        <w:t xml:space="preserve">it may be worthwhile to </w:t>
      </w:r>
      <w:r w:rsidR="004E1CFC" w:rsidRPr="00547337">
        <w:rPr>
          <w:sz w:val="24"/>
          <w:szCs w:val="24"/>
        </w:rPr>
        <w:t xml:space="preserve">continue to </w:t>
      </w:r>
      <w:r w:rsidR="00B62B27" w:rsidRPr="00547337">
        <w:rPr>
          <w:sz w:val="24"/>
          <w:szCs w:val="24"/>
        </w:rPr>
        <w:t xml:space="preserve">examine gender differences </w:t>
      </w:r>
      <w:r w:rsidR="001E29F4" w:rsidRPr="00547337">
        <w:rPr>
          <w:sz w:val="24"/>
          <w:szCs w:val="24"/>
        </w:rPr>
        <w:t xml:space="preserve">in future work </w:t>
      </w:r>
      <w:r w:rsidR="008B64F9" w:rsidRPr="00547337">
        <w:rPr>
          <w:sz w:val="24"/>
          <w:szCs w:val="24"/>
        </w:rPr>
        <w:t xml:space="preserve">when examining </w:t>
      </w:r>
      <w:r w:rsidR="0052668D" w:rsidRPr="00547337">
        <w:rPr>
          <w:sz w:val="24"/>
          <w:szCs w:val="24"/>
        </w:rPr>
        <w:t xml:space="preserve">sensation seeking-related experiences </w:t>
      </w:r>
      <w:r w:rsidR="008B64F9" w:rsidRPr="00547337">
        <w:rPr>
          <w:sz w:val="24"/>
          <w:szCs w:val="24"/>
        </w:rPr>
        <w:t>over time</w:t>
      </w:r>
      <w:r w:rsidR="0052668D" w:rsidRPr="00547337">
        <w:rPr>
          <w:sz w:val="24"/>
          <w:szCs w:val="24"/>
        </w:rPr>
        <w:t>.</w:t>
      </w:r>
      <w:r w:rsidR="00897F1F" w:rsidRPr="00547337">
        <w:rPr>
          <w:sz w:val="24"/>
          <w:szCs w:val="24"/>
        </w:rPr>
        <w:t xml:space="preserve"> </w:t>
      </w:r>
      <w:r w:rsidR="00435C59" w:rsidRPr="00547337">
        <w:rPr>
          <w:sz w:val="24"/>
          <w:szCs w:val="24"/>
        </w:rPr>
        <w:t xml:space="preserve">Although </w:t>
      </w:r>
      <w:r w:rsidR="00880D5B" w:rsidRPr="00547337">
        <w:rPr>
          <w:sz w:val="24"/>
          <w:szCs w:val="24"/>
        </w:rPr>
        <w:t>our findings support previous research that has identified sex differences in sensation seeking tendencies</w:t>
      </w:r>
      <w:r w:rsidR="004E7F15" w:rsidRPr="00547337">
        <w:rPr>
          <w:sz w:val="24"/>
          <w:szCs w:val="24"/>
        </w:rPr>
        <w:t xml:space="preserve"> (</w:t>
      </w:r>
      <w:r w:rsidR="00C30404" w:rsidRPr="00547337">
        <w:rPr>
          <w:sz w:val="24"/>
          <w:szCs w:val="24"/>
        </w:rPr>
        <w:t xml:space="preserve">e.g., </w:t>
      </w:r>
      <w:r w:rsidR="004E7F15" w:rsidRPr="00547337">
        <w:rPr>
          <w:sz w:val="24"/>
          <w:szCs w:val="24"/>
        </w:rPr>
        <w:t>Cross et al., 2013; Zuckerman et al. 1978)</w:t>
      </w:r>
      <w:r w:rsidR="00880D5B" w:rsidRPr="00547337">
        <w:rPr>
          <w:sz w:val="24"/>
          <w:szCs w:val="24"/>
        </w:rPr>
        <w:t xml:space="preserve">, </w:t>
      </w:r>
      <w:r w:rsidR="004E7F15" w:rsidRPr="00547337">
        <w:rPr>
          <w:sz w:val="24"/>
          <w:szCs w:val="24"/>
        </w:rPr>
        <w:t xml:space="preserve">other research suggests that </w:t>
      </w:r>
      <w:r w:rsidR="00880D5B" w:rsidRPr="00547337">
        <w:rPr>
          <w:sz w:val="24"/>
          <w:szCs w:val="24"/>
        </w:rPr>
        <w:t xml:space="preserve">this may not always be the case </w:t>
      </w:r>
      <w:r w:rsidR="007A4A13" w:rsidRPr="00547337">
        <w:rPr>
          <w:sz w:val="24"/>
          <w:szCs w:val="24"/>
        </w:rPr>
        <w:t>(e.g., McEwan et al., 2019)</w:t>
      </w:r>
      <w:r w:rsidR="00D1163D" w:rsidRPr="00547337">
        <w:rPr>
          <w:sz w:val="24"/>
          <w:szCs w:val="24"/>
        </w:rPr>
        <w:t xml:space="preserve">. </w:t>
      </w:r>
      <w:r w:rsidR="00AD32D4" w:rsidRPr="00547337">
        <w:rPr>
          <w:sz w:val="24"/>
          <w:szCs w:val="24"/>
        </w:rPr>
        <w:t xml:space="preserve">Finally, we acknowledge that the sensation seeking scale </w:t>
      </w:r>
      <w:r w:rsidR="003F3B97" w:rsidRPr="00547337">
        <w:rPr>
          <w:sz w:val="24"/>
          <w:szCs w:val="24"/>
        </w:rPr>
        <w:t>(SSS V; Zuckerman, Eysenck, &amp; Eysenck, 1978</w:t>
      </w:r>
      <w:r w:rsidR="004D299E" w:rsidRPr="00547337">
        <w:rPr>
          <w:sz w:val="24"/>
          <w:szCs w:val="24"/>
        </w:rPr>
        <w:t xml:space="preserve">) adopted in this study </w:t>
      </w:r>
      <w:r w:rsidR="001D437F" w:rsidRPr="00547337">
        <w:rPr>
          <w:sz w:val="24"/>
          <w:szCs w:val="24"/>
        </w:rPr>
        <w:t xml:space="preserve">does not imply that </w:t>
      </w:r>
      <w:r w:rsidR="005B4858" w:rsidRPr="00547337">
        <w:rPr>
          <w:sz w:val="24"/>
          <w:szCs w:val="24"/>
        </w:rPr>
        <w:t xml:space="preserve">sensation seeking is a motive for participation in </w:t>
      </w:r>
      <w:r w:rsidR="004D66FE" w:rsidRPr="00547337">
        <w:rPr>
          <w:sz w:val="24"/>
          <w:szCs w:val="24"/>
        </w:rPr>
        <w:t>high-risk sport</w:t>
      </w:r>
      <w:r w:rsidR="006A0BEB" w:rsidRPr="00547337">
        <w:rPr>
          <w:sz w:val="24"/>
          <w:szCs w:val="24"/>
        </w:rPr>
        <w:t>s</w:t>
      </w:r>
      <w:r w:rsidR="00941ACF" w:rsidRPr="00547337">
        <w:rPr>
          <w:sz w:val="24"/>
          <w:szCs w:val="24"/>
        </w:rPr>
        <w:t xml:space="preserve"> (Woodman et al., 2020). It was not our intention </w:t>
      </w:r>
      <w:r w:rsidR="00E7553C" w:rsidRPr="00547337">
        <w:rPr>
          <w:sz w:val="24"/>
          <w:szCs w:val="24"/>
        </w:rPr>
        <w:t xml:space="preserve">in this study </w:t>
      </w:r>
      <w:r w:rsidR="00941ACF" w:rsidRPr="00547337">
        <w:rPr>
          <w:sz w:val="24"/>
          <w:szCs w:val="24"/>
        </w:rPr>
        <w:t xml:space="preserve">to assess sensation seeking as a proxy for </w:t>
      </w:r>
      <w:r w:rsidR="00E7553C" w:rsidRPr="00547337">
        <w:rPr>
          <w:sz w:val="24"/>
          <w:szCs w:val="24"/>
        </w:rPr>
        <w:t xml:space="preserve">motives for participation in competitive climbing, however, </w:t>
      </w:r>
      <w:r w:rsidR="008F347F" w:rsidRPr="00547337">
        <w:rPr>
          <w:sz w:val="24"/>
          <w:szCs w:val="24"/>
        </w:rPr>
        <w:t xml:space="preserve">future research could look to adopt a person-centred approach in identifying </w:t>
      </w:r>
      <w:r w:rsidR="000865FF" w:rsidRPr="00547337">
        <w:rPr>
          <w:sz w:val="24"/>
          <w:szCs w:val="24"/>
        </w:rPr>
        <w:t xml:space="preserve">variance in participation motives within and between high-risk sports. </w:t>
      </w:r>
    </w:p>
    <w:p w14:paraId="741EB72A" w14:textId="77777777" w:rsidR="008E7DED" w:rsidRPr="00547337" w:rsidRDefault="00EF1BB4" w:rsidP="008E7DED">
      <w:pPr>
        <w:widowControl w:val="0"/>
        <w:spacing w:line="480" w:lineRule="auto"/>
        <w:rPr>
          <w:b/>
          <w:bCs/>
          <w:sz w:val="24"/>
          <w:szCs w:val="24"/>
        </w:rPr>
      </w:pPr>
      <w:r w:rsidRPr="00547337">
        <w:rPr>
          <w:b/>
          <w:bCs/>
          <w:sz w:val="24"/>
          <w:szCs w:val="24"/>
        </w:rPr>
        <w:t>Conclusion</w:t>
      </w:r>
    </w:p>
    <w:p w14:paraId="11D14BD4" w14:textId="558AD2CC" w:rsidR="00B80684" w:rsidRPr="00547337" w:rsidRDefault="00A05E57" w:rsidP="00B80684">
      <w:pPr>
        <w:widowControl w:val="0"/>
        <w:spacing w:line="480" w:lineRule="auto"/>
        <w:ind w:firstLine="709"/>
        <w:rPr>
          <w:sz w:val="24"/>
          <w:szCs w:val="24"/>
        </w:rPr>
      </w:pPr>
      <w:r w:rsidRPr="00547337">
        <w:rPr>
          <w:sz w:val="24"/>
          <w:szCs w:val="24"/>
        </w:rPr>
        <w:t xml:space="preserve">In summary, the findings of this study </w:t>
      </w:r>
      <w:r w:rsidR="00BD58E7" w:rsidRPr="00547337">
        <w:rPr>
          <w:sz w:val="24"/>
          <w:szCs w:val="24"/>
        </w:rPr>
        <w:t xml:space="preserve">contribute to an in-depth understanding of individual differences in relation to sensation seeking tendencies in the specific high-risk sport of </w:t>
      </w:r>
      <w:r w:rsidR="005B1B2C" w:rsidRPr="00547337">
        <w:rPr>
          <w:sz w:val="24"/>
          <w:szCs w:val="24"/>
        </w:rPr>
        <w:t xml:space="preserve">competitive </w:t>
      </w:r>
      <w:r w:rsidR="00BD58E7" w:rsidRPr="00547337">
        <w:rPr>
          <w:sz w:val="24"/>
          <w:szCs w:val="24"/>
        </w:rPr>
        <w:t xml:space="preserve">climbing. </w:t>
      </w:r>
      <w:r w:rsidR="008A459C" w:rsidRPr="00547337">
        <w:rPr>
          <w:sz w:val="24"/>
          <w:szCs w:val="24"/>
        </w:rPr>
        <w:t xml:space="preserve">The latent profile analysis approach provided </w:t>
      </w:r>
      <w:r w:rsidR="0070271E" w:rsidRPr="00547337">
        <w:rPr>
          <w:sz w:val="24"/>
          <w:szCs w:val="24"/>
        </w:rPr>
        <w:t xml:space="preserve">a reliable way of </w:t>
      </w:r>
      <w:r w:rsidR="0022132E" w:rsidRPr="00547337">
        <w:rPr>
          <w:sz w:val="24"/>
          <w:szCs w:val="24"/>
        </w:rPr>
        <w:t xml:space="preserve">differentiating between big five personality profile memberships, and enabled us to demonstrate that </w:t>
      </w:r>
      <w:r w:rsidR="000C5373" w:rsidRPr="00547337">
        <w:rPr>
          <w:sz w:val="24"/>
          <w:szCs w:val="24"/>
        </w:rPr>
        <w:t xml:space="preserve">various combinations of the big five seem to provide greater examples of </w:t>
      </w:r>
      <w:r w:rsidR="005B1B2C" w:rsidRPr="00547337">
        <w:rPr>
          <w:sz w:val="24"/>
          <w:szCs w:val="24"/>
        </w:rPr>
        <w:t xml:space="preserve">high </w:t>
      </w:r>
      <w:r w:rsidR="000C5373" w:rsidRPr="00547337">
        <w:rPr>
          <w:sz w:val="24"/>
          <w:szCs w:val="24"/>
        </w:rPr>
        <w:t>sensation seeking tendencies in this</w:t>
      </w:r>
      <w:r w:rsidR="005B1B2C" w:rsidRPr="00547337">
        <w:rPr>
          <w:sz w:val="24"/>
          <w:szCs w:val="24"/>
        </w:rPr>
        <w:t xml:space="preserve"> climbing sample than others. </w:t>
      </w:r>
      <w:r w:rsidR="00F2444B" w:rsidRPr="00547337">
        <w:rPr>
          <w:sz w:val="24"/>
          <w:szCs w:val="24"/>
        </w:rPr>
        <w:t xml:space="preserve">Continuing with a </w:t>
      </w:r>
      <w:r w:rsidR="00021B51" w:rsidRPr="00547337">
        <w:rPr>
          <w:sz w:val="24"/>
          <w:szCs w:val="24"/>
        </w:rPr>
        <w:t>person-</w:t>
      </w:r>
      <w:r w:rsidR="00397BD8" w:rsidRPr="00547337">
        <w:rPr>
          <w:sz w:val="24"/>
          <w:szCs w:val="24"/>
        </w:rPr>
        <w:t>centred</w:t>
      </w:r>
      <w:r w:rsidR="00021B51" w:rsidRPr="00547337">
        <w:rPr>
          <w:sz w:val="24"/>
          <w:szCs w:val="24"/>
        </w:rPr>
        <w:t xml:space="preserve"> approach </w:t>
      </w:r>
      <w:r w:rsidR="00F2444B" w:rsidRPr="00547337">
        <w:rPr>
          <w:sz w:val="24"/>
          <w:szCs w:val="24"/>
        </w:rPr>
        <w:t xml:space="preserve">towards personality research in the future </w:t>
      </w:r>
      <w:r w:rsidR="006D19FF" w:rsidRPr="00547337">
        <w:rPr>
          <w:sz w:val="24"/>
          <w:szCs w:val="24"/>
        </w:rPr>
        <w:t>may b</w:t>
      </w:r>
      <w:r w:rsidR="00F2444B" w:rsidRPr="00547337">
        <w:rPr>
          <w:sz w:val="24"/>
          <w:szCs w:val="24"/>
        </w:rPr>
        <w:t xml:space="preserve">e </w:t>
      </w:r>
      <w:r w:rsidR="00AA241C" w:rsidRPr="00547337">
        <w:rPr>
          <w:sz w:val="24"/>
          <w:szCs w:val="24"/>
        </w:rPr>
        <w:t xml:space="preserve">useful in developing </w:t>
      </w:r>
      <w:r w:rsidR="00DA3F48" w:rsidRPr="00547337">
        <w:rPr>
          <w:sz w:val="24"/>
          <w:szCs w:val="24"/>
        </w:rPr>
        <w:t>individually tailored</w:t>
      </w:r>
      <w:r w:rsidR="00117967" w:rsidRPr="00547337">
        <w:rPr>
          <w:sz w:val="24"/>
          <w:szCs w:val="24"/>
        </w:rPr>
        <w:t xml:space="preserve"> interventions to engage people in particular sport activities</w:t>
      </w:r>
      <w:r w:rsidR="003C2276" w:rsidRPr="00547337">
        <w:rPr>
          <w:sz w:val="24"/>
          <w:szCs w:val="24"/>
        </w:rPr>
        <w:t xml:space="preserve"> safely</w:t>
      </w:r>
      <w:r w:rsidR="00117967" w:rsidRPr="00547337">
        <w:rPr>
          <w:sz w:val="24"/>
          <w:szCs w:val="24"/>
        </w:rPr>
        <w:t>, and, to optimize their experience</w:t>
      </w:r>
      <w:r w:rsidR="00990EF3" w:rsidRPr="00547337">
        <w:rPr>
          <w:sz w:val="24"/>
          <w:szCs w:val="24"/>
        </w:rPr>
        <w:t xml:space="preserve"> in a healthy and personally meaningful way. </w:t>
      </w:r>
    </w:p>
    <w:p w14:paraId="4E8D78D2" w14:textId="3237C585" w:rsidR="00B92FF4" w:rsidRPr="00547337" w:rsidRDefault="00B92FF4" w:rsidP="001D7E94">
      <w:pPr>
        <w:widowControl w:val="0"/>
        <w:spacing w:line="480" w:lineRule="auto"/>
        <w:rPr>
          <w:sz w:val="24"/>
          <w:szCs w:val="24"/>
        </w:rPr>
        <w:sectPr w:rsidR="00B92FF4" w:rsidRPr="00547337" w:rsidSect="001A2FB6">
          <w:pgSz w:w="11907" w:h="16840" w:code="9"/>
          <w:pgMar w:top="1440" w:right="1440" w:bottom="1440" w:left="1440" w:header="720" w:footer="737" w:gutter="0"/>
          <w:lnNumType w:countBy="1" w:restart="continuous"/>
          <w:cols w:space="708"/>
          <w:docGrid w:linePitch="360"/>
        </w:sectPr>
      </w:pPr>
    </w:p>
    <w:p w14:paraId="28170009" w14:textId="1D688A47" w:rsidR="00976778" w:rsidRPr="00547337" w:rsidRDefault="000771B2" w:rsidP="00C82125">
      <w:pPr>
        <w:widowControl w:val="0"/>
        <w:spacing w:line="480" w:lineRule="auto"/>
        <w:jc w:val="center"/>
        <w:rPr>
          <w:sz w:val="24"/>
          <w:szCs w:val="24"/>
        </w:rPr>
      </w:pPr>
      <w:r w:rsidRPr="00547337">
        <w:rPr>
          <w:sz w:val="24"/>
          <w:szCs w:val="24"/>
        </w:rPr>
        <w:t>Reference</w:t>
      </w:r>
      <w:r w:rsidR="00CD35AD" w:rsidRPr="00547337">
        <w:rPr>
          <w:sz w:val="24"/>
          <w:szCs w:val="24"/>
        </w:rPr>
        <w:t>s</w:t>
      </w:r>
    </w:p>
    <w:p w14:paraId="40BEB3DF" w14:textId="760FA9C6" w:rsidR="006A64A5" w:rsidRPr="00547337" w:rsidRDefault="006A64A5" w:rsidP="00851FA3">
      <w:pPr>
        <w:autoSpaceDE w:val="0"/>
        <w:autoSpaceDN w:val="0"/>
        <w:adjustRightInd w:val="0"/>
        <w:spacing w:line="480" w:lineRule="auto"/>
        <w:ind w:left="709" w:hanging="709"/>
        <w:rPr>
          <w:rFonts w:eastAsia="PMingLiU"/>
          <w:sz w:val="24"/>
          <w:szCs w:val="24"/>
        </w:rPr>
      </w:pPr>
      <w:r w:rsidRPr="00547337">
        <w:rPr>
          <w:rFonts w:eastAsia="PMingLiU"/>
          <w:sz w:val="24"/>
          <w:szCs w:val="24"/>
        </w:rPr>
        <w:t>Allen, M. S., Mison, E. A., Robson, D. A., &amp; Laborde, S. (</w:t>
      </w:r>
      <w:r w:rsidR="00CC25EB" w:rsidRPr="00547337">
        <w:rPr>
          <w:rFonts w:eastAsia="PMingLiU"/>
          <w:sz w:val="24"/>
          <w:szCs w:val="24"/>
        </w:rPr>
        <w:t>2020</w:t>
      </w:r>
      <w:r w:rsidRPr="00547337">
        <w:rPr>
          <w:rFonts w:eastAsia="PMingLiU"/>
          <w:sz w:val="24"/>
          <w:szCs w:val="24"/>
        </w:rPr>
        <w:t xml:space="preserve">). </w:t>
      </w:r>
      <w:r w:rsidR="00CC25EB" w:rsidRPr="00547337">
        <w:rPr>
          <w:rFonts w:eastAsia="PMingLiU"/>
          <w:sz w:val="24"/>
          <w:szCs w:val="24"/>
        </w:rPr>
        <w:t xml:space="preserve">Extraversion in sport: A scoping review. </w:t>
      </w:r>
      <w:r w:rsidR="00CC25EB" w:rsidRPr="00547337">
        <w:rPr>
          <w:rFonts w:eastAsia="PMingLiU"/>
          <w:i/>
          <w:iCs/>
          <w:sz w:val="24"/>
          <w:szCs w:val="24"/>
        </w:rPr>
        <w:t>International Review of Sport and Exercise Psychology</w:t>
      </w:r>
      <w:r w:rsidR="00BF0563" w:rsidRPr="00547337">
        <w:rPr>
          <w:rFonts w:eastAsia="PMingLiU"/>
          <w:sz w:val="24"/>
          <w:szCs w:val="24"/>
        </w:rPr>
        <w:t>. Advance online publication. https://doi.org/10.1080/1750984X.2020.1790024</w:t>
      </w:r>
    </w:p>
    <w:p w14:paraId="142DEFCA" w14:textId="60F5DCA0" w:rsidR="002F7479" w:rsidRPr="00547337" w:rsidRDefault="00B82776" w:rsidP="00851FA3">
      <w:pPr>
        <w:widowControl w:val="0"/>
        <w:spacing w:line="480" w:lineRule="auto"/>
        <w:ind w:left="709" w:hanging="709"/>
        <w:rPr>
          <w:rFonts w:ascii="AdvTT5235d5a9" w:eastAsia="PMingLiU" w:hAnsi="AdvTT5235d5a9" w:cs="AdvTT5235d5a9"/>
          <w:sz w:val="13"/>
          <w:szCs w:val="13"/>
        </w:rPr>
      </w:pPr>
      <w:r w:rsidRPr="00547337">
        <w:rPr>
          <w:sz w:val="24"/>
          <w:szCs w:val="24"/>
        </w:rPr>
        <w:t xml:space="preserve">Baretta, D., Greco, A., &amp; Steca, P. (2017). Understanding performance in risky sport: The role of self-efficacy beliefs </w:t>
      </w:r>
      <w:r w:rsidR="00963736" w:rsidRPr="00547337">
        <w:rPr>
          <w:sz w:val="24"/>
          <w:szCs w:val="24"/>
        </w:rPr>
        <w:t xml:space="preserve">and sensation seeking in competitive freediving. </w:t>
      </w:r>
      <w:r w:rsidR="00963736" w:rsidRPr="00547337">
        <w:rPr>
          <w:i/>
          <w:iCs/>
          <w:sz w:val="24"/>
          <w:szCs w:val="24"/>
        </w:rPr>
        <w:t>Personality and Individual Differences</w:t>
      </w:r>
      <w:r w:rsidR="00963736" w:rsidRPr="00547337">
        <w:rPr>
          <w:sz w:val="24"/>
          <w:szCs w:val="24"/>
        </w:rPr>
        <w:t xml:space="preserve">, </w:t>
      </w:r>
      <w:r w:rsidR="00A634EF" w:rsidRPr="00547337">
        <w:rPr>
          <w:i/>
          <w:iCs/>
          <w:sz w:val="24"/>
          <w:szCs w:val="24"/>
        </w:rPr>
        <w:t>117</w:t>
      </w:r>
      <w:r w:rsidR="00A634EF" w:rsidRPr="00547337">
        <w:rPr>
          <w:sz w:val="24"/>
          <w:szCs w:val="24"/>
        </w:rPr>
        <w:t xml:space="preserve">, </w:t>
      </w:r>
      <w:r w:rsidR="00963736" w:rsidRPr="00547337">
        <w:rPr>
          <w:sz w:val="24"/>
          <w:szCs w:val="24"/>
        </w:rPr>
        <w:t xml:space="preserve">161-165. </w:t>
      </w:r>
      <w:r w:rsidR="002F7479" w:rsidRPr="00547337">
        <w:rPr>
          <w:rFonts w:eastAsia="PMingLiU"/>
          <w:sz w:val="24"/>
          <w:szCs w:val="24"/>
        </w:rPr>
        <w:t>http://dx.doi.org/10.1016/j.paid.2017.06.006</w:t>
      </w:r>
    </w:p>
    <w:p w14:paraId="4E3908CC" w14:textId="70A4B157" w:rsidR="008E60A8" w:rsidRPr="00547337" w:rsidRDefault="008E60A8" w:rsidP="00851FA3">
      <w:pPr>
        <w:widowControl w:val="0"/>
        <w:spacing w:line="480" w:lineRule="auto"/>
        <w:ind w:left="709" w:hanging="709"/>
        <w:rPr>
          <w:sz w:val="24"/>
          <w:szCs w:val="24"/>
        </w:rPr>
      </w:pPr>
      <w:r w:rsidRPr="00547337">
        <w:rPr>
          <w:sz w:val="24"/>
          <w:szCs w:val="24"/>
        </w:rPr>
        <w:t xml:space="preserve">Barlow, M., Woodman, T., &amp; Hardy, L. (2013). Great expectations: Different high-risk activities </w:t>
      </w:r>
      <w:r w:rsidR="003F327A" w:rsidRPr="00547337">
        <w:rPr>
          <w:sz w:val="24"/>
          <w:szCs w:val="24"/>
        </w:rPr>
        <w:t xml:space="preserve">satisfy different motives. </w:t>
      </w:r>
      <w:r w:rsidR="003F327A" w:rsidRPr="00547337">
        <w:rPr>
          <w:i/>
          <w:iCs/>
          <w:sz w:val="24"/>
          <w:szCs w:val="24"/>
        </w:rPr>
        <w:t>Journal of Personality and Social Psychology</w:t>
      </w:r>
      <w:r w:rsidR="003F327A" w:rsidRPr="00547337">
        <w:rPr>
          <w:sz w:val="24"/>
          <w:szCs w:val="24"/>
        </w:rPr>
        <w:t xml:space="preserve">, </w:t>
      </w:r>
      <w:r w:rsidR="003F327A" w:rsidRPr="00547337">
        <w:rPr>
          <w:i/>
          <w:iCs/>
          <w:sz w:val="24"/>
          <w:szCs w:val="24"/>
        </w:rPr>
        <w:t>105</w:t>
      </w:r>
      <w:r w:rsidR="007858C1" w:rsidRPr="00547337">
        <w:rPr>
          <w:sz w:val="24"/>
          <w:szCs w:val="24"/>
        </w:rPr>
        <w:t>(3), 458-475</w:t>
      </w:r>
      <w:r w:rsidR="00852AF1" w:rsidRPr="00547337">
        <w:rPr>
          <w:sz w:val="24"/>
          <w:szCs w:val="24"/>
        </w:rPr>
        <w:t xml:space="preserve">. </w:t>
      </w:r>
      <w:r w:rsidR="00852AF1" w:rsidRPr="00547337">
        <w:rPr>
          <w:rFonts w:eastAsia="PMingLiU"/>
          <w:sz w:val="24"/>
          <w:szCs w:val="24"/>
        </w:rPr>
        <w:t>http://dx.doi.org/10.1037/a0033542</w:t>
      </w:r>
    </w:p>
    <w:p w14:paraId="755D092E" w14:textId="30126EFF" w:rsidR="00293ED1" w:rsidRPr="00547337" w:rsidRDefault="00293ED1" w:rsidP="00851FA3">
      <w:pPr>
        <w:widowControl w:val="0"/>
        <w:spacing w:line="480" w:lineRule="auto"/>
        <w:ind w:left="709" w:hanging="709"/>
        <w:rPr>
          <w:sz w:val="24"/>
          <w:szCs w:val="24"/>
        </w:rPr>
      </w:pPr>
      <w:r w:rsidRPr="00547337">
        <w:rPr>
          <w:sz w:val="24"/>
          <w:szCs w:val="24"/>
        </w:rPr>
        <w:t>Bleidorn, W., Hopwood, C. J., Ackerman, R. A., Witt, E. A., Kandler, C., Riemann, R., Samuel, D. B., &amp; Donnellan, M. B. (20</w:t>
      </w:r>
      <w:r w:rsidR="003C6E23" w:rsidRPr="00547337">
        <w:rPr>
          <w:sz w:val="24"/>
          <w:szCs w:val="24"/>
        </w:rPr>
        <w:t>20</w:t>
      </w:r>
      <w:r w:rsidRPr="00547337">
        <w:rPr>
          <w:sz w:val="24"/>
          <w:szCs w:val="24"/>
        </w:rPr>
        <w:t xml:space="preserve">). The healthy personality from a basic trait perspective. </w:t>
      </w:r>
      <w:r w:rsidR="00D53A13" w:rsidRPr="00547337">
        <w:rPr>
          <w:i/>
          <w:iCs/>
          <w:sz w:val="24"/>
          <w:szCs w:val="24"/>
        </w:rPr>
        <w:t>Journal of Personality and Social Psychology</w:t>
      </w:r>
      <w:r w:rsidR="00D53A13" w:rsidRPr="00547337">
        <w:rPr>
          <w:sz w:val="24"/>
          <w:szCs w:val="24"/>
        </w:rPr>
        <w:t xml:space="preserve">, </w:t>
      </w:r>
      <w:r w:rsidR="00D53A13" w:rsidRPr="00547337">
        <w:rPr>
          <w:i/>
          <w:iCs/>
          <w:sz w:val="24"/>
          <w:szCs w:val="24"/>
        </w:rPr>
        <w:t>118</w:t>
      </w:r>
      <w:r w:rsidR="00D53A13" w:rsidRPr="00547337">
        <w:rPr>
          <w:sz w:val="24"/>
          <w:szCs w:val="24"/>
        </w:rPr>
        <w:t xml:space="preserve">(6), 1207-1225. </w:t>
      </w:r>
      <w:r w:rsidR="003154D5" w:rsidRPr="00547337">
        <w:rPr>
          <w:rFonts w:eastAsia="PMingLiU"/>
          <w:sz w:val="24"/>
          <w:szCs w:val="24"/>
        </w:rPr>
        <w:t>http://dx.doi.org/10.1037/pspp0000231</w:t>
      </w:r>
    </w:p>
    <w:p w14:paraId="7196B846" w14:textId="79FF457C" w:rsidR="00371914" w:rsidRPr="00547337" w:rsidRDefault="00371914" w:rsidP="00851FA3">
      <w:pPr>
        <w:widowControl w:val="0"/>
        <w:spacing w:line="480" w:lineRule="auto"/>
        <w:ind w:left="709" w:hanging="709"/>
        <w:rPr>
          <w:sz w:val="24"/>
          <w:szCs w:val="24"/>
        </w:rPr>
      </w:pPr>
      <w:r w:rsidRPr="00547337">
        <w:rPr>
          <w:sz w:val="24"/>
          <w:szCs w:val="24"/>
        </w:rPr>
        <w:t xml:space="preserve">Boudreau, P., Mackenzie, S. H., &amp; Hodge, K. (2020). Flow states in adventure recreation: A systematic review and thematic synthesis. </w:t>
      </w:r>
      <w:r w:rsidRPr="00547337">
        <w:rPr>
          <w:i/>
          <w:iCs/>
          <w:sz w:val="24"/>
          <w:szCs w:val="24"/>
        </w:rPr>
        <w:t>Psychology of Sport and Exercise</w:t>
      </w:r>
      <w:r w:rsidR="00187D48" w:rsidRPr="00547337">
        <w:rPr>
          <w:sz w:val="24"/>
          <w:szCs w:val="24"/>
        </w:rPr>
        <w:t xml:space="preserve">, </w:t>
      </w:r>
      <w:r w:rsidR="006C5105" w:rsidRPr="00547337">
        <w:rPr>
          <w:i/>
          <w:iCs/>
          <w:sz w:val="24"/>
          <w:szCs w:val="24"/>
        </w:rPr>
        <w:t>46</w:t>
      </w:r>
      <w:r w:rsidR="00733F28" w:rsidRPr="00547337">
        <w:rPr>
          <w:sz w:val="24"/>
          <w:szCs w:val="24"/>
        </w:rPr>
        <w:t xml:space="preserve">, </w:t>
      </w:r>
      <w:r w:rsidR="00921CBB" w:rsidRPr="00547337">
        <w:rPr>
          <w:sz w:val="24"/>
          <w:szCs w:val="24"/>
        </w:rPr>
        <w:t>101611</w:t>
      </w:r>
      <w:r w:rsidR="003569AD" w:rsidRPr="00547337">
        <w:rPr>
          <w:sz w:val="24"/>
          <w:szCs w:val="24"/>
        </w:rPr>
        <w:t xml:space="preserve">. </w:t>
      </w:r>
      <w:r w:rsidR="00767C80" w:rsidRPr="00547337">
        <w:rPr>
          <w:sz w:val="24"/>
          <w:szCs w:val="24"/>
        </w:rPr>
        <w:t>Advance online publication</w:t>
      </w:r>
      <w:r w:rsidR="00D442A5" w:rsidRPr="00547337">
        <w:rPr>
          <w:sz w:val="24"/>
          <w:szCs w:val="24"/>
        </w:rPr>
        <w:t xml:space="preserve">. </w:t>
      </w:r>
      <w:r w:rsidR="00306CCE" w:rsidRPr="00547337">
        <w:rPr>
          <w:sz w:val="24"/>
          <w:szCs w:val="24"/>
        </w:rPr>
        <w:t>https://doi.org/10.1016/j.psychsport.2019.101611</w:t>
      </w:r>
    </w:p>
    <w:p w14:paraId="4BA7B689" w14:textId="0100146B" w:rsidR="000E744C" w:rsidRPr="00547337" w:rsidRDefault="000E744C" w:rsidP="00851FA3">
      <w:pPr>
        <w:widowControl w:val="0"/>
        <w:spacing w:line="480" w:lineRule="auto"/>
        <w:ind w:left="709" w:hanging="709"/>
        <w:rPr>
          <w:sz w:val="24"/>
          <w:szCs w:val="24"/>
        </w:rPr>
      </w:pPr>
      <w:r w:rsidRPr="00547337">
        <w:rPr>
          <w:sz w:val="24"/>
          <w:szCs w:val="24"/>
        </w:rPr>
        <w:t>Breivik, G., Roth</w:t>
      </w:r>
      <w:r w:rsidR="00825D5E" w:rsidRPr="00547337">
        <w:rPr>
          <w:sz w:val="24"/>
          <w:szCs w:val="24"/>
        </w:rPr>
        <w:t xml:space="preserve">, W. T., &amp; Jorgensen, P. E. (1998). Personality, psychological states and heart rate in novice and expert parachutists. </w:t>
      </w:r>
      <w:r w:rsidR="00825D5E" w:rsidRPr="00547337">
        <w:rPr>
          <w:i/>
          <w:iCs/>
          <w:sz w:val="24"/>
          <w:szCs w:val="24"/>
        </w:rPr>
        <w:t>Personality and Individual Differences</w:t>
      </w:r>
      <w:r w:rsidR="00825D5E" w:rsidRPr="00547337">
        <w:rPr>
          <w:sz w:val="24"/>
          <w:szCs w:val="24"/>
        </w:rPr>
        <w:t xml:space="preserve">, </w:t>
      </w:r>
      <w:r w:rsidR="00825D5E" w:rsidRPr="00547337">
        <w:rPr>
          <w:i/>
          <w:iCs/>
          <w:sz w:val="24"/>
          <w:szCs w:val="24"/>
        </w:rPr>
        <w:t>25</w:t>
      </w:r>
      <w:r w:rsidR="00825D5E" w:rsidRPr="00547337">
        <w:rPr>
          <w:sz w:val="24"/>
          <w:szCs w:val="24"/>
        </w:rPr>
        <w:t xml:space="preserve">, 365-380. </w:t>
      </w:r>
    </w:p>
    <w:p w14:paraId="0285DEFF" w14:textId="2A0C2146" w:rsidR="00446F25" w:rsidRPr="00547337" w:rsidRDefault="00446F25" w:rsidP="00446F25">
      <w:pPr>
        <w:widowControl w:val="0"/>
        <w:spacing w:line="480" w:lineRule="auto"/>
        <w:ind w:left="709" w:hanging="709"/>
        <w:rPr>
          <w:sz w:val="24"/>
          <w:szCs w:val="24"/>
        </w:rPr>
      </w:pPr>
      <w:r w:rsidRPr="00547337">
        <w:rPr>
          <w:sz w:val="24"/>
          <w:szCs w:val="24"/>
        </w:rPr>
        <w:t xml:space="preserve">Castanier, C., Le Scanff, C., &amp; Woodman, T. (2010a). Beyond sensation seeking: Affect regulation as a framework for predicting risk-taking behaviors in high-risk sport. </w:t>
      </w:r>
      <w:r w:rsidRPr="00547337">
        <w:rPr>
          <w:i/>
          <w:iCs/>
          <w:sz w:val="24"/>
          <w:szCs w:val="24"/>
        </w:rPr>
        <w:t>Journal of Sport and Exercise Psychology</w:t>
      </w:r>
      <w:r w:rsidRPr="00547337">
        <w:rPr>
          <w:sz w:val="24"/>
          <w:szCs w:val="24"/>
        </w:rPr>
        <w:t xml:space="preserve">, </w:t>
      </w:r>
      <w:r w:rsidRPr="00547337">
        <w:rPr>
          <w:i/>
          <w:iCs/>
          <w:sz w:val="24"/>
          <w:szCs w:val="24"/>
        </w:rPr>
        <w:t>32</w:t>
      </w:r>
      <w:r w:rsidRPr="00547337">
        <w:rPr>
          <w:sz w:val="24"/>
          <w:szCs w:val="24"/>
        </w:rPr>
        <w:t xml:space="preserve">, 731-738. </w:t>
      </w:r>
      <w:r w:rsidR="00376F13" w:rsidRPr="00547337">
        <w:rPr>
          <w:sz w:val="24"/>
          <w:szCs w:val="24"/>
        </w:rPr>
        <w:t>https://doi.org/10.1123/jsep.32.5.731</w:t>
      </w:r>
    </w:p>
    <w:p w14:paraId="19218D48" w14:textId="59918D89" w:rsidR="00C1092E" w:rsidRPr="00547337" w:rsidRDefault="00C1092E" w:rsidP="00851FA3">
      <w:pPr>
        <w:widowControl w:val="0"/>
        <w:spacing w:line="480" w:lineRule="auto"/>
        <w:ind w:left="709" w:hanging="709"/>
        <w:rPr>
          <w:sz w:val="24"/>
          <w:szCs w:val="24"/>
        </w:rPr>
      </w:pPr>
      <w:r w:rsidRPr="00547337">
        <w:rPr>
          <w:sz w:val="24"/>
          <w:szCs w:val="24"/>
        </w:rPr>
        <w:t>Castanier, C., Le Scanff, C., &amp; Woodman, T. (2010</w:t>
      </w:r>
      <w:r w:rsidR="00257A51" w:rsidRPr="00547337">
        <w:rPr>
          <w:sz w:val="24"/>
          <w:szCs w:val="24"/>
        </w:rPr>
        <w:t>b</w:t>
      </w:r>
      <w:r w:rsidRPr="00547337">
        <w:rPr>
          <w:sz w:val="24"/>
          <w:szCs w:val="24"/>
        </w:rPr>
        <w:t>). Who takes risks in high-risk sports? A typological personality approach.</w:t>
      </w:r>
      <w:r w:rsidR="00D91AFC" w:rsidRPr="00547337">
        <w:rPr>
          <w:sz w:val="24"/>
          <w:szCs w:val="24"/>
        </w:rPr>
        <w:t xml:space="preserve"> </w:t>
      </w:r>
      <w:r w:rsidRPr="00547337">
        <w:rPr>
          <w:i/>
          <w:iCs/>
          <w:sz w:val="24"/>
          <w:szCs w:val="24"/>
        </w:rPr>
        <w:t>Research Quarterly for Exercise and Sport</w:t>
      </w:r>
      <w:r w:rsidRPr="00547337">
        <w:rPr>
          <w:sz w:val="24"/>
          <w:szCs w:val="24"/>
        </w:rPr>
        <w:t xml:space="preserve">, </w:t>
      </w:r>
      <w:r w:rsidRPr="00547337">
        <w:rPr>
          <w:i/>
          <w:iCs/>
          <w:sz w:val="24"/>
          <w:szCs w:val="24"/>
        </w:rPr>
        <w:t>81</w:t>
      </w:r>
      <w:r w:rsidR="00C1485B" w:rsidRPr="00547337">
        <w:rPr>
          <w:sz w:val="24"/>
          <w:szCs w:val="24"/>
        </w:rPr>
        <w:t xml:space="preserve">, 478-484. </w:t>
      </w:r>
      <w:r w:rsidR="00C10723" w:rsidRPr="00547337">
        <w:rPr>
          <w:sz w:val="24"/>
          <w:szCs w:val="24"/>
        </w:rPr>
        <w:t>https://d</w:t>
      </w:r>
      <w:r w:rsidR="00C611B7" w:rsidRPr="00547337">
        <w:rPr>
          <w:sz w:val="24"/>
          <w:szCs w:val="24"/>
        </w:rPr>
        <w:t>oi</w:t>
      </w:r>
      <w:r w:rsidR="00C10723" w:rsidRPr="00547337">
        <w:rPr>
          <w:sz w:val="24"/>
          <w:szCs w:val="24"/>
        </w:rPr>
        <w:t>.org/</w:t>
      </w:r>
      <w:r w:rsidR="00C611B7" w:rsidRPr="00547337">
        <w:rPr>
          <w:sz w:val="24"/>
          <w:szCs w:val="24"/>
        </w:rPr>
        <w:t>10.1080/02701367.2010.10599709</w:t>
      </w:r>
    </w:p>
    <w:p w14:paraId="78873552" w14:textId="638EC222" w:rsidR="00893650" w:rsidRPr="00547337" w:rsidRDefault="00893650" w:rsidP="00047F6E">
      <w:pPr>
        <w:pStyle w:val="References"/>
        <w:widowControl w:val="0"/>
        <w:ind w:left="720" w:hanging="720"/>
        <w:rPr>
          <w:bCs/>
          <w:szCs w:val="24"/>
          <w:lang w:val="it-IT"/>
        </w:rPr>
      </w:pPr>
      <w:r w:rsidRPr="00547337">
        <w:rPr>
          <w:bCs/>
          <w:szCs w:val="24"/>
          <w:lang w:val="it-IT"/>
        </w:rPr>
        <w:t>Cinnamon</w:t>
      </w:r>
      <w:r w:rsidR="00175488" w:rsidRPr="00547337">
        <w:rPr>
          <w:bCs/>
          <w:szCs w:val="24"/>
          <w:lang w:val="it-IT"/>
        </w:rPr>
        <w:t xml:space="preserve">, J. (2000). </w:t>
      </w:r>
      <w:r w:rsidR="00175488" w:rsidRPr="00547337">
        <w:rPr>
          <w:bCs/>
          <w:i/>
          <w:iCs/>
          <w:szCs w:val="24"/>
          <w:lang w:val="it-IT"/>
        </w:rPr>
        <w:t>The complete climber’s handbook</w:t>
      </w:r>
      <w:r w:rsidR="00175488" w:rsidRPr="00547337">
        <w:rPr>
          <w:bCs/>
          <w:szCs w:val="24"/>
          <w:lang w:val="it-IT"/>
        </w:rPr>
        <w:t xml:space="preserve"> (2nd ed.). Ragged Mountain. </w:t>
      </w:r>
    </w:p>
    <w:p w14:paraId="1711A535" w14:textId="4314D556" w:rsidR="00047F6E" w:rsidRPr="00547337" w:rsidRDefault="00047F6E" w:rsidP="00047F6E">
      <w:pPr>
        <w:pStyle w:val="References"/>
        <w:widowControl w:val="0"/>
        <w:ind w:left="720" w:hanging="720"/>
        <w:rPr>
          <w:bCs/>
          <w:szCs w:val="24"/>
        </w:rPr>
      </w:pPr>
      <w:r w:rsidRPr="00547337">
        <w:rPr>
          <w:bCs/>
          <w:szCs w:val="24"/>
          <w:lang w:val="it-IT"/>
        </w:rPr>
        <w:t xml:space="preserve">Costa, P. T., Jr., &amp; McCrae, R. R. (1992). </w:t>
      </w:r>
      <w:r w:rsidRPr="00547337">
        <w:rPr>
          <w:bCs/>
          <w:i/>
          <w:iCs/>
          <w:szCs w:val="24"/>
        </w:rPr>
        <w:t>Revised NEO Personality Inventory (NEO-PI-R) and NEO Five-Factor Inventory (NEO-FFI) professional manual</w:t>
      </w:r>
      <w:r w:rsidRPr="00547337">
        <w:rPr>
          <w:bCs/>
          <w:szCs w:val="24"/>
        </w:rPr>
        <w:t>. Psychological Assessment Resources.</w:t>
      </w:r>
    </w:p>
    <w:p w14:paraId="62A492A8" w14:textId="353E0414" w:rsidR="00CC50DC" w:rsidRPr="00547337" w:rsidRDefault="00C214DB" w:rsidP="00D9420A">
      <w:pPr>
        <w:widowControl w:val="0"/>
        <w:spacing w:line="480" w:lineRule="auto"/>
        <w:ind w:left="709" w:hanging="709"/>
        <w:rPr>
          <w:sz w:val="24"/>
          <w:szCs w:val="24"/>
        </w:rPr>
      </w:pPr>
      <w:r w:rsidRPr="00547337">
        <w:rPr>
          <w:sz w:val="24"/>
          <w:szCs w:val="24"/>
        </w:rPr>
        <w:t>Cross, C. P., Cyrenne, D</w:t>
      </w:r>
      <w:r w:rsidR="00B12769" w:rsidRPr="00547337">
        <w:rPr>
          <w:sz w:val="24"/>
          <w:szCs w:val="24"/>
        </w:rPr>
        <w:t xml:space="preserve">. </w:t>
      </w:r>
      <w:r w:rsidRPr="00547337">
        <w:rPr>
          <w:sz w:val="24"/>
          <w:szCs w:val="24"/>
        </w:rPr>
        <w:t>L., &amp; Brown, G. R. (2013). Sex differences in sensation</w:t>
      </w:r>
      <w:r w:rsidR="00A05978" w:rsidRPr="00547337">
        <w:rPr>
          <w:sz w:val="24"/>
          <w:szCs w:val="24"/>
        </w:rPr>
        <w:t>-</w:t>
      </w:r>
      <w:r w:rsidRPr="00547337">
        <w:rPr>
          <w:sz w:val="24"/>
          <w:szCs w:val="24"/>
        </w:rPr>
        <w:t xml:space="preserve">seeking: A meta-analysis. </w:t>
      </w:r>
      <w:r w:rsidR="00BD2E55" w:rsidRPr="00547337">
        <w:rPr>
          <w:i/>
          <w:iCs/>
          <w:sz w:val="24"/>
          <w:szCs w:val="24"/>
        </w:rPr>
        <w:t>Scientific Reports</w:t>
      </w:r>
      <w:r w:rsidR="00BD2E55" w:rsidRPr="00547337">
        <w:rPr>
          <w:sz w:val="24"/>
          <w:szCs w:val="24"/>
        </w:rPr>
        <w:t xml:space="preserve">, </w:t>
      </w:r>
      <w:r w:rsidR="00BD2E55" w:rsidRPr="00547337">
        <w:rPr>
          <w:i/>
          <w:iCs/>
          <w:sz w:val="24"/>
          <w:szCs w:val="24"/>
        </w:rPr>
        <w:t>3</w:t>
      </w:r>
      <w:r w:rsidR="00BD2E55" w:rsidRPr="00547337">
        <w:rPr>
          <w:sz w:val="24"/>
          <w:szCs w:val="24"/>
        </w:rPr>
        <w:t xml:space="preserve">, 2486. </w:t>
      </w:r>
      <w:r w:rsidR="00BD2E55" w:rsidRPr="00547337">
        <w:rPr>
          <w:sz w:val="24"/>
          <w:szCs w:val="24"/>
          <w:shd w:val="clear" w:color="auto" w:fill="FFFFFF"/>
        </w:rPr>
        <w:t>https://doi.org/10.1038/srep02486</w:t>
      </w:r>
    </w:p>
    <w:p w14:paraId="5B2BC082" w14:textId="2072794F" w:rsidR="00A85B13" w:rsidRPr="00547337" w:rsidRDefault="007B357E" w:rsidP="00D9420A">
      <w:pPr>
        <w:widowControl w:val="0"/>
        <w:spacing w:line="480" w:lineRule="auto"/>
        <w:ind w:left="709" w:hanging="709"/>
        <w:rPr>
          <w:sz w:val="24"/>
          <w:szCs w:val="24"/>
        </w:rPr>
      </w:pPr>
      <w:r w:rsidRPr="00547337">
        <w:rPr>
          <w:sz w:val="24"/>
          <w:szCs w:val="24"/>
        </w:rPr>
        <w:t xml:space="preserve">de Vries, R. E., de Vries, A., &amp; Feij, J. A. (2009). </w:t>
      </w:r>
      <w:r w:rsidR="00574D67" w:rsidRPr="00547337">
        <w:rPr>
          <w:sz w:val="24"/>
          <w:szCs w:val="24"/>
        </w:rPr>
        <w:t xml:space="preserve">Sensation seeking, </w:t>
      </w:r>
      <w:r w:rsidR="00890661" w:rsidRPr="00547337">
        <w:rPr>
          <w:sz w:val="24"/>
          <w:szCs w:val="24"/>
        </w:rPr>
        <w:t>risk-taking</w:t>
      </w:r>
      <w:r w:rsidR="00574D67" w:rsidRPr="00547337">
        <w:rPr>
          <w:sz w:val="24"/>
          <w:szCs w:val="24"/>
        </w:rPr>
        <w:t xml:space="preserve">, and the HEXACO model of personality. </w:t>
      </w:r>
      <w:r w:rsidR="00574D67" w:rsidRPr="00547337">
        <w:rPr>
          <w:i/>
          <w:iCs/>
          <w:sz w:val="24"/>
          <w:szCs w:val="24"/>
        </w:rPr>
        <w:t>Personality and Individual Differences</w:t>
      </w:r>
      <w:r w:rsidR="00574D67" w:rsidRPr="00547337">
        <w:rPr>
          <w:sz w:val="24"/>
          <w:szCs w:val="24"/>
        </w:rPr>
        <w:t xml:space="preserve">, </w:t>
      </w:r>
      <w:r w:rsidR="00911CA0" w:rsidRPr="00547337">
        <w:rPr>
          <w:i/>
          <w:iCs/>
          <w:sz w:val="24"/>
          <w:szCs w:val="24"/>
        </w:rPr>
        <w:t>47</w:t>
      </w:r>
      <w:r w:rsidR="00A97D26" w:rsidRPr="00547337">
        <w:rPr>
          <w:sz w:val="24"/>
          <w:szCs w:val="24"/>
        </w:rPr>
        <w:t xml:space="preserve">, </w:t>
      </w:r>
      <w:r w:rsidR="00574D67" w:rsidRPr="00547337">
        <w:rPr>
          <w:sz w:val="24"/>
          <w:szCs w:val="24"/>
        </w:rPr>
        <w:t xml:space="preserve">536-540. </w:t>
      </w:r>
      <w:r w:rsidR="00C27949" w:rsidRPr="00547337">
        <w:rPr>
          <w:sz w:val="24"/>
          <w:szCs w:val="24"/>
        </w:rPr>
        <w:t>https://doi.org/</w:t>
      </w:r>
      <w:r w:rsidR="00C27949" w:rsidRPr="00547337">
        <w:rPr>
          <w:rFonts w:eastAsia="PMingLiU"/>
          <w:sz w:val="24"/>
          <w:szCs w:val="24"/>
        </w:rPr>
        <w:t>10.1016/j.paid.2009.05.029</w:t>
      </w:r>
    </w:p>
    <w:p w14:paraId="6EE7BA85" w14:textId="5C4921C9" w:rsidR="00DA388A" w:rsidRPr="00547337" w:rsidRDefault="00DA388A" w:rsidP="00851FA3">
      <w:pPr>
        <w:widowControl w:val="0"/>
        <w:spacing w:line="480" w:lineRule="auto"/>
        <w:ind w:left="709" w:hanging="709"/>
        <w:rPr>
          <w:sz w:val="24"/>
          <w:szCs w:val="24"/>
        </w:rPr>
      </w:pPr>
      <w:r w:rsidRPr="00547337">
        <w:rPr>
          <w:sz w:val="24"/>
          <w:szCs w:val="24"/>
        </w:rPr>
        <w:t>Frenkel, M. O., Brokelmann, J., Nie</w:t>
      </w:r>
      <w:r w:rsidR="009B42A8" w:rsidRPr="00547337">
        <w:rPr>
          <w:sz w:val="24"/>
          <w:szCs w:val="24"/>
        </w:rPr>
        <w:t xml:space="preserve">uwenhuys, A., Heck, R-B., Kasperk, C., Stoffel, M., &amp; </w:t>
      </w:r>
      <w:r w:rsidR="009968FB" w:rsidRPr="00547337">
        <w:rPr>
          <w:sz w:val="24"/>
          <w:szCs w:val="24"/>
        </w:rPr>
        <w:t xml:space="preserve">Plessner, H. (2019). Mindful sensation seeking: An examination of the protective influence of selected personality traits on risk sport-specific stress. </w:t>
      </w:r>
      <w:r w:rsidR="009968FB" w:rsidRPr="00547337">
        <w:rPr>
          <w:i/>
          <w:iCs/>
          <w:sz w:val="24"/>
          <w:szCs w:val="24"/>
        </w:rPr>
        <w:t>Frontiers in Psychology</w:t>
      </w:r>
      <w:r w:rsidR="009968FB" w:rsidRPr="00547337">
        <w:rPr>
          <w:sz w:val="24"/>
          <w:szCs w:val="24"/>
        </w:rPr>
        <w:t xml:space="preserve">, </w:t>
      </w:r>
      <w:r w:rsidR="00F86243" w:rsidRPr="00547337">
        <w:rPr>
          <w:i/>
          <w:iCs/>
          <w:sz w:val="24"/>
          <w:szCs w:val="24"/>
        </w:rPr>
        <w:t>10</w:t>
      </w:r>
      <w:r w:rsidR="00F86243" w:rsidRPr="00547337">
        <w:rPr>
          <w:sz w:val="24"/>
          <w:szCs w:val="24"/>
        </w:rPr>
        <w:t>:1719. https://doi.org/</w:t>
      </w:r>
      <w:r w:rsidR="00F86243" w:rsidRPr="00547337">
        <w:rPr>
          <w:rFonts w:eastAsia="PMingLiU"/>
          <w:sz w:val="24"/>
          <w:szCs w:val="24"/>
        </w:rPr>
        <w:t>10.3389/fpsyg.2019.01719</w:t>
      </w:r>
    </w:p>
    <w:p w14:paraId="766D8CDF" w14:textId="2263EF80" w:rsidR="00C80332" w:rsidRPr="00547337" w:rsidRDefault="00C80332" w:rsidP="00851FA3">
      <w:pPr>
        <w:widowControl w:val="0"/>
        <w:spacing w:line="480" w:lineRule="auto"/>
        <w:ind w:left="709" w:hanging="709"/>
        <w:rPr>
          <w:sz w:val="24"/>
          <w:szCs w:val="24"/>
        </w:rPr>
      </w:pPr>
      <w:r w:rsidRPr="00547337">
        <w:rPr>
          <w:sz w:val="24"/>
          <w:szCs w:val="24"/>
        </w:rPr>
        <w:t xml:space="preserve">Gustafsson, H., Hill, A. P., Stenling, A., &amp; Wagnsson, S. (2016). Profiles of perfectionism, parental climate, and burnout among competitive junior athletes. </w:t>
      </w:r>
      <w:r w:rsidRPr="00547337">
        <w:rPr>
          <w:i/>
          <w:iCs/>
          <w:sz w:val="24"/>
          <w:szCs w:val="24"/>
        </w:rPr>
        <w:t>Scandinavian Journal of Medicine &amp; Science in Sports</w:t>
      </w:r>
      <w:r w:rsidR="00B534D7" w:rsidRPr="00547337">
        <w:rPr>
          <w:sz w:val="24"/>
          <w:szCs w:val="24"/>
        </w:rPr>
        <w:t xml:space="preserve">, </w:t>
      </w:r>
      <w:r w:rsidR="00B534D7" w:rsidRPr="00547337">
        <w:rPr>
          <w:i/>
          <w:iCs/>
          <w:sz w:val="24"/>
          <w:szCs w:val="24"/>
        </w:rPr>
        <w:t>26</w:t>
      </w:r>
      <w:r w:rsidR="00B534D7" w:rsidRPr="00547337">
        <w:rPr>
          <w:sz w:val="24"/>
          <w:szCs w:val="24"/>
        </w:rPr>
        <w:t xml:space="preserve">, 1256-1264. </w:t>
      </w:r>
      <w:r w:rsidR="00941AC2" w:rsidRPr="00547337">
        <w:rPr>
          <w:sz w:val="24"/>
          <w:szCs w:val="24"/>
        </w:rPr>
        <w:t>https://doi.org/</w:t>
      </w:r>
      <w:r w:rsidR="00B534D7" w:rsidRPr="00547337">
        <w:rPr>
          <w:sz w:val="24"/>
          <w:szCs w:val="24"/>
        </w:rPr>
        <w:t>10.1111/sms.12553</w:t>
      </w:r>
    </w:p>
    <w:p w14:paraId="540FE52C" w14:textId="4A06BA4F" w:rsidR="00063484" w:rsidRPr="00547337" w:rsidRDefault="00063484" w:rsidP="00063484">
      <w:pPr>
        <w:widowControl w:val="0"/>
        <w:spacing w:line="480" w:lineRule="auto"/>
        <w:ind w:left="864" w:hangingChars="360" w:hanging="864"/>
        <w:rPr>
          <w:sz w:val="24"/>
          <w:szCs w:val="24"/>
        </w:rPr>
      </w:pPr>
      <w:r w:rsidRPr="00547337">
        <w:rPr>
          <w:sz w:val="24"/>
          <w:szCs w:val="24"/>
        </w:rPr>
        <w:t xml:space="preserve">Goldberg, L. R., Johnson, J. A., Eber, H. W., Hogan, R., Ashton, M. C., Cloninger, C. R., &amp; Gough, H. C. (2006). The International Personality Item Pool and the future of public-domain personality measures. </w:t>
      </w:r>
      <w:r w:rsidRPr="00547337">
        <w:rPr>
          <w:i/>
          <w:sz w:val="24"/>
          <w:szCs w:val="24"/>
        </w:rPr>
        <w:t>Journal of Research in Personality</w:t>
      </w:r>
      <w:r w:rsidRPr="00547337">
        <w:rPr>
          <w:sz w:val="24"/>
          <w:szCs w:val="24"/>
        </w:rPr>
        <w:t xml:space="preserve">, </w:t>
      </w:r>
      <w:r w:rsidRPr="00547337">
        <w:rPr>
          <w:i/>
          <w:sz w:val="24"/>
          <w:szCs w:val="24"/>
        </w:rPr>
        <w:t>40</w:t>
      </w:r>
      <w:r w:rsidRPr="00547337">
        <w:rPr>
          <w:sz w:val="24"/>
          <w:szCs w:val="24"/>
        </w:rPr>
        <w:t>, 84-96.</w:t>
      </w:r>
      <w:r w:rsidR="00E16B4E" w:rsidRPr="00547337">
        <w:rPr>
          <w:sz w:val="24"/>
          <w:szCs w:val="24"/>
        </w:rPr>
        <w:t xml:space="preserve"> https://doi.org/10.1016/j.jrp.2005.08.007</w:t>
      </w:r>
    </w:p>
    <w:p w14:paraId="06737A59" w14:textId="4D4D00B1" w:rsidR="00EC7A29" w:rsidRPr="00547337" w:rsidRDefault="00EC7A29" w:rsidP="00851FA3">
      <w:pPr>
        <w:widowControl w:val="0"/>
        <w:spacing w:line="480" w:lineRule="auto"/>
        <w:ind w:left="709" w:hanging="709"/>
        <w:rPr>
          <w:sz w:val="24"/>
          <w:szCs w:val="24"/>
        </w:rPr>
      </w:pPr>
      <w:r w:rsidRPr="00547337">
        <w:rPr>
          <w:sz w:val="24"/>
          <w:szCs w:val="24"/>
        </w:rPr>
        <w:t xml:space="preserve">Hill, </w:t>
      </w:r>
      <w:r w:rsidR="005523EC" w:rsidRPr="00547337">
        <w:rPr>
          <w:sz w:val="24"/>
          <w:szCs w:val="24"/>
        </w:rPr>
        <w:t>A. P.</w:t>
      </w:r>
      <w:r w:rsidR="00EB29F6" w:rsidRPr="00547337">
        <w:rPr>
          <w:sz w:val="24"/>
          <w:szCs w:val="24"/>
        </w:rPr>
        <w:t>,</w:t>
      </w:r>
      <w:r w:rsidR="005523EC" w:rsidRPr="00547337">
        <w:rPr>
          <w:sz w:val="24"/>
          <w:szCs w:val="24"/>
        </w:rPr>
        <w:t xml:space="preserve"> </w:t>
      </w:r>
      <w:r w:rsidR="00EB29F6" w:rsidRPr="00547337">
        <w:rPr>
          <w:sz w:val="24"/>
          <w:szCs w:val="24"/>
        </w:rPr>
        <w:t xml:space="preserve">&amp; </w:t>
      </w:r>
      <w:r w:rsidRPr="00547337">
        <w:rPr>
          <w:sz w:val="24"/>
          <w:szCs w:val="24"/>
        </w:rPr>
        <w:t>Madigan</w:t>
      </w:r>
      <w:r w:rsidR="005523EC" w:rsidRPr="00547337">
        <w:rPr>
          <w:sz w:val="24"/>
          <w:szCs w:val="24"/>
        </w:rPr>
        <w:t xml:space="preserve">, D. J. </w:t>
      </w:r>
      <w:r w:rsidRPr="00547337">
        <w:rPr>
          <w:sz w:val="24"/>
          <w:szCs w:val="24"/>
        </w:rPr>
        <w:t>(2017).</w:t>
      </w:r>
      <w:r w:rsidR="005523EC" w:rsidRPr="00547337">
        <w:rPr>
          <w:sz w:val="24"/>
          <w:szCs w:val="24"/>
        </w:rPr>
        <w:t xml:space="preserve"> A short review of perfectionism in sport, dance and exercise: Out with the old, in with the 2 x 2</w:t>
      </w:r>
      <w:r w:rsidR="00B72F7C" w:rsidRPr="00547337">
        <w:rPr>
          <w:sz w:val="24"/>
          <w:szCs w:val="24"/>
        </w:rPr>
        <w:t xml:space="preserve">. </w:t>
      </w:r>
      <w:r w:rsidR="00B72F7C" w:rsidRPr="00547337">
        <w:rPr>
          <w:i/>
          <w:iCs/>
          <w:sz w:val="24"/>
          <w:szCs w:val="24"/>
        </w:rPr>
        <w:t>Current opinion in Psychology</w:t>
      </w:r>
      <w:r w:rsidR="00B72F7C" w:rsidRPr="00547337">
        <w:rPr>
          <w:sz w:val="24"/>
          <w:szCs w:val="24"/>
        </w:rPr>
        <w:t xml:space="preserve">, </w:t>
      </w:r>
      <w:r w:rsidR="00B72F7C" w:rsidRPr="00547337">
        <w:rPr>
          <w:i/>
          <w:iCs/>
          <w:sz w:val="24"/>
          <w:szCs w:val="24"/>
        </w:rPr>
        <w:t>16</w:t>
      </w:r>
      <w:r w:rsidR="00B72F7C" w:rsidRPr="00547337">
        <w:rPr>
          <w:sz w:val="24"/>
          <w:szCs w:val="24"/>
        </w:rPr>
        <w:t>, 72-77.</w:t>
      </w:r>
      <w:r w:rsidRPr="00547337">
        <w:rPr>
          <w:sz w:val="24"/>
          <w:szCs w:val="24"/>
        </w:rPr>
        <w:t xml:space="preserve"> </w:t>
      </w:r>
      <w:r w:rsidR="00C269CF" w:rsidRPr="00547337">
        <w:rPr>
          <w:sz w:val="24"/>
          <w:szCs w:val="24"/>
        </w:rPr>
        <w:t>http://dx.doi.org/10.1016/j.copsyc.2017.04.021</w:t>
      </w:r>
    </w:p>
    <w:p w14:paraId="7B224EDA" w14:textId="1FF11B47" w:rsidR="00D42B0D" w:rsidRPr="00547337" w:rsidRDefault="00D42B0D" w:rsidP="00851FA3">
      <w:pPr>
        <w:widowControl w:val="0"/>
        <w:spacing w:line="480" w:lineRule="auto"/>
        <w:ind w:left="709" w:hanging="709"/>
        <w:rPr>
          <w:sz w:val="24"/>
          <w:szCs w:val="24"/>
        </w:rPr>
      </w:pPr>
      <w:r w:rsidRPr="00547337">
        <w:rPr>
          <w:sz w:val="24"/>
          <w:szCs w:val="24"/>
        </w:rPr>
        <w:t xml:space="preserve">Jackman, P. C., Hawkins, R. M., Burke, S. M., </w:t>
      </w:r>
      <w:r w:rsidR="00300B53" w:rsidRPr="00547337">
        <w:rPr>
          <w:sz w:val="24"/>
          <w:szCs w:val="24"/>
        </w:rPr>
        <w:t xml:space="preserve">Swann, C., &amp; Crust, L. (2020). The psychology of mountaineering: A systematic review. </w:t>
      </w:r>
      <w:r w:rsidR="00300B53" w:rsidRPr="00547337">
        <w:rPr>
          <w:i/>
          <w:iCs/>
          <w:sz w:val="24"/>
          <w:szCs w:val="24"/>
        </w:rPr>
        <w:t>International Review of Sport and Exercise Psychology</w:t>
      </w:r>
      <w:r w:rsidR="004E6BFD" w:rsidRPr="00547337">
        <w:rPr>
          <w:sz w:val="24"/>
          <w:szCs w:val="24"/>
        </w:rPr>
        <w:t xml:space="preserve">. </w:t>
      </w:r>
      <w:r w:rsidR="004E6BFD" w:rsidRPr="00547337">
        <w:rPr>
          <w:rFonts w:eastAsia="PMingLiU"/>
          <w:sz w:val="24"/>
          <w:szCs w:val="24"/>
        </w:rPr>
        <w:t>Advance online publication. https://doi.org/10.1080/1750984X.2020.1824242</w:t>
      </w:r>
    </w:p>
    <w:p w14:paraId="34903A5E" w14:textId="2FF8E97E" w:rsidR="00FE78C8" w:rsidRPr="00547337" w:rsidRDefault="00FE78C8" w:rsidP="00851FA3">
      <w:pPr>
        <w:widowControl w:val="0"/>
        <w:spacing w:line="480" w:lineRule="auto"/>
        <w:ind w:left="709" w:hanging="709"/>
        <w:rPr>
          <w:sz w:val="24"/>
          <w:szCs w:val="24"/>
        </w:rPr>
      </w:pPr>
      <w:r w:rsidRPr="00547337">
        <w:rPr>
          <w:sz w:val="24"/>
          <w:szCs w:val="24"/>
        </w:rPr>
        <w:t>Jones, L., Hutchinson, J. C., &amp; Mullin, E. M. (2018). In the zone: An exploration of personal characteristics</w:t>
      </w:r>
      <w:r w:rsidR="00151A1D" w:rsidRPr="00547337">
        <w:rPr>
          <w:sz w:val="24"/>
          <w:szCs w:val="24"/>
        </w:rPr>
        <w:t xml:space="preserve"> underlying affective responses to heavy exercise</w:t>
      </w:r>
      <w:r w:rsidR="005D79A4" w:rsidRPr="00547337">
        <w:rPr>
          <w:sz w:val="24"/>
          <w:szCs w:val="24"/>
        </w:rPr>
        <w:t xml:space="preserve">. </w:t>
      </w:r>
      <w:r w:rsidR="005D79A4" w:rsidRPr="00547337">
        <w:rPr>
          <w:i/>
          <w:iCs/>
          <w:sz w:val="24"/>
          <w:szCs w:val="24"/>
        </w:rPr>
        <w:t>Journal of Sport and Exercise Psychology</w:t>
      </w:r>
      <w:r w:rsidR="00151A1D" w:rsidRPr="00547337">
        <w:rPr>
          <w:sz w:val="24"/>
          <w:szCs w:val="24"/>
        </w:rPr>
        <w:t xml:space="preserve">, </w:t>
      </w:r>
      <w:r w:rsidR="00151A1D" w:rsidRPr="00547337">
        <w:rPr>
          <w:i/>
          <w:iCs/>
          <w:sz w:val="24"/>
          <w:szCs w:val="24"/>
        </w:rPr>
        <w:t>40</w:t>
      </w:r>
      <w:r w:rsidR="00151A1D" w:rsidRPr="00547337">
        <w:rPr>
          <w:sz w:val="24"/>
          <w:szCs w:val="24"/>
        </w:rPr>
        <w:t xml:space="preserve">, 249-258. </w:t>
      </w:r>
      <w:r w:rsidR="00281378" w:rsidRPr="00547337">
        <w:rPr>
          <w:sz w:val="24"/>
          <w:szCs w:val="24"/>
        </w:rPr>
        <w:t>http://dx.doi.org/</w:t>
      </w:r>
      <w:r w:rsidR="00151A1D" w:rsidRPr="00547337">
        <w:rPr>
          <w:sz w:val="24"/>
          <w:szCs w:val="24"/>
        </w:rPr>
        <w:t>10.1123/jsep.2017</w:t>
      </w:r>
      <w:r w:rsidR="005D79A4" w:rsidRPr="00547337">
        <w:rPr>
          <w:sz w:val="24"/>
          <w:szCs w:val="24"/>
        </w:rPr>
        <w:t>-0360</w:t>
      </w:r>
    </w:p>
    <w:p w14:paraId="43A1F02F" w14:textId="5184E688" w:rsidR="00660369" w:rsidRPr="00547337" w:rsidRDefault="00660369" w:rsidP="00851FA3">
      <w:pPr>
        <w:widowControl w:val="0"/>
        <w:spacing w:line="480" w:lineRule="auto"/>
        <w:ind w:left="709" w:hanging="709"/>
        <w:rPr>
          <w:sz w:val="24"/>
          <w:szCs w:val="24"/>
        </w:rPr>
      </w:pPr>
      <w:r w:rsidRPr="00547337">
        <w:rPr>
          <w:sz w:val="24"/>
          <w:szCs w:val="24"/>
        </w:rPr>
        <w:t xml:space="preserve">Joseph, J. E., Liu, X., Jiang, Y., Lynam, D., &amp; Kelly, T. H. (2009). Neural correlates of emotional reactivity in sensation seeking. </w:t>
      </w:r>
      <w:r w:rsidRPr="00547337">
        <w:rPr>
          <w:i/>
          <w:iCs/>
          <w:sz w:val="24"/>
          <w:szCs w:val="24"/>
        </w:rPr>
        <w:t>Psychological Science</w:t>
      </w:r>
      <w:r w:rsidRPr="00547337">
        <w:rPr>
          <w:sz w:val="24"/>
          <w:szCs w:val="24"/>
        </w:rPr>
        <w:t xml:space="preserve">, </w:t>
      </w:r>
      <w:r w:rsidRPr="00547337">
        <w:rPr>
          <w:i/>
          <w:iCs/>
          <w:sz w:val="24"/>
          <w:szCs w:val="24"/>
        </w:rPr>
        <w:t>20</w:t>
      </w:r>
      <w:r w:rsidRPr="00547337">
        <w:rPr>
          <w:sz w:val="24"/>
          <w:szCs w:val="24"/>
        </w:rPr>
        <w:t>(2), 215-223. https://doi.org/10.1111/j.1467-9280.2009.02283.x</w:t>
      </w:r>
    </w:p>
    <w:p w14:paraId="4C8AC3E0" w14:textId="18A9C2C6" w:rsidR="00BC2121" w:rsidRPr="00547337" w:rsidRDefault="00BC2121" w:rsidP="00851FA3">
      <w:pPr>
        <w:widowControl w:val="0"/>
        <w:spacing w:line="480" w:lineRule="auto"/>
        <w:ind w:left="709" w:hanging="709"/>
        <w:rPr>
          <w:sz w:val="24"/>
          <w:szCs w:val="24"/>
        </w:rPr>
      </w:pPr>
      <w:r w:rsidRPr="00547337">
        <w:rPr>
          <w:sz w:val="24"/>
          <w:szCs w:val="24"/>
        </w:rPr>
        <w:t>Koob</w:t>
      </w:r>
      <w:r w:rsidR="00091F54" w:rsidRPr="00547337">
        <w:rPr>
          <w:sz w:val="24"/>
          <w:szCs w:val="24"/>
        </w:rPr>
        <w:t xml:space="preserve">, G. F., &amp; Le Moal, M. (1997). Drug abuse: Hedonic homeostatic dysregulation. </w:t>
      </w:r>
      <w:r w:rsidR="00091F54" w:rsidRPr="00547337">
        <w:rPr>
          <w:i/>
          <w:iCs/>
          <w:sz w:val="24"/>
          <w:szCs w:val="24"/>
        </w:rPr>
        <w:t>Science</w:t>
      </w:r>
      <w:r w:rsidR="00690B16" w:rsidRPr="00547337">
        <w:rPr>
          <w:sz w:val="24"/>
          <w:szCs w:val="24"/>
        </w:rPr>
        <w:t xml:space="preserve">, </w:t>
      </w:r>
      <w:r w:rsidR="00690B16" w:rsidRPr="00547337">
        <w:rPr>
          <w:i/>
          <w:iCs/>
          <w:sz w:val="24"/>
          <w:szCs w:val="24"/>
        </w:rPr>
        <w:t>278</w:t>
      </w:r>
      <w:r w:rsidR="00690B16" w:rsidRPr="00547337">
        <w:rPr>
          <w:sz w:val="24"/>
          <w:szCs w:val="24"/>
        </w:rPr>
        <w:t xml:space="preserve">(5335), 52-58. </w:t>
      </w:r>
      <w:r w:rsidR="004B453F" w:rsidRPr="00547337">
        <w:rPr>
          <w:sz w:val="24"/>
          <w:szCs w:val="24"/>
        </w:rPr>
        <w:t>http://dx.doi.org/</w:t>
      </w:r>
      <w:r w:rsidR="00690B16" w:rsidRPr="00547337">
        <w:rPr>
          <w:sz w:val="24"/>
          <w:szCs w:val="24"/>
        </w:rPr>
        <w:t>10.1126/science.278.5335.52</w:t>
      </w:r>
    </w:p>
    <w:p w14:paraId="6E457970" w14:textId="5F164E61" w:rsidR="00CA0580" w:rsidRPr="00547337" w:rsidRDefault="00CA0580" w:rsidP="00851FA3">
      <w:pPr>
        <w:widowControl w:val="0"/>
        <w:spacing w:line="480" w:lineRule="auto"/>
        <w:ind w:left="709" w:hanging="709"/>
        <w:rPr>
          <w:sz w:val="24"/>
          <w:szCs w:val="24"/>
        </w:rPr>
      </w:pPr>
      <w:r w:rsidRPr="00547337">
        <w:rPr>
          <w:sz w:val="24"/>
          <w:szCs w:val="24"/>
        </w:rPr>
        <w:t>Laborde, S., Allen, M. S., Katschak</w:t>
      </w:r>
      <w:r w:rsidR="003F1798" w:rsidRPr="00547337">
        <w:rPr>
          <w:sz w:val="24"/>
          <w:szCs w:val="24"/>
        </w:rPr>
        <w:t>, K., Mattonet, K., &amp; Lachner, N. (20</w:t>
      </w:r>
      <w:r w:rsidR="00787FF1" w:rsidRPr="00547337">
        <w:rPr>
          <w:sz w:val="24"/>
          <w:szCs w:val="24"/>
        </w:rPr>
        <w:t>20</w:t>
      </w:r>
      <w:r w:rsidR="003F1798" w:rsidRPr="00547337">
        <w:rPr>
          <w:sz w:val="24"/>
          <w:szCs w:val="24"/>
        </w:rPr>
        <w:t xml:space="preserve">). Trait personality in sport and exercise psychology: A mapping review and research agenda. </w:t>
      </w:r>
      <w:r w:rsidR="003F1798" w:rsidRPr="00547337">
        <w:rPr>
          <w:i/>
          <w:iCs/>
          <w:sz w:val="24"/>
          <w:szCs w:val="24"/>
        </w:rPr>
        <w:t>International Journal of Sport and Exercise Psychology</w:t>
      </w:r>
      <w:r w:rsidR="00050BA6" w:rsidRPr="00547337">
        <w:rPr>
          <w:sz w:val="24"/>
          <w:szCs w:val="24"/>
        </w:rPr>
        <w:t xml:space="preserve">, </w:t>
      </w:r>
      <w:r w:rsidR="007A6BFA" w:rsidRPr="00547337">
        <w:rPr>
          <w:i/>
          <w:iCs/>
          <w:sz w:val="24"/>
          <w:szCs w:val="24"/>
        </w:rPr>
        <w:t>18</w:t>
      </w:r>
      <w:r w:rsidR="0056689A" w:rsidRPr="00547337">
        <w:rPr>
          <w:sz w:val="24"/>
          <w:szCs w:val="24"/>
        </w:rPr>
        <w:t xml:space="preserve">(6), </w:t>
      </w:r>
      <w:r w:rsidR="00787FF1" w:rsidRPr="00547337">
        <w:rPr>
          <w:sz w:val="24"/>
          <w:szCs w:val="24"/>
        </w:rPr>
        <w:t xml:space="preserve">701-716. </w:t>
      </w:r>
      <w:r w:rsidR="00823829" w:rsidRPr="00547337">
        <w:rPr>
          <w:sz w:val="24"/>
          <w:szCs w:val="24"/>
        </w:rPr>
        <w:t>http://dx.doi.org/</w:t>
      </w:r>
      <w:r w:rsidR="00050BA6" w:rsidRPr="00547337">
        <w:rPr>
          <w:sz w:val="24"/>
          <w:szCs w:val="24"/>
        </w:rPr>
        <w:t>10.1080/1612197X.2019.1570536</w:t>
      </w:r>
    </w:p>
    <w:p w14:paraId="632D1BA1" w14:textId="6187B33F" w:rsidR="008073BA" w:rsidRPr="00547337" w:rsidRDefault="008073BA" w:rsidP="00851FA3">
      <w:pPr>
        <w:widowControl w:val="0"/>
        <w:spacing w:line="480" w:lineRule="auto"/>
        <w:ind w:left="709" w:hanging="709"/>
        <w:rPr>
          <w:sz w:val="24"/>
          <w:szCs w:val="24"/>
        </w:rPr>
      </w:pPr>
      <w:r w:rsidRPr="00547337">
        <w:rPr>
          <w:sz w:val="24"/>
          <w:szCs w:val="24"/>
        </w:rPr>
        <w:t xml:space="preserve">Marsh, H. W., Lüdtke, O., Trautwein, U., &amp; Morin, A. J. (2009). Classical latent profile analysis of academic self-concept dimensions: synergy of person- and variable-centered approaches to theoretical models of self-concept. </w:t>
      </w:r>
      <w:r w:rsidRPr="00547337">
        <w:rPr>
          <w:i/>
          <w:iCs/>
          <w:sz w:val="24"/>
          <w:szCs w:val="24"/>
        </w:rPr>
        <w:t>St</w:t>
      </w:r>
      <w:r w:rsidR="009A0C13" w:rsidRPr="00547337">
        <w:rPr>
          <w:i/>
          <w:iCs/>
          <w:sz w:val="24"/>
          <w:szCs w:val="24"/>
        </w:rPr>
        <w:t>r</w:t>
      </w:r>
      <w:r w:rsidRPr="00547337">
        <w:rPr>
          <w:i/>
          <w:iCs/>
          <w:sz w:val="24"/>
          <w:szCs w:val="24"/>
        </w:rPr>
        <w:t>uctural Equation Modeling</w:t>
      </w:r>
      <w:r w:rsidR="009A0C13" w:rsidRPr="00547337">
        <w:rPr>
          <w:sz w:val="24"/>
          <w:szCs w:val="24"/>
        </w:rPr>
        <w:t xml:space="preserve">, </w:t>
      </w:r>
      <w:r w:rsidR="009A0C13" w:rsidRPr="00547337">
        <w:rPr>
          <w:i/>
          <w:iCs/>
          <w:sz w:val="24"/>
          <w:szCs w:val="24"/>
        </w:rPr>
        <w:t>16</w:t>
      </w:r>
      <w:r w:rsidR="009A0C13" w:rsidRPr="00547337">
        <w:rPr>
          <w:sz w:val="24"/>
          <w:szCs w:val="24"/>
        </w:rPr>
        <w:t xml:space="preserve">, 191-225. </w:t>
      </w:r>
      <w:r w:rsidR="00000F41" w:rsidRPr="00547337">
        <w:rPr>
          <w:sz w:val="24"/>
          <w:szCs w:val="24"/>
        </w:rPr>
        <w:t>https://doi.org/10.1080/10705510902751010</w:t>
      </w:r>
    </w:p>
    <w:p w14:paraId="2673B084" w14:textId="3AAF7423" w:rsidR="00451EAF" w:rsidRPr="00547337" w:rsidRDefault="009D5EB5" w:rsidP="00851FA3">
      <w:pPr>
        <w:widowControl w:val="0"/>
        <w:spacing w:line="480" w:lineRule="auto"/>
        <w:ind w:left="709" w:hanging="709"/>
        <w:rPr>
          <w:sz w:val="24"/>
          <w:szCs w:val="24"/>
        </w:rPr>
      </w:pPr>
      <w:r w:rsidRPr="00547337">
        <w:rPr>
          <w:sz w:val="24"/>
          <w:szCs w:val="24"/>
        </w:rPr>
        <w:t xml:space="preserve">McEwan, D., Boudreau, P., Curran, T., &amp; Rhodes, R. E. (2019). Personality traits of high-risk sport participants: A meta-analysis. </w:t>
      </w:r>
      <w:r w:rsidRPr="00547337">
        <w:rPr>
          <w:i/>
          <w:iCs/>
          <w:sz w:val="24"/>
          <w:szCs w:val="24"/>
        </w:rPr>
        <w:t>Journal of Research in Personality</w:t>
      </w:r>
      <w:r w:rsidR="007E0619" w:rsidRPr="00547337">
        <w:rPr>
          <w:sz w:val="24"/>
          <w:szCs w:val="24"/>
        </w:rPr>
        <w:t xml:space="preserve">, </w:t>
      </w:r>
      <w:r w:rsidR="007E0619" w:rsidRPr="00547337">
        <w:rPr>
          <w:i/>
          <w:iCs/>
          <w:sz w:val="24"/>
          <w:szCs w:val="24"/>
        </w:rPr>
        <w:t>79</w:t>
      </w:r>
      <w:r w:rsidR="007E0619" w:rsidRPr="00547337">
        <w:rPr>
          <w:sz w:val="24"/>
          <w:szCs w:val="24"/>
        </w:rPr>
        <w:t xml:space="preserve">, 83-93. </w:t>
      </w:r>
      <w:r w:rsidR="00897B66" w:rsidRPr="00547337">
        <w:rPr>
          <w:sz w:val="24"/>
          <w:szCs w:val="24"/>
        </w:rPr>
        <w:t>https://doi.org/10.1016/j.jrp.2019.02.006</w:t>
      </w:r>
    </w:p>
    <w:p w14:paraId="1C008DBA" w14:textId="3DC0BF32" w:rsidR="00CD35AD" w:rsidRPr="00547337" w:rsidRDefault="00EA0A1B" w:rsidP="00851FA3">
      <w:pPr>
        <w:widowControl w:val="0"/>
        <w:spacing w:line="480" w:lineRule="auto"/>
        <w:ind w:left="709" w:hanging="709"/>
        <w:rPr>
          <w:sz w:val="24"/>
          <w:szCs w:val="24"/>
        </w:rPr>
      </w:pPr>
      <w:r w:rsidRPr="00547337">
        <w:rPr>
          <w:sz w:val="24"/>
          <w:szCs w:val="24"/>
        </w:rPr>
        <w:t>Muthén</w:t>
      </w:r>
      <w:r w:rsidR="00C51C2B" w:rsidRPr="00547337">
        <w:rPr>
          <w:sz w:val="24"/>
          <w:szCs w:val="24"/>
        </w:rPr>
        <w:t xml:space="preserve">, L. K., </w:t>
      </w:r>
      <w:r w:rsidRPr="00547337">
        <w:rPr>
          <w:sz w:val="24"/>
          <w:szCs w:val="24"/>
        </w:rPr>
        <w:t xml:space="preserve">&amp; Muthén, </w:t>
      </w:r>
      <w:r w:rsidR="00C51C2B" w:rsidRPr="00547337">
        <w:rPr>
          <w:sz w:val="24"/>
          <w:szCs w:val="24"/>
        </w:rPr>
        <w:t>B. O. (</w:t>
      </w:r>
      <w:r w:rsidRPr="00547337">
        <w:rPr>
          <w:sz w:val="24"/>
          <w:szCs w:val="24"/>
        </w:rPr>
        <w:t>1998-2012)</w:t>
      </w:r>
      <w:r w:rsidR="00C51C2B" w:rsidRPr="00547337">
        <w:rPr>
          <w:sz w:val="24"/>
          <w:szCs w:val="24"/>
        </w:rPr>
        <w:t xml:space="preserve">. </w:t>
      </w:r>
      <w:r w:rsidR="00C51C2B" w:rsidRPr="00547337">
        <w:rPr>
          <w:i/>
          <w:iCs/>
          <w:sz w:val="24"/>
          <w:szCs w:val="24"/>
        </w:rPr>
        <w:t>Mplus user’s guide</w:t>
      </w:r>
      <w:r w:rsidR="008A2B62" w:rsidRPr="00547337">
        <w:rPr>
          <w:i/>
          <w:iCs/>
          <w:sz w:val="24"/>
          <w:szCs w:val="24"/>
        </w:rPr>
        <w:t xml:space="preserve"> (7</w:t>
      </w:r>
      <w:r w:rsidR="008A2B62" w:rsidRPr="00547337">
        <w:rPr>
          <w:i/>
          <w:iCs/>
          <w:sz w:val="24"/>
          <w:szCs w:val="24"/>
          <w:vertAlign w:val="superscript"/>
        </w:rPr>
        <w:t>th</w:t>
      </w:r>
      <w:r w:rsidR="008A2B62" w:rsidRPr="00547337">
        <w:rPr>
          <w:i/>
          <w:iCs/>
          <w:sz w:val="24"/>
          <w:szCs w:val="24"/>
        </w:rPr>
        <w:t xml:space="preserve"> ed.)</w:t>
      </w:r>
      <w:r w:rsidR="008A2B62" w:rsidRPr="00547337">
        <w:rPr>
          <w:sz w:val="24"/>
          <w:szCs w:val="24"/>
        </w:rPr>
        <w:t xml:space="preserve">. </w:t>
      </w:r>
      <w:r w:rsidR="00626E39" w:rsidRPr="00547337">
        <w:rPr>
          <w:sz w:val="24"/>
          <w:szCs w:val="24"/>
        </w:rPr>
        <w:t xml:space="preserve">Muthén &amp; Muthén. </w:t>
      </w:r>
    </w:p>
    <w:p w14:paraId="1482CA2B" w14:textId="1A29AEF6" w:rsidR="00964FC1" w:rsidRPr="00547337" w:rsidRDefault="00964FC1" w:rsidP="00851FA3">
      <w:pPr>
        <w:widowControl w:val="0"/>
        <w:spacing w:line="480" w:lineRule="auto"/>
        <w:ind w:left="709" w:hanging="709"/>
        <w:rPr>
          <w:sz w:val="24"/>
          <w:szCs w:val="24"/>
        </w:rPr>
      </w:pPr>
      <w:r w:rsidRPr="00547337">
        <w:rPr>
          <w:sz w:val="24"/>
          <w:szCs w:val="24"/>
        </w:rPr>
        <w:t xml:space="preserve">Nunnally, J. C. (1978). </w:t>
      </w:r>
      <w:r w:rsidRPr="00547337">
        <w:rPr>
          <w:i/>
          <w:iCs/>
          <w:sz w:val="24"/>
          <w:szCs w:val="24"/>
        </w:rPr>
        <w:t>Psychometric testing</w:t>
      </w:r>
      <w:r w:rsidR="00715DC3" w:rsidRPr="00547337">
        <w:rPr>
          <w:sz w:val="24"/>
          <w:szCs w:val="24"/>
        </w:rPr>
        <w:t xml:space="preserve"> (2</w:t>
      </w:r>
      <w:r w:rsidR="00715DC3" w:rsidRPr="00547337">
        <w:rPr>
          <w:sz w:val="24"/>
          <w:szCs w:val="24"/>
          <w:vertAlign w:val="superscript"/>
        </w:rPr>
        <w:t>nd</w:t>
      </w:r>
      <w:r w:rsidR="00715DC3" w:rsidRPr="00547337">
        <w:rPr>
          <w:sz w:val="24"/>
          <w:szCs w:val="24"/>
        </w:rPr>
        <w:t xml:space="preserve"> ed.). McGraw-Hill. </w:t>
      </w:r>
    </w:p>
    <w:p w14:paraId="592DE58C" w14:textId="22AAC4E5" w:rsidR="00FE400E" w:rsidRPr="00547337" w:rsidRDefault="00FE400E" w:rsidP="00851FA3">
      <w:pPr>
        <w:widowControl w:val="0"/>
        <w:spacing w:line="480" w:lineRule="auto"/>
        <w:ind w:left="709" w:hanging="709"/>
        <w:rPr>
          <w:sz w:val="24"/>
          <w:szCs w:val="24"/>
        </w:rPr>
      </w:pPr>
      <w:r w:rsidRPr="00547337">
        <w:rPr>
          <w:sz w:val="24"/>
          <w:szCs w:val="24"/>
        </w:rPr>
        <w:t xml:space="preserve">Roberti, J. W., </w:t>
      </w:r>
      <w:r w:rsidR="005E755D" w:rsidRPr="00547337">
        <w:rPr>
          <w:sz w:val="24"/>
          <w:szCs w:val="24"/>
        </w:rPr>
        <w:t>Storch, E. A., &amp; Bravata, E. (2003). Further psychometric support for the Sensation Seeking Scale</w:t>
      </w:r>
      <w:r w:rsidR="002F333C" w:rsidRPr="00547337">
        <w:rPr>
          <w:sz w:val="24"/>
          <w:szCs w:val="24"/>
        </w:rPr>
        <w:t xml:space="preserve">—Form V. </w:t>
      </w:r>
      <w:r w:rsidR="002F333C" w:rsidRPr="00547337">
        <w:rPr>
          <w:i/>
          <w:iCs/>
          <w:sz w:val="24"/>
          <w:szCs w:val="24"/>
        </w:rPr>
        <w:t>Journal of Personality Assessment</w:t>
      </w:r>
      <w:r w:rsidR="002F333C" w:rsidRPr="00547337">
        <w:rPr>
          <w:sz w:val="24"/>
          <w:szCs w:val="24"/>
        </w:rPr>
        <w:t xml:space="preserve">, </w:t>
      </w:r>
      <w:r w:rsidR="002F333C" w:rsidRPr="00547337">
        <w:rPr>
          <w:i/>
          <w:iCs/>
          <w:sz w:val="24"/>
          <w:szCs w:val="24"/>
        </w:rPr>
        <w:t>81</w:t>
      </w:r>
      <w:r w:rsidR="002F333C" w:rsidRPr="00547337">
        <w:rPr>
          <w:sz w:val="24"/>
          <w:szCs w:val="24"/>
        </w:rPr>
        <w:t xml:space="preserve">(3), 291-292. </w:t>
      </w:r>
      <w:r w:rsidR="00A571A8" w:rsidRPr="00547337">
        <w:rPr>
          <w:sz w:val="24"/>
          <w:szCs w:val="24"/>
        </w:rPr>
        <w:t>https://doi.org/</w:t>
      </w:r>
      <w:r w:rsidR="00A571A8" w:rsidRPr="00547337">
        <w:rPr>
          <w:rStyle w:val="identifier"/>
          <w:sz w:val="24"/>
          <w:szCs w:val="24"/>
        </w:rPr>
        <w:t>10.1207/S15327752JPA8103_12</w:t>
      </w:r>
      <w:r w:rsidR="00A571A8" w:rsidRPr="00547337">
        <w:rPr>
          <w:rStyle w:val="identifier"/>
        </w:rPr>
        <w:t xml:space="preserve"> </w:t>
      </w:r>
    </w:p>
    <w:p w14:paraId="20A2907C" w14:textId="0AE047C4" w:rsidR="00DA3CFD" w:rsidRPr="00547337" w:rsidRDefault="00DA3CFD" w:rsidP="00851FA3">
      <w:pPr>
        <w:widowControl w:val="0"/>
        <w:spacing w:line="480" w:lineRule="auto"/>
        <w:ind w:left="709" w:hanging="709"/>
        <w:rPr>
          <w:sz w:val="24"/>
          <w:szCs w:val="24"/>
        </w:rPr>
      </w:pPr>
      <w:r w:rsidRPr="00547337">
        <w:rPr>
          <w:sz w:val="24"/>
          <w:szCs w:val="24"/>
        </w:rPr>
        <w:t>Rumbold</w:t>
      </w:r>
      <w:r w:rsidR="00027651" w:rsidRPr="00547337">
        <w:rPr>
          <w:sz w:val="24"/>
          <w:szCs w:val="24"/>
        </w:rPr>
        <w:t xml:space="preserve">, </w:t>
      </w:r>
      <w:r w:rsidR="00D94128" w:rsidRPr="00547337">
        <w:rPr>
          <w:sz w:val="24"/>
          <w:szCs w:val="24"/>
        </w:rPr>
        <w:t xml:space="preserve">J. L., </w:t>
      </w:r>
      <w:r w:rsidR="00027651" w:rsidRPr="00547337">
        <w:rPr>
          <w:sz w:val="24"/>
          <w:szCs w:val="24"/>
        </w:rPr>
        <w:t xml:space="preserve">Fletcher, </w:t>
      </w:r>
      <w:r w:rsidR="00D94128" w:rsidRPr="00547337">
        <w:rPr>
          <w:sz w:val="24"/>
          <w:szCs w:val="24"/>
        </w:rPr>
        <w:t xml:space="preserve">D., &amp; Daniels, K. (2020). </w:t>
      </w:r>
      <w:r w:rsidR="00384205" w:rsidRPr="00547337">
        <w:rPr>
          <w:sz w:val="24"/>
          <w:szCs w:val="24"/>
        </w:rPr>
        <w:t xml:space="preserve">An experience sampling study of organizational stress processes and future playing time in professional sport. </w:t>
      </w:r>
      <w:r w:rsidR="00384205" w:rsidRPr="00547337">
        <w:rPr>
          <w:i/>
          <w:iCs/>
          <w:sz w:val="24"/>
          <w:szCs w:val="24"/>
        </w:rPr>
        <w:t>Journal of Sports Sciences</w:t>
      </w:r>
      <w:r w:rsidR="00384205" w:rsidRPr="00547337">
        <w:rPr>
          <w:sz w:val="24"/>
          <w:szCs w:val="24"/>
        </w:rPr>
        <w:t xml:space="preserve">, </w:t>
      </w:r>
      <w:r w:rsidR="001108A6" w:rsidRPr="00547337">
        <w:rPr>
          <w:i/>
          <w:iCs/>
          <w:sz w:val="24"/>
          <w:szCs w:val="24"/>
        </w:rPr>
        <w:t>38</w:t>
      </w:r>
      <w:r w:rsidR="001108A6" w:rsidRPr="00547337">
        <w:rPr>
          <w:sz w:val="24"/>
          <w:szCs w:val="24"/>
        </w:rPr>
        <w:t xml:space="preserve">(5), </w:t>
      </w:r>
      <w:r w:rsidR="003443B4" w:rsidRPr="00547337">
        <w:rPr>
          <w:sz w:val="24"/>
          <w:szCs w:val="24"/>
        </w:rPr>
        <w:t xml:space="preserve">559-567. </w:t>
      </w:r>
      <w:r w:rsidR="00265B86" w:rsidRPr="00547337">
        <w:rPr>
          <w:sz w:val="24"/>
          <w:szCs w:val="24"/>
        </w:rPr>
        <w:t>https://doi.org/</w:t>
      </w:r>
      <w:r w:rsidR="00FD791A" w:rsidRPr="00547337">
        <w:rPr>
          <w:sz w:val="24"/>
          <w:szCs w:val="24"/>
        </w:rPr>
        <w:t>10.1080/02640414.2020.1717302</w:t>
      </w:r>
    </w:p>
    <w:p w14:paraId="0DBACAF3" w14:textId="15AB3277" w:rsidR="00F13F11" w:rsidRPr="00547337" w:rsidRDefault="00F13F11" w:rsidP="00851FA3">
      <w:pPr>
        <w:widowControl w:val="0"/>
        <w:spacing w:line="480" w:lineRule="auto"/>
        <w:ind w:left="709" w:hanging="709"/>
        <w:rPr>
          <w:sz w:val="24"/>
          <w:szCs w:val="24"/>
        </w:rPr>
      </w:pPr>
      <w:r w:rsidRPr="00547337">
        <w:rPr>
          <w:sz w:val="24"/>
          <w:szCs w:val="24"/>
        </w:rPr>
        <w:t xml:space="preserve">Russo, P. M., Leone, L., Penolazzi, B., &amp; Natale, V. (2012). Circadian preference </w:t>
      </w:r>
      <w:r w:rsidR="00367CEF" w:rsidRPr="00547337">
        <w:rPr>
          <w:sz w:val="24"/>
          <w:szCs w:val="24"/>
        </w:rPr>
        <w:t xml:space="preserve">and the big five: The role of impulsivity and sensation seeking. </w:t>
      </w:r>
      <w:r w:rsidR="00367CEF" w:rsidRPr="00547337">
        <w:rPr>
          <w:i/>
          <w:iCs/>
          <w:sz w:val="24"/>
          <w:szCs w:val="24"/>
        </w:rPr>
        <w:t>Chronobiology International</w:t>
      </w:r>
      <w:r w:rsidR="00367CEF" w:rsidRPr="00547337">
        <w:rPr>
          <w:sz w:val="24"/>
          <w:szCs w:val="24"/>
        </w:rPr>
        <w:t xml:space="preserve">, </w:t>
      </w:r>
      <w:r w:rsidR="00367CEF" w:rsidRPr="00547337">
        <w:rPr>
          <w:i/>
          <w:iCs/>
          <w:sz w:val="24"/>
          <w:szCs w:val="24"/>
        </w:rPr>
        <w:t>29</w:t>
      </w:r>
      <w:r w:rsidR="00367CEF" w:rsidRPr="00547337">
        <w:rPr>
          <w:sz w:val="24"/>
          <w:szCs w:val="24"/>
        </w:rPr>
        <w:t xml:space="preserve">(8), 1121-1126. </w:t>
      </w:r>
      <w:r w:rsidR="008B22EC" w:rsidRPr="00547337">
        <w:rPr>
          <w:sz w:val="24"/>
          <w:szCs w:val="24"/>
        </w:rPr>
        <w:t>https://doi.org/10.3109/07420528.2012.706768</w:t>
      </w:r>
    </w:p>
    <w:p w14:paraId="675708F5" w14:textId="1AB180CC" w:rsidR="00026CE8" w:rsidRPr="00547337" w:rsidRDefault="00026CE8" w:rsidP="00851FA3">
      <w:pPr>
        <w:widowControl w:val="0"/>
        <w:spacing w:line="480" w:lineRule="auto"/>
        <w:ind w:left="709" w:hanging="709"/>
        <w:rPr>
          <w:sz w:val="24"/>
          <w:szCs w:val="24"/>
        </w:rPr>
      </w:pPr>
      <w:r w:rsidRPr="00547337">
        <w:rPr>
          <w:sz w:val="24"/>
          <w:szCs w:val="24"/>
        </w:rPr>
        <w:t xml:space="preserve">Silvia, P. J., &amp; Christensen, A. P. (2020). Looking up at the curious personality: Individual differences in curiosity and openness to experience. </w:t>
      </w:r>
      <w:r w:rsidRPr="00547337">
        <w:rPr>
          <w:i/>
          <w:iCs/>
          <w:sz w:val="24"/>
          <w:szCs w:val="24"/>
        </w:rPr>
        <w:t>Current Opinion in Behavioral Sciences</w:t>
      </w:r>
      <w:r w:rsidRPr="00547337">
        <w:rPr>
          <w:sz w:val="24"/>
          <w:szCs w:val="24"/>
        </w:rPr>
        <w:t xml:space="preserve">, </w:t>
      </w:r>
      <w:r w:rsidRPr="00547337">
        <w:rPr>
          <w:i/>
          <w:iCs/>
          <w:sz w:val="24"/>
          <w:szCs w:val="24"/>
        </w:rPr>
        <w:t>35</w:t>
      </w:r>
      <w:r w:rsidRPr="00547337">
        <w:rPr>
          <w:sz w:val="24"/>
          <w:szCs w:val="24"/>
        </w:rPr>
        <w:t xml:space="preserve">, 1-6. </w:t>
      </w:r>
      <w:r w:rsidR="006532D2" w:rsidRPr="00547337">
        <w:rPr>
          <w:sz w:val="24"/>
          <w:szCs w:val="24"/>
        </w:rPr>
        <w:t>https://doi.org/10.1016/j.cobeha.2020.05.013</w:t>
      </w:r>
    </w:p>
    <w:p w14:paraId="3632D131" w14:textId="124AEDA9" w:rsidR="00A51259" w:rsidRPr="00547337" w:rsidRDefault="00E16DC1" w:rsidP="00851FA3">
      <w:pPr>
        <w:widowControl w:val="0"/>
        <w:spacing w:line="480" w:lineRule="auto"/>
        <w:ind w:left="709" w:hanging="709"/>
        <w:rPr>
          <w:sz w:val="24"/>
          <w:szCs w:val="24"/>
        </w:rPr>
      </w:pPr>
      <w:r w:rsidRPr="00547337">
        <w:rPr>
          <w:sz w:val="24"/>
          <w:szCs w:val="24"/>
        </w:rPr>
        <w:t>Woodman, T., Hardy, L., &amp; Barlow, M.</w:t>
      </w:r>
      <w:r w:rsidR="00A44CAF" w:rsidRPr="00547337">
        <w:rPr>
          <w:sz w:val="24"/>
          <w:szCs w:val="24"/>
        </w:rPr>
        <w:t xml:space="preserve"> (</w:t>
      </w:r>
      <w:r w:rsidR="003B6523" w:rsidRPr="00547337">
        <w:rPr>
          <w:sz w:val="24"/>
          <w:szCs w:val="24"/>
        </w:rPr>
        <w:t>2020</w:t>
      </w:r>
      <w:r w:rsidR="00A44CAF" w:rsidRPr="00547337">
        <w:rPr>
          <w:sz w:val="24"/>
          <w:szCs w:val="24"/>
        </w:rPr>
        <w:t>). High-risk sports.</w:t>
      </w:r>
      <w:r w:rsidRPr="00547337">
        <w:rPr>
          <w:sz w:val="24"/>
          <w:szCs w:val="24"/>
        </w:rPr>
        <w:t xml:space="preserve"> </w:t>
      </w:r>
      <w:r w:rsidR="001D106E" w:rsidRPr="00547337">
        <w:rPr>
          <w:sz w:val="24"/>
          <w:szCs w:val="24"/>
        </w:rPr>
        <w:t>In G. Tenenbaum and Robert C. Eklund (Eds.)</w:t>
      </w:r>
      <w:r w:rsidR="00091861" w:rsidRPr="00547337">
        <w:rPr>
          <w:sz w:val="24"/>
          <w:szCs w:val="24"/>
        </w:rPr>
        <w:t xml:space="preserve"> </w:t>
      </w:r>
      <w:r w:rsidR="00091861" w:rsidRPr="00547337">
        <w:rPr>
          <w:i/>
          <w:iCs/>
          <w:sz w:val="24"/>
          <w:szCs w:val="24"/>
        </w:rPr>
        <w:t xml:space="preserve">Handbook of sport psychology </w:t>
      </w:r>
      <w:r w:rsidR="00091861" w:rsidRPr="00547337">
        <w:rPr>
          <w:sz w:val="24"/>
          <w:szCs w:val="24"/>
        </w:rPr>
        <w:t>(4</w:t>
      </w:r>
      <w:r w:rsidR="00091861" w:rsidRPr="00547337">
        <w:rPr>
          <w:sz w:val="24"/>
          <w:szCs w:val="24"/>
          <w:vertAlign w:val="superscript"/>
        </w:rPr>
        <w:t>th</w:t>
      </w:r>
      <w:r w:rsidR="00091861" w:rsidRPr="00547337">
        <w:rPr>
          <w:sz w:val="24"/>
          <w:szCs w:val="24"/>
        </w:rPr>
        <w:t xml:space="preserve"> ed.)</w:t>
      </w:r>
      <w:r w:rsidRPr="00547337">
        <w:rPr>
          <w:sz w:val="24"/>
          <w:szCs w:val="24"/>
        </w:rPr>
        <w:t>, pp. 177-189</w:t>
      </w:r>
      <w:r w:rsidR="00091861" w:rsidRPr="00547337">
        <w:rPr>
          <w:sz w:val="24"/>
          <w:szCs w:val="24"/>
        </w:rPr>
        <w:t xml:space="preserve">. Wiley. </w:t>
      </w:r>
    </w:p>
    <w:p w14:paraId="56870419" w14:textId="0EDD9A70" w:rsidR="007A3A33" w:rsidRPr="00547337" w:rsidRDefault="007A3A33" w:rsidP="00411AC2">
      <w:pPr>
        <w:widowControl w:val="0"/>
        <w:spacing w:line="480" w:lineRule="auto"/>
        <w:ind w:left="709" w:hanging="709"/>
        <w:rPr>
          <w:sz w:val="24"/>
          <w:szCs w:val="24"/>
        </w:rPr>
      </w:pPr>
      <w:r w:rsidRPr="00547337">
        <w:rPr>
          <w:sz w:val="24"/>
          <w:szCs w:val="24"/>
        </w:rPr>
        <w:t xml:space="preserve">Zheng, Y., Tian, M., Li, Q., &amp; Liu, X. (2019). Greater tolerance to losses in sensation seeking: Evidence from probability and delay discounting. </w:t>
      </w:r>
      <w:r w:rsidRPr="00547337">
        <w:rPr>
          <w:i/>
          <w:iCs/>
          <w:sz w:val="24"/>
          <w:szCs w:val="24"/>
        </w:rPr>
        <w:t>Drug and Alcohol Dependence</w:t>
      </w:r>
      <w:r w:rsidRPr="00547337">
        <w:rPr>
          <w:sz w:val="24"/>
          <w:szCs w:val="24"/>
        </w:rPr>
        <w:t xml:space="preserve">, </w:t>
      </w:r>
      <w:r w:rsidRPr="00547337">
        <w:rPr>
          <w:i/>
          <w:iCs/>
          <w:sz w:val="24"/>
          <w:szCs w:val="24"/>
        </w:rPr>
        <w:t>194</w:t>
      </w:r>
      <w:r w:rsidRPr="00547337">
        <w:rPr>
          <w:sz w:val="24"/>
          <w:szCs w:val="24"/>
        </w:rPr>
        <w:t>, 159-165. https://doi.org/10.1016/j.drugalcdep.2018.09.027</w:t>
      </w:r>
    </w:p>
    <w:p w14:paraId="673121C2" w14:textId="1640FF18" w:rsidR="00A634EF" w:rsidRPr="00547337" w:rsidRDefault="007C296C" w:rsidP="00411AC2">
      <w:pPr>
        <w:widowControl w:val="0"/>
        <w:spacing w:line="480" w:lineRule="auto"/>
        <w:ind w:left="709" w:hanging="709"/>
        <w:rPr>
          <w:sz w:val="24"/>
          <w:szCs w:val="24"/>
        </w:rPr>
      </w:pPr>
      <w:r w:rsidRPr="00547337">
        <w:rPr>
          <w:sz w:val="24"/>
          <w:szCs w:val="24"/>
        </w:rPr>
        <w:t>Zuckerman, M. (</w:t>
      </w:r>
      <w:r w:rsidR="008351E0" w:rsidRPr="00547337">
        <w:rPr>
          <w:sz w:val="24"/>
          <w:szCs w:val="24"/>
        </w:rPr>
        <w:t>1979</w:t>
      </w:r>
      <w:r w:rsidRPr="00547337">
        <w:rPr>
          <w:sz w:val="24"/>
          <w:szCs w:val="24"/>
        </w:rPr>
        <w:t xml:space="preserve">). </w:t>
      </w:r>
      <w:r w:rsidRPr="00547337">
        <w:rPr>
          <w:i/>
          <w:iCs/>
          <w:sz w:val="24"/>
          <w:szCs w:val="24"/>
        </w:rPr>
        <w:t>Sensation seeking</w:t>
      </w:r>
      <w:r w:rsidR="00CC61E0" w:rsidRPr="00547337">
        <w:rPr>
          <w:i/>
          <w:iCs/>
          <w:sz w:val="24"/>
          <w:szCs w:val="24"/>
        </w:rPr>
        <w:t>: Beyond the optimal l</w:t>
      </w:r>
      <w:r w:rsidR="004C7D44" w:rsidRPr="00547337">
        <w:rPr>
          <w:i/>
          <w:iCs/>
          <w:sz w:val="24"/>
          <w:szCs w:val="24"/>
        </w:rPr>
        <w:t>ev</w:t>
      </w:r>
      <w:r w:rsidR="00CC61E0" w:rsidRPr="00547337">
        <w:rPr>
          <w:i/>
          <w:iCs/>
          <w:sz w:val="24"/>
          <w:szCs w:val="24"/>
        </w:rPr>
        <w:t>el of arousal</w:t>
      </w:r>
      <w:r w:rsidR="00CC61E0" w:rsidRPr="00547337">
        <w:rPr>
          <w:sz w:val="24"/>
          <w:szCs w:val="24"/>
        </w:rPr>
        <w:t xml:space="preserve">. </w:t>
      </w:r>
      <w:r w:rsidR="004C7D44" w:rsidRPr="00547337">
        <w:rPr>
          <w:sz w:val="24"/>
          <w:szCs w:val="24"/>
        </w:rPr>
        <w:t xml:space="preserve">Lawrence Erlbaum Associates. </w:t>
      </w:r>
    </w:p>
    <w:p w14:paraId="1785CEF0" w14:textId="0AC3663C" w:rsidR="0059000A" w:rsidRPr="00547337" w:rsidRDefault="0059000A" w:rsidP="00411AC2">
      <w:pPr>
        <w:widowControl w:val="0"/>
        <w:spacing w:line="480" w:lineRule="auto"/>
        <w:ind w:left="709" w:hanging="709"/>
        <w:rPr>
          <w:sz w:val="24"/>
          <w:szCs w:val="24"/>
        </w:rPr>
      </w:pPr>
      <w:r w:rsidRPr="00547337">
        <w:rPr>
          <w:sz w:val="24"/>
          <w:szCs w:val="24"/>
        </w:rPr>
        <w:t>Zuckerman, M. (1983). Sensation seeking and sports</w:t>
      </w:r>
      <w:r w:rsidR="00265AC8" w:rsidRPr="00547337">
        <w:rPr>
          <w:sz w:val="24"/>
          <w:szCs w:val="24"/>
        </w:rPr>
        <w:t xml:space="preserve">. </w:t>
      </w:r>
      <w:r w:rsidR="00265AC8" w:rsidRPr="00547337">
        <w:rPr>
          <w:i/>
          <w:iCs/>
          <w:sz w:val="24"/>
          <w:szCs w:val="24"/>
        </w:rPr>
        <w:t>Personality and Individual Differences</w:t>
      </w:r>
      <w:r w:rsidR="00265AC8" w:rsidRPr="00547337">
        <w:rPr>
          <w:sz w:val="24"/>
          <w:szCs w:val="24"/>
        </w:rPr>
        <w:t xml:space="preserve">, </w:t>
      </w:r>
      <w:r w:rsidR="00265AC8" w:rsidRPr="00547337">
        <w:rPr>
          <w:i/>
          <w:iCs/>
          <w:sz w:val="24"/>
          <w:szCs w:val="24"/>
        </w:rPr>
        <w:t>4</w:t>
      </w:r>
      <w:r w:rsidR="00265AC8" w:rsidRPr="00547337">
        <w:rPr>
          <w:sz w:val="24"/>
          <w:szCs w:val="24"/>
        </w:rPr>
        <w:t xml:space="preserve">(3), 285-293. </w:t>
      </w:r>
    </w:p>
    <w:p w14:paraId="152FAF5B" w14:textId="7E8EAD54" w:rsidR="00B66493" w:rsidRPr="00547337" w:rsidRDefault="00B66493" w:rsidP="00411AC2">
      <w:pPr>
        <w:widowControl w:val="0"/>
        <w:spacing w:line="480" w:lineRule="auto"/>
        <w:ind w:left="709" w:hanging="709"/>
        <w:rPr>
          <w:sz w:val="24"/>
          <w:szCs w:val="24"/>
        </w:rPr>
        <w:sectPr w:rsidR="00B66493" w:rsidRPr="00547337" w:rsidSect="001A2FB6">
          <w:pgSz w:w="11907" w:h="16840" w:code="9"/>
          <w:pgMar w:top="1440" w:right="992" w:bottom="1440" w:left="1440" w:header="720" w:footer="737" w:gutter="0"/>
          <w:lnNumType w:countBy="1" w:restart="continuous"/>
          <w:cols w:space="708"/>
          <w:docGrid w:linePitch="360"/>
        </w:sectPr>
      </w:pPr>
      <w:r w:rsidRPr="00547337">
        <w:rPr>
          <w:sz w:val="24"/>
          <w:szCs w:val="24"/>
        </w:rPr>
        <w:t xml:space="preserve">Zuckerman, </w:t>
      </w:r>
      <w:r w:rsidR="00E31C24" w:rsidRPr="00547337">
        <w:rPr>
          <w:sz w:val="24"/>
          <w:szCs w:val="24"/>
        </w:rPr>
        <w:t xml:space="preserve">M., </w:t>
      </w:r>
      <w:r w:rsidRPr="00547337">
        <w:rPr>
          <w:sz w:val="24"/>
          <w:szCs w:val="24"/>
        </w:rPr>
        <w:t xml:space="preserve">Eysenck, </w:t>
      </w:r>
      <w:r w:rsidR="00E31C24" w:rsidRPr="00547337">
        <w:rPr>
          <w:sz w:val="24"/>
          <w:szCs w:val="24"/>
        </w:rPr>
        <w:t xml:space="preserve">S. B., </w:t>
      </w:r>
      <w:r w:rsidRPr="00547337">
        <w:rPr>
          <w:sz w:val="24"/>
          <w:szCs w:val="24"/>
        </w:rPr>
        <w:t xml:space="preserve">&amp; Eysenck, </w:t>
      </w:r>
      <w:r w:rsidR="00E31C24" w:rsidRPr="00547337">
        <w:rPr>
          <w:sz w:val="24"/>
          <w:szCs w:val="24"/>
        </w:rPr>
        <w:t>H. J. (</w:t>
      </w:r>
      <w:r w:rsidRPr="00547337">
        <w:rPr>
          <w:sz w:val="24"/>
          <w:szCs w:val="24"/>
        </w:rPr>
        <w:t>1978</w:t>
      </w:r>
      <w:r w:rsidR="00E31C24" w:rsidRPr="00547337">
        <w:rPr>
          <w:sz w:val="24"/>
          <w:szCs w:val="24"/>
        </w:rPr>
        <w:t xml:space="preserve">). Sensation seeking in England and America: Cross-cultural, age, and sex comparisons. </w:t>
      </w:r>
      <w:r w:rsidR="00E31C24" w:rsidRPr="00547337">
        <w:rPr>
          <w:i/>
          <w:iCs/>
          <w:sz w:val="24"/>
          <w:szCs w:val="24"/>
        </w:rPr>
        <w:t>Journal of Consulting and Clinical Psychology</w:t>
      </w:r>
      <w:r w:rsidR="00E31C24" w:rsidRPr="00547337">
        <w:rPr>
          <w:sz w:val="24"/>
          <w:szCs w:val="24"/>
        </w:rPr>
        <w:t xml:space="preserve">, </w:t>
      </w:r>
      <w:r w:rsidR="00E31C24" w:rsidRPr="00547337">
        <w:rPr>
          <w:i/>
          <w:iCs/>
          <w:sz w:val="24"/>
          <w:szCs w:val="24"/>
        </w:rPr>
        <w:t>46</w:t>
      </w:r>
      <w:r w:rsidR="00E31C24" w:rsidRPr="00547337">
        <w:rPr>
          <w:sz w:val="24"/>
          <w:szCs w:val="24"/>
        </w:rPr>
        <w:t xml:space="preserve">(1), 139-149. </w:t>
      </w:r>
      <w:r w:rsidR="006B50DA" w:rsidRPr="00547337">
        <w:rPr>
          <w:sz w:val="24"/>
          <w:szCs w:val="24"/>
        </w:rPr>
        <w:t>https://doi.org/</w:t>
      </w:r>
      <w:r w:rsidR="00E31C24" w:rsidRPr="00547337">
        <w:rPr>
          <w:sz w:val="24"/>
          <w:szCs w:val="24"/>
        </w:rPr>
        <w:t>10.1037/002</w:t>
      </w:r>
      <w:r w:rsidR="00585464" w:rsidRPr="00547337">
        <w:rPr>
          <w:sz w:val="24"/>
          <w:szCs w:val="24"/>
        </w:rPr>
        <w:t>2-006X.46.1.139</w:t>
      </w:r>
    </w:p>
    <w:p w14:paraId="6DFA48AF" w14:textId="77777777" w:rsidR="00CA014B" w:rsidRPr="00547337" w:rsidRDefault="00CA014B" w:rsidP="00CA014B">
      <w:pPr>
        <w:spacing w:after="120"/>
        <w:rPr>
          <w:sz w:val="24"/>
          <w:szCs w:val="24"/>
        </w:rPr>
      </w:pPr>
      <w:r w:rsidRPr="00547337">
        <w:rPr>
          <w:sz w:val="24"/>
          <w:szCs w:val="24"/>
        </w:rPr>
        <w:t>Table 1. Descriptive statistics, coefficient alphas, bivariate and biserial correlations of the study variables (</w:t>
      </w:r>
      <w:r w:rsidRPr="00547337">
        <w:rPr>
          <w:i/>
          <w:iCs/>
          <w:sz w:val="24"/>
          <w:szCs w:val="24"/>
        </w:rPr>
        <w:t>N</w:t>
      </w:r>
      <w:r w:rsidRPr="00547337">
        <w:rPr>
          <w:sz w:val="24"/>
          <w:szCs w:val="24"/>
        </w:rPr>
        <w:t xml:space="preserve"> = 331)</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763"/>
        <w:gridCol w:w="753"/>
        <w:gridCol w:w="836"/>
        <w:gridCol w:w="836"/>
        <w:gridCol w:w="836"/>
        <w:gridCol w:w="836"/>
        <w:gridCol w:w="836"/>
        <w:gridCol w:w="836"/>
        <w:gridCol w:w="836"/>
        <w:gridCol w:w="836"/>
        <w:gridCol w:w="836"/>
        <w:gridCol w:w="739"/>
        <w:gridCol w:w="721"/>
      </w:tblGrid>
      <w:tr w:rsidR="00547337" w:rsidRPr="00547337" w14:paraId="0FFD9185" w14:textId="41F8A625" w:rsidTr="008600F4">
        <w:tc>
          <w:tcPr>
            <w:tcW w:w="3465" w:type="dxa"/>
            <w:tcBorders>
              <w:top w:val="single" w:sz="4" w:space="0" w:color="auto"/>
              <w:bottom w:val="single" w:sz="4" w:space="0" w:color="auto"/>
            </w:tcBorders>
          </w:tcPr>
          <w:p w14:paraId="35C35D6E" w14:textId="77777777" w:rsidR="008600F4" w:rsidRPr="00547337" w:rsidRDefault="008600F4" w:rsidP="00C50D45">
            <w:pPr>
              <w:spacing w:before="120" w:after="120"/>
              <w:rPr>
                <w:sz w:val="24"/>
                <w:szCs w:val="24"/>
              </w:rPr>
            </w:pPr>
            <w:r w:rsidRPr="00547337">
              <w:rPr>
                <w:sz w:val="24"/>
                <w:szCs w:val="24"/>
              </w:rPr>
              <w:t>Variable</w:t>
            </w:r>
          </w:p>
        </w:tc>
        <w:tc>
          <w:tcPr>
            <w:tcW w:w="763" w:type="dxa"/>
            <w:tcBorders>
              <w:top w:val="single" w:sz="4" w:space="0" w:color="auto"/>
              <w:bottom w:val="single" w:sz="4" w:space="0" w:color="auto"/>
            </w:tcBorders>
          </w:tcPr>
          <w:p w14:paraId="22E4288B" w14:textId="77777777" w:rsidR="008600F4" w:rsidRPr="00547337" w:rsidRDefault="008600F4" w:rsidP="00C50D45">
            <w:pPr>
              <w:spacing w:before="120" w:after="120"/>
              <w:jc w:val="center"/>
              <w:rPr>
                <w:sz w:val="24"/>
                <w:szCs w:val="24"/>
              </w:rPr>
            </w:pPr>
            <w:r w:rsidRPr="00547337">
              <w:rPr>
                <w:sz w:val="24"/>
                <w:szCs w:val="24"/>
              </w:rPr>
              <w:t>Mean</w:t>
            </w:r>
          </w:p>
        </w:tc>
        <w:tc>
          <w:tcPr>
            <w:tcW w:w="753" w:type="dxa"/>
            <w:tcBorders>
              <w:top w:val="single" w:sz="4" w:space="0" w:color="auto"/>
              <w:bottom w:val="single" w:sz="4" w:space="0" w:color="auto"/>
            </w:tcBorders>
          </w:tcPr>
          <w:p w14:paraId="25F41F56" w14:textId="77777777" w:rsidR="008600F4" w:rsidRPr="00547337" w:rsidRDefault="008600F4" w:rsidP="00C50D45">
            <w:pPr>
              <w:spacing w:before="120" w:after="120"/>
              <w:jc w:val="center"/>
              <w:rPr>
                <w:sz w:val="24"/>
                <w:szCs w:val="24"/>
              </w:rPr>
            </w:pPr>
            <w:r w:rsidRPr="00547337">
              <w:rPr>
                <w:sz w:val="24"/>
                <w:szCs w:val="24"/>
              </w:rPr>
              <w:t>SD</w:t>
            </w:r>
          </w:p>
        </w:tc>
        <w:tc>
          <w:tcPr>
            <w:tcW w:w="836" w:type="dxa"/>
            <w:tcBorders>
              <w:top w:val="single" w:sz="4" w:space="0" w:color="auto"/>
              <w:bottom w:val="single" w:sz="4" w:space="0" w:color="auto"/>
            </w:tcBorders>
          </w:tcPr>
          <w:p w14:paraId="2162DA9F" w14:textId="77777777" w:rsidR="008600F4" w:rsidRPr="00547337" w:rsidRDefault="008600F4" w:rsidP="00C50D45">
            <w:pPr>
              <w:spacing w:before="120" w:after="120"/>
              <w:jc w:val="center"/>
              <w:rPr>
                <w:sz w:val="24"/>
                <w:szCs w:val="24"/>
              </w:rPr>
            </w:pPr>
            <w:r w:rsidRPr="00547337">
              <w:rPr>
                <w:sz w:val="24"/>
                <w:szCs w:val="24"/>
              </w:rPr>
              <w:t>1</w:t>
            </w:r>
          </w:p>
        </w:tc>
        <w:tc>
          <w:tcPr>
            <w:tcW w:w="836" w:type="dxa"/>
            <w:tcBorders>
              <w:top w:val="single" w:sz="4" w:space="0" w:color="auto"/>
              <w:bottom w:val="single" w:sz="4" w:space="0" w:color="auto"/>
            </w:tcBorders>
          </w:tcPr>
          <w:p w14:paraId="6869B7F6" w14:textId="77777777" w:rsidR="008600F4" w:rsidRPr="00547337" w:rsidRDefault="008600F4" w:rsidP="00C50D45">
            <w:pPr>
              <w:spacing w:before="120" w:after="120"/>
              <w:jc w:val="center"/>
              <w:rPr>
                <w:sz w:val="24"/>
                <w:szCs w:val="24"/>
              </w:rPr>
            </w:pPr>
            <w:r w:rsidRPr="00547337">
              <w:rPr>
                <w:sz w:val="24"/>
                <w:szCs w:val="24"/>
              </w:rPr>
              <w:t>2</w:t>
            </w:r>
          </w:p>
        </w:tc>
        <w:tc>
          <w:tcPr>
            <w:tcW w:w="836" w:type="dxa"/>
            <w:tcBorders>
              <w:top w:val="single" w:sz="4" w:space="0" w:color="auto"/>
              <w:bottom w:val="single" w:sz="4" w:space="0" w:color="auto"/>
            </w:tcBorders>
          </w:tcPr>
          <w:p w14:paraId="3AC34D08" w14:textId="77777777" w:rsidR="008600F4" w:rsidRPr="00547337" w:rsidRDefault="008600F4" w:rsidP="00C50D45">
            <w:pPr>
              <w:spacing w:before="120" w:after="120"/>
              <w:jc w:val="center"/>
              <w:rPr>
                <w:sz w:val="24"/>
                <w:szCs w:val="24"/>
              </w:rPr>
            </w:pPr>
            <w:r w:rsidRPr="00547337">
              <w:rPr>
                <w:sz w:val="24"/>
                <w:szCs w:val="24"/>
              </w:rPr>
              <w:t>3</w:t>
            </w:r>
          </w:p>
        </w:tc>
        <w:tc>
          <w:tcPr>
            <w:tcW w:w="836" w:type="dxa"/>
            <w:tcBorders>
              <w:top w:val="single" w:sz="4" w:space="0" w:color="auto"/>
              <w:bottom w:val="single" w:sz="4" w:space="0" w:color="auto"/>
            </w:tcBorders>
          </w:tcPr>
          <w:p w14:paraId="716EFEA0" w14:textId="77777777" w:rsidR="008600F4" w:rsidRPr="00547337" w:rsidRDefault="008600F4" w:rsidP="00C50D45">
            <w:pPr>
              <w:spacing w:before="120" w:after="120"/>
              <w:jc w:val="center"/>
              <w:rPr>
                <w:sz w:val="24"/>
                <w:szCs w:val="24"/>
              </w:rPr>
            </w:pPr>
            <w:r w:rsidRPr="00547337">
              <w:rPr>
                <w:sz w:val="24"/>
                <w:szCs w:val="24"/>
              </w:rPr>
              <w:t>4</w:t>
            </w:r>
          </w:p>
        </w:tc>
        <w:tc>
          <w:tcPr>
            <w:tcW w:w="836" w:type="dxa"/>
            <w:tcBorders>
              <w:top w:val="single" w:sz="4" w:space="0" w:color="auto"/>
              <w:bottom w:val="single" w:sz="4" w:space="0" w:color="auto"/>
            </w:tcBorders>
          </w:tcPr>
          <w:p w14:paraId="4A2B2E58" w14:textId="77777777" w:rsidR="008600F4" w:rsidRPr="00547337" w:rsidRDefault="008600F4" w:rsidP="00C50D45">
            <w:pPr>
              <w:spacing w:before="120" w:after="120"/>
              <w:jc w:val="center"/>
              <w:rPr>
                <w:sz w:val="24"/>
                <w:szCs w:val="24"/>
              </w:rPr>
            </w:pPr>
            <w:r w:rsidRPr="00547337">
              <w:rPr>
                <w:sz w:val="24"/>
                <w:szCs w:val="24"/>
              </w:rPr>
              <w:t>5</w:t>
            </w:r>
          </w:p>
        </w:tc>
        <w:tc>
          <w:tcPr>
            <w:tcW w:w="836" w:type="dxa"/>
            <w:tcBorders>
              <w:top w:val="single" w:sz="4" w:space="0" w:color="auto"/>
              <w:bottom w:val="single" w:sz="4" w:space="0" w:color="auto"/>
            </w:tcBorders>
          </w:tcPr>
          <w:p w14:paraId="759DC74C" w14:textId="77777777" w:rsidR="008600F4" w:rsidRPr="00547337" w:rsidRDefault="008600F4" w:rsidP="00C50D45">
            <w:pPr>
              <w:spacing w:before="120" w:after="120"/>
              <w:jc w:val="center"/>
              <w:rPr>
                <w:sz w:val="24"/>
                <w:szCs w:val="24"/>
              </w:rPr>
            </w:pPr>
            <w:r w:rsidRPr="00547337">
              <w:rPr>
                <w:sz w:val="24"/>
                <w:szCs w:val="24"/>
              </w:rPr>
              <w:t>6</w:t>
            </w:r>
          </w:p>
        </w:tc>
        <w:tc>
          <w:tcPr>
            <w:tcW w:w="836" w:type="dxa"/>
            <w:tcBorders>
              <w:top w:val="single" w:sz="4" w:space="0" w:color="auto"/>
              <w:bottom w:val="single" w:sz="4" w:space="0" w:color="auto"/>
            </w:tcBorders>
          </w:tcPr>
          <w:p w14:paraId="40F3ACF0" w14:textId="77777777" w:rsidR="008600F4" w:rsidRPr="00547337" w:rsidRDefault="008600F4" w:rsidP="00C50D45">
            <w:pPr>
              <w:spacing w:before="120" w:after="120"/>
              <w:jc w:val="center"/>
              <w:rPr>
                <w:sz w:val="24"/>
                <w:szCs w:val="24"/>
              </w:rPr>
            </w:pPr>
            <w:r w:rsidRPr="00547337">
              <w:rPr>
                <w:sz w:val="24"/>
                <w:szCs w:val="24"/>
              </w:rPr>
              <w:t>7</w:t>
            </w:r>
          </w:p>
        </w:tc>
        <w:tc>
          <w:tcPr>
            <w:tcW w:w="836" w:type="dxa"/>
            <w:tcBorders>
              <w:top w:val="single" w:sz="4" w:space="0" w:color="auto"/>
              <w:bottom w:val="single" w:sz="4" w:space="0" w:color="auto"/>
            </w:tcBorders>
          </w:tcPr>
          <w:p w14:paraId="5F3E569E" w14:textId="77777777" w:rsidR="008600F4" w:rsidRPr="00547337" w:rsidRDefault="008600F4" w:rsidP="00C50D45">
            <w:pPr>
              <w:spacing w:before="120" w:after="120"/>
              <w:jc w:val="center"/>
              <w:rPr>
                <w:sz w:val="24"/>
                <w:szCs w:val="24"/>
              </w:rPr>
            </w:pPr>
            <w:r w:rsidRPr="00547337">
              <w:rPr>
                <w:sz w:val="24"/>
                <w:szCs w:val="24"/>
              </w:rPr>
              <w:t>8</w:t>
            </w:r>
          </w:p>
        </w:tc>
        <w:tc>
          <w:tcPr>
            <w:tcW w:w="836" w:type="dxa"/>
            <w:tcBorders>
              <w:top w:val="single" w:sz="4" w:space="0" w:color="auto"/>
              <w:bottom w:val="single" w:sz="4" w:space="0" w:color="auto"/>
            </w:tcBorders>
          </w:tcPr>
          <w:p w14:paraId="758DC6A8" w14:textId="77777777" w:rsidR="008600F4" w:rsidRPr="00547337" w:rsidRDefault="008600F4" w:rsidP="00C50D45">
            <w:pPr>
              <w:spacing w:before="120" w:after="120"/>
              <w:jc w:val="center"/>
              <w:rPr>
                <w:sz w:val="24"/>
                <w:szCs w:val="24"/>
              </w:rPr>
            </w:pPr>
            <w:r w:rsidRPr="00547337">
              <w:rPr>
                <w:sz w:val="24"/>
                <w:szCs w:val="24"/>
              </w:rPr>
              <w:t>9</w:t>
            </w:r>
          </w:p>
        </w:tc>
        <w:tc>
          <w:tcPr>
            <w:tcW w:w="739" w:type="dxa"/>
            <w:tcBorders>
              <w:top w:val="single" w:sz="4" w:space="0" w:color="auto"/>
              <w:bottom w:val="single" w:sz="4" w:space="0" w:color="auto"/>
            </w:tcBorders>
          </w:tcPr>
          <w:p w14:paraId="5B0B2460" w14:textId="77777777" w:rsidR="008600F4" w:rsidRPr="00547337" w:rsidRDefault="008600F4" w:rsidP="00C50D45">
            <w:pPr>
              <w:spacing w:before="120" w:after="120"/>
              <w:jc w:val="center"/>
              <w:rPr>
                <w:sz w:val="24"/>
                <w:szCs w:val="24"/>
              </w:rPr>
            </w:pPr>
            <w:r w:rsidRPr="00547337">
              <w:rPr>
                <w:sz w:val="24"/>
                <w:szCs w:val="24"/>
              </w:rPr>
              <w:t>10</w:t>
            </w:r>
          </w:p>
        </w:tc>
        <w:tc>
          <w:tcPr>
            <w:tcW w:w="721" w:type="dxa"/>
            <w:tcBorders>
              <w:top w:val="single" w:sz="4" w:space="0" w:color="auto"/>
              <w:bottom w:val="single" w:sz="4" w:space="0" w:color="auto"/>
            </w:tcBorders>
          </w:tcPr>
          <w:p w14:paraId="7B0AAC9C" w14:textId="31C59699" w:rsidR="008600F4" w:rsidRPr="00547337" w:rsidRDefault="008600F4" w:rsidP="00C50D45">
            <w:pPr>
              <w:spacing w:before="120" w:after="120"/>
              <w:jc w:val="center"/>
              <w:rPr>
                <w:sz w:val="24"/>
                <w:szCs w:val="24"/>
              </w:rPr>
            </w:pPr>
            <w:r w:rsidRPr="00547337">
              <w:rPr>
                <w:sz w:val="24"/>
                <w:szCs w:val="24"/>
              </w:rPr>
              <w:t>11</w:t>
            </w:r>
          </w:p>
        </w:tc>
      </w:tr>
      <w:tr w:rsidR="00547337" w:rsidRPr="00547337" w14:paraId="2078A85C" w14:textId="1845F9D5" w:rsidTr="008600F4">
        <w:tc>
          <w:tcPr>
            <w:tcW w:w="3465" w:type="dxa"/>
            <w:tcBorders>
              <w:top w:val="single" w:sz="4" w:space="0" w:color="auto"/>
            </w:tcBorders>
          </w:tcPr>
          <w:p w14:paraId="0DC44667" w14:textId="064BFD45" w:rsidR="008600F4" w:rsidRPr="00547337" w:rsidRDefault="008600F4" w:rsidP="00CA014B">
            <w:pPr>
              <w:pStyle w:val="ListParagraph"/>
              <w:numPr>
                <w:ilvl w:val="0"/>
                <w:numId w:val="3"/>
              </w:numPr>
              <w:tabs>
                <w:tab w:val="left" w:pos="457"/>
              </w:tabs>
              <w:spacing w:before="120" w:after="120"/>
              <w:ind w:left="38" w:firstLine="0"/>
              <w:rPr>
                <w:sz w:val="24"/>
                <w:szCs w:val="24"/>
              </w:rPr>
            </w:pPr>
            <w:r w:rsidRPr="00547337">
              <w:rPr>
                <w:sz w:val="24"/>
                <w:szCs w:val="24"/>
              </w:rPr>
              <w:t>Extraversion</w:t>
            </w:r>
          </w:p>
        </w:tc>
        <w:tc>
          <w:tcPr>
            <w:tcW w:w="763" w:type="dxa"/>
            <w:tcBorders>
              <w:top w:val="single" w:sz="4" w:space="0" w:color="auto"/>
            </w:tcBorders>
          </w:tcPr>
          <w:p w14:paraId="3DCDA1E7" w14:textId="77777777" w:rsidR="008600F4" w:rsidRPr="00547337" w:rsidRDefault="008600F4" w:rsidP="00C50D45">
            <w:pPr>
              <w:spacing w:before="120" w:after="120"/>
              <w:rPr>
                <w:sz w:val="24"/>
                <w:szCs w:val="24"/>
              </w:rPr>
            </w:pPr>
            <w:r w:rsidRPr="00547337">
              <w:rPr>
                <w:sz w:val="24"/>
                <w:szCs w:val="24"/>
              </w:rPr>
              <w:t>3.24</w:t>
            </w:r>
          </w:p>
        </w:tc>
        <w:tc>
          <w:tcPr>
            <w:tcW w:w="753" w:type="dxa"/>
            <w:tcBorders>
              <w:top w:val="single" w:sz="4" w:space="0" w:color="auto"/>
            </w:tcBorders>
          </w:tcPr>
          <w:p w14:paraId="14C8F582" w14:textId="77777777" w:rsidR="008600F4" w:rsidRPr="00547337" w:rsidRDefault="008600F4" w:rsidP="00C50D45">
            <w:pPr>
              <w:spacing w:before="120" w:after="120"/>
              <w:rPr>
                <w:sz w:val="24"/>
                <w:szCs w:val="24"/>
              </w:rPr>
            </w:pPr>
            <w:r w:rsidRPr="00547337">
              <w:rPr>
                <w:sz w:val="24"/>
                <w:szCs w:val="24"/>
              </w:rPr>
              <w:t>0.72</w:t>
            </w:r>
          </w:p>
        </w:tc>
        <w:tc>
          <w:tcPr>
            <w:tcW w:w="836" w:type="dxa"/>
            <w:tcBorders>
              <w:top w:val="single" w:sz="4" w:space="0" w:color="auto"/>
            </w:tcBorders>
          </w:tcPr>
          <w:p w14:paraId="7C7F46DA" w14:textId="77777777" w:rsidR="008600F4" w:rsidRPr="00547337" w:rsidRDefault="008600F4" w:rsidP="00C50D45">
            <w:pPr>
              <w:tabs>
                <w:tab w:val="decimal" w:pos="240"/>
              </w:tabs>
              <w:spacing w:before="120" w:after="120"/>
              <w:rPr>
                <w:sz w:val="24"/>
                <w:szCs w:val="24"/>
              </w:rPr>
            </w:pPr>
            <w:r w:rsidRPr="00547337">
              <w:rPr>
                <w:sz w:val="24"/>
                <w:szCs w:val="24"/>
              </w:rPr>
              <w:t>(.87)</w:t>
            </w:r>
          </w:p>
        </w:tc>
        <w:tc>
          <w:tcPr>
            <w:tcW w:w="836" w:type="dxa"/>
            <w:tcBorders>
              <w:top w:val="single" w:sz="4" w:space="0" w:color="auto"/>
            </w:tcBorders>
          </w:tcPr>
          <w:p w14:paraId="39CE161A" w14:textId="77777777" w:rsidR="008600F4" w:rsidRPr="00547337" w:rsidRDefault="008600F4" w:rsidP="00C50D45">
            <w:pPr>
              <w:tabs>
                <w:tab w:val="decimal" w:pos="240"/>
              </w:tabs>
              <w:spacing w:before="120" w:after="120"/>
              <w:rPr>
                <w:sz w:val="24"/>
                <w:szCs w:val="24"/>
              </w:rPr>
            </w:pPr>
          </w:p>
        </w:tc>
        <w:tc>
          <w:tcPr>
            <w:tcW w:w="836" w:type="dxa"/>
            <w:tcBorders>
              <w:top w:val="single" w:sz="4" w:space="0" w:color="auto"/>
            </w:tcBorders>
          </w:tcPr>
          <w:p w14:paraId="3232B57E" w14:textId="77777777" w:rsidR="008600F4" w:rsidRPr="00547337" w:rsidRDefault="008600F4" w:rsidP="00C50D45">
            <w:pPr>
              <w:tabs>
                <w:tab w:val="decimal" w:pos="240"/>
              </w:tabs>
              <w:spacing w:before="120" w:after="120"/>
              <w:rPr>
                <w:sz w:val="24"/>
                <w:szCs w:val="24"/>
              </w:rPr>
            </w:pPr>
          </w:p>
        </w:tc>
        <w:tc>
          <w:tcPr>
            <w:tcW w:w="836" w:type="dxa"/>
            <w:tcBorders>
              <w:top w:val="single" w:sz="4" w:space="0" w:color="auto"/>
            </w:tcBorders>
          </w:tcPr>
          <w:p w14:paraId="5E6978A4" w14:textId="77777777" w:rsidR="008600F4" w:rsidRPr="00547337" w:rsidRDefault="008600F4" w:rsidP="00C50D45">
            <w:pPr>
              <w:tabs>
                <w:tab w:val="decimal" w:pos="240"/>
              </w:tabs>
              <w:spacing w:before="120" w:after="120"/>
              <w:rPr>
                <w:sz w:val="24"/>
                <w:szCs w:val="24"/>
              </w:rPr>
            </w:pPr>
          </w:p>
        </w:tc>
        <w:tc>
          <w:tcPr>
            <w:tcW w:w="836" w:type="dxa"/>
            <w:tcBorders>
              <w:top w:val="single" w:sz="4" w:space="0" w:color="auto"/>
            </w:tcBorders>
          </w:tcPr>
          <w:p w14:paraId="0F460B91" w14:textId="77777777" w:rsidR="008600F4" w:rsidRPr="00547337" w:rsidRDefault="008600F4" w:rsidP="00C50D45">
            <w:pPr>
              <w:tabs>
                <w:tab w:val="decimal" w:pos="240"/>
              </w:tabs>
              <w:spacing w:before="120" w:after="120"/>
              <w:rPr>
                <w:sz w:val="24"/>
                <w:szCs w:val="24"/>
              </w:rPr>
            </w:pPr>
          </w:p>
        </w:tc>
        <w:tc>
          <w:tcPr>
            <w:tcW w:w="836" w:type="dxa"/>
            <w:tcBorders>
              <w:top w:val="single" w:sz="4" w:space="0" w:color="auto"/>
            </w:tcBorders>
          </w:tcPr>
          <w:p w14:paraId="0D3660F1" w14:textId="77777777" w:rsidR="008600F4" w:rsidRPr="00547337" w:rsidRDefault="008600F4" w:rsidP="00C50D45">
            <w:pPr>
              <w:tabs>
                <w:tab w:val="decimal" w:pos="240"/>
              </w:tabs>
              <w:spacing w:before="120" w:after="120"/>
              <w:rPr>
                <w:sz w:val="24"/>
                <w:szCs w:val="24"/>
              </w:rPr>
            </w:pPr>
          </w:p>
        </w:tc>
        <w:tc>
          <w:tcPr>
            <w:tcW w:w="836" w:type="dxa"/>
            <w:tcBorders>
              <w:top w:val="single" w:sz="4" w:space="0" w:color="auto"/>
            </w:tcBorders>
          </w:tcPr>
          <w:p w14:paraId="7A31B7EB" w14:textId="77777777" w:rsidR="008600F4" w:rsidRPr="00547337" w:rsidRDefault="008600F4" w:rsidP="00C50D45">
            <w:pPr>
              <w:tabs>
                <w:tab w:val="decimal" w:pos="240"/>
              </w:tabs>
              <w:spacing w:before="120" w:after="120"/>
              <w:rPr>
                <w:sz w:val="24"/>
                <w:szCs w:val="24"/>
              </w:rPr>
            </w:pPr>
          </w:p>
        </w:tc>
        <w:tc>
          <w:tcPr>
            <w:tcW w:w="836" w:type="dxa"/>
            <w:tcBorders>
              <w:top w:val="single" w:sz="4" w:space="0" w:color="auto"/>
            </w:tcBorders>
          </w:tcPr>
          <w:p w14:paraId="60699F51" w14:textId="77777777" w:rsidR="008600F4" w:rsidRPr="00547337" w:rsidRDefault="008600F4" w:rsidP="00C50D45">
            <w:pPr>
              <w:tabs>
                <w:tab w:val="decimal" w:pos="240"/>
              </w:tabs>
              <w:spacing w:before="120" w:after="120"/>
              <w:rPr>
                <w:sz w:val="24"/>
                <w:szCs w:val="24"/>
              </w:rPr>
            </w:pPr>
          </w:p>
        </w:tc>
        <w:tc>
          <w:tcPr>
            <w:tcW w:w="836" w:type="dxa"/>
            <w:tcBorders>
              <w:top w:val="single" w:sz="4" w:space="0" w:color="auto"/>
            </w:tcBorders>
          </w:tcPr>
          <w:p w14:paraId="4F11C476" w14:textId="77777777" w:rsidR="008600F4" w:rsidRPr="00547337" w:rsidRDefault="008600F4" w:rsidP="00C50D45">
            <w:pPr>
              <w:tabs>
                <w:tab w:val="decimal" w:pos="240"/>
              </w:tabs>
              <w:spacing w:before="120" w:after="120"/>
              <w:rPr>
                <w:sz w:val="24"/>
                <w:szCs w:val="24"/>
              </w:rPr>
            </w:pPr>
          </w:p>
        </w:tc>
        <w:tc>
          <w:tcPr>
            <w:tcW w:w="739" w:type="dxa"/>
            <w:tcBorders>
              <w:top w:val="single" w:sz="4" w:space="0" w:color="auto"/>
            </w:tcBorders>
          </w:tcPr>
          <w:p w14:paraId="77AABB21" w14:textId="77777777" w:rsidR="008600F4" w:rsidRPr="00547337" w:rsidRDefault="008600F4" w:rsidP="00C50D45">
            <w:pPr>
              <w:tabs>
                <w:tab w:val="decimal" w:pos="240"/>
              </w:tabs>
              <w:spacing w:before="120" w:after="120"/>
              <w:rPr>
                <w:sz w:val="24"/>
                <w:szCs w:val="24"/>
              </w:rPr>
            </w:pPr>
          </w:p>
        </w:tc>
        <w:tc>
          <w:tcPr>
            <w:tcW w:w="721" w:type="dxa"/>
            <w:tcBorders>
              <w:top w:val="single" w:sz="4" w:space="0" w:color="auto"/>
            </w:tcBorders>
          </w:tcPr>
          <w:p w14:paraId="4F8E2E87" w14:textId="77777777" w:rsidR="008600F4" w:rsidRPr="00547337" w:rsidRDefault="008600F4" w:rsidP="00C50D45">
            <w:pPr>
              <w:tabs>
                <w:tab w:val="decimal" w:pos="240"/>
              </w:tabs>
              <w:spacing w:before="120" w:after="120"/>
              <w:rPr>
                <w:sz w:val="24"/>
                <w:szCs w:val="24"/>
              </w:rPr>
            </w:pPr>
          </w:p>
        </w:tc>
      </w:tr>
      <w:tr w:rsidR="00547337" w:rsidRPr="00547337" w14:paraId="36ABB212" w14:textId="1B173F11" w:rsidTr="008600F4">
        <w:tc>
          <w:tcPr>
            <w:tcW w:w="3465" w:type="dxa"/>
          </w:tcPr>
          <w:p w14:paraId="4FDF9ED2" w14:textId="576403C2"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Neuroticism</w:t>
            </w:r>
          </w:p>
        </w:tc>
        <w:tc>
          <w:tcPr>
            <w:tcW w:w="763" w:type="dxa"/>
          </w:tcPr>
          <w:p w14:paraId="50DCD07B" w14:textId="77777777" w:rsidR="008600F4" w:rsidRPr="00547337" w:rsidRDefault="008600F4" w:rsidP="00C50D45">
            <w:pPr>
              <w:spacing w:after="120"/>
              <w:rPr>
                <w:sz w:val="24"/>
                <w:szCs w:val="24"/>
              </w:rPr>
            </w:pPr>
            <w:r w:rsidRPr="00547337">
              <w:rPr>
                <w:sz w:val="24"/>
                <w:szCs w:val="24"/>
              </w:rPr>
              <w:t>2.65</w:t>
            </w:r>
          </w:p>
        </w:tc>
        <w:tc>
          <w:tcPr>
            <w:tcW w:w="753" w:type="dxa"/>
          </w:tcPr>
          <w:p w14:paraId="4236D1A1" w14:textId="77777777" w:rsidR="008600F4" w:rsidRPr="00547337" w:rsidRDefault="008600F4" w:rsidP="00C50D45">
            <w:pPr>
              <w:spacing w:after="120"/>
              <w:rPr>
                <w:sz w:val="24"/>
                <w:szCs w:val="24"/>
              </w:rPr>
            </w:pPr>
            <w:r w:rsidRPr="00547337">
              <w:rPr>
                <w:sz w:val="24"/>
                <w:szCs w:val="24"/>
              </w:rPr>
              <w:t>0.81</w:t>
            </w:r>
          </w:p>
        </w:tc>
        <w:tc>
          <w:tcPr>
            <w:tcW w:w="836" w:type="dxa"/>
          </w:tcPr>
          <w:p w14:paraId="4C14EA40" w14:textId="02A20BDA" w:rsidR="008600F4" w:rsidRPr="00547337" w:rsidRDefault="008600F4" w:rsidP="00C50D45">
            <w:pPr>
              <w:tabs>
                <w:tab w:val="decimal" w:pos="240"/>
              </w:tabs>
              <w:spacing w:after="120"/>
              <w:rPr>
                <w:sz w:val="24"/>
                <w:szCs w:val="24"/>
              </w:rPr>
            </w:pPr>
            <w:r w:rsidRPr="00547337">
              <w:rPr>
                <w:sz w:val="24"/>
                <w:szCs w:val="24"/>
              </w:rPr>
              <w:t>-.34</w:t>
            </w:r>
          </w:p>
        </w:tc>
        <w:tc>
          <w:tcPr>
            <w:tcW w:w="836" w:type="dxa"/>
          </w:tcPr>
          <w:p w14:paraId="596B6E24" w14:textId="77777777" w:rsidR="008600F4" w:rsidRPr="00547337" w:rsidRDefault="008600F4" w:rsidP="00C50D45">
            <w:pPr>
              <w:tabs>
                <w:tab w:val="decimal" w:pos="240"/>
              </w:tabs>
              <w:spacing w:after="120"/>
              <w:rPr>
                <w:sz w:val="24"/>
                <w:szCs w:val="24"/>
              </w:rPr>
            </w:pPr>
            <w:r w:rsidRPr="00547337">
              <w:rPr>
                <w:sz w:val="24"/>
                <w:szCs w:val="24"/>
              </w:rPr>
              <w:t>(.87)</w:t>
            </w:r>
          </w:p>
        </w:tc>
        <w:tc>
          <w:tcPr>
            <w:tcW w:w="836" w:type="dxa"/>
          </w:tcPr>
          <w:p w14:paraId="096D5391" w14:textId="77777777" w:rsidR="008600F4" w:rsidRPr="00547337" w:rsidRDefault="008600F4" w:rsidP="00C50D45">
            <w:pPr>
              <w:tabs>
                <w:tab w:val="decimal" w:pos="240"/>
              </w:tabs>
              <w:spacing w:after="120"/>
              <w:rPr>
                <w:sz w:val="24"/>
                <w:szCs w:val="24"/>
              </w:rPr>
            </w:pPr>
          </w:p>
        </w:tc>
        <w:tc>
          <w:tcPr>
            <w:tcW w:w="836" w:type="dxa"/>
          </w:tcPr>
          <w:p w14:paraId="422B9826" w14:textId="77777777" w:rsidR="008600F4" w:rsidRPr="00547337" w:rsidRDefault="008600F4" w:rsidP="00C50D45">
            <w:pPr>
              <w:tabs>
                <w:tab w:val="decimal" w:pos="240"/>
              </w:tabs>
              <w:spacing w:after="120"/>
              <w:rPr>
                <w:sz w:val="24"/>
                <w:szCs w:val="24"/>
              </w:rPr>
            </w:pPr>
          </w:p>
        </w:tc>
        <w:tc>
          <w:tcPr>
            <w:tcW w:w="836" w:type="dxa"/>
          </w:tcPr>
          <w:p w14:paraId="1D78C5AB" w14:textId="77777777" w:rsidR="008600F4" w:rsidRPr="00547337" w:rsidRDefault="008600F4" w:rsidP="00C50D45">
            <w:pPr>
              <w:tabs>
                <w:tab w:val="decimal" w:pos="240"/>
              </w:tabs>
              <w:spacing w:after="120"/>
              <w:rPr>
                <w:sz w:val="24"/>
                <w:szCs w:val="24"/>
              </w:rPr>
            </w:pPr>
          </w:p>
        </w:tc>
        <w:tc>
          <w:tcPr>
            <w:tcW w:w="836" w:type="dxa"/>
          </w:tcPr>
          <w:p w14:paraId="3D43FF1F" w14:textId="77777777" w:rsidR="008600F4" w:rsidRPr="00547337" w:rsidRDefault="008600F4" w:rsidP="00C50D45">
            <w:pPr>
              <w:tabs>
                <w:tab w:val="decimal" w:pos="240"/>
              </w:tabs>
              <w:spacing w:after="120"/>
              <w:rPr>
                <w:sz w:val="24"/>
                <w:szCs w:val="24"/>
              </w:rPr>
            </w:pPr>
          </w:p>
        </w:tc>
        <w:tc>
          <w:tcPr>
            <w:tcW w:w="836" w:type="dxa"/>
          </w:tcPr>
          <w:p w14:paraId="749F2578" w14:textId="77777777" w:rsidR="008600F4" w:rsidRPr="00547337" w:rsidRDefault="008600F4" w:rsidP="00C50D45">
            <w:pPr>
              <w:tabs>
                <w:tab w:val="decimal" w:pos="240"/>
              </w:tabs>
              <w:spacing w:after="120"/>
              <w:rPr>
                <w:sz w:val="24"/>
                <w:szCs w:val="24"/>
              </w:rPr>
            </w:pPr>
          </w:p>
        </w:tc>
        <w:tc>
          <w:tcPr>
            <w:tcW w:w="836" w:type="dxa"/>
          </w:tcPr>
          <w:p w14:paraId="186D6B4D" w14:textId="77777777" w:rsidR="008600F4" w:rsidRPr="00547337" w:rsidRDefault="008600F4" w:rsidP="00C50D45">
            <w:pPr>
              <w:tabs>
                <w:tab w:val="decimal" w:pos="240"/>
              </w:tabs>
              <w:spacing w:after="120"/>
              <w:rPr>
                <w:sz w:val="24"/>
                <w:szCs w:val="24"/>
              </w:rPr>
            </w:pPr>
          </w:p>
        </w:tc>
        <w:tc>
          <w:tcPr>
            <w:tcW w:w="836" w:type="dxa"/>
          </w:tcPr>
          <w:p w14:paraId="38BA2272" w14:textId="77777777" w:rsidR="008600F4" w:rsidRPr="00547337" w:rsidRDefault="008600F4" w:rsidP="00C50D45">
            <w:pPr>
              <w:tabs>
                <w:tab w:val="decimal" w:pos="240"/>
              </w:tabs>
              <w:spacing w:after="120"/>
              <w:rPr>
                <w:sz w:val="24"/>
                <w:szCs w:val="24"/>
              </w:rPr>
            </w:pPr>
          </w:p>
        </w:tc>
        <w:tc>
          <w:tcPr>
            <w:tcW w:w="739" w:type="dxa"/>
          </w:tcPr>
          <w:p w14:paraId="57C82F1A" w14:textId="77777777" w:rsidR="008600F4" w:rsidRPr="00547337" w:rsidRDefault="008600F4" w:rsidP="00C50D45">
            <w:pPr>
              <w:tabs>
                <w:tab w:val="decimal" w:pos="240"/>
              </w:tabs>
              <w:spacing w:after="120"/>
              <w:rPr>
                <w:sz w:val="24"/>
                <w:szCs w:val="24"/>
              </w:rPr>
            </w:pPr>
          </w:p>
        </w:tc>
        <w:tc>
          <w:tcPr>
            <w:tcW w:w="721" w:type="dxa"/>
          </w:tcPr>
          <w:p w14:paraId="65DB20DA" w14:textId="77777777" w:rsidR="008600F4" w:rsidRPr="00547337" w:rsidRDefault="008600F4" w:rsidP="00C50D45">
            <w:pPr>
              <w:tabs>
                <w:tab w:val="decimal" w:pos="240"/>
              </w:tabs>
              <w:spacing w:after="120"/>
              <w:rPr>
                <w:sz w:val="24"/>
                <w:szCs w:val="24"/>
              </w:rPr>
            </w:pPr>
          </w:p>
        </w:tc>
      </w:tr>
      <w:tr w:rsidR="00547337" w:rsidRPr="00547337" w14:paraId="7AF05064" w14:textId="1B04DBFF" w:rsidTr="008600F4">
        <w:tc>
          <w:tcPr>
            <w:tcW w:w="3465" w:type="dxa"/>
          </w:tcPr>
          <w:p w14:paraId="73DB1B1A" w14:textId="111BA126"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Conscientiousness</w:t>
            </w:r>
          </w:p>
        </w:tc>
        <w:tc>
          <w:tcPr>
            <w:tcW w:w="763" w:type="dxa"/>
          </w:tcPr>
          <w:p w14:paraId="37ABA7FC" w14:textId="77777777" w:rsidR="008600F4" w:rsidRPr="00547337" w:rsidRDefault="008600F4" w:rsidP="00C50D45">
            <w:pPr>
              <w:spacing w:after="120"/>
              <w:rPr>
                <w:sz w:val="24"/>
                <w:szCs w:val="24"/>
              </w:rPr>
            </w:pPr>
            <w:r w:rsidRPr="00547337">
              <w:rPr>
                <w:sz w:val="24"/>
                <w:szCs w:val="24"/>
              </w:rPr>
              <w:t>3.47</w:t>
            </w:r>
          </w:p>
        </w:tc>
        <w:tc>
          <w:tcPr>
            <w:tcW w:w="753" w:type="dxa"/>
          </w:tcPr>
          <w:p w14:paraId="4F584BFB" w14:textId="77777777" w:rsidR="008600F4" w:rsidRPr="00547337" w:rsidRDefault="008600F4" w:rsidP="00C50D45">
            <w:pPr>
              <w:spacing w:after="120"/>
              <w:rPr>
                <w:sz w:val="24"/>
                <w:szCs w:val="24"/>
              </w:rPr>
            </w:pPr>
            <w:r w:rsidRPr="00547337">
              <w:rPr>
                <w:sz w:val="24"/>
                <w:szCs w:val="24"/>
              </w:rPr>
              <w:t>0.64</w:t>
            </w:r>
          </w:p>
        </w:tc>
        <w:tc>
          <w:tcPr>
            <w:tcW w:w="836" w:type="dxa"/>
          </w:tcPr>
          <w:p w14:paraId="0967C96F" w14:textId="1DAD5821" w:rsidR="008600F4" w:rsidRPr="00547337" w:rsidRDefault="008600F4" w:rsidP="00C50D45">
            <w:pPr>
              <w:tabs>
                <w:tab w:val="decimal" w:pos="240"/>
              </w:tabs>
              <w:spacing w:after="120"/>
              <w:rPr>
                <w:sz w:val="24"/>
                <w:szCs w:val="24"/>
              </w:rPr>
            </w:pPr>
            <w:r w:rsidRPr="00547337">
              <w:rPr>
                <w:sz w:val="24"/>
                <w:szCs w:val="24"/>
              </w:rPr>
              <w:t>.25</w:t>
            </w:r>
          </w:p>
        </w:tc>
        <w:tc>
          <w:tcPr>
            <w:tcW w:w="836" w:type="dxa"/>
          </w:tcPr>
          <w:p w14:paraId="6DA7545B" w14:textId="313A7896" w:rsidR="008600F4" w:rsidRPr="00547337" w:rsidRDefault="008600F4" w:rsidP="00C50D45">
            <w:pPr>
              <w:tabs>
                <w:tab w:val="decimal" w:pos="240"/>
              </w:tabs>
              <w:spacing w:after="120"/>
              <w:rPr>
                <w:sz w:val="24"/>
                <w:szCs w:val="24"/>
              </w:rPr>
            </w:pPr>
            <w:r w:rsidRPr="00547337">
              <w:rPr>
                <w:sz w:val="24"/>
                <w:szCs w:val="24"/>
              </w:rPr>
              <w:t>-.35</w:t>
            </w:r>
          </w:p>
        </w:tc>
        <w:tc>
          <w:tcPr>
            <w:tcW w:w="836" w:type="dxa"/>
          </w:tcPr>
          <w:p w14:paraId="475C0744" w14:textId="77777777" w:rsidR="008600F4" w:rsidRPr="00547337" w:rsidRDefault="008600F4" w:rsidP="00C50D45">
            <w:pPr>
              <w:tabs>
                <w:tab w:val="decimal" w:pos="240"/>
              </w:tabs>
              <w:spacing w:after="120"/>
              <w:rPr>
                <w:sz w:val="24"/>
                <w:szCs w:val="24"/>
              </w:rPr>
            </w:pPr>
            <w:r w:rsidRPr="00547337">
              <w:rPr>
                <w:sz w:val="24"/>
                <w:szCs w:val="24"/>
              </w:rPr>
              <w:t>(.79)</w:t>
            </w:r>
          </w:p>
        </w:tc>
        <w:tc>
          <w:tcPr>
            <w:tcW w:w="836" w:type="dxa"/>
          </w:tcPr>
          <w:p w14:paraId="308F9E3C" w14:textId="77777777" w:rsidR="008600F4" w:rsidRPr="00547337" w:rsidRDefault="008600F4" w:rsidP="00C50D45">
            <w:pPr>
              <w:tabs>
                <w:tab w:val="decimal" w:pos="240"/>
              </w:tabs>
              <w:spacing w:after="120"/>
              <w:rPr>
                <w:sz w:val="24"/>
                <w:szCs w:val="24"/>
              </w:rPr>
            </w:pPr>
          </w:p>
        </w:tc>
        <w:tc>
          <w:tcPr>
            <w:tcW w:w="836" w:type="dxa"/>
          </w:tcPr>
          <w:p w14:paraId="10B6382B" w14:textId="77777777" w:rsidR="008600F4" w:rsidRPr="00547337" w:rsidRDefault="008600F4" w:rsidP="00C50D45">
            <w:pPr>
              <w:tabs>
                <w:tab w:val="decimal" w:pos="240"/>
              </w:tabs>
              <w:spacing w:after="120"/>
              <w:rPr>
                <w:sz w:val="24"/>
                <w:szCs w:val="24"/>
              </w:rPr>
            </w:pPr>
          </w:p>
        </w:tc>
        <w:tc>
          <w:tcPr>
            <w:tcW w:w="836" w:type="dxa"/>
          </w:tcPr>
          <w:p w14:paraId="39959154" w14:textId="77777777" w:rsidR="008600F4" w:rsidRPr="00547337" w:rsidRDefault="008600F4" w:rsidP="00C50D45">
            <w:pPr>
              <w:tabs>
                <w:tab w:val="decimal" w:pos="240"/>
              </w:tabs>
              <w:spacing w:after="120"/>
              <w:rPr>
                <w:sz w:val="24"/>
                <w:szCs w:val="24"/>
              </w:rPr>
            </w:pPr>
          </w:p>
        </w:tc>
        <w:tc>
          <w:tcPr>
            <w:tcW w:w="836" w:type="dxa"/>
          </w:tcPr>
          <w:p w14:paraId="39F516D6" w14:textId="77777777" w:rsidR="008600F4" w:rsidRPr="00547337" w:rsidRDefault="008600F4" w:rsidP="00C50D45">
            <w:pPr>
              <w:tabs>
                <w:tab w:val="decimal" w:pos="240"/>
              </w:tabs>
              <w:spacing w:after="120"/>
              <w:rPr>
                <w:sz w:val="24"/>
                <w:szCs w:val="24"/>
              </w:rPr>
            </w:pPr>
          </w:p>
        </w:tc>
        <w:tc>
          <w:tcPr>
            <w:tcW w:w="836" w:type="dxa"/>
          </w:tcPr>
          <w:p w14:paraId="0A79E8FC" w14:textId="77777777" w:rsidR="008600F4" w:rsidRPr="00547337" w:rsidRDefault="008600F4" w:rsidP="00C50D45">
            <w:pPr>
              <w:tabs>
                <w:tab w:val="decimal" w:pos="240"/>
              </w:tabs>
              <w:spacing w:after="120"/>
              <w:rPr>
                <w:sz w:val="24"/>
                <w:szCs w:val="24"/>
              </w:rPr>
            </w:pPr>
          </w:p>
        </w:tc>
        <w:tc>
          <w:tcPr>
            <w:tcW w:w="836" w:type="dxa"/>
          </w:tcPr>
          <w:p w14:paraId="01EBCBD7" w14:textId="77777777" w:rsidR="008600F4" w:rsidRPr="00547337" w:rsidRDefault="008600F4" w:rsidP="00C50D45">
            <w:pPr>
              <w:tabs>
                <w:tab w:val="decimal" w:pos="240"/>
              </w:tabs>
              <w:spacing w:after="120"/>
              <w:rPr>
                <w:sz w:val="24"/>
                <w:szCs w:val="24"/>
              </w:rPr>
            </w:pPr>
          </w:p>
        </w:tc>
        <w:tc>
          <w:tcPr>
            <w:tcW w:w="739" w:type="dxa"/>
          </w:tcPr>
          <w:p w14:paraId="4DF7A4BC" w14:textId="77777777" w:rsidR="008600F4" w:rsidRPr="00547337" w:rsidRDefault="008600F4" w:rsidP="00C50D45">
            <w:pPr>
              <w:tabs>
                <w:tab w:val="decimal" w:pos="240"/>
              </w:tabs>
              <w:spacing w:after="120"/>
              <w:rPr>
                <w:sz w:val="24"/>
                <w:szCs w:val="24"/>
              </w:rPr>
            </w:pPr>
          </w:p>
        </w:tc>
        <w:tc>
          <w:tcPr>
            <w:tcW w:w="721" w:type="dxa"/>
          </w:tcPr>
          <w:p w14:paraId="2478992F" w14:textId="77777777" w:rsidR="008600F4" w:rsidRPr="00547337" w:rsidRDefault="008600F4" w:rsidP="00C50D45">
            <w:pPr>
              <w:tabs>
                <w:tab w:val="decimal" w:pos="240"/>
              </w:tabs>
              <w:spacing w:after="120"/>
              <w:rPr>
                <w:sz w:val="24"/>
                <w:szCs w:val="24"/>
              </w:rPr>
            </w:pPr>
          </w:p>
        </w:tc>
      </w:tr>
      <w:tr w:rsidR="00547337" w:rsidRPr="00547337" w14:paraId="4D36CF53" w14:textId="5DA357F3" w:rsidTr="008600F4">
        <w:tc>
          <w:tcPr>
            <w:tcW w:w="3465" w:type="dxa"/>
          </w:tcPr>
          <w:p w14:paraId="704900FD" w14:textId="007B0D23"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Agreeableness</w:t>
            </w:r>
          </w:p>
        </w:tc>
        <w:tc>
          <w:tcPr>
            <w:tcW w:w="763" w:type="dxa"/>
          </w:tcPr>
          <w:p w14:paraId="3BB7E312" w14:textId="77777777" w:rsidR="008600F4" w:rsidRPr="00547337" w:rsidRDefault="008600F4" w:rsidP="00C50D45">
            <w:pPr>
              <w:spacing w:after="120"/>
              <w:rPr>
                <w:sz w:val="24"/>
                <w:szCs w:val="24"/>
              </w:rPr>
            </w:pPr>
            <w:r w:rsidRPr="00547337">
              <w:rPr>
                <w:sz w:val="24"/>
                <w:szCs w:val="24"/>
              </w:rPr>
              <w:t>3.74</w:t>
            </w:r>
          </w:p>
        </w:tc>
        <w:tc>
          <w:tcPr>
            <w:tcW w:w="753" w:type="dxa"/>
          </w:tcPr>
          <w:p w14:paraId="188EF871" w14:textId="77777777" w:rsidR="008600F4" w:rsidRPr="00547337" w:rsidRDefault="008600F4" w:rsidP="00C50D45">
            <w:pPr>
              <w:spacing w:after="120"/>
              <w:rPr>
                <w:sz w:val="24"/>
                <w:szCs w:val="24"/>
              </w:rPr>
            </w:pPr>
            <w:r w:rsidRPr="00547337">
              <w:rPr>
                <w:sz w:val="24"/>
                <w:szCs w:val="24"/>
              </w:rPr>
              <w:t>0.50</w:t>
            </w:r>
          </w:p>
        </w:tc>
        <w:tc>
          <w:tcPr>
            <w:tcW w:w="836" w:type="dxa"/>
          </w:tcPr>
          <w:p w14:paraId="3FDDC4CB" w14:textId="1E1AAABB" w:rsidR="008600F4" w:rsidRPr="00547337" w:rsidRDefault="008600F4" w:rsidP="00C50D45">
            <w:pPr>
              <w:tabs>
                <w:tab w:val="decimal" w:pos="240"/>
              </w:tabs>
              <w:spacing w:after="120"/>
              <w:rPr>
                <w:sz w:val="24"/>
                <w:szCs w:val="24"/>
              </w:rPr>
            </w:pPr>
            <w:r w:rsidRPr="00547337">
              <w:rPr>
                <w:sz w:val="24"/>
                <w:szCs w:val="24"/>
              </w:rPr>
              <w:t>.14</w:t>
            </w:r>
          </w:p>
        </w:tc>
        <w:tc>
          <w:tcPr>
            <w:tcW w:w="836" w:type="dxa"/>
          </w:tcPr>
          <w:p w14:paraId="39D36CFF" w14:textId="2B30D4E1" w:rsidR="008600F4" w:rsidRPr="00547337" w:rsidRDefault="008600F4" w:rsidP="00C50D45">
            <w:pPr>
              <w:tabs>
                <w:tab w:val="decimal" w:pos="240"/>
              </w:tabs>
              <w:spacing w:after="120"/>
              <w:rPr>
                <w:sz w:val="24"/>
                <w:szCs w:val="24"/>
              </w:rPr>
            </w:pPr>
            <w:r w:rsidRPr="00547337">
              <w:rPr>
                <w:sz w:val="24"/>
                <w:szCs w:val="24"/>
              </w:rPr>
              <w:t>-.21</w:t>
            </w:r>
          </w:p>
        </w:tc>
        <w:tc>
          <w:tcPr>
            <w:tcW w:w="836" w:type="dxa"/>
          </w:tcPr>
          <w:p w14:paraId="7F0956E3" w14:textId="78F35DFA" w:rsidR="008600F4" w:rsidRPr="00547337" w:rsidRDefault="008600F4" w:rsidP="00C50D45">
            <w:pPr>
              <w:tabs>
                <w:tab w:val="decimal" w:pos="240"/>
              </w:tabs>
              <w:spacing w:after="120"/>
              <w:rPr>
                <w:sz w:val="24"/>
                <w:szCs w:val="24"/>
              </w:rPr>
            </w:pPr>
            <w:r w:rsidRPr="00547337">
              <w:rPr>
                <w:sz w:val="24"/>
                <w:szCs w:val="24"/>
              </w:rPr>
              <w:t>.29</w:t>
            </w:r>
          </w:p>
        </w:tc>
        <w:tc>
          <w:tcPr>
            <w:tcW w:w="836" w:type="dxa"/>
          </w:tcPr>
          <w:p w14:paraId="24574405" w14:textId="77777777" w:rsidR="008600F4" w:rsidRPr="00547337" w:rsidRDefault="008600F4" w:rsidP="00C50D45">
            <w:pPr>
              <w:tabs>
                <w:tab w:val="decimal" w:pos="240"/>
              </w:tabs>
              <w:spacing w:after="120"/>
              <w:rPr>
                <w:sz w:val="24"/>
                <w:szCs w:val="24"/>
              </w:rPr>
            </w:pPr>
            <w:r w:rsidRPr="00547337">
              <w:rPr>
                <w:sz w:val="24"/>
                <w:szCs w:val="24"/>
              </w:rPr>
              <w:t>(.72)</w:t>
            </w:r>
          </w:p>
        </w:tc>
        <w:tc>
          <w:tcPr>
            <w:tcW w:w="836" w:type="dxa"/>
          </w:tcPr>
          <w:p w14:paraId="42D9298A" w14:textId="77777777" w:rsidR="008600F4" w:rsidRPr="00547337" w:rsidRDefault="008600F4" w:rsidP="00C50D45">
            <w:pPr>
              <w:tabs>
                <w:tab w:val="decimal" w:pos="240"/>
              </w:tabs>
              <w:spacing w:after="120"/>
              <w:rPr>
                <w:sz w:val="24"/>
                <w:szCs w:val="24"/>
              </w:rPr>
            </w:pPr>
          </w:p>
        </w:tc>
        <w:tc>
          <w:tcPr>
            <w:tcW w:w="836" w:type="dxa"/>
          </w:tcPr>
          <w:p w14:paraId="201B760A" w14:textId="77777777" w:rsidR="008600F4" w:rsidRPr="00547337" w:rsidRDefault="008600F4" w:rsidP="00C50D45">
            <w:pPr>
              <w:tabs>
                <w:tab w:val="decimal" w:pos="240"/>
              </w:tabs>
              <w:spacing w:after="120"/>
              <w:rPr>
                <w:sz w:val="24"/>
                <w:szCs w:val="24"/>
              </w:rPr>
            </w:pPr>
          </w:p>
        </w:tc>
        <w:tc>
          <w:tcPr>
            <w:tcW w:w="836" w:type="dxa"/>
          </w:tcPr>
          <w:p w14:paraId="588C2E7B" w14:textId="77777777" w:rsidR="008600F4" w:rsidRPr="00547337" w:rsidRDefault="008600F4" w:rsidP="00C50D45">
            <w:pPr>
              <w:tabs>
                <w:tab w:val="decimal" w:pos="240"/>
              </w:tabs>
              <w:spacing w:after="120"/>
              <w:rPr>
                <w:sz w:val="24"/>
                <w:szCs w:val="24"/>
              </w:rPr>
            </w:pPr>
          </w:p>
        </w:tc>
        <w:tc>
          <w:tcPr>
            <w:tcW w:w="836" w:type="dxa"/>
          </w:tcPr>
          <w:p w14:paraId="14DFFE27" w14:textId="77777777" w:rsidR="008600F4" w:rsidRPr="00547337" w:rsidRDefault="008600F4" w:rsidP="00C50D45">
            <w:pPr>
              <w:tabs>
                <w:tab w:val="decimal" w:pos="240"/>
              </w:tabs>
              <w:spacing w:after="120"/>
              <w:rPr>
                <w:sz w:val="24"/>
                <w:szCs w:val="24"/>
              </w:rPr>
            </w:pPr>
          </w:p>
        </w:tc>
        <w:tc>
          <w:tcPr>
            <w:tcW w:w="836" w:type="dxa"/>
          </w:tcPr>
          <w:p w14:paraId="7025CCFF" w14:textId="77777777" w:rsidR="008600F4" w:rsidRPr="00547337" w:rsidRDefault="008600F4" w:rsidP="00C50D45">
            <w:pPr>
              <w:tabs>
                <w:tab w:val="decimal" w:pos="240"/>
              </w:tabs>
              <w:spacing w:after="120"/>
              <w:rPr>
                <w:sz w:val="24"/>
                <w:szCs w:val="24"/>
              </w:rPr>
            </w:pPr>
          </w:p>
        </w:tc>
        <w:tc>
          <w:tcPr>
            <w:tcW w:w="739" w:type="dxa"/>
          </w:tcPr>
          <w:p w14:paraId="753640A1" w14:textId="77777777" w:rsidR="008600F4" w:rsidRPr="00547337" w:rsidRDefault="008600F4" w:rsidP="00C50D45">
            <w:pPr>
              <w:tabs>
                <w:tab w:val="decimal" w:pos="240"/>
              </w:tabs>
              <w:spacing w:after="120"/>
              <w:rPr>
                <w:sz w:val="24"/>
                <w:szCs w:val="24"/>
              </w:rPr>
            </w:pPr>
          </w:p>
        </w:tc>
        <w:tc>
          <w:tcPr>
            <w:tcW w:w="721" w:type="dxa"/>
          </w:tcPr>
          <w:p w14:paraId="5E71EC4D" w14:textId="77777777" w:rsidR="008600F4" w:rsidRPr="00547337" w:rsidRDefault="008600F4" w:rsidP="00C50D45">
            <w:pPr>
              <w:tabs>
                <w:tab w:val="decimal" w:pos="240"/>
              </w:tabs>
              <w:spacing w:after="120"/>
              <w:rPr>
                <w:sz w:val="24"/>
                <w:szCs w:val="24"/>
              </w:rPr>
            </w:pPr>
          </w:p>
        </w:tc>
      </w:tr>
      <w:tr w:rsidR="00547337" w:rsidRPr="00547337" w14:paraId="4D105478" w14:textId="36E72AE0" w:rsidTr="008600F4">
        <w:tc>
          <w:tcPr>
            <w:tcW w:w="3465" w:type="dxa"/>
          </w:tcPr>
          <w:p w14:paraId="4ABC9066" w14:textId="70C6C942"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Openness to new experience</w:t>
            </w:r>
          </w:p>
        </w:tc>
        <w:tc>
          <w:tcPr>
            <w:tcW w:w="763" w:type="dxa"/>
          </w:tcPr>
          <w:p w14:paraId="3EFC6C73" w14:textId="77777777" w:rsidR="008600F4" w:rsidRPr="00547337" w:rsidRDefault="008600F4" w:rsidP="00C50D45">
            <w:pPr>
              <w:spacing w:after="120"/>
              <w:rPr>
                <w:sz w:val="24"/>
                <w:szCs w:val="24"/>
              </w:rPr>
            </w:pPr>
            <w:r w:rsidRPr="00547337">
              <w:rPr>
                <w:sz w:val="24"/>
                <w:szCs w:val="24"/>
              </w:rPr>
              <w:t>3.82</w:t>
            </w:r>
          </w:p>
        </w:tc>
        <w:tc>
          <w:tcPr>
            <w:tcW w:w="753" w:type="dxa"/>
          </w:tcPr>
          <w:p w14:paraId="74D957FB" w14:textId="77777777" w:rsidR="008600F4" w:rsidRPr="00547337" w:rsidRDefault="008600F4" w:rsidP="00C50D45">
            <w:pPr>
              <w:spacing w:after="120"/>
              <w:rPr>
                <w:sz w:val="24"/>
                <w:szCs w:val="24"/>
              </w:rPr>
            </w:pPr>
            <w:r w:rsidRPr="00547337">
              <w:rPr>
                <w:sz w:val="24"/>
                <w:szCs w:val="24"/>
              </w:rPr>
              <w:t>0.60</w:t>
            </w:r>
          </w:p>
        </w:tc>
        <w:tc>
          <w:tcPr>
            <w:tcW w:w="836" w:type="dxa"/>
          </w:tcPr>
          <w:p w14:paraId="51114114" w14:textId="00149005" w:rsidR="008600F4" w:rsidRPr="00547337" w:rsidRDefault="008600F4" w:rsidP="00C50D45">
            <w:pPr>
              <w:tabs>
                <w:tab w:val="decimal" w:pos="240"/>
              </w:tabs>
              <w:spacing w:after="120"/>
              <w:rPr>
                <w:sz w:val="24"/>
                <w:szCs w:val="24"/>
              </w:rPr>
            </w:pPr>
            <w:r w:rsidRPr="00547337">
              <w:rPr>
                <w:sz w:val="24"/>
                <w:szCs w:val="24"/>
              </w:rPr>
              <w:t>.40</w:t>
            </w:r>
          </w:p>
        </w:tc>
        <w:tc>
          <w:tcPr>
            <w:tcW w:w="836" w:type="dxa"/>
          </w:tcPr>
          <w:p w14:paraId="1DFA70B6" w14:textId="77777777" w:rsidR="008600F4" w:rsidRPr="00547337" w:rsidRDefault="008600F4" w:rsidP="00C50D45">
            <w:pPr>
              <w:tabs>
                <w:tab w:val="decimal" w:pos="240"/>
              </w:tabs>
              <w:spacing w:after="120"/>
              <w:rPr>
                <w:sz w:val="24"/>
                <w:szCs w:val="24"/>
                <w:u w:val="single"/>
              </w:rPr>
            </w:pPr>
            <w:r w:rsidRPr="00547337">
              <w:rPr>
                <w:sz w:val="24"/>
                <w:szCs w:val="24"/>
                <w:u w:val="single"/>
              </w:rPr>
              <w:t>-.10</w:t>
            </w:r>
          </w:p>
        </w:tc>
        <w:tc>
          <w:tcPr>
            <w:tcW w:w="836" w:type="dxa"/>
          </w:tcPr>
          <w:p w14:paraId="2BC2C4CB" w14:textId="77777777" w:rsidR="008600F4" w:rsidRPr="00547337" w:rsidRDefault="008600F4" w:rsidP="00C50D45">
            <w:pPr>
              <w:tabs>
                <w:tab w:val="decimal" w:pos="240"/>
              </w:tabs>
              <w:spacing w:after="120"/>
              <w:rPr>
                <w:sz w:val="24"/>
                <w:szCs w:val="24"/>
                <w:u w:val="single"/>
              </w:rPr>
            </w:pPr>
            <w:r w:rsidRPr="00547337">
              <w:rPr>
                <w:sz w:val="24"/>
                <w:szCs w:val="24"/>
                <w:u w:val="single"/>
              </w:rPr>
              <w:t>.07</w:t>
            </w:r>
          </w:p>
        </w:tc>
        <w:tc>
          <w:tcPr>
            <w:tcW w:w="836" w:type="dxa"/>
          </w:tcPr>
          <w:p w14:paraId="6A046EF1" w14:textId="0A2F272A" w:rsidR="008600F4" w:rsidRPr="00547337" w:rsidRDefault="008600F4" w:rsidP="00C50D45">
            <w:pPr>
              <w:tabs>
                <w:tab w:val="decimal" w:pos="240"/>
              </w:tabs>
              <w:spacing w:after="120"/>
              <w:rPr>
                <w:sz w:val="24"/>
                <w:szCs w:val="24"/>
              </w:rPr>
            </w:pPr>
            <w:r w:rsidRPr="00547337">
              <w:rPr>
                <w:sz w:val="24"/>
                <w:szCs w:val="24"/>
              </w:rPr>
              <w:t>.13</w:t>
            </w:r>
          </w:p>
        </w:tc>
        <w:tc>
          <w:tcPr>
            <w:tcW w:w="836" w:type="dxa"/>
          </w:tcPr>
          <w:p w14:paraId="47211387" w14:textId="77777777" w:rsidR="008600F4" w:rsidRPr="00547337" w:rsidRDefault="008600F4" w:rsidP="00C50D45">
            <w:pPr>
              <w:tabs>
                <w:tab w:val="decimal" w:pos="240"/>
              </w:tabs>
              <w:spacing w:after="120"/>
              <w:rPr>
                <w:sz w:val="24"/>
                <w:szCs w:val="24"/>
              </w:rPr>
            </w:pPr>
            <w:r w:rsidRPr="00547337">
              <w:rPr>
                <w:sz w:val="24"/>
                <w:szCs w:val="24"/>
              </w:rPr>
              <w:t>(.75)</w:t>
            </w:r>
          </w:p>
        </w:tc>
        <w:tc>
          <w:tcPr>
            <w:tcW w:w="836" w:type="dxa"/>
          </w:tcPr>
          <w:p w14:paraId="5AF7052C" w14:textId="77777777" w:rsidR="008600F4" w:rsidRPr="00547337" w:rsidRDefault="008600F4" w:rsidP="00C50D45">
            <w:pPr>
              <w:tabs>
                <w:tab w:val="decimal" w:pos="240"/>
              </w:tabs>
              <w:spacing w:after="120"/>
              <w:rPr>
                <w:sz w:val="24"/>
                <w:szCs w:val="24"/>
              </w:rPr>
            </w:pPr>
          </w:p>
        </w:tc>
        <w:tc>
          <w:tcPr>
            <w:tcW w:w="836" w:type="dxa"/>
          </w:tcPr>
          <w:p w14:paraId="518E4EBC" w14:textId="77777777" w:rsidR="008600F4" w:rsidRPr="00547337" w:rsidRDefault="008600F4" w:rsidP="00C50D45">
            <w:pPr>
              <w:tabs>
                <w:tab w:val="decimal" w:pos="240"/>
              </w:tabs>
              <w:spacing w:after="120"/>
              <w:rPr>
                <w:sz w:val="24"/>
                <w:szCs w:val="24"/>
              </w:rPr>
            </w:pPr>
          </w:p>
        </w:tc>
        <w:tc>
          <w:tcPr>
            <w:tcW w:w="836" w:type="dxa"/>
          </w:tcPr>
          <w:p w14:paraId="5B6F75C3" w14:textId="77777777" w:rsidR="008600F4" w:rsidRPr="00547337" w:rsidRDefault="008600F4" w:rsidP="00C50D45">
            <w:pPr>
              <w:tabs>
                <w:tab w:val="decimal" w:pos="240"/>
              </w:tabs>
              <w:spacing w:after="120"/>
              <w:rPr>
                <w:sz w:val="24"/>
                <w:szCs w:val="24"/>
              </w:rPr>
            </w:pPr>
          </w:p>
        </w:tc>
        <w:tc>
          <w:tcPr>
            <w:tcW w:w="836" w:type="dxa"/>
          </w:tcPr>
          <w:p w14:paraId="5E059028" w14:textId="77777777" w:rsidR="008600F4" w:rsidRPr="00547337" w:rsidRDefault="008600F4" w:rsidP="00C50D45">
            <w:pPr>
              <w:tabs>
                <w:tab w:val="decimal" w:pos="240"/>
              </w:tabs>
              <w:spacing w:after="120"/>
              <w:rPr>
                <w:sz w:val="24"/>
                <w:szCs w:val="24"/>
              </w:rPr>
            </w:pPr>
          </w:p>
        </w:tc>
        <w:tc>
          <w:tcPr>
            <w:tcW w:w="739" w:type="dxa"/>
          </w:tcPr>
          <w:p w14:paraId="167831F7" w14:textId="77777777" w:rsidR="008600F4" w:rsidRPr="00547337" w:rsidRDefault="008600F4" w:rsidP="00C50D45">
            <w:pPr>
              <w:tabs>
                <w:tab w:val="decimal" w:pos="240"/>
              </w:tabs>
              <w:spacing w:after="120"/>
              <w:rPr>
                <w:sz w:val="24"/>
                <w:szCs w:val="24"/>
              </w:rPr>
            </w:pPr>
          </w:p>
        </w:tc>
        <w:tc>
          <w:tcPr>
            <w:tcW w:w="721" w:type="dxa"/>
          </w:tcPr>
          <w:p w14:paraId="5D649922" w14:textId="77777777" w:rsidR="008600F4" w:rsidRPr="00547337" w:rsidRDefault="008600F4" w:rsidP="00C50D45">
            <w:pPr>
              <w:tabs>
                <w:tab w:val="decimal" w:pos="240"/>
              </w:tabs>
              <w:spacing w:after="120"/>
              <w:rPr>
                <w:sz w:val="24"/>
                <w:szCs w:val="24"/>
              </w:rPr>
            </w:pPr>
          </w:p>
        </w:tc>
      </w:tr>
      <w:tr w:rsidR="00547337" w:rsidRPr="00547337" w14:paraId="76847575" w14:textId="34E89F69" w:rsidTr="008600F4">
        <w:tc>
          <w:tcPr>
            <w:tcW w:w="3465" w:type="dxa"/>
          </w:tcPr>
          <w:p w14:paraId="0685576A" w14:textId="70364F76"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Thrill and adventure seeking</w:t>
            </w:r>
          </w:p>
        </w:tc>
        <w:tc>
          <w:tcPr>
            <w:tcW w:w="763" w:type="dxa"/>
          </w:tcPr>
          <w:p w14:paraId="44772C7D" w14:textId="77777777" w:rsidR="008600F4" w:rsidRPr="00547337" w:rsidRDefault="008600F4" w:rsidP="00C50D45">
            <w:pPr>
              <w:spacing w:after="120"/>
              <w:rPr>
                <w:sz w:val="24"/>
                <w:szCs w:val="24"/>
              </w:rPr>
            </w:pPr>
            <w:r w:rsidRPr="00547337">
              <w:rPr>
                <w:sz w:val="24"/>
                <w:szCs w:val="24"/>
              </w:rPr>
              <w:t>7.48</w:t>
            </w:r>
          </w:p>
        </w:tc>
        <w:tc>
          <w:tcPr>
            <w:tcW w:w="753" w:type="dxa"/>
          </w:tcPr>
          <w:p w14:paraId="2AF28CFB" w14:textId="77777777" w:rsidR="008600F4" w:rsidRPr="00547337" w:rsidRDefault="008600F4" w:rsidP="00C50D45">
            <w:pPr>
              <w:spacing w:after="120"/>
              <w:rPr>
                <w:sz w:val="24"/>
                <w:szCs w:val="24"/>
              </w:rPr>
            </w:pPr>
            <w:r w:rsidRPr="00547337">
              <w:rPr>
                <w:sz w:val="24"/>
                <w:szCs w:val="24"/>
              </w:rPr>
              <w:t>1.89</w:t>
            </w:r>
          </w:p>
        </w:tc>
        <w:tc>
          <w:tcPr>
            <w:tcW w:w="836" w:type="dxa"/>
          </w:tcPr>
          <w:p w14:paraId="36173D4B" w14:textId="2FE5B941" w:rsidR="008600F4" w:rsidRPr="00547337" w:rsidRDefault="008600F4" w:rsidP="00C50D45">
            <w:pPr>
              <w:tabs>
                <w:tab w:val="decimal" w:pos="240"/>
              </w:tabs>
              <w:spacing w:after="120"/>
              <w:rPr>
                <w:sz w:val="24"/>
                <w:szCs w:val="24"/>
              </w:rPr>
            </w:pPr>
            <w:r w:rsidRPr="00547337">
              <w:rPr>
                <w:sz w:val="24"/>
                <w:szCs w:val="24"/>
              </w:rPr>
              <w:t>.20</w:t>
            </w:r>
          </w:p>
        </w:tc>
        <w:tc>
          <w:tcPr>
            <w:tcW w:w="836" w:type="dxa"/>
          </w:tcPr>
          <w:p w14:paraId="3497445B" w14:textId="0B639309" w:rsidR="008600F4" w:rsidRPr="00547337" w:rsidRDefault="008600F4" w:rsidP="00C50D45">
            <w:pPr>
              <w:tabs>
                <w:tab w:val="decimal" w:pos="240"/>
              </w:tabs>
              <w:spacing w:after="120"/>
              <w:rPr>
                <w:sz w:val="24"/>
                <w:szCs w:val="24"/>
              </w:rPr>
            </w:pPr>
            <w:r w:rsidRPr="00547337">
              <w:rPr>
                <w:sz w:val="24"/>
                <w:szCs w:val="24"/>
              </w:rPr>
              <w:t>-.15</w:t>
            </w:r>
          </w:p>
        </w:tc>
        <w:tc>
          <w:tcPr>
            <w:tcW w:w="836" w:type="dxa"/>
          </w:tcPr>
          <w:p w14:paraId="2A26364B" w14:textId="3420BF57" w:rsidR="008600F4" w:rsidRPr="00547337" w:rsidRDefault="008600F4" w:rsidP="00C50D45">
            <w:pPr>
              <w:tabs>
                <w:tab w:val="decimal" w:pos="240"/>
              </w:tabs>
              <w:spacing w:after="120"/>
              <w:rPr>
                <w:sz w:val="24"/>
                <w:szCs w:val="24"/>
                <w:u w:val="single"/>
              </w:rPr>
            </w:pPr>
            <w:r w:rsidRPr="00547337">
              <w:rPr>
                <w:sz w:val="24"/>
                <w:szCs w:val="24"/>
                <w:u w:val="single"/>
              </w:rPr>
              <w:t>-.03</w:t>
            </w:r>
          </w:p>
        </w:tc>
        <w:tc>
          <w:tcPr>
            <w:tcW w:w="836" w:type="dxa"/>
          </w:tcPr>
          <w:p w14:paraId="16FDAFEB" w14:textId="6920D3F2" w:rsidR="008600F4" w:rsidRPr="00547337" w:rsidRDefault="008600F4" w:rsidP="00C50D45">
            <w:pPr>
              <w:tabs>
                <w:tab w:val="decimal" w:pos="240"/>
              </w:tabs>
              <w:spacing w:after="120"/>
              <w:rPr>
                <w:sz w:val="24"/>
                <w:szCs w:val="24"/>
                <w:u w:val="single"/>
              </w:rPr>
            </w:pPr>
            <w:r w:rsidRPr="00547337">
              <w:rPr>
                <w:sz w:val="24"/>
                <w:szCs w:val="24"/>
                <w:u w:val="single"/>
              </w:rPr>
              <w:t>-.03</w:t>
            </w:r>
          </w:p>
        </w:tc>
        <w:tc>
          <w:tcPr>
            <w:tcW w:w="836" w:type="dxa"/>
          </w:tcPr>
          <w:p w14:paraId="1D528797" w14:textId="79B3815B" w:rsidR="008600F4" w:rsidRPr="00547337" w:rsidRDefault="008600F4" w:rsidP="00C50D45">
            <w:pPr>
              <w:tabs>
                <w:tab w:val="decimal" w:pos="240"/>
              </w:tabs>
              <w:spacing w:after="120"/>
              <w:rPr>
                <w:sz w:val="24"/>
                <w:szCs w:val="24"/>
              </w:rPr>
            </w:pPr>
            <w:r w:rsidRPr="00547337">
              <w:rPr>
                <w:sz w:val="24"/>
                <w:szCs w:val="24"/>
              </w:rPr>
              <w:t>.11</w:t>
            </w:r>
          </w:p>
        </w:tc>
        <w:tc>
          <w:tcPr>
            <w:tcW w:w="836" w:type="dxa"/>
          </w:tcPr>
          <w:p w14:paraId="02286EB2" w14:textId="77777777" w:rsidR="008600F4" w:rsidRPr="00547337" w:rsidRDefault="008600F4" w:rsidP="00C50D45">
            <w:pPr>
              <w:tabs>
                <w:tab w:val="decimal" w:pos="240"/>
              </w:tabs>
              <w:spacing w:after="120"/>
              <w:rPr>
                <w:sz w:val="24"/>
                <w:szCs w:val="24"/>
              </w:rPr>
            </w:pPr>
            <w:r w:rsidRPr="00547337">
              <w:rPr>
                <w:sz w:val="24"/>
                <w:szCs w:val="24"/>
              </w:rPr>
              <w:t>(.97)</w:t>
            </w:r>
          </w:p>
        </w:tc>
        <w:tc>
          <w:tcPr>
            <w:tcW w:w="836" w:type="dxa"/>
          </w:tcPr>
          <w:p w14:paraId="642B5709" w14:textId="77777777" w:rsidR="008600F4" w:rsidRPr="00547337" w:rsidRDefault="008600F4" w:rsidP="00C50D45">
            <w:pPr>
              <w:tabs>
                <w:tab w:val="decimal" w:pos="240"/>
              </w:tabs>
              <w:spacing w:after="120"/>
              <w:rPr>
                <w:sz w:val="24"/>
                <w:szCs w:val="24"/>
              </w:rPr>
            </w:pPr>
          </w:p>
        </w:tc>
        <w:tc>
          <w:tcPr>
            <w:tcW w:w="836" w:type="dxa"/>
          </w:tcPr>
          <w:p w14:paraId="6DB6F333" w14:textId="77777777" w:rsidR="008600F4" w:rsidRPr="00547337" w:rsidRDefault="008600F4" w:rsidP="00C50D45">
            <w:pPr>
              <w:tabs>
                <w:tab w:val="decimal" w:pos="240"/>
              </w:tabs>
              <w:spacing w:after="120"/>
              <w:rPr>
                <w:sz w:val="24"/>
                <w:szCs w:val="24"/>
              </w:rPr>
            </w:pPr>
          </w:p>
        </w:tc>
        <w:tc>
          <w:tcPr>
            <w:tcW w:w="836" w:type="dxa"/>
          </w:tcPr>
          <w:p w14:paraId="1E9CD0D5" w14:textId="77777777" w:rsidR="008600F4" w:rsidRPr="00547337" w:rsidRDefault="008600F4" w:rsidP="00C50D45">
            <w:pPr>
              <w:tabs>
                <w:tab w:val="decimal" w:pos="240"/>
              </w:tabs>
              <w:spacing w:after="120"/>
              <w:rPr>
                <w:sz w:val="24"/>
                <w:szCs w:val="24"/>
              </w:rPr>
            </w:pPr>
          </w:p>
        </w:tc>
        <w:tc>
          <w:tcPr>
            <w:tcW w:w="739" w:type="dxa"/>
          </w:tcPr>
          <w:p w14:paraId="0104450A" w14:textId="77777777" w:rsidR="008600F4" w:rsidRPr="00547337" w:rsidRDefault="008600F4" w:rsidP="00C50D45">
            <w:pPr>
              <w:tabs>
                <w:tab w:val="decimal" w:pos="240"/>
              </w:tabs>
              <w:spacing w:after="120"/>
              <w:rPr>
                <w:sz w:val="24"/>
                <w:szCs w:val="24"/>
              </w:rPr>
            </w:pPr>
          </w:p>
        </w:tc>
        <w:tc>
          <w:tcPr>
            <w:tcW w:w="721" w:type="dxa"/>
          </w:tcPr>
          <w:p w14:paraId="5B384294" w14:textId="77777777" w:rsidR="008600F4" w:rsidRPr="00547337" w:rsidRDefault="008600F4" w:rsidP="00C50D45">
            <w:pPr>
              <w:tabs>
                <w:tab w:val="decimal" w:pos="240"/>
              </w:tabs>
              <w:spacing w:after="120"/>
              <w:rPr>
                <w:sz w:val="24"/>
                <w:szCs w:val="24"/>
              </w:rPr>
            </w:pPr>
          </w:p>
        </w:tc>
      </w:tr>
      <w:tr w:rsidR="00547337" w:rsidRPr="00547337" w14:paraId="5C43FEB2" w14:textId="715E2BE4" w:rsidTr="008600F4">
        <w:tc>
          <w:tcPr>
            <w:tcW w:w="3465" w:type="dxa"/>
          </w:tcPr>
          <w:p w14:paraId="529B0566" w14:textId="56009243"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Experience seeking</w:t>
            </w:r>
          </w:p>
        </w:tc>
        <w:tc>
          <w:tcPr>
            <w:tcW w:w="763" w:type="dxa"/>
          </w:tcPr>
          <w:p w14:paraId="202AEDE7" w14:textId="77777777" w:rsidR="008600F4" w:rsidRPr="00547337" w:rsidRDefault="008600F4" w:rsidP="00C50D45">
            <w:pPr>
              <w:spacing w:after="120"/>
              <w:rPr>
                <w:sz w:val="24"/>
                <w:szCs w:val="24"/>
              </w:rPr>
            </w:pPr>
            <w:r w:rsidRPr="00547337">
              <w:rPr>
                <w:sz w:val="24"/>
                <w:szCs w:val="24"/>
              </w:rPr>
              <w:t>5.58</w:t>
            </w:r>
          </w:p>
        </w:tc>
        <w:tc>
          <w:tcPr>
            <w:tcW w:w="753" w:type="dxa"/>
          </w:tcPr>
          <w:p w14:paraId="29F57436" w14:textId="77777777" w:rsidR="008600F4" w:rsidRPr="00547337" w:rsidRDefault="008600F4" w:rsidP="00C50D45">
            <w:pPr>
              <w:spacing w:after="120"/>
              <w:rPr>
                <w:sz w:val="24"/>
                <w:szCs w:val="24"/>
              </w:rPr>
            </w:pPr>
            <w:r w:rsidRPr="00547337">
              <w:rPr>
                <w:sz w:val="24"/>
                <w:szCs w:val="24"/>
              </w:rPr>
              <w:t>1.71</w:t>
            </w:r>
          </w:p>
        </w:tc>
        <w:tc>
          <w:tcPr>
            <w:tcW w:w="836" w:type="dxa"/>
          </w:tcPr>
          <w:p w14:paraId="4878056C" w14:textId="1B00B740" w:rsidR="008600F4" w:rsidRPr="00547337" w:rsidRDefault="008600F4" w:rsidP="00C50D45">
            <w:pPr>
              <w:tabs>
                <w:tab w:val="decimal" w:pos="240"/>
              </w:tabs>
              <w:spacing w:after="120"/>
              <w:rPr>
                <w:sz w:val="24"/>
                <w:szCs w:val="24"/>
              </w:rPr>
            </w:pPr>
            <w:r w:rsidRPr="00547337">
              <w:rPr>
                <w:sz w:val="24"/>
                <w:szCs w:val="24"/>
              </w:rPr>
              <w:t>.30</w:t>
            </w:r>
          </w:p>
        </w:tc>
        <w:tc>
          <w:tcPr>
            <w:tcW w:w="836" w:type="dxa"/>
          </w:tcPr>
          <w:p w14:paraId="3F74D6DA" w14:textId="060C64D7" w:rsidR="008600F4" w:rsidRPr="00547337" w:rsidRDefault="008600F4" w:rsidP="00C50D45">
            <w:pPr>
              <w:tabs>
                <w:tab w:val="decimal" w:pos="240"/>
              </w:tabs>
              <w:spacing w:after="120"/>
              <w:rPr>
                <w:sz w:val="24"/>
                <w:szCs w:val="24"/>
              </w:rPr>
            </w:pPr>
            <w:r w:rsidRPr="00547337">
              <w:rPr>
                <w:sz w:val="24"/>
                <w:szCs w:val="24"/>
              </w:rPr>
              <w:t>-.14</w:t>
            </w:r>
          </w:p>
        </w:tc>
        <w:tc>
          <w:tcPr>
            <w:tcW w:w="836" w:type="dxa"/>
          </w:tcPr>
          <w:p w14:paraId="00634224" w14:textId="77777777" w:rsidR="008600F4" w:rsidRPr="00547337" w:rsidRDefault="008600F4" w:rsidP="00C50D45">
            <w:pPr>
              <w:tabs>
                <w:tab w:val="decimal" w:pos="240"/>
              </w:tabs>
              <w:spacing w:after="120"/>
              <w:rPr>
                <w:sz w:val="24"/>
                <w:szCs w:val="24"/>
                <w:u w:val="single"/>
              </w:rPr>
            </w:pPr>
            <w:r w:rsidRPr="00547337">
              <w:rPr>
                <w:sz w:val="24"/>
                <w:szCs w:val="24"/>
                <w:u w:val="single"/>
              </w:rPr>
              <w:t>-.10</w:t>
            </w:r>
          </w:p>
        </w:tc>
        <w:tc>
          <w:tcPr>
            <w:tcW w:w="836" w:type="dxa"/>
          </w:tcPr>
          <w:p w14:paraId="7AED037D" w14:textId="3908F409" w:rsidR="008600F4" w:rsidRPr="00547337" w:rsidRDefault="008600F4" w:rsidP="00C50D45">
            <w:pPr>
              <w:tabs>
                <w:tab w:val="decimal" w:pos="240"/>
              </w:tabs>
              <w:spacing w:after="120"/>
              <w:rPr>
                <w:sz w:val="24"/>
                <w:szCs w:val="24"/>
                <w:u w:val="single"/>
              </w:rPr>
            </w:pPr>
            <w:r w:rsidRPr="00547337">
              <w:rPr>
                <w:sz w:val="24"/>
                <w:szCs w:val="24"/>
                <w:u w:val="single"/>
              </w:rPr>
              <w:t>.01</w:t>
            </w:r>
          </w:p>
        </w:tc>
        <w:tc>
          <w:tcPr>
            <w:tcW w:w="836" w:type="dxa"/>
          </w:tcPr>
          <w:p w14:paraId="71ABDD40" w14:textId="7676838E" w:rsidR="008600F4" w:rsidRPr="00547337" w:rsidRDefault="008600F4" w:rsidP="00C50D45">
            <w:pPr>
              <w:tabs>
                <w:tab w:val="decimal" w:pos="240"/>
              </w:tabs>
              <w:spacing w:after="120"/>
              <w:rPr>
                <w:sz w:val="24"/>
                <w:szCs w:val="24"/>
              </w:rPr>
            </w:pPr>
            <w:r w:rsidRPr="00547337">
              <w:rPr>
                <w:sz w:val="24"/>
                <w:szCs w:val="24"/>
              </w:rPr>
              <w:t>.39</w:t>
            </w:r>
          </w:p>
        </w:tc>
        <w:tc>
          <w:tcPr>
            <w:tcW w:w="836" w:type="dxa"/>
          </w:tcPr>
          <w:p w14:paraId="6953DECD" w14:textId="4AAACB9D" w:rsidR="008600F4" w:rsidRPr="00547337" w:rsidRDefault="008600F4" w:rsidP="00C50D45">
            <w:pPr>
              <w:tabs>
                <w:tab w:val="decimal" w:pos="240"/>
              </w:tabs>
              <w:spacing w:after="120"/>
              <w:rPr>
                <w:sz w:val="24"/>
                <w:szCs w:val="24"/>
              </w:rPr>
            </w:pPr>
            <w:r w:rsidRPr="00547337">
              <w:rPr>
                <w:sz w:val="24"/>
                <w:szCs w:val="24"/>
              </w:rPr>
              <w:t>.18</w:t>
            </w:r>
          </w:p>
        </w:tc>
        <w:tc>
          <w:tcPr>
            <w:tcW w:w="836" w:type="dxa"/>
          </w:tcPr>
          <w:p w14:paraId="519756BB" w14:textId="77777777" w:rsidR="008600F4" w:rsidRPr="00547337" w:rsidRDefault="008600F4" w:rsidP="00C50D45">
            <w:pPr>
              <w:tabs>
                <w:tab w:val="decimal" w:pos="240"/>
              </w:tabs>
              <w:spacing w:after="120"/>
              <w:rPr>
                <w:sz w:val="24"/>
                <w:szCs w:val="24"/>
              </w:rPr>
            </w:pPr>
            <w:r w:rsidRPr="00547337">
              <w:rPr>
                <w:sz w:val="24"/>
                <w:szCs w:val="24"/>
              </w:rPr>
              <w:t>(.71)</w:t>
            </w:r>
          </w:p>
        </w:tc>
        <w:tc>
          <w:tcPr>
            <w:tcW w:w="836" w:type="dxa"/>
          </w:tcPr>
          <w:p w14:paraId="35E7323B" w14:textId="77777777" w:rsidR="008600F4" w:rsidRPr="00547337" w:rsidRDefault="008600F4" w:rsidP="00C50D45">
            <w:pPr>
              <w:tabs>
                <w:tab w:val="decimal" w:pos="240"/>
              </w:tabs>
              <w:spacing w:after="120"/>
              <w:rPr>
                <w:sz w:val="24"/>
                <w:szCs w:val="24"/>
              </w:rPr>
            </w:pPr>
          </w:p>
        </w:tc>
        <w:tc>
          <w:tcPr>
            <w:tcW w:w="836" w:type="dxa"/>
          </w:tcPr>
          <w:p w14:paraId="017EC34D" w14:textId="77777777" w:rsidR="008600F4" w:rsidRPr="00547337" w:rsidRDefault="008600F4" w:rsidP="00C50D45">
            <w:pPr>
              <w:tabs>
                <w:tab w:val="decimal" w:pos="240"/>
              </w:tabs>
              <w:spacing w:after="120"/>
              <w:rPr>
                <w:sz w:val="24"/>
                <w:szCs w:val="24"/>
              </w:rPr>
            </w:pPr>
          </w:p>
        </w:tc>
        <w:tc>
          <w:tcPr>
            <w:tcW w:w="739" w:type="dxa"/>
          </w:tcPr>
          <w:p w14:paraId="7717077C" w14:textId="77777777" w:rsidR="008600F4" w:rsidRPr="00547337" w:rsidRDefault="008600F4" w:rsidP="00C50D45">
            <w:pPr>
              <w:tabs>
                <w:tab w:val="decimal" w:pos="240"/>
              </w:tabs>
              <w:spacing w:after="120"/>
              <w:rPr>
                <w:sz w:val="24"/>
                <w:szCs w:val="24"/>
              </w:rPr>
            </w:pPr>
          </w:p>
        </w:tc>
        <w:tc>
          <w:tcPr>
            <w:tcW w:w="721" w:type="dxa"/>
          </w:tcPr>
          <w:p w14:paraId="44C6CD1A" w14:textId="77777777" w:rsidR="008600F4" w:rsidRPr="00547337" w:rsidRDefault="008600F4" w:rsidP="00C50D45">
            <w:pPr>
              <w:tabs>
                <w:tab w:val="decimal" w:pos="240"/>
              </w:tabs>
              <w:spacing w:after="120"/>
              <w:rPr>
                <w:sz w:val="24"/>
                <w:szCs w:val="24"/>
              </w:rPr>
            </w:pPr>
          </w:p>
        </w:tc>
      </w:tr>
      <w:tr w:rsidR="00547337" w:rsidRPr="00547337" w14:paraId="61BC53FB" w14:textId="67B64611" w:rsidTr="005C0FF9">
        <w:tc>
          <w:tcPr>
            <w:tcW w:w="3465" w:type="dxa"/>
          </w:tcPr>
          <w:p w14:paraId="378ED2B9" w14:textId="498E5883"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Disinhibition</w:t>
            </w:r>
          </w:p>
        </w:tc>
        <w:tc>
          <w:tcPr>
            <w:tcW w:w="763" w:type="dxa"/>
          </w:tcPr>
          <w:p w14:paraId="7D36D7CC" w14:textId="77777777" w:rsidR="008600F4" w:rsidRPr="00547337" w:rsidRDefault="008600F4" w:rsidP="00C50D45">
            <w:pPr>
              <w:spacing w:after="120"/>
              <w:rPr>
                <w:sz w:val="24"/>
                <w:szCs w:val="24"/>
              </w:rPr>
            </w:pPr>
            <w:r w:rsidRPr="00547337">
              <w:rPr>
                <w:sz w:val="24"/>
                <w:szCs w:val="24"/>
              </w:rPr>
              <w:t>4.53</w:t>
            </w:r>
          </w:p>
        </w:tc>
        <w:tc>
          <w:tcPr>
            <w:tcW w:w="753" w:type="dxa"/>
          </w:tcPr>
          <w:p w14:paraId="3C01B016" w14:textId="77777777" w:rsidR="008600F4" w:rsidRPr="00547337" w:rsidRDefault="008600F4" w:rsidP="00C50D45">
            <w:pPr>
              <w:spacing w:after="120"/>
              <w:rPr>
                <w:sz w:val="24"/>
                <w:szCs w:val="24"/>
              </w:rPr>
            </w:pPr>
            <w:r w:rsidRPr="00547337">
              <w:rPr>
                <w:sz w:val="24"/>
                <w:szCs w:val="24"/>
              </w:rPr>
              <w:t>1.66</w:t>
            </w:r>
          </w:p>
        </w:tc>
        <w:tc>
          <w:tcPr>
            <w:tcW w:w="836" w:type="dxa"/>
          </w:tcPr>
          <w:p w14:paraId="27CD02F3" w14:textId="0582E20D" w:rsidR="008600F4" w:rsidRPr="00547337" w:rsidRDefault="008600F4" w:rsidP="00C50D45">
            <w:pPr>
              <w:tabs>
                <w:tab w:val="decimal" w:pos="240"/>
              </w:tabs>
              <w:spacing w:after="120"/>
              <w:rPr>
                <w:sz w:val="24"/>
                <w:szCs w:val="24"/>
              </w:rPr>
            </w:pPr>
            <w:r w:rsidRPr="00547337">
              <w:rPr>
                <w:sz w:val="24"/>
                <w:szCs w:val="24"/>
              </w:rPr>
              <w:t>.21</w:t>
            </w:r>
          </w:p>
        </w:tc>
        <w:tc>
          <w:tcPr>
            <w:tcW w:w="836" w:type="dxa"/>
          </w:tcPr>
          <w:p w14:paraId="7EF6FEA3" w14:textId="77777777" w:rsidR="008600F4" w:rsidRPr="00547337" w:rsidRDefault="008600F4" w:rsidP="00C50D45">
            <w:pPr>
              <w:tabs>
                <w:tab w:val="decimal" w:pos="240"/>
              </w:tabs>
              <w:spacing w:after="120"/>
              <w:rPr>
                <w:sz w:val="24"/>
                <w:szCs w:val="24"/>
                <w:u w:val="single"/>
              </w:rPr>
            </w:pPr>
            <w:r w:rsidRPr="00547337">
              <w:rPr>
                <w:sz w:val="24"/>
                <w:szCs w:val="24"/>
                <w:u w:val="single"/>
              </w:rPr>
              <w:t>.02</w:t>
            </w:r>
          </w:p>
        </w:tc>
        <w:tc>
          <w:tcPr>
            <w:tcW w:w="836" w:type="dxa"/>
          </w:tcPr>
          <w:p w14:paraId="6493B5AA" w14:textId="2B693C34" w:rsidR="008600F4" w:rsidRPr="00547337" w:rsidRDefault="008600F4" w:rsidP="00C50D45">
            <w:pPr>
              <w:tabs>
                <w:tab w:val="decimal" w:pos="240"/>
              </w:tabs>
              <w:spacing w:after="120"/>
              <w:rPr>
                <w:sz w:val="24"/>
                <w:szCs w:val="24"/>
              </w:rPr>
            </w:pPr>
            <w:r w:rsidRPr="00547337">
              <w:rPr>
                <w:sz w:val="24"/>
                <w:szCs w:val="24"/>
              </w:rPr>
              <w:t>-.12</w:t>
            </w:r>
          </w:p>
        </w:tc>
        <w:tc>
          <w:tcPr>
            <w:tcW w:w="836" w:type="dxa"/>
          </w:tcPr>
          <w:p w14:paraId="11AD1DBE" w14:textId="4DFE3187" w:rsidR="008600F4" w:rsidRPr="00547337" w:rsidRDefault="008600F4" w:rsidP="00C50D45">
            <w:pPr>
              <w:tabs>
                <w:tab w:val="decimal" w:pos="240"/>
              </w:tabs>
              <w:spacing w:after="120"/>
              <w:rPr>
                <w:sz w:val="24"/>
                <w:szCs w:val="24"/>
              </w:rPr>
            </w:pPr>
            <w:r w:rsidRPr="00547337">
              <w:rPr>
                <w:sz w:val="24"/>
                <w:szCs w:val="24"/>
              </w:rPr>
              <w:t>.12</w:t>
            </w:r>
          </w:p>
        </w:tc>
        <w:tc>
          <w:tcPr>
            <w:tcW w:w="836" w:type="dxa"/>
          </w:tcPr>
          <w:p w14:paraId="395AB37A" w14:textId="77777777" w:rsidR="008600F4" w:rsidRPr="00547337" w:rsidRDefault="008600F4" w:rsidP="00C50D45">
            <w:pPr>
              <w:tabs>
                <w:tab w:val="decimal" w:pos="240"/>
              </w:tabs>
              <w:spacing w:after="120"/>
              <w:rPr>
                <w:sz w:val="24"/>
                <w:szCs w:val="24"/>
                <w:u w:val="single"/>
              </w:rPr>
            </w:pPr>
            <w:r w:rsidRPr="00547337">
              <w:rPr>
                <w:sz w:val="24"/>
                <w:szCs w:val="24"/>
                <w:u w:val="single"/>
              </w:rPr>
              <w:t>.08</w:t>
            </w:r>
          </w:p>
        </w:tc>
        <w:tc>
          <w:tcPr>
            <w:tcW w:w="836" w:type="dxa"/>
          </w:tcPr>
          <w:p w14:paraId="67A424A9" w14:textId="15522798" w:rsidR="008600F4" w:rsidRPr="00547337" w:rsidRDefault="008600F4" w:rsidP="00C50D45">
            <w:pPr>
              <w:tabs>
                <w:tab w:val="decimal" w:pos="240"/>
              </w:tabs>
              <w:spacing w:after="120"/>
              <w:rPr>
                <w:sz w:val="24"/>
                <w:szCs w:val="24"/>
              </w:rPr>
            </w:pPr>
            <w:r w:rsidRPr="00547337">
              <w:rPr>
                <w:sz w:val="24"/>
                <w:szCs w:val="24"/>
              </w:rPr>
              <w:t>.19</w:t>
            </w:r>
          </w:p>
        </w:tc>
        <w:tc>
          <w:tcPr>
            <w:tcW w:w="836" w:type="dxa"/>
          </w:tcPr>
          <w:p w14:paraId="1F1F6354" w14:textId="29EA1B95" w:rsidR="008600F4" w:rsidRPr="00547337" w:rsidRDefault="008600F4" w:rsidP="00C50D45">
            <w:pPr>
              <w:tabs>
                <w:tab w:val="decimal" w:pos="240"/>
              </w:tabs>
              <w:spacing w:after="120"/>
              <w:rPr>
                <w:sz w:val="24"/>
                <w:szCs w:val="24"/>
              </w:rPr>
            </w:pPr>
            <w:r w:rsidRPr="00547337">
              <w:rPr>
                <w:sz w:val="24"/>
                <w:szCs w:val="24"/>
              </w:rPr>
              <w:t>.33</w:t>
            </w:r>
          </w:p>
        </w:tc>
        <w:tc>
          <w:tcPr>
            <w:tcW w:w="836" w:type="dxa"/>
          </w:tcPr>
          <w:p w14:paraId="123251A1" w14:textId="77777777" w:rsidR="008600F4" w:rsidRPr="00547337" w:rsidRDefault="008600F4" w:rsidP="00C50D45">
            <w:pPr>
              <w:tabs>
                <w:tab w:val="decimal" w:pos="240"/>
              </w:tabs>
              <w:spacing w:after="120"/>
              <w:rPr>
                <w:sz w:val="24"/>
                <w:szCs w:val="24"/>
              </w:rPr>
            </w:pPr>
            <w:r w:rsidRPr="00547337">
              <w:rPr>
                <w:sz w:val="24"/>
                <w:szCs w:val="24"/>
              </w:rPr>
              <w:t>(.96)</w:t>
            </w:r>
          </w:p>
        </w:tc>
        <w:tc>
          <w:tcPr>
            <w:tcW w:w="836" w:type="dxa"/>
          </w:tcPr>
          <w:p w14:paraId="2F72453C" w14:textId="77777777" w:rsidR="008600F4" w:rsidRPr="00547337" w:rsidRDefault="008600F4" w:rsidP="00C50D45">
            <w:pPr>
              <w:tabs>
                <w:tab w:val="decimal" w:pos="240"/>
              </w:tabs>
              <w:spacing w:after="120"/>
              <w:rPr>
                <w:sz w:val="24"/>
                <w:szCs w:val="24"/>
              </w:rPr>
            </w:pPr>
          </w:p>
        </w:tc>
        <w:tc>
          <w:tcPr>
            <w:tcW w:w="739" w:type="dxa"/>
          </w:tcPr>
          <w:p w14:paraId="4DD6EE08" w14:textId="77777777" w:rsidR="008600F4" w:rsidRPr="00547337" w:rsidRDefault="008600F4" w:rsidP="00C50D45">
            <w:pPr>
              <w:tabs>
                <w:tab w:val="decimal" w:pos="240"/>
              </w:tabs>
              <w:spacing w:after="120"/>
              <w:rPr>
                <w:sz w:val="24"/>
                <w:szCs w:val="24"/>
              </w:rPr>
            </w:pPr>
          </w:p>
        </w:tc>
        <w:tc>
          <w:tcPr>
            <w:tcW w:w="721" w:type="dxa"/>
          </w:tcPr>
          <w:p w14:paraId="56AAF55B" w14:textId="77777777" w:rsidR="008600F4" w:rsidRPr="00547337" w:rsidRDefault="008600F4" w:rsidP="00C50D45">
            <w:pPr>
              <w:tabs>
                <w:tab w:val="decimal" w:pos="240"/>
              </w:tabs>
              <w:spacing w:after="120"/>
              <w:rPr>
                <w:sz w:val="24"/>
                <w:szCs w:val="24"/>
              </w:rPr>
            </w:pPr>
          </w:p>
        </w:tc>
      </w:tr>
      <w:tr w:rsidR="00547337" w:rsidRPr="00547337" w14:paraId="773BBE64" w14:textId="2819EA10" w:rsidTr="005C0FF9">
        <w:tc>
          <w:tcPr>
            <w:tcW w:w="3465" w:type="dxa"/>
          </w:tcPr>
          <w:p w14:paraId="10EEAD63" w14:textId="35793DD2"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Boredom susceptibility</w:t>
            </w:r>
          </w:p>
        </w:tc>
        <w:tc>
          <w:tcPr>
            <w:tcW w:w="763" w:type="dxa"/>
          </w:tcPr>
          <w:p w14:paraId="2F7E6357" w14:textId="77777777" w:rsidR="008600F4" w:rsidRPr="00547337" w:rsidRDefault="008600F4" w:rsidP="00C50D45">
            <w:pPr>
              <w:spacing w:after="120"/>
              <w:rPr>
                <w:sz w:val="24"/>
                <w:szCs w:val="24"/>
              </w:rPr>
            </w:pPr>
            <w:r w:rsidRPr="00547337">
              <w:rPr>
                <w:sz w:val="24"/>
                <w:szCs w:val="24"/>
              </w:rPr>
              <w:t>2.96</w:t>
            </w:r>
          </w:p>
        </w:tc>
        <w:tc>
          <w:tcPr>
            <w:tcW w:w="753" w:type="dxa"/>
          </w:tcPr>
          <w:p w14:paraId="1EB5D92C" w14:textId="77777777" w:rsidR="008600F4" w:rsidRPr="00547337" w:rsidRDefault="008600F4" w:rsidP="00C50D45">
            <w:pPr>
              <w:spacing w:after="120"/>
              <w:rPr>
                <w:sz w:val="24"/>
                <w:szCs w:val="24"/>
              </w:rPr>
            </w:pPr>
            <w:r w:rsidRPr="00547337">
              <w:rPr>
                <w:sz w:val="24"/>
                <w:szCs w:val="24"/>
              </w:rPr>
              <w:t>1.75</w:t>
            </w:r>
          </w:p>
        </w:tc>
        <w:tc>
          <w:tcPr>
            <w:tcW w:w="836" w:type="dxa"/>
          </w:tcPr>
          <w:p w14:paraId="41593B49" w14:textId="0926D15C" w:rsidR="008600F4" w:rsidRPr="00547337" w:rsidRDefault="008600F4" w:rsidP="00C50D45">
            <w:pPr>
              <w:tabs>
                <w:tab w:val="decimal" w:pos="240"/>
              </w:tabs>
              <w:spacing w:after="120"/>
              <w:rPr>
                <w:sz w:val="24"/>
                <w:szCs w:val="24"/>
              </w:rPr>
            </w:pPr>
            <w:r w:rsidRPr="00547337">
              <w:rPr>
                <w:sz w:val="24"/>
                <w:szCs w:val="24"/>
              </w:rPr>
              <w:t>.20</w:t>
            </w:r>
          </w:p>
        </w:tc>
        <w:tc>
          <w:tcPr>
            <w:tcW w:w="836" w:type="dxa"/>
          </w:tcPr>
          <w:p w14:paraId="1744323E" w14:textId="77777777" w:rsidR="008600F4" w:rsidRPr="00547337" w:rsidRDefault="008600F4" w:rsidP="00C50D45">
            <w:pPr>
              <w:tabs>
                <w:tab w:val="decimal" w:pos="240"/>
              </w:tabs>
              <w:spacing w:after="120"/>
              <w:rPr>
                <w:sz w:val="24"/>
                <w:szCs w:val="24"/>
                <w:u w:val="single"/>
              </w:rPr>
            </w:pPr>
            <w:r w:rsidRPr="00547337">
              <w:rPr>
                <w:sz w:val="24"/>
                <w:szCs w:val="24"/>
                <w:u w:val="single"/>
              </w:rPr>
              <w:t>-.03</w:t>
            </w:r>
          </w:p>
        </w:tc>
        <w:tc>
          <w:tcPr>
            <w:tcW w:w="836" w:type="dxa"/>
          </w:tcPr>
          <w:p w14:paraId="2E483C62" w14:textId="7F375E72" w:rsidR="008600F4" w:rsidRPr="00547337" w:rsidRDefault="008600F4" w:rsidP="00C50D45">
            <w:pPr>
              <w:tabs>
                <w:tab w:val="decimal" w:pos="240"/>
              </w:tabs>
              <w:spacing w:after="120"/>
              <w:rPr>
                <w:sz w:val="24"/>
                <w:szCs w:val="24"/>
              </w:rPr>
            </w:pPr>
            <w:r w:rsidRPr="00547337">
              <w:rPr>
                <w:sz w:val="24"/>
                <w:szCs w:val="24"/>
              </w:rPr>
              <w:t>-.20</w:t>
            </w:r>
          </w:p>
        </w:tc>
        <w:tc>
          <w:tcPr>
            <w:tcW w:w="836" w:type="dxa"/>
            <w:tcBorders>
              <w:left w:val="nil"/>
            </w:tcBorders>
          </w:tcPr>
          <w:p w14:paraId="2441367F" w14:textId="2BBED585" w:rsidR="008600F4" w:rsidRPr="00547337" w:rsidRDefault="008600F4" w:rsidP="00C50D45">
            <w:pPr>
              <w:tabs>
                <w:tab w:val="decimal" w:pos="240"/>
              </w:tabs>
              <w:spacing w:after="120"/>
              <w:rPr>
                <w:sz w:val="24"/>
                <w:szCs w:val="24"/>
              </w:rPr>
            </w:pPr>
            <w:r w:rsidRPr="00547337">
              <w:rPr>
                <w:sz w:val="24"/>
                <w:szCs w:val="24"/>
              </w:rPr>
              <w:t>-.37</w:t>
            </w:r>
          </w:p>
        </w:tc>
        <w:tc>
          <w:tcPr>
            <w:tcW w:w="836" w:type="dxa"/>
          </w:tcPr>
          <w:p w14:paraId="74D47722" w14:textId="77777777" w:rsidR="008600F4" w:rsidRPr="00547337" w:rsidRDefault="008600F4" w:rsidP="00C50D45">
            <w:pPr>
              <w:tabs>
                <w:tab w:val="decimal" w:pos="240"/>
              </w:tabs>
              <w:spacing w:after="120"/>
              <w:rPr>
                <w:sz w:val="24"/>
                <w:szCs w:val="24"/>
                <w:u w:val="single"/>
              </w:rPr>
            </w:pPr>
            <w:r w:rsidRPr="00547337">
              <w:rPr>
                <w:sz w:val="24"/>
                <w:szCs w:val="24"/>
                <w:u w:val="single"/>
              </w:rPr>
              <w:t>-.02</w:t>
            </w:r>
          </w:p>
        </w:tc>
        <w:tc>
          <w:tcPr>
            <w:tcW w:w="836" w:type="dxa"/>
          </w:tcPr>
          <w:p w14:paraId="15EB3AC1" w14:textId="0BC5B8BB" w:rsidR="008600F4" w:rsidRPr="00547337" w:rsidRDefault="008600F4" w:rsidP="00C50D45">
            <w:pPr>
              <w:tabs>
                <w:tab w:val="decimal" w:pos="240"/>
              </w:tabs>
              <w:spacing w:after="120"/>
              <w:rPr>
                <w:sz w:val="24"/>
                <w:szCs w:val="24"/>
              </w:rPr>
            </w:pPr>
            <w:r w:rsidRPr="00547337">
              <w:rPr>
                <w:sz w:val="24"/>
                <w:szCs w:val="24"/>
              </w:rPr>
              <w:t>.16</w:t>
            </w:r>
          </w:p>
        </w:tc>
        <w:tc>
          <w:tcPr>
            <w:tcW w:w="836" w:type="dxa"/>
          </w:tcPr>
          <w:p w14:paraId="7C39CB10" w14:textId="1530E2C0" w:rsidR="008600F4" w:rsidRPr="00547337" w:rsidRDefault="008600F4" w:rsidP="00C50D45">
            <w:pPr>
              <w:tabs>
                <w:tab w:val="decimal" w:pos="240"/>
              </w:tabs>
              <w:spacing w:after="120"/>
              <w:rPr>
                <w:sz w:val="24"/>
                <w:szCs w:val="24"/>
              </w:rPr>
            </w:pPr>
            <w:r w:rsidRPr="00547337">
              <w:rPr>
                <w:sz w:val="24"/>
                <w:szCs w:val="24"/>
              </w:rPr>
              <w:t>.16</w:t>
            </w:r>
          </w:p>
        </w:tc>
        <w:tc>
          <w:tcPr>
            <w:tcW w:w="836" w:type="dxa"/>
          </w:tcPr>
          <w:p w14:paraId="5030138E" w14:textId="624741E8" w:rsidR="008600F4" w:rsidRPr="00547337" w:rsidRDefault="008600F4" w:rsidP="00C50D45">
            <w:pPr>
              <w:tabs>
                <w:tab w:val="decimal" w:pos="240"/>
              </w:tabs>
              <w:spacing w:after="120"/>
              <w:rPr>
                <w:sz w:val="24"/>
                <w:szCs w:val="24"/>
              </w:rPr>
            </w:pPr>
            <w:r w:rsidRPr="00547337">
              <w:rPr>
                <w:sz w:val="24"/>
                <w:szCs w:val="24"/>
              </w:rPr>
              <w:t>.29</w:t>
            </w:r>
          </w:p>
        </w:tc>
        <w:tc>
          <w:tcPr>
            <w:tcW w:w="836" w:type="dxa"/>
          </w:tcPr>
          <w:p w14:paraId="5F6B1A68" w14:textId="77777777" w:rsidR="008600F4" w:rsidRPr="00547337" w:rsidRDefault="008600F4" w:rsidP="00C50D45">
            <w:pPr>
              <w:tabs>
                <w:tab w:val="decimal" w:pos="240"/>
              </w:tabs>
              <w:spacing w:after="120"/>
              <w:rPr>
                <w:sz w:val="24"/>
                <w:szCs w:val="24"/>
              </w:rPr>
            </w:pPr>
            <w:r w:rsidRPr="00547337">
              <w:rPr>
                <w:sz w:val="24"/>
                <w:szCs w:val="24"/>
              </w:rPr>
              <w:t>(.71)</w:t>
            </w:r>
          </w:p>
        </w:tc>
        <w:tc>
          <w:tcPr>
            <w:tcW w:w="739" w:type="dxa"/>
          </w:tcPr>
          <w:p w14:paraId="2AE0F03C" w14:textId="77777777" w:rsidR="008600F4" w:rsidRPr="00547337" w:rsidRDefault="008600F4" w:rsidP="00C50D45">
            <w:pPr>
              <w:tabs>
                <w:tab w:val="decimal" w:pos="240"/>
              </w:tabs>
              <w:spacing w:after="120"/>
              <w:rPr>
                <w:sz w:val="24"/>
                <w:szCs w:val="24"/>
              </w:rPr>
            </w:pPr>
          </w:p>
        </w:tc>
        <w:tc>
          <w:tcPr>
            <w:tcW w:w="721" w:type="dxa"/>
          </w:tcPr>
          <w:p w14:paraId="053520FD" w14:textId="77777777" w:rsidR="008600F4" w:rsidRPr="00547337" w:rsidRDefault="008600F4" w:rsidP="00C50D45">
            <w:pPr>
              <w:tabs>
                <w:tab w:val="decimal" w:pos="240"/>
              </w:tabs>
              <w:spacing w:after="120"/>
              <w:rPr>
                <w:sz w:val="24"/>
                <w:szCs w:val="24"/>
              </w:rPr>
            </w:pPr>
          </w:p>
        </w:tc>
      </w:tr>
      <w:tr w:rsidR="00547337" w:rsidRPr="00547337" w14:paraId="39A3E89C" w14:textId="77777777" w:rsidTr="005C0FF9">
        <w:tc>
          <w:tcPr>
            <w:tcW w:w="3465" w:type="dxa"/>
          </w:tcPr>
          <w:p w14:paraId="5D8EB98A" w14:textId="2E501304" w:rsidR="008600F4" w:rsidRPr="00547337" w:rsidRDefault="00771B7F" w:rsidP="00CA014B">
            <w:pPr>
              <w:pStyle w:val="ListParagraph"/>
              <w:numPr>
                <w:ilvl w:val="0"/>
                <w:numId w:val="3"/>
              </w:numPr>
              <w:tabs>
                <w:tab w:val="left" w:pos="457"/>
              </w:tabs>
              <w:spacing w:after="120"/>
              <w:ind w:left="38" w:firstLine="0"/>
              <w:rPr>
                <w:sz w:val="24"/>
                <w:szCs w:val="24"/>
              </w:rPr>
            </w:pPr>
            <w:r w:rsidRPr="00547337">
              <w:rPr>
                <w:sz w:val="24"/>
                <w:szCs w:val="24"/>
              </w:rPr>
              <w:t>Total sensation seeking</w:t>
            </w:r>
          </w:p>
        </w:tc>
        <w:tc>
          <w:tcPr>
            <w:tcW w:w="763" w:type="dxa"/>
          </w:tcPr>
          <w:p w14:paraId="4770B9D3" w14:textId="7D5615AC" w:rsidR="008600F4" w:rsidRPr="00547337" w:rsidRDefault="004B1978" w:rsidP="00C50D45">
            <w:pPr>
              <w:spacing w:after="120"/>
              <w:rPr>
                <w:sz w:val="24"/>
                <w:szCs w:val="24"/>
              </w:rPr>
            </w:pPr>
            <w:r w:rsidRPr="00547337">
              <w:rPr>
                <w:sz w:val="24"/>
                <w:szCs w:val="24"/>
              </w:rPr>
              <w:t>20.55</w:t>
            </w:r>
          </w:p>
        </w:tc>
        <w:tc>
          <w:tcPr>
            <w:tcW w:w="753" w:type="dxa"/>
          </w:tcPr>
          <w:p w14:paraId="4A95B38F" w14:textId="3EDA7FF0" w:rsidR="008600F4" w:rsidRPr="00547337" w:rsidRDefault="004B1978" w:rsidP="00C50D45">
            <w:pPr>
              <w:spacing w:after="120"/>
              <w:rPr>
                <w:sz w:val="24"/>
                <w:szCs w:val="24"/>
              </w:rPr>
            </w:pPr>
            <w:r w:rsidRPr="00547337">
              <w:rPr>
                <w:sz w:val="24"/>
                <w:szCs w:val="24"/>
              </w:rPr>
              <w:t>4.50</w:t>
            </w:r>
          </w:p>
        </w:tc>
        <w:tc>
          <w:tcPr>
            <w:tcW w:w="836" w:type="dxa"/>
          </w:tcPr>
          <w:p w14:paraId="6C1661F8" w14:textId="6AC55FDB" w:rsidR="008600F4" w:rsidRPr="00547337" w:rsidRDefault="00D92587" w:rsidP="00C50D45">
            <w:pPr>
              <w:tabs>
                <w:tab w:val="decimal" w:pos="240"/>
              </w:tabs>
              <w:spacing w:after="120"/>
              <w:rPr>
                <w:sz w:val="24"/>
                <w:szCs w:val="24"/>
              </w:rPr>
            </w:pPr>
            <w:r w:rsidRPr="00547337">
              <w:rPr>
                <w:sz w:val="24"/>
                <w:szCs w:val="24"/>
              </w:rPr>
              <w:t>.35</w:t>
            </w:r>
          </w:p>
        </w:tc>
        <w:tc>
          <w:tcPr>
            <w:tcW w:w="836" w:type="dxa"/>
          </w:tcPr>
          <w:p w14:paraId="31B94BF3" w14:textId="2AC39ED0" w:rsidR="008600F4" w:rsidRPr="00547337" w:rsidRDefault="00D92587" w:rsidP="00C50D45">
            <w:pPr>
              <w:tabs>
                <w:tab w:val="decimal" w:pos="240"/>
              </w:tabs>
              <w:spacing w:after="120"/>
              <w:rPr>
                <w:sz w:val="24"/>
                <w:szCs w:val="24"/>
              </w:rPr>
            </w:pPr>
            <w:r w:rsidRPr="00547337">
              <w:rPr>
                <w:sz w:val="24"/>
                <w:szCs w:val="24"/>
              </w:rPr>
              <w:t>-.12</w:t>
            </w:r>
          </w:p>
        </w:tc>
        <w:tc>
          <w:tcPr>
            <w:tcW w:w="836" w:type="dxa"/>
          </w:tcPr>
          <w:p w14:paraId="2CA36FA3" w14:textId="43E8670E" w:rsidR="008600F4" w:rsidRPr="00547337" w:rsidRDefault="002A6407" w:rsidP="00C50D45">
            <w:pPr>
              <w:tabs>
                <w:tab w:val="decimal" w:pos="240"/>
              </w:tabs>
              <w:spacing w:after="120"/>
              <w:rPr>
                <w:sz w:val="24"/>
                <w:szCs w:val="24"/>
              </w:rPr>
            </w:pPr>
            <w:r w:rsidRPr="00547337">
              <w:rPr>
                <w:sz w:val="24"/>
                <w:szCs w:val="24"/>
              </w:rPr>
              <w:t>-.17</w:t>
            </w:r>
          </w:p>
        </w:tc>
        <w:tc>
          <w:tcPr>
            <w:tcW w:w="836" w:type="dxa"/>
            <w:tcBorders>
              <w:left w:val="nil"/>
            </w:tcBorders>
          </w:tcPr>
          <w:p w14:paraId="14FE8933" w14:textId="01ECBE19" w:rsidR="008600F4" w:rsidRPr="00547337" w:rsidRDefault="002A6407" w:rsidP="00C50D45">
            <w:pPr>
              <w:tabs>
                <w:tab w:val="decimal" w:pos="240"/>
              </w:tabs>
              <w:spacing w:after="120"/>
              <w:rPr>
                <w:sz w:val="24"/>
                <w:szCs w:val="24"/>
              </w:rPr>
            </w:pPr>
            <w:r w:rsidRPr="00547337">
              <w:rPr>
                <w:sz w:val="24"/>
                <w:szCs w:val="24"/>
              </w:rPr>
              <w:t>-.19</w:t>
            </w:r>
          </w:p>
        </w:tc>
        <w:tc>
          <w:tcPr>
            <w:tcW w:w="836" w:type="dxa"/>
          </w:tcPr>
          <w:p w14:paraId="03E219DC" w14:textId="7602822D" w:rsidR="008600F4" w:rsidRPr="00547337" w:rsidRDefault="00FF4BA5" w:rsidP="00C50D45">
            <w:pPr>
              <w:tabs>
                <w:tab w:val="decimal" w:pos="240"/>
              </w:tabs>
              <w:spacing w:after="120"/>
              <w:rPr>
                <w:sz w:val="24"/>
                <w:szCs w:val="24"/>
              </w:rPr>
            </w:pPr>
            <w:r w:rsidRPr="00547337">
              <w:rPr>
                <w:sz w:val="24"/>
                <w:szCs w:val="24"/>
              </w:rPr>
              <w:t>.22</w:t>
            </w:r>
          </w:p>
        </w:tc>
        <w:tc>
          <w:tcPr>
            <w:tcW w:w="836" w:type="dxa"/>
          </w:tcPr>
          <w:p w14:paraId="1406C678" w14:textId="615BB400" w:rsidR="008600F4" w:rsidRPr="00547337" w:rsidRDefault="00FF4BA5" w:rsidP="00C50D45">
            <w:pPr>
              <w:tabs>
                <w:tab w:val="decimal" w:pos="240"/>
              </w:tabs>
              <w:spacing w:after="120"/>
              <w:rPr>
                <w:sz w:val="24"/>
                <w:szCs w:val="24"/>
              </w:rPr>
            </w:pPr>
            <w:r w:rsidRPr="00547337">
              <w:rPr>
                <w:sz w:val="24"/>
                <w:szCs w:val="24"/>
              </w:rPr>
              <w:t>.62</w:t>
            </w:r>
          </w:p>
        </w:tc>
        <w:tc>
          <w:tcPr>
            <w:tcW w:w="836" w:type="dxa"/>
          </w:tcPr>
          <w:p w14:paraId="62F8B040" w14:textId="4FE8C536" w:rsidR="008600F4" w:rsidRPr="00547337" w:rsidRDefault="00ED1609" w:rsidP="00C50D45">
            <w:pPr>
              <w:tabs>
                <w:tab w:val="decimal" w:pos="240"/>
              </w:tabs>
              <w:spacing w:after="120"/>
              <w:rPr>
                <w:sz w:val="24"/>
                <w:szCs w:val="24"/>
              </w:rPr>
            </w:pPr>
            <w:r w:rsidRPr="00547337">
              <w:rPr>
                <w:sz w:val="24"/>
                <w:szCs w:val="24"/>
              </w:rPr>
              <w:t>.64</w:t>
            </w:r>
          </w:p>
        </w:tc>
        <w:tc>
          <w:tcPr>
            <w:tcW w:w="836" w:type="dxa"/>
          </w:tcPr>
          <w:p w14:paraId="798E6C1A" w14:textId="54F5EF81" w:rsidR="008600F4" w:rsidRPr="00547337" w:rsidRDefault="00ED1609" w:rsidP="00C50D45">
            <w:pPr>
              <w:tabs>
                <w:tab w:val="decimal" w:pos="240"/>
              </w:tabs>
              <w:spacing w:after="120"/>
              <w:rPr>
                <w:sz w:val="24"/>
                <w:szCs w:val="24"/>
              </w:rPr>
            </w:pPr>
            <w:r w:rsidRPr="00547337">
              <w:rPr>
                <w:sz w:val="24"/>
                <w:szCs w:val="24"/>
              </w:rPr>
              <w:t>.69</w:t>
            </w:r>
          </w:p>
        </w:tc>
        <w:tc>
          <w:tcPr>
            <w:tcW w:w="836" w:type="dxa"/>
          </w:tcPr>
          <w:p w14:paraId="67D60E04" w14:textId="09278CFE" w:rsidR="008600F4" w:rsidRPr="00547337" w:rsidRDefault="00ED1609" w:rsidP="00C50D45">
            <w:pPr>
              <w:tabs>
                <w:tab w:val="decimal" w:pos="240"/>
              </w:tabs>
              <w:spacing w:after="120"/>
              <w:rPr>
                <w:sz w:val="24"/>
                <w:szCs w:val="24"/>
              </w:rPr>
            </w:pPr>
            <w:r w:rsidRPr="00547337">
              <w:rPr>
                <w:sz w:val="24"/>
                <w:szCs w:val="24"/>
              </w:rPr>
              <w:t>.62</w:t>
            </w:r>
          </w:p>
        </w:tc>
        <w:tc>
          <w:tcPr>
            <w:tcW w:w="739" w:type="dxa"/>
          </w:tcPr>
          <w:p w14:paraId="19E490F0" w14:textId="4D589E7A" w:rsidR="008600F4" w:rsidRPr="00547337" w:rsidRDefault="00ED1609" w:rsidP="00C50D45">
            <w:pPr>
              <w:tabs>
                <w:tab w:val="decimal" w:pos="240"/>
              </w:tabs>
              <w:spacing w:after="120"/>
              <w:rPr>
                <w:sz w:val="24"/>
                <w:szCs w:val="24"/>
              </w:rPr>
            </w:pPr>
            <w:r w:rsidRPr="00547337">
              <w:rPr>
                <w:sz w:val="24"/>
                <w:szCs w:val="24"/>
              </w:rPr>
              <w:t>-</w:t>
            </w:r>
          </w:p>
        </w:tc>
        <w:tc>
          <w:tcPr>
            <w:tcW w:w="721" w:type="dxa"/>
          </w:tcPr>
          <w:p w14:paraId="709906B9" w14:textId="77777777" w:rsidR="008600F4" w:rsidRPr="00547337" w:rsidRDefault="008600F4" w:rsidP="00C50D45">
            <w:pPr>
              <w:tabs>
                <w:tab w:val="decimal" w:pos="240"/>
              </w:tabs>
              <w:spacing w:after="120"/>
              <w:rPr>
                <w:sz w:val="24"/>
                <w:szCs w:val="24"/>
              </w:rPr>
            </w:pPr>
          </w:p>
        </w:tc>
      </w:tr>
      <w:tr w:rsidR="00547337" w:rsidRPr="00547337" w14:paraId="270F0886" w14:textId="5E2E6374" w:rsidTr="005C0FF9">
        <w:tc>
          <w:tcPr>
            <w:tcW w:w="3465" w:type="dxa"/>
            <w:tcBorders>
              <w:bottom w:val="single" w:sz="4" w:space="0" w:color="auto"/>
            </w:tcBorders>
          </w:tcPr>
          <w:p w14:paraId="4A03F33F" w14:textId="30F6E2EE" w:rsidR="008600F4" w:rsidRPr="00547337" w:rsidRDefault="008600F4" w:rsidP="00CA014B">
            <w:pPr>
              <w:pStyle w:val="ListParagraph"/>
              <w:numPr>
                <w:ilvl w:val="0"/>
                <w:numId w:val="3"/>
              </w:numPr>
              <w:tabs>
                <w:tab w:val="left" w:pos="457"/>
              </w:tabs>
              <w:spacing w:after="120"/>
              <w:ind w:left="38" w:firstLine="0"/>
              <w:rPr>
                <w:sz w:val="24"/>
                <w:szCs w:val="24"/>
              </w:rPr>
            </w:pPr>
            <w:r w:rsidRPr="00547337">
              <w:rPr>
                <w:sz w:val="24"/>
                <w:szCs w:val="24"/>
              </w:rPr>
              <w:t xml:space="preserve">Sex </w:t>
            </w:r>
          </w:p>
        </w:tc>
        <w:tc>
          <w:tcPr>
            <w:tcW w:w="763" w:type="dxa"/>
            <w:tcBorders>
              <w:bottom w:val="single" w:sz="4" w:space="0" w:color="auto"/>
            </w:tcBorders>
          </w:tcPr>
          <w:p w14:paraId="1497878A" w14:textId="77777777" w:rsidR="008600F4" w:rsidRPr="00547337" w:rsidRDefault="008600F4" w:rsidP="00C50D45">
            <w:pPr>
              <w:spacing w:after="120"/>
              <w:rPr>
                <w:sz w:val="24"/>
                <w:szCs w:val="24"/>
              </w:rPr>
            </w:pPr>
            <w:r w:rsidRPr="00547337">
              <w:rPr>
                <w:sz w:val="24"/>
                <w:szCs w:val="24"/>
              </w:rPr>
              <w:t>1.49</w:t>
            </w:r>
          </w:p>
        </w:tc>
        <w:tc>
          <w:tcPr>
            <w:tcW w:w="753" w:type="dxa"/>
            <w:tcBorders>
              <w:bottom w:val="single" w:sz="4" w:space="0" w:color="auto"/>
            </w:tcBorders>
          </w:tcPr>
          <w:p w14:paraId="14376FD5" w14:textId="77777777" w:rsidR="008600F4" w:rsidRPr="00547337" w:rsidRDefault="008600F4" w:rsidP="00C50D45">
            <w:pPr>
              <w:spacing w:after="120"/>
              <w:rPr>
                <w:sz w:val="24"/>
                <w:szCs w:val="24"/>
              </w:rPr>
            </w:pPr>
            <w:r w:rsidRPr="00547337">
              <w:rPr>
                <w:sz w:val="24"/>
                <w:szCs w:val="24"/>
              </w:rPr>
              <w:t>0.50</w:t>
            </w:r>
          </w:p>
        </w:tc>
        <w:tc>
          <w:tcPr>
            <w:tcW w:w="836" w:type="dxa"/>
            <w:tcBorders>
              <w:bottom w:val="single" w:sz="4" w:space="0" w:color="auto"/>
            </w:tcBorders>
          </w:tcPr>
          <w:p w14:paraId="2DCA08C9" w14:textId="77777777" w:rsidR="008600F4" w:rsidRPr="00547337" w:rsidRDefault="008600F4" w:rsidP="00C50D45">
            <w:pPr>
              <w:tabs>
                <w:tab w:val="decimal" w:pos="240"/>
              </w:tabs>
              <w:spacing w:after="120"/>
              <w:rPr>
                <w:sz w:val="24"/>
                <w:szCs w:val="24"/>
                <w:u w:val="single"/>
              </w:rPr>
            </w:pPr>
            <w:r w:rsidRPr="00547337">
              <w:rPr>
                <w:sz w:val="24"/>
                <w:szCs w:val="24"/>
                <w:u w:val="single"/>
              </w:rPr>
              <w:t>.03</w:t>
            </w:r>
          </w:p>
        </w:tc>
        <w:tc>
          <w:tcPr>
            <w:tcW w:w="836" w:type="dxa"/>
            <w:tcBorders>
              <w:bottom w:val="single" w:sz="4" w:space="0" w:color="auto"/>
            </w:tcBorders>
          </w:tcPr>
          <w:p w14:paraId="3ABFC8A8" w14:textId="248531CC" w:rsidR="008600F4" w:rsidRPr="00547337" w:rsidRDefault="008600F4" w:rsidP="00C50D45">
            <w:pPr>
              <w:tabs>
                <w:tab w:val="decimal" w:pos="240"/>
              </w:tabs>
              <w:spacing w:after="120"/>
              <w:rPr>
                <w:sz w:val="24"/>
                <w:szCs w:val="24"/>
              </w:rPr>
            </w:pPr>
            <w:r w:rsidRPr="00547337">
              <w:rPr>
                <w:sz w:val="24"/>
                <w:szCs w:val="24"/>
              </w:rPr>
              <w:t>.19</w:t>
            </w:r>
          </w:p>
        </w:tc>
        <w:tc>
          <w:tcPr>
            <w:tcW w:w="836" w:type="dxa"/>
            <w:tcBorders>
              <w:bottom w:val="single" w:sz="4" w:space="0" w:color="auto"/>
            </w:tcBorders>
          </w:tcPr>
          <w:p w14:paraId="6A81B35D" w14:textId="77777777" w:rsidR="008600F4" w:rsidRPr="00547337" w:rsidRDefault="008600F4" w:rsidP="00C50D45">
            <w:pPr>
              <w:tabs>
                <w:tab w:val="decimal" w:pos="240"/>
              </w:tabs>
              <w:spacing w:after="120"/>
              <w:rPr>
                <w:sz w:val="24"/>
                <w:szCs w:val="24"/>
                <w:u w:val="single"/>
              </w:rPr>
            </w:pPr>
            <w:r w:rsidRPr="00547337">
              <w:rPr>
                <w:sz w:val="24"/>
                <w:szCs w:val="24"/>
                <w:u w:val="single"/>
              </w:rPr>
              <w:t>.05</w:t>
            </w:r>
          </w:p>
        </w:tc>
        <w:tc>
          <w:tcPr>
            <w:tcW w:w="836" w:type="dxa"/>
            <w:tcBorders>
              <w:left w:val="nil"/>
              <w:bottom w:val="single" w:sz="4" w:space="0" w:color="auto"/>
            </w:tcBorders>
          </w:tcPr>
          <w:p w14:paraId="0CCAEAED" w14:textId="5312221D" w:rsidR="008600F4" w:rsidRPr="00547337" w:rsidRDefault="008600F4" w:rsidP="00C50D45">
            <w:pPr>
              <w:tabs>
                <w:tab w:val="decimal" w:pos="240"/>
              </w:tabs>
              <w:spacing w:after="120"/>
              <w:rPr>
                <w:sz w:val="24"/>
                <w:szCs w:val="24"/>
              </w:rPr>
            </w:pPr>
            <w:r w:rsidRPr="00547337">
              <w:rPr>
                <w:sz w:val="24"/>
                <w:szCs w:val="24"/>
              </w:rPr>
              <w:t>.18</w:t>
            </w:r>
          </w:p>
        </w:tc>
        <w:tc>
          <w:tcPr>
            <w:tcW w:w="836" w:type="dxa"/>
            <w:tcBorders>
              <w:bottom w:val="single" w:sz="4" w:space="0" w:color="auto"/>
            </w:tcBorders>
          </w:tcPr>
          <w:p w14:paraId="5FA34E67" w14:textId="77777777" w:rsidR="008600F4" w:rsidRPr="00547337" w:rsidRDefault="008600F4" w:rsidP="00C50D45">
            <w:pPr>
              <w:tabs>
                <w:tab w:val="decimal" w:pos="240"/>
              </w:tabs>
              <w:spacing w:after="120"/>
              <w:rPr>
                <w:sz w:val="24"/>
                <w:szCs w:val="24"/>
                <w:u w:val="single"/>
              </w:rPr>
            </w:pPr>
            <w:r w:rsidRPr="00547337">
              <w:rPr>
                <w:sz w:val="24"/>
                <w:szCs w:val="24"/>
                <w:u w:val="single"/>
              </w:rPr>
              <w:t>.09</w:t>
            </w:r>
          </w:p>
        </w:tc>
        <w:tc>
          <w:tcPr>
            <w:tcW w:w="836" w:type="dxa"/>
            <w:tcBorders>
              <w:bottom w:val="single" w:sz="4" w:space="0" w:color="auto"/>
            </w:tcBorders>
          </w:tcPr>
          <w:p w14:paraId="1703AA20" w14:textId="3B4C8E7D" w:rsidR="008600F4" w:rsidRPr="00547337" w:rsidRDefault="008600F4" w:rsidP="00C50D45">
            <w:pPr>
              <w:tabs>
                <w:tab w:val="decimal" w:pos="240"/>
              </w:tabs>
              <w:spacing w:after="120"/>
              <w:rPr>
                <w:sz w:val="24"/>
                <w:szCs w:val="24"/>
              </w:rPr>
            </w:pPr>
            <w:r w:rsidRPr="00547337">
              <w:rPr>
                <w:sz w:val="24"/>
                <w:szCs w:val="24"/>
              </w:rPr>
              <w:t>-.14</w:t>
            </w:r>
          </w:p>
        </w:tc>
        <w:tc>
          <w:tcPr>
            <w:tcW w:w="836" w:type="dxa"/>
            <w:tcBorders>
              <w:bottom w:val="single" w:sz="4" w:space="0" w:color="auto"/>
            </w:tcBorders>
          </w:tcPr>
          <w:p w14:paraId="02A245E6" w14:textId="0F778C09" w:rsidR="008600F4" w:rsidRPr="00547337" w:rsidRDefault="008600F4" w:rsidP="00C50D45">
            <w:pPr>
              <w:tabs>
                <w:tab w:val="decimal" w:pos="240"/>
              </w:tabs>
              <w:spacing w:after="120"/>
              <w:rPr>
                <w:sz w:val="24"/>
                <w:szCs w:val="24"/>
              </w:rPr>
            </w:pPr>
            <w:r w:rsidRPr="00547337">
              <w:rPr>
                <w:sz w:val="24"/>
                <w:szCs w:val="24"/>
              </w:rPr>
              <w:t>-.12</w:t>
            </w:r>
          </w:p>
        </w:tc>
        <w:tc>
          <w:tcPr>
            <w:tcW w:w="836" w:type="dxa"/>
            <w:tcBorders>
              <w:bottom w:val="single" w:sz="4" w:space="0" w:color="auto"/>
            </w:tcBorders>
          </w:tcPr>
          <w:p w14:paraId="26604BD8" w14:textId="62B85857" w:rsidR="008600F4" w:rsidRPr="00547337" w:rsidRDefault="008600F4" w:rsidP="00C50D45">
            <w:pPr>
              <w:tabs>
                <w:tab w:val="decimal" w:pos="240"/>
              </w:tabs>
              <w:spacing w:after="120"/>
              <w:rPr>
                <w:sz w:val="24"/>
                <w:szCs w:val="24"/>
              </w:rPr>
            </w:pPr>
            <w:r w:rsidRPr="00547337">
              <w:rPr>
                <w:sz w:val="24"/>
                <w:szCs w:val="24"/>
              </w:rPr>
              <w:t>-.14</w:t>
            </w:r>
          </w:p>
        </w:tc>
        <w:tc>
          <w:tcPr>
            <w:tcW w:w="836" w:type="dxa"/>
            <w:tcBorders>
              <w:bottom w:val="single" w:sz="4" w:space="0" w:color="auto"/>
            </w:tcBorders>
          </w:tcPr>
          <w:p w14:paraId="574A554B" w14:textId="5521F37F" w:rsidR="008600F4" w:rsidRPr="00547337" w:rsidRDefault="008600F4" w:rsidP="00C50D45">
            <w:pPr>
              <w:tabs>
                <w:tab w:val="decimal" w:pos="240"/>
              </w:tabs>
              <w:spacing w:after="120"/>
              <w:rPr>
                <w:sz w:val="24"/>
                <w:szCs w:val="24"/>
              </w:rPr>
            </w:pPr>
            <w:r w:rsidRPr="00547337">
              <w:rPr>
                <w:sz w:val="24"/>
                <w:szCs w:val="24"/>
              </w:rPr>
              <w:t>-.19</w:t>
            </w:r>
          </w:p>
        </w:tc>
        <w:tc>
          <w:tcPr>
            <w:tcW w:w="739" w:type="dxa"/>
            <w:tcBorders>
              <w:bottom w:val="single" w:sz="4" w:space="0" w:color="auto"/>
            </w:tcBorders>
          </w:tcPr>
          <w:p w14:paraId="59B6F516" w14:textId="06FEB454" w:rsidR="008600F4" w:rsidRPr="00547337" w:rsidRDefault="00ED1609" w:rsidP="00C50D45">
            <w:pPr>
              <w:tabs>
                <w:tab w:val="decimal" w:pos="240"/>
              </w:tabs>
              <w:spacing w:after="120"/>
              <w:rPr>
                <w:sz w:val="24"/>
                <w:szCs w:val="24"/>
              </w:rPr>
            </w:pPr>
            <w:r w:rsidRPr="00547337">
              <w:rPr>
                <w:sz w:val="24"/>
                <w:szCs w:val="24"/>
              </w:rPr>
              <w:t>-.</w:t>
            </w:r>
            <w:r w:rsidR="00F66ECD" w:rsidRPr="00547337">
              <w:rPr>
                <w:sz w:val="24"/>
                <w:szCs w:val="24"/>
              </w:rPr>
              <w:t>27</w:t>
            </w:r>
          </w:p>
        </w:tc>
        <w:tc>
          <w:tcPr>
            <w:tcW w:w="721" w:type="dxa"/>
            <w:tcBorders>
              <w:bottom w:val="single" w:sz="4" w:space="0" w:color="auto"/>
            </w:tcBorders>
          </w:tcPr>
          <w:p w14:paraId="34AA4C28" w14:textId="5BC47C9E" w:rsidR="008600F4" w:rsidRPr="00547337" w:rsidRDefault="00ED1609" w:rsidP="00C50D45">
            <w:pPr>
              <w:tabs>
                <w:tab w:val="decimal" w:pos="240"/>
              </w:tabs>
              <w:spacing w:after="120"/>
              <w:rPr>
                <w:sz w:val="24"/>
                <w:szCs w:val="24"/>
              </w:rPr>
            </w:pPr>
            <w:r w:rsidRPr="00547337">
              <w:rPr>
                <w:sz w:val="24"/>
                <w:szCs w:val="24"/>
              </w:rPr>
              <w:t>-</w:t>
            </w:r>
          </w:p>
        </w:tc>
      </w:tr>
    </w:tbl>
    <w:p w14:paraId="3E4B4792" w14:textId="314CB87B" w:rsidR="00CA014B" w:rsidRPr="00547337" w:rsidRDefault="00CA014B" w:rsidP="00CA014B">
      <w:pPr>
        <w:rPr>
          <w:sz w:val="24"/>
          <w:szCs w:val="24"/>
        </w:rPr>
      </w:pPr>
      <w:r w:rsidRPr="00547337">
        <w:rPr>
          <w:i/>
          <w:iCs/>
          <w:sz w:val="24"/>
          <w:szCs w:val="24"/>
        </w:rPr>
        <w:t>Note</w:t>
      </w:r>
      <w:r w:rsidRPr="00547337">
        <w:rPr>
          <w:sz w:val="24"/>
          <w:szCs w:val="24"/>
        </w:rPr>
        <w:t xml:space="preserve">. </w:t>
      </w:r>
      <w:r w:rsidR="00F65E9D" w:rsidRPr="00547337">
        <w:rPr>
          <w:sz w:val="24"/>
          <w:szCs w:val="24"/>
        </w:rPr>
        <w:t xml:space="preserve">Sex </w:t>
      </w:r>
      <w:r w:rsidR="00D32233" w:rsidRPr="00547337">
        <w:rPr>
          <w:sz w:val="24"/>
          <w:szCs w:val="24"/>
        </w:rPr>
        <w:t xml:space="preserve">was coded as ‘1’ for males and ‘2’ for females. </w:t>
      </w:r>
      <w:r w:rsidR="00DD11C0" w:rsidRPr="00547337">
        <w:rPr>
          <w:sz w:val="24"/>
          <w:szCs w:val="24"/>
        </w:rPr>
        <w:t xml:space="preserve">Cronbach’s alpha coefficients for each subscale </w:t>
      </w:r>
      <w:r w:rsidR="00105801" w:rsidRPr="00547337">
        <w:rPr>
          <w:sz w:val="24"/>
          <w:szCs w:val="24"/>
        </w:rPr>
        <w:t xml:space="preserve">are presented in parentheses. </w:t>
      </w:r>
      <w:r w:rsidRPr="00547337">
        <w:rPr>
          <w:sz w:val="24"/>
          <w:szCs w:val="24"/>
        </w:rPr>
        <w:t xml:space="preserve">Coefficient values &gt;.11 = </w:t>
      </w:r>
      <w:r w:rsidRPr="00547337">
        <w:rPr>
          <w:i/>
          <w:iCs/>
          <w:sz w:val="24"/>
          <w:szCs w:val="24"/>
        </w:rPr>
        <w:t>p</w:t>
      </w:r>
      <w:r w:rsidRPr="00547337">
        <w:rPr>
          <w:sz w:val="24"/>
          <w:szCs w:val="24"/>
        </w:rPr>
        <w:t xml:space="preserve"> &lt; .05;</w:t>
      </w:r>
      <w:r w:rsidR="00AC2CFC" w:rsidRPr="00547337">
        <w:rPr>
          <w:sz w:val="24"/>
          <w:szCs w:val="24"/>
        </w:rPr>
        <w:t xml:space="preserve"> </w:t>
      </w:r>
      <w:r w:rsidRPr="00547337">
        <w:rPr>
          <w:sz w:val="24"/>
          <w:szCs w:val="24"/>
        </w:rPr>
        <w:t xml:space="preserve">Coefficient values &gt; .14 = </w:t>
      </w:r>
      <w:r w:rsidRPr="00547337">
        <w:rPr>
          <w:i/>
          <w:iCs/>
          <w:sz w:val="24"/>
          <w:szCs w:val="24"/>
        </w:rPr>
        <w:t>p</w:t>
      </w:r>
      <w:r w:rsidRPr="00547337">
        <w:rPr>
          <w:sz w:val="24"/>
          <w:szCs w:val="24"/>
        </w:rPr>
        <w:t xml:space="preserve"> &lt; .01.</w:t>
      </w:r>
      <w:r w:rsidR="00E02DAB" w:rsidRPr="00547337">
        <w:rPr>
          <w:sz w:val="24"/>
          <w:szCs w:val="24"/>
        </w:rPr>
        <w:t xml:space="preserve"> Underlined coefficients indicate a non-significant relationship. </w:t>
      </w:r>
      <w:r w:rsidRPr="00547337">
        <w:rPr>
          <w:sz w:val="24"/>
          <w:szCs w:val="24"/>
        </w:rPr>
        <w:t xml:space="preserve"> </w:t>
      </w:r>
    </w:p>
    <w:p w14:paraId="6CB36CE3" w14:textId="77777777" w:rsidR="008F1F9B" w:rsidRPr="00547337" w:rsidRDefault="008F1F9B" w:rsidP="004A3C4F">
      <w:pPr>
        <w:spacing w:after="120"/>
        <w:rPr>
          <w:sz w:val="24"/>
          <w:szCs w:val="24"/>
        </w:rPr>
        <w:sectPr w:rsidR="008F1F9B" w:rsidRPr="00547337" w:rsidSect="001C4ECE">
          <w:headerReference w:type="default" r:id="rId9"/>
          <w:pgSz w:w="16840" w:h="11907" w:orient="landscape" w:code="9"/>
          <w:pgMar w:top="1440" w:right="1440" w:bottom="1440" w:left="1440" w:header="720" w:footer="737" w:gutter="0"/>
          <w:cols w:space="708"/>
          <w:docGrid w:linePitch="360"/>
        </w:sectPr>
      </w:pPr>
    </w:p>
    <w:p w14:paraId="25466854" w14:textId="052B1A0D" w:rsidR="004A3C4F" w:rsidRPr="00547337" w:rsidRDefault="004A3C4F" w:rsidP="004A3C4F">
      <w:pPr>
        <w:spacing w:after="120"/>
        <w:rPr>
          <w:sz w:val="24"/>
          <w:szCs w:val="24"/>
        </w:rPr>
      </w:pPr>
      <w:r w:rsidRPr="00547337">
        <w:rPr>
          <w:sz w:val="24"/>
          <w:szCs w:val="24"/>
        </w:rPr>
        <w:t xml:space="preserve">Table 2. Table of model fit statistics and profile membership distribution for the </w:t>
      </w:r>
      <w:r w:rsidR="006E113B" w:rsidRPr="00547337">
        <w:rPr>
          <w:sz w:val="24"/>
          <w:szCs w:val="24"/>
        </w:rPr>
        <w:t xml:space="preserve">big five </w:t>
      </w:r>
      <w:r w:rsidRPr="00547337">
        <w:rPr>
          <w:sz w:val="24"/>
          <w:szCs w:val="24"/>
        </w:rPr>
        <w:t>personality domains</w:t>
      </w: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1"/>
        <w:gridCol w:w="1142"/>
        <w:gridCol w:w="236"/>
        <w:gridCol w:w="1126"/>
        <w:gridCol w:w="245"/>
        <w:gridCol w:w="1561"/>
        <w:gridCol w:w="236"/>
        <w:gridCol w:w="990"/>
        <w:gridCol w:w="236"/>
        <w:gridCol w:w="698"/>
        <w:gridCol w:w="708"/>
        <w:gridCol w:w="709"/>
        <w:gridCol w:w="709"/>
        <w:gridCol w:w="709"/>
      </w:tblGrid>
      <w:tr w:rsidR="00547337" w:rsidRPr="00547337" w14:paraId="1BA4BF66" w14:textId="77777777" w:rsidTr="0011406A">
        <w:tc>
          <w:tcPr>
            <w:tcW w:w="1611" w:type="dxa"/>
            <w:vMerge w:val="restart"/>
            <w:tcBorders>
              <w:top w:val="single" w:sz="4" w:space="0" w:color="auto"/>
            </w:tcBorders>
          </w:tcPr>
          <w:p w14:paraId="191D1418" w14:textId="77777777" w:rsidR="004A3C4F" w:rsidRPr="00547337" w:rsidRDefault="004A3C4F" w:rsidP="00C50D45">
            <w:pPr>
              <w:spacing w:before="120" w:after="120"/>
              <w:jc w:val="center"/>
              <w:rPr>
                <w:sz w:val="24"/>
                <w:szCs w:val="24"/>
              </w:rPr>
            </w:pPr>
            <w:r w:rsidRPr="00547337">
              <w:rPr>
                <w:sz w:val="24"/>
                <w:szCs w:val="24"/>
              </w:rPr>
              <w:t>Model</w:t>
            </w:r>
          </w:p>
        </w:tc>
        <w:tc>
          <w:tcPr>
            <w:tcW w:w="5536" w:type="dxa"/>
            <w:gridSpan w:val="7"/>
            <w:tcBorders>
              <w:top w:val="single" w:sz="4" w:space="0" w:color="auto"/>
              <w:bottom w:val="single" w:sz="4" w:space="0" w:color="auto"/>
            </w:tcBorders>
          </w:tcPr>
          <w:p w14:paraId="0B988B54" w14:textId="77777777" w:rsidR="004A3C4F" w:rsidRPr="00547337" w:rsidRDefault="004A3C4F" w:rsidP="00C50D45">
            <w:pPr>
              <w:spacing w:before="120" w:after="120"/>
              <w:jc w:val="center"/>
              <w:rPr>
                <w:sz w:val="24"/>
                <w:szCs w:val="24"/>
              </w:rPr>
            </w:pPr>
            <w:r w:rsidRPr="00547337">
              <w:rPr>
                <w:sz w:val="24"/>
                <w:szCs w:val="24"/>
              </w:rPr>
              <w:t>Fit statistics</w:t>
            </w:r>
          </w:p>
        </w:tc>
        <w:tc>
          <w:tcPr>
            <w:tcW w:w="236" w:type="dxa"/>
            <w:tcBorders>
              <w:top w:val="single" w:sz="4" w:space="0" w:color="auto"/>
            </w:tcBorders>
          </w:tcPr>
          <w:p w14:paraId="7625C83D" w14:textId="77777777" w:rsidR="004A3C4F" w:rsidRPr="00547337" w:rsidRDefault="004A3C4F" w:rsidP="00C50D45">
            <w:pPr>
              <w:spacing w:before="120" w:after="120"/>
              <w:jc w:val="center"/>
              <w:rPr>
                <w:sz w:val="24"/>
                <w:szCs w:val="24"/>
              </w:rPr>
            </w:pPr>
          </w:p>
        </w:tc>
        <w:tc>
          <w:tcPr>
            <w:tcW w:w="3533" w:type="dxa"/>
            <w:gridSpan w:val="5"/>
            <w:tcBorders>
              <w:top w:val="single" w:sz="4" w:space="0" w:color="auto"/>
              <w:bottom w:val="single" w:sz="4" w:space="0" w:color="auto"/>
            </w:tcBorders>
          </w:tcPr>
          <w:p w14:paraId="227FCB3E" w14:textId="77777777" w:rsidR="004A3C4F" w:rsidRPr="00547337" w:rsidRDefault="004A3C4F" w:rsidP="00C50D45">
            <w:pPr>
              <w:spacing w:before="120" w:after="120"/>
              <w:jc w:val="center"/>
              <w:rPr>
                <w:sz w:val="24"/>
                <w:szCs w:val="24"/>
              </w:rPr>
            </w:pPr>
            <w:r w:rsidRPr="00547337">
              <w:rPr>
                <w:sz w:val="24"/>
                <w:szCs w:val="24"/>
              </w:rPr>
              <w:t>Profile Membership Distribution</w:t>
            </w:r>
          </w:p>
        </w:tc>
      </w:tr>
      <w:tr w:rsidR="00547337" w:rsidRPr="00547337" w14:paraId="245BE3BE" w14:textId="77777777" w:rsidTr="0011406A">
        <w:tc>
          <w:tcPr>
            <w:tcW w:w="1611" w:type="dxa"/>
            <w:vMerge/>
            <w:tcBorders>
              <w:bottom w:val="single" w:sz="4" w:space="0" w:color="auto"/>
            </w:tcBorders>
          </w:tcPr>
          <w:p w14:paraId="1A4F7689" w14:textId="77777777" w:rsidR="004A3C4F" w:rsidRPr="00547337" w:rsidRDefault="004A3C4F" w:rsidP="00C50D45">
            <w:pPr>
              <w:spacing w:before="120" w:after="120"/>
              <w:rPr>
                <w:sz w:val="24"/>
                <w:szCs w:val="24"/>
              </w:rPr>
            </w:pPr>
          </w:p>
        </w:tc>
        <w:tc>
          <w:tcPr>
            <w:tcW w:w="1142" w:type="dxa"/>
            <w:tcBorders>
              <w:top w:val="single" w:sz="4" w:space="0" w:color="auto"/>
              <w:bottom w:val="single" w:sz="4" w:space="0" w:color="auto"/>
            </w:tcBorders>
          </w:tcPr>
          <w:p w14:paraId="75832E5F" w14:textId="77777777" w:rsidR="004A3C4F" w:rsidRPr="00547337" w:rsidRDefault="004A3C4F" w:rsidP="00C50D45">
            <w:pPr>
              <w:spacing w:before="120" w:after="120"/>
              <w:jc w:val="center"/>
              <w:rPr>
                <w:sz w:val="24"/>
                <w:szCs w:val="24"/>
              </w:rPr>
            </w:pPr>
            <w:r w:rsidRPr="00547337">
              <w:rPr>
                <w:sz w:val="24"/>
                <w:szCs w:val="24"/>
              </w:rPr>
              <w:t>BIC</w:t>
            </w:r>
          </w:p>
        </w:tc>
        <w:tc>
          <w:tcPr>
            <w:tcW w:w="236" w:type="dxa"/>
            <w:tcBorders>
              <w:top w:val="single" w:sz="4" w:space="0" w:color="auto"/>
              <w:bottom w:val="single" w:sz="4" w:space="0" w:color="auto"/>
            </w:tcBorders>
          </w:tcPr>
          <w:p w14:paraId="4496F317" w14:textId="77777777" w:rsidR="004A3C4F" w:rsidRPr="00547337" w:rsidRDefault="004A3C4F" w:rsidP="00C50D45">
            <w:pPr>
              <w:spacing w:before="120" w:after="120"/>
              <w:jc w:val="center"/>
              <w:rPr>
                <w:sz w:val="24"/>
                <w:szCs w:val="24"/>
              </w:rPr>
            </w:pPr>
          </w:p>
        </w:tc>
        <w:tc>
          <w:tcPr>
            <w:tcW w:w="1126" w:type="dxa"/>
            <w:tcBorders>
              <w:top w:val="single" w:sz="4" w:space="0" w:color="auto"/>
              <w:bottom w:val="single" w:sz="4" w:space="0" w:color="auto"/>
            </w:tcBorders>
          </w:tcPr>
          <w:p w14:paraId="6DF88781" w14:textId="7B07D427" w:rsidR="004A3C4F" w:rsidRPr="00547337" w:rsidRDefault="003F4878" w:rsidP="00C50D45">
            <w:pPr>
              <w:spacing w:before="120" w:after="120"/>
              <w:rPr>
                <w:sz w:val="24"/>
                <w:szCs w:val="24"/>
              </w:rPr>
            </w:pPr>
            <w:r w:rsidRPr="00547337">
              <w:rPr>
                <w:sz w:val="24"/>
                <w:szCs w:val="24"/>
              </w:rPr>
              <w:t>S</w:t>
            </w:r>
            <w:r w:rsidR="004A3C4F" w:rsidRPr="00547337">
              <w:rPr>
                <w:sz w:val="24"/>
                <w:szCs w:val="24"/>
              </w:rPr>
              <w:t>SABIC</w:t>
            </w:r>
          </w:p>
        </w:tc>
        <w:tc>
          <w:tcPr>
            <w:tcW w:w="245" w:type="dxa"/>
            <w:tcBorders>
              <w:top w:val="single" w:sz="4" w:space="0" w:color="auto"/>
              <w:bottom w:val="single" w:sz="4" w:space="0" w:color="auto"/>
            </w:tcBorders>
          </w:tcPr>
          <w:p w14:paraId="72734B02" w14:textId="77777777" w:rsidR="004A3C4F" w:rsidRPr="00547337" w:rsidRDefault="004A3C4F" w:rsidP="00C50D45">
            <w:pPr>
              <w:spacing w:before="120" w:after="120"/>
              <w:jc w:val="center"/>
              <w:rPr>
                <w:sz w:val="24"/>
                <w:szCs w:val="24"/>
              </w:rPr>
            </w:pPr>
          </w:p>
        </w:tc>
        <w:tc>
          <w:tcPr>
            <w:tcW w:w="1561" w:type="dxa"/>
            <w:tcBorders>
              <w:top w:val="single" w:sz="4" w:space="0" w:color="auto"/>
              <w:bottom w:val="single" w:sz="4" w:space="0" w:color="auto"/>
            </w:tcBorders>
          </w:tcPr>
          <w:p w14:paraId="4C118256" w14:textId="77777777" w:rsidR="004A3C4F" w:rsidRPr="00547337" w:rsidRDefault="004A3C4F" w:rsidP="00C50D45">
            <w:pPr>
              <w:spacing w:before="120" w:after="120"/>
              <w:rPr>
                <w:sz w:val="24"/>
                <w:szCs w:val="24"/>
              </w:rPr>
            </w:pPr>
            <w:r w:rsidRPr="00547337">
              <w:rPr>
                <w:sz w:val="24"/>
                <w:szCs w:val="24"/>
              </w:rPr>
              <w:t>BLRT</w:t>
            </w:r>
          </w:p>
        </w:tc>
        <w:tc>
          <w:tcPr>
            <w:tcW w:w="236" w:type="dxa"/>
            <w:tcBorders>
              <w:top w:val="single" w:sz="4" w:space="0" w:color="auto"/>
              <w:bottom w:val="single" w:sz="4" w:space="0" w:color="auto"/>
            </w:tcBorders>
          </w:tcPr>
          <w:p w14:paraId="56C20BC3" w14:textId="77777777" w:rsidR="004A3C4F" w:rsidRPr="00547337" w:rsidRDefault="004A3C4F" w:rsidP="00C50D45">
            <w:pPr>
              <w:spacing w:before="120" w:after="120"/>
              <w:jc w:val="center"/>
              <w:rPr>
                <w:sz w:val="24"/>
                <w:szCs w:val="24"/>
              </w:rPr>
            </w:pPr>
          </w:p>
        </w:tc>
        <w:tc>
          <w:tcPr>
            <w:tcW w:w="990" w:type="dxa"/>
            <w:tcBorders>
              <w:top w:val="single" w:sz="4" w:space="0" w:color="auto"/>
              <w:bottom w:val="single" w:sz="4" w:space="0" w:color="auto"/>
            </w:tcBorders>
          </w:tcPr>
          <w:p w14:paraId="6D4A0E9B" w14:textId="77777777" w:rsidR="004A3C4F" w:rsidRPr="00547337" w:rsidRDefault="004A3C4F" w:rsidP="00C50D45">
            <w:pPr>
              <w:spacing w:before="120" w:after="120"/>
              <w:jc w:val="center"/>
              <w:rPr>
                <w:sz w:val="24"/>
                <w:szCs w:val="24"/>
              </w:rPr>
            </w:pPr>
            <w:r w:rsidRPr="00547337">
              <w:rPr>
                <w:sz w:val="24"/>
                <w:szCs w:val="24"/>
              </w:rPr>
              <w:t>Entropy</w:t>
            </w:r>
          </w:p>
        </w:tc>
        <w:tc>
          <w:tcPr>
            <w:tcW w:w="236" w:type="dxa"/>
            <w:tcBorders>
              <w:bottom w:val="single" w:sz="4" w:space="0" w:color="auto"/>
            </w:tcBorders>
          </w:tcPr>
          <w:p w14:paraId="4D1F372F" w14:textId="77777777" w:rsidR="004A3C4F" w:rsidRPr="00547337" w:rsidRDefault="004A3C4F" w:rsidP="00C50D45">
            <w:pPr>
              <w:spacing w:before="120" w:after="120"/>
              <w:jc w:val="center"/>
              <w:rPr>
                <w:sz w:val="24"/>
                <w:szCs w:val="24"/>
              </w:rPr>
            </w:pPr>
          </w:p>
        </w:tc>
        <w:tc>
          <w:tcPr>
            <w:tcW w:w="698" w:type="dxa"/>
            <w:tcBorders>
              <w:top w:val="single" w:sz="4" w:space="0" w:color="auto"/>
              <w:bottom w:val="single" w:sz="4" w:space="0" w:color="auto"/>
            </w:tcBorders>
          </w:tcPr>
          <w:p w14:paraId="4194EF0D" w14:textId="77777777" w:rsidR="004A3C4F" w:rsidRPr="00547337" w:rsidRDefault="004A3C4F" w:rsidP="00C50D45">
            <w:pPr>
              <w:spacing w:before="120" w:after="120"/>
              <w:jc w:val="center"/>
              <w:rPr>
                <w:sz w:val="24"/>
                <w:szCs w:val="24"/>
              </w:rPr>
            </w:pPr>
            <w:r w:rsidRPr="00547337">
              <w:rPr>
                <w:sz w:val="24"/>
                <w:szCs w:val="24"/>
              </w:rPr>
              <w:t>1</w:t>
            </w:r>
          </w:p>
        </w:tc>
        <w:tc>
          <w:tcPr>
            <w:tcW w:w="708" w:type="dxa"/>
            <w:tcBorders>
              <w:top w:val="single" w:sz="4" w:space="0" w:color="auto"/>
              <w:bottom w:val="single" w:sz="4" w:space="0" w:color="auto"/>
            </w:tcBorders>
          </w:tcPr>
          <w:p w14:paraId="09A38B8F" w14:textId="77777777" w:rsidR="004A3C4F" w:rsidRPr="00547337" w:rsidRDefault="004A3C4F" w:rsidP="00C50D45">
            <w:pPr>
              <w:spacing w:before="120" w:after="120"/>
              <w:jc w:val="center"/>
              <w:rPr>
                <w:sz w:val="24"/>
                <w:szCs w:val="24"/>
              </w:rPr>
            </w:pPr>
            <w:r w:rsidRPr="00547337">
              <w:rPr>
                <w:sz w:val="24"/>
                <w:szCs w:val="24"/>
              </w:rPr>
              <w:t>2</w:t>
            </w:r>
          </w:p>
        </w:tc>
        <w:tc>
          <w:tcPr>
            <w:tcW w:w="709" w:type="dxa"/>
            <w:tcBorders>
              <w:top w:val="single" w:sz="4" w:space="0" w:color="auto"/>
              <w:bottom w:val="single" w:sz="4" w:space="0" w:color="auto"/>
            </w:tcBorders>
          </w:tcPr>
          <w:p w14:paraId="622DAB83" w14:textId="77777777" w:rsidR="004A3C4F" w:rsidRPr="00547337" w:rsidRDefault="004A3C4F" w:rsidP="00C50D45">
            <w:pPr>
              <w:spacing w:before="120" w:after="120"/>
              <w:jc w:val="center"/>
              <w:rPr>
                <w:sz w:val="24"/>
                <w:szCs w:val="24"/>
              </w:rPr>
            </w:pPr>
            <w:r w:rsidRPr="00547337">
              <w:rPr>
                <w:sz w:val="24"/>
                <w:szCs w:val="24"/>
              </w:rPr>
              <w:t>3</w:t>
            </w:r>
          </w:p>
        </w:tc>
        <w:tc>
          <w:tcPr>
            <w:tcW w:w="709" w:type="dxa"/>
            <w:tcBorders>
              <w:top w:val="single" w:sz="4" w:space="0" w:color="auto"/>
              <w:bottom w:val="single" w:sz="4" w:space="0" w:color="auto"/>
            </w:tcBorders>
          </w:tcPr>
          <w:p w14:paraId="0D19B422" w14:textId="77777777" w:rsidR="004A3C4F" w:rsidRPr="00547337" w:rsidRDefault="004A3C4F" w:rsidP="00C50D45">
            <w:pPr>
              <w:spacing w:before="120" w:after="120"/>
              <w:jc w:val="center"/>
              <w:rPr>
                <w:sz w:val="24"/>
                <w:szCs w:val="24"/>
              </w:rPr>
            </w:pPr>
            <w:r w:rsidRPr="00547337">
              <w:rPr>
                <w:sz w:val="24"/>
                <w:szCs w:val="24"/>
              </w:rPr>
              <w:t>4</w:t>
            </w:r>
          </w:p>
        </w:tc>
        <w:tc>
          <w:tcPr>
            <w:tcW w:w="709" w:type="dxa"/>
            <w:tcBorders>
              <w:top w:val="single" w:sz="4" w:space="0" w:color="auto"/>
              <w:bottom w:val="single" w:sz="4" w:space="0" w:color="auto"/>
            </w:tcBorders>
          </w:tcPr>
          <w:p w14:paraId="2E203347" w14:textId="77777777" w:rsidR="004A3C4F" w:rsidRPr="00547337" w:rsidRDefault="004A3C4F" w:rsidP="00C50D45">
            <w:pPr>
              <w:spacing w:before="120" w:after="120"/>
              <w:jc w:val="center"/>
              <w:rPr>
                <w:sz w:val="24"/>
                <w:szCs w:val="24"/>
              </w:rPr>
            </w:pPr>
            <w:r w:rsidRPr="00547337">
              <w:rPr>
                <w:sz w:val="24"/>
                <w:szCs w:val="24"/>
              </w:rPr>
              <w:t>5</w:t>
            </w:r>
          </w:p>
        </w:tc>
      </w:tr>
      <w:tr w:rsidR="00547337" w:rsidRPr="00547337" w14:paraId="425E98FF" w14:textId="77777777" w:rsidTr="0011406A">
        <w:tc>
          <w:tcPr>
            <w:tcW w:w="1611" w:type="dxa"/>
            <w:tcBorders>
              <w:top w:val="single" w:sz="4" w:space="0" w:color="auto"/>
            </w:tcBorders>
          </w:tcPr>
          <w:p w14:paraId="743CA54B" w14:textId="77777777" w:rsidR="004A3C4F" w:rsidRPr="00547337" w:rsidRDefault="004A3C4F" w:rsidP="0055684B">
            <w:pPr>
              <w:spacing w:before="120" w:after="120"/>
              <w:rPr>
                <w:sz w:val="24"/>
                <w:szCs w:val="24"/>
              </w:rPr>
            </w:pPr>
            <w:r w:rsidRPr="00547337">
              <w:rPr>
                <w:sz w:val="24"/>
                <w:szCs w:val="24"/>
              </w:rPr>
              <w:t>One-profile</w:t>
            </w:r>
          </w:p>
        </w:tc>
        <w:tc>
          <w:tcPr>
            <w:tcW w:w="1142" w:type="dxa"/>
            <w:tcBorders>
              <w:top w:val="single" w:sz="4" w:space="0" w:color="auto"/>
            </w:tcBorders>
          </w:tcPr>
          <w:p w14:paraId="559E3411" w14:textId="77777777" w:rsidR="004A3C4F" w:rsidRPr="00547337" w:rsidRDefault="004A3C4F" w:rsidP="00C50D45">
            <w:pPr>
              <w:spacing w:before="120" w:after="120"/>
              <w:rPr>
                <w:sz w:val="24"/>
                <w:szCs w:val="24"/>
              </w:rPr>
            </w:pPr>
            <w:r w:rsidRPr="00547337">
              <w:rPr>
                <w:sz w:val="24"/>
                <w:szCs w:val="24"/>
              </w:rPr>
              <w:t>3306.898</w:t>
            </w:r>
          </w:p>
        </w:tc>
        <w:tc>
          <w:tcPr>
            <w:tcW w:w="236" w:type="dxa"/>
            <w:tcBorders>
              <w:top w:val="single" w:sz="4" w:space="0" w:color="auto"/>
            </w:tcBorders>
          </w:tcPr>
          <w:p w14:paraId="314059E7" w14:textId="77777777" w:rsidR="004A3C4F" w:rsidRPr="00547337" w:rsidRDefault="004A3C4F" w:rsidP="00C50D45">
            <w:pPr>
              <w:spacing w:before="120" w:after="120"/>
              <w:rPr>
                <w:sz w:val="24"/>
                <w:szCs w:val="24"/>
              </w:rPr>
            </w:pPr>
          </w:p>
        </w:tc>
        <w:tc>
          <w:tcPr>
            <w:tcW w:w="1126" w:type="dxa"/>
            <w:tcBorders>
              <w:top w:val="single" w:sz="4" w:space="0" w:color="auto"/>
            </w:tcBorders>
          </w:tcPr>
          <w:p w14:paraId="0CC5B1B6" w14:textId="77777777" w:rsidR="004A3C4F" w:rsidRPr="00547337" w:rsidRDefault="004A3C4F" w:rsidP="00C50D45">
            <w:pPr>
              <w:spacing w:before="120" w:after="120"/>
              <w:rPr>
                <w:sz w:val="24"/>
                <w:szCs w:val="24"/>
              </w:rPr>
            </w:pPr>
            <w:r w:rsidRPr="00547337">
              <w:rPr>
                <w:sz w:val="24"/>
                <w:szCs w:val="24"/>
              </w:rPr>
              <w:t>3275.177</w:t>
            </w:r>
          </w:p>
        </w:tc>
        <w:tc>
          <w:tcPr>
            <w:tcW w:w="245" w:type="dxa"/>
            <w:tcBorders>
              <w:top w:val="single" w:sz="4" w:space="0" w:color="auto"/>
            </w:tcBorders>
          </w:tcPr>
          <w:p w14:paraId="173F4ED6" w14:textId="77777777" w:rsidR="004A3C4F" w:rsidRPr="00547337" w:rsidRDefault="004A3C4F" w:rsidP="00C50D45">
            <w:pPr>
              <w:spacing w:before="120" w:after="120"/>
              <w:rPr>
                <w:sz w:val="24"/>
                <w:szCs w:val="24"/>
              </w:rPr>
            </w:pPr>
          </w:p>
        </w:tc>
        <w:tc>
          <w:tcPr>
            <w:tcW w:w="1561" w:type="dxa"/>
            <w:tcBorders>
              <w:top w:val="single" w:sz="4" w:space="0" w:color="auto"/>
            </w:tcBorders>
          </w:tcPr>
          <w:p w14:paraId="72C038A9" w14:textId="77777777" w:rsidR="004A3C4F" w:rsidRPr="00547337" w:rsidRDefault="004A3C4F" w:rsidP="00C50D45">
            <w:pPr>
              <w:spacing w:before="120" w:after="120"/>
              <w:rPr>
                <w:sz w:val="24"/>
                <w:szCs w:val="24"/>
              </w:rPr>
            </w:pPr>
            <w:r w:rsidRPr="00547337">
              <w:rPr>
                <w:sz w:val="24"/>
                <w:szCs w:val="24"/>
              </w:rPr>
              <w:t>N/A</w:t>
            </w:r>
          </w:p>
        </w:tc>
        <w:tc>
          <w:tcPr>
            <w:tcW w:w="236" w:type="dxa"/>
            <w:tcBorders>
              <w:top w:val="single" w:sz="4" w:space="0" w:color="auto"/>
            </w:tcBorders>
          </w:tcPr>
          <w:p w14:paraId="534AB231" w14:textId="77777777" w:rsidR="004A3C4F" w:rsidRPr="00547337" w:rsidRDefault="004A3C4F" w:rsidP="00C50D45">
            <w:pPr>
              <w:spacing w:before="120" w:after="120"/>
              <w:rPr>
                <w:sz w:val="24"/>
                <w:szCs w:val="24"/>
              </w:rPr>
            </w:pPr>
          </w:p>
        </w:tc>
        <w:tc>
          <w:tcPr>
            <w:tcW w:w="990" w:type="dxa"/>
            <w:tcBorders>
              <w:top w:val="single" w:sz="4" w:space="0" w:color="auto"/>
            </w:tcBorders>
          </w:tcPr>
          <w:p w14:paraId="73A2D2F2" w14:textId="77777777" w:rsidR="004A3C4F" w:rsidRPr="00547337" w:rsidRDefault="004A3C4F" w:rsidP="00C50D45">
            <w:pPr>
              <w:spacing w:before="120" w:after="120"/>
              <w:rPr>
                <w:sz w:val="24"/>
                <w:szCs w:val="24"/>
              </w:rPr>
            </w:pPr>
            <w:r w:rsidRPr="00547337">
              <w:rPr>
                <w:sz w:val="24"/>
                <w:szCs w:val="24"/>
              </w:rPr>
              <w:t>N/A</w:t>
            </w:r>
          </w:p>
        </w:tc>
        <w:tc>
          <w:tcPr>
            <w:tcW w:w="236" w:type="dxa"/>
            <w:tcBorders>
              <w:top w:val="single" w:sz="4" w:space="0" w:color="auto"/>
            </w:tcBorders>
          </w:tcPr>
          <w:p w14:paraId="48838340" w14:textId="77777777" w:rsidR="004A3C4F" w:rsidRPr="00547337" w:rsidRDefault="004A3C4F" w:rsidP="00C50D45">
            <w:pPr>
              <w:spacing w:before="120" w:after="120"/>
              <w:rPr>
                <w:sz w:val="24"/>
                <w:szCs w:val="24"/>
              </w:rPr>
            </w:pPr>
          </w:p>
        </w:tc>
        <w:tc>
          <w:tcPr>
            <w:tcW w:w="698" w:type="dxa"/>
            <w:tcBorders>
              <w:top w:val="single" w:sz="4" w:space="0" w:color="auto"/>
            </w:tcBorders>
          </w:tcPr>
          <w:p w14:paraId="784F1978" w14:textId="77777777" w:rsidR="004A3C4F" w:rsidRPr="00547337" w:rsidRDefault="004A3C4F" w:rsidP="00C50D45">
            <w:pPr>
              <w:spacing w:before="120" w:after="120"/>
              <w:rPr>
                <w:sz w:val="24"/>
                <w:szCs w:val="24"/>
              </w:rPr>
            </w:pPr>
          </w:p>
        </w:tc>
        <w:tc>
          <w:tcPr>
            <w:tcW w:w="708" w:type="dxa"/>
            <w:tcBorders>
              <w:top w:val="single" w:sz="4" w:space="0" w:color="auto"/>
            </w:tcBorders>
          </w:tcPr>
          <w:p w14:paraId="0D910E07" w14:textId="77777777" w:rsidR="004A3C4F" w:rsidRPr="00547337" w:rsidRDefault="004A3C4F" w:rsidP="00C50D45">
            <w:pPr>
              <w:spacing w:before="120" w:after="120"/>
              <w:rPr>
                <w:sz w:val="24"/>
                <w:szCs w:val="24"/>
              </w:rPr>
            </w:pPr>
          </w:p>
        </w:tc>
        <w:tc>
          <w:tcPr>
            <w:tcW w:w="709" w:type="dxa"/>
            <w:tcBorders>
              <w:top w:val="single" w:sz="4" w:space="0" w:color="auto"/>
            </w:tcBorders>
          </w:tcPr>
          <w:p w14:paraId="10D3D8B8" w14:textId="77777777" w:rsidR="004A3C4F" w:rsidRPr="00547337" w:rsidRDefault="004A3C4F" w:rsidP="00C50D45">
            <w:pPr>
              <w:spacing w:before="120" w:after="120"/>
              <w:rPr>
                <w:sz w:val="24"/>
                <w:szCs w:val="24"/>
              </w:rPr>
            </w:pPr>
          </w:p>
        </w:tc>
        <w:tc>
          <w:tcPr>
            <w:tcW w:w="709" w:type="dxa"/>
            <w:tcBorders>
              <w:top w:val="single" w:sz="4" w:space="0" w:color="auto"/>
            </w:tcBorders>
          </w:tcPr>
          <w:p w14:paraId="2A2DCAD6" w14:textId="77777777" w:rsidR="004A3C4F" w:rsidRPr="00547337" w:rsidRDefault="004A3C4F" w:rsidP="00C50D45">
            <w:pPr>
              <w:spacing w:before="120" w:after="120"/>
              <w:rPr>
                <w:sz w:val="24"/>
                <w:szCs w:val="24"/>
              </w:rPr>
            </w:pPr>
          </w:p>
        </w:tc>
        <w:tc>
          <w:tcPr>
            <w:tcW w:w="709" w:type="dxa"/>
            <w:tcBorders>
              <w:top w:val="single" w:sz="4" w:space="0" w:color="auto"/>
            </w:tcBorders>
          </w:tcPr>
          <w:p w14:paraId="39CB2BDD" w14:textId="77777777" w:rsidR="004A3C4F" w:rsidRPr="00547337" w:rsidRDefault="004A3C4F" w:rsidP="00C50D45">
            <w:pPr>
              <w:spacing w:before="120" w:after="120"/>
              <w:rPr>
                <w:sz w:val="24"/>
                <w:szCs w:val="24"/>
              </w:rPr>
            </w:pPr>
          </w:p>
        </w:tc>
      </w:tr>
      <w:tr w:rsidR="00547337" w:rsidRPr="00547337" w14:paraId="402525F3" w14:textId="77777777" w:rsidTr="0011406A">
        <w:tc>
          <w:tcPr>
            <w:tcW w:w="1611" w:type="dxa"/>
          </w:tcPr>
          <w:p w14:paraId="42205510" w14:textId="77777777" w:rsidR="004A3C4F" w:rsidRPr="00547337" w:rsidRDefault="004A3C4F" w:rsidP="00C50D45">
            <w:pPr>
              <w:spacing w:before="120" w:after="120"/>
              <w:rPr>
                <w:sz w:val="24"/>
                <w:szCs w:val="24"/>
              </w:rPr>
            </w:pPr>
            <w:r w:rsidRPr="00547337">
              <w:rPr>
                <w:sz w:val="24"/>
                <w:szCs w:val="24"/>
              </w:rPr>
              <w:t>Two-profile</w:t>
            </w:r>
          </w:p>
        </w:tc>
        <w:tc>
          <w:tcPr>
            <w:tcW w:w="1142" w:type="dxa"/>
          </w:tcPr>
          <w:p w14:paraId="6D6C2C43" w14:textId="77777777" w:rsidR="004A3C4F" w:rsidRPr="00547337" w:rsidRDefault="004A3C4F" w:rsidP="00C50D45">
            <w:pPr>
              <w:spacing w:before="120" w:after="120"/>
              <w:rPr>
                <w:sz w:val="24"/>
                <w:szCs w:val="24"/>
              </w:rPr>
            </w:pPr>
            <w:r w:rsidRPr="00547337">
              <w:rPr>
                <w:sz w:val="24"/>
                <w:szCs w:val="24"/>
              </w:rPr>
              <w:t>3209.666</w:t>
            </w:r>
          </w:p>
        </w:tc>
        <w:tc>
          <w:tcPr>
            <w:tcW w:w="236" w:type="dxa"/>
          </w:tcPr>
          <w:p w14:paraId="69EB044B" w14:textId="77777777" w:rsidR="004A3C4F" w:rsidRPr="00547337" w:rsidRDefault="004A3C4F" w:rsidP="00C50D45">
            <w:pPr>
              <w:spacing w:before="120" w:after="120"/>
              <w:rPr>
                <w:sz w:val="24"/>
                <w:szCs w:val="24"/>
              </w:rPr>
            </w:pPr>
          </w:p>
        </w:tc>
        <w:tc>
          <w:tcPr>
            <w:tcW w:w="1126" w:type="dxa"/>
          </w:tcPr>
          <w:p w14:paraId="7810981F" w14:textId="77777777" w:rsidR="004A3C4F" w:rsidRPr="00547337" w:rsidRDefault="004A3C4F" w:rsidP="00C50D45">
            <w:pPr>
              <w:spacing w:before="120" w:after="120"/>
              <w:rPr>
                <w:sz w:val="24"/>
                <w:szCs w:val="24"/>
              </w:rPr>
            </w:pPr>
            <w:r w:rsidRPr="00547337">
              <w:rPr>
                <w:sz w:val="24"/>
                <w:szCs w:val="24"/>
              </w:rPr>
              <w:t>3158.913</w:t>
            </w:r>
          </w:p>
        </w:tc>
        <w:tc>
          <w:tcPr>
            <w:tcW w:w="245" w:type="dxa"/>
          </w:tcPr>
          <w:p w14:paraId="2FA8C62A" w14:textId="77777777" w:rsidR="004A3C4F" w:rsidRPr="00547337" w:rsidRDefault="004A3C4F" w:rsidP="00C50D45">
            <w:pPr>
              <w:spacing w:before="120" w:after="120"/>
              <w:rPr>
                <w:sz w:val="24"/>
                <w:szCs w:val="24"/>
              </w:rPr>
            </w:pPr>
          </w:p>
        </w:tc>
        <w:tc>
          <w:tcPr>
            <w:tcW w:w="1561" w:type="dxa"/>
          </w:tcPr>
          <w:p w14:paraId="78C6F81F" w14:textId="77777777" w:rsidR="004A3C4F" w:rsidRPr="00547337" w:rsidRDefault="004A3C4F" w:rsidP="00C50D45">
            <w:pPr>
              <w:spacing w:before="120" w:after="120"/>
              <w:rPr>
                <w:sz w:val="24"/>
                <w:szCs w:val="24"/>
              </w:rPr>
            </w:pPr>
            <w:r w:rsidRPr="00547337">
              <w:rPr>
                <w:sz w:val="24"/>
                <w:szCs w:val="24"/>
              </w:rPr>
              <w:t>-1624.438***</w:t>
            </w:r>
          </w:p>
        </w:tc>
        <w:tc>
          <w:tcPr>
            <w:tcW w:w="236" w:type="dxa"/>
          </w:tcPr>
          <w:p w14:paraId="0429A651" w14:textId="77777777" w:rsidR="004A3C4F" w:rsidRPr="00547337" w:rsidRDefault="004A3C4F" w:rsidP="00C50D45">
            <w:pPr>
              <w:spacing w:before="120" w:after="120"/>
              <w:rPr>
                <w:sz w:val="24"/>
                <w:szCs w:val="24"/>
              </w:rPr>
            </w:pPr>
          </w:p>
        </w:tc>
        <w:tc>
          <w:tcPr>
            <w:tcW w:w="990" w:type="dxa"/>
          </w:tcPr>
          <w:p w14:paraId="4CDE1803" w14:textId="77777777" w:rsidR="004A3C4F" w:rsidRPr="00547337" w:rsidRDefault="004A3C4F" w:rsidP="00C50D45">
            <w:pPr>
              <w:spacing w:before="120" w:after="120"/>
              <w:rPr>
                <w:sz w:val="24"/>
                <w:szCs w:val="24"/>
              </w:rPr>
            </w:pPr>
            <w:r w:rsidRPr="00547337">
              <w:rPr>
                <w:sz w:val="24"/>
                <w:szCs w:val="24"/>
              </w:rPr>
              <w:t>0.582</w:t>
            </w:r>
          </w:p>
        </w:tc>
        <w:tc>
          <w:tcPr>
            <w:tcW w:w="236" w:type="dxa"/>
          </w:tcPr>
          <w:p w14:paraId="7F4C19D5" w14:textId="77777777" w:rsidR="004A3C4F" w:rsidRPr="00547337" w:rsidRDefault="004A3C4F" w:rsidP="00C50D45">
            <w:pPr>
              <w:spacing w:before="120" w:after="120"/>
              <w:rPr>
                <w:sz w:val="24"/>
                <w:szCs w:val="24"/>
              </w:rPr>
            </w:pPr>
          </w:p>
        </w:tc>
        <w:tc>
          <w:tcPr>
            <w:tcW w:w="698" w:type="dxa"/>
          </w:tcPr>
          <w:p w14:paraId="2587EC0E" w14:textId="77777777" w:rsidR="004A3C4F" w:rsidRPr="00547337" w:rsidRDefault="004A3C4F" w:rsidP="00C50D45">
            <w:pPr>
              <w:spacing w:before="120" w:after="120"/>
              <w:rPr>
                <w:sz w:val="24"/>
                <w:szCs w:val="24"/>
              </w:rPr>
            </w:pPr>
            <w:r w:rsidRPr="00547337">
              <w:rPr>
                <w:sz w:val="24"/>
                <w:szCs w:val="24"/>
              </w:rPr>
              <w:t>145</w:t>
            </w:r>
          </w:p>
        </w:tc>
        <w:tc>
          <w:tcPr>
            <w:tcW w:w="708" w:type="dxa"/>
          </w:tcPr>
          <w:p w14:paraId="6A77894F" w14:textId="77777777" w:rsidR="004A3C4F" w:rsidRPr="00547337" w:rsidRDefault="004A3C4F" w:rsidP="00C50D45">
            <w:pPr>
              <w:spacing w:before="120" w:after="120"/>
              <w:rPr>
                <w:sz w:val="24"/>
                <w:szCs w:val="24"/>
              </w:rPr>
            </w:pPr>
            <w:r w:rsidRPr="00547337">
              <w:rPr>
                <w:sz w:val="24"/>
                <w:szCs w:val="24"/>
              </w:rPr>
              <w:t>186</w:t>
            </w:r>
          </w:p>
        </w:tc>
        <w:tc>
          <w:tcPr>
            <w:tcW w:w="709" w:type="dxa"/>
          </w:tcPr>
          <w:p w14:paraId="06DB8CB2" w14:textId="77777777" w:rsidR="004A3C4F" w:rsidRPr="00547337" w:rsidRDefault="004A3C4F" w:rsidP="00C50D45">
            <w:pPr>
              <w:spacing w:before="120" w:after="120"/>
              <w:rPr>
                <w:sz w:val="24"/>
                <w:szCs w:val="24"/>
              </w:rPr>
            </w:pPr>
          </w:p>
        </w:tc>
        <w:tc>
          <w:tcPr>
            <w:tcW w:w="709" w:type="dxa"/>
          </w:tcPr>
          <w:p w14:paraId="2FB138D8" w14:textId="77777777" w:rsidR="004A3C4F" w:rsidRPr="00547337" w:rsidRDefault="004A3C4F" w:rsidP="00C50D45">
            <w:pPr>
              <w:spacing w:before="120" w:after="120"/>
              <w:rPr>
                <w:sz w:val="24"/>
                <w:szCs w:val="24"/>
              </w:rPr>
            </w:pPr>
          </w:p>
        </w:tc>
        <w:tc>
          <w:tcPr>
            <w:tcW w:w="709" w:type="dxa"/>
          </w:tcPr>
          <w:p w14:paraId="3CDE8871" w14:textId="77777777" w:rsidR="004A3C4F" w:rsidRPr="00547337" w:rsidRDefault="004A3C4F" w:rsidP="00C50D45">
            <w:pPr>
              <w:spacing w:before="120" w:after="120"/>
              <w:rPr>
                <w:sz w:val="24"/>
                <w:szCs w:val="24"/>
              </w:rPr>
            </w:pPr>
          </w:p>
        </w:tc>
      </w:tr>
      <w:tr w:rsidR="00547337" w:rsidRPr="00547337" w14:paraId="11949FFF" w14:textId="77777777" w:rsidTr="0011406A">
        <w:tc>
          <w:tcPr>
            <w:tcW w:w="1611" w:type="dxa"/>
          </w:tcPr>
          <w:p w14:paraId="6C2DBF61" w14:textId="77777777" w:rsidR="004A3C4F" w:rsidRPr="00547337" w:rsidRDefault="004A3C4F" w:rsidP="00C50D45">
            <w:pPr>
              <w:spacing w:before="120" w:after="120"/>
              <w:rPr>
                <w:sz w:val="24"/>
                <w:szCs w:val="24"/>
              </w:rPr>
            </w:pPr>
            <w:r w:rsidRPr="00547337">
              <w:rPr>
                <w:sz w:val="24"/>
                <w:szCs w:val="24"/>
              </w:rPr>
              <w:t>Three-profile</w:t>
            </w:r>
          </w:p>
        </w:tc>
        <w:tc>
          <w:tcPr>
            <w:tcW w:w="1142" w:type="dxa"/>
          </w:tcPr>
          <w:p w14:paraId="3213DFDB" w14:textId="77777777" w:rsidR="004A3C4F" w:rsidRPr="00547337" w:rsidRDefault="004A3C4F" w:rsidP="00C50D45">
            <w:pPr>
              <w:spacing w:before="120" w:after="120"/>
              <w:rPr>
                <w:sz w:val="24"/>
                <w:szCs w:val="24"/>
              </w:rPr>
            </w:pPr>
            <w:r w:rsidRPr="00547337">
              <w:rPr>
                <w:sz w:val="24"/>
                <w:szCs w:val="24"/>
              </w:rPr>
              <w:t>3216.443</w:t>
            </w:r>
          </w:p>
        </w:tc>
        <w:tc>
          <w:tcPr>
            <w:tcW w:w="236" w:type="dxa"/>
          </w:tcPr>
          <w:p w14:paraId="3F7F9286" w14:textId="77777777" w:rsidR="004A3C4F" w:rsidRPr="00547337" w:rsidRDefault="004A3C4F" w:rsidP="00C50D45">
            <w:pPr>
              <w:spacing w:before="120" w:after="120"/>
              <w:rPr>
                <w:sz w:val="24"/>
                <w:szCs w:val="24"/>
              </w:rPr>
            </w:pPr>
          </w:p>
        </w:tc>
        <w:tc>
          <w:tcPr>
            <w:tcW w:w="1126" w:type="dxa"/>
          </w:tcPr>
          <w:p w14:paraId="1C2500D7" w14:textId="77777777" w:rsidR="004A3C4F" w:rsidRPr="00547337" w:rsidRDefault="004A3C4F" w:rsidP="00C50D45">
            <w:pPr>
              <w:spacing w:before="120" w:after="120"/>
              <w:rPr>
                <w:sz w:val="24"/>
                <w:szCs w:val="24"/>
              </w:rPr>
            </w:pPr>
            <w:r w:rsidRPr="00547337">
              <w:rPr>
                <w:sz w:val="24"/>
                <w:szCs w:val="24"/>
              </w:rPr>
              <w:t>3146.658</w:t>
            </w:r>
          </w:p>
        </w:tc>
        <w:tc>
          <w:tcPr>
            <w:tcW w:w="245" w:type="dxa"/>
          </w:tcPr>
          <w:p w14:paraId="529DE9A2" w14:textId="77777777" w:rsidR="004A3C4F" w:rsidRPr="00547337" w:rsidRDefault="004A3C4F" w:rsidP="00C50D45">
            <w:pPr>
              <w:spacing w:before="120" w:after="120"/>
              <w:rPr>
                <w:sz w:val="24"/>
                <w:szCs w:val="24"/>
              </w:rPr>
            </w:pPr>
          </w:p>
        </w:tc>
        <w:tc>
          <w:tcPr>
            <w:tcW w:w="1561" w:type="dxa"/>
          </w:tcPr>
          <w:p w14:paraId="0F18C82B" w14:textId="77777777" w:rsidR="004A3C4F" w:rsidRPr="00547337" w:rsidRDefault="004A3C4F" w:rsidP="00C50D45">
            <w:pPr>
              <w:spacing w:before="120" w:after="120"/>
              <w:rPr>
                <w:sz w:val="24"/>
                <w:szCs w:val="24"/>
              </w:rPr>
            </w:pPr>
            <w:r w:rsidRPr="00547337">
              <w:rPr>
                <w:sz w:val="24"/>
                <w:szCs w:val="24"/>
              </w:rPr>
              <w:t>-1558.416***</w:t>
            </w:r>
          </w:p>
        </w:tc>
        <w:tc>
          <w:tcPr>
            <w:tcW w:w="236" w:type="dxa"/>
          </w:tcPr>
          <w:p w14:paraId="44C3C4B4" w14:textId="77777777" w:rsidR="004A3C4F" w:rsidRPr="00547337" w:rsidRDefault="004A3C4F" w:rsidP="00C50D45">
            <w:pPr>
              <w:spacing w:before="120" w:after="120"/>
              <w:rPr>
                <w:sz w:val="24"/>
                <w:szCs w:val="24"/>
              </w:rPr>
            </w:pPr>
          </w:p>
        </w:tc>
        <w:tc>
          <w:tcPr>
            <w:tcW w:w="990" w:type="dxa"/>
          </w:tcPr>
          <w:p w14:paraId="255E183E" w14:textId="77777777" w:rsidR="004A3C4F" w:rsidRPr="00547337" w:rsidRDefault="004A3C4F" w:rsidP="00C50D45">
            <w:pPr>
              <w:spacing w:before="120" w:after="120"/>
              <w:rPr>
                <w:sz w:val="24"/>
                <w:szCs w:val="24"/>
              </w:rPr>
            </w:pPr>
            <w:r w:rsidRPr="00547337">
              <w:rPr>
                <w:sz w:val="24"/>
                <w:szCs w:val="24"/>
              </w:rPr>
              <w:t>0.572</w:t>
            </w:r>
          </w:p>
        </w:tc>
        <w:tc>
          <w:tcPr>
            <w:tcW w:w="236" w:type="dxa"/>
          </w:tcPr>
          <w:p w14:paraId="25D4B6C0" w14:textId="77777777" w:rsidR="004A3C4F" w:rsidRPr="00547337" w:rsidRDefault="004A3C4F" w:rsidP="00C50D45">
            <w:pPr>
              <w:spacing w:before="120" w:after="120"/>
              <w:rPr>
                <w:sz w:val="24"/>
                <w:szCs w:val="24"/>
              </w:rPr>
            </w:pPr>
          </w:p>
        </w:tc>
        <w:tc>
          <w:tcPr>
            <w:tcW w:w="698" w:type="dxa"/>
          </w:tcPr>
          <w:p w14:paraId="6C73AE60" w14:textId="77777777" w:rsidR="004A3C4F" w:rsidRPr="00547337" w:rsidRDefault="004A3C4F" w:rsidP="00C50D45">
            <w:pPr>
              <w:spacing w:before="120" w:after="120"/>
              <w:rPr>
                <w:sz w:val="24"/>
                <w:szCs w:val="24"/>
              </w:rPr>
            </w:pPr>
            <w:r w:rsidRPr="00547337">
              <w:rPr>
                <w:sz w:val="24"/>
                <w:szCs w:val="24"/>
              </w:rPr>
              <w:t>108</w:t>
            </w:r>
          </w:p>
        </w:tc>
        <w:tc>
          <w:tcPr>
            <w:tcW w:w="708" w:type="dxa"/>
          </w:tcPr>
          <w:p w14:paraId="2CF595C8" w14:textId="77777777" w:rsidR="004A3C4F" w:rsidRPr="00547337" w:rsidRDefault="004A3C4F" w:rsidP="00C50D45">
            <w:pPr>
              <w:spacing w:before="120" w:after="120"/>
              <w:rPr>
                <w:sz w:val="24"/>
                <w:szCs w:val="24"/>
              </w:rPr>
            </w:pPr>
            <w:r w:rsidRPr="00547337">
              <w:rPr>
                <w:sz w:val="24"/>
                <w:szCs w:val="24"/>
              </w:rPr>
              <w:t>59</w:t>
            </w:r>
          </w:p>
        </w:tc>
        <w:tc>
          <w:tcPr>
            <w:tcW w:w="709" w:type="dxa"/>
          </w:tcPr>
          <w:p w14:paraId="647FEBB3" w14:textId="77777777" w:rsidR="004A3C4F" w:rsidRPr="00547337" w:rsidRDefault="004A3C4F" w:rsidP="00C50D45">
            <w:pPr>
              <w:spacing w:before="120" w:after="120"/>
              <w:rPr>
                <w:sz w:val="24"/>
                <w:szCs w:val="24"/>
              </w:rPr>
            </w:pPr>
            <w:r w:rsidRPr="00547337">
              <w:rPr>
                <w:sz w:val="24"/>
                <w:szCs w:val="24"/>
              </w:rPr>
              <w:t>164</w:t>
            </w:r>
          </w:p>
        </w:tc>
        <w:tc>
          <w:tcPr>
            <w:tcW w:w="709" w:type="dxa"/>
          </w:tcPr>
          <w:p w14:paraId="1A822E43" w14:textId="77777777" w:rsidR="004A3C4F" w:rsidRPr="00547337" w:rsidRDefault="004A3C4F" w:rsidP="00C50D45">
            <w:pPr>
              <w:spacing w:before="120" w:after="120"/>
              <w:rPr>
                <w:sz w:val="24"/>
                <w:szCs w:val="24"/>
              </w:rPr>
            </w:pPr>
          </w:p>
        </w:tc>
        <w:tc>
          <w:tcPr>
            <w:tcW w:w="709" w:type="dxa"/>
          </w:tcPr>
          <w:p w14:paraId="0F3579F7" w14:textId="77777777" w:rsidR="004A3C4F" w:rsidRPr="00547337" w:rsidRDefault="004A3C4F" w:rsidP="00C50D45">
            <w:pPr>
              <w:spacing w:before="120" w:after="120"/>
              <w:rPr>
                <w:sz w:val="24"/>
                <w:szCs w:val="24"/>
              </w:rPr>
            </w:pPr>
          </w:p>
        </w:tc>
      </w:tr>
      <w:tr w:rsidR="00547337" w:rsidRPr="00547337" w14:paraId="38837942" w14:textId="77777777" w:rsidTr="0011406A">
        <w:tc>
          <w:tcPr>
            <w:tcW w:w="1611" w:type="dxa"/>
          </w:tcPr>
          <w:p w14:paraId="0DCAB402" w14:textId="77777777" w:rsidR="004A3C4F" w:rsidRPr="00547337" w:rsidRDefault="004A3C4F" w:rsidP="00C50D45">
            <w:pPr>
              <w:spacing w:before="120" w:after="120"/>
              <w:rPr>
                <w:sz w:val="24"/>
                <w:szCs w:val="24"/>
              </w:rPr>
            </w:pPr>
            <w:r w:rsidRPr="00547337">
              <w:rPr>
                <w:sz w:val="24"/>
                <w:szCs w:val="24"/>
              </w:rPr>
              <w:t>Four-profile</w:t>
            </w:r>
          </w:p>
        </w:tc>
        <w:tc>
          <w:tcPr>
            <w:tcW w:w="1142" w:type="dxa"/>
          </w:tcPr>
          <w:p w14:paraId="3468774F" w14:textId="77777777" w:rsidR="004A3C4F" w:rsidRPr="00547337" w:rsidRDefault="004A3C4F" w:rsidP="00C50D45">
            <w:pPr>
              <w:spacing w:before="120" w:after="120"/>
              <w:rPr>
                <w:sz w:val="24"/>
                <w:szCs w:val="24"/>
              </w:rPr>
            </w:pPr>
            <w:r w:rsidRPr="00547337">
              <w:rPr>
                <w:sz w:val="24"/>
                <w:szCs w:val="24"/>
              </w:rPr>
              <w:t>3219.219</w:t>
            </w:r>
          </w:p>
        </w:tc>
        <w:tc>
          <w:tcPr>
            <w:tcW w:w="236" w:type="dxa"/>
          </w:tcPr>
          <w:p w14:paraId="26B5EF96" w14:textId="77777777" w:rsidR="004A3C4F" w:rsidRPr="00547337" w:rsidRDefault="004A3C4F" w:rsidP="00C50D45">
            <w:pPr>
              <w:spacing w:before="120" w:after="120"/>
              <w:rPr>
                <w:sz w:val="24"/>
                <w:szCs w:val="24"/>
              </w:rPr>
            </w:pPr>
          </w:p>
        </w:tc>
        <w:tc>
          <w:tcPr>
            <w:tcW w:w="1126" w:type="dxa"/>
          </w:tcPr>
          <w:p w14:paraId="2CB517D3" w14:textId="77777777" w:rsidR="004A3C4F" w:rsidRPr="00547337" w:rsidRDefault="004A3C4F" w:rsidP="00C50D45">
            <w:pPr>
              <w:spacing w:before="120" w:after="120"/>
              <w:rPr>
                <w:sz w:val="24"/>
                <w:szCs w:val="24"/>
              </w:rPr>
            </w:pPr>
            <w:r w:rsidRPr="00547337">
              <w:rPr>
                <w:sz w:val="24"/>
                <w:szCs w:val="24"/>
              </w:rPr>
              <w:t>3130.402</w:t>
            </w:r>
          </w:p>
        </w:tc>
        <w:tc>
          <w:tcPr>
            <w:tcW w:w="245" w:type="dxa"/>
          </w:tcPr>
          <w:p w14:paraId="3A5FB452" w14:textId="77777777" w:rsidR="004A3C4F" w:rsidRPr="00547337" w:rsidRDefault="004A3C4F" w:rsidP="00C50D45">
            <w:pPr>
              <w:spacing w:before="120" w:after="120"/>
              <w:rPr>
                <w:sz w:val="24"/>
                <w:szCs w:val="24"/>
              </w:rPr>
            </w:pPr>
          </w:p>
        </w:tc>
        <w:tc>
          <w:tcPr>
            <w:tcW w:w="1561" w:type="dxa"/>
          </w:tcPr>
          <w:p w14:paraId="04959040" w14:textId="77777777" w:rsidR="004A3C4F" w:rsidRPr="00547337" w:rsidRDefault="004A3C4F" w:rsidP="00C50D45">
            <w:pPr>
              <w:spacing w:before="120" w:after="120"/>
              <w:rPr>
                <w:sz w:val="24"/>
                <w:szCs w:val="24"/>
              </w:rPr>
            </w:pPr>
            <w:r w:rsidRPr="00547337">
              <w:rPr>
                <w:sz w:val="24"/>
                <w:szCs w:val="24"/>
              </w:rPr>
              <w:t>-1544.398***</w:t>
            </w:r>
          </w:p>
        </w:tc>
        <w:tc>
          <w:tcPr>
            <w:tcW w:w="236" w:type="dxa"/>
          </w:tcPr>
          <w:p w14:paraId="78CB8E49" w14:textId="77777777" w:rsidR="004A3C4F" w:rsidRPr="00547337" w:rsidRDefault="004A3C4F" w:rsidP="00C50D45">
            <w:pPr>
              <w:spacing w:before="120" w:after="120"/>
              <w:rPr>
                <w:sz w:val="24"/>
                <w:szCs w:val="24"/>
              </w:rPr>
            </w:pPr>
          </w:p>
        </w:tc>
        <w:tc>
          <w:tcPr>
            <w:tcW w:w="990" w:type="dxa"/>
          </w:tcPr>
          <w:p w14:paraId="341E78B6" w14:textId="77777777" w:rsidR="004A3C4F" w:rsidRPr="00547337" w:rsidRDefault="004A3C4F" w:rsidP="00C50D45">
            <w:pPr>
              <w:spacing w:before="120" w:after="120"/>
              <w:rPr>
                <w:sz w:val="24"/>
                <w:szCs w:val="24"/>
              </w:rPr>
            </w:pPr>
            <w:r w:rsidRPr="00547337">
              <w:rPr>
                <w:sz w:val="24"/>
                <w:szCs w:val="24"/>
              </w:rPr>
              <w:t>0.616</w:t>
            </w:r>
          </w:p>
        </w:tc>
        <w:tc>
          <w:tcPr>
            <w:tcW w:w="236" w:type="dxa"/>
          </w:tcPr>
          <w:p w14:paraId="1009B111" w14:textId="77777777" w:rsidR="004A3C4F" w:rsidRPr="00547337" w:rsidRDefault="004A3C4F" w:rsidP="00C50D45">
            <w:pPr>
              <w:spacing w:before="120" w:after="120"/>
              <w:rPr>
                <w:sz w:val="24"/>
                <w:szCs w:val="24"/>
              </w:rPr>
            </w:pPr>
          </w:p>
        </w:tc>
        <w:tc>
          <w:tcPr>
            <w:tcW w:w="698" w:type="dxa"/>
          </w:tcPr>
          <w:p w14:paraId="5EDA8F92" w14:textId="77777777" w:rsidR="004A3C4F" w:rsidRPr="00547337" w:rsidRDefault="004A3C4F" w:rsidP="00C50D45">
            <w:pPr>
              <w:spacing w:before="120" w:after="120"/>
              <w:rPr>
                <w:sz w:val="24"/>
                <w:szCs w:val="24"/>
              </w:rPr>
            </w:pPr>
            <w:r w:rsidRPr="00547337">
              <w:rPr>
                <w:sz w:val="24"/>
                <w:szCs w:val="24"/>
              </w:rPr>
              <w:t>62</w:t>
            </w:r>
          </w:p>
        </w:tc>
        <w:tc>
          <w:tcPr>
            <w:tcW w:w="708" w:type="dxa"/>
          </w:tcPr>
          <w:p w14:paraId="01C2CF4D" w14:textId="77777777" w:rsidR="004A3C4F" w:rsidRPr="00547337" w:rsidRDefault="004A3C4F" w:rsidP="00C50D45">
            <w:pPr>
              <w:spacing w:before="120" w:after="120"/>
              <w:rPr>
                <w:sz w:val="24"/>
                <w:szCs w:val="24"/>
              </w:rPr>
            </w:pPr>
            <w:r w:rsidRPr="00547337">
              <w:rPr>
                <w:sz w:val="24"/>
                <w:szCs w:val="24"/>
              </w:rPr>
              <w:t>56</w:t>
            </w:r>
          </w:p>
        </w:tc>
        <w:tc>
          <w:tcPr>
            <w:tcW w:w="709" w:type="dxa"/>
          </w:tcPr>
          <w:p w14:paraId="299768BC" w14:textId="77777777" w:rsidR="004A3C4F" w:rsidRPr="00547337" w:rsidRDefault="004A3C4F" w:rsidP="00C50D45">
            <w:pPr>
              <w:spacing w:before="120" w:after="120"/>
              <w:rPr>
                <w:sz w:val="24"/>
                <w:szCs w:val="24"/>
              </w:rPr>
            </w:pPr>
            <w:r w:rsidRPr="00547337">
              <w:rPr>
                <w:sz w:val="24"/>
                <w:szCs w:val="24"/>
              </w:rPr>
              <w:t>106</w:t>
            </w:r>
          </w:p>
        </w:tc>
        <w:tc>
          <w:tcPr>
            <w:tcW w:w="709" w:type="dxa"/>
          </w:tcPr>
          <w:p w14:paraId="3099AAC6" w14:textId="77777777" w:rsidR="004A3C4F" w:rsidRPr="00547337" w:rsidRDefault="004A3C4F" w:rsidP="00C50D45">
            <w:pPr>
              <w:spacing w:before="120" w:after="120"/>
              <w:rPr>
                <w:sz w:val="24"/>
                <w:szCs w:val="24"/>
              </w:rPr>
            </w:pPr>
            <w:r w:rsidRPr="00547337">
              <w:rPr>
                <w:sz w:val="24"/>
                <w:szCs w:val="24"/>
              </w:rPr>
              <w:t>107</w:t>
            </w:r>
          </w:p>
        </w:tc>
        <w:tc>
          <w:tcPr>
            <w:tcW w:w="709" w:type="dxa"/>
          </w:tcPr>
          <w:p w14:paraId="12393A6F" w14:textId="77777777" w:rsidR="004A3C4F" w:rsidRPr="00547337" w:rsidRDefault="004A3C4F" w:rsidP="00C50D45">
            <w:pPr>
              <w:spacing w:before="120" w:after="120"/>
              <w:rPr>
                <w:sz w:val="24"/>
                <w:szCs w:val="24"/>
              </w:rPr>
            </w:pPr>
          </w:p>
        </w:tc>
      </w:tr>
      <w:tr w:rsidR="00547337" w:rsidRPr="00547337" w14:paraId="0B1616C7" w14:textId="77777777" w:rsidTr="0011406A">
        <w:tc>
          <w:tcPr>
            <w:tcW w:w="1611" w:type="dxa"/>
            <w:tcBorders>
              <w:bottom w:val="single" w:sz="4" w:space="0" w:color="auto"/>
            </w:tcBorders>
          </w:tcPr>
          <w:p w14:paraId="26CFB703" w14:textId="77777777" w:rsidR="004A3C4F" w:rsidRPr="00547337" w:rsidRDefault="004A3C4F" w:rsidP="00C50D45">
            <w:pPr>
              <w:spacing w:before="120" w:after="120"/>
              <w:rPr>
                <w:sz w:val="24"/>
                <w:szCs w:val="24"/>
              </w:rPr>
            </w:pPr>
            <w:r w:rsidRPr="00547337">
              <w:rPr>
                <w:sz w:val="24"/>
                <w:szCs w:val="24"/>
              </w:rPr>
              <w:t>Five-profile</w:t>
            </w:r>
          </w:p>
        </w:tc>
        <w:tc>
          <w:tcPr>
            <w:tcW w:w="1142" w:type="dxa"/>
            <w:tcBorders>
              <w:bottom w:val="single" w:sz="4" w:space="0" w:color="auto"/>
            </w:tcBorders>
          </w:tcPr>
          <w:p w14:paraId="09ACC65C" w14:textId="77777777" w:rsidR="004A3C4F" w:rsidRPr="00547337" w:rsidRDefault="004A3C4F" w:rsidP="00C50D45">
            <w:pPr>
              <w:spacing w:before="120" w:after="120"/>
              <w:rPr>
                <w:sz w:val="24"/>
                <w:szCs w:val="24"/>
              </w:rPr>
            </w:pPr>
            <w:r w:rsidRPr="00547337">
              <w:rPr>
                <w:sz w:val="24"/>
                <w:szCs w:val="24"/>
              </w:rPr>
              <w:t>3238.219</w:t>
            </w:r>
          </w:p>
        </w:tc>
        <w:tc>
          <w:tcPr>
            <w:tcW w:w="236" w:type="dxa"/>
            <w:tcBorders>
              <w:bottom w:val="single" w:sz="4" w:space="0" w:color="auto"/>
            </w:tcBorders>
          </w:tcPr>
          <w:p w14:paraId="444269D9" w14:textId="77777777" w:rsidR="004A3C4F" w:rsidRPr="00547337" w:rsidRDefault="004A3C4F" w:rsidP="00C50D45">
            <w:pPr>
              <w:spacing w:before="120" w:after="120"/>
              <w:rPr>
                <w:sz w:val="24"/>
                <w:szCs w:val="24"/>
              </w:rPr>
            </w:pPr>
          </w:p>
        </w:tc>
        <w:tc>
          <w:tcPr>
            <w:tcW w:w="1126" w:type="dxa"/>
            <w:tcBorders>
              <w:bottom w:val="single" w:sz="4" w:space="0" w:color="auto"/>
            </w:tcBorders>
          </w:tcPr>
          <w:p w14:paraId="42E38D0A" w14:textId="77777777" w:rsidR="004A3C4F" w:rsidRPr="00547337" w:rsidRDefault="004A3C4F" w:rsidP="00C50D45">
            <w:pPr>
              <w:spacing w:before="120" w:after="120"/>
              <w:rPr>
                <w:sz w:val="24"/>
                <w:szCs w:val="24"/>
              </w:rPr>
            </w:pPr>
            <w:r w:rsidRPr="00547337">
              <w:rPr>
                <w:sz w:val="24"/>
                <w:szCs w:val="24"/>
              </w:rPr>
              <w:t>3130.370</w:t>
            </w:r>
          </w:p>
        </w:tc>
        <w:tc>
          <w:tcPr>
            <w:tcW w:w="245" w:type="dxa"/>
            <w:tcBorders>
              <w:bottom w:val="single" w:sz="4" w:space="0" w:color="auto"/>
            </w:tcBorders>
          </w:tcPr>
          <w:p w14:paraId="2EA67EFE" w14:textId="77777777" w:rsidR="004A3C4F" w:rsidRPr="00547337" w:rsidRDefault="004A3C4F" w:rsidP="00C50D45">
            <w:pPr>
              <w:spacing w:before="120" w:after="120"/>
              <w:rPr>
                <w:sz w:val="24"/>
                <w:szCs w:val="24"/>
              </w:rPr>
            </w:pPr>
          </w:p>
        </w:tc>
        <w:tc>
          <w:tcPr>
            <w:tcW w:w="1561" w:type="dxa"/>
            <w:tcBorders>
              <w:bottom w:val="single" w:sz="4" w:space="0" w:color="auto"/>
            </w:tcBorders>
          </w:tcPr>
          <w:p w14:paraId="44629F41" w14:textId="77777777" w:rsidR="004A3C4F" w:rsidRPr="00547337" w:rsidRDefault="004A3C4F" w:rsidP="00C50D45">
            <w:pPr>
              <w:spacing w:before="120" w:after="120"/>
              <w:rPr>
                <w:sz w:val="24"/>
                <w:szCs w:val="24"/>
              </w:rPr>
            </w:pPr>
            <w:r w:rsidRPr="00547337">
              <w:rPr>
                <w:sz w:val="24"/>
                <w:szCs w:val="24"/>
              </w:rPr>
              <w:t>-1528.380</w:t>
            </w:r>
            <w:r w:rsidRPr="00547337">
              <w:rPr>
                <w:sz w:val="24"/>
                <w:szCs w:val="24"/>
                <w:vertAlign w:val="superscript"/>
              </w:rPr>
              <w:t>ns</w:t>
            </w:r>
          </w:p>
        </w:tc>
        <w:tc>
          <w:tcPr>
            <w:tcW w:w="236" w:type="dxa"/>
            <w:tcBorders>
              <w:bottom w:val="single" w:sz="4" w:space="0" w:color="auto"/>
            </w:tcBorders>
          </w:tcPr>
          <w:p w14:paraId="1684574F" w14:textId="77777777" w:rsidR="004A3C4F" w:rsidRPr="00547337" w:rsidRDefault="004A3C4F" w:rsidP="00C50D45">
            <w:pPr>
              <w:spacing w:before="120" w:after="120"/>
              <w:rPr>
                <w:sz w:val="24"/>
                <w:szCs w:val="24"/>
              </w:rPr>
            </w:pPr>
          </w:p>
        </w:tc>
        <w:tc>
          <w:tcPr>
            <w:tcW w:w="990" w:type="dxa"/>
            <w:tcBorders>
              <w:bottom w:val="single" w:sz="4" w:space="0" w:color="auto"/>
            </w:tcBorders>
          </w:tcPr>
          <w:p w14:paraId="6E162B3E" w14:textId="77777777" w:rsidR="004A3C4F" w:rsidRPr="00547337" w:rsidRDefault="004A3C4F" w:rsidP="00C50D45">
            <w:pPr>
              <w:spacing w:before="120" w:after="120"/>
              <w:rPr>
                <w:sz w:val="24"/>
                <w:szCs w:val="24"/>
              </w:rPr>
            </w:pPr>
            <w:r w:rsidRPr="00547337">
              <w:rPr>
                <w:sz w:val="24"/>
                <w:szCs w:val="24"/>
              </w:rPr>
              <w:t>0.659</w:t>
            </w:r>
          </w:p>
        </w:tc>
        <w:tc>
          <w:tcPr>
            <w:tcW w:w="236" w:type="dxa"/>
            <w:tcBorders>
              <w:bottom w:val="single" w:sz="4" w:space="0" w:color="auto"/>
            </w:tcBorders>
          </w:tcPr>
          <w:p w14:paraId="6385D68B" w14:textId="77777777" w:rsidR="004A3C4F" w:rsidRPr="00547337" w:rsidRDefault="004A3C4F" w:rsidP="00C50D45">
            <w:pPr>
              <w:spacing w:before="120" w:after="120"/>
              <w:rPr>
                <w:sz w:val="24"/>
                <w:szCs w:val="24"/>
              </w:rPr>
            </w:pPr>
          </w:p>
        </w:tc>
        <w:tc>
          <w:tcPr>
            <w:tcW w:w="698" w:type="dxa"/>
            <w:tcBorders>
              <w:bottom w:val="single" w:sz="4" w:space="0" w:color="auto"/>
            </w:tcBorders>
          </w:tcPr>
          <w:p w14:paraId="2084776D" w14:textId="77777777" w:rsidR="004A3C4F" w:rsidRPr="00547337" w:rsidRDefault="004A3C4F" w:rsidP="00C50D45">
            <w:pPr>
              <w:spacing w:before="120" w:after="120"/>
              <w:rPr>
                <w:sz w:val="24"/>
                <w:szCs w:val="24"/>
              </w:rPr>
            </w:pPr>
            <w:r w:rsidRPr="00547337">
              <w:rPr>
                <w:sz w:val="24"/>
                <w:szCs w:val="24"/>
              </w:rPr>
              <w:t>114</w:t>
            </w:r>
          </w:p>
        </w:tc>
        <w:tc>
          <w:tcPr>
            <w:tcW w:w="708" w:type="dxa"/>
            <w:tcBorders>
              <w:bottom w:val="single" w:sz="4" w:space="0" w:color="auto"/>
            </w:tcBorders>
          </w:tcPr>
          <w:p w14:paraId="14E65DC7" w14:textId="77777777" w:rsidR="004A3C4F" w:rsidRPr="00547337" w:rsidRDefault="004A3C4F" w:rsidP="00C50D45">
            <w:pPr>
              <w:spacing w:before="120" w:after="120"/>
              <w:rPr>
                <w:sz w:val="24"/>
                <w:szCs w:val="24"/>
              </w:rPr>
            </w:pPr>
            <w:r w:rsidRPr="00547337">
              <w:rPr>
                <w:sz w:val="24"/>
                <w:szCs w:val="24"/>
              </w:rPr>
              <w:t>55</w:t>
            </w:r>
          </w:p>
        </w:tc>
        <w:tc>
          <w:tcPr>
            <w:tcW w:w="709" w:type="dxa"/>
            <w:tcBorders>
              <w:bottom w:val="single" w:sz="4" w:space="0" w:color="auto"/>
            </w:tcBorders>
          </w:tcPr>
          <w:p w14:paraId="64A85237" w14:textId="77777777" w:rsidR="004A3C4F" w:rsidRPr="00547337" w:rsidRDefault="004A3C4F" w:rsidP="00C50D45">
            <w:pPr>
              <w:spacing w:before="120" w:after="120"/>
              <w:rPr>
                <w:sz w:val="24"/>
                <w:szCs w:val="24"/>
              </w:rPr>
            </w:pPr>
            <w:r w:rsidRPr="00547337">
              <w:rPr>
                <w:sz w:val="24"/>
                <w:szCs w:val="24"/>
              </w:rPr>
              <w:t>91</w:t>
            </w:r>
          </w:p>
        </w:tc>
        <w:tc>
          <w:tcPr>
            <w:tcW w:w="709" w:type="dxa"/>
            <w:tcBorders>
              <w:bottom w:val="single" w:sz="4" w:space="0" w:color="auto"/>
            </w:tcBorders>
          </w:tcPr>
          <w:p w14:paraId="2866E74B" w14:textId="77777777" w:rsidR="004A3C4F" w:rsidRPr="00547337" w:rsidRDefault="004A3C4F" w:rsidP="00C50D45">
            <w:pPr>
              <w:spacing w:before="120" w:after="120"/>
              <w:rPr>
                <w:sz w:val="24"/>
                <w:szCs w:val="24"/>
              </w:rPr>
            </w:pPr>
            <w:r w:rsidRPr="00547337">
              <w:rPr>
                <w:sz w:val="24"/>
                <w:szCs w:val="24"/>
              </w:rPr>
              <w:t>64</w:t>
            </w:r>
          </w:p>
        </w:tc>
        <w:tc>
          <w:tcPr>
            <w:tcW w:w="709" w:type="dxa"/>
            <w:tcBorders>
              <w:bottom w:val="single" w:sz="4" w:space="0" w:color="auto"/>
            </w:tcBorders>
          </w:tcPr>
          <w:p w14:paraId="0EC3DD86" w14:textId="77777777" w:rsidR="004A3C4F" w:rsidRPr="00547337" w:rsidRDefault="004A3C4F" w:rsidP="00C50D45">
            <w:pPr>
              <w:spacing w:before="120" w:after="120"/>
              <w:rPr>
                <w:sz w:val="24"/>
                <w:szCs w:val="24"/>
              </w:rPr>
            </w:pPr>
            <w:r w:rsidRPr="00547337">
              <w:rPr>
                <w:sz w:val="24"/>
                <w:szCs w:val="24"/>
              </w:rPr>
              <w:t xml:space="preserve">7 </w:t>
            </w:r>
          </w:p>
        </w:tc>
      </w:tr>
    </w:tbl>
    <w:p w14:paraId="69749380" w14:textId="2B6DD785" w:rsidR="004A3C4F" w:rsidRPr="00547337" w:rsidRDefault="004A3C4F" w:rsidP="004A3C4F">
      <w:pPr>
        <w:rPr>
          <w:sz w:val="24"/>
          <w:szCs w:val="24"/>
        </w:rPr>
      </w:pPr>
      <w:r w:rsidRPr="00547337">
        <w:rPr>
          <w:i/>
          <w:iCs/>
          <w:sz w:val="24"/>
          <w:szCs w:val="24"/>
        </w:rPr>
        <w:t>Note</w:t>
      </w:r>
      <w:r w:rsidRPr="00547337">
        <w:rPr>
          <w:sz w:val="24"/>
          <w:szCs w:val="24"/>
        </w:rPr>
        <w:t xml:space="preserve">. </w:t>
      </w:r>
      <w:r w:rsidRPr="00547337">
        <w:rPr>
          <w:i/>
          <w:iCs/>
          <w:sz w:val="24"/>
          <w:szCs w:val="24"/>
        </w:rPr>
        <w:t>N</w:t>
      </w:r>
      <w:r w:rsidRPr="00547337">
        <w:rPr>
          <w:sz w:val="24"/>
          <w:szCs w:val="24"/>
        </w:rPr>
        <w:t xml:space="preserve"> = 331. *** = </w:t>
      </w:r>
      <w:r w:rsidRPr="00547337">
        <w:rPr>
          <w:i/>
          <w:iCs/>
          <w:sz w:val="24"/>
          <w:szCs w:val="24"/>
        </w:rPr>
        <w:t>p</w:t>
      </w:r>
      <w:r w:rsidRPr="00547337">
        <w:rPr>
          <w:sz w:val="24"/>
          <w:szCs w:val="24"/>
        </w:rPr>
        <w:t xml:space="preserve"> &lt; .001; </w:t>
      </w:r>
      <w:r w:rsidRPr="00547337">
        <w:rPr>
          <w:sz w:val="24"/>
          <w:szCs w:val="24"/>
          <w:vertAlign w:val="superscript"/>
        </w:rPr>
        <w:t>ns</w:t>
      </w:r>
      <w:r w:rsidRPr="00547337">
        <w:rPr>
          <w:sz w:val="24"/>
          <w:szCs w:val="24"/>
        </w:rPr>
        <w:t xml:space="preserve"> = non-significant</w:t>
      </w:r>
      <w:r w:rsidR="00FD1A8F" w:rsidRPr="00547337">
        <w:rPr>
          <w:sz w:val="24"/>
          <w:szCs w:val="24"/>
        </w:rPr>
        <w:t xml:space="preserve">, </w:t>
      </w:r>
      <w:r w:rsidRPr="00547337">
        <w:rPr>
          <w:i/>
          <w:iCs/>
          <w:sz w:val="24"/>
          <w:szCs w:val="24"/>
        </w:rPr>
        <w:t>p</w:t>
      </w:r>
      <w:r w:rsidRPr="00547337">
        <w:rPr>
          <w:sz w:val="24"/>
          <w:szCs w:val="24"/>
        </w:rPr>
        <w:t xml:space="preserve"> </w:t>
      </w:r>
      <w:r w:rsidR="00FD1A8F" w:rsidRPr="00547337">
        <w:rPr>
          <w:sz w:val="24"/>
          <w:szCs w:val="24"/>
        </w:rPr>
        <w:t>&gt; .10</w:t>
      </w:r>
      <w:r w:rsidRPr="00547337">
        <w:rPr>
          <w:sz w:val="24"/>
          <w:szCs w:val="24"/>
        </w:rPr>
        <w:t xml:space="preserve">. </w:t>
      </w:r>
    </w:p>
    <w:p w14:paraId="4708EF32" w14:textId="77777777" w:rsidR="00743DD8" w:rsidRPr="00547337" w:rsidRDefault="00743DD8" w:rsidP="009A2A47">
      <w:pPr>
        <w:spacing w:after="120"/>
        <w:sectPr w:rsidR="00743DD8" w:rsidRPr="00547337" w:rsidSect="001C4ECE">
          <w:pgSz w:w="16840" w:h="11907" w:orient="landscape" w:code="9"/>
          <w:pgMar w:top="1440" w:right="1440" w:bottom="1440" w:left="1440" w:header="720" w:footer="737" w:gutter="0"/>
          <w:cols w:space="708"/>
          <w:docGrid w:linePitch="360"/>
        </w:sectPr>
      </w:pPr>
    </w:p>
    <w:p w14:paraId="27BB84E9" w14:textId="7160B47D" w:rsidR="00BD20BD" w:rsidRPr="00547337" w:rsidRDefault="00BD20BD" w:rsidP="00BD20BD">
      <w:pPr>
        <w:spacing w:after="120"/>
        <w:rPr>
          <w:sz w:val="24"/>
          <w:szCs w:val="24"/>
        </w:rPr>
      </w:pPr>
      <w:r w:rsidRPr="00547337">
        <w:rPr>
          <w:sz w:val="24"/>
          <w:szCs w:val="24"/>
        </w:rPr>
        <w:t>Table 3. Means and standard errors of the four big five personality latent profiles (</w:t>
      </w:r>
      <w:r w:rsidR="009F420E" w:rsidRPr="00547337">
        <w:rPr>
          <w:i/>
          <w:iCs/>
          <w:sz w:val="24"/>
          <w:szCs w:val="24"/>
        </w:rPr>
        <w:t>N</w:t>
      </w:r>
      <w:r w:rsidRPr="00547337">
        <w:rPr>
          <w:sz w:val="24"/>
          <w:szCs w:val="24"/>
        </w:rPr>
        <w:t xml:space="preserve"> = 331)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284"/>
        <w:gridCol w:w="756"/>
        <w:gridCol w:w="274"/>
        <w:gridCol w:w="756"/>
        <w:gridCol w:w="274"/>
        <w:gridCol w:w="756"/>
        <w:gridCol w:w="274"/>
        <w:gridCol w:w="1001"/>
        <w:gridCol w:w="284"/>
        <w:gridCol w:w="709"/>
        <w:gridCol w:w="425"/>
        <w:gridCol w:w="1276"/>
        <w:gridCol w:w="283"/>
        <w:gridCol w:w="766"/>
        <w:gridCol w:w="368"/>
        <w:gridCol w:w="992"/>
        <w:gridCol w:w="426"/>
      </w:tblGrid>
      <w:tr w:rsidR="00547337" w:rsidRPr="00547337" w14:paraId="37831290" w14:textId="77777777" w:rsidTr="00B161DC">
        <w:tc>
          <w:tcPr>
            <w:tcW w:w="723" w:type="dxa"/>
            <w:tcBorders>
              <w:top w:val="single" w:sz="4" w:space="0" w:color="auto"/>
            </w:tcBorders>
          </w:tcPr>
          <w:p w14:paraId="5FE69CAF" w14:textId="77777777" w:rsidR="00BD20BD" w:rsidRPr="00547337" w:rsidRDefault="00BD20BD" w:rsidP="00B161DC">
            <w:pPr>
              <w:spacing w:before="120" w:after="120"/>
            </w:pPr>
          </w:p>
        </w:tc>
        <w:tc>
          <w:tcPr>
            <w:tcW w:w="284" w:type="dxa"/>
            <w:tcBorders>
              <w:top w:val="single" w:sz="4" w:space="0" w:color="auto"/>
            </w:tcBorders>
          </w:tcPr>
          <w:p w14:paraId="2D15CEB3" w14:textId="77777777" w:rsidR="00BD20BD" w:rsidRPr="00547337" w:rsidRDefault="00BD20BD" w:rsidP="00B161DC">
            <w:pPr>
              <w:spacing w:before="120" w:after="120"/>
            </w:pPr>
          </w:p>
        </w:tc>
        <w:tc>
          <w:tcPr>
            <w:tcW w:w="1786" w:type="dxa"/>
            <w:gridSpan w:val="3"/>
            <w:tcBorders>
              <w:top w:val="single" w:sz="4" w:space="0" w:color="auto"/>
              <w:bottom w:val="single" w:sz="4" w:space="0" w:color="auto"/>
            </w:tcBorders>
          </w:tcPr>
          <w:p w14:paraId="38A77CCC" w14:textId="77777777" w:rsidR="00BD20BD" w:rsidRPr="00547337" w:rsidRDefault="00BD20BD" w:rsidP="00B161DC">
            <w:pPr>
              <w:spacing w:before="120" w:after="120"/>
            </w:pPr>
            <w:r w:rsidRPr="00547337">
              <w:t>Class 1</w:t>
            </w:r>
          </w:p>
          <w:p w14:paraId="0C6B7ACD" w14:textId="77777777" w:rsidR="00BD20BD" w:rsidRPr="00547337" w:rsidRDefault="00BD20BD" w:rsidP="00B161DC">
            <w:pPr>
              <w:spacing w:before="120" w:after="120"/>
            </w:pPr>
            <w:r w:rsidRPr="00547337">
              <w:t>Healthy</w:t>
            </w:r>
          </w:p>
          <w:p w14:paraId="1252B20A" w14:textId="77777777" w:rsidR="00BD20BD" w:rsidRPr="00547337" w:rsidRDefault="00BD20BD" w:rsidP="00B161DC">
            <w:pPr>
              <w:spacing w:before="120" w:after="120"/>
            </w:pPr>
            <w:r w:rsidRPr="00547337">
              <w:t>(</w:t>
            </w:r>
            <w:r w:rsidRPr="00547337">
              <w:rPr>
                <w:i/>
                <w:iCs/>
              </w:rPr>
              <w:t>n</w:t>
            </w:r>
            <w:r w:rsidRPr="00547337">
              <w:t xml:space="preserve"> = 62)</w:t>
            </w:r>
          </w:p>
        </w:tc>
        <w:tc>
          <w:tcPr>
            <w:tcW w:w="274" w:type="dxa"/>
            <w:tcBorders>
              <w:top w:val="single" w:sz="4" w:space="0" w:color="auto"/>
            </w:tcBorders>
          </w:tcPr>
          <w:p w14:paraId="0984D984" w14:textId="77777777" w:rsidR="00BD20BD" w:rsidRPr="00547337" w:rsidRDefault="00BD20BD" w:rsidP="00B161DC">
            <w:pPr>
              <w:spacing w:before="120" w:after="120"/>
            </w:pPr>
          </w:p>
        </w:tc>
        <w:tc>
          <w:tcPr>
            <w:tcW w:w="2031" w:type="dxa"/>
            <w:gridSpan w:val="3"/>
            <w:tcBorders>
              <w:top w:val="single" w:sz="4" w:space="0" w:color="auto"/>
              <w:bottom w:val="single" w:sz="4" w:space="0" w:color="auto"/>
            </w:tcBorders>
          </w:tcPr>
          <w:p w14:paraId="4899530D" w14:textId="77777777" w:rsidR="00BD20BD" w:rsidRPr="00547337" w:rsidRDefault="00BD20BD" w:rsidP="00B161DC">
            <w:pPr>
              <w:spacing w:before="120" w:after="120"/>
            </w:pPr>
            <w:r w:rsidRPr="00547337">
              <w:t>Class 2</w:t>
            </w:r>
          </w:p>
          <w:p w14:paraId="3D13F91B" w14:textId="77777777" w:rsidR="00BD20BD" w:rsidRPr="00547337" w:rsidRDefault="00BD20BD" w:rsidP="00B161DC">
            <w:pPr>
              <w:spacing w:before="120" w:after="120"/>
            </w:pPr>
            <w:r w:rsidRPr="00547337">
              <w:t>Emotionally Unstable</w:t>
            </w:r>
          </w:p>
          <w:p w14:paraId="4248636A" w14:textId="77777777" w:rsidR="00BD20BD" w:rsidRPr="00547337" w:rsidRDefault="00BD20BD" w:rsidP="00B161DC">
            <w:pPr>
              <w:spacing w:before="120" w:after="120"/>
            </w:pPr>
            <w:r w:rsidRPr="00547337">
              <w:t>(</w:t>
            </w:r>
            <w:r w:rsidRPr="00547337">
              <w:rPr>
                <w:i/>
                <w:iCs/>
              </w:rPr>
              <w:t>n</w:t>
            </w:r>
            <w:r w:rsidRPr="00547337">
              <w:t xml:space="preserve"> = 56)</w:t>
            </w:r>
          </w:p>
        </w:tc>
        <w:tc>
          <w:tcPr>
            <w:tcW w:w="284" w:type="dxa"/>
            <w:tcBorders>
              <w:top w:val="single" w:sz="4" w:space="0" w:color="auto"/>
            </w:tcBorders>
          </w:tcPr>
          <w:p w14:paraId="6E1AB4D8" w14:textId="77777777" w:rsidR="00BD20BD" w:rsidRPr="00547337" w:rsidRDefault="00BD20BD" w:rsidP="00B161DC">
            <w:pPr>
              <w:spacing w:before="120" w:after="120"/>
            </w:pPr>
          </w:p>
        </w:tc>
        <w:tc>
          <w:tcPr>
            <w:tcW w:w="2410" w:type="dxa"/>
            <w:gridSpan w:val="3"/>
            <w:tcBorders>
              <w:top w:val="single" w:sz="4" w:space="0" w:color="auto"/>
              <w:bottom w:val="single" w:sz="4" w:space="0" w:color="auto"/>
            </w:tcBorders>
          </w:tcPr>
          <w:p w14:paraId="1198AC6C" w14:textId="77777777" w:rsidR="00BD20BD" w:rsidRPr="00547337" w:rsidRDefault="00BD20BD" w:rsidP="00B161DC">
            <w:pPr>
              <w:spacing w:before="120" w:after="120"/>
            </w:pPr>
            <w:r w:rsidRPr="00547337">
              <w:t>Class 3</w:t>
            </w:r>
          </w:p>
          <w:p w14:paraId="291B58B8" w14:textId="77777777" w:rsidR="00BD20BD" w:rsidRPr="00547337" w:rsidRDefault="00BD20BD" w:rsidP="00B161DC">
            <w:pPr>
              <w:spacing w:before="120" w:after="120"/>
            </w:pPr>
            <w:r w:rsidRPr="00547337">
              <w:t>Measured and Compliant</w:t>
            </w:r>
          </w:p>
          <w:p w14:paraId="19274823" w14:textId="77777777" w:rsidR="00BD20BD" w:rsidRPr="00547337" w:rsidRDefault="00BD20BD" w:rsidP="00B161DC">
            <w:pPr>
              <w:spacing w:before="120" w:after="120"/>
            </w:pPr>
            <w:r w:rsidRPr="00547337">
              <w:t>(</w:t>
            </w:r>
            <w:r w:rsidRPr="00547337">
              <w:rPr>
                <w:i/>
                <w:iCs/>
              </w:rPr>
              <w:t>n</w:t>
            </w:r>
            <w:r w:rsidRPr="00547337">
              <w:t xml:space="preserve"> = 106)</w:t>
            </w:r>
          </w:p>
        </w:tc>
        <w:tc>
          <w:tcPr>
            <w:tcW w:w="283" w:type="dxa"/>
            <w:tcBorders>
              <w:top w:val="single" w:sz="4" w:space="0" w:color="auto"/>
            </w:tcBorders>
          </w:tcPr>
          <w:p w14:paraId="13073086" w14:textId="77777777" w:rsidR="00BD20BD" w:rsidRPr="00547337" w:rsidRDefault="00BD20BD" w:rsidP="00B161DC">
            <w:pPr>
              <w:spacing w:before="120" w:after="120"/>
            </w:pPr>
          </w:p>
        </w:tc>
        <w:tc>
          <w:tcPr>
            <w:tcW w:w="2126" w:type="dxa"/>
            <w:gridSpan w:val="3"/>
            <w:tcBorders>
              <w:top w:val="single" w:sz="4" w:space="0" w:color="auto"/>
              <w:bottom w:val="single" w:sz="4" w:space="0" w:color="auto"/>
            </w:tcBorders>
          </w:tcPr>
          <w:p w14:paraId="15DD34F0" w14:textId="77777777" w:rsidR="00BD20BD" w:rsidRPr="00547337" w:rsidRDefault="00BD20BD" w:rsidP="00B161DC">
            <w:pPr>
              <w:spacing w:before="120" w:after="120"/>
            </w:pPr>
            <w:r w:rsidRPr="00547337">
              <w:t>Class 4</w:t>
            </w:r>
          </w:p>
          <w:p w14:paraId="62448DC3" w14:textId="77777777" w:rsidR="00BD20BD" w:rsidRPr="00547337" w:rsidRDefault="00BD20BD" w:rsidP="00B161DC">
            <w:pPr>
              <w:spacing w:before="120" w:after="120"/>
            </w:pPr>
            <w:r w:rsidRPr="00547337">
              <w:t>Curious and Impulsive</w:t>
            </w:r>
          </w:p>
          <w:p w14:paraId="7AFF62FA" w14:textId="77777777" w:rsidR="00BD20BD" w:rsidRPr="00547337" w:rsidRDefault="00BD20BD" w:rsidP="00B161DC">
            <w:pPr>
              <w:spacing w:before="120" w:after="120"/>
            </w:pPr>
            <w:r w:rsidRPr="00547337">
              <w:t>(</w:t>
            </w:r>
            <w:r w:rsidRPr="00547337">
              <w:rPr>
                <w:i/>
                <w:iCs/>
              </w:rPr>
              <w:t>n</w:t>
            </w:r>
            <w:r w:rsidRPr="00547337">
              <w:t xml:space="preserve"> = 107)</w:t>
            </w:r>
          </w:p>
        </w:tc>
        <w:tc>
          <w:tcPr>
            <w:tcW w:w="426" w:type="dxa"/>
            <w:tcBorders>
              <w:top w:val="single" w:sz="4" w:space="0" w:color="auto"/>
            </w:tcBorders>
          </w:tcPr>
          <w:p w14:paraId="32851BAA" w14:textId="77777777" w:rsidR="00BD20BD" w:rsidRPr="00547337" w:rsidRDefault="00BD20BD" w:rsidP="00B161DC">
            <w:pPr>
              <w:spacing w:before="120" w:after="120"/>
            </w:pPr>
          </w:p>
        </w:tc>
      </w:tr>
      <w:tr w:rsidR="00547337" w:rsidRPr="00547337" w14:paraId="7CEBDDDC" w14:textId="77777777" w:rsidTr="00B161DC">
        <w:tc>
          <w:tcPr>
            <w:tcW w:w="723" w:type="dxa"/>
            <w:tcBorders>
              <w:bottom w:val="single" w:sz="4" w:space="0" w:color="auto"/>
            </w:tcBorders>
          </w:tcPr>
          <w:p w14:paraId="3A6BF4EE" w14:textId="77777777" w:rsidR="00BD20BD" w:rsidRPr="00547337" w:rsidRDefault="00BD20BD" w:rsidP="00B161DC">
            <w:pPr>
              <w:spacing w:before="120" w:after="120"/>
            </w:pPr>
          </w:p>
        </w:tc>
        <w:tc>
          <w:tcPr>
            <w:tcW w:w="284" w:type="dxa"/>
            <w:tcBorders>
              <w:bottom w:val="single" w:sz="4" w:space="0" w:color="auto"/>
            </w:tcBorders>
          </w:tcPr>
          <w:p w14:paraId="5AA02766" w14:textId="77777777" w:rsidR="00BD20BD" w:rsidRPr="00547337" w:rsidRDefault="00BD20BD" w:rsidP="00B161DC">
            <w:pPr>
              <w:spacing w:before="120" w:after="120"/>
            </w:pPr>
          </w:p>
        </w:tc>
        <w:tc>
          <w:tcPr>
            <w:tcW w:w="756" w:type="dxa"/>
            <w:tcBorders>
              <w:top w:val="single" w:sz="4" w:space="0" w:color="auto"/>
              <w:bottom w:val="single" w:sz="4" w:space="0" w:color="auto"/>
            </w:tcBorders>
          </w:tcPr>
          <w:p w14:paraId="4D146532" w14:textId="77777777" w:rsidR="00BD20BD" w:rsidRPr="00547337" w:rsidRDefault="00BD20BD" w:rsidP="00B161DC">
            <w:pPr>
              <w:spacing w:before="120" w:after="120"/>
              <w:rPr>
                <w:i/>
                <w:iCs/>
              </w:rPr>
            </w:pPr>
            <w:r w:rsidRPr="00547337">
              <w:rPr>
                <w:i/>
                <w:iCs/>
              </w:rPr>
              <w:t>M</w:t>
            </w:r>
          </w:p>
        </w:tc>
        <w:tc>
          <w:tcPr>
            <w:tcW w:w="274" w:type="dxa"/>
            <w:tcBorders>
              <w:top w:val="single" w:sz="4" w:space="0" w:color="auto"/>
              <w:bottom w:val="single" w:sz="4" w:space="0" w:color="auto"/>
            </w:tcBorders>
          </w:tcPr>
          <w:p w14:paraId="227B13A5" w14:textId="77777777" w:rsidR="00BD20BD" w:rsidRPr="00547337" w:rsidRDefault="00BD20BD" w:rsidP="00B161DC">
            <w:pPr>
              <w:spacing w:before="120" w:after="120"/>
            </w:pPr>
          </w:p>
        </w:tc>
        <w:tc>
          <w:tcPr>
            <w:tcW w:w="756" w:type="dxa"/>
            <w:tcBorders>
              <w:top w:val="single" w:sz="4" w:space="0" w:color="auto"/>
              <w:bottom w:val="single" w:sz="4" w:space="0" w:color="auto"/>
            </w:tcBorders>
          </w:tcPr>
          <w:p w14:paraId="66AD6AAB" w14:textId="77777777" w:rsidR="00BD20BD" w:rsidRPr="00547337" w:rsidRDefault="00BD20BD" w:rsidP="00B161DC">
            <w:pPr>
              <w:spacing w:before="120" w:after="120"/>
            </w:pPr>
            <w:r w:rsidRPr="00547337">
              <w:t>SE</w:t>
            </w:r>
          </w:p>
        </w:tc>
        <w:tc>
          <w:tcPr>
            <w:tcW w:w="274" w:type="dxa"/>
            <w:tcBorders>
              <w:bottom w:val="single" w:sz="4" w:space="0" w:color="auto"/>
            </w:tcBorders>
          </w:tcPr>
          <w:p w14:paraId="25E21823" w14:textId="77777777" w:rsidR="00BD20BD" w:rsidRPr="00547337" w:rsidRDefault="00BD20BD" w:rsidP="00B161DC">
            <w:pPr>
              <w:spacing w:before="120" w:after="120"/>
            </w:pPr>
          </w:p>
        </w:tc>
        <w:tc>
          <w:tcPr>
            <w:tcW w:w="756" w:type="dxa"/>
            <w:tcBorders>
              <w:top w:val="single" w:sz="4" w:space="0" w:color="auto"/>
              <w:bottom w:val="single" w:sz="4" w:space="0" w:color="auto"/>
            </w:tcBorders>
          </w:tcPr>
          <w:p w14:paraId="6DC4AD69" w14:textId="77777777" w:rsidR="00BD20BD" w:rsidRPr="00547337" w:rsidRDefault="00BD20BD" w:rsidP="00B161DC">
            <w:pPr>
              <w:spacing w:before="120" w:after="120"/>
              <w:rPr>
                <w:i/>
                <w:iCs/>
              </w:rPr>
            </w:pPr>
            <w:r w:rsidRPr="00547337">
              <w:rPr>
                <w:i/>
                <w:iCs/>
              </w:rPr>
              <w:t>M</w:t>
            </w:r>
          </w:p>
        </w:tc>
        <w:tc>
          <w:tcPr>
            <w:tcW w:w="274" w:type="dxa"/>
            <w:tcBorders>
              <w:top w:val="single" w:sz="4" w:space="0" w:color="auto"/>
              <w:bottom w:val="single" w:sz="4" w:space="0" w:color="auto"/>
            </w:tcBorders>
          </w:tcPr>
          <w:p w14:paraId="2D3D85EA" w14:textId="77777777" w:rsidR="00BD20BD" w:rsidRPr="00547337" w:rsidRDefault="00BD20BD" w:rsidP="00B161DC">
            <w:pPr>
              <w:spacing w:before="120" w:after="120"/>
            </w:pPr>
          </w:p>
        </w:tc>
        <w:tc>
          <w:tcPr>
            <w:tcW w:w="1001" w:type="dxa"/>
            <w:tcBorders>
              <w:top w:val="single" w:sz="4" w:space="0" w:color="auto"/>
              <w:bottom w:val="single" w:sz="4" w:space="0" w:color="auto"/>
            </w:tcBorders>
          </w:tcPr>
          <w:p w14:paraId="2C4723B9" w14:textId="77777777" w:rsidR="00BD20BD" w:rsidRPr="00547337" w:rsidRDefault="00BD20BD" w:rsidP="00B161DC">
            <w:pPr>
              <w:spacing w:before="120" w:after="120"/>
            </w:pPr>
            <w:r w:rsidRPr="00547337">
              <w:t>SE</w:t>
            </w:r>
          </w:p>
        </w:tc>
        <w:tc>
          <w:tcPr>
            <w:tcW w:w="284" w:type="dxa"/>
            <w:tcBorders>
              <w:bottom w:val="single" w:sz="4" w:space="0" w:color="auto"/>
            </w:tcBorders>
          </w:tcPr>
          <w:p w14:paraId="40322F26" w14:textId="77777777" w:rsidR="00BD20BD" w:rsidRPr="00547337" w:rsidRDefault="00BD20BD" w:rsidP="00B161DC">
            <w:pPr>
              <w:spacing w:before="120" w:after="120"/>
            </w:pPr>
          </w:p>
        </w:tc>
        <w:tc>
          <w:tcPr>
            <w:tcW w:w="709" w:type="dxa"/>
            <w:tcBorders>
              <w:top w:val="single" w:sz="4" w:space="0" w:color="auto"/>
              <w:bottom w:val="single" w:sz="4" w:space="0" w:color="auto"/>
            </w:tcBorders>
          </w:tcPr>
          <w:p w14:paraId="60478E75" w14:textId="77777777" w:rsidR="00BD20BD" w:rsidRPr="00547337" w:rsidRDefault="00BD20BD" w:rsidP="00B161DC">
            <w:pPr>
              <w:spacing w:before="120" w:after="120"/>
              <w:rPr>
                <w:i/>
                <w:iCs/>
              </w:rPr>
            </w:pPr>
            <w:r w:rsidRPr="00547337">
              <w:rPr>
                <w:i/>
                <w:iCs/>
              </w:rPr>
              <w:t>M</w:t>
            </w:r>
          </w:p>
        </w:tc>
        <w:tc>
          <w:tcPr>
            <w:tcW w:w="425" w:type="dxa"/>
            <w:tcBorders>
              <w:top w:val="single" w:sz="4" w:space="0" w:color="auto"/>
              <w:bottom w:val="single" w:sz="4" w:space="0" w:color="auto"/>
            </w:tcBorders>
          </w:tcPr>
          <w:p w14:paraId="34310D8C" w14:textId="77777777" w:rsidR="00BD20BD" w:rsidRPr="00547337" w:rsidRDefault="00BD20BD" w:rsidP="00B161DC">
            <w:pPr>
              <w:spacing w:before="120" w:after="120"/>
            </w:pPr>
          </w:p>
        </w:tc>
        <w:tc>
          <w:tcPr>
            <w:tcW w:w="1276" w:type="dxa"/>
            <w:tcBorders>
              <w:top w:val="single" w:sz="4" w:space="0" w:color="auto"/>
              <w:bottom w:val="single" w:sz="4" w:space="0" w:color="auto"/>
            </w:tcBorders>
          </w:tcPr>
          <w:p w14:paraId="58E1950A" w14:textId="77777777" w:rsidR="00BD20BD" w:rsidRPr="00547337" w:rsidRDefault="00BD20BD" w:rsidP="00B161DC">
            <w:pPr>
              <w:spacing w:before="120" w:after="120"/>
            </w:pPr>
            <w:r w:rsidRPr="00547337">
              <w:t>SE</w:t>
            </w:r>
          </w:p>
        </w:tc>
        <w:tc>
          <w:tcPr>
            <w:tcW w:w="283" w:type="dxa"/>
            <w:tcBorders>
              <w:bottom w:val="single" w:sz="4" w:space="0" w:color="auto"/>
            </w:tcBorders>
          </w:tcPr>
          <w:p w14:paraId="611F9106" w14:textId="77777777" w:rsidR="00BD20BD" w:rsidRPr="00547337" w:rsidRDefault="00BD20BD" w:rsidP="00B161DC">
            <w:pPr>
              <w:spacing w:before="120" w:after="120"/>
            </w:pPr>
          </w:p>
        </w:tc>
        <w:tc>
          <w:tcPr>
            <w:tcW w:w="766" w:type="dxa"/>
            <w:tcBorders>
              <w:top w:val="single" w:sz="4" w:space="0" w:color="auto"/>
              <w:bottom w:val="single" w:sz="4" w:space="0" w:color="auto"/>
            </w:tcBorders>
          </w:tcPr>
          <w:p w14:paraId="130B7EB4" w14:textId="77777777" w:rsidR="00BD20BD" w:rsidRPr="00547337" w:rsidRDefault="00BD20BD" w:rsidP="00B161DC">
            <w:pPr>
              <w:spacing w:before="120" w:after="120"/>
              <w:rPr>
                <w:i/>
                <w:iCs/>
              </w:rPr>
            </w:pPr>
            <w:r w:rsidRPr="00547337">
              <w:rPr>
                <w:i/>
                <w:iCs/>
              </w:rPr>
              <w:t>M</w:t>
            </w:r>
          </w:p>
        </w:tc>
        <w:tc>
          <w:tcPr>
            <w:tcW w:w="368" w:type="dxa"/>
            <w:tcBorders>
              <w:top w:val="single" w:sz="4" w:space="0" w:color="auto"/>
              <w:bottom w:val="single" w:sz="4" w:space="0" w:color="auto"/>
            </w:tcBorders>
          </w:tcPr>
          <w:p w14:paraId="3B088BF8" w14:textId="77777777" w:rsidR="00BD20BD" w:rsidRPr="00547337" w:rsidRDefault="00BD20BD" w:rsidP="00B161DC">
            <w:pPr>
              <w:spacing w:before="120" w:after="120"/>
              <w:rPr>
                <w:i/>
                <w:iCs/>
              </w:rPr>
            </w:pPr>
          </w:p>
        </w:tc>
        <w:tc>
          <w:tcPr>
            <w:tcW w:w="992" w:type="dxa"/>
            <w:tcBorders>
              <w:top w:val="single" w:sz="4" w:space="0" w:color="auto"/>
              <w:bottom w:val="single" w:sz="4" w:space="0" w:color="auto"/>
            </w:tcBorders>
          </w:tcPr>
          <w:p w14:paraId="51EE74FF" w14:textId="77777777" w:rsidR="00BD20BD" w:rsidRPr="00547337" w:rsidRDefault="00BD20BD" w:rsidP="00B161DC">
            <w:pPr>
              <w:spacing w:before="120" w:after="120"/>
            </w:pPr>
            <w:r w:rsidRPr="00547337">
              <w:t>SE</w:t>
            </w:r>
          </w:p>
        </w:tc>
        <w:tc>
          <w:tcPr>
            <w:tcW w:w="426" w:type="dxa"/>
          </w:tcPr>
          <w:p w14:paraId="440B348D" w14:textId="77777777" w:rsidR="00BD20BD" w:rsidRPr="00547337" w:rsidRDefault="00BD20BD" w:rsidP="00B161DC">
            <w:pPr>
              <w:spacing w:before="120" w:after="120"/>
            </w:pPr>
          </w:p>
        </w:tc>
      </w:tr>
      <w:tr w:rsidR="00547337" w:rsidRPr="00547337" w14:paraId="4AC1AD95" w14:textId="77777777" w:rsidTr="00B161DC">
        <w:tc>
          <w:tcPr>
            <w:tcW w:w="723" w:type="dxa"/>
            <w:tcBorders>
              <w:top w:val="single" w:sz="4" w:space="0" w:color="auto"/>
            </w:tcBorders>
          </w:tcPr>
          <w:p w14:paraId="7FAB3C8D" w14:textId="77777777" w:rsidR="00BD20BD" w:rsidRPr="00547337" w:rsidRDefault="00BD20BD" w:rsidP="00B161DC">
            <w:pPr>
              <w:spacing w:before="120" w:after="120"/>
            </w:pPr>
            <w:r w:rsidRPr="00547337">
              <w:t>EXT</w:t>
            </w:r>
          </w:p>
        </w:tc>
        <w:tc>
          <w:tcPr>
            <w:tcW w:w="284" w:type="dxa"/>
            <w:tcBorders>
              <w:top w:val="single" w:sz="4" w:space="0" w:color="auto"/>
            </w:tcBorders>
          </w:tcPr>
          <w:p w14:paraId="673EE255" w14:textId="77777777" w:rsidR="00BD20BD" w:rsidRPr="00547337" w:rsidRDefault="00BD20BD" w:rsidP="00B161DC">
            <w:pPr>
              <w:spacing w:before="120" w:after="120"/>
            </w:pPr>
          </w:p>
        </w:tc>
        <w:tc>
          <w:tcPr>
            <w:tcW w:w="756" w:type="dxa"/>
            <w:tcBorders>
              <w:top w:val="single" w:sz="4" w:space="0" w:color="auto"/>
            </w:tcBorders>
          </w:tcPr>
          <w:p w14:paraId="727DD37B" w14:textId="77777777" w:rsidR="00BD20BD" w:rsidRPr="00547337" w:rsidRDefault="00BD20BD" w:rsidP="00B161DC">
            <w:pPr>
              <w:spacing w:before="120" w:after="120"/>
            </w:pPr>
            <w:r w:rsidRPr="00547337">
              <w:t>3.910</w:t>
            </w:r>
          </w:p>
        </w:tc>
        <w:tc>
          <w:tcPr>
            <w:tcW w:w="274" w:type="dxa"/>
            <w:tcBorders>
              <w:top w:val="single" w:sz="4" w:space="0" w:color="auto"/>
            </w:tcBorders>
          </w:tcPr>
          <w:p w14:paraId="60271882" w14:textId="77777777" w:rsidR="00BD20BD" w:rsidRPr="00547337" w:rsidRDefault="00BD20BD" w:rsidP="00B161DC">
            <w:pPr>
              <w:spacing w:before="120" w:after="120"/>
            </w:pPr>
          </w:p>
        </w:tc>
        <w:tc>
          <w:tcPr>
            <w:tcW w:w="756" w:type="dxa"/>
            <w:tcBorders>
              <w:top w:val="single" w:sz="4" w:space="0" w:color="auto"/>
            </w:tcBorders>
          </w:tcPr>
          <w:p w14:paraId="56E412C2" w14:textId="77777777" w:rsidR="00BD20BD" w:rsidRPr="00547337" w:rsidRDefault="00BD20BD" w:rsidP="00B161DC">
            <w:pPr>
              <w:spacing w:before="120" w:after="120"/>
            </w:pPr>
            <w:r w:rsidRPr="00547337">
              <w:t>0.150</w:t>
            </w:r>
          </w:p>
        </w:tc>
        <w:tc>
          <w:tcPr>
            <w:tcW w:w="274" w:type="dxa"/>
            <w:tcBorders>
              <w:top w:val="single" w:sz="4" w:space="0" w:color="auto"/>
            </w:tcBorders>
          </w:tcPr>
          <w:p w14:paraId="06B08D06" w14:textId="77777777" w:rsidR="00BD20BD" w:rsidRPr="00547337" w:rsidRDefault="00BD20BD" w:rsidP="00B161DC">
            <w:pPr>
              <w:spacing w:before="120" w:after="120"/>
            </w:pPr>
          </w:p>
        </w:tc>
        <w:tc>
          <w:tcPr>
            <w:tcW w:w="756" w:type="dxa"/>
            <w:tcBorders>
              <w:top w:val="single" w:sz="4" w:space="0" w:color="auto"/>
            </w:tcBorders>
          </w:tcPr>
          <w:p w14:paraId="3E1ECBEA" w14:textId="77777777" w:rsidR="00BD20BD" w:rsidRPr="00547337" w:rsidRDefault="00BD20BD" w:rsidP="00B161DC">
            <w:pPr>
              <w:spacing w:before="120" w:after="120"/>
            </w:pPr>
            <w:r w:rsidRPr="00547337">
              <w:t>2.452</w:t>
            </w:r>
          </w:p>
        </w:tc>
        <w:tc>
          <w:tcPr>
            <w:tcW w:w="274" w:type="dxa"/>
            <w:tcBorders>
              <w:top w:val="single" w:sz="4" w:space="0" w:color="auto"/>
            </w:tcBorders>
          </w:tcPr>
          <w:p w14:paraId="3E819458" w14:textId="77777777" w:rsidR="00BD20BD" w:rsidRPr="00547337" w:rsidRDefault="00BD20BD" w:rsidP="00B161DC">
            <w:pPr>
              <w:spacing w:before="120" w:after="120"/>
            </w:pPr>
          </w:p>
        </w:tc>
        <w:tc>
          <w:tcPr>
            <w:tcW w:w="1001" w:type="dxa"/>
            <w:tcBorders>
              <w:top w:val="single" w:sz="4" w:space="0" w:color="auto"/>
            </w:tcBorders>
          </w:tcPr>
          <w:p w14:paraId="0C24C0A0" w14:textId="77777777" w:rsidR="00BD20BD" w:rsidRPr="00547337" w:rsidRDefault="00BD20BD" w:rsidP="00B161DC">
            <w:pPr>
              <w:spacing w:before="120" w:after="120"/>
            </w:pPr>
            <w:r w:rsidRPr="00547337">
              <w:t>0.089</w:t>
            </w:r>
          </w:p>
        </w:tc>
        <w:tc>
          <w:tcPr>
            <w:tcW w:w="284" w:type="dxa"/>
            <w:tcBorders>
              <w:top w:val="single" w:sz="4" w:space="0" w:color="auto"/>
            </w:tcBorders>
          </w:tcPr>
          <w:p w14:paraId="78FE66A1" w14:textId="77777777" w:rsidR="00BD20BD" w:rsidRPr="00547337" w:rsidRDefault="00BD20BD" w:rsidP="00B161DC">
            <w:pPr>
              <w:spacing w:before="120" w:after="120"/>
            </w:pPr>
          </w:p>
        </w:tc>
        <w:tc>
          <w:tcPr>
            <w:tcW w:w="709" w:type="dxa"/>
            <w:tcBorders>
              <w:top w:val="single" w:sz="4" w:space="0" w:color="auto"/>
            </w:tcBorders>
          </w:tcPr>
          <w:p w14:paraId="52B42AA5" w14:textId="77777777" w:rsidR="00BD20BD" w:rsidRPr="00547337" w:rsidRDefault="00BD20BD" w:rsidP="00B161DC">
            <w:pPr>
              <w:spacing w:before="120" w:after="120"/>
            </w:pPr>
            <w:r w:rsidRPr="00547337">
              <w:t>3.080</w:t>
            </w:r>
          </w:p>
        </w:tc>
        <w:tc>
          <w:tcPr>
            <w:tcW w:w="425" w:type="dxa"/>
            <w:tcBorders>
              <w:top w:val="single" w:sz="4" w:space="0" w:color="auto"/>
            </w:tcBorders>
          </w:tcPr>
          <w:p w14:paraId="64D4D507" w14:textId="77777777" w:rsidR="00BD20BD" w:rsidRPr="00547337" w:rsidRDefault="00BD20BD" w:rsidP="00B161DC">
            <w:pPr>
              <w:spacing w:before="120" w:after="120"/>
            </w:pPr>
          </w:p>
        </w:tc>
        <w:tc>
          <w:tcPr>
            <w:tcW w:w="1276" w:type="dxa"/>
            <w:tcBorders>
              <w:top w:val="single" w:sz="4" w:space="0" w:color="auto"/>
            </w:tcBorders>
          </w:tcPr>
          <w:p w14:paraId="53FD6C9F" w14:textId="77777777" w:rsidR="00BD20BD" w:rsidRPr="00547337" w:rsidRDefault="00BD20BD" w:rsidP="00B161DC">
            <w:pPr>
              <w:spacing w:before="120" w:after="120"/>
            </w:pPr>
            <w:r w:rsidRPr="00547337">
              <w:t>0.145</w:t>
            </w:r>
          </w:p>
        </w:tc>
        <w:tc>
          <w:tcPr>
            <w:tcW w:w="283" w:type="dxa"/>
            <w:tcBorders>
              <w:top w:val="single" w:sz="4" w:space="0" w:color="auto"/>
            </w:tcBorders>
          </w:tcPr>
          <w:p w14:paraId="3C3CEC00" w14:textId="77777777" w:rsidR="00BD20BD" w:rsidRPr="00547337" w:rsidRDefault="00BD20BD" w:rsidP="00B161DC">
            <w:pPr>
              <w:spacing w:before="120" w:after="120"/>
            </w:pPr>
          </w:p>
        </w:tc>
        <w:tc>
          <w:tcPr>
            <w:tcW w:w="766" w:type="dxa"/>
            <w:tcBorders>
              <w:top w:val="single" w:sz="4" w:space="0" w:color="auto"/>
            </w:tcBorders>
          </w:tcPr>
          <w:p w14:paraId="0836867C" w14:textId="77777777" w:rsidR="00BD20BD" w:rsidRPr="00547337" w:rsidRDefault="00BD20BD" w:rsidP="00B161DC">
            <w:pPr>
              <w:spacing w:before="120" w:after="120"/>
            </w:pPr>
            <w:r w:rsidRPr="00547337">
              <w:t>3.357</w:t>
            </w:r>
          </w:p>
        </w:tc>
        <w:tc>
          <w:tcPr>
            <w:tcW w:w="368" w:type="dxa"/>
            <w:tcBorders>
              <w:top w:val="single" w:sz="4" w:space="0" w:color="auto"/>
            </w:tcBorders>
          </w:tcPr>
          <w:p w14:paraId="2ED1E54A" w14:textId="77777777" w:rsidR="00BD20BD" w:rsidRPr="00547337" w:rsidRDefault="00BD20BD" w:rsidP="00B161DC">
            <w:pPr>
              <w:spacing w:before="120" w:after="120"/>
            </w:pPr>
          </w:p>
        </w:tc>
        <w:tc>
          <w:tcPr>
            <w:tcW w:w="992" w:type="dxa"/>
            <w:tcBorders>
              <w:top w:val="single" w:sz="4" w:space="0" w:color="auto"/>
            </w:tcBorders>
          </w:tcPr>
          <w:p w14:paraId="45562219" w14:textId="77777777" w:rsidR="00BD20BD" w:rsidRPr="00547337" w:rsidRDefault="00BD20BD" w:rsidP="00B161DC">
            <w:pPr>
              <w:spacing w:before="120" w:after="120"/>
            </w:pPr>
            <w:r w:rsidRPr="00547337">
              <w:t>0.132</w:t>
            </w:r>
          </w:p>
        </w:tc>
        <w:tc>
          <w:tcPr>
            <w:tcW w:w="426" w:type="dxa"/>
          </w:tcPr>
          <w:p w14:paraId="1466E73C" w14:textId="77777777" w:rsidR="00BD20BD" w:rsidRPr="00547337" w:rsidRDefault="00BD20BD" w:rsidP="00B161DC">
            <w:pPr>
              <w:spacing w:before="120" w:after="120"/>
            </w:pPr>
          </w:p>
        </w:tc>
      </w:tr>
      <w:tr w:rsidR="00547337" w:rsidRPr="00547337" w14:paraId="1B324A82" w14:textId="77777777" w:rsidTr="00B161DC">
        <w:tc>
          <w:tcPr>
            <w:tcW w:w="723" w:type="dxa"/>
          </w:tcPr>
          <w:p w14:paraId="032CFD3B" w14:textId="77777777" w:rsidR="00BD20BD" w:rsidRPr="00547337" w:rsidRDefault="00BD20BD" w:rsidP="00B161DC">
            <w:pPr>
              <w:spacing w:before="120" w:after="120"/>
            </w:pPr>
            <w:r w:rsidRPr="00547337">
              <w:t>NEU</w:t>
            </w:r>
          </w:p>
        </w:tc>
        <w:tc>
          <w:tcPr>
            <w:tcW w:w="284" w:type="dxa"/>
          </w:tcPr>
          <w:p w14:paraId="6FFB7A93" w14:textId="77777777" w:rsidR="00BD20BD" w:rsidRPr="00547337" w:rsidRDefault="00BD20BD" w:rsidP="00B161DC">
            <w:pPr>
              <w:spacing w:before="120" w:after="120"/>
            </w:pPr>
          </w:p>
        </w:tc>
        <w:tc>
          <w:tcPr>
            <w:tcW w:w="756" w:type="dxa"/>
          </w:tcPr>
          <w:p w14:paraId="1D9A57D0" w14:textId="77777777" w:rsidR="00BD20BD" w:rsidRPr="00547337" w:rsidRDefault="00BD20BD" w:rsidP="00B161DC">
            <w:pPr>
              <w:spacing w:before="120" w:after="120"/>
            </w:pPr>
            <w:r w:rsidRPr="00547337">
              <w:t>1.951</w:t>
            </w:r>
          </w:p>
        </w:tc>
        <w:tc>
          <w:tcPr>
            <w:tcW w:w="274" w:type="dxa"/>
          </w:tcPr>
          <w:p w14:paraId="45277B16" w14:textId="77777777" w:rsidR="00BD20BD" w:rsidRPr="00547337" w:rsidRDefault="00BD20BD" w:rsidP="00B161DC">
            <w:pPr>
              <w:spacing w:before="120" w:after="120"/>
            </w:pPr>
          </w:p>
        </w:tc>
        <w:tc>
          <w:tcPr>
            <w:tcW w:w="756" w:type="dxa"/>
          </w:tcPr>
          <w:p w14:paraId="16A9E17F" w14:textId="77777777" w:rsidR="00BD20BD" w:rsidRPr="00547337" w:rsidRDefault="00BD20BD" w:rsidP="00B161DC">
            <w:pPr>
              <w:spacing w:before="120" w:after="120"/>
            </w:pPr>
            <w:r w:rsidRPr="00547337">
              <w:t>0.163</w:t>
            </w:r>
          </w:p>
        </w:tc>
        <w:tc>
          <w:tcPr>
            <w:tcW w:w="274" w:type="dxa"/>
          </w:tcPr>
          <w:p w14:paraId="0E3C8B33" w14:textId="77777777" w:rsidR="00BD20BD" w:rsidRPr="00547337" w:rsidRDefault="00BD20BD" w:rsidP="00B161DC">
            <w:pPr>
              <w:spacing w:before="120" w:after="120"/>
            </w:pPr>
          </w:p>
        </w:tc>
        <w:tc>
          <w:tcPr>
            <w:tcW w:w="756" w:type="dxa"/>
          </w:tcPr>
          <w:p w14:paraId="43B4D0A2" w14:textId="77777777" w:rsidR="00BD20BD" w:rsidRPr="00547337" w:rsidRDefault="00BD20BD" w:rsidP="00B161DC">
            <w:pPr>
              <w:spacing w:before="120" w:after="120"/>
            </w:pPr>
            <w:r w:rsidRPr="00547337">
              <w:t>3.498</w:t>
            </w:r>
          </w:p>
        </w:tc>
        <w:tc>
          <w:tcPr>
            <w:tcW w:w="274" w:type="dxa"/>
          </w:tcPr>
          <w:p w14:paraId="0AB4BE08" w14:textId="77777777" w:rsidR="00BD20BD" w:rsidRPr="00547337" w:rsidRDefault="00BD20BD" w:rsidP="00B161DC">
            <w:pPr>
              <w:spacing w:before="120" w:after="120"/>
            </w:pPr>
          </w:p>
        </w:tc>
        <w:tc>
          <w:tcPr>
            <w:tcW w:w="1001" w:type="dxa"/>
          </w:tcPr>
          <w:p w14:paraId="52EAF0F4" w14:textId="77777777" w:rsidR="00BD20BD" w:rsidRPr="00547337" w:rsidRDefault="00BD20BD" w:rsidP="00B161DC">
            <w:pPr>
              <w:spacing w:before="120" w:after="120"/>
            </w:pPr>
            <w:r w:rsidRPr="00547337">
              <w:t>0.177</w:t>
            </w:r>
          </w:p>
        </w:tc>
        <w:tc>
          <w:tcPr>
            <w:tcW w:w="284" w:type="dxa"/>
          </w:tcPr>
          <w:p w14:paraId="1A2A9563" w14:textId="77777777" w:rsidR="00BD20BD" w:rsidRPr="00547337" w:rsidRDefault="00BD20BD" w:rsidP="00B161DC">
            <w:pPr>
              <w:spacing w:before="120" w:after="120"/>
            </w:pPr>
          </w:p>
        </w:tc>
        <w:tc>
          <w:tcPr>
            <w:tcW w:w="709" w:type="dxa"/>
          </w:tcPr>
          <w:p w14:paraId="6EB1BB26" w14:textId="77777777" w:rsidR="00BD20BD" w:rsidRPr="00547337" w:rsidRDefault="00BD20BD" w:rsidP="00B161DC">
            <w:pPr>
              <w:spacing w:before="120" w:after="120"/>
            </w:pPr>
            <w:r w:rsidRPr="00547337">
              <w:t>2.261</w:t>
            </w:r>
          </w:p>
        </w:tc>
        <w:tc>
          <w:tcPr>
            <w:tcW w:w="425" w:type="dxa"/>
          </w:tcPr>
          <w:p w14:paraId="336585E2" w14:textId="77777777" w:rsidR="00BD20BD" w:rsidRPr="00547337" w:rsidRDefault="00BD20BD" w:rsidP="00B161DC">
            <w:pPr>
              <w:spacing w:before="120" w:after="120"/>
            </w:pPr>
          </w:p>
        </w:tc>
        <w:tc>
          <w:tcPr>
            <w:tcW w:w="1276" w:type="dxa"/>
          </w:tcPr>
          <w:p w14:paraId="58CE0A4A" w14:textId="77777777" w:rsidR="00BD20BD" w:rsidRPr="00547337" w:rsidRDefault="00BD20BD" w:rsidP="00B161DC">
            <w:pPr>
              <w:spacing w:before="120" w:after="120"/>
            </w:pPr>
            <w:r w:rsidRPr="00547337">
              <w:t>0.126</w:t>
            </w:r>
          </w:p>
        </w:tc>
        <w:tc>
          <w:tcPr>
            <w:tcW w:w="283" w:type="dxa"/>
          </w:tcPr>
          <w:p w14:paraId="736D94E4" w14:textId="77777777" w:rsidR="00BD20BD" w:rsidRPr="00547337" w:rsidRDefault="00BD20BD" w:rsidP="00B161DC">
            <w:pPr>
              <w:spacing w:before="120" w:after="120"/>
            </w:pPr>
          </w:p>
        </w:tc>
        <w:tc>
          <w:tcPr>
            <w:tcW w:w="766" w:type="dxa"/>
          </w:tcPr>
          <w:p w14:paraId="4DF5F121" w14:textId="77777777" w:rsidR="00BD20BD" w:rsidRPr="00547337" w:rsidRDefault="00BD20BD" w:rsidP="00B161DC">
            <w:pPr>
              <w:spacing w:before="120" w:after="120"/>
            </w:pPr>
            <w:r w:rsidRPr="00547337">
              <w:t>3.052</w:t>
            </w:r>
          </w:p>
        </w:tc>
        <w:tc>
          <w:tcPr>
            <w:tcW w:w="368" w:type="dxa"/>
          </w:tcPr>
          <w:p w14:paraId="6F305408" w14:textId="77777777" w:rsidR="00BD20BD" w:rsidRPr="00547337" w:rsidRDefault="00BD20BD" w:rsidP="00B161DC">
            <w:pPr>
              <w:spacing w:before="120" w:after="120"/>
            </w:pPr>
          </w:p>
        </w:tc>
        <w:tc>
          <w:tcPr>
            <w:tcW w:w="992" w:type="dxa"/>
          </w:tcPr>
          <w:p w14:paraId="2C1496F7" w14:textId="77777777" w:rsidR="00BD20BD" w:rsidRPr="00547337" w:rsidRDefault="00BD20BD" w:rsidP="00B161DC">
            <w:pPr>
              <w:spacing w:before="120" w:after="120"/>
            </w:pPr>
            <w:r w:rsidRPr="00547337">
              <w:t>0.140</w:t>
            </w:r>
          </w:p>
        </w:tc>
        <w:tc>
          <w:tcPr>
            <w:tcW w:w="426" w:type="dxa"/>
          </w:tcPr>
          <w:p w14:paraId="2CF0567A" w14:textId="77777777" w:rsidR="00BD20BD" w:rsidRPr="00547337" w:rsidRDefault="00BD20BD" w:rsidP="00B161DC">
            <w:pPr>
              <w:spacing w:before="120" w:after="120"/>
            </w:pPr>
          </w:p>
        </w:tc>
      </w:tr>
      <w:tr w:rsidR="00547337" w:rsidRPr="00547337" w14:paraId="78C50A08" w14:textId="77777777" w:rsidTr="00B161DC">
        <w:tc>
          <w:tcPr>
            <w:tcW w:w="723" w:type="dxa"/>
          </w:tcPr>
          <w:p w14:paraId="73611BF0" w14:textId="77777777" w:rsidR="00BD20BD" w:rsidRPr="00547337" w:rsidRDefault="00BD20BD" w:rsidP="00B161DC">
            <w:pPr>
              <w:spacing w:before="120" w:after="120"/>
            </w:pPr>
            <w:r w:rsidRPr="00547337">
              <w:t>CON</w:t>
            </w:r>
          </w:p>
        </w:tc>
        <w:tc>
          <w:tcPr>
            <w:tcW w:w="284" w:type="dxa"/>
          </w:tcPr>
          <w:p w14:paraId="6F79C7A9" w14:textId="77777777" w:rsidR="00BD20BD" w:rsidRPr="00547337" w:rsidRDefault="00BD20BD" w:rsidP="00B161DC">
            <w:pPr>
              <w:spacing w:before="120" w:after="120"/>
            </w:pPr>
          </w:p>
        </w:tc>
        <w:tc>
          <w:tcPr>
            <w:tcW w:w="756" w:type="dxa"/>
          </w:tcPr>
          <w:p w14:paraId="2DED99CE" w14:textId="77777777" w:rsidR="00BD20BD" w:rsidRPr="00547337" w:rsidRDefault="00BD20BD" w:rsidP="00B161DC">
            <w:pPr>
              <w:spacing w:before="120" w:after="120"/>
            </w:pPr>
            <w:r w:rsidRPr="00547337">
              <w:t>3.892</w:t>
            </w:r>
          </w:p>
        </w:tc>
        <w:tc>
          <w:tcPr>
            <w:tcW w:w="274" w:type="dxa"/>
          </w:tcPr>
          <w:p w14:paraId="0F322D9C" w14:textId="77777777" w:rsidR="00BD20BD" w:rsidRPr="00547337" w:rsidRDefault="00BD20BD" w:rsidP="00B161DC">
            <w:pPr>
              <w:spacing w:before="120" w:after="120"/>
            </w:pPr>
          </w:p>
        </w:tc>
        <w:tc>
          <w:tcPr>
            <w:tcW w:w="756" w:type="dxa"/>
          </w:tcPr>
          <w:p w14:paraId="130C6EE0" w14:textId="77777777" w:rsidR="00BD20BD" w:rsidRPr="00547337" w:rsidRDefault="00BD20BD" w:rsidP="00B161DC">
            <w:pPr>
              <w:spacing w:before="120" w:after="120"/>
            </w:pPr>
            <w:r w:rsidRPr="00547337">
              <w:t>0.116</w:t>
            </w:r>
          </w:p>
        </w:tc>
        <w:tc>
          <w:tcPr>
            <w:tcW w:w="274" w:type="dxa"/>
          </w:tcPr>
          <w:p w14:paraId="5F063980" w14:textId="77777777" w:rsidR="00BD20BD" w:rsidRPr="00547337" w:rsidRDefault="00BD20BD" w:rsidP="00B161DC">
            <w:pPr>
              <w:spacing w:before="120" w:after="120"/>
            </w:pPr>
          </w:p>
        </w:tc>
        <w:tc>
          <w:tcPr>
            <w:tcW w:w="756" w:type="dxa"/>
          </w:tcPr>
          <w:p w14:paraId="0CD8D133" w14:textId="77777777" w:rsidR="00BD20BD" w:rsidRPr="00547337" w:rsidRDefault="00BD20BD" w:rsidP="00B161DC">
            <w:pPr>
              <w:spacing w:before="120" w:after="120"/>
            </w:pPr>
            <w:r w:rsidRPr="00547337">
              <w:t>3.043</w:t>
            </w:r>
          </w:p>
        </w:tc>
        <w:tc>
          <w:tcPr>
            <w:tcW w:w="274" w:type="dxa"/>
          </w:tcPr>
          <w:p w14:paraId="74DE4201" w14:textId="77777777" w:rsidR="00BD20BD" w:rsidRPr="00547337" w:rsidRDefault="00BD20BD" w:rsidP="00B161DC">
            <w:pPr>
              <w:spacing w:before="120" w:after="120"/>
            </w:pPr>
          </w:p>
        </w:tc>
        <w:tc>
          <w:tcPr>
            <w:tcW w:w="1001" w:type="dxa"/>
          </w:tcPr>
          <w:p w14:paraId="0D970E36" w14:textId="77777777" w:rsidR="00BD20BD" w:rsidRPr="00547337" w:rsidRDefault="00BD20BD" w:rsidP="00B161DC">
            <w:pPr>
              <w:spacing w:before="120" w:after="120"/>
            </w:pPr>
            <w:r w:rsidRPr="00547337">
              <w:t>0.118</w:t>
            </w:r>
          </w:p>
        </w:tc>
        <w:tc>
          <w:tcPr>
            <w:tcW w:w="284" w:type="dxa"/>
          </w:tcPr>
          <w:p w14:paraId="7708EC2E" w14:textId="77777777" w:rsidR="00BD20BD" w:rsidRPr="00547337" w:rsidRDefault="00BD20BD" w:rsidP="00B161DC">
            <w:pPr>
              <w:spacing w:before="120" w:after="120"/>
            </w:pPr>
          </w:p>
        </w:tc>
        <w:tc>
          <w:tcPr>
            <w:tcW w:w="709" w:type="dxa"/>
          </w:tcPr>
          <w:p w14:paraId="2C599440" w14:textId="77777777" w:rsidR="00BD20BD" w:rsidRPr="00547337" w:rsidRDefault="00BD20BD" w:rsidP="00B161DC">
            <w:pPr>
              <w:spacing w:before="120" w:after="120"/>
            </w:pPr>
            <w:r w:rsidRPr="00547337">
              <w:t>3.678</w:t>
            </w:r>
          </w:p>
        </w:tc>
        <w:tc>
          <w:tcPr>
            <w:tcW w:w="425" w:type="dxa"/>
          </w:tcPr>
          <w:p w14:paraId="039938B1" w14:textId="77777777" w:rsidR="00BD20BD" w:rsidRPr="00547337" w:rsidRDefault="00BD20BD" w:rsidP="00B161DC">
            <w:pPr>
              <w:spacing w:before="120" w:after="120"/>
            </w:pPr>
          </w:p>
        </w:tc>
        <w:tc>
          <w:tcPr>
            <w:tcW w:w="1276" w:type="dxa"/>
          </w:tcPr>
          <w:p w14:paraId="28207ED2" w14:textId="77777777" w:rsidR="00BD20BD" w:rsidRPr="00547337" w:rsidRDefault="00BD20BD" w:rsidP="00B161DC">
            <w:pPr>
              <w:spacing w:before="120" w:after="120"/>
            </w:pPr>
            <w:r w:rsidRPr="00547337">
              <w:t>0.101</w:t>
            </w:r>
          </w:p>
        </w:tc>
        <w:tc>
          <w:tcPr>
            <w:tcW w:w="283" w:type="dxa"/>
          </w:tcPr>
          <w:p w14:paraId="01AE11B0" w14:textId="77777777" w:rsidR="00BD20BD" w:rsidRPr="00547337" w:rsidRDefault="00BD20BD" w:rsidP="00B161DC">
            <w:pPr>
              <w:spacing w:before="120" w:after="120"/>
            </w:pPr>
          </w:p>
        </w:tc>
        <w:tc>
          <w:tcPr>
            <w:tcW w:w="766" w:type="dxa"/>
          </w:tcPr>
          <w:p w14:paraId="0DE946C9" w14:textId="77777777" w:rsidR="00BD20BD" w:rsidRPr="00547337" w:rsidRDefault="00BD20BD" w:rsidP="00B161DC">
            <w:pPr>
              <w:spacing w:before="120" w:after="120"/>
            </w:pPr>
            <w:r w:rsidRPr="00547337">
              <w:t>3.210</w:t>
            </w:r>
          </w:p>
        </w:tc>
        <w:tc>
          <w:tcPr>
            <w:tcW w:w="368" w:type="dxa"/>
          </w:tcPr>
          <w:p w14:paraId="494D4930" w14:textId="77777777" w:rsidR="00BD20BD" w:rsidRPr="00547337" w:rsidRDefault="00BD20BD" w:rsidP="00B161DC">
            <w:pPr>
              <w:spacing w:before="120" w:after="120"/>
            </w:pPr>
          </w:p>
        </w:tc>
        <w:tc>
          <w:tcPr>
            <w:tcW w:w="992" w:type="dxa"/>
          </w:tcPr>
          <w:p w14:paraId="34FDA1D0" w14:textId="77777777" w:rsidR="00BD20BD" w:rsidRPr="00547337" w:rsidRDefault="00BD20BD" w:rsidP="00B161DC">
            <w:pPr>
              <w:spacing w:before="120" w:after="120"/>
            </w:pPr>
            <w:r w:rsidRPr="00547337">
              <w:t>0.132</w:t>
            </w:r>
          </w:p>
        </w:tc>
        <w:tc>
          <w:tcPr>
            <w:tcW w:w="426" w:type="dxa"/>
          </w:tcPr>
          <w:p w14:paraId="01356735" w14:textId="77777777" w:rsidR="00BD20BD" w:rsidRPr="00547337" w:rsidRDefault="00BD20BD" w:rsidP="00B161DC">
            <w:pPr>
              <w:spacing w:before="120" w:after="120"/>
            </w:pPr>
          </w:p>
        </w:tc>
      </w:tr>
      <w:tr w:rsidR="00547337" w:rsidRPr="00547337" w14:paraId="2E174600" w14:textId="77777777" w:rsidTr="00B161DC">
        <w:tc>
          <w:tcPr>
            <w:tcW w:w="723" w:type="dxa"/>
          </w:tcPr>
          <w:p w14:paraId="3A1ED470" w14:textId="77777777" w:rsidR="00BD20BD" w:rsidRPr="00547337" w:rsidRDefault="00BD20BD" w:rsidP="00B161DC">
            <w:pPr>
              <w:spacing w:before="120" w:after="120"/>
            </w:pPr>
            <w:r w:rsidRPr="00547337">
              <w:t>AGR</w:t>
            </w:r>
          </w:p>
        </w:tc>
        <w:tc>
          <w:tcPr>
            <w:tcW w:w="284" w:type="dxa"/>
          </w:tcPr>
          <w:p w14:paraId="4BC8918C" w14:textId="77777777" w:rsidR="00BD20BD" w:rsidRPr="00547337" w:rsidRDefault="00BD20BD" w:rsidP="00B161DC">
            <w:pPr>
              <w:spacing w:before="120" w:after="120"/>
            </w:pPr>
          </w:p>
        </w:tc>
        <w:tc>
          <w:tcPr>
            <w:tcW w:w="756" w:type="dxa"/>
          </w:tcPr>
          <w:p w14:paraId="68847EED" w14:textId="77777777" w:rsidR="00BD20BD" w:rsidRPr="00547337" w:rsidRDefault="00BD20BD" w:rsidP="00B161DC">
            <w:pPr>
              <w:spacing w:before="120" w:after="120"/>
            </w:pPr>
            <w:r w:rsidRPr="00547337">
              <w:t>3.968</w:t>
            </w:r>
          </w:p>
        </w:tc>
        <w:tc>
          <w:tcPr>
            <w:tcW w:w="274" w:type="dxa"/>
          </w:tcPr>
          <w:p w14:paraId="3E06267C" w14:textId="77777777" w:rsidR="00BD20BD" w:rsidRPr="00547337" w:rsidRDefault="00BD20BD" w:rsidP="00B161DC">
            <w:pPr>
              <w:spacing w:before="120" w:after="120"/>
            </w:pPr>
          </w:p>
        </w:tc>
        <w:tc>
          <w:tcPr>
            <w:tcW w:w="756" w:type="dxa"/>
          </w:tcPr>
          <w:p w14:paraId="0CFF3B77" w14:textId="77777777" w:rsidR="00BD20BD" w:rsidRPr="00547337" w:rsidRDefault="00BD20BD" w:rsidP="00B161DC">
            <w:pPr>
              <w:spacing w:before="120" w:after="120"/>
            </w:pPr>
            <w:r w:rsidRPr="00547337">
              <w:t>0.083</w:t>
            </w:r>
          </w:p>
        </w:tc>
        <w:tc>
          <w:tcPr>
            <w:tcW w:w="274" w:type="dxa"/>
          </w:tcPr>
          <w:p w14:paraId="36990498" w14:textId="77777777" w:rsidR="00BD20BD" w:rsidRPr="00547337" w:rsidRDefault="00BD20BD" w:rsidP="00B161DC">
            <w:pPr>
              <w:spacing w:before="120" w:after="120"/>
            </w:pPr>
          </w:p>
        </w:tc>
        <w:tc>
          <w:tcPr>
            <w:tcW w:w="756" w:type="dxa"/>
          </w:tcPr>
          <w:p w14:paraId="2752162F" w14:textId="77777777" w:rsidR="00BD20BD" w:rsidRPr="00547337" w:rsidRDefault="00BD20BD" w:rsidP="00B161DC">
            <w:pPr>
              <w:spacing w:before="120" w:after="120"/>
            </w:pPr>
            <w:r w:rsidRPr="00547337">
              <w:t>3.476</w:t>
            </w:r>
          </w:p>
        </w:tc>
        <w:tc>
          <w:tcPr>
            <w:tcW w:w="274" w:type="dxa"/>
          </w:tcPr>
          <w:p w14:paraId="1329D02F" w14:textId="77777777" w:rsidR="00BD20BD" w:rsidRPr="00547337" w:rsidRDefault="00BD20BD" w:rsidP="00B161DC">
            <w:pPr>
              <w:spacing w:before="120" w:after="120"/>
            </w:pPr>
          </w:p>
        </w:tc>
        <w:tc>
          <w:tcPr>
            <w:tcW w:w="1001" w:type="dxa"/>
          </w:tcPr>
          <w:p w14:paraId="46245D03" w14:textId="77777777" w:rsidR="00BD20BD" w:rsidRPr="00547337" w:rsidRDefault="00BD20BD" w:rsidP="00B161DC">
            <w:pPr>
              <w:spacing w:before="120" w:after="120"/>
            </w:pPr>
            <w:r w:rsidRPr="00547337">
              <w:t>0.072</w:t>
            </w:r>
          </w:p>
        </w:tc>
        <w:tc>
          <w:tcPr>
            <w:tcW w:w="284" w:type="dxa"/>
          </w:tcPr>
          <w:p w14:paraId="7C110FEE" w14:textId="77777777" w:rsidR="00BD20BD" w:rsidRPr="00547337" w:rsidRDefault="00BD20BD" w:rsidP="00B161DC">
            <w:pPr>
              <w:spacing w:before="120" w:after="120"/>
            </w:pPr>
          </w:p>
        </w:tc>
        <w:tc>
          <w:tcPr>
            <w:tcW w:w="709" w:type="dxa"/>
          </w:tcPr>
          <w:p w14:paraId="359D277B" w14:textId="77777777" w:rsidR="00BD20BD" w:rsidRPr="00547337" w:rsidRDefault="00BD20BD" w:rsidP="00B161DC">
            <w:pPr>
              <w:spacing w:before="120" w:after="120"/>
            </w:pPr>
            <w:r w:rsidRPr="00547337">
              <w:t>3.815</w:t>
            </w:r>
          </w:p>
        </w:tc>
        <w:tc>
          <w:tcPr>
            <w:tcW w:w="425" w:type="dxa"/>
          </w:tcPr>
          <w:p w14:paraId="690063A3" w14:textId="77777777" w:rsidR="00BD20BD" w:rsidRPr="00547337" w:rsidRDefault="00BD20BD" w:rsidP="00B161DC">
            <w:pPr>
              <w:spacing w:before="120" w:after="120"/>
            </w:pPr>
          </w:p>
        </w:tc>
        <w:tc>
          <w:tcPr>
            <w:tcW w:w="1276" w:type="dxa"/>
          </w:tcPr>
          <w:p w14:paraId="4EFB48C5" w14:textId="77777777" w:rsidR="00BD20BD" w:rsidRPr="00547337" w:rsidRDefault="00BD20BD" w:rsidP="00B161DC">
            <w:pPr>
              <w:spacing w:before="120" w:after="120"/>
            </w:pPr>
            <w:r w:rsidRPr="00547337">
              <w:t>0.091</w:t>
            </w:r>
          </w:p>
        </w:tc>
        <w:tc>
          <w:tcPr>
            <w:tcW w:w="283" w:type="dxa"/>
          </w:tcPr>
          <w:p w14:paraId="19237E44" w14:textId="77777777" w:rsidR="00BD20BD" w:rsidRPr="00547337" w:rsidRDefault="00BD20BD" w:rsidP="00B161DC">
            <w:pPr>
              <w:spacing w:before="120" w:after="120"/>
            </w:pPr>
          </w:p>
        </w:tc>
        <w:tc>
          <w:tcPr>
            <w:tcW w:w="766" w:type="dxa"/>
          </w:tcPr>
          <w:p w14:paraId="01AFC23C" w14:textId="77777777" w:rsidR="00BD20BD" w:rsidRPr="00547337" w:rsidRDefault="00BD20BD" w:rsidP="00B161DC">
            <w:pPr>
              <w:spacing w:before="120" w:after="120"/>
            </w:pPr>
            <w:r w:rsidRPr="00547337">
              <w:t>3.659</w:t>
            </w:r>
          </w:p>
        </w:tc>
        <w:tc>
          <w:tcPr>
            <w:tcW w:w="368" w:type="dxa"/>
          </w:tcPr>
          <w:p w14:paraId="4EBB2EDE" w14:textId="77777777" w:rsidR="00BD20BD" w:rsidRPr="00547337" w:rsidRDefault="00BD20BD" w:rsidP="00B161DC">
            <w:pPr>
              <w:spacing w:before="120" w:after="120"/>
            </w:pPr>
          </w:p>
        </w:tc>
        <w:tc>
          <w:tcPr>
            <w:tcW w:w="992" w:type="dxa"/>
          </w:tcPr>
          <w:p w14:paraId="7E01E7E5" w14:textId="77777777" w:rsidR="00BD20BD" w:rsidRPr="00547337" w:rsidRDefault="00BD20BD" w:rsidP="00B161DC">
            <w:pPr>
              <w:spacing w:before="120" w:after="120"/>
            </w:pPr>
            <w:r w:rsidRPr="00547337">
              <w:t>0.099</w:t>
            </w:r>
          </w:p>
        </w:tc>
        <w:tc>
          <w:tcPr>
            <w:tcW w:w="426" w:type="dxa"/>
          </w:tcPr>
          <w:p w14:paraId="2A2A2697" w14:textId="77777777" w:rsidR="00BD20BD" w:rsidRPr="00547337" w:rsidRDefault="00BD20BD" w:rsidP="00B161DC">
            <w:pPr>
              <w:spacing w:before="120" w:after="120"/>
            </w:pPr>
          </w:p>
        </w:tc>
      </w:tr>
      <w:tr w:rsidR="00547337" w:rsidRPr="00547337" w14:paraId="67D4916A" w14:textId="77777777" w:rsidTr="00B161DC">
        <w:tc>
          <w:tcPr>
            <w:tcW w:w="723" w:type="dxa"/>
            <w:tcBorders>
              <w:bottom w:val="single" w:sz="4" w:space="0" w:color="auto"/>
            </w:tcBorders>
          </w:tcPr>
          <w:p w14:paraId="4DE52AFE" w14:textId="77777777" w:rsidR="00BD20BD" w:rsidRPr="00547337" w:rsidRDefault="00BD20BD" w:rsidP="00B161DC">
            <w:pPr>
              <w:spacing w:before="120" w:after="120"/>
            </w:pPr>
            <w:r w:rsidRPr="00547337">
              <w:t>OPE</w:t>
            </w:r>
          </w:p>
        </w:tc>
        <w:tc>
          <w:tcPr>
            <w:tcW w:w="284" w:type="dxa"/>
            <w:tcBorders>
              <w:bottom w:val="single" w:sz="4" w:space="0" w:color="auto"/>
            </w:tcBorders>
          </w:tcPr>
          <w:p w14:paraId="6BAF2691" w14:textId="77777777" w:rsidR="00BD20BD" w:rsidRPr="00547337" w:rsidRDefault="00BD20BD" w:rsidP="00B161DC">
            <w:pPr>
              <w:spacing w:before="120" w:after="120"/>
            </w:pPr>
          </w:p>
        </w:tc>
        <w:tc>
          <w:tcPr>
            <w:tcW w:w="756" w:type="dxa"/>
            <w:tcBorders>
              <w:bottom w:val="single" w:sz="4" w:space="0" w:color="auto"/>
            </w:tcBorders>
          </w:tcPr>
          <w:p w14:paraId="39676FC7" w14:textId="77777777" w:rsidR="00BD20BD" w:rsidRPr="00547337" w:rsidRDefault="00BD20BD" w:rsidP="00B161DC">
            <w:pPr>
              <w:spacing w:before="120" w:after="120"/>
            </w:pPr>
            <w:r w:rsidRPr="00547337">
              <w:t>4.253</w:t>
            </w:r>
          </w:p>
        </w:tc>
        <w:tc>
          <w:tcPr>
            <w:tcW w:w="274" w:type="dxa"/>
            <w:tcBorders>
              <w:bottom w:val="single" w:sz="4" w:space="0" w:color="auto"/>
            </w:tcBorders>
          </w:tcPr>
          <w:p w14:paraId="5037FCBC" w14:textId="77777777" w:rsidR="00BD20BD" w:rsidRPr="00547337" w:rsidRDefault="00BD20BD" w:rsidP="00B161DC">
            <w:pPr>
              <w:spacing w:before="120" w:after="120"/>
            </w:pPr>
          </w:p>
        </w:tc>
        <w:tc>
          <w:tcPr>
            <w:tcW w:w="756" w:type="dxa"/>
            <w:tcBorders>
              <w:bottom w:val="single" w:sz="4" w:space="0" w:color="auto"/>
            </w:tcBorders>
          </w:tcPr>
          <w:p w14:paraId="0EE7912A" w14:textId="77777777" w:rsidR="00BD20BD" w:rsidRPr="00547337" w:rsidRDefault="00BD20BD" w:rsidP="00B161DC">
            <w:pPr>
              <w:spacing w:before="120" w:after="120"/>
            </w:pPr>
            <w:r w:rsidRPr="00547337">
              <w:t>0.128</w:t>
            </w:r>
          </w:p>
        </w:tc>
        <w:tc>
          <w:tcPr>
            <w:tcW w:w="274" w:type="dxa"/>
            <w:tcBorders>
              <w:bottom w:val="single" w:sz="4" w:space="0" w:color="auto"/>
            </w:tcBorders>
          </w:tcPr>
          <w:p w14:paraId="64B8BC11" w14:textId="77777777" w:rsidR="00BD20BD" w:rsidRPr="00547337" w:rsidRDefault="00BD20BD" w:rsidP="00B161DC">
            <w:pPr>
              <w:spacing w:before="120" w:after="120"/>
            </w:pPr>
          </w:p>
        </w:tc>
        <w:tc>
          <w:tcPr>
            <w:tcW w:w="756" w:type="dxa"/>
            <w:tcBorders>
              <w:bottom w:val="single" w:sz="4" w:space="0" w:color="auto"/>
            </w:tcBorders>
          </w:tcPr>
          <w:p w14:paraId="1E13C0C7" w14:textId="77777777" w:rsidR="00BD20BD" w:rsidRPr="00547337" w:rsidRDefault="00BD20BD" w:rsidP="00B161DC">
            <w:pPr>
              <w:spacing w:before="120" w:after="120"/>
            </w:pPr>
            <w:r w:rsidRPr="00547337">
              <w:t>3.260</w:t>
            </w:r>
          </w:p>
        </w:tc>
        <w:tc>
          <w:tcPr>
            <w:tcW w:w="274" w:type="dxa"/>
            <w:tcBorders>
              <w:bottom w:val="single" w:sz="4" w:space="0" w:color="auto"/>
            </w:tcBorders>
          </w:tcPr>
          <w:p w14:paraId="76D75BA5" w14:textId="77777777" w:rsidR="00BD20BD" w:rsidRPr="00547337" w:rsidRDefault="00BD20BD" w:rsidP="00B161DC">
            <w:pPr>
              <w:spacing w:before="120" w:after="120"/>
            </w:pPr>
          </w:p>
        </w:tc>
        <w:tc>
          <w:tcPr>
            <w:tcW w:w="1001" w:type="dxa"/>
            <w:tcBorders>
              <w:bottom w:val="single" w:sz="4" w:space="0" w:color="auto"/>
            </w:tcBorders>
          </w:tcPr>
          <w:p w14:paraId="3EE3C27A" w14:textId="77777777" w:rsidR="00BD20BD" w:rsidRPr="00547337" w:rsidRDefault="00BD20BD" w:rsidP="00B161DC">
            <w:pPr>
              <w:spacing w:before="120" w:after="120"/>
            </w:pPr>
            <w:r w:rsidRPr="00547337">
              <w:t>0.126</w:t>
            </w:r>
          </w:p>
        </w:tc>
        <w:tc>
          <w:tcPr>
            <w:tcW w:w="284" w:type="dxa"/>
            <w:tcBorders>
              <w:bottom w:val="single" w:sz="4" w:space="0" w:color="auto"/>
            </w:tcBorders>
          </w:tcPr>
          <w:p w14:paraId="42A88DC6" w14:textId="77777777" w:rsidR="00BD20BD" w:rsidRPr="00547337" w:rsidRDefault="00BD20BD" w:rsidP="00B161DC">
            <w:pPr>
              <w:spacing w:before="120" w:after="120"/>
            </w:pPr>
          </w:p>
        </w:tc>
        <w:tc>
          <w:tcPr>
            <w:tcW w:w="709" w:type="dxa"/>
            <w:tcBorders>
              <w:bottom w:val="single" w:sz="4" w:space="0" w:color="auto"/>
            </w:tcBorders>
          </w:tcPr>
          <w:p w14:paraId="5753BB65" w14:textId="77777777" w:rsidR="00BD20BD" w:rsidRPr="00547337" w:rsidRDefault="00BD20BD" w:rsidP="00B161DC">
            <w:pPr>
              <w:spacing w:before="120" w:after="120"/>
            </w:pPr>
            <w:r w:rsidRPr="00547337">
              <w:t>3.479</w:t>
            </w:r>
          </w:p>
        </w:tc>
        <w:tc>
          <w:tcPr>
            <w:tcW w:w="425" w:type="dxa"/>
            <w:tcBorders>
              <w:bottom w:val="single" w:sz="4" w:space="0" w:color="auto"/>
            </w:tcBorders>
          </w:tcPr>
          <w:p w14:paraId="4249030F" w14:textId="77777777" w:rsidR="00BD20BD" w:rsidRPr="00547337" w:rsidRDefault="00BD20BD" w:rsidP="00B161DC">
            <w:pPr>
              <w:spacing w:before="120" w:after="120"/>
            </w:pPr>
          </w:p>
        </w:tc>
        <w:tc>
          <w:tcPr>
            <w:tcW w:w="1276" w:type="dxa"/>
            <w:tcBorders>
              <w:bottom w:val="single" w:sz="4" w:space="0" w:color="auto"/>
            </w:tcBorders>
          </w:tcPr>
          <w:p w14:paraId="06072979" w14:textId="77777777" w:rsidR="00BD20BD" w:rsidRPr="00547337" w:rsidRDefault="00BD20BD" w:rsidP="00B161DC">
            <w:pPr>
              <w:spacing w:before="120" w:after="120"/>
            </w:pPr>
            <w:r w:rsidRPr="00547337">
              <w:t>0.124</w:t>
            </w:r>
          </w:p>
        </w:tc>
        <w:tc>
          <w:tcPr>
            <w:tcW w:w="283" w:type="dxa"/>
            <w:tcBorders>
              <w:bottom w:val="single" w:sz="4" w:space="0" w:color="auto"/>
            </w:tcBorders>
          </w:tcPr>
          <w:p w14:paraId="5BCEC452" w14:textId="77777777" w:rsidR="00BD20BD" w:rsidRPr="00547337" w:rsidRDefault="00BD20BD" w:rsidP="00B161DC">
            <w:pPr>
              <w:spacing w:before="120" w:after="120"/>
            </w:pPr>
          </w:p>
        </w:tc>
        <w:tc>
          <w:tcPr>
            <w:tcW w:w="766" w:type="dxa"/>
            <w:tcBorders>
              <w:bottom w:val="single" w:sz="4" w:space="0" w:color="auto"/>
            </w:tcBorders>
          </w:tcPr>
          <w:p w14:paraId="264E74ED" w14:textId="77777777" w:rsidR="00BD20BD" w:rsidRPr="00547337" w:rsidRDefault="00BD20BD" w:rsidP="00B161DC">
            <w:pPr>
              <w:spacing w:before="120" w:after="120"/>
            </w:pPr>
            <w:r w:rsidRPr="00547337">
              <w:t>4.160</w:t>
            </w:r>
          </w:p>
        </w:tc>
        <w:tc>
          <w:tcPr>
            <w:tcW w:w="368" w:type="dxa"/>
            <w:tcBorders>
              <w:bottom w:val="single" w:sz="4" w:space="0" w:color="auto"/>
            </w:tcBorders>
          </w:tcPr>
          <w:p w14:paraId="2AE87A98" w14:textId="77777777" w:rsidR="00BD20BD" w:rsidRPr="00547337" w:rsidRDefault="00BD20BD" w:rsidP="00B161DC">
            <w:pPr>
              <w:spacing w:before="120" w:after="120"/>
            </w:pPr>
          </w:p>
        </w:tc>
        <w:tc>
          <w:tcPr>
            <w:tcW w:w="992" w:type="dxa"/>
            <w:tcBorders>
              <w:bottom w:val="single" w:sz="4" w:space="0" w:color="auto"/>
            </w:tcBorders>
          </w:tcPr>
          <w:p w14:paraId="33B3F289" w14:textId="77777777" w:rsidR="00BD20BD" w:rsidRPr="00547337" w:rsidRDefault="00BD20BD" w:rsidP="00B161DC">
            <w:pPr>
              <w:spacing w:before="120" w:after="120"/>
            </w:pPr>
            <w:r w:rsidRPr="00547337">
              <w:t>0.058</w:t>
            </w:r>
          </w:p>
        </w:tc>
        <w:tc>
          <w:tcPr>
            <w:tcW w:w="426" w:type="dxa"/>
            <w:tcBorders>
              <w:bottom w:val="single" w:sz="4" w:space="0" w:color="auto"/>
            </w:tcBorders>
          </w:tcPr>
          <w:p w14:paraId="196C3907" w14:textId="77777777" w:rsidR="00BD20BD" w:rsidRPr="00547337" w:rsidRDefault="00BD20BD" w:rsidP="00B161DC">
            <w:pPr>
              <w:spacing w:before="120" w:after="120"/>
            </w:pPr>
          </w:p>
        </w:tc>
      </w:tr>
    </w:tbl>
    <w:p w14:paraId="60DB8179" w14:textId="77777777" w:rsidR="00BD20BD" w:rsidRPr="00547337" w:rsidRDefault="00BD20BD" w:rsidP="00BD20BD">
      <w:r w:rsidRPr="00547337">
        <w:rPr>
          <w:i/>
          <w:iCs/>
        </w:rPr>
        <w:t>Note</w:t>
      </w:r>
      <w:r w:rsidRPr="00547337">
        <w:t>. EXT = Extraversion; NEU = Neuroticism; CON = Conscientiousness; AGR = Agreeableness; OPE = Openness to experience.</w:t>
      </w:r>
    </w:p>
    <w:p w14:paraId="00C7042E" w14:textId="77777777" w:rsidR="00BD20BD" w:rsidRPr="00547337" w:rsidRDefault="00BD20BD" w:rsidP="009A2A47">
      <w:pPr>
        <w:spacing w:after="120"/>
        <w:sectPr w:rsidR="00BD20BD" w:rsidRPr="00547337" w:rsidSect="001C4ECE">
          <w:pgSz w:w="16840" w:h="11907" w:orient="landscape" w:code="9"/>
          <w:pgMar w:top="1440" w:right="1440" w:bottom="1440" w:left="1440" w:header="720" w:footer="737" w:gutter="0"/>
          <w:cols w:space="708"/>
          <w:docGrid w:linePitch="360"/>
        </w:sectPr>
      </w:pPr>
    </w:p>
    <w:p w14:paraId="04B3FEDA" w14:textId="3E334AE7" w:rsidR="00933633" w:rsidRPr="00547337" w:rsidRDefault="00933633" w:rsidP="00933633">
      <w:pPr>
        <w:spacing w:after="120"/>
        <w:rPr>
          <w:sz w:val="24"/>
          <w:szCs w:val="24"/>
        </w:rPr>
      </w:pPr>
      <w:r w:rsidRPr="00547337">
        <w:rPr>
          <w:sz w:val="24"/>
          <w:szCs w:val="24"/>
        </w:rPr>
        <w:t>Table 4. Description of the four latent class (</w:t>
      </w:r>
      <w:r w:rsidR="009F420E" w:rsidRPr="00547337">
        <w:rPr>
          <w:i/>
          <w:iCs/>
          <w:sz w:val="24"/>
          <w:szCs w:val="24"/>
        </w:rPr>
        <w:t>N</w:t>
      </w:r>
      <w:r w:rsidRPr="00547337">
        <w:rPr>
          <w:sz w:val="24"/>
          <w:szCs w:val="24"/>
        </w:rPr>
        <w:t xml:space="preserve"> = 331) differences in sensation seeking subscales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4"/>
        <w:gridCol w:w="756"/>
        <w:gridCol w:w="274"/>
        <w:gridCol w:w="756"/>
        <w:gridCol w:w="274"/>
        <w:gridCol w:w="756"/>
        <w:gridCol w:w="274"/>
        <w:gridCol w:w="1001"/>
        <w:gridCol w:w="284"/>
        <w:gridCol w:w="709"/>
        <w:gridCol w:w="425"/>
        <w:gridCol w:w="1276"/>
        <w:gridCol w:w="283"/>
        <w:gridCol w:w="766"/>
        <w:gridCol w:w="368"/>
        <w:gridCol w:w="992"/>
        <w:gridCol w:w="236"/>
        <w:gridCol w:w="1227"/>
      </w:tblGrid>
      <w:tr w:rsidR="00547337" w:rsidRPr="00547337" w14:paraId="19D160E1" w14:textId="77777777" w:rsidTr="00B161DC">
        <w:tc>
          <w:tcPr>
            <w:tcW w:w="2552" w:type="dxa"/>
            <w:tcBorders>
              <w:top w:val="single" w:sz="4" w:space="0" w:color="auto"/>
            </w:tcBorders>
          </w:tcPr>
          <w:p w14:paraId="0844AD37" w14:textId="77777777" w:rsidR="00933633" w:rsidRPr="00547337" w:rsidRDefault="00933633" w:rsidP="00B161DC">
            <w:pPr>
              <w:spacing w:before="120" w:after="120"/>
            </w:pPr>
          </w:p>
        </w:tc>
        <w:tc>
          <w:tcPr>
            <w:tcW w:w="284" w:type="dxa"/>
            <w:tcBorders>
              <w:top w:val="single" w:sz="4" w:space="0" w:color="auto"/>
            </w:tcBorders>
          </w:tcPr>
          <w:p w14:paraId="4DB5DD6A" w14:textId="77777777" w:rsidR="00933633" w:rsidRPr="00547337" w:rsidRDefault="00933633" w:rsidP="00B161DC">
            <w:pPr>
              <w:spacing w:before="120" w:after="120"/>
            </w:pPr>
          </w:p>
        </w:tc>
        <w:tc>
          <w:tcPr>
            <w:tcW w:w="1786" w:type="dxa"/>
            <w:gridSpan w:val="3"/>
            <w:tcBorders>
              <w:top w:val="single" w:sz="4" w:space="0" w:color="auto"/>
              <w:bottom w:val="single" w:sz="4" w:space="0" w:color="auto"/>
            </w:tcBorders>
          </w:tcPr>
          <w:p w14:paraId="54FBFB75" w14:textId="77777777" w:rsidR="00933633" w:rsidRPr="00547337" w:rsidRDefault="00933633" w:rsidP="00B161DC">
            <w:pPr>
              <w:spacing w:before="120" w:after="120"/>
            </w:pPr>
            <w:r w:rsidRPr="00547337">
              <w:t>Class 1</w:t>
            </w:r>
          </w:p>
          <w:p w14:paraId="61EA8A13" w14:textId="77777777" w:rsidR="00933633" w:rsidRPr="00547337" w:rsidRDefault="00933633" w:rsidP="00B161DC">
            <w:pPr>
              <w:spacing w:before="120" w:after="120"/>
            </w:pPr>
            <w:r w:rsidRPr="00547337">
              <w:t>Healthy</w:t>
            </w:r>
          </w:p>
          <w:p w14:paraId="7DBFDB2F" w14:textId="77777777" w:rsidR="00933633" w:rsidRPr="00547337" w:rsidRDefault="00933633" w:rsidP="00B161DC">
            <w:pPr>
              <w:spacing w:before="120" w:after="120"/>
            </w:pPr>
            <w:r w:rsidRPr="00547337">
              <w:t>(</w:t>
            </w:r>
            <w:r w:rsidRPr="00547337">
              <w:rPr>
                <w:i/>
                <w:iCs/>
              </w:rPr>
              <w:t>n</w:t>
            </w:r>
            <w:r w:rsidRPr="00547337">
              <w:t xml:space="preserve"> = 62)</w:t>
            </w:r>
          </w:p>
        </w:tc>
        <w:tc>
          <w:tcPr>
            <w:tcW w:w="274" w:type="dxa"/>
            <w:tcBorders>
              <w:top w:val="single" w:sz="4" w:space="0" w:color="auto"/>
            </w:tcBorders>
          </w:tcPr>
          <w:p w14:paraId="44488393" w14:textId="77777777" w:rsidR="00933633" w:rsidRPr="00547337" w:rsidRDefault="00933633" w:rsidP="00B161DC">
            <w:pPr>
              <w:spacing w:before="120" w:after="120"/>
            </w:pPr>
          </w:p>
        </w:tc>
        <w:tc>
          <w:tcPr>
            <w:tcW w:w="2031" w:type="dxa"/>
            <w:gridSpan w:val="3"/>
            <w:tcBorders>
              <w:top w:val="single" w:sz="4" w:space="0" w:color="auto"/>
              <w:bottom w:val="single" w:sz="4" w:space="0" w:color="auto"/>
            </w:tcBorders>
          </w:tcPr>
          <w:p w14:paraId="2CEC6EA7" w14:textId="77777777" w:rsidR="00933633" w:rsidRPr="00547337" w:rsidRDefault="00933633" w:rsidP="00B161DC">
            <w:pPr>
              <w:spacing w:before="120" w:after="120"/>
            </w:pPr>
            <w:r w:rsidRPr="00547337">
              <w:t>Class 2</w:t>
            </w:r>
          </w:p>
          <w:p w14:paraId="055DC4C1" w14:textId="77777777" w:rsidR="00933633" w:rsidRPr="00547337" w:rsidRDefault="00933633" w:rsidP="00B161DC">
            <w:pPr>
              <w:spacing w:before="120" w:after="120"/>
            </w:pPr>
            <w:r w:rsidRPr="00547337">
              <w:t>Emotionally Unstable</w:t>
            </w:r>
          </w:p>
          <w:p w14:paraId="7951C98C" w14:textId="77777777" w:rsidR="00933633" w:rsidRPr="00547337" w:rsidRDefault="00933633" w:rsidP="00B161DC">
            <w:pPr>
              <w:spacing w:before="120" w:after="120"/>
            </w:pPr>
            <w:r w:rsidRPr="00547337">
              <w:t>(</w:t>
            </w:r>
            <w:r w:rsidRPr="00547337">
              <w:rPr>
                <w:i/>
                <w:iCs/>
              </w:rPr>
              <w:t>n</w:t>
            </w:r>
            <w:r w:rsidRPr="00547337">
              <w:t xml:space="preserve"> = 56)</w:t>
            </w:r>
          </w:p>
        </w:tc>
        <w:tc>
          <w:tcPr>
            <w:tcW w:w="284" w:type="dxa"/>
            <w:tcBorders>
              <w:top w:val="single" w:sz="4" w:space="0" w:color="auto"/>
            </w:tcBorders>
          </w:tcPr>
          <w:p w14:paraId="51ADEADB" w14:textId="77777777" w:rsidR="00933633" w:rsidRPr="00547337" w:rsidRDefault="00933633" w:rsidP="00B161DC">
            <w:pPr>
              <w:spacing w:before="120" w:after="120"/>
            </w:pPr>
          </w:p>
        </w:tc>
        <w:tc>
          <w:tcPr>
            <w:tcW w:w="2410" w:type="dxa"/>
            <w:gridSpan w:val="3"/>
            <w:tcBorders>
              <w:top w:val="single" w:sz="4" w:space="0" w:color="auto"/>
              <w:bottom w:val="single" w:sz="4" w:space="0" w:color="auto"/>
            </w:tcBorders>
          </w:tcPr>
          <w:p w14:paraId="1817BC16" w14:textId="77777777" w:rsidR="00933633" w:rsidRPr="00547337" w:rsidRDefault="00933633" w:rsidP="00B161DC">
            <w:pPr>
              <w:spacing w:before="120" w:after="120"/>
            </w:pPr>
            <w:r w:rsidRPr="00547337">
              <w:t>Class 3</w:t>
            </w:r>
          </w:p>
          <w:p w14:paraId="61975A60" w14:textId="77777777" w:rsidR="00933633" w:rsidRPr="00547337" w:rsidRDefault="00933633" w:rsidP="00B161DC">
            <w:pPr>
              <w:spacing w:before="120" w:after="120"/>
            </w:pPr>
            <w:r w:rsidRPr="00547337">
              <w:t>Measured and Compliant</w:t>
            </w:r>
          </w:p>
          <w:p w14:paraId="06731289" w14:textId="77777777" w:rsidR="00933633" w:rsidRPr="00547337" w:rsidRDefault="00933633" w:rsidP="00B161DC">
            <w:pPr>
              <w:spacing w:before="120" w:after="120"/>
            </w:pPr>
            <w:r w:rsidRPr="00547337">
              <w:t>(</w:t>
            </w:r>
            <w:r w:rsidRPr="00547337">
              <w:rPr>
                <w:i/>
                <w:iCs/>
              </w:rPr>
              <w:t>n</w:t>
            </w:r>
            <w:r w:rsidRPr="00547337">
              <w:t xml:space="preserve"> = 106)</w:t>
            </w:r>
          </w:p>
        </w:tc>
        <w:tc>
          <w:tcPr>
            <w:tcW w:w="283" w:type="dxa"/>
            <w:tcBorders>
              <w:top w:val="single" w:sz="4" w:space="0" w:color="auto"/>
            </w:tcBorders>
          </w:tcPr>
          <w:p w14:paraId="079AB657" w14:textId="77777777" w:rsidR="00933633" w:rsidRPr="00547337" w:rsidRDefault="00933633" w:rsidP="00B161DC">
            <w:pPr>
              <w:spacing w:before="120" w:after="120"/>
            </w:pPr>
          </w:p>
        </w:tc>
        <w:tc>
          <w:tcPr>
            <w:tcW w:w="2126" w:type="dxa"/>
            <w:gridSpan w:val="3"/>
            <w:tcBorders>
              <w:top w:val="single" w:sz="4" w:space="0" w:color="auto"/>
              <w:bottom w:val="single" w:sz="4" w:space="0" w:color="auto"/>
            </w:tcBorders>
          </w:tcPr>
          <w:p w14:paraId="5551CD4B" w14:textId="77777777" w:rsidR="00933633" w:rsidRPr="00547337" w:rsidRDefault="00933633" w:rsidP="00B161DC">
            <w:pPr>
              <w:spacing w:before="120" w:after="120"/>
            </w:pPr>
            <w:r w:rsidRPr="00547337">
              <w:t>Class 4</w:t>
            </w:r>
          </w:p>
          <w:p w14:paraId="3E3D9E19" w14:textId="77777777" w:rsidR="00933633" w:rsidRPr="00547337" w:rsidRDefault="00933633" w:rsidP="00B161DC">
            <w:pPr>
              <w:spacing w:before="120" w:after="120"/>
            </w:pPr>
            <w:r w:rsidRPr="00547337">
              <w:t>Curious and Impulsive</w:t>
            </w:r>
          </w:p>
          <w:p w14:paraId="5CE6F57B" w14:textId="77777777" w:rsidR="00933633" w:rsidRPr="00547337" w:rsidRDefault="00933633" w:rsidP="00B161DC">
            <w:pPr>
              <w:spacing w:before="120" w:after="120"/>
            </w:pPr>
            <w:r w:rsidRPr="00547337">
              <w:t>(</w:t>
            </w:r>
            <w:r w:rsidRPr="00547337">
              <w:rPr>
                <w:i/>
                <w:iCs/>
              </w:rPr>
              <w:t>n</w:t>
            </w:r>
            <w:r w:rsidRPr="00547337">
              <w:t xml:space="preserve"> = 107)</w:t>
            </w:r>
          </w:p>
        </w:tc>
        <w:tc>
          <w:tcPr>
            <w:tcW w:w="236" w:type="dxa"/>
            <w:tcBorders>
              <w:top w:val="single" w:sz="4" w:space="0" w:color="auto"/>
            </w:tcBorders>
          </w:tcPr>
          <w:p w14:paraId="236445B4" w14:textId="77777777" w:rsidR="00933633" w:rsidRPr="00547337" w:rsidRDefault="00933633" w:rsidP="00B161DC">
            <w:pPr>
              <w:spacing w:before="120" w:after="120"/>
            </w:pPr>
          </w:p>
        </w:tc>
        <w:tc>
          <w:tcPr>
            <w:tcW w:w="1227" w:type="dxa"/>
            <w:tcBorders>
              <w:top w:val="single" w:sz="4" w:space="0" w:color="auto"/>
            </w:tcBorders>
          </w:tcPr>
          <w:p w14:paraId="58D2D1F2" w14:textId="77777777" w:rsidR="00933633" w:rsidRPr="00547337" w:rsidRDefault="00933633" w:rsidP="00B161DC">
            <w:pPr>
              <w:spacing w:before="120" w:after="120"/>
            </w:pPr>
            <w:r w:rsidRPr="00547337">
              <w:t>Post-hoc</w:t>
            </w:r>
          </w:p>
          <w:p w14:paraId="2ACD1CAA" w14:textId="77777777" w:rsidR="00933633" w:rsidRPr="00547337" w:rsidRDefault="00933633" w:rsidP="00B161DC">
            <w:pPr>
              <w:spacing w:before="120" w:after="120"/>
            </w:pPr>
            <w:r w:rsidRPr="00547337">
              <w:t>comparisons</w:t>
            </w:r>
          </w:p>
        </w:tc>
      </w:tr>
      <w:tr w:rsidR="00547337" w:rsidRPr="00547337" w14:paraId="15CDAB86" w14:textId="77777777" w:rsidTr="00B161DC">
        <w:tc>
          <w:tcPr>
            <w:tcW w:w="2552" w:type="dxa"/>
            <w:tcBorders>
              <w:bottom w:val="single" w:sz="4" w:space="0" w:color="auto"/>
            </w:tcBorders>
          </w:tcPr>
          <w:p w14:paraId="107E5748" w14:textId="77777777" w:rsidR="00933633" w:rsidRPr="00547337" w:rsidRDefault="00933633" w:rsidP="00B161DC">
            <w:pPr>
              <w:spacing w:before="120" w:after="120"/>
            </w:pPr>
          </w:p>
        </w:tc>
        <w:tc>
          <w:tcPr>
            <w:tcW w:w="284" w:type="dxa"/>
            <w:tcBorders>
              <w:bottom w:val="single" w:sz="4" w:space="0" w:color="auto"/>
            </w:tcBorders>
          </w:tcPr>
          <w:p w14:paraId="59E719D4" w14:textId="77777777" w:rsidR="00933633" w:rsidRPr="00547337" w:rsidRDefault="00933633" w:rsidP="00B161DC">
            <w:pPr>
              <w:spacing w:before="120" w:after="120"/>
            </w:pPr>
          </w:p>
        </w:tc>
        <w:tc>
          <w:tcPr>
            <w:tcW w:w="756" w:type="dxa"/>
            <w:tcBorders>
              <w:top w:val="single" w:sz="4" w:space="0" w:color="auto"/>
              <w:bottom w:val="single" w:sz="4" w:space="0" w:color="auto"/>
            </w:tcBorders>
          </w:tcPr>
          <w:p w14:paraId="11D6CE75" w14:textId="77777777" w:rsidR="00933633" w:rsidRPr="00547337" w:rsidRDefault="00933633" w:rsidP="00B161DC">
            <w:pPr>
              <w:spacing w:before="120" w:after="120"/>
              <w:rPr>
                <w:i/>
                <w:iCs/>
              </w:rPr>
            </w:pPr>
            <w:r w:rsidRPr="00547337">
              <w:rPr>
                <w:i/>
                <w:iCs/>
              </w:rPr>
              <w:t>M</w:t>
            </w:r>
          </w:p>
        </w:tc>
        <w:tc>
          <w:tcPr>
            <w:tcW w:w="274" w:type="dxa"/>
            <w:tcBorders>
              <w:top w:val="single" w:sz="4" w:space="0" w:color="auto"/>
              <w:bottom w:val="single" w:sz="4" w:space="0" w:color="auto"/>
            </w:tcBorders>
          </w:tcPr>
          <w:p w14:paraId="78BB1C51" w14:textId="77777777" w:rsidR="00933633" w:rsidRPr="00547337" w:rsidRDefault="00933633" w:rsidP="00B161DC">
            <w:pPr>
              <w:spacing w:before="120" w:after="120"/>
            </w:pPr>
          </w:p>
        </w:tc>
        <w:tc>
          <w:tcPr>
            <w:tcW w:w="756" w:type="dxa"/>
            <w:tcBorders>
              <w:top w:val="single" w:sz="4" w:space="0" w:color="auto"/>
              <w:bottom w:val="single" w:sz="4" w:space="0" w:color="auto"/>
            </w:tcBorders>
          </w:tcPr>
          <w:p w14:paraId="3D3A4A02" w14:textId="77777777" w:rsidR="00933633" w:rsidRPr="00547337" w:rsidRDefault="00933633" w:rsidP="00B161DC">
            <w:pPr>
              <w:spacing w:before="120" w:after="120"/>
            </w:pPr>
            <w:r w:rsidRPr="00547337">
              <w:t>SE</w:t>
            </w:r>
          </w:p>
        </w:tc>
        <w:tc>
          <w:tcPr>
            <w:tcW w:w="274" w:type="dxa"/>
            <w:tcBorders>
              <w:bottom w:val="single" w:sz="4" w:space="0" w:color="auto"/>
            </w:tcBorders>
          </w:tcPr>
          <w:p w14:paraId="00360EDD" w14:textId="77777777" w:rsidR="00933633" w:rsidRPr="00547337" w:rsidRDefault="00933633" w:rsidP="00B161DC">
            <w:pPr>
              <w:spacing w:before="120" w:after="120"/>
            </w:pPr>
          </w:p>
        </w:tc>
        <w:tc>
          <w:tcPr>
            <w:tcW w:w="756" w:type="dxa"/>
            <w:tcBorders>
              <w:top w:val="single" w:sz="4" w:space="0" w:color="auto"/>
              <w:bottom w:val="single" w:sz="4" w:space="0" w:color="auto"/>
            </w:tcBorders>
          </w:tcPr>
          <w:p w14:paraId="34E4E97C" w14:textId="77777777" w:rsidR="00933633" w:rsidRPr="00547337" w:rsidRDefault="00933633" w:rsidP="00B161DC">
            <w:pPr>
              <w:spacing w:before="120" w:after="120"/>
              <w:rPr>
                <w:i/>
                <w:iCs/>
              </w:rPr>
            </w:pPr>
            <w:r w:rsidRPr="00547337">
              <w:rPr>
                <w:i/>
                <w:iCs/>
              </w:rPr>
              <w:t>M</w:t>
            </w:r>
          </w:p>
        </w:tc>
        <w:tc>
          <w:tcPr>
            <w:tcW w:w="274" w:type="dxa"/>
            <w:tcBorders>
              <w:top w:val="single" w:sz="4" w:space="0" w:color="auto"/>
              <w:bottom w:val="single" w:sz="4" w:space="0" w:color="auto"/>
            </w:tcBorders>
          </w:tcPr>
          <w:p w14:paraId="4CDE128A" w14:textId="77777777" w:rsidR="00933633" w:rsidRPr="00547337" w:rsidRDefault="00933633" w:rsidP="00B161DC">
            <w:pPr>
              <w:spacing w:before="120" w:after="120"/>
            </w:pPr>
          </w:p>
        </w:tc>
        <w:tc>
          <w:tcPr>
            <w:tcW w:w="1001" w:type="dxa"/>
            <w:tcBorders>
              <w:top w:val="single" w:sz="4" w:space="0" w:color="auto"/>
              <w:bottom w:val="single" w:sz="4" w:space="0" w:color="auto"/>
            </w:tcBorders>
          </w:tcPr>
          <w:p w14:paraId="7E7A0DD9" w14:textId="77777777" w:rsidR="00933633" w:rsidRPr="00547337" w:rsidRDefault="00933633" w:rsidP="00B161DC">
            <w:pPr>
              <w:spacing w:before="120" w:after="120"/>
            </w:pPr>
            <w:r w:rsidRPr="00547337">
              <w:t>SE</w:t>
            </w:r>
          </w:p>
        </w:tc>
        <w:tc>
          <w:tcPr>
            <w:tcW w:w="284" w:type="dxa"/>
            <w:tcBorders>
              <w:bottom w:val="single" w:sz="4" w:space="0" w:color="auto"/>
            </w:tcBorders>
          </w:tcPr>
          <w:p w14:paraId="2B72363E" w14:textId="77777777" w:rsidR="00933633" w:rsidRPr="00547337" w:rsidRDefault="00933633" w:rsidP="00B161DC">
            <w:pPr>
              <w:spacing w:before="120" w:after="120"/>
            </w:pPr>
          </w:p>
        </w:tc>
        <w:tc>
          <w:tcPr>
            <w:tcW w:w="709" w:type="dxa"/>
            <w:tcBorders>
              <w:top w:val="single" w:sz="4" w:space="0" w:color="auto"/>
              <w:bottom w:val="single" w:sz="4" w:space="0" w:color="auto"/>
            </w:tcBorders>
          </w:tcPr>
          <w:p w14:paraId="5797BE77" w14:textId="77777777" w:rsidR="00933633" w:rsidRPr="00547337" w:rsidRDefault="00933633" w:rsidP="00B161DC">
            <w:pPr>
              <w:spacing w:before="120" w:after="120"/>
              <w:rPr>
                <w:i/>
                <w:iCs/>
              </w:rPr>
            </w:pPr>
            <w:r w:rsidRPr="00547337">
              <w:rPr>
                <w:i/>
                <w:iCs/>
              </w:rPr>
              <w:t>M</w:t>
            </w:r>
          </w:p>
        </w:tc>
        <w:tc>
          <w:tcPr>
            <w:tcW w:w="425" w:type="dxa"/>
            <w:tcBorders>
              <w:top w:val="single" w:sz="4" w:space="0" w:color="auto"/>
              <w:bottom w:val="single" w:sz="4" w:space="0" w:color="auto"/>
            </w:tcBorders>
          </w:tcPr>
          <w:p w14:paraId="7372C22E" w14:textId="77777777" w:rsidR="00933633" w:rsidRPr="00547337" w:rsidRDefault="00933633" w:rsidP="00B161DC">
            <w:pPr>
              <w:spacing w:before="120" w:after="120"/>
            </w:pPr>
          </w:p>
        </w:tc>
        <w:tc>
          <w:tcPr>
            <w:tcW w:w="1276" w:type="dxa"/>
            <w:tcBorders>
              <w:top w:val="single" w:sz="4" w:space="0" w:color="auto"/>
              <w:bottom w:val="single" w:sz="4" w:space="0" w:color="auto"/>
            </w:tcBorders>
          </w:tcPr>
          <w:p w14:paraId="14904E95" w14:textId="77777777" w:rsidR="00933633" w:rsidRPr="00547337" w:rsidRDefault="00933633" w:rsidP="00B161DC">
            <w:pPr>
              <w:spacing w:before="120" w:after="120"/>
            </w:pPr>
            <w:r w:rsidRPr="00547337">
              <w:t>SE</w:t>
            </w:r>
          </w:p>
        </w:tc>
        <w:tc>
          <w:tcPr>
            <w:tcW w:w="283" w:type="dxa"/>
            <w:tcBorders>
              <w:bottom w:val="single" w:sz="4" w:space="0" w:color="auto"/>
            </w:tcBorders>
          </w:tcPr>
          <w:p w14:paraId="7F2364F2" w14:textId="77777777" w:rsidR="00933633" w:rsidRPr="00547337" w:rsidRDefault="00933633" w:rsidP="00B161DC">
            <w:pPr>
              <w:spacing w:before="120" w:after="120"/>
            </w:pPr>
          </w:p>
        </w:tc>
        <w:tc>
          <w:tcPr>
            <w:tcW w:w="766" w:type="dxa"/>
            <w:tcBorders>
              <w:top w:val="single" w:sz="4" w:space="0" w:color="auto"/>
              <w:bottom w:val="single" w:sz="4" w:space="0" w:color="auto"/>
            </w:tcBorders>
          </w:tcPr>
          <w:p w14:paraId="0BE4884F" w14:textId="77777777" w:rsidR="00933633" w:rsidRPr="00547337" w:rsidRDefault="00933633" w:rsidP="00B161DC">
            <w:pPr>
              <w:spacing w:before="120" w:after="120"/>
              <w:rPr>
                <w:i/>
                <w:iCs/>
              </w:rPr>
            </w:pPr>
            <w:r w:rsidRPr="00547337">
              <w:rPr>
                <w:i/>
                <w:iCs/>
              </w:rPr>
              <w:t>M</w:t>
            </w:r>
          </w:p>
        </w:tc>
        <w:tc>
          <w:tcPr>
            <w:tcW w:w="368" w:type="dxa"/>
            <w:tcBorders>
              <w:top w:val="single" w:sz="4" w:space="0" w:color="auto"/>
              <w:bottom w:val="single" w:sz="4" w:space="0" w:color="auto"/>
            </w:tcBorders>
          </w:tcPr>
          <w:p w14:paraId="594E03DB" w14:textId="77777777" w:rsidR="00933633" w:rsidRPr="00547337" w:rsidRDefault="00933633" w:rsidP="00B161DC">
            <w:pPr>
              <w:spacing w:before="120" w:after="120"/>
              <w:rPr>
                <w:i/>
                <w:iCs/>
              </w:rPr>
            </w:pPr>
          </w:p>
        </w:tc>
        <w:tc>
          <w:tcPr>
            <w:tcW w:w="992" w:type="dxa"/>
            <w:tcBorders>
              <w:top w:val="single" w:sz="4" w:space="0" w:color="auto"/>
              <w:bottom w:val="single" w:sz="4" w:space="0" w:color="auto"/>
            </w:tcBorders>
          </w:tcPr>
          <w:p w14:paraId="20F6DB80" w14:textId="77777777" w:rsidR="00933633" w:rsidRPr="00547337" w:rsidRDefault="00933633" w:rsidP="00B161DC">
            <w:pPr>
              <w:spacing w:before="120" w:after="120"/>
            </w:pPr>
            <w:r w:rsidRPr="00547337">
              <w:t>SE</w:t>
            </w:r>
          </w:p>
        </w:tc>
        <w:tc>
          <w:tcPr>
            <w:tcW w:w="236" w:type="dxa"/>
          </w:tcPr>
          <w:p w14:paraId="394F8967" w14:textId="77777777" w:rsidR="00933633" w:rsidRPr="00547337" w:rsidRDefault="00933633" w:rsidP="00B161DC">
            <w:pPr>
              <w:spacing w:before="120" w:after="120"/>
            </w:pPr>
          </w:p>
        </w:tc>
        <w:tc>
          <w:tcPr>
            <w:tcW w:w="1227" w:type="dxa"/>
          </w:tcPr>
          <w:p w14:paraId="3B570E55" w14:textId="77777777" w:rsidR="00933633" w:rsidRPr="00547337" w:rsidRDefault="00933633" w:rsidP="00B161DC">
            <w:pPr>
              <w:spacing w:before="120" w:after="120"/>
            </w:pPr>
          </w:p>
        </w:tc>
      </w:tr>
      <w:tr w:rsidR="00547337" w:rsidRPr="00547337" w14:paraId="553C7F7A" w14:textId="77777777" w:rsidTr="00B161DC">
        <w:tc>
          <w:tcPr>
            <w:tcW w:w="2552" w:type="dxa"/>
            <w:tcBorders>
              <w:top w:val="single" w:sz="4" w:space="0" w:color="auto"/>
            </w:tcBorders>
          </w:tcPr>
          <w:p w14:paraId="0E39E297" w14:textId="77777777" w:rsidR="00933633" w:rsidRPr="00547337" w:rsidRDefault="00933633" w:rsidP="00B161DC">
            <w:pPr>
              <w:spacing w:before="120" w:after="120"/>
            </w:pPr>
            <w:r w:rsidRPr="00547337">
              <w:t>Thrill and adventure seeking</w:t>
            </w:r>
          </w:p>
        </w:tc>
        <w:tc>
          <w:tcPr>
            <w:tcW w:w="284" w:type="dxa"/>
            <w:tcBorders>
              <w:top w:val="single" w:sz="4" w:space="0" w:color="auto"/>
            </w:tcBorders>
          </w:tcPr>
          <w:p w14:paraId="5DB66317" w14:textId="77777777" w:rsidR="00933633" w:rsidRPr="00547337" w:rsidRDefault="00933633" w:rsidP="00B161DC">
            <w:pPr>
              <w:spacing w:before="120" w:after="120"/>
            </w:pPr>
          </w:p>
        </w:tc>
        <w:tc>
          <w:tcPr>
            <w:tcW w:w="756" w:type="dxa"/>
            <w:tcBorders>
              <w:top w:val="single" w:sz="4" w:space="0" w:color="auto"/>
            </w:tcBorders>
          </w:tcPr>
          <w:p w14:paraId="390457F3" w14:textId="77777777" w:rsidR="00933633" w:rsidRPr="00547337" w:rsidRDefault="00933633" w:rsidP="00B161DC">
            <w:pPr>
              <w:spacing w:before="120" w:after="120"/>
            </w:pPr>
            <w:r w:rsidRPr="00547337">
              <w:t>7.920</w:t>
            </w:r>
          </w:p>
        </w:tc>
        <w:tc>
          <w:tcPr>
            <w:tcW w:w="274" w:type="dxa"/>
            <w:tcBorders>
              <w:top w:val="single" w:sz="4" w:space="0" w:color="auto"/>
            </w:tcBorders>
          </w:tcPr>
          <w:p w14:paraId="76AEE302" w14:textId="77777777" w:rsidR="00933633" w:rsidRPr="00547337" w:rsidRDefault="00933633" w:rsidP="00B161DC">
            <w:pPr>
              <w:spacing w:before="120" w:after="120"/>
            </w:pPr>
          </w:p>
        </w:tc>
        <w:tc>
          <w:tcPr>
            <w:tcW w:w="756" w:type="dxa"/>
            <w:tcBorders>
              <w:top w:val="single" w:sz="4" w:space="0" w:color="auto"/>
            </w:tcBorders>
          </w:tcPr>
          <w:p w14:paraId="2E47CCD9" w14:textId="77777777" w:rsidR="00933633" w:rsidRPr="00547337" w:rsidRDefault="00933633" w:rsidP="00B161DC">
            <w:pPr>
              <w:spacing w:before="120" w:after="120"/>
            </w:pPr>
            <w:r w:rsidRPr="00547337">
              <w:t>0.236</w:t>
            </w:r>
          </w:p>
        </w:tc>
        <w:tc>
          <w:tcPr>
            <w:tcW w:w="274" w:type="dxa"/>
            <w:tcBorders>
              <w:top w:val="single" w:sz="4" w:space="0" w:color="auto"/>
            </w:tcBorders>
          </w:tcPr>
          <w:p w14:paraId="138A63E5" w14:textId="77777777" w:rsidR="00933633" w:rsidRPr="00547337" w:rsidRDefault="00933633" w:rsidP="00B161DC">
            <w:pPr>
              <w:spacing w:before="120" w:after="120"/>
            </w:pPr>
          </w:p>
        </w:tc>
        <w:tc>
          <w:tcPr>
            <w:tcW w:w="756" w:type="dxa"/>
            <w:tcBorders>
              <w:top w:val="single" w:sz="4" w:space="0" w:color="auto"/>
            </w:tcBorders>
          </w:tcPr>
          <w:p w14:paraId="3F271179" w14:textId="77777777" w:rsidR="00933633" w:rsidRPr="00547337" w:rsidRDefault="00933633" w:rsidP="00B161DC">
            <w:pPr>
              <w:spacing w:before="120" w:after="120"/>
            </w:pPr>
            <w:r w:rsidRPr="00547337">
              <w:t>6.972</w:t>
            </w:r>
          </w:p>
        </w:tc>
        <w:tc>
          <w:tcPr>
            <w:tcW w:w="274" w:type="dxa"/>
            <w:tcBorders>
              <w:top w:val="single" w:sz="4" w:space="0" w:color="auto"/>
            </w:tcBorders>
          </w:tcPr>
          <w:p w14:paraId="58D61B28" w14:textId="77777777" w:rsidR="00933633" w:rsidRPr="00547337" w:rsidRDefault="00933633" w:rsidP="00B161DC">
            <w:pPr>
              <w:spacing w:before="120" w:after="120"/>
            </w:pPr>
          </w:p>
        </w:tc>
        <w:tc>
          <w:tcPr>
            <w:tcW w:w="1001" w:type="dxa"/>
            <w:tcBorders>
              <w:top w:val="single" w:sz="4" w:space="0" w:color="auto"/>
            </w:tcBorders>
          </w:tcPr>
          <w:p w14:paraId="28DCC352" w14:textId="77777777" w:rsidR="00933633" w:rsidRPr="00547337" w:rsidRDefault="00933633" w:rsidP="00B161DC">
            <w:pPr>
              <w:spacing w:before="120" w:after="120"/>
            </w:pPr>
            <w:r w:rsidRPr="00547337">
              <w:t>0.248</w:t>
            </w:r>
          </w:p>
        </w:tc>
        <w:tc>
          <w:tcPr>
            <w:tcW w:w="284" w:type="dxa"/>
            <w:tcBorders>
              <w:top w:val="single" w:sz="4" w:space="0" w:color="auto"/>
            </w:tcBorders>
          </w:tcPr>
          <w:p w14:paraId="383DE8F2" w14:textId="77777777" w:rsidR="00933633" w:rsidRPr="00547337" w:rsidRDefault="00933633" w:rsidP="00B161DC">
            <w:pPr>
              <w:spacing w:before="120" w:after="120"/>
            </w:pPr>
          </w:p>
        </w:tc>
        <w:tc>
          <w:tcPr>
            <w:tcW w:w="709" w:type="dxa"/>
            <w:tcBorders>
              <w:top w:val="single" w:sz="4" w:space="0" w:color="auto"/>
            </w:tcBorders>
          </w:tcPr>
          <w:p w14:paraId="3A1E62AF" w14:textId="77777777" w:rsidR="00933633" w:rsidRPr="00547337" w:rsidRDefault="00933633" w:rsidP="00B161DC">
            <w:pPr>
              <w:spacing w:before="120" w:after="120"/>
            </w:pPr>
            <w:r w:rsidRPr="00547337">
              <w:t>7.399</w:t>
            </w:r>
          </w:p>
        </w:tc>
        <w:tc>
          <w:tcPr>
            <w:tcW w:w="425" w:type="dxa"/>
            <w:tcBorders>
              <w:top w:val="single" w:sz="4" w:space="0" w:color="auto"/>
            </w:tcBorders>
          </w:tcPr>
          <w:p w14:paraId="3ABC9417" w14:textId="77777777" w:rsidR="00933633" w:rsidRPr="00547337" w:rsidRDefault="00933633" w:rsidP="00B161DC">
            <w:pPr>
              <w:spacing w:before="120" w:after="120"/>
            </w:pPr>
          </w:p>
        </w:tc>
        <w:tc>
          <w:tcPr>
            <w:tcW w:w="1276" w:type="dxa"/>
            <w:tcBorders>
              <w:top w:val="single" w:sz="4" w:space="0" w:color="auto"/>
            </w:tcBorders>
          </w:tcPr>
          <w:p w14:paraId="6F89F8E4" w14:textId="77777777" w:rsidR="00933633" w:rsidRPr="00547337" w:rsidRDefault="00933633" w:rsidP="00B161DC">
            <w:pPr>
              <w:spacing w:before="120" w:after="120"/>
            </w:pPr>
            <w:r w:rsidRPr="00547337">
              <w:t>0.185</w:t>
            </w:r>
          </w:p>
        </w:tc>
        <w:tc>
          <w:tcPr>
            <w:tcW w:w="283" w:type="dxa"/>
            <w:tcBorders>
              <w:top w:val="single" w:sz="4" w:space="0" w:color="auto"/>
            </w:tcBorders>
          </w:tcPr>
          <w:p w14:paraId="1B1E280F" w14:textId="77777777" w:rsidR="00933633" w:rsidRPr="00547337" w:rsidRDefault="00933633" w:rsidP="00B161DC">
            <w:pPr>
              <w:spacing w:before="120" w:after="120"/>
            </w:pPr>
          </w:p>
        </w:tc>
        <w:tc>
          <w:tcPr>
            <w:tcW w:w="766" w:type="dxa"/>
            <w:tcBorders>
              <w:top w:val="single" w:sz="4" w:space="0" w:color="auto"/>
            </w:tcBorders>
          </w:tcPr>
          <w:p w14:paraId="6EF38A35" w14:textId="77777777" w:rsidR="00933633" w:rsidRPr="00547337" w:rsidRDefault="00933633" w:rsidP="00B161DC">
            <w:pPr>
              <w:spacing w:before="120" w:after="120"/>
            </w:pPr>
            <w:r w:rsidRPr="00547337">
              <w:t>7.589</w:t>
            </w:r>
          </w:p>
        </w:tc>
        <w:tc>
          <w:tcPr>
            <w:tcW w:w="368" w:type="dxa"/>
            <w:tcBorders>
              <w:top w:val="single" w:sz="4" w:space="0" w:color="auto"/>
            </w:tcBorders>
          </w:tcPr>
          <w:p w14:paraId="100A0D64" w14:textId="77777777" w:rsidR="00933633" w:rsidRPr="00547337" w:rsidRDefault="00933633" w:rsidP="00B161DC">
            <w:pPr>
              <w:spacing w:before="120" w:after="120"/>
            </w:pPr>
          </w:p>
        </w:tc>
        <w:tc>
          <w:tcPr>
            <w:tcW w:w="992" w:type="dxa"/>
            <w:tcBorders>
              <w:top w:val="single" w:sz="4" w:space="0" w:color="auto"/>
            </w:tcBorders>
          </w:tcPr>
          <w:p w14:paraId="6CB06BCC" w14:textId="77777777" w:rsidR="00933633" w:rsidRPr="00547337" w:rsidRDefault="00933633" w:rsidP="00B161DC">
            <w:pPr>
              <w:spacing w:before="120" w:after="120"/>
            </w:pPr>
            <w:r w:rsidRPr="00547337">
              <w:t>0.180</w:t>
            </w:r>
          </w:p>
        </w:tc>
        <w:tc>
          <w:tcPr>
            <w:tcW w:w="236" w:type="dxa"/>
          </w:tcPr>
          <w:p w14:paraId="47247356" w14:textId="77777777" w:rsidR="00933633" w:rsidRPr="00547337" w:rsidRDefault="00933633" w:rsidP="00B161DC">
            <w:pPr>
              <w:spacing w:before="120" w:after="120"/>
            </w:pPr>
          </w:p>
        </w:tc>
        <w:tc>
          <w:tcPr>
            <w:tcW w:w="1227" w:type="dxa"/>
          </w:tcPr>
          <w:p w14:paraId="5C697864" w14:textId="77777777" w:rsidR="00933633" w:rsidRPr="00547337" w:rsidRDefault="00933633" w:rsidP="00B161DC">
            <w:pPr>
              <w:spacing w:before="120" w:after="120"/>
            </w:pPr>
            <w:r w:rsidRPr="00547337">
              <w:t>a</w:t>
            </w:r>
          </w:p>
        </w:tc>
      </w:tr>
      <w:tr w:rsidR="00547337" w:rsidRPr="00547337" w14:paraId="5C853112" w14:textId="77777777" w:rsidTr="00B161DC">
        <w:tc>
          <w:tcPr>
            <w:tcW w:w="2552" w:type="dxa"/>
          </w:tcPr>
          <w:p w14:paraId="0CF33B6C" w14:textId="77777777" w:rsidR="00933633" w:rsidRPr="00547337" w:rsidRDefault="00933633" w:rsidP="00B161DC">
            <w:pPr>
              <w:spacing w:before="120" w:after="120"/>
            </w:pPr>
            <w:r w:rsidRPr="00547337">
              <w:t>Experience seeking</w:t>
            </w:r>
          </w:p>
        </w:tc>
        <w:tc>
          <w:tcPr>
            <w:tcW w:w="284" w:type="dxa"/>
          </w:tcPr>
          <w:p w14:paraId="6A3B5860" w14:textId="77777777" w:rsidR="00933633" w:rsidRPr="00547337" w:rsidRDefault="00933633" w:rsidP="00B161DC">
            <w:pPr>
              <w:spacing w:before="120" w:after="120"/>
            </w:pPr>
          </w:p>
        </w:tc>
        <w:tc>
          <w:tcPr>
            <w:tcW w:w="756" w:type="dxa"/>
          </w:tcPr>
          <w:p w14:paraId="01BA5948" w14:textId="77777777" w:rsidR="00933633" w:rsidRPr="00547337" w:rsidRDefault="00933633" w:rsidP="00B161DC">
            <w:pPr>
              <w:spacing w:before="120" w:after="120"/>
            </w:pPr>
            <w:r w:rsidRPr="00547337">
              <w:t>6.181</w:t>
            </w:r>
          </w:p>
        </w:tc>
        <w:tc>
          <w:tcPr>
            <w:tcW w:w="274" w:type="dxa"/>
          </w:tcPr>
          <w:p w14:paraId="64FFE30A" w14:textId="77777777" w:rsidR="00933633" w:rsidRPr="00547337" w:rsidRDefault="00933633" w:rsidP="00B161DC">
            <w:pPr>
              <w:spacing w:before="120" w:after="120"/>
            </w:pPr>
          </w:p>
        </w:tc>
        <w:tc>
          <w:tcPr>
            <w:tcW w:w="756" w:type="dxa"/>
          </w:tcPr>
          <w:p w14:paraId="47B5E634" w14:textId="77777777" w:rsidR="00933633" w:rsidRPr="00547337" w:rsidRDefault="00933633" w:rsidP="00B161DC">
            <w:pPr>
              <w:spacing w:before="120" w:after="120"/>
            </w:pPr>
            <w:r w:rsidRPr="00547337">
              <w:t>0.201</w:t>
            </w:r>
          </w:p>
        </w:tc>
        <w:tc>
          <w:tcPr>
            <w:tcW w:w="274" w:type="dxa"/>
          </w:tcPr>
          <w:p w14:paraId="284D3521" w14:textId="77777777" w:rsidR="00933633" w:rsidRPr="00547337" w:rsidRDefault="00933633" w:rsidP="00B161DC">
            <w:pPr>
              <w:spacing w:before="120" w:after="120"/>
            </w:pPr>
          </w:p>
        </w:tc>
        <w:tc>
          <w:tcPr>
            <w:tcW w:w="756" w:type="dxa"/>
          </w:tcPr>
          <w:p w14:paraId="34FBFD78" w14:textId="77777777" w:rsidR="00933633" w:rsidRPr="00547337" w:rsidRDefault="00933633" w:rsidP="00B161DC">
            <w:pPr>
              <w:spacing w:before="120" w:after="120"/>
            </w:pPr>
            <w:r w:rsidRPr="00547337">
              <w:t>4.512</w:t>
            </w:r>
          </w:p>
        </w:tc>
        <w:tc>
          <w:tcPr>
            <w:tcW w:w="274" w:type="dxa"/>
          </w:tcPr>
          <w:p w14:paraId="4237AD33" w14:textId="77777777" w:rsidR="00933633" w:rsidRPr="00547337" w:rsidRDefault="00933633" w:rsidP="00B161DC">
            <w:pPr>
              <w:spacing w:before="120" w:after="120"/>
            </w:pPr>
          </w:p>
        </w:tc>
        <w:tc>
          <w:tcPr>
            <w:tcW w:w="1001" w:type="dxa"/>
          </w:tcPr>
          <w:p w14:paraId="6CFC57BD" w14:textId="77777777" w:rsidR="00933633" w:rsidRPr="00547337" w:rsidRDefault="00933633" w:rsidP="00B161DC">
            <w:pPr>
              <w:spacing w:before="120" w:after="120"/>
            </w:pPr>
            <w:r w:rsidRPr="00547337">
              <w:t>0.210</w:t>
            </w:r>
          </w:p>
        </w:tc>
        <w:tc>
          <w:tcPr>
            <w:tcW w:w="284" w:type="dxa"/>
          </w:tcPr>
          <w:p w14:paraId="27BEE22D" w14:textId="77777777" w:rsidR="00933633" w:rsidRPr="00547337" w:rsidRDefault="00933633" w:rsidP="00B161DC">
            <w:pPr>
              <w:spacing w:before="120" w:after="120"/>
            </w:pPr>
          </w:p>
        </w:tc>
        <w:tc>
          <w:tcPr>
            <w:tcW w:w="709" w:type="dxa"/>
          </w:tcPr>
          <w:p w14:paraId="60F79D34" w14:textId="77777777" w:rsidR="00933633" w:rsidRPr="00547337" w:rsidRDefault="00933633" w:rsidP="00B161DC">
            <w:pPr>
              <w:spacing w:before="120" w:after="120"/>
            </w:pPr>
            <w:r w:rsidRPr="00547337">
              <w:t>5.144</w:t>
            </w:r>
          </w:p>
        </w:tc>
        <w:tc>
          <w:tcPr>
            <w:tcW w:w="425" w:type="dxa"/>
          </w:tcPr>
          <w:p w14:paraId="1656D153" w14:textId="77777777" w:rsidR="00933633" w:rsidRPr="00547337" w:rsidRDefault="00933633" w:rsidP="00B161DC">
            <w:pPr>
              <w:spacing w:before="120" w:after="120"/>
            </w:pPr>
          </w:p>
        </w:tc>
        <w:tc>
          <w:tcPr>
            <w:tcW w:w="1276" w:type="dxa"/>
          </w:tcPr>
          <w:p w14:paraId="1BA9132E" w14:textId="77777777" w:rsidR="00933633" w:rsidRPr="00547337" w:rsidRDefault="00933633" w:rsidP="00B161DC">
            <w:pPr>
              <w:spacing w:before="120" w:after="120"/>
            </w:pPr>
            <w:r w:rsidRPr="00547337">
              <w:t>0.157</w:t>
            </w:r>
          </w:p>
        </w:tc>
        <w:tc>
          <w:tcPr>
            <w:tcW w:w="283" w:type="dxa"/>
          </w:tcPr>
          <w:p w14:paraId="40517DC3" w14:textId="77777777" w:rsidR="00933633" w:rsidRPr="00547337" w:rsidRDefault="00933633" w:rsidP="00B161DC">
            <w:pPr>
              <w:spacing w:before="120" w:after="120"/>
            </w:pPr>
          </w:p>
        </w:tc>
        <w:tc>
          <w:tcPr>
            <w:tcW w:w="766" w:type="dxa"/>
          </w:tcPr>
          <w:p w14:paraId="11528892" w14:textId="77777777" w:rsidR="00933633" w:rsidRPr="00547337" w:rsidRDefault="00933633" w:rsidP="00B161DC">
            <w:pPr>
              <w:spacing w:before="120" w:after="120"/>
            </w:pPr>
            <w:r w:rsidRPr="00547337">
              <w:t>6.211</w:t>
            </w:r>
          </w:p>
        </w:tc>
        <w:tc>
          <w:tcPr>
            <w:tcW w:w="368" w:type="dxa"/>
          </w:tcPr>
          <w:p w14:paraId="264DFDA4" w14:textId="77777777" w:rsidR="00933633" w:rsidRPr="00547337" w:rsidRDefault="00933633" w:rsidP="00B161DC">
            <w:pPr>
              <w:spacing w:before="120" w:after="120"/>
            </w:pPr>
          </w:p>
        </w:tc>
        <w:tc>
          <w:tcPr>
            <w:tcW w:w="992" w:type="dxa"/>
          </w:tcPr>
          <w:p w14:paraId="190843B0" w14:textId="77777777" w:rsidR="00933633" w:rsidRPr="00547337" w:rsidRDefault="00933633" w:rsidP="00B161DC">
            <w:pPr>
              <w:spacing w:before="120" w:after="120"/>
            </w:pPr>
            <w:r w:rsidRPr="00547337">
              <w:t>0.153</w:t>
            </w:r>
          </w:p>
        </w:tc>
        <w:tc>
          <w:tcPr>
            <w:tcW w:w="236" w:type="dxa"/>
          </w:tcPr>
          <w:p w14:paraId="6D1978DF" w14:textId="77777777" w:rsidR="00933633" w:rsidRPr="00547337" w:rsidRDefault="00933633" w:rsidP="00B161DC">
            <w:pPr>
              <w:spacing w:before="120" w:after="120"/>
            </w:pPr>
          </w:p>
        </w:tc>
        <w:tc>
          <w:tcPr>
            <w:tcW w:w="1227" w:type="dxa"/>
          </w:tcPr>
          <w:p w14:paraId="053EFD39" w14:textId="77777777" w:rsidR="00933633" w:rsidRPr="00547337" w:rsidRDefault="00933633" w:rsidP="00B161DC">
            <w:pPr>
              <w:spacing w:before="120" w:after="120"/>
            </w:pPr>
            <w:r w:rsidRPr="00547337">
              <w:t>abdef</w:t>
            </w:r>
          </w:p>
        </w:tc>
      </w:tr>
      <w:tr w:rsidR="00547337" w:rsidRPr="00547337" w14:paraId="27A8A3B8" w14:textId="77777777" w:rsidTr="00B161DC">
        <w:tc>
          <w:tcPr>
            <w:tcW w:w="2552" w:type="dxa"/>
          </w:tcPr>
          <w:p w14:paraId="7CB876AC" w14:textId="77777777" w:rsidR="00933633" w:rsidRPr="00547337" w:rsidRDefault="00933633" w:rsidP="00B161DC">
            <w:pPr>
              <w:spacing w:before="120" w:after="120"/>
            </w:pPr>
            <w:r w:rsidRPr="00547337">
              <w:t>Disinhibition</w:t>
            </w:r>
          </w:p>
        </w:tc>
        <w:tc>
          <w:tcPr>
            <w:tcW w:w="284" w:type="dxa"/>
          </w:tcPr>
          <w:p w14:paraId="4BAD9D58" w14:textId="77777777" w:rsidR="00933633" w:rsidRPr="00547337" w:rsidRDefault="00933633" w:rsidP="00B161DC">
            <w:pPr>
              <w:spacing w:before="120" w:after="120"/>
            </w:pPr>
          </w:p>
        </w:tc>
        <w:tc>
          <w:tcPr>
            <w:tcW w:w="756" w:type="dxa"/>
          </w:tcPr>
          <w:p w14:paraId="5E7A125B" w14:textId="77777777" w:rsidR="00933633" w:rsidRPr="00547337" w:rsidRDefault="00933633" w:rsidP="00B161DC">
            <w:pPr>
              <w:spacing w:before="120" w:after="120"/>
            </w:pPr>
            <w:r w:rsidRPr="00547337">
              <w:t>4.589</w:t>
            </w:r>
          </w:p>
        </w:tc>
        <w:tc>
          <w:tcPr>
            <w:tcW w:w="274" w:type="dxa"/>
          </w:tcPr>
          <w:p w14:paraId="0C1F21A7" w14:textId="77777777" w:rsidR="00933633" w:rsidRPr="00547337" w:rsidRDefault="00933633" w:rsidP="00B161DC">
            <w:pPr>
              <w:spacing w:before="120" w:after="120"/>
            </w:pPr>
          </w:p>
        </w:tc>
        <w:tc>
          <w:tcPr>
            <w:tcW w:w="756" w:type="dxa"/>
          </w:tcPr>
          <w:p w14:paraId="215AA90F" w14:textId="77777777" w:rsidR="00933633" w:rsidRPr="00547337" w:rsidRDefault="00933633" w:rsidP="00B161DC">
            <w:pPr>
              <w:spacing w:before="120" w:after="120"/>
            </w:pPr>
            <w:r w:rsidRPr="00547337">
              <w:t>0.206</w:t>
            </w:r>
          </w:p>
        </w:tc>
        <w:tc>
          <w:tcPr>
            <w:tcW w:w="274" w:type="dxa"/>
          </w:tcPr>
          <w:p w14:paraId="2E14706E" w14:textId="77777777" w:rsidR="00933633" w:rsidRPr="00547337" w:rsidRDefault="00933633" w:rsidP="00B161DC">
            <w:pPr>
              <w:spacing w:before="120" w:after="120"/>
            </w:pPr>
          </w:p>
        </w:tc>
        <w:tc>
          <w:tcPr>
            <w:tcW w:w="756" w:type="dxa"/>
          </w:tcPr>
          <w:p w14:paraId="6129E67A" w14:textId="77777777" w:rsidR="00933633" w:rsidRPr="00547337" w:rsidRDefault="00933633" w:rsidP="00B161DC">
            <w:pPr>
              <w:spacing w:before="120" w:after="120"/>
            </w:pPr>
            <w:r w:rsidRPr="00547337">
              <w:t>4.111</w:t>
            </w:r>
          </w:p>
        </w:tc>
        <w:tc>
          <w:tcPr>
            <w:tcW w:w="274" w:type="dxa"/>
          </w:tcPr>
          <w:p w14:paraId="1F7BD134" w14:textId="77777777" w:rsidR="00933633" w:rsidRPr="00547337" w:rsidRDefault="00933633" w:rsidP="00B161DC">
            <w:pPr>
              <w:spacing w:before="120" w:after="120"/>
            </w:pPr>
          </w:p>
        </w:tc>
        <w:tc>
          <w:tcPr>
            <w:tcW w:w="1001" w:type="dxa"/>
          </w:tcPr>
          <w:p w14:paraId="6C158D88" w14:textId="77777777" w:rsidR="00933633" w:rsidRPr="00547337" w:rsidRDefault="00933633" w:rsidP="00B161DC">
            <w:pPr>
              <w:spacing w:before="120" w:after="120"/>
            </w:pPr>
            <w:r w:rsidRPr="00547337">
              <w:t>0.216</w:t>
            </w:r>
          </w:p>
        </w:tc>
        <w:tc>
          <w:tcPr>
            <w:tcW w:w="284" w:type="dxa"/>
          </w:tcPr>
          <w:p w14:paraId="11E38BDA" w14:textId="77777777" w:rsidR="00933633" w:rsidRPr="00547337" w:rsidRDefault="00933633" w:rsidP="00B161DC">
            <w:pPr>
              <w:spacing w:before="120" w:after="120"/>
            </w:pPr>
          </w:p>
        </w:tc>
        <w:tc>
          <w:tcPr>
            <w:tcW w:w="709" w:type="dxa"/>
          </w:tcPr>
          <w:p w14:paraId="6178DDF8" w14:textId="77777777" w:rsidR="00933633" w:rsidRPr="00547337" w:rsidRDefault="00933633" w:rsidP="00B161DC">
            <w:pPr>
              <w:spacing w:before="120" w:after="120"/>
            </w:pPr>
            <w:r w:rsidRPr="00547337">
              <w:t>4.215</w:t>
            </w:r>
          </w:p>
        </w:tc>
        <w:tc>
          <w:tcPr>
            <w:tcW w:w="425" w:type="dxa"/>
          </w:tcPr>
          <w:p w14:paraId="74E860A3" w14:textId="77777777" w:rsidR="00933633" w:rsidRPr="00547337" w:rsidRDefault="00933633" w:rsidP="00B161DC">
            <w:pPr>
              <w:spacing w:before="120" w:after="120"/>
            </w:pPr>
          </w:p>
        </w:tc>
        <w:tc>
          <w:tcPr>
            <w:tcW w:w="1276" w:type="dxa"/>
          </w:tcPr>
          <w:p w14:paraId="11D03C7D" w14:textId="77777777" w:rsidR="00933633" w:rsidRPr="00547337" w:rsidRDefault="00933633" w:rsidP="00B161DC">
            <w:pPr>
              <w:spacing w:before="120" w:after="120"/>
            </w:pPr>
            <w:r w:rsidRPr="00547337">
              <w:t>0.161</w:t>
            </w:r>
          </w:p>
        </w:tc>
        <w:tc>
          <w:tcPr>
            <w:tcW w:w="283" w:type="dxa"/>
          </w:tcPr>
          <w:p w14:paraId="7CAD30D8" w14:textId="77777777" w:rsidR="00933633" w:rsidRPr="00547337" w:rsidRDefault="00933633" w:rsidP="00B161DC">
            <w:pPr>
              <w:spacing w:before="120" w:after="120"/>
            </w:pPr>
          </w:p>
        </w:tc>
        <w:tc>
          <w:tcPr>
            <w:tcW w:w="766" w:type="dxa"/>
          </w:tcPr>
          <w:p w14:paraId="1B37B978" w14:textId="77777777" w:rsidR="00933633" w:rsidRPr="00547337" w:rsidRDefault="00933633" w:rsidP="00B161DC">
            <w:pPr>
              <w:spacing w:before="120" w:after="120"/>
            </w:pPr>
            <w:r w:rsidRPr="00547337">
              <w:t>4.988</w:t>
            </w:r>
          </w:p>
        </w:tc>
        <w:tc>
          <w:tcPr>
            <w:tcW w:w="368" w:type="dxa"/>
          </w:tcPr>
          <w:p w14:paraId="43D2F2C1" w14:textId="77777777" w:rsidR="00933633" w:rsidRPr="00547337" w:rsidRDefault="00933633" w:rsidP="00B161DC">
            <w:pPr>
              <w:spacing w:before="120" w:after="120"/>
            </w:pPr>
          </w:p>
        </w:tc>
        <w:tc>
          <w:tcPr>
            <w:tcW w:w="992" w:type="dxa"/>
          </w:tcPr>
          <w:p w14:paraId="0EB7BEDE" w14:textId="77777777" w:rsidR="00933633" w:rsidRPr="00547337" w:rsidRDefault="00933633" w:rsidP="00B161DC">
            <w:pPr>
              <w:spacing w:before="120" w:after="120"/>
            </w:pPr>
            <w:r w:rsidRPr="00547337">
              <w:t>0.157</w:t>
            </w:r>
          </w:p>
        </w:tc>
        <w:tc>
          <w:tcPr>
            <w:tcW w:w="236" w:type="dxa"/>
          </w:tcPr>
          <w:p w14:paraId="3A21FB94" w14:textId="77777777" w:rsidR="00933633" w:rsidRPr="00547337" w:rsidRDefault="00933633" w:rsidP="00B161DC">
            <w:pPr>
              <w:spacing w:before="120" w:after="120"/>
            </w:pPr>
          </w:p>
        </w:tc>
        <w:tc>
          <w:tcPr>
            <w:tcW w:w="1227" w:type="dxa"/>
          </w:tcPr>
          <w:p w14:paraId="44BD27B2" w14:textId="77777777" w:rsidR="00933633" w:rsidRPr="00547337" w:rsidRDefault="00933633" w:rsidP="00B161DC">
            <w:pPr>
              <w:spacing w:before="120" w:after="120"/>
            </w:pPr>
            <w:r w:rsidRPr="00547337">
              <w:t>ef</w:t>
            </w:r>
          </w:p>
        </w:tc>
      </w:tr>
      <w:tr w:rsidR="00547337" w:rsidRPr="00547337" w14:paraId="4E758FCE" w14:textId="77777777" w:rsidTr="00B161DC">
        <w:tc>
          <w:tcPr>
            <w:tcW w:w="2552" w:type="dxa"/>
            <w:tcBorders>
              <w:bottom w:val="single" w:sz="4" w:space="0" w:color="auto"/>
            </w:tcBorders>
          </w:tcPr>
          <w:p w14:paraId="0B9D8B56" w14:textId="77777777" w:rsidR="00933633" w:rsidRPr="00547337" w:rsidRDefault="00933633" w:rsidP="00B161DC">
            <w:pPr>
              <w:spacing w:before="120" w:after="120"/>
            </w:pPr>
            <w:r w:rsidRPr="00547337">
              <w:t>Boredom susceptibility</w:t>
            </w:r>
          </w:p>
        </w:tc>
        <w:tc>
          <w:tcPr>
            <w:tcW w:w="284" w:type="dxa"/>
            <w:tcBorders>
              <w:bottom w:val="single" w:sz="4" w:space="0" w:color="auto"/>
            </w:tcBorders>
          </w:tcPr>
          <w:p w14:paraId="35F70C47" w14:textId="77777777" w:rsidR="00933633" w:rsidRPr="00547337" w:rsidRDefault="00933633" w:rsidP="00B161DC">
            <w:pPr>
              <w:spacing w:before="120" w:after="120"/>
            </w:pPr>
          </w:p>
        </w:tc>
        <w:tc>
          <w:tcPr>
            <w:tcW w:w="756" w:type="dxa"/>
            <w:tcBorders>
              <w:bottom w:val="single" w:sz="4" w:space="0" w:color="auto"/>
            </w:tcBorders>
          </w:tcPr>
          <w:p w14:paraId="619ED5CF" w14:textId="77777777" w:rsidR="00933633" w:rsidRPr="00547337" w:rsidRDefault="00933633" w:rsidP="00B161DC">
            <w:pPr>
              <w:spacing w:before="120" w:after="120"/>
            </w:pPr>
            <w:r w:rsidRPr="00547337">
              <w:t>3.076</w:t>
            </w:r>
          </w:p>
        </w:tc>
        <w:tc>
          <w:tcPr>
            <w:tcW w:w="274" w:type="dxa"/>
            <w:tcBorders>
              <w:bottom w:val="single" w:sz="4" w:space="0" w:color="auto"/>
            </w:tcBorders>
          </w:tcPr>
          <w:p w14:paraId="257D541F" w14:textId="77777777" w:rsidR="00933633" w:rsidRPr="00547337" w:rsidRDefault="00933633" w:rsidP="00B161DC">
            <w:pPr>
              <w:spacing w:before="120" w:after="120"/>
            </w:pPr>
          </w:p>
        </w:tc>
        <w:tc>
          <w:tcPr>
            <w:tcW w:w="756" w:type="dxa"/>
            <w:tcBorders>
              <w:bottom w:val="single" w:sz="4" w:space="0" w:color="auto"/>
            </w:tcBorders>
          </w:tcPr>
          <w:p w14:paraId="5410EEA5" w14:textId="77777777" w:rsidR="00933633" w:rsidRPr="00547337" w:rsidRDefault="00933633" w:rsidP="00B161DC">
            <w:pPr>
              <w:spacing w:before="120" w:after="120"/>
            </w:pPr>
            <w:r w:rsidRPr="00547337">
              <w:t>0.218</w:t>
            </w:r>
          </w:p>
        </w:tc>
        <w:tc>
          <w:tcPr>
            <w:tcW w:w="274" w:type="dxa"/>
            <w:tcBorders>
              <w:bottom w:val="single" w:sz="4" w:space="0" w:color="auto"/>
            </w:tcBorders>
          </w:tcPr>
          <w:p w14:paraId="28A0116D" w14:textId="77777777" w:rsidR="00933633" w:rsidRPr="00547337" w:rsidRDefault="00933633" w:rsidP="00B161DC">
            <w:pPr>
              <w:spacing w:before="120" w:after="120"/>
            </w:pPr>
          </w:p>
        </w:tc>
        <w:tc>
          <w:tcPr>
            <w:tcW w:w="756" w:type="dxa"/>
            <w:tcBorders>
              <w:bottom w:val="single" w:sz="4" w:space="0" w:color="auto"/>
            </w:tcBorders>
          </w:tcPr>
          <w:p w14:paraId="1FC94224" w14:textId="77777777" w:rsidR="00933633" w:rsidRPr="00547337" w:rsidRDefault="00933633" w:rsidP="00B161DC">
            <w:pPr>
              <w:spacing w:before="120" w:after="120"/>
            </w:pPr>
            <w:r w:rsidRPr="00547337">
              <w:t>2.903</w:t>
            </w:r>
          </w:p>
        </w:tc>
        <w:tc>
          <w:tcPr>
            <w:tcW w:w="274" w:type="dxa"/>
            <w:tcBorders>
              <w:bottom w:val="single" w:sz="4" w:space="0" w:color="auto"/>
            </w:tcBorders>
          </w:tcPr>
          <w:p w14:paraId="06FB13C2" w14:textId="77777777" w:rsidR="00933633" w:rsidRPr="00547337" w:rsidRDefault="00933633" w:rsidP="00B161DC">
            <w:pPr>
              <w:spacing w:before="120" w:after="120"/>
            </w:pPr>
          </w:p>
        </w:tc>
        <w:tc>
          <w:tcPr>
            <w:tcW w:w="1001" w:type="dxa"/>
            <w:tcBorders>
              <w:bottom w:val="single" w:sz="4" w:space="0" w:color="auto"/>
            </w:tcBorders>
          </w:tcPr>
          <w:p w14:paraId="6931A130" w14:textId="77777777" w:rsidR="00933633" w:rsidRPr="00547337" w:rsidRDefault="00933633" w:rsidP="00B161DC">
            <w:pPr>
              <w:spacing w:before="120" w:after="120"/>
            </w:pPr>
            <w:r w:rsidRPr="00547337">
              <w:t>0.228</w:t>
            </w:r>
          </w:p>
        </w:tc>
        <w:tc>
          <w:tcPr>
            <w:tcW w:w="284" w:type="dxa"/>
            <w:tcBorders>
              <w:bottom w:val="single" w:sz="4" w:space="0" w:color="auto"/>
            </w:tcBorders>
          </w:tcPr>
          <w:p w14:paraId="3001929E" w14:textId="77777777" w:rsidR="00933633" w:rsidRPr="00547337" w:rsidRDefault="00933633" w:rsidP="00B161DC">
            <w:pPr>
              <w:spacing w:before="120" w:after="120"/>
            </w:pPr>
          </w:p>
        </w:tc>
        <w:tc>
          <w:tcPr>
            <w:tcW w:w="709" w:type="dxa"/>
            <w:tcBorders>
              <w:bottom w:val="single" w:sz="4" w:space="0" w:color="auto"/>
            </w:tcBorders>
          </w:tcPr>
          <w:p w14:paraId="47628B9E" w14:textId="77777777" w:rsidR="00933633" w:rsidRPr="00547337" w:rsidRDefault="00933633" w:rsidP="00B161DC">
            <w:pPr>
              <w:spacing w:before="120" w:after="120"/>
            </w:pPr>
            <w:r w:rsidRPr="00547337">
              <w:t>2.621</w:t>
            </w:r>
          </w:p>
        </w:tc>
        <w:tc>
          <w:tcPr>
            <w:tcW w:w="425" w:type="dxa"/>
            <w:tcBorders>
              <w:bottom w:val="single" w:sz="4" w:space="0" w:color="auto"/>
            </w:tcBorders>
          </w:tcPr>
          <w:p w14:paraId="2A930C88" w14:textId="77777777" w:rsidR="00933633" w:rsidRPr="00547337" w:rsidRDefault="00933633" w:rsidP="00B161DC">
            <w:pPr>
              <w:spacing w:before="120" w:after="120"/>
            </w:pPr>
          </w:p>
        </w:tc>
        <w:tc>
          <w:tcPr>
            <w:tcW w:w="1276" w:type="dxa"/>
            <w:tcBorders>
              <w:bottom w:val="single" w:sz="4" w:space="0" w:color="auto"/>
            </w:tcBorders>
          </w:tcPr>
          <w:p w14:paraId="665498F7" w14:textId="77777777" w:rsidR="00933633" w:rsidRPr="00547337" w:rsidRDefault="00933633" w:rsidP="00B161DC">
            <w:pPr>
              <w:spacing w:before="120" w:after="120"/>
            </w:pPr>
            <w:r w:rsidRPr="00547337">
              <w:t>0.170</w:t>
            </w:r>
          </w:p>
        </w:tc>
        <w:tc>
          <w:tcPr>
            <w:tcW w:w="283" w:type="dxa"/>
            <w:tcBorders>
              <w:bottom w:val="single" w:sz="4" w:space="0" w:color="auto"/>
            </w:tcBorders>
          </w:tcPr>
          <w:p w14:paraId="567D3A95" w14:textId="77777777" w:rsidR="00933633" w:rsidRPr="00547337" w:rsidRDefault="00933633" w:rsidP="00B161DC">
            <w:pPr>
              <w:spacing w:before="120" w:after="120"/>
            </w:pPr>
          </w:p>
        </w:tc>
        <w:tc>
          <w:tcPr>
            <w:tcW w:w="766" w:type="dxa"/>
            <w:tcBorders>
              <w:bottom w:val="single" w:sz="4" w:space="0" w:color="auto"/>
            </w:tcBorders>
          </w:tcPr>
          <w:p w14:paraId="1D3D53D4" w14:textId="77777777" w:rsidR="00933633" w:rsidRPr="00547337" w:rsidRDefault="00933633" w:rsidP="00B161DC">
            <w:pPr>
              <w:spacing w:before="120" w:after="120"/>
            </w:pPr>
            <w:r w:rsidRPr="00547337">
              <w:t>3.200</w:t>
            </w:r>
          </w:p>
        </w:tc>
        <w:tc>
          <w:tcPr>
            <w:tcW w:w="368" w:type="dxa"/>
            <w:tcBorders>
              <w:bottom w:val="single" w:sz="4" w:space="0" w:color="auto"/>
            </w:tcBorders>
          </w:tcPr>
          <w:p w14:paraId="54C59C7E" w14:textId="77777777" w:rsidR="00933633" w:rsidRPr="00547337" w:rsidRDefault="00933633" w:rsidP="00B161DC">
            <w:pPr>
              <w:spacing w:before="120" w:after="120"/>
            </w:pPr>
          </w:p>
        </w:tc>
        <w:tc>
          <w:tcPr>
            <w:tcW w:w="992" w:type="dxa"/>
            <w:tcBorders>
              <w:bottom w:val="single" w:sz="4" w:space="0" w:color="auto"/>
            </w:tcBorders>
          </w:tcPr>
          <w:p w14:paraId="3C117B9E" w14:textId="77777777" w:rsidR="00933633" w:rsidRPr="00547337" w:rsidRDefault="00933633" w:rsidP="00B161DC">
            <w:pPr>
              <w:spacing w:before="120" w:after="120"/>
            </w:pPr>
            <w:r w:rsidRPr="00547337">
              <w:t>0.166</w:t>
            </w:r>
          </w:p>
        </w:tc>
        <w:tc>
          <w:tcPr>
            <w:tcW w:w="236" w:type="dxa"/>
            <w:tcBorders>
              <w:bottom w:val="single" w:sz="4" w:space="0" w:color="auto"/>
            </w:tcBorders>
          </w:tcPr>
          <w:p w14:paraId="05C0412E" w14:textId="77777777" w:rsidR="00933633" w:rsidRPr="00547337" w:rsidRDefault="00933633" w:rsidP="00B161DC">
            <w:pPr>
              <w:spacing w:before="120" w:after="120"/>
            </w:pPr>
          </w:p>
        </w:tc>
        <w:tc>
          <w:tcPr>
            <w:tcW w:w="1227" w:type="dxa"/>
            <w:tcBorders>
              <w:bottom w:val="single" w:sz="4" w:space="0" w:color="auto"/>
            </w:tcBorders>
          </w:tcPr>
          <w:p w14:paraId="3B9140F3" w14:textId="77777777" w:rsidR="00933633" w:rsidRPr="00547337" w:rsidRDefault="00933633" w:rsidP="00B161DC">
            <w:pPr>
              <w:spacing w:before="120" w:after="120"/>
            </w:pPr>
          </w:p>
        </w:tc>
      </w:tr>
    </w:tbl>
    <w:p w14:paraId="0F1AB066" w14:textId="77777777" w:rsidR="00933633" w:rsidRPr="00547337" w:rsidRDefault="00933633" w:rsidP="00933633">
      <w:r w:rsidRPr="00547337">
        <w:rPr>
          <w:i/>
          <w:iCs/>
        </w:rPr>
        <w:t>Note</w:t>
      </w:r>
      <w:r w:rsidRPr="00547337">
        <w:t xml:space="preserve">. a = class 1 differs from class 2; b = class 1 differs from class 3; c = class 1 differs from class 4; d = class 2 differs from class 3; e = class 2 differs from class 4; f = class 3 differs from class 4. Standard errors and post-hoc comparisons are based on 95% bias-corrected bootstrapped estimates. </w:t>
      </w:r>
    </w:p>
    <w:p w14:paraId="6141C61B" w14:textId="4B1BB3A1" w:rsidR="008F1F9B" w:rsidRDefault="008F1F9B" w:rsidP="009A2A47">
      <w:pPr>
        <w:spacing w:after="120"/>
        <w:sectPr w:rsidR="008F1F9B" w:rsidSect="001C4ECE">
          <w:pgSz w:w="16840" w:h="11907" w:orient="landscape" w:code="9"/>
          <w:pgMar w:top="1440" w:right="1440" w:bottom="1440" w:left="1440" w:header="720" w:footer="737" w:gutter="0"/>
          <w:cols w:space="708"/>
          <w:docGrid w:linePitch="360"/>
        </w:sectPr>
      </w:pPr>
    </w:p>
    <w:p w14:paraId="2E41B4B8" w14:textId="77777777" w:rsidR="000F2ED6" w:rsidRDefault="000F2ED6" w:rsidP="000F2ED6">
      <w:pPr>
        <w:rPr>
          <w:i/>
          <w:iCs/>
        </w:rPr>
      </w:pPr>
      <w:r>
        <w:rPr>
          <w:noProof/>
        </w:rPr>
        <w:drawing>
          <wp:inline distT="0" distB="0" distL="0" distR="0" wp14:anchorId="63EFA186" wp14:editId="7B14813F">
            <wp:extent cx="5498275" cy="4020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38" r="4803"/>
                    <a:stretch/>
                  </pic:blipFill>
                  <pic:spPr bwMode="auto">
                    <a:xfrm>
                      <a:off x="0" y="0"/>
                      <a:ext cx="5509846" cy="4029282"/>
                    </a:xfrm>
                    <a:prstGeom prst="rect">
                      <a:avLst/>
                    </a:prstGeom>
                    <a:noFill/>
                    <a:ln>
                      <a:noFill/>
                    </a:ln>
                    <a:extLst>
                      <a:ext uri="{53640926-AAD7-44D8-BBD7-CCE9431645EC}">
                        <a14:shadowObscured xmlns:a14="http://schemas.microsoft.com/office/drawing/2010/main"/>
                      </a:ext>
                    </a:extLst>
                  </pic:spPr>
                </pic:pic>
              </a:graphicData>
            </a:graphic>
          </wp:inline>
        </w:drawing>
      </w:r>
    </w:p>
    <w:p w14:paraId="29BEB0FD" w14:textId="77777777" w:rsidR="000F2ED6" w:rsidRDefault="000F2ED6" w:rsidP="000F2ED6">
      <w:pPr>
        <w:rPr>
          <w:i/>
          <w:iCs/>
        </w:rPr>
      </w:pPr>
    </w:p>
    <w:p w14:paraId="1398B1F4" w14:textId="493CCEE1" w:rsidR="000F2ED6" w:rsidRPr="004447D2" w:rsidRDefault="000F2ED6" w:rsidP="000F2ED6">
      <w:r w:rsidRPr="004447D2">
        <w:rPr>
          <w:i/>
          <w:iCs/>
        </w:rPr>
        <w:t>Figure 1</w:t>
      </w:r>
      <w:r w:rsidRPr="004447D2">
        <w:rPr>
          <w:b/>
          <w:bCs/>
        </w:rPr>
        <w:t>.</w:t>
      </w:r>
      <w:r w:rsidRPr="004447D2">
        <w:t xml:space="preserve"> The four personality profiles by Big Five factors. </w:t>
      </w:r>
      <w:r w:rsidRPr="004447D2">
        <w:rPr>
          <w:i/>
          <w:iCs/>
        </w:rPr>
        <w:t>Note.</w:t>
      </w:r>
      <w:r w:rsidRPr="004447D2">
        <w:t xml:space="preserve"> E = Extraversion, N = Neuroticism, C = Conscientiousness, A = Agreeableness, O = Openness to experience.  </w:t>
      </w:r>
    </w:p>
    <w:p w14:paraId="275F0453" w14:textId="164254D5" w:rsidR="00542AF3" w:rsidRDefault="00542AF3" w:rsidP="00542AF3">
      <w:pPr>
        <w:rPr>
          <w:i/>
          <w:iCs/>
        </w:rPr>
      </w:pPr>
    </w:p>
    <w:sectPr w:rsidR="00542A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288BF" w14:textId="77777777" w:rsidR="004B4502" w:rsidRDefault="004B4502" w:rsidP="008259B3">
      <w:r>
        <w:separator/>
      </w:r>
    </w:p>
  </w:endnote>
  <w:endnote w:type="continuationSeparator" w:id="0">
    <w:p w14:paraId="285B6F73" w14:textId="77777777" w:rsidR="004B4502" w:rsidRDefault="004B4502" w:rsidP="0082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5235d5a9">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9C993" w14:textId="77777777" w:rsidR="004B4502" w:rsidRDefault="004B4502" w:rsidP="008259B3">
      <w:r>
        <w:separator/>
      </w:r>
    </w:p>
  </w:footnote>
  <w:footnote w:type="continuationSeparator" w:id="0">
    <w:p w14:paraId="6DBC68C9" w14:textId="77777777" w:rsidR="004B4502" w:rsidRDefault="004B4502" w:rsidP="008259B3">
      <w:r>
        <w:continuationSeparator/>
      </w:r>
    </w:p>
  </w:footnote>
  <w:footnote w:id="1">
    <w:p w14:paraId="5F15A646" w14:textId="78045EF1" w:rsidR="005B5DDA" w:rsidRDefault="005B5DDA">
      <w:pPr>
        <w:pStyle w:val="FootnoteText"/>
      </w:pPr>
      <w:r w:rsidRPr="00693D0A">
        <w:rPr>
          <w:rStyle w:val="FootnoteReference"/>
        </w:rPr>
        <w:footnoteRef/>
      </w:r>
      <w:r w:rsidRPr="00693D0A">
        <w:t xml:space="preserve"> </w:t>
      </w:r>
      <w:r w:rsidR="00005955" w:rsidRPr="00693D0A">
        <w:t xml:space="preserve">Climbing involves using one’s </w:t>
      </w:r>
      <w:r w:rsidR="00113657" w:rsidRPr="00693D0A">
        <w:t xml:space="preserve">body </w:t>
      </w:r>
      <w:r w:rsidR="00005955" w:rsidRPr="00693D0A">
        <w:t>to ascend a steep landscape (natural or man-made) object. The activity is carried out for recreational and competitive purposes and can be completed indoors and outdoors. There are a vast range of climbing activities that individuals participate in. A selection of these types of climbing activity include: Bouldering</w:t>
      </w:r>
      <w:r w:rsidR="006D54A6" w:rsidRPr="00693D0A">
        <w:t>;</w:t>
      </w:r>
      <w:r w:rsidR="00005955" w:rsidRPr="00693D0A">
        <w:t xml:space="preserve"> buildering</w:t>
      </w:r>
      <w:r w:rsidR="006D54A6" w:rsidRPr="00693D0A">
        <w:t>;</w:t>
      </w:r>
      <w:r w:rsidR="00005955" w:rsidRPr="00693D0A">
        <w:t xml:space="preserve"> free climbing</w:t>
      </w:r>
      <w:r w:rsidR="006D54A6" w:rsidRPr="00693D0A">
        <w:t>;</w:t>
      </w:r>
      <w:r w:rsidR="00005955" w:rsidRPr="00693D0A">
        <w:t xml:space="preserve"> ice climbing</w:t>
      </w:r>
      <w:r w:rsidR="006D54A6" w:rsidRPr="00693D0A">
        <w:t>;</w:t>
      </w:r>
      <w:r w:rsidR="00005955" w:rsidRPr="00693D0A">
        <w:t xml:space="preserve"> mountaineering</w:t>
      </w:r>
      <w:r w:rsidR="006D54A6" w:rsidRPr="00693D0A">
        <w:t>;</w:t>
      </w:r>
      <w:r w:rsidR="00005955" w:rsidRPr="00693D0A">
        <w:t xml:space="preserve"> rope climbing</w:t>
      </w:r>
      <w:r w:rsidR="006D54A6" w:rsidRPr="00693D0A">
        <w:t>;</w:t>
      </w:r>
      <w:r w:rsidR="00005955" w:rsidRPr="00693D0A">
        <w:t xml:space="preserve"> scrambling</w:t>
      </w:r>
      <w:r w:rsidR="006D54A6" w:rsidRPr="00693D0A">
        <w:t>;</w:t>
      </w:r>
      <w:r w:rsidR="00005955" w:rsidRPr="00693D0A">
        <w:t xml:space="preserve"> sport climbing</w:t>
      </w:r>
      <w:r w:rsidR="006D54A6" w:rsidRPr="00693D0A">
        <w:t>;</w:t>
      </w:r>
      <w:r w:rsidR="00005955" w:rsidRPr="00693D0A">
        <w:t xml:space="preserve"> and traditional climbing. Each climbing activity can typically be distinguished by the chosen climbing area and environment, and the degree to which</w:t>
      </w:r>
      <w:r w:rsidR="001F2497" w:rsidRPr="00693D0A">
        <w:t xml:space="preserve"> safety</w:t>
      </w:r>
      <w:r w:rsidR="00005955" w:rsidRPr="00693D0A">
        <w:t xml:space="preserve"> equipment </w:t>
      </w:r>
      <w:r w:rsidR="001F2497" w:rsidRPr="00693D0A">
        <w:t>is</w:t>
      </w:r>
      <w:r w:rsidR="00005955" w:rsidRPr="00693D0A">
        <w:t xml:space="preserve"> used for safety </w:t>
      </w:r>
      <w:r w:rsidR="001F2497" w:rsidRPr="00693D0A">
        <w:t xml:space="preserve">purposes </w:t>
      </w:r>
      <w:r w:rsidR="00005955" w:rsidRPr="00693D0A">
        <w:t>only, or to also assist in climbing progress</w:t>
      </w:r>
      <w:r w:rsidR="00113657" w:rsidRPr="00693D0A">
        <w:t xml:space="preserve"> </w:t>
      </w:r>
      <w:r w:rsidR="005228D6" w:rsidRPr="00693D0A">
        <w:t>(Cinnamon, 2000)</w:t>
      </w:r>
      <w:r w:rsidR="00005955" w:rsidRPr="00693D0A">
        <w:t xml:space="preserve">. </w:t>
      </w:r>
      <w:r w:rsidR="00005955" w:rsidRPr="00693D0A">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EFD9" w14:textId="563FB9D0" w:rsidR="00B161DC" w:rsidRDefault="004B4502" w:rsidP="0068648D">
    <w:pPr>
      <w:pStyle w:val="Header"/>
      <w:jc w:val="left"/>
    </w:pPr>
    <w:sdt>
      <w:sdtPr>
        <w:id w:val="-1592620315"/>
        <w:docPartObj>
          <w:docPartGallery w:val="Page Numbers (Top of Page)"/>
          <w:docPartUnique/>
        </w:docPartObj>
      </w:sdtPr>
      <w:sdtEndPr>
        <w:rPr>
          <w:noProof/>
        </w:rPr>
      </w:sdtEndPr>
      <w:sdtContent>
        <w:r w:rsidR="00B161DC">
          <w:rPr>
            <w:szCs w:val="24"/>
          </w:rPr>
          <w:t xml:space="preserve">PERSONALITY AND SENSATION SEEKING </w:t>
        </w:r>
        <w:r w:rsidR="00B161DC">
          <w:rPr>
            <w:szCs w:val="24"/>
          </w:rPr>
          <w:tab/>
        </w:r>
        <w:r w:rsidR="00B161DC">
          <w:rPr>
            <w:szCs w:val="24"/>
          </w:rPr>
          <w:tab/>
        </w:r>
        <w:r w:rsidR="00B161DC">
          <w:rPr>
            <w:szCs w:val="24"/>
          </w:rPr>
          <w:tab/>
          <w:t xml:space="preserve">                           </w:t>
        </w:r>
        <w:r w:rsidR="00B161DC">
          <w:rPr>
            <w:szCs w:val="24"/>
          </w:rPr>
          <w:tab/>
        </w:r>
        <w:r w:rsidR="00B161DC">
          <w:rPr>
            <w:szCs w:val="24"/>
          </w:rPr>
          <w:tab/>
          <w:t xml:space="preserve">                       </w:t>
        </w:r>
        <w:r w:rsidR="00B161DC">
          <w:fldChar w:fldCharType="begin"/>
        </w:r>
        <w:r w:rsidR="00B161DC">
          <w:instrText xml:space="preserve"> PAGE   \* MERGEFORMAT </w:instrText>
        </w:r>
        <w:r w:rsidR="00B161DC">
          <w:fldChar w:fldCharType="separate"/>
        </w:r>
        <w:r w:rsidR="00B161DC">
          <w:rPr>
            <w:noProof/>
          </w:rPr>
          <w:t>22</w:t>
        </w:r>
        <w:r w:rsidR="00B161DC">
          <w:rPr>
            <w:noProof/>
          </w:rPr>
          <w:fldChar w:fldCharType="end"/>
        </w:r>
      </w:sdtContent>
    </w:sdt>
  </w:p>
  <w:p w14:paraId="0C60FBE0" w14:textId="77777777" w:rsidR="00B161DC" w:rsidRDefault="00B161DC" w:rsidP="00AF7F9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DD9E" w14:textId="580D2046" w:rsidR="00B161DC" w:rsidRPr="008259B3" w:rsidRDefault="00B161DC" w:rsidP="008259B3">
    <w:pPr>
      <w:pStyle w:val="Header"/>
      <w:jc w:val="left"/>
      <w:rPr>
        <w:noProof/>
      </w:rPr>
    </w:pPr>
    <w:r>
      <w:rPr>
        <w:szCs w:val="24"/>
      </w:rPr>
      <w:t>PERSONALITY AND SENSATION SEEKING</w:t>
    </w:r>
    <w:r>
      <w:rPr>
        <w:szCs w:val="24"/>
      </w:rPr>
      <w:tab/>
    </w:r>
    <w:r>
      <w:rPr>
        <w:szCs w:val="24"/>
      </w:rPr>
      <w:tab/>
    </w:r>
    <w:r>
      <w:rPr>
        <w:szCs w:val="24"/>
      </w:rPr>
      <w:tab/>
    </w:r>
    <w:r>
      <w:rPr>
        <w:szCs w:val="24"/>
      </w:rPr>
      <w:tab/>
      <w:t xml:space="preserve">  </w:t>
    </w:r>
    <w:r>
      <w:rPr>
        <w:szCs w:val="24"/>
      </w:rPr>
      <w:tab/>
    </w:r>
    <w:r>
      <w:t xml:space="preserve">                                                                                                                                 </w:t>
    </w:r>
    <w:r>
      <w:fldChar w:fldCharType="begin"/>
    </w:r>
    <w:r>
      <w:instrText xml:space="preserve"> PAGE   \* MERGEFORMAT </w:instrText>
    </w:r>
    <w:r>
      <w:fldChar w:fldCharType="separate"/>
    </w:r>
    <w:r>
      <w:rPr>
        <w:noProof/>
      </w:rPr>
      <w:t>32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3F13" w14:textId="77777777" w:rsidR="00B161DC" w:rsidRPr="008259B3" w:rsidRDefault="00B161DC" w:rsidP="008259B3">
    <w:pPr>
      <w:pStyle w:val="Header"/>
      <w:jc w:val="left"/>
      <w:rPr>
        <w:noProof/>
      </w:rPr>
    </w:pPr>
    <w:r>
      <w:rPr>
        <w:szCs w:val="24"/>
      </w:rPr>
      <w:t>PERSONALITY AND SENSATION SEEKING</w:t>
    </w:r>
    <w:r>
      <w:rPr>
        <w:szCs w:val="24"/>
      </w:rPr>
      <w:tab/>
    </w:r>
    <w:r>
      <w:rPr>
        <w:szCs w:val="24"/>
      </w:rPr>
      <w:tab/>
    </w:r>
    <w:r>
      <w:rPr>
        <w:szCs w:val="24"/>
      </w:rPr>
      <w:tab/>
    </w:r>
    <w:r>
      <w:rPr>
        <w:szCs w:val="24"/>
      </w:rPr>
      <w:tab/>
      <w:t xml:space="preserve">  </w:t>
    </w:r>
    <w:r>
      <w:rPr>
        <w:szCs w:val="24"/>
      </w:rPr>
      <w:tab/>
    </w:r>
    <w:r>
      <w:t xml:space="preserve">                                               </w:t>
    </w:r>
    <w:r>
      <w:fldChar w:fldCharType="begin"/>
    </w:r>
    <w:r>
      <w:instrText xml:space="preserve"> PAGE   \* MERGEFORMAT </w:instrText>
    </w:r>
    <w:r>
      <w:fldChar w:fldCharType="separate"/>
    </w:r>
    <w:r>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525C4"/>
    <w:multiLevelType w:val="hybridMultilevel"/>
    <w:tmpl w:val="2DA0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71564"/>
    <w:multiLevelType w:val="hybridMultilevel"/>
    <w:tmpl w:val="C94C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36140"/>
    <w:multiLevelType w:val="hybridMultilevel"/>
    <w:tmpl w:val="F92A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A5350"/>
    <w:multiLevelType w:val="hybridMultilevel"/>
    <w:tmpl w:val="F3CA3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F05A9"/>
    <w:multiLevelType w:val="multilevel"/>
    <w:tmpl w:val="0809001D"/>
    <w:styleLink w:val="Style1"/>
    <w:lvl w:ilvl="0">
      <w:start w:val="1"/>
      <w:numFmt w:val="none"/>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8C0090"/>
    <w:multiLevelType w:val="hybridMultilevel"/>
    <w:tmpl w:val="8A4E4C08"/>
    <w:lvl w:ilvl="0" w:tplc="5FEA2A7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B3"/>
    <w:rsid w:val="00000111"/>
    <w:rsid w:val="000002E2"/>
    <w:rsid w:val="000006E4"/>
    <w:rsid w:val="00000B86"/>
    <w:rsid w:val="00000F41"/>
    <w:rsid w:val="000013CA"/>
    <w:rsid w:val="000019FB"/>
    <w:rsid w:val="00002076"/>
    <w:rsid w:val="00002A93"/>
    <w:rsid w:val="00002BC2"/>
    <w:rsid w:val="00002C3F"/>
    <w:rsid w:val="0000345A"/>
    <w:rsid w:val="00003507"/>
    <w:rsid w:val="00003BB4"/>
    <w:rsid w:val="00003EDA"/>
    <w:rsid w:val="000040DF"/>
    <w:rsid w:val="0000418D"/>
    <w:rsid w:val="00004565"/>
    <w:rsid w:val="00004A89"/>
    <w:rsid w:val="00004AB2"/>
    <w:rsid w:val="00004CB1"/>
    <w:rsid w:val="00005955"/>
    <w:rsid w:val="00006126"/>
    <w:rsid w:val="000061BF"/>
    <w:rsid w:val="000061EF"/>
    <w:rsid w:val="00006407"/>
    <w:rsid w:val="00006534"/>
    <w:rsid w:val="00006752"/>
    <w:rsid w:val="000068BF"/>
    <w:rsid w:val="00006B8B"/>
    <w:rsid w:val="00006F0D"/>
    <w:rsid w:val="00007165"/>
    <w:rsid w:val="0000724B"/>
    <w:rsid w:val="0000794E"/>
    <w:rsid w:val="000105BC"/>
    <w:rsid w:val="0001063C"/>
    <w:rsid w:val="0001076A"/>
    <w:rsid w:val="00011158"/>
    <w:rsid w:val="000118E2"/>
    <w:rsid w:val="00011959"/>
    <w:rsid w:val="00012400"/>
    <w:rsid w:val="000129ED"/>
    <w:rsid w:val="00012C8C"/>
    <w:rsid w:val="00012CDD"/>
    <w:rsid w:val="00012DF0"/>
    <w:rsid w:val="00012F3A"/>
    <w:rsid w:val="00013981"/>
    <w:rsid w:val="000144C9"/>
    <w:rsid w:val="00014548"/>
    <w:rsid w:val="00014C02"/>
    <w:rsid w:val="00014C64"/>
    <w:rsid w:val="0001509A"/>
    <w:rsid w:val="00015107"/>
    <w:rsid w:val="00015359"/>
    <w:rsid w:val="0001546C"/>
    <w:rsid w:val="00015816"/>
    <w:rsid w:val="00015919"/>
    <w:rsid w:val="00015CE7"/>
    <w:rsid w:val="000167DB"/>
    <w:rsid w:val="00017A71"/>
    <w:rsid w:val="00017AD1"/>
    <w:rsid w:val="00017EA7"/>
    <w:rsid w:val="00021107"/>
    <w:rsid w:val="00021826"/>
    <w:rsid w:val="00021B51"/>
    <w:rsid w:val="00022208"/>
    <w:rsid w:val="0002229D"/>
    <w:rsid w:val="00022530"/>
    <w:rsid w:val="00022A36"/>
    <w:rsid w:val="00022F7C"/>
    <w:rsid w:val="00022F92"/>
    <w:rsid w:val="000231DE"/>
    <w:rsid w:val="00023254"/>
    <w:rsid w:val="00023326"/>
    <w:rsid w:val="000233A9"/>
    <w:rsid w:val="00023735"/>
    <w:rsid w:val="0002399C"/>
    <w:rsid w:val="00023B5A"/>
    <w:rsid w:val="0002403D"/>
    <w:rsid w:val="00024540"/>
    <w:rsid w:val="00024BFF"/>
    <w:rsid w:val="00024C06"/>
    <w:rsid w:val="00025262"/>
    <w:rsid w:val="000255FD"/>
    <w:rsid w:val="00025BC5"/>
    <w:rsid w:val="00026061"/>
    <w:rsid w:val="0002615A"/>
    <w:rsid w:val="00026194"/>
    <w:rsid w:val="000269F9"/>
    <w:rsid w:val="00026CE8"/>
    <w:rsid w:val="00026FDF"/>
    <w:rsid w:val="000270E5"/>
    <w:rsid w:val="00027557"/>
    <w:rsid w:val="00027651"/>
    <w:rsid w:val="00027835"/>
    <w:rsid w:val="00027BC1"/>
    <w:rsid w:val="00027CAA"/>
    <w:rsid w:val="00027EFD"/>
    <w:rsid w:val="00030A53"/>
    <w:rsid w:val="00030B7D"/>
    <w:rsid w:val="00031FD4"/>
    <w:rsid w:val="00032DEA"/>
    <w:rsid w:val="00032EA9"/>
    <w:rsid w:val="000330AB"/>
    <w:rsid w:val="00033348"/>
    <w:rsid w:val="0003358F"/>
    <w:rsid w:val="000335BE"/>
    <w:rsid w:val="00033844"/>
    <w:rsid w:val="00033C75"/>
    <w:rsid w:val="00033C7C"/>
    <w:rsid w:val="00033F2D"/>
    <w:rsid w:val="00034C6D"/>
    <w:rsid w:val="0003506D"/>
    <w:rsid w:val="000350F7"/>
    <w:rsid w:val="0003544C"/>
    <w:rsid w:val="00035845"/>
    <w:rsid w:val="00035D55"/>
    <w:rsid w:val="000364C6"/>
    <w:rsid w:val="00036B8D"/>
    <w:rsid w:val="00037AF8"/>
    <w:rsid w:val="00037D66"/>
    <w:rsid w:val="00037EE0"/>
    <w:rsid w:val="00037FCD"/>
    <w:rsid w:val="000401CD"/>
    <w:rsid w:val="00040280"/>
    <w:rsid w:val="000405B4"/>
    <w:rsid w:val="00040F21"/>
    <w:rsid w:val="00041044"/>
    <w:rsid w:val="000411FD"/>
    <w:rsid w:val="000413AC"/>
    <w:rsid w:val="00041734"/>
    <w:rsid w:val="0004184E"/>
    <w:rsid w:val="0004184F"/>
    <w:rsid w:val="000426D6"/>
    <w:rsid w:val="000429BA"/>
    <w:rsid w:val="00043C1D"/>
    <w:rsid w:val="00043CCF"/>
    <w:rsid w:val="0004407A"/>
    <w:rsid w:val="00044572"/>
    <w:rsid w:val="000449E8"/>
    <w:rsid w:val="00044F30"/>
    <w:rsid w:val="00045344"/>
    <w:rsid w:val="000454B9"/>
    <w:rsid w:val="00045D70"/>
    <w:rsid w:val="00046641"/>
    <w:rsid w:val="00047164"/>
    <w:rsid w:val="00047F6E"/>
    <w:rsid w:val="00050855"/>
    <w:rsid w:val="00050BA6"/>
    <w:rsid w:val="00050D29"/>
    <w:rsid w:val="00050E11"/>
    <w:rsid w:val="00050ED5"/>
    <w:rsid w:val="000516F2"/>
    <w:rsid w:val="00051911"/>
    <w:rsid w:val="00051A73"/>
    <w:rsid w:val="00051DBF"/>
    <w:rsid w:val="000521D6"/>
    <w:rsid w:val="000523CC"/>
    <w:rsid w:val="0005241A"/>
    <w:rsid w:val="0005368F"/>
    <w:rsid w:val="000544B8"/>
    <w:rsid w:val="00054A9F"/>
    <w:rsid w:val="00054BE8"/>
    <w:rsid w:val="00054FD9"/>
    <w:rsid w:val="000558A5"/>
    <w:rsid w:val="00055F88"/>
    <w:rsid w:val="000561D5"/>
    <w:rsid w:val="00056366"/>
    <w:rsid w:val="00056BB4"/>
    <w:rsid w:val="00056D68"/>
    <w:rsid w:val="0005737B"/>
    <w:rsid w:val="00057519"/>
    <w:rsid w:val="0005794F"/>
    <w:rsid w:val="00057C56"/>
    <w:rsid w:val="00057F10"/>
    <w:rsid w:val="000607C9"/>
    <w:rsid w:val="00060A75"/>
    <w:rsid w:val="000613B9"/>
    <w:rsid w:val="00061AEA"/>
    <w:rsid w:val="00061BD6"/>
    <w:rsid w:val="000620F2"/>
    <w:rsid w:val="000629DB"/>
    <w:rsid w:val="00063484"/>
    <w:rsid w:val="00063604"/>
    <w:rsid w:val="00063942"/>
    <w:rsid w:val="00064172"/>
    <w:rsid w:val="00064209"/>
    <w:rsid w:val="000643C3"/>
    <w:rsid w:val="000645C8"/>
    <w:rsid w:val="00064B50"/>
    <w:rsid w:val="00064CDE"/>
    <w:rsid w:val="00065113"/>
    <w:rsid w:val="00065BBF"/>
    <w:rsid w:val="00065C43"/>
    <w:rsid w:val="00066144"/>
    <w:rsid w:val="000661B4"/>
    <w:rsid w:val="00066406"/>
    <w:rsid w:val="00066BA0"/>
    <w:rsid w:val="000670EE"/>
    <w:rsid w:val="000677E9"/>
    <w:rsid w:val="00067D93"/>
    <w:rsid w:val="00067DAB"/>
    <w:rsid w:val="00067E8A"/>
    <w:rsid w:val="000703D4"/>
    <w:rsid w:val="000708BF"/>
    <w:rsid w:val="00070C84"/>
    <w:rsid w:val="00070CA3"/>
    <w:rsid w:val="000716BD"/>
    <w:rsid w:val="00071AB4"/>
    <w:rsid w:val="00074205"/>
    <w:rsid w:val="00074411"/>
    <w:rsid w:val="000745D9"/>
    <w:rsid w:val="00074C24"/>
    <w:rsid w:val="00074E39"/>
    <w:rsid w:val="00075E9E"/>
    <w:rsid w:val="00076F84"/>
    <w:rsid w:val="000771B2"/>
    <w:rsid w:val="000776C4"/>
    <w:rsid w:val="00077C81"/>
    <w:rsid w:val="00077DF1"/>
    <w:rsid w:val="00080BD2"/>
    <w:rsid w:val="00080E40"/>
    <w:rsid w:val="000816F6"/>
    <w:rsid w:val="000817FC"/>
    <w:rsid w:val="00081901"/>
    <w:rsid w:val="00081BE6"/>
    <w:rsid w:val="00081D83"/>
    <w:rsid w:val="00081E2F"/>
    <w:rsid w:val="00081FEF"/>
    <w:rsid w:val="00082133"/>
    <w:rsid w:val="000826DB"/>
    <w:rsid w:val="000828C2"/>
    <w:rsid w:val="00082F22"/>
    <w:rsid w:val="00083353"/>
    <w:rsid w:val="00083837"/>
    <w:rsid w:val="00083ACF"/>
    <w:rsid w:val="00083CB5"/>
    <w:rsid w:val="0008564B"/>
    <w:rsid w:val="00085851"/>
    <w:rsid w:val="0008594D"/>
    <w:rsid w:val="00085B64"/>
    <w:rsid w:val="000865FF"/>
    <w:rsid w:val="000866EA"/>
    <w:rsid w:val="000867F9"/>
    <w:rsid w:val="00086936"/>
    <w:rsid w:val="00086ADC"/>
    <w:rsid w:val="00087190"/>
    <w:rsid w:val="0008726B"/>
    <w:rsid w:val="00087878"/>
    <w:rsid w:val="000879F8"/>
    <w:rsid w:val="000905D8"/>
    <w:rsid w:val="000909B1"/>
    <w:rsid w:val="00090CE4"/>
    <w:rsid w:val="00091290"/>
    <w:rsid w:val="00091861"/>
    <w:rsid w:val="00091A07"/>
    <w:rsid w:val="00091C64"/>
    <w:rsid w:val="00091DBC"/>
    <w:rsid w:val="00091F54"/>
    <w:rsid w:val="00092320"/>
    <w:rsid w:val="000933FB"/>
    <w:rsid w:val="00093497"/>
    <w:rsid w:val="00093C1F"/>
    <w:rsid w:val="00095226"/>
    <w:rsid w:val="00095647"/>
    <w:rsid w:val="00095B70"/>
    <w:rsid w:val="00095DE7"/>
    <w:rsid w:val="000964A3"/>
    <w:rsid w:val="0009668B"/>
    <w:rsid w:val="00096834"/>
    <w:rsid w:val="00096A16"/>
    <w:rsid w:val="00096BC6"/>
    <w:rsid w:val="00097509"/>
    <w:rsid w:val="000A071A"/>
    <w:rsid w:val="000A0C3E"/>
    <w:rsid w:val="000A159E"/>
    <w:rsid w:val="000A165A"/>
    <w:rsid w:val="000A227E"/>
    <w:rsid w:val="000A23E6"/>
    <w:rsid w:val="000A2650"/>
    <w:rsid w:val="000A2857"/>
    <w:rsid w:val="000A2A9B"/>
    <w:rsid w:val="000A3291"/>
    <w:rsid w:val="000A32D8"/>
    <w:rsid w:val="000A35DC"/>
    <w:rsid w:val="000A3C6A"/>
    <w:rsid w:val="000A41EE"/>
    <w:rsid w:val="000A497D"/>
    <w:rsid w:val="000A4CF8"/>
    <w:rsid w:val="000A4FC1"/>
    <w:rsid w:val="000A5472"/>
    <w:rsid w:val="000A593B"/>
    <w:rsid w:val="000A5B57"/>
    <w:rsid w:val="000A5FEE"/>
    <w:rsid w:val="000A6388"/>
    <w:rsid w:val="000A63DB"/>
    <w:rsid w:val="000A66DB"/>
    <w:rsid w:val="000A6719"/>
    <w:rsid w:val="000A6842"/>
    <w:rsid w:val="000A6972"/>
    <w:rsid w:val="000A6A43"/>
    <w:rsid w:val="000A6DA9"/>
    <w:rsid w:val="000A7472"/>
    <w:rsid w:val="000B00C8"/>
    <w:rsid w:val="000B0331"/>
    <w:rsid w:val="000B08CC"/>
    <w:rsid w:val="000B0AD6"/>
    <w:rsid w:val="000B0B49"/>
    <w:rsid w:val="000B0EE3"/>
    <w:rsid w:val="000B152E"/>
    <w:rsid w:val="000B1923"/>
    <w:rsid w:val="000B1CB2"/>
    <w:rsid w:val="000B2490"/>
    <w:rsid w:val="000B283C"/>
    <w:rsid w:val="000B2E69"/>
    <w:rsid w:val="000B2FAB"/>
    <w:rsid w:val="000B33D8"/>
    <w:rsid w:val="000B34FB"/>
    <w:rsid w:val="000B4765"/>
    <w:rsid w:val="000B4C19"/>
    <w:rsid w:val="000B4CF7"/>
    <w:rsid w:val="000B6217"/>
    <w:rsid w:val="000B6671"/>
    <w:rsid w:val="000B68B2"/>
    <w:rsid w:val="000B70BA"/>
    <w:rsid w:val="000C0281"/>
    <w:rsid w:val="000C0839"/>
    <w:rsid w:val="000C0D43"/>
    <w:rsid w:val="000C12CB"/>
    <w:rsid w:val="000C13C8"/>
    <w:rsid w:val="000C31CF"/>
    <w:rsid w:val="000C31EA"/>
    <w:rsid w:val="000C36B9"/>
    <w:rsid w:val="000C37CE"/>
    <w:rsid w:val="000C3A46"/>
    <w:rsid w:val="000C3A7C"/>
    <w:rsid w:val="000C3BCA"/>
    <w:rsid w:val="000C43BA"/>
    <w:rsid w:val="000C460C"/>
    <w:rsid w:val="000C4732"/>
    <w:rsid w:val="000C4810"/>
    <w:rsid w:val="000C4A05"/>
    <w:rsid w:val="000C5373"/>
    <w:rsid w:val="000C54B9"/>
    <w:rsid w:val="000C5585"/>
    <w:rsid w:val="000C567A"/>
    <w:rsid w:val="000C5CD3"/>
    <w:rsid w:val="000C5DBF"/>
    <w:rsid w:val="000C656D"/>
    <w:rsid w:val="000C69B6"/>
    <w:rsid w:val="000C6AA0"/>
    <w:rsid w:val="000C6DEB"/>
    <w:rsid w:val="000C710B"/>
    <w:rsid w:val="000C7310"/>
    <w:rsid w:val="000C781F"/>
    <w:rsid w:val="000C7D43"/>
    <w:rsid w:val="000D00E7"/>
    <w:rsid w:val="000D0681"/>
    <w:rsid w:val="000D06F1"/>
    <w:rsid w:val="000D0E8E"/>
    <w:rsid w:val="000D14A6"/>
    <w:rsid w:val="000D1841"/>
    <w:rsid w:val="000D18E0"/>
    <w:rsid w:val="000D1D90"/>
    <w:rsid w:val="000D23CB"/>
    <w:rsid w:val="000D266D"/>
    <w:rsid w:val="000D297B"/>
    <w:rsid w:val="000D2B29"/>
    <w:rsid w:val="000D3369"/>
    <w:rsid w:val="000D38CC"/>
    <w:rsid w:val="000D3977"/>
    <w:rsid w:val="000D3A43"/>
    <w:rsid w:val="000D3B2D"/>
    <w:rsid w:val="000D3C2A"/>
    <w:rsid w:val="000D3F85"/>
    <w:rsid w:val="000D40C4"/>
    <w:rsid w:val="000D4235"/>
    <w:rsid w:val="000D42BC"/>
    <w:rsid w:val="000D4C2B"/>
    <w:rsid w:val="000D4ED3"/>
    <w:rsid w:val="000D5400"/>
    <w:rsid w:val="000D582B"/>
    <w:rsid w:val="000D5A06"/>
    <w:rsid w:val="000D5C86"/>
    <w:rsid w:val="000D6114"/>
    <w:rsid w:val="000D6F5D"/>
    <w:rsid w:val="000D7061"/>
    <w:rsid w:val="000E0D30"/>
    <w:rsid w:val="000E1166"/>
    <w:rsid w:val="000E1197"/>
    <w:rsid w:val="000E156F"/>
    <w:rsid w:val="000E1929"/>
    <w:rsid w:val="000E195D"/>
    <w:rsid w:val="000E19F6"/>
    <w:rsid w:val="000E220F"/>
    <w:rsid w:val="000E281E"/>
    <w:rsid w:val="000E39BE"/>
    <w:rsid w:val="000E3E52"/>
    <w:rsid w:val="000E4075"/>
    <w:rsid w:val="000E4307"/>
    <w:rsid w:val="000E4844"/>
    <w:rsid w:val="000E4CB5"/>
    <w:rsid w:val="000E4F9E"/>
    <w:rsid w:val="000E51CE"/>
    <w:rsid w:val="000E53AA"/>
    <w:rsid w:val="000E5762"/>
    <w:rsid w:val="000E58F2"/>
    <w:rsid w:val="000E597E"/>
    <w:rsid w:val="000E5D79"/>
    <w:rsid w:val="000E649B"/>
    <w:rsid w:val="000E6BB6"/>
    <w:rsid w:val="000E744C"/>
    <w:rsid w:val="000E7671"/>
    <w:rsid w:val="000E7ADB"/>
    <w:rsid w:val="000E7E40"/>
    <w:rsid w:val="000F0404"/>
    <w:rsid w:val="000F05B4"/>
    <w:rsid w:val="000F0E61"/>
    <w:rsid w:val="000F12F6"/>
    <w:rsid w:val="000F12F7"/>
    <w:rsid w:val="000F2C3D"/>
    <w:rsid w:val="000F2C43"/>
    <w:rsid w:val="000F2E88"/>
    <w:rsid w:val="000F2ED6"/>
    <w:rsid w:val="000F3107"/>
    <w:rsid w:val="000F3452"/>
    <w:rsid w:val="000F3992"/>
    <w:rsid w:val="000F3D95"/>
    <w:rsid w:val="000F3FE8"/>
    <w:rsid w:val="000F4172"/>
    <w:rsid w:val="000F41B6"/>
    <w:rsid w:val="000F432F"/>
    <w:rsid w:val="000F46F5"/>
    <w:rsid w:val="000F480B"/>
    <w:rsid w:val="000F4CBC"/>
    <w:rsid w:val="000F5854"/>
    <w:rsid w:val="000F5D0F"/>
    <w:rsid w:val="000F6654"/>
    <w:rsid w:val="000F68F0"/>
    <w:rsid w:val="000F6AB6"/>
    <w:rsid w:val="000F75E2"/>
    <w:rsid w:val="000F7F7B"/>
    <w:rsid w:val="0010009E"/>
    <w:rsid w:val="0010018C"/>
    <w:rsid w:val="00100206"/>
    <w:rsid w:val="00100359"/>
    <w:rsid w:val="00100B01"/>
    <w:rsid w:val="00100BC0"/>
    <w:rsid w:val="00101595"/>
    <w:rsid w:val="00101D5E"/>
    <w:rsid w:val="00101E1E"/>
    <w:rsid w:val="0010214E"/>
    <w:rsid w:val="001022FD"/>
    <w:rsid w:val="001024F9"/>
    <w:rsid w:val="00102BF9"/>
    <w:rsid w:val="00102FF3"/>
    <w:rsid w:val="00103DAC"/>
    <w:rsid w:val="001042F4"/>
    <w:rsid w:val="00104A42"/>
    <w:rsid w:val="00104F4C"/>
    <w:rsid w:val="001054B1"/>
    <w:rsid w:val="00105801"/>
    <w:rsid w:val="001063EA"/>
    <w:rsid w:val="00106FAD"/>
    <w:rsid w:val="0010726D"/>
    <w:rsid w:val="00107496"/>
    <w:rsid w:val="00107725"/>
    <w:rsid w:val="001077DA"/>
    <w:rsid w:val="00107B42"/>
    <w:rsid w:val="00107B58"/>
    <w:rsid w:val="00110308"/>
    <w:rsid w:val="001105CD"/>
    <w:rsid w:val="001106D0"/>
    <w:rsid w:val="001108A6"/>
    <w:rsid w:val="00110C77"/>
    <w:rsid w:val="00111BC0"/>
    <w:rsid w:val="00111D5E"/>
    <w:rsid w:val="001127D6"/>
    <w:rsid w:val="0011280D"/>
    <w:rsid w:val="001128FC"/>
    <w:rsid w:val="00112F11"/>
    <w:rsid w:val="00113657"/>
    <w:rsid w:val="001137C9"/>
    <w:rsid w:val="00113AF7"/>
    <w:rsid w:val="0011402F"/>
    <w:rsid w:val="00114035"/>
    <w:rsid w:val="0011406A"/>
    <w:rsid w:val="001140A4"/>
    <w:rsid w:val="001141F6"/>
    <w:rsid w:val="00114268"/>
    <w:rsid w:val="001147F8"/>
    <w:rsid w:val="00114D22"/>
    <w:rsid w:val="00115076"/>
    <w:rsid w:val="00115CBB"/>
    <w:rsid w:val="00115DE3"/>
    <w:rsid w:val="00116204"/>
    <w:rsid w:val="00116253"/>
    <w:rsid w:val="0011647F"/>
    <w:rsid w:val="00116927"/>
    <w:rsid w:val="00116E04"/>
    <w:rsid w:val="00117651"/>
    <w:rsid w:val="00117789"/>
    <w:rsid w:val="00117967"/>
    <w:rsid w:val="00117B0A"/>
    <w:rsid w:val="00117C25"/>
    <w:rsid w:val="00117C2F"/>
    <w:rsid w:val="0012100D"/>
    <w:rsid w:val="00121059"/>
    <w:rsid w:val="001210B2"/>
    <w:rsid w:val="001216E2"/>
    <w:rsid w:val="00121B31"/>
    <w:rsid w:val="00121DF8"/>
    <w:rsid w:val="00122C18"/>
    <w:rsid w:val="001233CE"/>
    <w:rsid w:val="00123B95"/>
    <w:rsid w:val="001248BF"/>
    <w:rsid w:val="00124B96"/>
    <w:rsid w:val="00124FDE"/>
    <w:rsid w:val="00125208"/>
    <w:rsid w:val="00125611"/>
    <w:rsid w:val="0012570A"/>
    <w:rsid w:val="00125806"/>
    <w:rsid w:val="00125909"/>
    <w:rsid w:val="00125F55"/>
    <w:rsid w:val="00126048"/>
    <w:rsid w:val="00126288"/>
    <w:rsid w:val="00126BC2"/>
    <w:rsid w:val="001270AC"/>
    <w:rsid w:val="00127D8C"/>
    <w:rsid w:val="00127EC6"/>
    <w:rsid w:val="00127FC9"/>
    <w:rsid w:val="0013040D"/>
    <w:rsid w:val="00131336"/>
    <w:rsid w:val="001314E8"/>
    <w:rsid w:val="00131EC6"/>
    <w:rsid w:val="0013209A"/>
    <w:rsid w:val="001320B2"/>
    <w:rsid w:val="00132745"/>
    <w:rsid w:val="00132780"/>
    <w:rsid w:val="00132E91"/>
    <w:rsid w:val="00133A5F"/>
    <w:rsid w:val="00133BED"/>
    <w:rsid w:val="00133CED"/>
    <w:rsid w:val="00134941"/>
    <w:rsid w:val="00134949"/>
    <w:rsid w:val="00134B4D"/>
    <w:rsid w:val="00134E65"/>
    <w:rsid w:val="00135057"/>
    <w:rsid w:val="001351FA"/>
    <w:rsid w:val="0013539E"/>
    <w:rsid w:val="00136907"/>
    <w:rsid w:val="00137926"/>
    <w:rsid w:val="0014068B"/>
    <w:rsid w:val="00141194"/>
    <w:rsid w:val="00141C5E"/>
    <w:rsid w:val="00141D43"/>
    <w:rsid w:val="00142F8E"/>
    <w:rsid w:val="00144303"/>
    <w:rsid w:val="001443D0"/>
    <w:rsid w:val="0014465D"/>
    <w:rsid w:val="00144B06"/>
    <w:rsid w:val="00144F70"/>
    <w:rsid w:val="00145452"/>
    <w:rsid w:val="00145458"/>
    <w:rsid w:val="00145CDF"/>
    <w:rsid w:val="00146344"/>
    <w:rsid w:val="001463A5"/>
    <w:rsid w:val="0014649A"/>
    <w:rsid w:val="0014664A"/>
    <w:rsid w:val="001475EF"/>
    <w:rsid w:val="00147924"/>
    <w:rsid w:val="00147975"/>
    <w:rsid w:val="00147AF1"/>
    <w:rsid w:val="00150107"/>
    <w:rsid w:val="0015028E"/>
    <w:rsid w:val="00150D24"/>
    <w:rsid w:val="00151092"/>
    <w:rsid w:val="001518DD"/>
    <w:rsid w:val="0015190C"/>
    <w:rsid w:val="00151A1D"/>
    <w:rsid w:val="00151B36"/>
    <w:rsid w:val="00151F1F"/>
    <w:rsid w:val="0015208B"/>
    <w:rsid w:val="00152371"/>
    <w:rsid w:val="00152376"/>
    <w:rsid w:val="001524A0"/>
    <w:rsid w:val="00152E00"/>
    <w:rsid w:val="00152EC7"/>
    <w:rsid w:val="00152F48"/>
    <w:rsid w:val="001545B3"/>
    <w:rsid w:val="0015468A"/>
    <w:rsid w:val="00154714"/>
    <w:rsid w:val="0015471A"/>
    <w:rsid w:val="00154F0D"/>
    <w:rsid w:val="00154F83"/>
    <w:rsid w:val="001557DE"/>
    <w:rsid w:val="00156032"/>
    <w:rsid w:val="00156903"/>
    <w:rsid w:val="00156A49"/>
    <w:rsid w:val="00156BE2"/>
    <w:rsid w:val="00157261"/>
    <w:rsid w:val="001576BD"/>
    <w:rsid w:val="001577DB"/>
    <w:rsid w:val="00157B9E"/>
    <w:rsid w:val="00160145"/>
    <w:rsid w:val="001602C3"/>
    <w:rsid w:val="00160B6E"/>
    <w:rsid w:val="00161276"/>
    <w:rsid w:val="001616BB"/>
    <w:rsid w:val="001617DE"/>
    <w:rsid w:val="00161DFD"/>
    <w:rsid w:val="0016384D"/>
    <w:rsid w:val="001639F1"/>
    <w:rsid w:val="00163FB2"/>
    <w:rsid w:val="00163FBD"/>
    <w:rsid w:val="0016442F"/>
    <w:rsid w:val="00165255"/>
    <w:rsid w:val="0016587D"/>
    <w:rsid w:val="00165C4B"/>
    <w:rsid w:val="00165C81"/>
    <w:rsid w:val="00165D11"/>
    <w:rsid w:val="00165F19"/>
    <w:rsid w:val="00165FC7"/>
    <w:rsid w:val="00165FF5"/>
    <w:rsid w:val="001661CC"/>
    <w:rsid w:val="00166356"/>
    <w:rsid w:val="00166A0C"/>
    <w:rsid w:val="00166A8A"/>
    <w:rsid w:val="00166C63"/>
    <w:rsid w:val="00166D26"/>
    <w:rsid w:val="00167150"/>
    <w:rsid w:val="00167E9E"/>
    <w:rsid w:val="00170209"/>
    <w:rsid w:val="001704CA"/>
    <w:rsid w:val="00170B8B"/>
    <w:rsid w:val="00170BAD"/>
    <w:rsid w:val="001710E4"/>
    <w:rsid w:val="00171C05"/>
    <w:rsid w:val="001724EB"/>
    <w:rsid w:val="00172777"/>
    <w:rsid w:val="00172E53"/>
    <w:rsid w:val="00172EDD"/>
    <w:rsid w:val="00173029"/>
    <w:rsid w:val="00173295"/>
    <w:rsid w:val="0017349E"/>
    <w:rsid w:val="001737DB"/>
    <w:rsid w:val="00174CA8"/>
    <w:rsid w:val="00174F39"/>
    <w:rsid w:val="001752AB"/>
    <w:rsid w:val="00175488"/>
    <w:rsid w:val="0017549E"/>
    <w:rsid w:val="0017550A"/>
    <w:rsid w:val="00175628"/>
    <w:rsid w:val="00175994"/>
    <w:rsid w:val="00175DA2"/>
    <w:rsid w:val="001765F0"/>
    <w:rsid w:val="00176A9B"/>
    <w:rsid w:val="00176C38"/>
    <w:rsid w:val="00176D95"/>
    <w:rsid w:val="00177C91"/>
    <w:rsid w:val="00177D71"/>
    <w:rsid w:val="00177FCB"/>
    <w:rsid w:val="00180098"/>
    <w:rsid w:val="001809CD"/>
    <w:rsid w:val="00181182"/>
    <w:rsid w:val="00181436"/>
    <w:rsid w:val="00181493"/>
    <w:rsid w:val="00181D1F"/>
    <w:rsid w:val="00181D2C"/>
    <w:rsid w:val="00182E93"/>
    <w:rsid w:val="00183B30"/>
    <w:rsid w:val="00183E67"/>
    <w:rsid w:val="00183EE0"/>
    <w:rsid w:val="0018486A"/>
    <w:rsid w:val="001849B1"/>
    <w:rsid w:val="001849D8"/>
    <w:rsid w:val="00184E6E"/>
    <w:rsid w:val="001855C5"/>
    <w:rsid w:val="00185907"/>
    <w:rsid w:val="00185BC2"/>
    <w:rsid w:val="00185D77"/>
    <w:rsid w:val="0018674B"/>
    <w:rsid w:val="001868C2"/>
    <w:rsid w:val="00186BCC"/>
    <w:rsid w:val="00186E8D"/>
    <w:rsid w:val="0018765E"/>
    <w:rsid w:val="00187897"/>
    <w:rsid w:val="001878DE"/>
    <w:rsid w:val="00187B9E"/>
    <w:rsid w:val="00187D48"/>
    <w:rsid w:val="00190310"/>
    <w:rsid w:val="00190782"/>
    <w:rsid w:val="0019078B"/>
    <w:rsid w:val="00190B2E"/>
    <w:rsid w:val="00190D8F"/>
    <w:rsid w:val="0019144B"/>
    <w:rsid w:val="00191765"/>
    <w:rsid w:val="00191C56"/>
    <w:rsid w:val="001920B2"/>
    <w:rsid w:val="0019216A"/>
    <w:rsid w:val="00192628"/>
    <w:rsid w:val="00192E5B"/>
    <w:rsid w:val="0019305E"/>
    <w:rsid w:val="00193D9D"/>
    <w:rsid w:val="00193E32"/>
    <w:rsid w:val="00193FD3"/>
    <w:rsid w:val="001946B0"/>
    <w:rsid w:val="00195030"/>
    <w:rsid w:val="0019531D"/>
    <w:rsid w:val="00195430"/>
    <w:rsid w:val="001959AA"/>
    <w:rsid w:val="00195C38"/>
    <w:rsid w:val="001967C2"/>
    <w:rsid w:val="00196DAC"/>
    <w:rsid w:val="001975DC"/>
    <w:rsid w:val="00197E9C"/>
    <w:rsid w:val="001A08D9"/>
    <w:rsid w:val="001A110B"/>
    <w:rsid w:val="001A1788"/>
    <w:rsid w:val="001A26AD"/>
    <w:rsid w:val="001A2FB6"/>
    <w:rsid w:val="001A30D4"/>
    <w:rsid w:val="001A31DD"/>
    <w:rsid w:val="001A3D27"/>
    <w:rsid w:val="001A3F46"/>
    <w:rsid w:val="001A4C1E"/>
    <w:rsid w:val="001A5445"/>
    <w:rsid w:val="001A6F6A"/>
    <w:rsid w:val="001A7831"/>
    <w:rsid w:val="001A79EF"/>
    <w:rsid w:val="001B0864"/>
    <w:rsid w:val="001B0FE9"/>
    <w:rsid w:val="001B1778"/>
    <w:rsid w:val="001B1B6F"/>
    <w:rsid w:val="001B1D4D"/>
    <w:rsid w:val="001B1EDE"/>
    <w:rsid w:val="001B1FE6"/>
    <w:rsid w:val="001B2140"/>
    <w:rsid w:val="001B282F"/>
    <w:rsid w:val="001B2AF4"/>
    <w:rsid w:val="001B3145"/>
    <w:rsid w:val="001B360A"/>
    <w:rsid w:val="001B3D74"/>
    <w:rsid w:val="001B3D7D"/>
    <w:rsid w:val="001B4621"/>
    <w:rsid w:val="001B49C1"/>
    <w:rsid w:val="001B4B20"/>
    <w:rsid w:val="001B56A1"/>
    <w:rsid w:val="001B63A3"/>
    <w:rsid w:val="001B63E7"/>
    <w:rsid w:val="001B6C08"/>
    <w:rsid w:val="001B7F76"/>
    <w:rsid w:val="001C083F"/>
    <w:rsid w:val="001C08C2"/>
    <w:rsid w:val="001C0A2F"/>
    <w:rsid w:val="001C0E7D"/>
    <w:rsid w:val="001C0EA5"/>
    <w:rsid w:val="001C0EAD"/>
    <w:rsid w:val="001C17A4"/>
    <w:rsid w:val="001C1E06"/>
    <w:rsid w:val="001C1F90"/>
    <w:rsid w:val="001C2041"/>
    <w:rsid w:val="001C363D"/>
    <w:rsid w:val="001C36C1"/>
    <w:rsid w:val="001C36DB"/>
    <w:rsid w:val="001C4071"/>
    <w:rsid w:val="001C457B"/>
    <w:rsid w:val="001C4823"/>
    <w:rsid w:val="001C4D4F"/>
    <w:rsid w:val="001C4ECE"/>
    <w:rsid w:val="001C52FE"/>
    <w:rsid w:val="001C56B2"/>
    <w:rsid w:val="001C56CA"/>
    <w:rsid w:val="001C591D"/>
    <w:rsid w:val="001C593D"/>
    <w:rsid w:val="001C5E1B"/>
    <w:rsid w:val="001C5ECD"/>
    <w:rsid w:val="001C662B"/>
    <w:rsid w:val="001C7866"/>
    <w:rsid w:val="001C7D41"/>
    <w:rsid w:val="001C7F77"/>
    <w:rsid w:val="001D0C8F"/>
    <w:rsid w:val="001D0DD6"/>
    <w:rsid w:val="001D106E"/>
    <w:rsid w:val="001D1AFC"/>
    <w:rsid w:val="001D1B66"/>
    <w:rsid w:val="001D22CF"/>
    <w:rsid w:val="001D2521"/>
    <w:rsid w:val="001D2B10"/>
    <w:rsid w:val="001D3314"/>
    <w:rsid w:val="001D333D"/>
    <w:rsid w:val="001D335E"/>
    <w:rsid w:val="001D35CC"/>
    <w:rsid w:val="001D434D"/>
    <w:rsid w:val="001D437F"/>
    <w:rsid w:val="001D4BC0"/>
    <w:rsid w:val="001D4D6C"/>
    <w:rsid w:val="001D4DA5"/>
    <w:rsid w:val="001D4F8D"/>
    <w:rsid w:val="001D52B0"/>
    <w:rsid w:val="001D5AE6"/>
    <w:rsid w:val="001D612E"/>
    <w:rsid w:val="001D6255"/>
    <w:rsid w:val="001D7032"/>
    <w:rsid w:val="001D7218"/>
    <w:rsid w:val="001D784B"/>
    <w:rsid w:val="001D7E94"/>
    <w:rsid w:val="001E056D"/>
    <w:rsid w:val="001E1152"/>
    <w:rsid w:val="001E13FF"/>
    <w:rsid w:val="001E1579"/>
    <w:rsid w:val="001E163F"/>
    <w:rsid w:val="001E1B43"/>
    <w:rsid w:val="001E21FD"/>
    <w:rsid w:val="001E26AC"/>
    <w:rsid w:val="001E271C"/>
    <w:rsid w:val="001E29F4"/>
    <w:rsid w:val="001E335F"/>
    <w:rsid w:val="001E3AA3"/>
    <w:rsid w:val="001E3B52"/>
    <w:rsid w:val="001E3F4C"/>
    <w:rsid w:val="001E4225"/>
    <w:rsid w:val="001E459A"/>
    <w:rsid w:val="001E46A7"/>
    <w:rsid w:val="001E5106"/>
    <w:rsid w:val="001E5487"/>
    <w:rsid w:val="001E5935"/>
    <w:rsid w:val="001E5D45"/>
    <w:rsid w:val="001E5E6C"/>
    <w:rsid w:val="001E670B"/>
    <w:rsid w:val="001E6A33"/>
    <w:rsid w:val="001E71B5"/>
    <w:rsid w:val="001E7503"/>
    <w:rsid w:val="001E76B7"/>
    <w:rsid w:val="001E7D26"/>
    <w:rsid w:val="001F095C"/>
    <w:rsid w:val="001F0EB4"/>
    <w:rsid w:val="001F0F62"/>
    <w:rsid w:val="001F193D"/>
    <w:rsid w:val="001F1ACE"/>
    <w:rsid w:val="001F1D2E"/>
    <w:rsid w:val="001F1EDB"/>
    <w:rsid w:val="001F2119"/>
    <w:rsid w:val="001F2497"/>
    <w:rsid w:val="001F256C"/>
    <w:rsid w:val="001F268D"/>
    <w:rsid w:val="001F2801"/>
    <w:rsid w:val="001F2994"/>
    <w:rsid w:val="001F302D"/>
    <w:rsid w:val="001F30AB"/>
    <w:rsid w:val="001F31C0"/>
    <w:rsid w:val="001F3690"/>
    <w:rsid w:val="001F39A0"/>
    <w:rsid w:val="001F3BE0"/>
    <w:rsid w:val="001F45D1"/>
    <w:rsid w:val="001F47BF"/>
    <w:rsid w:val="001F4BEB"/>
    <w:rsid w:val="001F50AF"/>
    <w:rsid w:val="001F5152"/>
    <w:rsid w:val="001F54B2"/>
    <w:rsid w:val="001F6554"/>
    <w:rsid w:val="001F7031"/>
    <w:rsid w:val="001F730C"/>
    <w:rsid w:val="001F74E5"/>
    <w:rsid w:val="00200435"/>
    <w:rsid w:val="00200536"/>
    <w:rsid w:val="00200A4B"/>
    <w:rsid w:val="00200CAE"/>
    <w:rsid w:val="00201541"/>
    <w:rsid w:val="002016B7"/>
    <w:rsid w:val="00201ACF"/>
    <w:rsid w:val="00201B0E"/>
    <w:rsid w:val="00201BC1"/>
    <w:rsid w:val="00201C7A"/>
    <w:rsid w:val="00202AF1"/>
    <w:rsid w:val="00202C34"/>
    <w:rsid w:val="00204319"/>
    <w:rsid w:val="00204744"/>
    <w:rsid w:val="00204962"/>
    <w:rsid w:val="00205043"/>
    <w:rsid w:val="00205420"/>
    <w:rsid w:val="002059FD"/>
    <w:rsid w:val="00205DBB"/>
    <w:rsid w:val="00205F23"/>
    <w:rsid w:val="002066E0"/>
    <w:rsid w:val="00206AC1"/>
    <w:rsid w:val="00206E2E"/>
    <w:rsid w:val="00210127"/>
    <w:rsid w:val="0021019D"/>
    <w:rsid w:val="002103DC"/>
    <w:rsid w:val="002105CE"/>
    <w:rsid w:val="00210A25"/>
    <w:rsid w:val="00210E24"/>
    <w:rsid w:val="00210ECD"/>
    <w:rsid w:val="002111D2"/>
    <w:rsid w:val="00211253"/>
    <w:rsid w:val="002114C8"/>
    <w:rsid w:val="00211537"/>
    <w:rsid w:val="002118F3"/>
    <w:rsid w:val="00211BD9"/>
    <w:rsid w:val="00211E01"/>
    <w:rsid w:val="00212418"/>
    <w:rsid w:val="002125B9"/>
    <w:rsid w:val="002126E2"/>
    <w:rsid w:val="00212ED8"/>
    <w:rsid w:val="00212EF4"/>
    <w:rsid w:val="00212FA2"/>
    <w:rsid w:val="0021331A"/>
    <w:rsid w:val="00213961"/>
    <w:rsid w:val="00214E33"/>
    <w:rsid w:val="002151EE"/>
    <w:rsid w:val="002153B1"/>
    <w:rsid w:val="00216A2B"/>
    <w:rsid w:val="00216D53"/>
    <w:rsid w:val="00217097"/>
    <w:rsid w:val="002172E3"/>
    <w:rsid w:val="00217843"/>
    <w:rsid w:val="00217899"/>
    <w:rsid w:val="00217F20"/>
    <w:rsid w:val="00217FF9"/>
    <w:rsid w:val="002205F4"/>
    <w:rsid w:val="002208CE"/>
    <w:rsid w:val="00220994"/>
    <w:rsid w:val="00220C79"/>
    <w:rsid w:val="00220D6F"/>
    <w:rsid w:val="0022132E"/>
    <w:rsid w:val="002219E1"/>
    <w:rsid w:val="00221B4C"/>
    <w:rsid w:val="00221C5D"/>
    <w:rsid w:val="00221D65"/>
    <w:rsid w:val="002220E9"/>
    <w:rsid w:val="0022229E"/>
    <w:rsid w:val="002229F2"/>
    <w:rsid w:val="00222F83"/>
    <w:rsid w:val="00223B69"/>
    <w:rsid w:val="00223CF6"/>
    <w:rsid w:val="002247BD"/>
    <w:rsid w:val="00224871"/>
    <w:rsid w:val="00225496"/>
    <w:rsid w:val="00225CAA"/>
    <w:rsid w:val="00226164"/>
    <w:rsid w:val="00226E2B"/>
    <w:rsid w:val="002276A9"/>
    <w:rsid w:val="0022782C"/>
    <w:rsid w:val="00227B28"/>
    <w:rsid w:val="00230D8A"/>
    <w:rsid w:val="00231608"/>
    <w:rsid w:val="0023164A"/>
    <w:rsid w:val="0023176E"/>
    <w:rsid w:val="00231DCA"/>
    <w:rsid w:val="00232228"/>
    <w:rsid w:val="00232429"/>
    <w:rsid w:val="002327B2"/>
    <w:rsid w:val="00232C3E"/>
    <w:rsid w:val="00232E7A"/>
    <w:rsid w:val="00233339"/>
    <w:rsid w:val="002337E8"/>
    <w:rsid w:val="0023401B"/>
    <w:rsid w:val="002340D3"/>
    <w:rsid w:val="00234511"/>
    <w:rsid w:val="0023487B"/>
    <w:rsid w:val="002357BE"/>
    <w:rsid w:val="00235A76"/>
    <w:rsid w:val="00235D74"/>
    <w:rsid w:val="00235FBB"/>
    <w:rsid w:val="00236231"/>
    <w:rsid w:val="00236720"/>
    <w:rsid w:val="00236953"/>
    <w:rsid w:val="00236B58"/>
    <w:rsid w:val="00237541"/>
    <w:rsid w:val="002379AF"/>
    <w:rsid w:val="00237D60"/>
    <w:rsid w:val="0024033C"/>
    <w:rsid w:val="002407B6"/>
    <w:rsid w:val="0024191C"/>
    <w:rsid w:val="00241E16"/>
    <w:rsid w:val="00242065"/>
    <w:rsid w:val="002426FE"/>
    <w:rsid w:val="0024297B"/>
    <w:rsid w:val="002429E7"/>
    <w:rsid w:val="00242D7A"/>
    <w:rsid w:val="00242ED6"/>
    <w:rsid w:val="00242F85"/>
    <w:rsid w:val="002434AD"/>
    <w:rsid w:val="00243A32"/>
    <w:rsid w:val="00243E1B"/>
    <w:rsid w:val="00244F12"/>
    <w:rsid w:val="0024564E"/>
    <w:rsid w:val="00245714"/>
    <w:rsid w:val="00245CB7"/>
    <w:rsid w:val="00245DB1"/>
    <w:rsid w:val="00245EAE"/>
    <w:rsid w:val="00246067"/>
    <w:rsid w:val="00246C36"/>
    <w:rsid w:val="00250217"/>
    <w:rsid w:val="00250513"/>
    <w:rsid w:val="002506B8"/>
    <w:rsid w:val="00250945"/>
    <w:rsid w:val="002510A1"/>
    <w:rsid w:val="002512F6"/>
    <w:rsid w:val="00251A21"/>
    <w:rsid w:val="00251B18"/>
    <w:rsid w:val="00251F33"/>
    <w:rsid w:val="00252184"/>
    <w:rsid w:val="002522E7"/>
    <w:rsid w:val="00252C38"/>
    <w:rsid w:val="00253248"/>
    <w:rsid w:val="002533F5"/>
    <w:rsid w:val="002539A7"/>
    <w:rsid w:val="00253BBE"/>
    <w:rsid w:val="00253D48"/>
    <w:rsid w:val="0025421E"/>
    <w:rsid w:val="002542BA"/>
    <w:rsid w:val="002549D9"/>
    <w:rsid w:val="0025505B"/>
    <w:rsid w:val="0025574E"/>
    <w:rsid w:val="002559EB"/>
    <w:rsid w:val="00256537"/>
    <w:rsid w:val="00256664"/>
    <w:rsid w:val="00256952"/>
    <w:rsid w:val="00256A67"/>
    <w:rsid w:val="0025754D"/>
    <w:rsid w:val="002575C6"/>
    <w:rsid w:val="00257A51"/>
    <w:rsid w:val="00257A6C"/>
    <w:rsid w:val="002600EC"/>
    <w:rsid w:val="00260369"/>
    <w:rsid w:val="00260799"/>
    <w:rsid w:val="00260B0D"/>
    <w:rsid w:val="00260C44"/>
    <w:rsid w:val="00260CA3"/>
    <w:rsid w:val="00261758"/>
    <w:rsid w:val="00261A07"/>
    <w:rsid w:val="00261A2A"/>
    <w:rsid w:val="00261F0D"/>
    <w:rsid w:val="00261FE0"/>
    <w:rsid w:val="00262251"/>
    <w:rsid w:val="00262262"/>
    <w:rsid w:val="0026281D"/>
    <w:rsid w:val="00262C27"/>
    <w:rsid w:val="00262C3A"/>
    <w:rsid w:val="00262D67"/>
    <w:rsid w:val="002632E2"/>
    <w:rsid w:val="0026354D"/>
    <w:rsid w:val="002635AE"/>
    <w:rsid w:val="002637DD"/>
    <w:rsid w:val="00263A8F"/>
    <w:rsid w:val="0026465A"/>
    <w:rsid w:val="0026505D"/>
    <w:rsid w:val="00265690"/>
    <w:rsid w:val="0026591D"/>
    <w:rsid w:val="00265A7C"/>
    <w:rsid w:val="00265AC8"/>
    <w:rsid w:val="00265B86"/>
    <w:rsid w:val="00265BE0"/>
    <w:rsid w:val="002665A0"/>
    <w:rsid w:val="00266E7C"/>
    <w:rsid w:val="00266E80"/>
    <w:rsid w:val="0026709B"/>
    <w:rsid w:val="00267370"/>
    <w:rsid w:val="0026747F"/>
    <w:rsid w:val="00267584"/>
    <w:rsid w:val="002709CE"/>
    <w:rsid w:val="002718C1"/>
    <w:rsid w:val="00271C1C"/>
    <w:rsid w:val="00271EAA"/>
    <w:rsid w:val="00271ED5"/>
    <w:rsid w:val="00271F53"/>
    <w:rsid w:val="002720BA"/>
    <w:rsid w:val="0027219F"/>
    <w:rsid w:val="0027245E"/>
    <w:rsid w:val="002727ED"/>
    <w:rsid w:val="00272AF7"/>
    <w:rsid w:val="00273632"/>
    <w:rsid w:val="00273B70"/>
    <w:rsid w:val="00273E88"/>
    <w:rsid w:val="00273FC8"/>
    <w:rsid w:val="00274FFE"/>
    <w:rsid w:val="002751DB"/>
    <w:rsid w:val="00276027"/>
    <w:rsid w:val="00276869"/>
    <w:rsid w:val="00276EE4"/>
    <w:rsid w:val="002770A6"/>
    <w:rsid w:val="00277F6A"/>
    <w:rsid w:val="002805AC"/>
    <w:rsid w:val="00280F3D"/>
    <w:rsid w:val="002810A1"/>
    <w:rsid w:val="00281378"/>
    <w:rsid w:val="002814B0"/>
    <w:rsid w:val="00281954"/>
    <w:rsid w:val="00281D3C"/>
    <w:rsid w:val="00282006"/>
    <w:rsid w:val="00282329"/>
    <w:rsid w:val="00282CD6"/>
    <w:rsid w:val="00282DB8"/>
    <w:rsid w:val="00282FF1"/>
    <w:rsid w:val="002832A0"/>
    <w:rsid w:val="00283840"/>
    <w:rsid w:val="00283B4B"/>
    <w:rsid w:val="00284782"/>
    <w:rsid w:val="002847F0"/>
    <w:rsid w:val="00284CE9"/>
    <w:rsid w:val="00285377"/>
    <w:rsid w:val="002853ED"/>
    <w:rsid w:val="00285515"/>
    <w:rsid w:val="0028581C"/>
    <w:rsid w:val="00285832"/>
    <w:rsid w:val="0028586A"/>
    <w:rsid w:val="00285875"/>
    <w:rsid w:val="002858A3"/>
    <w:rsid w:val="0028640D"/>
    <w:rsid w:val="00286B14"/>
    <w:rsid w:val="00286C86"/>
    <w:rsid w:val="00286FA1"/>
    <w:rsid w:val="00287025"/>
    <w:rsid w:val="00287149"/>
    <w:rsid w:val="002877A7"/>
    <w:rsid w:val="002878FD"/>
    <w:rsid w:val="00287A6B"/>
    <w:rsid w:val="00290437"/>
    <w:rsid w:val="002909DF"/>
    <w:rsid w:val="002914C2"/>
    <w:rsid w:val="002915A1"/>
    <w:rsid w:val="00291BDB"/>
    <w:rsid w:val="00291D26"/>
    <w:rsid w:val="00291D4B"/>
    <w:rsid w:val="00291DD3"/>
    <w:rsid w:val="002920E5"/>
    <w:rsid w:val="002924DC"/>
    <w:rsid w:val="00292810"/>
    <w:rsid w:val="00292E08"/>
    <w:rsid w:val="00292E97"/>
    <w:rsid w:val="0029301C"/>
    <w:rsid w:val="00293613"/>
    <w:rsid w:val="00293A6A"/>
    <w:rsid w:val="00293ED1"/>
    <w:rsid w:val="00295396"/>
    <w:rsid w:val="002955F0"/>
    <w:rsid w:val="00295809"/>
    <w:rsid w:val="002959E8"/>
    <w:rsid w:val="00295EDF"/>
    <w:rsid w:val="0029613F"/>
    <w:rsid w:val="0029621C"/>
    <w:rsid w:val="00296361"/>
    <w:rsid w:val="002964DB"/>
    <w:rsid w:val="00296542"/>
    <w:rsid w:val="00297802"/>
    <w:rsid w:val="00297F0C"/>
    <w:rsid w:val="002A0123"/>
    <w:rsid w:val="002A0429"/>
    <w:rsid w:val="002A0598"/>
    <w:rsid w:val="002A0E47"/>
    <w:rsid w:val="002A186C"/>
    <w:rsid w:val="002A1CBB"/>
    <w:rsid w:val="002A2283"/>
    <w:rsid w:val="002A26CE"/>
    <w:rsid w:val="002A2E84"/>
    <w:rsid w:val="002A2EC6"/>
    <w:rsid w:val="002A322B"/>
    <w:rsid w:val="002A352C"/>
    <w:rsid w:val="002A3664"/>
    <w:rsid w:val="002A3BC8"/>
    <w:rsid w:val="002A3BF7"/>
    <w:rsid w:val="002A3D27"/>
    <w:rsid w:val="002A3FCE"/>
    <w:rsid w:val="002A46F4"/>
    <w:rsid w:val="002A492C"/>
    <w:rsid w:val="002A581B"/>
    <w:rsid w:val="002A5A48"/>
    <w:rsid w:val="002A5ADE"/>
    <w:rsid w:val="002A6004"/>
    <w:rsid w:val="002A61A5"/>
    <w:rsid w:val="002A6407"/>
    <w:rsid w:val="002A6860"/>
    <w:rsid w:val="002A6951"/>
    <w:rsid w:val="002A6A18"/>
    <w:rsid w:val="002A6BD5"/>
    <w:rsid w:val="002A707A"/>
    <w:rsid w:val="002A7491"/>
    <w:rsid w:val="002A7F9B"/>
    <w:rsid w:val="002B0464"/>
    <w:rsid w:val="002B07B6"/>
    <w:rsid w:val="002B0885"/>
    <w:rsid w:val="002B08EC"/>
    <w:rsid w:val="002B0923"/>
    <w:rsid w:val="002B0E43"/>
    <w:rsid w:val="002B0E92"/>
    <w:rsid w:val="002B104D"/>
    <w:rsid w:val="002B196C"/>
    <w:rsid w:val="002B274A"/>
    <w:rsid w:val="002B2CD2"/>
    <w:rsid w:val="002B313B"/>
    <w:rsid w:val="002B3157"/>
    <w:rsid w:val="002B342B"/>
    <w:rsid w:val="002B363E"/>
    <w:rsid w:val="002B3AB3"/>
    <w:rsid w:val="002B3C75"/>
    <w:rsid w:val="002B3E04"/>
    <w:rsid w:val="002B3EFB"/>
    <w:rsid w:val="002B41FA"/>
    <w:rsid w:val="002B4310"/>
    <w:rsid w:val="002B47A9"/>
    <w:rsid w:val="002B48ED"/>
    <w:rsid w:val="002B4E2D"/>
    <w:rsid w:val="002B4EF4"/>
    <w:rsid w:val="002B5F07"/>
    <w:rsid w:val="002B6261"/>
    <w:rsid w:val="002B6324"/>
    <w:rsid w:val="002B6351"/>
    <w:rsid w:val="002B7521"/>
    <w:rsid w:val="002B783C"/>
    <w:rsid w:val="002B7B70"/>
    <w:rsid w:val="002B7F59"/>
    <w:rsid w:val="002C002D"/>
    <w:rsid w:val="002C00A9"/>
    <w:rsid w:val="002C0880"/>
    <w:rsid w:val="002C0C22"/>
    <w:rsid w:val="002C0C93"/>
    <w:rsid w:val="002C0E88"/>
    <w:rsid w:val="002C114C"/>
    <w:rsid w:val="002C1534"/>
    <w:rsid w:val="002C18BA"/>
    <w:rsid w:val="002C1F3B"/>
    <w:rsid w:val="002C259A"/>
    <w:rsid w:val="002C285F"/>
    <w:rsid w:val="002C2891"/>
    <w:rsid w:val="002C28E3"/>
    <w:rsid w:val="002C35EC"/>
    <w:rsid w:val="002C3791"/>
    <w:rsid w:val="002C38AB"/>
    <w:rsid w:val="002C3F25"/>
    <w:rsid w:val="002C4193"/>
    <w:rsid w:val="002C437E"/>
    <w:rsid w:val="002C490E"/>
    <w:rsid w:val="002C49BF"/>
    <w:rsid w:val="002C49D0"/>
    <w:rsid w:val="002C4AC0"/>
    <w:rsid w:val="002C4EA7"/>
    <w:rsid w:val="002C5263"/>
    <w:rsid w:val="002C56BC"/>
    <w:rsid w:val="002C5C36"/>
    <w:rsid w:val="002C60B7"/>
    <w:rsid w:val="002C6221"/>
    <w:rsid w:val="002C665F"/>
    <w:rsid w:val="002C6B32"/>
    <w:rsid w:val="002C6EC7"/>
    <w:rsid w:val="002C7935"/>
    <w:rsid w:val="002D0843"/>
    <w:rsid w:val="002D0982"/>
    <w:rsid w:val="002D0A2B"/>
    <w:rsid w:val="002D1471"/>
    <w:rsid w:val="002D1971"/>
    <w:rsid w:val="002D1F6F"/>
    <w:rsid w:val="002D2540"/>
    <w:rsid w:val="002D2643"/>
    <w:rsid w:val="002D291E"/>
    <w:rsid w:val="002D2EC6"/>
    <w:rsid w:val="002D356A"/>
    <w:rsid w:val="002D3642"/>
    <w:rsid w:val="002D3713"/>
    <w:rsid w:val="002D3820"/>
    <w:rsid w:val="002D3AC0"/>
    <w:rsid w:val="002D3F2E"/>
    <w:rsid w:val="002D414C"/>
    <w:rsid w:val="002D419C"/>
    <w:rsid w:val="002D4724"/>
    <w:rsid w:val="002D4D65"/>
    <w:rsid w:val="002D4DAD"/>
    <w:rsid w:val="002D56CB"/>
    <w:rsid w:val="002D61A8"/>
    <w:rsid w:val="002D62DA"/>
    <w:rsid w:val="002D680F"/>
    <w:rsid w:val="002D6A20"/>
    <w:rsid w:val="002D6E9C"/>
    <w:rsid w:val="002D7515"/>
    <w:rsid w:val="002D78BF"/>
    <w:rsid w:val="002D7958"/>
    <w:rsid w:val="002D7A8E"/>
    <w:rsid w:val="002D7F9B"/>
    <w:rsid w:val="002E00D4"/>
    <w:rsid w:val="002E065E"/>
    <w:rsid w:val="002E112D"/>
    <w:rsid w:val="002E148D"/>
    <w:rsid w:val="002E1FF1"/>
    <w:rsid w:val="002E256B"/>
    <w:rsid w:val="002E26B9"/>
    <w:rsid w:val="002E27B7"/>
    <w:rsid w:val="002E2898"/>
    <w:rsid w:val="002E291B"/>
    <w:rsid w:val="002E2A37"/>
    <w:rsid w:val="002E2C13"/>
    <w:rsid w:val="002E3154"/>
    <w:rsid w:val="002E3D70"/>
    <w:rsid w:val="002E3F80"/>
    <w:rsid w:val="002E403C"/>
    <w:rsid w:val="002E443B"/>
    <w:rsid w:val="002E4951"/>
    <w:rsid w:val="002E4F85"/>
    <w:rsid w:val="002E5111"/>
    <w:rsid w:val="002E57A1"/>
    <w:rsid w:val="002E5AD3"/>
    <w:rsid w:val="002E639F"/>
    <w:rsid w:val="002E6AC3"/>
    <w:rsid w:val="002E721E"/>
    <w:rsid w:val="002E78FB"/>
    <w:rsid w:val="002E7A33"/>
    <w:rsid w:val="002E7C5A"/>
    <w:rsid w:val="002E7CC2"/>
    <w:rsid w:val="002F0472"/>
    <w:rsid w:val="002F066B"/>
    <w:rsid w:val="002F08EE"/>
    <w:rsid w:val="002F0F55"/>
    <w:rsid w:val="002F1048"/>
    <w:rsid w:val="002F1A0B"/>
    <w:rsid w:val="002F1BE3"/>
    <w:rsid w:val="002F2156"/>
    <w:rsid w:val="002F2EEF"/>
    <w:rsid w:val="002F309A"/>
    <w:rsid w:val="002F333C"/>
    <w:rsid w:val="002F34B2"/>
    <w:rsid w:val="002F36C7"/>
    <w:rsid w:val="002F3B08"/>
    <w:rsid w:val="002F41CE"/>
    <w:rsid w:val="002F470C"/>
    <w:rsid w:val="002F52BA"/>
    <w:rsid w:val="002F5429"/>
    <w:rsid w:val="002F55AD"/>
    <w:rsid w:val="002F5BEB"/>
    <w:rsid w:val="002F5E51"/>
    <w:rsid w:val="002F60FB"/>
    <w:rsid w:val="002F6254"/>
    <w:rsid w:val="002F6758"/>
    <w:rsid w:val="002F6990"/>
    <w:rsid w:val="002F6AFD"/>
    <w:rsid w:val="002F6C56"/>
    <w:rsid w:val="002F742B"/>
    <w:rsid w:val="002F7479"/>
    <w:rsid w:val="002F7732"/>
    <w:rsid w:val="002F78D5"/>
    <w:rsid w:val="002F7A73"/>
    <w:rsid w:val="002F7CA6"/>
    <w:rsid w:val="002F7E2F"/>
    <w:rsid w:val="0030036A"/>
    <w:rsid w:val="00300B53"/>
    <w:rsid w:val="00300C35"/>
    <w:rsid w:val="00301017"/>
    <w:rsid w:val="00301073"/>
    <w:rsid w:val="003011AD"/>
    <w:rsid w:val="00301A31"/>
    <w:rsid w:val="00301C13"/>
    <w:rsid w:val="00301F71"/>
    <w:rsid w:val="00301F9D"/>
    <w:rsid w:val="0030235E"/>
    <w:rsid w:val="00302618"/>
    <w:rsid w:val="00302AD2"/>
    <w:rsid w:val="00302F77"/>
    <w:rsid w:val="003030C4"/>
    <w:rsid w:val="003034D7"/>
    <w:rsid w:val="00303622"/>
    <w:rsid w:val="00303E89"/>
    <w:rsid w:val="0030428A"/>
    <w:rsid w:val="00304AAA"/>
    <w:rsid w:val="00304FF2"/>
    <w:rsid w:val="003051EF"/>
    <w:rsid w:val="00305952"/>
    <w:rsid w:val="00305B2B"/>
    <w:rsid w:val="00306CCE"/>
    <w:rsid w:val="00306D51"/>
    <w:rsid w:val="00306D79"/>
    <w:rsid w:val="00307079"/>
    <w:rsid w:val="00307451"/>
    <w:rsid w:val="0030754F"/>
    <w:rsid w:val="00307B0A"/>
    <w:rsid w:val="00307B7D"/>
    <w:rsid w:val="00310044"/>
    <w:rsid w:val="00310675"/>
    <w:rsid w:val="00310CCA"/>
    <w:rsid w:val="003110B1"/>
    <w:rsid w:val="0031125A"/>
    <w:rsid w:val="0031165D"/>
    <w:rsid w:val="00311ADD"/>
    <w:rsid w:val="00311B63"/>
    <w:rsid w:val="003121C2"/>
    <w:rsid w:val="003123E3"/>
    <w:rsid w:val="00312544"/>
    <w:rsid w:val="00312A8C"/>
    <w:rsid w:val="003133A0"/>
    <w:rsid w:val="00313F0A"/>
    <w:rsid w:val="003142F6"/>
    <w:rsid w:val="0031443C"/>
    <w:rsid w:val="0031471D"/>
    <w:rsid w:val="00314AF0"/>
    <w:rsid w:val="0031542E"/>
    <w:rsid w:val="003154D5"/>
    <w:rsid w:val="00315593"/>
    <w:rsid w:val="00315AE1"/>
    <w:rsid w:val="003160AF"/>
    <w:rsid w:val="00316172"/>
    <w:rsid w:val="0031677E"/>
    <w:rsid w:val="003169A5"/>
    <w:rsid w:val="00316C96"/>
    <w:rsid w:val="00316D4A"/>
    <w:rsid w:val="00316E1E"/>
    <w:rsid w:val="00317581"/>
    <w:rsid w:val="003176B4"/>
    <w:rsid w:val="00317A7B"/>
    <w:rsid w:val="00320090"/>
    <w:rsid w:val="0032059F"/>
    <w:rsid w:val="00320873"/>
    <w:rsid w:val="00320A64"/>
    <w:rsid w:val="00320D8B"/>
    <w:rsid w:val="00320DC6"/>
    <w:rsid w:val="0032175F"/>
    <w:rsid w:val="003219A0"/>
    <w:rsid w:val="00321EE6"/>
    <w:rsid w:val="0032209F"/>
    <w:rsid w:val="003229AC"/>
    <w:rsid w:val="00322A17"/>
    <w:rsid w:val="00322C96"/>
    <w:rsid w:val="00322FB2"/>
    <w:rsid w:val="00322FF7"/>
    <w:rsid w:val="00323131"/>
    <w:rsid w:val="00323552"/>
    <w:rsid w:val="00323A0F"/>
    <w:rsid w:val="00324023"/>
    <w:rsid w:val="003240C0"/>
    <w:rsid w:val="00324153"/>
    <w:rsid w:val="0032466F"/>
    <w:rsid w:val="00324733"/>
    <w:rsid w:val="00324B63"/>
    <w:rsid w:val="00324BBF"/>
    <w:rsid w:val="0032506E"/>
    <w:rsid w:val="0032632C"/>
    <w:rsid w:val="003263B2"/>
    <w:rsid w:val="003263BF"/>
    <w:rsid w:val="00326869"/>
    <w:rsid w:val="00326993"/>
    <w:rsid w:val="00326CA9"/>
    <w:rsid w:val="00327E07"/>
    <w:rsid w:val="00327E08"/>
    <w:rsid w:val="0033034E"/>
    <w:rsid w:val="00330441"/>
    <w:rsid w:val="00330457"/>
    <w:rsid w:val="0033058F"/>
    <w:rsid w:val="00331375"/>
    <w:rsid w:val="00331C0D"/>
    <w:rsid w:val="00331CC4"/>
    <w:rsid w:val="00332246"/>
    <w:rsid w:val="00332503"/>
    <w:rsid w:val="00332C37"/>
    <w:rsid w:val="00332C87"/>
    <w:rsid w:val="00333B08"/>
    <w:rsid w:val="00334404"/>
    <w:rsid w:val="003349B0"/>
    <w:rsid w:val="00335349"/>
    <w:rsid w:val="003355BC"/>
    <w:rsid w:val="00336140"/>
    <w:rsid w:val="00336149"/>
    <w:rsid w:val="003361DC"/>
    <w:rsid w:val="00336342"/>
    <w:rsid w:val="0033664F"/>
    <w:rsid w:val="00336806"/>
    <w:rsid w:val="00336ED3"/>
    <w:rsid w:val="00337193"/>
    <w:rsid w:val="003404F3"/>
    <w:rsid w:val="00340620"/>
    <w:rsid w:val="00340BFA"/>
    <w:rsid w:val="00340DA2"/>
    <w:rsid w:val="00340F40"/>
    <w:rsid w:val="00341196"/>
    <w:rsid w:val="003411BC"/>
    <w:rsid w:val="003413FE"/>
    <w:rsid w:val="003418F5"/>
    <w:rsid w:val="00341E6B"/>
    <w:rsid w:val="00341F83"/>
    <w:rsid w:val="00342058"/>
    <w:rsid w:val="00342AD0"/>
    <w:rsid w:val="00342AD1"/>
    <w:rsid w:val="00342CD3"/>
    <w:rsid w:val="0034392D"/>
    <w:rsid w:val="00343DF3"/>
    <w:rsid w:val="003443B4"/>
    <w:rsid w:val="003443F8"/>
    <w:rsid w:val="00344570"/>
    <w:rsid w:val="00344E5A"/>
    <w:rsid w:val="00345238"/>
    <w:rsid w:val="003457F7"/>
    <w:rsid w:val="00345E51"/>
    <w:rsid w:val="00345E56"/>
    <w:rsid w:val="00346026"/>
    <w:rsid w:val="003460F0"/>
    <w:rsid w:val="0034643C"/>
    <w:rsid w:val="003465B1"/>
    <w:rsid w:val="0034709C"/>
    <w:rsid w:val="00347173"/>
    <w:rsid w:val="00347340"/>
    <w:rsid w:val="00350499"/>
    <w:rsid w:val="00350D26"/>
    <w:rsid w:val="00351678"/>
    <w:rsid w:val="00352D0A"/>
    <w:rsid w:val="00353357"/>
    <w:rsid w:val="003533A2"/>
    <w:rsid w:val="00353674"/>
    <w:rsid w:val="0035392D"/>
    <w:rsid w:val="00353C49"/>
    <w:rsid w:val="00353FC8"/>
    <w:rsid w:val="003543CE"/>
    <w:rsid w:val="00354620"/>
    <w:rsid w:val="0035558F"/>
    <w:rsid w:val="0035593A"/>
    <w:rsid w:val="003559FB"/>
    <w:rsid w:val="003569AD"/>
    <w:rsid w:val="00356CB8"/>
    <w:rsid w:val="00356FCD"/>
    <w:rsid w:val="00357161"/>
    <w:rsid w:val="003574D9"/>
    <w:rsid w:val="00360157"/>
    <w:rsid w:val="00360483"/>
    <w:rsid w:val="003606B8"/>
    <w:rsid w:val="0036073F"/>
    <w:rsid w:val="00361335"/>
    <w:rsid w:val="0036155F"/>
    <w:rsid w:val="003629ED"/>
    <w:rsid w:val="00362A24"/>
    <w:rsid w:val="00363D83"/>
    <w:rsid w:val="00363F83"/>
    <w:rsid w:val="003640FC"/>
    <w:rsid w:val="0036413E"/>
    <w:rsid w:val="003645F7"/>
    <w:rsid w:val="00364E84"/>
    <w:rsid w:val="0036517C"/>
    <w:rsid w:val="00365542"/>
    <w:rsid w:val="00365797"/>
    <w:rsid w:val="00365812"/>
    <w:rsid w:val="00365D47"/>
    <w:rsid w:val="00366292"/>
    <w:rsid w:val="003662AB"/>
    <w:rsid w:val="00366420"/>
    <w:rsid w:val="00366FB1"/>
    <w:rsid w:val="00367515"/>
    <w:rsid w:val="00367CEF"/>
    <w:rsid w:val="00367F5B"/>
    <w:rsid w:val="00370A04"/>
    <w:rsid w:val="0037180D"/>
    <w:rsid w:val="00371914"/>
    <w:rsid w:val="00371F50"/>
    <w:rsid w:val="00372203"/>
    <w:rsid w:val="003725B2"/>
    <w:rsid w:val="003725F6"/>
    <w:rsid w:val="00372743"/>
    <w:rsid w:val="00372769"/>
    <w:rsid w:val="00372ABB"/>
    <w:rsid w:val="00372D6E"/>
    <w:rsid w:val="003730FE"/>
    <w:rsid w:val="0037345C"/>
    <w:rsid w:val="00373E54"/>
    <w:rsid w:val="00373E89"/>
    <w:rsid w:val="00374268"/>
    <w:rsid w:val="00374653"/>
    <w:rsid w:val="00374CA2"/>
    <w:rsid w:val="00376051"/>
    <w:rsid w:val="003761B6"/>
    <w:rsid w:val="003763A9"/>
    <w:rsid w:val="00376421"/>
    <w:rsid w:val="00376482"/>
    <w:rsid w:val="003768EE"/>
    <w:rsid w:val="00376B00"/>
    <w:rsid w:val="00376B5C"/>
    <w:rsid w:val="00376F13"/>
    <w:rsid w:val="00377087"/>
    <w:rsid w:val="003770F3"/>
    <w:rsid w:val="0037744C"/>
    <w:rsid w:val="00377676"/>
    <w:rsid w:val="003776D6"/>
    <w:rsid w:val="003776EC"/>
    <w:rsid w:val="00377700"/>
    <w:rsid w:val="003777E9"/>
    <w:rsid w:val="00377BD2"/>
    <w:rsid w:val="00377F22"/>
    <w:rsid w:val="00380108"/>
    <w:rsid w:val="003810CD"/>
    <w:rsid w:val="003813BE"/>
    <w:rsid w:val="00381671"/>
    <w:rsid w:val="003816D9"/>
    <w:rsid w:val="0038181A"/>
    <w:rsid w:val="00381F34"/>
    <w:rsid w:val="00381F5E"/>
    <w:rsid w:val="00382BD5"/>
    <w:rsid w:val="00383268"/>
    <w:rsid w:val="00384205"/>
    <w:rsid w:val="0038447E"/>
    <w:rsid w:val="00384B82"/>
    <w:rsid w:val="00385195"/>
    <w:rsid w:val="003852A8"/>
    <w:rsid w:val="0038639F"/>
    <w:rsid w:val="003873B9"/>
    <w:rsid w:val="003878A0"/>
    <w:rsid w:val="00387AD9"/>
    <w:rsid w:val="00390110"/>
    <w:rsid w:val="00390550"/>
    <w:rsid w:val="00390594"/>
    <w:rsid w:val="003907B5"/>
    <w:rsid w:val="00390AC8"/>
    <w:rsid w:val="003914F0"/>
    <w:rsid w:val="00391AAE"/>
    <w:rsid w:val="00391C58"/>
    <w:rsid w:val="00391DD9"/>
    <w:rsid w:val="003921B4"/>
    <w:rsid w:val="0039226E"/>
    <w:rsid w:val="003926C4"/>
    <w:rsid w:val="00392FE0"/>
    <w:rsid w:val="00393029"/>
    <w:rsid w:val="00393226"/>
    <w:rsid w:val="003940E8"/>
    <w:rsid w:val="00394546"/>
    <w:rsid w:val="0039463F"/>
    <w:rsid w:val="00394DBA"/>
    <w:rsid w:val="003961ED"/>
    <w:rsid w:val="00396D6D"/>
    <w:rsid w:val="00396EE3"/>
    <w:rsid w:val="003975E6"/>
    <w:rsid w:val="00397BD8"/>
    <w:rsid w:val="00397D6A"/>
    <w:rsid w:val="003A0086"/>
    <w:rsid w:val="003A040D"/>
    <w:rsid w:val="003A0B73"/>
    <w:rsid w:val="003A0EBE"/>
    <w:rsid w:val="003A144D"/>
    <w:rsid w:val="003A159B"/>
    <w:rsid w:val="003A17A1"/>
    <w:rsid w:val="003A195B"/>
    <w:rsid w:val="003A1B36"/>
    <w:rsid w:val="003A1D5E"/>
    <w:rsid w:val="003A1EEF"/>
    <w:rsid w:val="003A2094"/>
    <w:rsid w:val="003A211A"/>
    <w:rsid w:val="003A2160"/>
    <w:rsid w:val="003A23E7"/>
    <w:rsid w:val="003A28CA"/>
    <w:rsid w:val="003A3576"/>
    <w:rsid w:val="003A367E"/>
    <w:rsid w:val="003A3E3A"/>
    <w:rsid w:val="003A4A6A"/>
    <w:rsid w:val="003A5132"/>
    <w:rsid w:val="003A5722"/>
    <w:rsid w:val="003A5744"/>
    <w:rsid w:val="003A5BB1"/>
    <w:rsid w:val="003A5EA4"/>
    <w:rsid w:val="003A600F"/>
    <w:rsid w:val="003A6264"/>
    <w:rsid w:val="003A62E0"/>
    <w:rsid w:val="003A6C30"/>
    <w:rsid w:val="003A6CB0"/>
    <w:rsid w:val="003A6D21"/>
    <w:rsid w:val="003A6FCC"/>
    <w:rsid w:val="003A76A2"/>
    <w:rsid w:val="003A7FE2"/>
    <w:rsid w:val="003B08D7"/>
    <w:rsid w:val="003B0C6D"/>
    <w:rsid w:val="003B0ECE"/>
    <w:rsid w:val="003B1029"/>
    <w:rsid w:val="003B1707"/>
    <w:rsid w:val="003B19E8"/>
    <w:rsid w:val="003B1A9F"/>
    <w:rsid w:val="003B2C1F"/>
    <w:rsid w:val="003B2C7B"/>
    <w:rsid w:val="003B3325"/>
    <w:rsid w:val="003B341A"/>
    <w:rsid w:val="003B34FE"/>
    <w:rsid w:val="003B38E4"/>
    <w:rsid w:val="003B39BC"/>
    <w:rsid w:val="003B3A4D"/>
    <w:rsid w:val="003B3B95"/>
    <w:rsid w:val="003B4D9F"/>
    <w:rsid w:val="003B4F0A"/>
    <w:rsid w:val="003B51F5"/>
    <w:rsid w:val="003B5403"/>
    <w:rsid w:val="003B6028"/>
    <w:rsid w:val="003B619A"/>
    <w:rsid w:val="003B64C3"/>
    <w:rsid w:val="003B6523"/>
    <w:rsid w:val="003B6CA2"/>
    <w:rsid w:val="003B7C7D"/>
    <w:rsid w:val="003C0787"/>
    <w:rsid w:val="003C085A"/>
    <w:rsid w:val="003C143D"/>
    <w:rsid w:val="003C1A77"/>
    <w:rsid w:val="003C1BB2"/>
    <w:rsid w:val="003C1CC0"/>
    <w:rsid w:val="003C2177"/>
    <w:rsid w:val="003C2276"/>
    <w:rsid w:val="003C22C2"/>
    <w:rsid w:val="003C26B2"/>
    <w:rsid w:val="003C2857"/>
    <w:rsid w:val="003C32BC"/>
    <w:rsid w:val="003C354A"/>
    <w:rsid w:val="003C36D5"/>
    <w:rsid w:val="003C398F"/>
    <w:rsid w:val="003C3AB1"/>
    <w:rsid w:val="003C460B"/>
    <w:rsid w:val="003C47A9"/>
    <w:rsid w:val="003C4A48"/>
    <w:rsid w:val="003C5375"/>
    <w:rsid w:val="003C5444"/>
    <w:rsid w:val="003C549B"/>
    <w:rsid w:val="003C57FA"/>
    <w:rsid w:val="003C5918"/>
    <w:rsid w:val="003C6673"/>
    <w:rsid w:val="003C6E23"/>
    <w:rsid w:val="003C762C"/>
    <w:rsid w:val="003C78BB"/>
    <w:rsid w:val="003C7C7C"/>
    <w:rsid w:val="003D0090"/>
    <w:rsid w:val="003D02DF"/>
    <w:rsid w:val="003D0ED4"/>
    <w:rsid w:val="003D15C8"/>
    <w:rsid w:val="003D339A"/>
    <w:rsid w:val="003D3535"/>
    <w:rsid w:val="003D3AED"/>
    <w:rsid w:val="003D405C"/>
    <w:rsid w:val="003D471C"/>
    <w:rsid w:val="003D47FF"/>
    <w:rsid w:val="003D4F2F"/>
    <w:rsid w:val="003D5393"/>
    <w:rsid w:val="003D54B4"/>
    <w:rsid w:val="003D5B08"/>
    <w:rsid w:val="003D5FF7"/>
    <w:rsid w:val="003D602C"/>
    <w:rsid w:val="003D64E0"/>
    <w:rsid w:val="003D6715"/>
    <w:rsid w:val="003D7070"/>
    <w:rsid w:val="003D707A"/>
    <w:rsid w:val="003D74A0"/>
    <w:rsid w:val="003D7622"/>
    <w:rsid w:val="003E0137"/>
    <w:rsid w:val="003E06AF"/>
    <w:rsid w:val="003E1EDF"/>
    <w:rsid w:val="003E1EE5"/>
    <w:rsid w:val="003E20AA"/>
    <w:rsid w:val="003E24F8"/>
    <w:rsid w:val="003E2529"/>
    <w:rsid w:val="003E36AE"/>
    <w:rsid w:val="003E3D80"/>
    <w:rsid w:val="003E4AA6"/>
    <w:rsid w:val="003E4D0D"/>
    <w:rsid w:val="003E4FCE"/>
    <w:rsid w:val="003E5337"/>
    <w:rsid w:val="003E584B"/>
    <w:rsid w:val="003E5D9A"/>
    <w:rsid w:val="003E60AD"/>
    <w:rsid w:val="003E6320"/>
    <w:rsid w:val="003E6370"/>
    <w:rsid w:val="003E6387"/>
    <w:rsid w:val="003E63A8"/>
    <w:rsid w:val="003E6836"/>
    <w:rsid w:val="003E7849"/>
    <w:rsid w:val="003E79FF"/>
    <w:rsid w:val="003E7ACC"/>
    <w:rsid w:val="003E7F8B"/>
    <w:rsid w:val="003F04FA"/>
    <w:rsid w:val="003F0531"/>
    <w:rsid w:val="003F05A7"/>
    <w:rsid w:val="003F08B5"/>
    <w:rsid w:val="003F0A8A"/>
    <w:rsid w:val="003F1798"/>
    <w:rsid w:val="003F1B53"/>
    <w:rsid w:val="003F1EB2"/>
    <w:rsid w:val="003F2680"/>
    <w:rsid w:val="003F2993"/>
    <w:rsid w:val="003F2B50"/>
    <w:rsid w:val="003F327A"/>
    <w:rsid w:val="003F3297"/>
    <w:rsid w:val="003F3472"/>
    <w:rsid w:val="003F3AFE"/>
    <w:rsid w:val="003F3B97"/>
    <w:rsid w:val="003F3E6C"/>
    <w:rsid w:val="003F408B"/>
    <w:rsid w:val="003F4461"/>
    <w:rsid w:val="003F4878"/>
    <w:rsid w:val="003F4C31"/>
    <w:rsid w:val="003F4D97"/>
    <w:rsid w:val="003F52C3"/>
    <w:rsid w:val="003F5392"/>
    <w:rsid w:val="003F5B71"/>
    <w:rsid w:val="003F5DA8"/>
    <w:rsid w:val="003F6AA7"/>
    <w:rsid w:val="003F6CCA"/>
    <w:rsid w:val="003F6F77"/>
    <w:rsid w:val="003F7310"/>
    <w:rsid w:val="003F7470"/>
    <w:rsid w:val="003F74E9"/>
    <w:rsid w:val="003F7A4D"/>
    <w:rsid w:val="0040062F"/>
    <w:rsid w:val="004009F5"/>
    <w:rsid w:val="00400FBD"/>
    <w:rsid w:val="00401089"/>
    <w:rsid w:val="00401274"/>
    <w:rsid w:val="00401EB5"/>
    <w:rsid w:val="0040219C"/>
    <w:rsid w:val="004027BC"/>
    <w:rsid w:val="00402DCD"/>
    <w:rsid w:val="00404264"/>
    <w:rsid w:val="004043B8"/>
    <w:rsid w:val="0040451D"/>
    <w:rsid w:val="004046F0"/>
    <w:rsid w:val="004049F1"/>
    <w:rsid w:val="00404ADD"/>
    <w:rsid w:val="00404B2B"/>
    <w:rsid w:val="00404DE7"/>
    <w:rsid w:val="00404F29"/>
    <w:rsid w:val="00404F88"/>
    <w:rsid w:val="00405099"/>
    <w:rsid w:val="0040514E"/>
    <w:rsid w:val="0040530B"/>
    <w:rsid w:val="00405604"/>
    <w:rsid w:val="004056E4"/>
    <w:rsid w:val="00405731"/>
    <w:rsid w:val="00405BF0"/>
    <w:rsid w:val="00405C2F"/>
    <w:rsid w:val="00405D72"/>
    <w:rsid w:val="0040637C"/>
    <w:rsid w:val="00406454"/>
    <w:rsid w:val="0040687E"/>
    <w:rsid w:val="00406B8E"/>
    <w:rsid w:val="00406E8E"/>
    <w:rsid w:val="00407290"/>
    <w:rsid w:val="004079F7"/>
    <w:rsid w:val="00407D63"/>
    <w:rsid w:val="00410E4F"/>
    <w:rsid w:val="00410F52"/>
    <w:rsid w:val="0041190D"/>
    <w:rsid w:val="00411AC2"/>
    <w:rsid w:val="00411C15"/>
    <w:rsid w:val="004127CF"/>
    <w:rsid w:val="00412AA5"/>
    <w:rsid w:val="00412B3A"/>
    <w:rsid w:val="00412EE1"/>
    <w:rsid w:val="004130E8"/>
    <w:rsid w:val="004132EF"/>
    <w:rsid w:val="00413361"/>
    <w:rsid w:val="00413960"/>
    <w:rsid w:val="00413AF4"/>
    <w:rsid w:val="00413DBD"/>
    <w:rsid w:val="004142EE"/>
    <w:rsid w:val="00414803"/>
    <w:rsid w:val="004159C2"/>
    <w:rsid w:val="004170C7"/>
    <w:rsid w:val="004171C3"/>
    <w:rsid w:val="00417C45"/>
    <w:rsid w:val="00420183"/>
    <w:rsid w:val="00420430"/>
    <w:rsid w:val="004206F8"/>
    <w:rsid w:val="004207CE"/>
    <w:rsid w:val="00420A5B"/>
    <w:rsid w:val="004217AB"/>
    <w:rsid w:val="00421FF4"/>
    <w:rsid w:val="00422B81"/>
    <w:rsid w:val="00422C6C"/>
    <w:rsid w:val="00422FB8"/>
    <w:rsid w:val="00423968"/>
    <w:rsid w:val="00423B3F"/>
    <w:rsid w:val="00423CC7"/>
    <w:rsid w:val="00423F2B"/>
    <w:rsid w:val="00424004"/>
    <w:rsid w:val="0042484F"/>
    <w:rsid w:val="00424935"/>
    <w:rsid w:val="00424A6E"/>
    <w:rsid w:val="004258C8"/>
    <w:rsid w:val="00425B0E"/>
    <w:rsid w:val="00425CE5"/>
    <w:rsid w:val="004261AE"/>
    <w:rsid w:val="0042646F"/>
    <w:rsid w:val="004268F5"/>
    <w:rsid w:val="00426933"/>
    <w:rsid w:val="00426A25"/>
    <w:rsid w:val="0042741A"/>
    <w:rsid w:val="00427E65"/>
    <w:rsid w:val="00430065"/>
    <w:rsid w:val="004303C0"/>
    <w:rsid w:val="00430E79"/>
    <w:rsid w:val="0043106D"/>
    <w:rsid w:val="004310C4"/>
    <w:rsid w:val="00431733"/>
    <w:rsid w:val="00431F28"/>
    <w:rsid w:val="00431FB5"/>
    <w:rsid w:val="004322AE"/>
    <w:rsid w:val="00432585"/>
    <w:rsid w:val="004326DA"/>
    <w:rsid w:val="0043325B"/>
    <w:rsid w:val="00433507"/>
    <w:rsid w:val="00433C7F"/>
    <w:rsid w:val="0043435D"/>
    <w:rsid w:val="004347B7"/>
    <w:rsid w:val="00434C95"/>
    <w:rsid w:val="00434DE7"/>
    <w:rsid w:val="0043549F"/>
    <w:rsid w:val="00435C59"/>
    <w:rsid w:val="00435CC6"/>
    <w:rsid w:val="00435FCE"/>
    <w:rsid w:val="004364B4"/>
    <w:rsid w:val="00437881"/>
    <w:rsid w:val="00437A2E"/>
    <w:rsid w:val="00440257"/>
    <w:rsid w:val="00440A60"/>
    <w:rsid w:val="00440A63"/>
    <w:rsid w:val="00440EEB"/>
    <w:rsid w:val="00440F89"/>
    <w:rsid w:val="00441A91"/>
    <w:rsid w:val="00441C10"/>
    <w:rsid w:val="004420BD"/>
    <w:rsid w:val="004420EF"/>
    <w:rsid w:val="00442148"/>
    <w:rsid w:val="004421C7"/>
    <w:rsid w:val="00442645"/>
    <w:rsid w:val="00442FB6"/>
    <w:rsid w:val="004431C2"/>
    <w:rsid w:val="00443331"/>
    <w:rsid w:val="00443493"/>
    <w:rsid w:val="004447D2"/>
    <w:rsid w:val="00444D2A"/>
    <w:rsid w:val="00444EA6"/>
    <w:rsid w:val="004454D4"/>
    <w:rsid w:val="004459DF"/>
    <w:rsid w:val="00445C3C"/>
    <w:rsid w:val="004461E6"/>
    <w:rsid w:val="0044626A"/>
    <w:rsid w:val="00446612"/>
    <w:rsid w:val="00446745"/>
    <w:rsid w:val="00446E15"/>
    <w:rsid w:val="00446F03"/>
    <w:rsid w:val="00446F25"/>
    <w:rsid w:val="0044793C"/>
    <w:rsid w:val="00447D07"/>
    <w:rsid w:val="00450455"/>
    <w:rsid w:val="004516B2"/>
    <w:rsid w:val="004519CD"/>
    <w:rsid w:val="00451EAF"/>
    <w:rsid w:val="00452210"/>
    <w:rsid w:val="00452486"/>
    <w:rsid w:val="0045273D"/>
    <w:rsid w:val="00452C39"/>
    <w:rsid w:val="00453361"/>
    <w:rsid w:val="00453FBE"/>
    <w:rsid w:val="00453FF4"/>
    <w:rsid w:val="00454019"/>
    <w:rsid w:val="00454A33"/>
    <w:rsid w:val="00455712"/>
    <w:rsid w:val="00455F64"/>
    <w:rsid w:val="0045623D"/>
    <w:rsid w:val="0045641A"/>
    <w:rsid w:val="004564CD"/>
    <w:rsid w:val="0045670F"/>
    <w:rsid w:val="00456CF7"/>
    <w:rsid w:val="0046016A"/>
    <w:rsid w:val="004609B2"/>
    <w:rsid w:val="00460ADE"/>
    <w:rsid w:val="00460B0F"/>
    <w:rsid w:val="00460E11"/>
    <w:rsid w:val="004611D7"/>
    <w:rsid w:val="004611F3"/>
    <w:rsid w:val="00461848"/>
    <w:rsid w:val="00461FCE"/>
    <w:rsid w:val="00461FE0"/>
    <w:rsid w:val="004623E7"/>
    <w:rsid w:val="00462585"/>
    <w:rsid w:val="00463C4B"/>
    <w:rsid w:val="004647BF"/>
    <w:rsid w:val="00464B36"/>
    <w:rsid w:val="00464EE2"/>
    <w:rsid w:val="0046504A"/>
    <w:rsid w:val="004651D4"/>
    <w:rsid w:val="004653B0"/>
    <w:rsid w:val="00465A2E"/>
    <w:rsid w:val="00466765"/>
    <w:rsid w:val="00466A73"/>
    <w:rsid w:val="00467236"/>
    <w:rsid w:val="00467329"/>
    <w:rsid w:val="00467338"/>
    <w:rsid w:val="0047058E"/>
    <w:rsid w:val="00470602"/>
    <w:rsid w:val="00470B43"/>
    <w:rsid w:val="00471050"/>
    <w:rsid w:val="004718B6"/>
    <w:rsid w:val="00471AC3"/>
    <w:rsid w:val="00471D07"/>
    <w:rsid w:val="00471D20"/>
    <w:rsid w:val="004720A3"/>
    <w:rsid w:val="004720B5"/>
    <w:rsid w:val="00472480"/>
    <w:rsid w:val="00472821"/>
    <w:rsid w:val="00472FD7"/>
    <w:rsid w:val="00473158"/>
    <w:rsid w:val="0047315F"/>
    <w:rsid w:val="00473618"/>
    <w:rsid w:val="00473ED5"/>
    <w:rsid w:val="00474032"/>
    <w:rsid w:val="004742A8"/>
    <w:rsid w:val="00474785"/>
    <w:rsid w:val="0047505A"/>
    <w:rsid w:val="00475255"/>
    <w:rsid w:val="00475404"/>
    <w:rsid w:val="00475516"/>
    <w:rsid w:val="00475524"/>
    <w:rsid w:val="00475F9B"/>
    <w:rsid w:val="00476CA6"/>
    <w:rsid w:val="00476CE2"/>
    <w:rsid w:val="00476D03"/>
    <w:rsid w:val="00476F2B"/>
    <w:rsid w:val="00477287"/>
    <w:rsid w:val="00477BDF"/>
    <w:rsid w:val="00477C27"/>
    <w:rsid w:val="00480037"/>
    <w:rsid w:val="00480290"/>
    <w:rsid w:val="00480A5C"/>
    <w:rsid w:val="00481329"/>
    <w:rsid w:val="00481513"/>
    <w:rsid w:val="0048191F"/>
    <w:rsid w:val="0048252E"/>
    <w:rsid w:val="00482906"/>
    <w:rsid w:val="00482925"/>
    <w:rsid w:val="004835CA"/>
    <w:rsid w:val="004838CF"/>
    <w:rsid w:val="0048398A"/>
    <w:rsid w:val="004842FC"/>
    <w:rsid w:val="0048453E"/>
    <w:rsid w:val="004845A2"/>
    <w:rsid w:val="00485563"/>
    <w:rsid w:val="00485E7F"/>
    <w:rsid w:val="004866B9"/>
    <w:rsid w:val="00486EB9"/>
    <w:rsid w:val="004878A9"/>
    <w:rsid w:val="00490940"/>
    <w:rsid w:val="004909F3"/>
    <w:rsid w:val="00490B96"/>
    <w:rsid w:val="00490F51"/>
    <w:rsid w:val="0049113C"/>
    <w:rsid w:val="0049129D"/>
    <w:rsid w:val="004913AE"/>
    <w:rsid w:val="004915C2"/>
    <w:rsid w:val="004917D4"/>
    <w:rsid w:val="00491914"/>
    <w:rsid w:val="00491A80"/>
    <w:rsid w:val="00491C3A"/>
    <w:rsid w:val="00491E29"/>
    <w:rsid w:val="00491F3B"/>
    <w:rsid w:val="00492367"/>
    <w:rsid w:val="0049276B"/>
    <w:rsid w:val="00492AF3"/>
    <w:rsid w:val="00492DFC"/>
    <w:rsid w:val="00492F2A"/>
    <w:rsid w:val="004930B2"/>
    <w:rsid w:val="00493332"/>
    <w:rsid w:val="0049395C"/>
    <w:rsid w:val="00493EFA"/>
    <w:rsid w:val="00493F54"/>
    <w:rsid w:val="00493FAA"/>
    <w:rsid w:val="0049473C"/>
    <w:rsid w:val="0049477A"/>
    <w:rsid w:val="00495086"/>
    <w:rsid w:val="004950E2"/>
    <w:rsid w:val="004959D7"/>
    <w:rsid w:val="00495AC6"/>
    <w:rsid w:val="00495D6E"/>
    <w:rsid w:val="004965CC"/>
    <w:rsid w:val="0049757D"/>
    <w:rsid w:val="004975FC"/>
    <w:rsid w:val="0049779F"/>
    <w:rsid w:val="004978DC"/>
    <w:rsid w:val="00497CFC"/>
    <w:rsid w:val="00497D8F"/>
    <w:rsid w:val="00497D98"/>
    <w:rsid w:val="00497E39"/>
    <w:rsid w:val="004A0704"/>
    <w:rsid w:val="004A0DD9"/>
    <w:rsid w:val="004A0E76"/>
    <w:rsid w:val="004A16AE"/>
    <w:rsid w:val="004A17EA"/>
    <w:rsid w:val="004A18BA"/>
    <w:rsid w:val="004A1927"/>
    <w:rsid w:val="004A1AEC"/>
    <w:rsid w:val="004A276B"/>
    <w:rsid w:val="004A2C1F"/>
    <w:rsid w:val="004A31AB"/>
    <w:rsid w:val="004A3211"/>
    <w:rsid w:val="004A3C4F"/>
    <w:rsid w:val="004A4138"/>
    <w:rsid w:val="004A463F"/>
    <w:rsid w:val="004A4A6B"/>
    <w:rsid w:val="004A4D44"/>
    <w:rsid w:val="004A5179"/>
    <w:rsid w:val="004A593D"/>
    <w:rsid w:val="004A5AB1"/>
    <w:rsid w:val="004A6BAF"/>
    <w:rsid w:val="004A7C32"/>
    <w:rsid w:val="004A7F4D"/>
    <w:rsid w:val="004B071B"/>
    <w:rsid w:val="004B0769"/>
    <w:rsid w:val="004B0A7D"/>
    <w:rsid w:val="004B1978"/>
    <w:rsid w:val="004B1A9C"/>
    <w:rsid w:val="004B1E78"/>
    <w:rsid w:val="004B24DD"/>
    <w:rsid w:val="004B2AFA"/>
    <w:rsid w:val="004B2BD9"/>
    <w:rsid w:val="004B30F2"/>
    <w:rsid w:val="004B35C0"/>
    <w:rsid w:val="004B35F4"/>
    <w:rsid w:val="004B3711"/>
    <w:rsid w:val="004B3D5F"/>
    <w:rsid w:val="004B3EBC"/>
    <w:rsid w:val="004B4502"/>
    <w:rsid w:val="004B453F"/>
    <w:rsid w:val="004B4E16"/>
    <w:rsid w:val="004B550B"/>
    <w:rsid w:val="004B5868"/>
    <w:rsid w:val="004B6BD9"/>
    <w:rsid w:val="004B6E02"/>
    <w:rsid w:val="004B7208"/>
    <w:rsid w:val="004B7228"/>
    <w:rsid w:val="004B7240"/>
    <w:rsid w:val="004B724E"/>
    <w:rsid w:val="004B74BF"/>
    <w:rsid w:val="004B7850"/>
    <w:rsid w:val="004B7C72"/>
    <w:rsid w:val="004C0152"/>
    <w:rsid w:val="004C027E"/>
    <w:rsid w:val="004C042B"/>
    <w:rsid w:val="004C0859"/>
    <w:rsid w:val="004C0F74"/>
    <w:rsid w:val="004C135A"/>
    <w:rsid w:val="004C146B"/>
    <w:rsid w:val="004C14A0"/>
    <w:rsid w:val="004C14F9"/>
    <w:rsid w:val="004C1B3A"/>
    <w:rsid w:val="004C1C0B"/>
    <w:rsid w:val="004C1CEB"/>
    <w:rsid w:val="004C1F2D"/>
    <w:rsid w:val="004C2304"/>
    <w:rsid w:val="004C2375"/>
    <w:rsid w:val="004C2450"/>
    <w:rsid w:val="004C25A4"/>
    <w:rsid w:val="004C268E"/>
    <w:rsid w:val="004C2E2D"/>
    <w:rsid w:val="004C34B2"/>
    <w:rsid w:val="004C3AEC"/>
    <w:rsid w:val="004C3BDB"/>
    <w:rsid w:val="004C416F"/>
    <w:rsid w:val="004C484A"/>
    <w:rsid w:val="004C48ED"/>
    <w:rsid w:val="004C565D"/>
    <w:rsid w:val="004C57C5"/>
    <w:rsid w:val="004C582A"/>
    <w:rsid w:val="004C5C90"/>
    <w:rsid w:val="004C5DEE"/>
    <w:rsid w:val="004C69CD"/>
    <w:rsid w:val="004C6F6E"/>
    <w:rsid w:val="004C7B65"/>
    <w:rsid w:val="004C7D44"/>
    <w:rsid w:val="004C7DB5"/>
    <w:rsid w:val="004D040C"/>
    <w:rsid w:val="004D05AE"/>
    <w:rsid w:val="004D10E7"/>
    <w:rsid w:val="004D1315"/>
    <w:rsid w:val="004D17E3"/>
    <w:rsid w:val="004D2108"/>
    <w:rsid w:val="004D2523"/>
    <w:rsid w:val="004D25F1"/>
    <w:rsid w:val="004D28C5"/>
    <w:rsid w:val="004D299E"/>
    <w:rsid w:val="004D29A6"/>
    <w:rsid w:val="004D2B24"/>
    <w:rsid w:val="004D2BF2"/>
    <w:rsid w:val="004D2FEB"/>
    <w:rsid w:val="004D3327"/>
    <w:rsid w:val="004D3AFA"/>
    <w:rsid w:val="004D3C04"/>
    <w:rsid w:val="004D43C5"/>
    <w:rsid w:val="004D5061"/>
    <w:rsid w:val="004D5452"/>
    <w:rsid w:val="004D55A9"/>
    <w:rsid w:val="004D5933"/>
    <w:rsid w:val="004D6121"/>
    <w:rsid w:val="004D6124"/>
    <w:rsid w:val="004D62F5"/>
    <w:rsid w:val="004D656E"/>
    <w:rsid w:val="004D66F7"/>
    <w:rsid w:val="004D66FE"/>
    <w:rsid w:val="004D6D69"/>
    <w:rsid w:val="004D6F14"/>
    <w:rsid w:val="004D7492"/>
    <w:rsid w:val="004D78F2"/>
    <w:rsid w:val="004E0F6A"/>
    <w:rsid w:val="004E1969"/>
    <w:rsid w:val="004E1AF3"/>
    <w:rsid w:val="004E1CFC"/>
    <w:rsid w:val="004E1FB9"/>
    <w:rsid w:val="004E1FDC"/>
    <w:rsid w:val="004E210E"/>
    <w:rsid w:val="004E218F"/>
    <w:rsid w:val="004E306A"/>
    <w:rsid w:val="004E411F"/>
    <w:rsid w:val="004E43BE"/>
    <w:rsid w:val="004E4C14"/>
    <w:rsid w:val="004E4CA7"/>
    <w:rsid w:val="004E53B7"/>
    <w:rsid w:val="004E567C"/>
    <w:rsid w:val="004E5A74"/>
    <w:rsid w:val="004E61CF"/>
    <w:rsid w:val="004E6BFD"/>
    <w:rsid w:val="004E6FCB"/>
    <w:rsid w:val="004E70A3"/>
    <w:rsid w:val="004E71E1"/>
    <w:rsid w:val="004E782E"/>
    <w:rsid w:val="004E7965"/>
    <w:rsid w:val="004E79FA"/>
    <w:rsid w:val="004E7C15"/>
    <w:rsid w:val="004E7F15"/>
    <w:rsid w:val="004F05A2"/>
    <w:rsid w:val="004F08A9"/>
    <w:rsid w:val="004F104B"/>
    <w:rsid w:val="004F1C6F"/>
    <w:rsid w:val="004F1D3C"/>
    <w:rsid w:val="004F21DC"/>
    <w:rsid w:val="004F2598"/>
    <w:rsid w:val="004F2D80"/>
    <w:rsid w:val="004F31D3"/>
    <w:rsid w:val="004F36B9"/>
    <w:rsid w:val="004F3F00"/>
    <w:rsid w:val="004F3F18"/>
    <w:rsid w:val="004F43E1"/>
    <w:rsid w:val="004F47F5"/>
    <w:rsid w:val="004F4DAE"/>
    <w:rsid w:val="004F4E43"/>
    <w:rsid w:val="004F568D"/>
    <w:rsid w:val="004F57E2"/>
    <w:rsid w:val="004F5A61"/>
    <w:rsid w:val="004F62EA"/>
    <w:rsid w:val="004F6495"/>
    <w:rsid w:val="004F64F8"/>
    <w:rsid w:val="004F6DA3"/>
    <w:rsid w:val="004F7108"/>
    <w:rsid w:val="004F7406"/>
    <w:rsid w:val="004F7A16"/>
    <w:rsid w:val="004F7DE7"/>
    <w:rsid w:val="00500378"/>
    <w:rsid w:val="0050038A"/>
    <w:rsid w:val="005003C4"/>
    <w:rsid w:val="00500734"/>
    <w:rsid w:val="00500A8B"/>
    <w:rsid w:val="00500AC3"/>
    <w:rsid w:val="0050103E"/>
    <w:rsid w:val="00501277"/>
    <w:rsid w:val="00501509"/>
    <w:rsid w:val="00501958"/>
    <w:rsid w:val="00501E21"/>
    <w:rsid w:val="005020DD"/>
    <w:rsid w:val="00503495"/>
    <w:rsid w:val="0050367E"/>
    <w:rsid w:val="0050388F"/>
    <w:rsid w:val="00504250"/>
    <w:rsid w:val="00504970"/>
    <w:rsid w:val="00504F58"/>
    <w:rsid w:val="005051A6"/>
    <w:rsid w:val="00505236"/>
    <w:rsid w:val="005065A0"/>
    <w:rsid w:val="005067D1"/>
    <w:rsid w:val="005073AD"/>
    <w:rsid w:val="00507B1B"/>
    <w:rsid w:val="00507D05"/>
    <w:rsid w:val="0051031C"/>
    <w:rsid w:val="0051051F"/>
    <w:rsid w:val="00510D34"/>
    <w:rsid w:val="00510DDE"/>
    <w:rsid w:val="005111DD"/>
    <w:rsid w:val="005113B6"/>
    <w:rsid w:val="00511E4A"/>
    <w:rsid w:val="00512462"/>
    <w:rsid w:val="00512608"/>
    <w:rsid w:val="00512905"/>
    <w:rsid w:val="0051309B"/>
    <w:rsid w:val="0051318F"/>
    <w:rsid w:val="0051347B"/>
    <w:rsid w:val="0051350D"/>
    <w:rsid w:val="00513514"/>
    <w:rsid w:val="00513EF5"/>
    <w:rsid w:val="005144E9"/>
    <w:rsid w:val="00514914"/>
    <w:rsid w:val="005156BA"/>
    <w:rsid w:val="00515B03"/>
    <w:rsid w:val="005167AA"/>
    <w:rsid w:val="005167DC"/>
    <w:rsid w:val="00516F93"/>
    <w:rsid w:val="00517689"/>
    <w:rsid w:val="00517AA3"/>
    <w:rsid w:val="00517F0E"/>
    <w:rsid w:val="00520209"/>
    <w:rsid w:val="00520944"/>
    <w:rsid w:val="0052096C"/>
    <w:rsid w:val="00522270"/>
    <w:rsid w:val="005228D6"/>
    <w:rsid w:val="00522FEC"/>
    <w:rsid w:val="0052446E"/>
    <w:rsid w:val="00524ED7"/>
    <w:rsid w:val="005256CC"/>
    <w:rsid w:val="00525983"/>
    <w:rsid w:val="00525E69"/>
    <w:rsid w:val="00525EDF"/>
    <w:rsid w:val="00526161"/>
    <w:rsid w:val="00526492"/>
    <w:rsid w:val="0052668D"/>
    <w:rsid w:val="00526A16"/>
    <w:rsid w:val="00526FD4"/>
    <w:rsid w:val="005276BB"/>
    <w:rsid w:val="005276F4"/>
    <w:rsid w:val="00527878"/>
    <w:rsid w:val="00527B53"/>
    <w:rsid w:val="00527C2C"/>
    <w:rsid w:val="00527D13"/>
    <w:rsid w:val="00527E04"/>
    <w:rsid w:val="005300BC"/>
    <w:rsid w:val="00530F59"/>
    <w:rsid w:val="00531001"/>
    <w:rsid w:val="0053111B"/>
    <w:rsid w:val="0053153A"/>
    <w:rsid w:val="00531648"/>
    <w:rsid w:val="00531D97"/>
    <w:rsid w:val="005328C3"/>
    <w:rsid w:val="00532B4A"/>
    <w:rsid w:val="00532E1F"/>
    <w:rsid w:val="0053367D"/>
    <w:rsid w:val="00533D5E"/>
    <w:rsid w:val="005340B8"/>
    <w:rsid w:val="00534795"/>
    <w:rsid w:val="005347D7"/>
    <w:rsid w:val="00534ED3"/>
    <w:rsid w:val="0053531C"/>
    <w:rsid w:val="0053561C"/>
    <w:rsid w:val="00535845"/>
    <w:rsid w:val="00535BA6"/>
    <w:rsid w:val="00535F8B"/>
    <w:rsid w:val="00535FDC"/>
    <w:rsid w:val="005360C7"/>
    <w:rsid w:val="00536B2C"/>
    <w:rsid w:val="00536F1C"/>
    <w:rsid w:val="00537026"/>
    <w:rsid w:val="005404EF"/>
    <w:rsid w:val="00541171"/>
    <w:rsid w:val="005417BA"/>
    <w:rsid w:val="00542A84"/>
    <w:rsid w:val="00542AF3"/>
    <w:rsid w:val="00542B1F"/>
    <w:rsid w:val="00543D79"/>
    <w:rsid w:val="005446FE"/>
    <w:rsid w:val="005447ED"/>
    <w:rsid w:val="005447FC"/>
    <w:rsid w:val="00545976"/>
    <w:rsid w:val="00545F1F"/>
    <w:rsid w:val="00546989"/>
    <w:rsid w:val="005470A7"/>
    <w:rsid w:val="00547337"/>
    <w:rsid w:val="00547814"/>
    <w:rsid w:val="00547893"/>
    <w:rsid w:val="00547A2B"/>
    <w:rsid w:val="00550180"/>
    <w:rsid w:val="00550271"/>
    <w:rsid w:val="005508DF"/>
    <w:rsid w:val="00550C93"/>
    <w:rsid w:val="005511FA"/>
    <w:rsid w:val="005516ED"/>
    <w:rsid w:val="005520AA"/>
    <w:rsid w:val="005523EC"/>
    <w:rsid w:val="00552D2A"/>
    <w:rsid w:val="00552D86"/>
    <w:rsid w:val="00553184"/>
    <w:rsid w:val="00553950"/>
    <w:rsid w:val="00553C01"/>
    <w:rsid w:val="00553CAB"/>
    <w:rsid w:val="00553EBD"/>
    <w:rsid w:val="00553F4C"/>
    <w:rsid w:val="005540B8"/>
    <w:rsid w:val="005544FD"/>
    <w:rsid w:val="005547B3"/>
    <w:rsid w:val="005549A0"/>
    <w:rsid w:val="005549A1"/>
    <w:rsid w:val="00554BFB"/>
    <w:rsid w:val="0055521D"/>
    <w:rsid w:val="0055581E"/>
    <w:rsid w:val="005558CC"/>
    <w:rsid w:val="00556713"/>
    <w:rsid w:val="0055684B"/>
    <w:rsid w:val="00556865"/>
    <w:rsid w:val="00556C3C"/>
    <w:rsid w:val="00556D2B"/>
    <w:rsid w:val="00556D73"/>
    <w:rsid w:val="00557060"/>
    <w:rsid w:val="0055730D"/>
    <w:rsid w:val="00557382"/>
    <w:rsid w:val="00557718"/>
    <w:rsid w:val="00557AA1"/>
    <w:rsid w:val="00557AD4"/>
    <w:rsid w:val="00560412"/>
    <w:rsid w:val="00560E8B"/>
    <w:rsid w:val="005612F7"/>
    <w:rsid w:val="005620FB"/>
    <w:rsid w:val="00562137"/>
    <w:rsid w:val="00564271"/>
    <w:rsid w:val="005648A4"/>
    <w:rsid w:val="00564A68"/>
    <w:rsid w:val="00564CD2"/>
    <w:rsid w:val="00564FE9"/>
    <w:rsid w:val="005651E6"/>
    <w:rsid w:val="00565D4F"/>
    <w:rsid w:val="00566755"/>
    <w:rsid w:val="0056689A"/>
    <w:rsid w:val="00566C10"/>
    <w:rsid w:val="00566CDC"/>
    <w:rsid w:val="00567700"/>
    <w:rsid w:val="0057024C"/>
    <w:rsid w:val="00570E94"/>
    <w:rsid w:val="00570F8F"/>
    <w:rsid w:val="00571343"/>
    <w:rsid w:val="005713BE"/>
    <w:rsid w:val="005718F9"/>
    <w:rsid w:val="00571AD7"/>
    <w:rsid w:val="00571F14"/>
    <w:rsid w:val="0057212C"/>
    <w:rsid w:val="005722B9"/>
    <w:rsid w:val="00572AE4"/>
    <w:rsid w:val="00572AF2"/>
    <w:rsid w:val="00572B35"/>
    <w:rsid w:val="00573D9D"/>
    <w:rsid w:val="00574A17"/>
    <w:rsid w:val="00574BB5"/>
    <w:rsid w:val="00574C39"/>
    <w:rsid w:val="00574D67"/>
    <w:rsid w:val="00574F1A"/>
    <w:rsid w:val="00575196"/>
    <w:rsid w:val="00575704"/>
    <w:rsid w:val="0057570D"/>
    <w:rsid w:val="00575C95"/>
    <w:rsid w:val="00575CAD"/>
    <w:rsid w:val="0057648B"/>
    <w:rsid w:val="00576D11"/>
    <w:rsid w:val="0057768B"/>
    <w:rsid w:val="005777D7"/>
    <w:rsid w:val="005777E9"/>
    <w:rsid w:val="00577F21"/>
    <w:rsid w:val="00580FB6"/>
    <w:rsid w:val="005815FD"/>
    <w:rsid w:val="005818FD"/>
    <w:rsid w:val="00581C3A"/>
    <w:rsid w:val="00582530"/>
    <w:rsid w:val="0058254A"/>
    <w:rsid w:val="00582998"/>
    <w:rsid w:val="00582BB0"/>
    <w:rsid w:val="00583538"/>
    <w:rsid w:val="00583CC2"/>
    <w:rsid w:val="00583E79"/>
    <w:rsid w:val="00584C23"/>
    <w:rsid w:val="0058505B"/>
    <w:rsid w:val="00585464"/>
    <w:rsid w:val="005854BF"/>
    <w:rsid w:val="00586609"/>
    <w:rsid w:val="0059000A"/>
    <w:rsid w:val="0059033D"/>
    <w:rsid w:val="005907ED"/>
    <w:rsid w:val="00590A17"/>
    <w:rsid w:val="005915C6"/>
    <w:rsid w:val="00592249"/>
    <w:rsid w:val="0059248D"/>
    <w:rsid w:val="00592507"/>
    <w:rsid w:val="00592A22"/>
    <w:rsid w:val="00592A93"/>
    <w:rsid w:val="00593345"/>
    <w:rsid w:val="005936E7"/>
    <w:rsid w:val="00593DFB"/>
    <w:rsid w:val="00593E28"/>
    <w:rsid w:val="00594139"/>
    <w:rsid w:val="005942E4"/>
    <w:rsid w:val="00594B12"/>
    <w:rsid w:val="00595537"/>
    <w:rsid w:val="0059594F"/>
    <w:rsid w:val="00596E94"/>
    <w:rsid w:val="00597F56"/>
    <w:rsid w:val="005A088D"/>
    <w:rsid w:val="005A0922"/>
    <w:rsid w:val="005A0DD7"/>
    <w:rsid w:val="005A1437"/>
    <w:rsid w:val="005A2AE0"/>
    <w:rsid w:val="005A2CC0"/>
    <w:rsid w:val="005A2EB3"/>
    <w:rsid w:val="005A2F76"/>
    <w:rsid w:val="005A331E"/>
    <w:rsid w:val="005A3C18"/>
    <w:rsid w:val="005A3CB4"/>
    <w:rsid w:val="005A4F32"/>
    <w:rsid w:val="005A4F92"/>
    <w:rsid w:val="005A50C3"/>
    <w:rsid w:val="005A5D41"/>
    <w:rsid w:val="005A601C"/>
    <w:rsid w:val="005A6117"/>
    <w:rsid w:val="005A61BC"/>
    <w:rsid w:val="005A66C0"/>
    <w:rsid w:val="005A6F31"/>
    <w:rsid w:val="005A73C2"/>
    <w:rsid w:val="005A7A79"/>
    <w:rsid w:val="005B072C"/>
    <w:rsid w:val="005B0851"/>
    <w:rsid w:val="005B1142"/>
    <w:rsid w:val="005B16B2"/>
    <w:rsid w:val="005B18E3"/>
    <w:rsid w:val="005B1B2C"/>
    <w:rsid w:val="005B1C3B"/>
    <w:rsid w:val="005B209B"/>
    <w:rsid w:val="005B2D42"/>
    <w:rsid w:val="005B3188"/>
    <w:rsid w:val="005B3195"/>
    <w:rsid w:val="005B32F1"/>
    <w:rsid w:val="005B3435"/>
    <w:rsid w:val="005B4735"/>
    <w:rsid w:val="005B4858"/>
    <w:rsid w:val="005B489A"/>
    <w:rsid w:val="005B4AA3"/>
    <w:rsid w:val="005B55DF"/>
    <w:rsid w:val="005B59B5"/>
    <w:rsid w:val="005B5CD2"/>
    <w:rsid w:val="005B5D4E"/>
    <w:rsid w:val="005B5DDA"/>
    <w:rsid w:val="005B6532"/>
    <w:rsid w:val="005B65A0"/>
    <w:rsid w:val="005B7335"/>
    <w:rsid w:val="005B755C"/>
    <w:rsid w:val="005B7C39"/>
    <w:rsid w:val="005B7CCC"/>
    <w:rsid w:val="005C03FA"/>
    <w:rsid w:val="005C0610"/>
    <w:rsid w:val="005C0ADC"/>
    <w:rsid w:val="005C0AE4"/>
    <w:rsid w:val="005C0C24"/>
    <w:rsid w:val="005C0E35"/>
    <w:rsid w:val="005C0FF9"/>
    <w:rsid w:val="005C1F3A"/>
    <w:rsid w:val="005C203B"/>
    <w:rsid w:val="005C2289"/>
    <w:rsid w:val="005C278E"/>
    <w:rsid w:val="005C2D06"/>
    <w:rsid w:val="005C3082"/>
    <w:rsid w:val="005C31FF"/>
    <w:rsid w:val="005C340E"/>
    <w:rsid w:val="005C3B80"/>
    <w:rsid w:val="005C3C23"/>
    <w:rsid w:val="005C43AF"/>
    <w:rsid w:val="005C4721"/>
    <w:rsid w:val="005C4D20"/>
    <w:rsid w:val="005C5357"/>
    <w:rsid w:val="005C54B2"/>
    <w:rsid w:val="005C573E"/>
    <w:rsid w:val="005C5F3F"/>
    <w:rsid w:val="005C62E3"/>
    <w:rsid w:val="005C6D0F"/>
    <w:rsid w:val="005C6DA1"/>
    <w:rsid w:val="005C708B"/>
    <w:rsid w:val="005C72B0"/>
    <w:rsid w:val="005C7899"/>
    <w:rsid w:val="005C7F27"/>
    <w:rsid w:val="005D04FD"/>
    <w:rsid w:val="005D0698"/>
    <w:rsid w:val="005D0C70"/>
    <w:rsid w:val="005D0E38"/>
    <w:rsid w:val="005D12B0"/>
    <w:rsid w:val="005D15C1"/>
    <w:rsid w:val="005D15EF"/>
    <w:rsid w:val="005D1FBA"/>
    <w:rsid w:val="005D238E"/>
    <w:rsid w:val="005D247E"/>
    <w:rsid w:val="005D331C"/>
    <w:rsid w:val="005D3B06"/>
    <w:rsid w:val="005D3EAD"/>
    <w:rsid w:val="005D3EB7"/>
    <w:rsid w:val="005D4F95"/>
    <w:rsid w:val="005D5281"/>
    <w:rsid w:val="005D539B"/>
    <w:rsid w:val="005D5802"/>
    <w:rsid w:val="005D5869"/>
    <w:rsid w:val="005D620A"/>
    <w:rsid w:val="005D64AC"/>
    <w:rsid w:val="005D70C1"/>
    <w:rsid w:val="005D79A4"/>
    <w:rsid w:val="005D7AEC"/>
    <w:rsid w:val="005D7FC3"/>
    <w:rsid w:val="005E06F3"/>
    <w:rsid w:val="005E071D"/>
    <w:rsid w:val="005E1080"/>
    <w:rsid w:val="005E1383"/>
    <w:rsid w:val="005E1486"/>
    <w:rsid w:val="005E18B3"/>
    <w:rsid w:val="005E1A8C"/>
    <w:rsid w:val="005E1C84"/>
    <w:rsid w:val="005E2869"/>
    <w:rsid w:val="005E290B"/>
    <w:rsid w:val="005E2BFB"/>
    <w:rsid w:val="005E323C"/>
    <w:rsid w:val="005E3586"/>
    <w:rsid w:val="005E3B16"/>
    <w:rsid w:val="005E3F2C"/>
    <w:rsid w:val="005E3FE0"/>
    <w:rsid w:val="005E47A1"/>
    <w:rsid w:val="005E4A14"/>
    <w:rsid w:val="005E4C9D"/>
    <w:rsid w:val="005E5766"/>
    <w:rsid w:val="005E5C41"/>
    <w:rsid w:val="005E5ED1"/>
    <w:rsid w:val="005E5FCA"/>
    <w:rsid w:val="005E6121"/>
    <w:rsid w:val="005E68A8"/>
    <w:rsid w:val="005E6A99"/>
    <w:rsid w:val="005E6D0F"/>
    <w:rsid w:val="005E6E46"/>
    <w:rsid w:val="005E7078"/>
    <w:rsid w:val="005E726D"/>
    <w:rsid w:val="005E7416"/>
    <w:rsid w:val="005E755D"/>
    <w:rsid w:val="005E7A16"/>
    <w:rsid w:val="005E7F16"/>
    <w:rsid w:val="005F0098"/>
    <w:rsid w:val="005F01E7"/>
    <w:rsid w:val="005F0A79"/>
    <w:rsid w:val="005F0A94"/>
    <w:rsid w:val="005F1276"/>
    <w:rsid w:val="005F18A4"/>
    <w:rsid w:val="005F266E"/>
    <w:rsid w:val="005F332D"/>
    <w:rsid w:val="005F345B"/>
    <w:rsid w:val="005F35FD"/>
    <w:rsid w:val="005F384E"/>
    <w:rsid w:val="005F3D8A"/>
    <w:rsid w:val="005F3D9B"/>
    <w:rsid w:val="005F45E7"/>
    <w:rsid w:val="005F470C"/>
    <w:rsid w:val="005F4866"/>
    <w:rsid w:val="005F48EA"/>
    <w:rsid w:val="005F5029"/>
    <w:rsid w:val="005F53A3"/>
    <w:rsid w:val="005F5771"/>
    <w:rsid w:val="005F6891"/>
    <w:rsid w:val="005F6BC6"/>
    <w:rsid w:val="005F77C4"/>
    <w:rsid w:val="005F7BC6"/>
    <w:rsid w:val="00600522"/>
    <w:rsid w:val="006005AE"/>
    <w:rsid w:val="00600CAF"/>
    <w:rsid w:val="00601AED"/>
    <w:rsid w:val="00601C4F"/>
    <w:rsid w:val="006022EF"/>
    <w:rsid w:val="00602310"/>
    <w:rsid w:val="00602B9D"/>
    <w:rsid w:val="00602CE8"/>
    <w:rsid w:val="00602EEC"/>
    <w:rsid w:val="00603208"/>
    <w:rsid w:val="00603403"/>
    <w:rsid w:val="00604444"/>
    <w:rsid w:val="006047BA"/>
    <w:rsid w:val="00604BB1"/>
    <w:rsid w:val="00604F72"/>
    <w:rsid w:val="0060543C"/>
    <w:rsid w:val="00605EF8"/>
    <w:rsid w:val="006069D5"/>
    <w:rsid w:val="006074E6"/>
    <w:rsid w:val="0060780E"/>
    <w:rsid w:val="00607C58"/>
    <w:rsid w:val="0061005E"/>
    <w:rsid w:val="00610CC4"/>
    <w:rsid w:val="00611023"/>
    <w:rsid w:val="00611213"/>
    <w:rsid w:val="006112A1"/>
    <w:rsid w:val="0061212A"/>
    <w:rsid w:val="00612242"/>
    <w:rsid w:val="00612427"/>
    <w:rsid w:val="00612758"/>
    <w:rsid w:val="00612A7E"/>
    <w:rsid w:val="00612AC5"/>
    <w:rsid w:val="00612BBD"/>
    <w:rsid w:val="00612FE1"/>
    <w:rsid w:val="00613018"/>
    <w:rsid w:val="0061323B"/>
    <w:rsid w:val="006147EA"/>
    <w:rsid w:val="00614A81"/>
    <w:rsid w:val="00614AB1"/>
    <w:rsid w:val="00614B8D"/>
    <w:rsid w:val="00614FEA"/>
    <w:rsid w:val="0061514B"/>
    <w:rsid w:val="00615355"/>
    <w:rsid w:val="006154B7"/>
    <w:rsid w:val="006154ED"/>
    <w:rsid w:val="006156F5"/>
    <w:rsid w:val="00615A4E"/>
    <w:rsid w:val="00615AA5"/>
    <w:rsid w:val="00615BBC"/>
    <w:rsid w:val="00616D30"/>
    <w:rsid w:val="00616E3F"/>
    <w:rsid w:val="006172F5"/>
    <w:rsid w:val="00617BCE"/>
    <w:rsid w:val="006205C2"/>
    <w:rsid w:val="00620938"/>
    <w:rsid w:val="00620AF3"/>
    <w:rsid w:val="0062171C"/>
    <w:rsid w:val="00621FA8"/>
    <w:rsid w:val="006225A8"/>
    <w:rsid w:val="00622DEC"/>
    <w:rsid w:val="00622FD3"/>
    <w:rsid w:val="00623014"/>
    <w:rsid w:val="00623309"/>
    <w:rsid w:val="006233FE"/>
    <w:rsid w:val="0062387F"/>
    <w:rsid w:val="006242E1"/>
    <w:rsid w:val="00624302"/>
    <w:rsid w:val="00624495"/>
    <w:rsid w:val="006249EF"/>
    <w:rsid w:val="00624BEB"/>
    <w:rsid w:val="00625571"/>
    <w:rsid w:val="006255EE"/>
    <w:rsid w:val="00625831"/>
    <w:rsid w:val="0062585F"/>
    <w:rsid w:val="00625B98"/>
    <w:rsid w:val="00625FD9"/>
    <w:rsid w:val="00626C52"/>
    <w:rsid w:val="00626CFD"/>
    <w:rsid w:val="00626E39"/>
    <w:rsid w:val="00626E6A"/>
    <w:rsid w:val="006270EA"/>
    <w:rsid w:val="00627134"/>
    <w:rsid w:val="00627488"/>
    <w:rsid w:val="00627518"/>
    <w:rsid w:val="00627822"/>
    <w:rsid w:val="00627B8B"/>
    <w:rsid w:val="00627C8B"/>
    <w:rsid w:val="00630508"/>
    <w:rsid w:val="006309C4"/>
    <w:rsid w:val="00630B2A"/>
    <w:rsid w:val="00630DC5"/>
    <w:rsid w:val="00630ECB"/>
    <w:rsid w:val="0063142F"/>
    <w:rsid w:val="006314A9"/>
    <w:rsid w:val="0063200E"/>
    <w:rsid w:val="00632E32"/>
    <w:rsid w:val="00633346"/>
    <w:rsid w:val="00633407"/>
    <w:rsid w:val="00633769"/>
    <w:rsid w:val="00633B30"/>
    <w:rsid w:val="00634CC4"/>
    <w:rsid w:val="006350E8"/>
    <w:rsid w:val="006351C3"/>
    <w:rsid w:val="0063529C"/>
    <w:rsid w:val="00635338"/>
    <w:rsid w:val="006355CE"/>
    <w:rsid w:val="00635891"/>
    <w:rsid w:val="00635943"/>
    <w:rsid w:val="006359F5"/>
    <w:rsid w:val="00635D2F"/>
    <w:rsid w:val="0063601D"/>
    <w:rsid w:val="00636691"/>
    <w:rsid w:val="00636F39"/>
    <w:rsid w:val="00637273"/>
    <w:rsid w:val="006375A4"/>
    <w:rsid w:val="006376C6"/>
    <w:rsid w:val="00640030"/>
    <w:rsid w:val="00640222"/>
    <w:rsid w:val="00640296"/>
    <w:rsid w:val="006402AC"/>
    <w:rsid w:val="006403A4"/>
    <w:rsid w:val="00640ACA"/>
    <w:rsid w:val="006416F2"/>
    <w:rsid w:val="006430BF"/>
    <w:rsid w:val="006432A5"/>
    <w:rsid w:val="00643847"/>
    <w:rsid w:val="00643869"/>
    <w:rsid w:val="00643A53"/>
    <w:rsid w:val="00643DC1"/>
    <w:rsid w:val="0064481D"/>
    <w:rsid w:val="0064547B"/>
    <w:rsid w:val="006455AB"/>
    <w:rsid w:val="00646DF9"/>
    <w:rsid w:val="0064704A"/>
    <w:rsid w:val="00647469"/>
    <w:rsid w:val="0064771C"/>
    <w:rsid w:val="006501E5"/>
    <w:rsid w:val="00650609"/>
    <w:rsid w:val="00650CF4"/>
    <w:rsid w:val="00650D3D"/>
    <w:rsid w:val="00651F6D"/>
    <w:rsid w:val="00652E41"/>
    <w:rsid w:val="006532D2"/>
    <w:rsid w:val="00653871"/>
    <w:rsid w:val="00653882"/>
    <w:rsid w:val="00653927"/>
    <w:rsid w:val="00654013"/>
    <w:rsid w:val="006546BA"/>
    <w:rsid w:val="00654D23"/>
    <w:rsid w:val="0065525D"/>
    <w:rsid w:val="00655BC7"/>
    <w:rsid w:val="00655CEB"/>
    <w:rsid w:val="00655FC4"/>
    <w:rsid w:val="006563DE"/>
    <w:rsid w:val="006563F7"/>
    <w:rsid w:val="0065648F"/>
    <w:rsid w:val="00657534"/>
    <w:rsid w:val="0066001F"/>
    <w:rsid w:val="00660256"/>
    <w:rsid w:val="00660369"/>
    <w:rsid w:val="00661FDD"/>
    <w:rsid w:val="0066217A"/>
    <w:rsid w:val="00662BDC"/>
    <w:rsid w:val="00663620"/>
    <w:rsid w:val="00663AD6"/>
    <w:rsid w:val="00663C02"/>
    <w:rsid w:val="00663DB3"/>
    <w:rsid w:val="0066407E"/>
    <w:rsid w:val="00664410"/>
    <w:rsid w:val="00664437"/>
    <w:rsid w:val="00664F1C"/>
    <w:rsid w:val="00665080"/>
    <w:rsid w:val="00665335"/>
    <w:rsid w:val="00665565"/>
    <w:rsid w:val="0066576A"/>
    <w:rsid w:val="00665A61"/>
    <w:rsid w:val="0066613F"/>
    <w:rsid w:val="00666F56"/>
    <w:rsid w:val="0066708F"/>
    <w:rsid w:val="006674CD"/>
    <w:rsid w:val="0066751B"/>
    <w:rsid w:val="006679C7"/>
    <w:rsid w:val="00667A7E"/>
    <w:rsid w:val="00670DC6"/>
    <w:rsid w:val="00670F39"/>
    <w:rsid w:val="0067188C"/>
    <w:rsid w:val="00671AE3"/>
    <w:rsid w:val="00672467"/>
    <w:rsid w:val="00672572"/>
    <w:rsid w:val="006729B4"/>
    <w:rsid w:val="0067302A"/>
    <w:rsid w:val="0067336F"/>
    <w:rsid w:val="0067371B"/>
    <w:rsid w:val="00673E70"/>
    <w:rsid w:val="006742AE"/>
    <w:rsid w:val="006743C1"/>
    <w:rsid w:val="00675714"/>
    <w:rsid w:val="00675D82"/>
    <w:rsid w:val="00676560"/>
    <w:rsid w:val="006767B7"/>
    <w:rsid w:val="00680A7D"/>
    <w:rsid w:val="00681696"/>
    <w:rsid w:val="00681949"/>
    <w:rsid w:val="00682273"/>
    <w:rsid w:val="006825D8"/>
    <w:rsid w:val="0068275F"/>
    <w:rsid w:val="00682B3F"/>
    <w:rsid w:val="00682EDB"/>
    <w:rsid w:val="006831C5"/>
    <w:rsid w:val="00683DEF"/>
    <w:rsid w:val="00683F1A"/>
    <w:rsid w:val="006841BE"/>
    <w:rsid w:val="00684C2D"/>
    <w:rsid w:val="00684CD0"/>
    <w:rsid w:val="00684D2D"/>
    <w:rsid w:val="00684D4B"/>
    <w:rsid w:val="0068527F"/>
    <w:rsid w:val="00685370"/>
    <w:rsid w:val="0068550F"/>
    <w:rsid w:val="00685947"/>
    <w:rsid w:val="00685BE0"/>
    <w:rsid w:val="0068648D"/>
    <w:rsid w:val="006864C6"/>
    <w:rsid w:val="00686A7E"/>
    <w:rsid w:val="00686A8F"/>
    <w:rsid w:val="00686DC2"/>
    <w:rsid w:val="0068777E"/>
    <w:rsid w:val="00687BA0"/>
    <w:rsid w:val="00687CC7"/>
    <w:rsid w:val="0069000E"/>
    <w:rsid w:val="00690052"/>
    <w:rsid w:val="006902EC"/>
    <w:rsid w:val="00690A2E"/>
    <w:rsid w:val="00690B16"/>
    <w:rsid w:val="00691746"/>
    <w:rsid w:val="00691B8B"/>
    <w:rsid w:val="00691E0A"/>
    <w:rsid w:val="00691F2A"/>
    <w:rsid w:val="00692435"/>
    <w:rsid w:val="00692804"/>
    <w:rsid w:val="00692953"/>
    <w:rsid w:val="0069298C"/>
    <w:rsid w:val="00693509"/>
    <w:rsid w:val="00693CAF"/>
    <w:rsid w:val="00693D0A"/>
    <w:rsid w:val="00693DD5"/>
    <w:rsid w:val="006941A3"/>
    <w:rsid w:val="00694550"/>
    <w:rsid w:val="00695252"/>
    <w:rsid w:val="006952FC"/>
    <w:rsid w:val="0069590A"/>
    <w:rsid w:val="00695B3B"/>
    <w:rsid w:val="00695B44"/>
    <w:rsid w:val="00695C34"/>
    <w:rsid w:val="00695E2B"/>
    <w:rsid w:val="00696DEA"/>
    <w:rsid w:val="0069711E"/>
    <w:rsid w:val="0069748D"/>
    <w:rsid w:val="006974E4"/>
    <w:rsid w:val="0069786E"/>
    <w:rsid w:val="00697C0D"/>
    <w:rsid w:val="006A0B1F"/>
    <w:rsid w:val="006A0BEB"/>
    <w:rsid w:val="006A10F0"/>
    <w:rsid w:val="006A11E1"/>
    <w:rsid w:val="006A131D"/>
    <w:rsid w:val="006A15C0"/>
    <w:rsid w:val="006A1642"/>
    <w:rsid w:val="006A1797"/>
    <w:rsid w:val="006A18ED"/>
    <w:rsid w:val="006A19E1"/>
    <w:rsid w:val="006A1FEB"/>
    <w:rsid w:val="006A2D0C"/>
    <w:rsid w:val="006A34F6"/>
    <w:rsid w:val="006A3658"/>
    <w:rsid w:val="006A38BF"/>
    <w:rsid w:val="006A3C55"/>
    <w:rsid w:val="006A47A7"/>
    <w:rsid w:val="006A5018"/>
    <w:rsid w:val="006A50B5"/>
    <w:rsid w:val="006A5CE4"/>
    <w:rsid w:val="006A62BA"/>
    <w:rsid w:val="006A64A5"/>
    <w:rsid w:val="006A6B9C"/>
    <w:rsid w:val="006A75B5"/>
    <w:rsid w:val="006A7A7F"/>
    <w:rsid w:val="006B0158"/>
    <w:rsid w:val="006B052B"/>
    <w:rsid w:val="006B1008"/>
    <w:rsid w:val="006B1BFC"/>
    <w:rsid w:val="006B2EAA"/>
    <w:rsid w:val="006B2EF1"/>
    <w:rsid w:val="006B3436"/>
    <w:rsid w:val="006B354D"/>
    <w:rsid w:val="006B3A14"/>
    <w:rsid w:val="006B3B44"/>
    <w:rsid w:val="006B478C"/>
    <w:rsid w:val="006B4C23"/>
    <w:rsid w:val="006B4EF8"/>
    <w:rsid w:val="006B50DA"/>
    <w:rsid w:val="006B519E"/>
    <w:rsid w:val="006B558D"/>
    <w:rsid w:val="006B5CF7"/>
    <w:rsid w:val="006B5E26"/>
    <w:rsid w:val="006B6571"/>
    <w:rsid w:val="006B701F"/>
    <w:rsid w:val="006B71A9"/>
    <w:rsid w:val="006B7606"/>
    <w:rsid w:val="006B77CF"/>
    <w:rsid w:val="006B7DB9"/>
    <w:rsid w:val="006B7EB4"/>
    <w:rsid w:val="006B7ED2"/>
    <w:rsid w:val="006C0216"/>
    <w:rsid w:val="006C1515"/>
    <w:rsid w:val="006C1DC1"/>
    <w:rsid w:val="006C2581"/>
    <w:rsid w:val="006C2674"/>
    <w:rsid w:val="006C2820"/>
    <w:rsid w:val="006C2860"/>
    <w:rsid w:val="006C351D"/>
    <w:rsid w:val="006C3715"/>
    <w:rsid w:val="006C3891"/>
    <w:rsid w:val="006C3D9E"/>
    <w:rsid w:val="006C42DB"/>
    <w:rsid w:val="006C4362"/>
    <w:rsid w:val="006C4E43"/>
    <w:rsid w:val="006C50BA"/>
    <w:rsid w:val="006C5105"/>
    <w:rsid w:val="006C54AA"/>
    <w:rsid w:val="006C55B5"/>
    <w:rsid w:val="006C5C34"/>
    <w:rsid w:val="006C61F1"/>
    <w:rsid w:val="006C6C8B"/>
    <w:rsid w:val="006C7209"/>
    <w:rsid w:val="006D0298"/>
    <w:rsid w:val="006D0576"/>
    <w:rsid w:val="006D0DC4"/>
    <w:rsid w:val="006D0EBA"/>
    <w:rsid w:val="006D12CE"/>
    <w:rsid w:val="006D14EF"/>
    <w:rsid w:val="006D18F3"/>
    <w:rsid w:val="006D19FF"/>
    <w:rsid w:val="006D21FD"/>
    <w:rsid w:val="006D32B9"/>
    <w:rsid w:val="006D355C"/>
    <w:rsid w:val="006D3EFB"/>
    <w:rsid w:val="006D4283"/>
    <w:rsid w:val="006D473D"/>
    <w:rsid w:val="006D54A6"/>
    <w:rsid w:val="006D5C6C"/>
    <w:rsid w:val="006D6394"/>
    <w:rsid w:val="006D70E5"/>
    <w:rsid w:val="006D71FC"/>
    <w:rsid w:val="006D7891"/>
    <w:rsid w:val="006E0507"/>
    <w:rsid w:val="006E113B"/>
    <w:rsid w:val="006E14FB"/>
    <w:rsid w:val="006E176E"/>
    <w:rsid w:val="006E198E"/>
    <w:rsid w:val="006E1ACE"/>
    <w:rsid w:val="006E1C22"/>
    <w:rsid w:val="006E1CC2"/>
    <w:rsid w:val="006E1EE1"/>
    <w:rsid w:val="006E2026"/>
    <w:rsid w:val="006E2102"/>
    <w:rsid w:val="006E249E"/>
    <w:rsid w:val="006E291D"/>
    <w:rsid w:val="006E3242"/>
    <w:rsid w:val="006E45B4"/>
    <w:rsid w:val="006E5459"/>
    <w:rsid w:val="006E6A34"/>
    <w:rsid w:val="006E6A42"/>
    <w:rsid w:val="006E71E9"/>
    <w:rsid w:val="006E7447"/>
    <w:rsid w:val="006E74C6"/>
    <w:rsid w:val="006E7632"/>
    <w:rsid w:val="006E7814"/>
    <w:rsid w:val="006E7EC2"/>
    <w:rsid w:val="006F029F"/>
    <w:rsid w:val="006F0BD8"/>
    <w:rsid w:val="006F141E"/>
    <w:rsid w:val="006F1B13"/>
    <w:rsid w:val="006F1BFC"/>
    <w:rsid w:val="006F1CEF"/>
    <w:rsid w:val="006F298F"/>
    <w:rsid w:val="006F3085"/>
    <w:rsid w:val="006F3224"/>
    <w:rsid w:val="006F3975"/>
    <w:rsid w:val="006F4516"/>
    <w:rsid w:val="006F477F"/>
    <w:rsid w:val="006F51EE"/>
    <w:rsid w:val="006F566F"/>
    <w:rsid w:val="006F56CE"/>
    <w:rsid w:val="006F5EEF"/>
    <w:rsid w:val="006F64FA"/>
    <w:rsid w:val="006F79DB"/>
    <w:rsid w:val="006F7DD4"/>
    <w:rsid w:val="006F7E08"/>
    <w:rsid w:val="00700192"/>
    <w:rsid w:val="00700F7F"/>
    <w:rsid w:val="0070178A"/>
    <w:rsid w:val="00701A88"/>
    <w:rsid w:val="007020B4"/>
    <w:rsid w:val="0070222B"/>
    <w:rsid w:val="00702496"/>
    <w:rsid w:val="0070256A"/>
    <w:rsid w:val="007026B4"/>
    <w:rsid w:val="0070271E"/>
    <w:rsid w:val="00702D82"/>
    <w:rsid w:val="00702D96"/>
    <w:rsid w:val="00703050"/>
    <w:rsid w:val="0070359C"/>
    <w:rsid w:val="007041AD"/>
    <w:rsid w:val="007044AD"/>
    <w:rsid w:val="007045FC"/>
    <w:rsid w:val="00704F21"/>
    <w:rsid w:val="00705710"/>
    <w:rsid w:val="00705895"/>
    <w:rsid w:val="00705982"/>
    <w:rsid w:val="00705BC0"/>
    <w:rsid w:val="00706042"/>
    <w:rsid w:val="007063D0"/>
    <w:rsid w:val="007069C2"/>
    <w:rsid w:val="00706B8F"/>
    <w:rsid w:val="00707C21"/>
    <w:rsid w:val="00710806"/>
    <w:rsid w:val="0071134F"/>
    <w:rsid w:val="007115F5"/>
    <w:rsid w:val="00711645"/>
    <w:rsid w:val="0071197A"/>
    <w:rsid w:val="007121CC"/>
    <w:rsid w:val="00712282"/>
    <w:rsid w:val="007123D1"/>
    <w:rsid w:val="007126CC"/>
    <w:rsid w:val="00712B66"/>
    <w:rsid w:val="00712D0C"/>
    <w:rsid w:val="007130D5"/>
    <w:rsid w:val="007132C3"/>
    <w:rsid w:val="00713B1F"/>
    <w:rsid w:val="00714127"/>
    <w:rsid w:val="00714198"/>
    <w:rsid w:val="007141F9"/>
    <w:rsid w:val="007143F4"/>
    <w:rsid w:val="007155E3"/>
    <w:rsid w:val="00715DC3"/>
    <w:rsid w:val="00715EE3"/>
    <w:rsid w:val="00715F7A"/>
    <w:rsid w:val="007161CE"/>
    <w:rsid w:val="0071640E"/>
    <w:rsid w:val="007164F4"/>
    <w:rsid w:val="00717075"/>
    <w:rsid w:val="0071720A"/>
    <w:rsid w:val="007174A7"/>
    <w:rsid w:val="007175B6"/>
    <w:rsid w:val="0071796D"/>
    <w:rsid w:val="00720336"/>
    <w:rsid w:val="00720386"/>
    <w:rsid w:val="007203CB"/>
    <w:rsid w:val="0072061E"/>
    <w:rsid w:val="00721B53"/>
    <w:rsid w:val="00722A84"/>
    <w:rsid w:val="007235C6"/>
    <w:rsid w:val="007236DB"/>
    <w:rsid w:val="00723889"/>
    <w:rsid w:val="00723D48"/>
    <w:rsid w:val="00724125"/>
    <w:rsid w:val="0072482B"/>
    <w:rsid w:val="00724B39"/>
    <w:rsid w:val="0072509F"/>
    <w:rsid w:val="00726290"/>
    <w:rsid w:val="007263A9"/>
    <w:rsid w:val="007263B7"/>
    <w:rsid w:val="007263D4"/>
    <w:rsid w:val="00726E67"/>
    <w:rsid w:val="00727410"/>
    <w:rsid w:val="007276DF"/>
    <w:rsid w:val="0073083F"/>
    <w:rsid w:val="00730FE5"/>
    <w:rsid w:val="00731843"/>
    <w:rsid w:val="00731C18"/>
    <w:rsid w:val="00731DE4"/>
    <w:rsid w:val="00731E64"/>
    <w:rsid w:val="00732066"/>
    <w:rsid w:val="0073220C"/>
    <w:rsid w:val="00732365"/>
    <w:rsid w:val="00732373"/>
    <w:rsid w:val="00732996"/>
    <w:rsid w:val="00732A10"/>
    <w:rsid w:val="00732C45"/>
    <w:rsid w:val="0073305D"/>
    <w:rsid w:val="00733368"/>
    <w:rsid w:val="007335EB"/>
    <w:rsid w:val="00733DFC"/>
    <w:rsid w:val="00733F28"/>
    <w:rsid w:val="00733FE2"/>
    <w:rsid w:val="0073419F"/>
    <w:rsid w:val="007343C8"/>
    <w:rsid w:val="00734522"/>
    <w:rsid w:val="00734C0E"/>
    <w:rsid w:val="00734EC0"/>
    <w:rsid w:val="00735574"/>
    <w:rsid w:val="007359BD"/>
    <w:rsid w:val="00736041"/>
    <w:rsid w:val="0073613D"/>
    <w:rsid w:val="00736248"/>
    <w:rsid w:val="00736B0D"/>
    <w:rsid w:val="0073716D"/>
    <w:rsid w:val="00737389"/>
    <w:rsid w:val="007373AC"/>
    <w:rsid w:val="007374D3"/>
    <w:rsid w:val="00737AC4"/>
    <w:rsid w:val="00740107"/>
    <w:rsid w:val="00740408"/>
    <w:rsid w:val="00740788"/>
    <w:rsid w:val="00740C9A"/>
    <w:rsid w:val="007413DF"/>
    <w:rsid w:val="0074215F"/>
    <w:rsid w:val="00742724"/>
    <w:rsid w:val="007429B2"/>
    <w:rsid w:val="00742BF8"/>
    <w:rsid w:val="007430E9"/>
    <w:rsid w:val="00743192"/>
    <w:rsid w:val="007431F1"/>
    <w:rsid w:val="00743841"/>
    <w:rsid w:val="00743A15"/>
    <w:rsid w:val="00743A81"/>
    <w:rsid w:val="00743DD8"/>
    <w:rsid w:val="00744148"/>
    <w:rsid w:val="007442FF"/>
    <w:rsid w:val="007443A3"/>
    <w:rsid w:val="00744770"/>
    <w:rsid w:val="0074482E"/>
    <w:rsid w:val="00744A9F"/>
    <w:rsid w:val="00745053"/>
    <w:rsid w:val="00745112"/>
    <w:rsid w:val="00745212"/>
    <w:rsid w:val="007457A0"/>
    <w:rsid w:val="007457C9"/>
    <w:rsid w:val="00746078"/>
    <w:rsid w:val="00746113"/>
    <w:rsid w:val="007463F9"/>
    <w:rsid w:val="007464CA"/>
    <w:rsid w:val="00746841"/>
    <w:rsid w:val="00746BDC"/>
    <w:rsid w:val="00746CFE"/>
    <w:rsid w:val="00746FD0"/>
    <w:rsid w:val="00747121"/>
    <w:rsid w:val="00747258"/>
    <w:rsid w:val="00747786"/>
    <w:rsid w:val="00747FBF"/>
    <w:rsid w:val="007515C6"/>
    <w:rsid w:val="00751720"/>
    <w:rsid w:val="007524F8"/>
    <w:rsid w:val="0075271C"/>
    <w:rsid w:val="00752914"/>
    <w:rsid w:val="007531B8"/>
    <w:rsid w:val="007531C1"/>
    <w:rsid w:val="007531E1"/>
    <w:rsid w:val="007537A0"/>
    <w:rsid w:val="007542F6"/>
    <w:rsid w:val="007545A8"/>
    <w:rsid w:val="00754614"/>
    <w:rsid w:val="007546F9"/>
    <w:rsid w:val="007547F4"/>
    <w:rsid w:val="007548F8"/>
    <w:rsid w:val="00754926"/>
    <w:rsid w:val="0075519D"/>
    <w:rsid w:val="00755225"/>
    <w:rsid w:val="0075570E"/>
    <w:rsid w:val="007569C7"/>
    <w:rsid w:val="00756DEB"/>
    <w:rsid w:val="00756E80"/>
    <w:rsid w:val="00757A37"/>
    <w:rsid w:val="00757E27"/>
    <w:rsid w:val="00760012"/>
    <w:rsid w:val="007604C2"/>
    <w:rsid w:val="0076092D"/>
    <w:rsid w:val="00760B20"/>
    <w:rsid w:val="00760F90"/>
    <w:rsid w:val="0076147C"/>
    <w:rsid w:val="007617F5"/>
    <w:rsid w:val="0076197A"/>
    <w:rsid w:val="00761A74"/>
    <w:rsid w:val="00761B54"/>
    <w:rsid w:val="0076210C"/>
    <w:rsid w:val="00762AA8"/>
    <w:rsid w:val="00762BBA"/>
    <w:rsid w:val="00762CAA"/>
    <w:rsid w:val="00762E6C"/>
    <w:rsid w:val="00763269"/>
    <w:rsid w:val="007633ED"/>
    <w:rsid w:val="00763456"/>
    <w:rsid w:val="00763E49"/>
    <w:rsid w:val="007641D4"/>
    <w:rsid w:val="00764AB1"/>
    <w:rsid w:val="00764AFC"/>
    <w:rsid w:val="00765376"/>
    <w:rsid w:val="00765529"/>
    <w:rsid w:val="007657FC"/>
    <w:rsid w:val="007658F2"/>
    <w:rsid w:val="007661B8"/>
    <w:rsid w:val="00766636"/>
    <w:rsid w:val="00766B25"/>
    <w:rsid w:val="00766D90"/>
    <w:rsid w:val="0076703E"/>
    <w:rsid w:val="0076756F"/>
    <w:rsid w:val="00767C80"/>
    <w:rsid w:val="00767EF2"/>
    <w:rsid w:val="007701EF"/>
    <w:rsid w:val="007703D1"/>
    <w:rsid w:val="0077052B"/>
    <w:rsid w:val="0077082F"/>
    <w:rsid w:val="007709B2"/>
    <w:rsid w:val="00770B46"/>
    <w:rsid w:val="00770C79"/>
    <w:rsid w:val="00771148"/>
    <w:rsid w:val="007715DD"/>
    <w:rsid w:val="00771740"/>
    <w:rsid w:val="00771B7F"/>
    <w:rsid w:val="00771DDC"/>
    <w:rsid w:val="007721E5"/>
    <w:rsid w:val="00772387"/>
    <w:rsid w:val="00772D7F"/>
    <w:rsid w:val="0077307E"/>
    <w:rsid w:val="00773081"/>
    <w:rsid w:val="007740A2"/>
    <w:rsid w:val="00774259"/>
    <w:rsid w:val="007742DB"/>
    <w:rsid w:val="00774499"/>
    <w:rsid w:val="00774557"/>
    <w:rsid w:val="0077466E"/>
    <w:rsid w:val="00774E1F"/>
    <w:rsid w:val="00774EF5"/>
    <w:rsid w:val="0077593E"/>
    <w:rsid w:val="00775D3D"/>
    <w:rsid w:val="007761AA"/>
    <w:rsid w:val="0077637C"/>
    <w:rsid w:val="00776571"/>
    <w:rsid w:val="00776929"/>
    <w:rsid w:val="00777E18"/>
    <w:rsid w:val="007802C6"/>
    <w:rsid w:val="00780570"/>
    <w:rsid w:val="007809B9"/>
    <w:rsid w:val="00781175"/>
    <w:rsid w:val="00781E30"/>
    <w:rsid w:val="00781FAA"/>
    <w:rsid w:val="00782A82"/>
    <w:rsid w:val="00782E39"/>
    <w:rsid w:val="00783099"/>
    <w:rsid w:val="00783524"/>
    <w:rsid w:val="007836A7"/>
    <w:rsid w:val="00783DD1"/>
    <w:rsid w:val="00784A7D"/>
    <w:rsid w:val="00784B1F"/>
    <w:rsid w:val="00784E61"/>
    <w:rsid w:val="0078555D"/>
    <w:rsid w:val="007858C1"/>
    <w:rsid w:val="00785A4A"/>
    <w:rsid w:val="00785A80"/>
    <w:rsid w:val="00785B42"/>
    <w:rsid w:val="00785FB4"/>
    <w:rsid w:val="00786473"/>
    <w:rsid w:val="00786F05"/>
    <w:rsid w:val="00787C22"/>
    <w:rsid w:val="00787FF1"/>
    <w:rsid w:val="00790057"/>
    <w:rsid w:val="00790399"/>
    <w:rsid w:val="00790E93"/>
    <w:rsid w:val="00790FE0"/>
    <w:rsid w:val="00791846"/>
    <w:rsid w:val="0079185A"/>
    <w:rsid w:val="007922EF"/>
    <w:rsid w:val="00792352"/>
    <w:rsid w:val="00792596"/>
    <w:rsid w:val="00792617"/>
    <w:rsid w:val="00792988"/>
    <w:rsid w:val="00792B0B"/>
    <w:rsid w:val="007937FD"/>
    <w:rsid w:val="00793A9D"/>
    <w:rsid w:val="00794050"/>
    <w:rsid w:val="0079421F"/>
    <w:rsid w:val="007943E2"/>
    <w:rsid w:val="00794932"/>
    <w:rsid w:val="00794AC6"/>
    <w:rsid w:val="00794CB6"/>
    <w:rsid w:val="00794EB5"/>
    <w:rsid w:val="0079509B"/>
    <w:rsid w:val="007958D4"/>
    <w:rsid w:val="00795989"/>
    <w:rsid w:val="00795AD7"/>
    <w:rsid w:val="007962FC"/>
    <w:rsid w:val="0079677E"/>
    <w:rsid w:val="00796933"/>
    <w:rsid w:val="00796CEC"/>
    <w:rsid w:val="00796F88"/>
    <w:rsid w:val="00797001"/>
    <w:rsid w:val="00797B5E"/>
    <w:rsid w:val="00797CC0"/>
    <w:rsid w:val="007A09D0"/>
    <w:rsid w:val="007A0B49"/>
    <w:rsid w:val="007A0CCC"/>
    <w:rsid w:val="007A0E5F"/>
    <w:rsid w:val="007A0F27"/>
    <w:rsid w:val="007A11AC"/>
    <w:rsid w:val="007A1693"/>
    <w:rsid w:val="007A1738"/>
    <w:rsid w:val="007A17FD"/>
    <w:rsid w:val="007A1CEF"/>
    <w:rsid w:val="007A2620"/>
    <w:rsid w:val="007A2CBE"/>
    <w:rsid w:val="007A2FF1"/>
    <w:rsid w:val="007A3190"/>
    <w:rsid w:val="007A36A6"/>
    <w:rsid w:val="007A3A33"/>
    <w:rsid w:val="007A3B5E"/>
    <w:rsid w:val="007A3FAB"/>
    <w:rsid w:val="007A44FB"/>
    <w:rsid w:val="007A457F"/>
    <w:rsid w:val="007A4924"/>
    <w:rsid w:val="007A4A13"/>
    <w:rsid w:val="007A4E2D"/>
    <w:rsid w:val="007A4EE6"/>
    <w:rsid w:val="007A518F"/>
    <w:rsid w:val="007A5271"/>
    <w:rsid w:val="007A53C6"/>
    <w:rsid w:val="007A569A"/>
    <w:rsid w:val="007A593E"/>
    <w:rsid w:val="007A5EFF"/>
    <w:rsid w:val="007A6139"/>
    <w:rsid w:val="007A6BFA"/>
    <w:rsid w:val="007A75D1"/>
    <w:rsid w:val="007A76EB"/>
    <w:rsid w:val="007A7B0D"/>
    <w:rsid w:val="007A7C32"/>
    <w:rsid w:val="007A7FF6"/>
    <w:rsid w:val="007B0190"/>
    <w:rsid w:val="007B04F8"/>
    <w:rsid w:val="007B05E8"/>
    <w:rsid w:val="007B0721"/>
    <w:rsid w:val="007B0761"/>
    <w:rsid w:val="007B0B63"/>
    <w:rsid w:val="007B0B6B"/>
    <w:rsid w:val="007B0DB0"/>
    <w:rsid w:val="007B1A3E"/>
    <w:rsid w:val="007B1E3F"/>
    <w:rsid w:val="007B216A"/>
    <w:rsid w:val="007B2444"/>
    <w:rsid w:val="007B2671"/>
    <w:rsid w:val="007B28C6"/>
    <w:rsid w:val="007B28DC"/>
    <w:rsid w:val="007B2A50"/>
    <w:rsid w:val="007B2D35"/>
    <w:rsid w:val="007B3053"/>
    <w:rsid w:val="007B357E"/>
    <w:rsid w:val="007B3AE4"/>
    <w:rsid w:val="007B45AF"/>
    <w:rsid w:val="007B46CA"/>
    <w:rsid w:val="007B49EB"/>
    <w:rsid w:val="007B5346"/>
    <w:rsid w:val="007B6A1D"/>
    <w:rsid w:val="007B6BBC"/>
    <w:rsid w:val="007B73DF"/>
    <w:rsid w:val="007B7E42"/>
    <w:rsid w:val="007C036F"/>
    <w:rsid w:val="007C0B0B"/>
    <w:rsid w:val="007C0BD3"/>
    <w:rsid w:val="007C1445"/>
    <w:rsid w:val="007C1BA2"/>
    <w:rsid w:val="007C2164"/>
    <w:rsid w:val="007C253F"/>
    <w:rsid w:val="007C296C"/>
    <w:rsid w:val="007C2C4B"/>
    <w:rsid w:val="007C2FCD"/>
    <w:rsid w:val="007C37E3"/>
    <w:rsid w:val="007C3DEA"/>
    <w:rsid w:val="007C425F"/>
    <w:rsid w:val="007C4790"/>
    <w:rsid w:val="007C47E6"/>
    <w:rsid w:val="007C490F"/>
    <w:rsid w:val="007C4CA6"/>
    <w:rsid w:val="007C4FAD"/>
    <w:rsid w:val="007C5401"/>
    <w:rsid w:val="007C5A87"/>
    <w:rsid w:val="007C62FE"/>
    <w:rsid w:val="007C63DF"/>
    <w:rsid w:val="007C680B"/>
    <w:rsid w:val="007C6CBD"/>
    <w:rsid w:val="007C6ED9"/>
    <w:rsid w:val="007C7206"/>
    <w:rsid w:val="007C7514"/>
    <w:rsid w:val="007C7C2B"/>
    <w:rsid w:val="007D0171"/>
    <w:rsid w:val="007D0510"/>
    <w:rsid w:val="007D09F3"/>
    <w:rsid w:val="007D0D92"/>
    <w:rsid w:val="007D0DE5"/>
    <w:rsid w:val="007D0EE4"/>
    <w:rsid w:val="007D10C4"/>
    <w:rsid w:val="007D21C6"/>
    <w:rsid w:val="007D239C"/>
    <w:rsid w:val="007D25DD"/>
    <w:rsid w:val="007D2C3C"/>
    <w:rsid w:val="007D2DF0"/>
    <w:rsid w:val="007D33AC"/>
    <w:rsid w:val="007D3FD5"/>
    <w:rsid w:val="007D40F6"/>
    <w:rsid w:val="007D4887"/>
    <w:rsid w:val="007D4FD6"/>
    <w:rsid w:val="007D503E"/>
    <w:rsid w:val="007D513A"/>
    <w:rsid w:val="007D57F2"/>
    <w:rsid w:val="007D590D"/>
    <w:rsid w:val="007D5BE7"/>
    <w:rsid w:val="007D62B5"/>
    <w:rsid w:val="007D63D5"/>
    <w:rsid w:val="007D6482"/>
    <w:rsid w:val="007D669D"/>
    <w:rsid w:val="007D66C6"/>
    <w:rsid w:val="007D6CF2"/>
    <w:rsid w:val="007D6DC9"/>
    <w:rsid w:val="007D756D"/>
    <w:rsid w:val="007D7C0E"/>
    <w:rsid w:val="007D7C96"/>
    <w:rsid w:val="007E04AB"/>
    <w:rsid w:val="007E0619"/>
    <w:rsid w:val="007E092F"/>
    <w:rsid w:val="007E0B59"/>
    <w:rsid w:val="007E0C66"/>
    <w:rsid w:val="007E0FB7"/>
    <w:rsid w:val="007E1ADE"/>
    <w:rsid w:val="007E29C4"/>
    <w:rsid w:val="007E2DE2"/>
    <w:rsid w:val="007E3267"/>
    <w:rsid w:val="007E37B5"/>
    <w:rsid w:val="007E38D0"/>
    <w:rsid w:val="007E3A1F"/>
    <w:rsid w:val="007E3A2D"/>
    <w:rsid w:val="007E3BDF"/>
    <w:rsid w:val="007E3C2E"/>
    <w:rsid w:val="007E4358"/>
    <w:rsid w:val="007E46EC"/>
    <w:rsid w:val="007E4DAC"/>
    <w:rsid w:val="007E4DE2"/>
    <w:rsid w:val="007E4DF1"/>
    <w:rsid w:val="007E5A2D"/>
    <w:rsid w:val="007E5F5F"/>
    <w:rsid w:val="007E68AD"/>
    <w:rsid w:val="007E68EE"/>
    <w:rsid w:val="007E6BE2"/>
    <w:rsid w:val="007F03AD"/>
    <w:rsid w:val="007F06A5"/>
    <w:rsid w:val="007F0775"/>
    <w:rsid w:val="007F10BF"/>
    <w:rsid w:val="007F116D"/>
    <w:rsid w:val="007F1354"/>
    <w:rsid w:val="007F1618"/>
    <w:rsid w:val="007F1804"/>
    <w:rsid w:val="007F18A5"/>
    <w:rsid w:val="007F1A19"/>
    <w:rsid w:val="007F1DBD"/>
    <w:rsid w:val="007F22CE"/>
    <w:rsid w:val="007F233B"/>
    <w:rsid w:val="007F254E"/>
    <w:rsid w:val="007F29D2"/>
    <w:rsid w:val="007F2BEF"/>
    <w:rsid w:val="007F31D3"/>
    <w:rsid w:val="007F3828"/>
    <w:rsid w:val="007F38BA"/>
    <w:rsid w:val="007F3E91"/>
    <w:rsid w:val="007F3EFF"/>
    <w:rsid w:val="007F3FD2"/>
    <w:rsid w:val="007F40A6"/>
    <w:rsid w:val="007F48B2"/>
    <w:rsid w:val="007F4BE8"/>
    <w:rsid w:val="007F4D0D"/>
    <w:rsid w:val="007F523E"/>
    <w:rsid w:val="007F5439"/>
    <w:rsid w:val="007F5605"/>
    <w:rsid w:val="007F5792"/>
    <w:rsid w:val="007F5C68"/>
    <w:rsid w:val="007F6261"/>
    <w:rsid w:val="007F6E8A"/>
    <w:rsid w:val="007F6F74"/>
    <w:rsid w:val="007F719E"/>
    <w:rsid w:val="007F71DA"/>
    <w:rsid w:val="007F737E"/>
    <w:rsid w:val="007F7A5B"/>
    <w:rsid w:val="007F7EF6"/>
    <w:rsid w:val="00800B56"/>
    <w:rsid w:val="00800C1A"/>
    <w:rsid w:val="00800C76"/>
    <w:rsid w:val="00800DFC"/>
    <w:rsid w:val="0080109A"/>
    <w:rsid w:val="00801260"/>
    <w:rsid w:val="00801A4A"/>
    <w:rsid w:val="00801B88"/>
    <w:rsid w:val="0080201B"/>
    <w:rsid w:val="008020FE"/>
    <w:rsid w:val="0080261B"/>
    <w:rsid w:val="00802D3C"/>
    <w:rsid w:val="00802F3D"/>
    <w:rsid w:val="0080355B"/>
    <w:rsid w:val="0080389F"/>
    <w:rsid w:val="0080465D"/>
    <w:rsid w:val="00804C4A"/>
    <w:rsid w:val="00804FC6"/>
    <w:rsid w:val="00805312"/>
    <w:rsid w:val="00805DC7"/>
    <w:rsid w:val="00805E83"/>
    <w:rsid w:val="0080664A"/>
    <w:rsid w:val="008069E0"/>
    <w:rsid w:val="008071E3"/>
    <w:rsid w:val="0080733D"/>
    <w:rsid w:val="008073BA"/>
    <w:rsid w:val="00807BE9"/>
    <w:rsid w:val="00807D15"/>
    <w:rsid w:val="00807F5E"/>
    <w:rsid w:val="00807FA7"/>
    <w:rsid w:val="008100B7"/>
    <w:rsid w:val="008101B0"/>
    <w:rsid w:val="008109D9"/>
    <w:rsid w:val="00810F3A"/>
    <w:rsid w:val="00811112"/>
    <w:rsid w:val="00811714"/>
    <w:rsid w:val="00811AAE"/>
    <w:rsid w:val="00811F19"/>
    <w:rsid w:val="00812350"/>
    <w:rsid w:val="0081277F"/>
    <w:rsid w:val="00812DE4"/>
    <w:rsid w:val="008134FC"/>
    <w:rsid w:val="00813590"/>
    <w:rsid w:val="00813A2E"/>
    <w:rsid w:val="00814035"/>
    <w:rsid w:val="008146AC"/>
    <w:rsid w:val="008149EB"/>
    <w:rsid w:val="00814AAB"/>
    <w:rsid w:val="00815CDE"/>
    <w:rsid w:val="00816222"/>
    <w:rsid w:val="00816582"/>
    <w:rsid w:val="008166F2"/>
    <w:rsid w:val="00816AFA"/>
    <w:rsid w:val="00817350"/>
    <w:rsid w:val="00817506"/>
    <w:rsid w:val="008178BC"/>
    <w:rsid w:val="0082020B"/>
    <w:rsid w:val="00820EF5"/>
    <w:rsid w:val="00821A55"/>
    <w:rsid w:val="008228D3"/>
    <w:rsid w:val="00822A93"/>
    <w:rsid w:val="00822C85"/>
    <w:rsid w:val="008232A2"/>
    <w:rsid w:val="008233EB"/>
    <w:rsid w:val="008235E2"/>
    <w:rsid w:val="008236B9"/>
    <w:rsid w:val="00823829"/>
    <w:rsid w:val="00823987"/>
    <w:rsid w:val="00824204"/>
    <w:rsid w:val="008243B0"/>
    <w:rsid w:val="00824855"/>
    <w:rsid w:val="0082491D"/>
    <w:rsid w:val="00824A89"/>
    <w:rsid w:val="0082549F"/>
    <w:rsid w:val="0082555F"/>
    <w:rsid w:val="008259B3"/>
    <w:rsid w:val="00825D5E"/>
    <w:rsid w:val="00825F70"/>
    <w:rsid w:val="00826086"/>
    <w:rsid w:val="00826639"/>
    <w:rsid w:val="0082676B"/>
    <w:rsid w:val="00827683"/>
    <w:rsid w:val="008277BF"/>
    <w:rsid w:val="00827874"/>
    <w:rsid w:val="00827CAF"/>
    <w:rsid w:val="0083067C"/>
    <w:rsid w:val="00831853"/>
    <w:rsid w:val="008319C2"/>
    <w:rsid w:val="00831A34"/>
    <w:rsid w:val="00831A8B"/>
    <w:rsid w:val="00831BFD"/>
    <w:rsid w:val="008321B8"/>
    <w:rsid w:val="008327A5"/>
    <w:rsid w:val="00832CED"/>
    <w:rsid w:val="00832FD2"/>
    <w:rsid w:val="00833125"/>
    <w:rsid w:val="008332D3"/>
    <w:rsid w:val="008332D8"/>
    <w:rsid w:val="008334B6"/>
    <w:rsid w:val="008339E4"/>
    <w:rsid w:val="00833A68"/>
    <w:rsid w:val="00833E17"/>
    <w:rsid w:val="00834082"/>
    <w:rsid w:val="008345FB"/>
    <w:rsid w:val="00834B48"/>
    <w:rsid w:val="00834BAA"/>
    <w:rsid w:val="00834E3E"/>
    <w:rsid w:val="00834F25"/>
    <w:rsid w:val="008351E0"/>
    <w:rsid w:val="008355FB"/>
    <w:rsid w:val="00835E7F"/>
    <w:rsid w:val="00836D2B"/>
    <w:rsid w:val="00836DA1"/>
    <w:rsid w:val="00836F3E"/>
    <w:rsid w:val="008379C4"/>
    <w:rsid w:val="00837CAC"/>
    <w:rsid w:val="00837F49"/>
    <w:rsid w:val="008406F1"/>
    <w:rsid w:val="00841DDA"/>
    <w:rsid w:val="00842082"/>
    <w:rsid w:val="0084213F"/>
    <w:rsid w:val="00842940"/>
    <w:rsid w:val="00842A69"/>
    <w:rsid w:val="00843035"/>
    <w:rsid w:val="00843E05"/>
    <w:rsid w:val="00843E31"/>
    <w:rsid w:val="00843E88"/>
    <w:rsid w:val="00843F75"/>
    <w:rsid w:val="00844324"/>
    <w:rsid w:val="008444CC"/>
    <w:rsid w:val="008444F2"/>
    <w:rsid w:val="008447FA"/>
    <w:rsid w:val="00844F0A"/>
    <w:rsid w:val="00844FA0"/>
    <w:rsid w:val="00845041"/>
    <w:rsid w:val="008450C3"/>
    <w:rsid w:val="008458B0"/>
    <w:rsid w:val="00845BCA"/>
    <w:rsid w:val="00845BE7"/>
    <w:rsid w:val="00846387"/>
    <w:rsid w:val="008463F9"/>
    <w:rsid w:val="00846598"/>
    <w:rsid w:val="008465C3"/>
    <w:rsid w:val="00846986"/>
    <w:rsid w:val="00846B9D"/>
    <w:rsid w:val="00846D70"/>
    <w:rsid w:val="008471F4"/>
    <w:rsid w:val="008478E7"/>
    <w:rsid w:val="0085039E"/>
    <w:rsid w:val="008503FB"/>
    <w:rsid w:val="00850508"/>
    <w:rsid w:val="00850BC4"/>
    <w:rsid w:val="00851170"/>
    <w:rsid w:val="0085153C"/>
    <w:rsid w:val="0085173D"/>
    <w:rsid w:val="00851864"/>
    <w:rsid w:val="00851FA3"/>
    <w:rsid w:val="008526A9"/>
    <w:rsid w:val="00852AF1"/>
    <w:rsid w:val="00852D88"/>
    <w:rsid w:val="00852DF3"/>
    <w:rsid w:val="0085335C"/>
    <w:rsid w:val="00853F99"/>
    <w:rsid w:val="008540D8"/>
    <w:rsid w:val="00854351"/>
    <w:rsid w:val="00854D3D"/>
    <w:rsid w:val="00854F26"/>
    <w:rsid w:val="008550D0"/>
    <w:rsid w:val="0085530C"/>
    <w:rsid w:val="008554B8"/>
    <w:rsid w:val="00855ACF"/>
    <w:rsid w:val="00855B2B"/>
    <w:rsid w:val="00855CC6"/>
    <w:rsid w:val="0085671B"/>
    <w:rsid w:val="00856978"/>
    <w:rsid w:val="00856CA5"/>
    <w:rsid w:val="0085732C"/>
    <w:rsid w:val="0085756F"/>
    <w:rsid w:val="0085772D"/>
    <w:rsid w:val="00857E85"/>
    <w:rsid w:val="008600F4"/>
    <w:rsid w:val="008617A7"/>
    <w:rsid w:val="00861B39"/>
    <w:rsid w:val="008626FE"/>
    <w:rsid w:val="00862896"/>
    <w:rsid w:val="00862FC5"/>
    <w:rsid w:val="00863088"/>
    <w:rsid w:val="008634BE"/>
    <w:rsid w:val="00863588"/>
    <w:rsid w:val="00864918"/>
    <w:rsid w:val="008649F0"/>
    <w:rsid w:val="00864C73"/>
    <w:rsid w:val="00866227"/>
    <w:rsid w:val="008662A6"/>
    <w:rsid w:val="00866F78"/>
    <w:rsid w:val="00867AEB"/>
    <w:rsid w:val="00867B2E"/>
    <w:rsid w:val="00867B92"/>
    <w:rsid w:val="008706EA"/>
    <w:rsid w:val="00870832"/>
    <w:rsid w:val="00870DD3"/>
    <w:rsid w:val="00871530"/>
    <w:rsid w:val="00871652"/>
    <w:rsid w:val="00871F0C"/>
    <w:rsid w:val="00871FE7"/>
    <w:rsid w:val="008721B1"/>
    <w:rsid w:val="0087224A"/>
    <w:rsid w:val="00872F01"/>
    <w:rsid w:val="0087318D"/>
    <w:rsid w:val="008731E0"/>
    <w:rsid w:val="00873FED"/>
    <w:rsid w:val="008746C5"/>
    <w:rsid w:val="0087483F"/>
    <w:rsid w:val="00874C1C"/>
    <w:rsid w:val="00874CC9"/>
    <w:rsid w:val="00874DB1"/>
    <w:rsid w:val="00874ED3"/>
    <w:rsid w:val="008751BA"/>
    <w:rsid w:val="008754D9"/>
    <w:rsid w:val="00875663"/>
    <w:rsid w:val="008759BC"/>
    <w:rsid w:val="00876061"/>
    <w:rsid w:val="0087652C"/>
    <w:rsid w:val="00876DC6"/>
    <w:rsid w:val="00877076"/>
    <w:rsid w:val="00880139"/>
    <w:rsid w:val="008805D5"/>
    <w:rsid w:val="0088067B"/>
    <w:rsid w:val="008807AC"/>
    <w:rsid w:val="00880B20"/>
    <w:rsid w:val="00880D5B"/>
    <w:rsid w:val="00880DDA"/>
    <w:rsid w:val="00880EF6"/>
    <w:rsid w:val="00880FEB"/>
    <w:rsid w:val="008811EC"/>
    <w:rsid w:val="0088143E"/>
    <w:rsid w:val="00881F6D"/>
    <w:rsid w:val="008826D6"/>
    <w:rsid w:val="0088326E"/>
    <w:rsid w:val="008836D2"/>
    <w:rsid w:val="008838BE"/>
    <w:rsid w:val="00883D07"/>
    <w:rsid w:val="008851FF"/>
    <w:rsid w:val="00885A85"/>
    <w:rsid w:val="00886D5C"/>
    <w:rsid w:val="00886F19"/>
    <w:rsid w:val="00886F8A"/>
    <w:rsid w:val="00887298"/>
    <w:rsid w:val="0088733D"/>
    <w:rsid w:val="008875E1"/>
    <w:rsid w:val="008876B3"/>
    <w:rsid w:val="008876F9"/>
    <w:rsid w:val="00887AB0"/>
    <w:rsid w:val="00887E77"/>
    <w:rsid w:val="00890501"/>
    <w:rsid w:val="00890661"/>
    <w:rsid w:val="00890AF4"/>
    <w:rsid w:val="00890BA9"/>
    <w:rsid w:val="00890CD2"/>
    <w:rsid w:val="008910CA"/>
    <w:rsid w:val="00891964"/>
    <w:rsid w:val="00892106"/>
    <w:rsid w:val="00892209"/>
    <w:rsid w:val="008927F3"/>
    <w:rsid w:val="00892D7E"/>
    <w:rsid w:val="00892DF7"/>
    <w:rsid w:val="00892FC2"/>
    <w:rsid w:val="00893650"/>
    <w:rsid w:val="008939E5"/>
    <w:rsid w:val="00893FDB"/>
    <w:rsid w:val="00894138"/>
    <w:rsid w:val="00894C79"/>
    <w:rsid w:val="00894FFA"/>
    <w:rsid w:val="00895043"/>
    <w:rsid w:val="008955F3"/>
    <w:rsid w:val="0089560E"/>
    <w:rsid w:val="00895E27"/>
    <w:rsid w:val="00895E46"/>
    <w:rsid w:val="00895F43"/>
    <w:rsid w:val="00896305"/>
    <w:rsid w:val="00896ABD"/>
    <w:rsid w:val="00896D7F"/>
    <w:rsid w:val="00897127"/>
    <w:rsid w:val="00897B66"/>
    <w:rsid w:val="00897C17"/>
    <w:rsid w:val="00897C92"/>
    <w:rsid w:val="00897DDA"/>
    <w:rsid w:val="00897F1F"/>
    <w:rsid w:val="008A090D"/>
    <w:rsid w:val="008A0D8F"/>
    <w:rsid w:val="008A1057"/>
    <w:rsid w:val="008A1071"/>
    <w:rsid w:val="008A13B4"/>
    <w:rsid w:val="008A1AA7"/>
    <w:rsid w:val="008A1FEE"/>
    <w:rsid w:val="008A2B62"/>
    <w:rsid w:val="008A2BA6"/>
    <w:rsid w:val="008A3120"/>
    <w:rsid w:val="008A3518"/>
    <w:rsid w:val="008A35F1"/>
    <w:rsid w:val="008A4129"/>
    <w:rsid w:val="008A459C"/>
    <w:rsid w:val="008A505E"/>
    <w:rsid w:val="008A5074"/>
    <w:rsid w:val="008A5535"/>
    <w:rsid w:val="008A58CE"/>
    <w:rsid w:val="008A5F47"/>
    <w:rsid w:val="008A6707"/>
    <w:rsid w:val="008A6BC6"/>
    <w:rsid w:val="008A6D5A"/>
    <w:rsid w:val="008A6F44"/>
    <w:rsid w:val="008A726A"/>
    <w:rsid w:val="008A7544"/>
    <w:rsid w:val="008B00BA"/>
    <w:rsid w:val="008B04FD"/>
    <w:rsid w:val="008B0ACE"/>
    <w:rsid w:val="008B1DA6"/>
    <w:rsid w:val="008B1E29"/>
    <w:rsid w:val="008B1E99"/>
    <w:rsid w:val="008B22EC"/>
    <w:rsid w:val="008B25D5"/>
    <w:rsid w:val="008B29A1"/>
    <w:rsid w:val="008B29F3"/>
    <w:rsid w:val="008B2F9D"/>
    <w:rsid w:val="008B2FDE"/>
    <w:rsid w:val="008B33A2"/>
    <w:rsid w:val="008B3501"/>
    <w:rsid w:val="008B3D75"/>
    <w:rsid w:val="008B41CC"/>
    <w:rsid w:val="008B41FC"/>
    <w:rsid w:val="008B44DB"/>
    <w:rsid w:val="008B4B32"/>
    <w:rsid w:val="008B4C2A"/>
    <w:rsid w:val="008B4DE2"/>
    <w:rsid w:val="008B5293"/>
    <w:rsid w:val="008B592D"/>
    <w:rsid w:val="008B5D9D"/>
    <w:rsid w:val="008B5DD1"/>
    <w:rsid w:val="008B5FB4"/>
    <w:rsid w:val="008B615A"/>
    <w:rsid w:val="008B64F9"/>
    <w:rsid w:val="008B6814"/>
    <w:rsid w:val="008B6CDD"/>
    <w:rsid w:val="008B6EF3"/>
    <w:rsid w:val="008B7293"/>
    <w:rsid w:val="008B7642"/>
    <w:rsid w:val="008B7C80"/>
    <w:rsid w:val="008C0465"/>
    <w:rsid w:val="008C0474"/>
    <w:rsid w:val="008C05A3"/>
    <w:rsid w:val="008C0769"/>
    <w:rsid w:val="008C0E8E"/>
    <w:rsid w:val="008C0F8C"/>
    <w:rsid w:val="008C1342"/>
    <w:rsid w:val="008C14AA"/>
    <w:rsid w:val="008C1870"/>
    <w:rsid w:val="008C1A60"/>
    <w:rsid w:val="008C1CC9"/>
    <w:rsid w:val="008C1F80"/>
    <w:rsid w:val="008C24F2"/>
    <w:rsid w:val="008C2832"/>
    <w:rsid w:val="008C2863"/>
    <w:rsid w:val="008C2BB6"/>
    <w:rsid w:val="008C2D63"/>
    <w:rsid w:val="008C3984"/>
    <w:rsid w:val="008C3D93"/>
    <w:rsid w:val="008C4269"/>
    <w:rsid w:val="008C47BC"/>
    <w:rsid w:val="008C4A4D"/>
    <w:rsid w:val="008C521C"/>
    <w:rsid w:val="008C5745"/>
    <w:rsid w:val="008C61C0"/>
    <w:rsid w:val="008C6C11"/>
    <w:rsid w:val="008C7351"/>
    <w:rsid w:val="008C7B93"/>
    <w:rsid w:val="008C7D0A"/>
    <w:rsid w:val="008D016E"/>
    <w:rsid w:val="008D04AF"/>
    <w:rsid w:val="008D0D7C"/>
    <w:rsid w:val="008D204B"/>
    <w:rsid w:val="008D22B9"/>
    <w:rsid w:val="008D246E"/>
    <w:rsid w:val="008D257E"/>
    <w:rsid w:val="008D26E5"/>
    <w:rsid w:val="008D2C0D"/>
    <w:rsid w:val="008D2C3E"/>
    <w:rsid w:val="008D36FF"/>
    <w:rsid w:val="008D3964"/>
    <w:rsid w:val="008D3B36"/>
    <w:rsid w:val="008D3CD9"/>
    <w:rsid w:val="008D3EAF"/>
    <w:rsid w:val="008D3EB9"/>
    <w:rsid w:val="008D3F07"/>
    <w:rsid w:val="008D41F0"/>
    <w:rsid w:val="008D4287"/>
    <w:rsid w:val="008D42AE"/>
    <w:rsid w:val="008D441B"/>
    <w:rsid w:val="008D4569"/>
    <w:rsid w:val="008D4ABE"/>
    <w:rsid w:val="008D4CA6"/>
    <w:rsid w:val="008D5034"/>
    <w:rsid w:val="008D5461"/>
    <w:rsid w:val="008D55C9"/>
    <w:rsid w:val="008D5C27"/>
    <w:rsid w:val="008D5C90"/>
    <w:rsid w:val="008D6666"/>
    <w:rsid w:val="008D6BE7"/>
    <w:rsid w:val="008D6E97"/>
    <w:rsid w:val="008D7147"/>
    <w:rsid w:val="008D74BE"/>
    <w:rsid w:val="008D7A54"/>
    <w:rsid w:val="008E04C3"/>
    <w:rsid w:val="008E12A9"/>
    <w:rsid w:val="008E161E"/>
    <w:rsid w:val="008E1E64"/>
    <w:rsid w:val="008E2A18"/>
    <w:rsid w:val="008E2E4E"/>
    <w:rsid w:val="008E2ED5"/>
    <w:rsid w:val="008E357F"/>
    <w:rsid w:val="008E36B9"/>
    <w:rsid w:val="008E37C3"/>
    <w:rsid w:val="008E42AC"/>
    <w:rsid w:val="008E4A46"/>
    <w:rsid w:val="008E4D7C"/>
    <w:rsid w:val="008E4DB2"/>
    <w:rsid w:val="008E57B2"/>
    <w:rsid w:val="008E5FCD"/>
    <w:rsid w:val="008E603F"/>
    <w:rsid w:val="008E60A8"/>
    <w:rsid w:val="008E6205"/>
    <w:rsid w:val="008E6307"/>
    <w:rsid w:val="008E6A9D"/>
    <w:rsid w:val="008E6EF7"/>
    <w:rsid w:val="008E72D9"/>
    <w:rsid w:val="008E7846"/>
    <w:rsid w:val="008E7A4A"/>
    <w:rsid w:val="008E7C52"/>
    <w:rsid w:val="008E7DED"/>
    <w:rsid w:val="008E7F8B"/>
    <w:rsid w:val="008F016B"/>
    <w:rsid w:val="008F0AB8"/>
    <w:rsid w:val="008F0D5E"/>
    <w:rsid w:val="008F0E7D"/>
    <w:rsid w:val="008F0EB5"/>
    <w:rsid w:val="008F1632"/>
    <w:rsid w:val="008F163E"/>
    <w:rsid w:val="008F1F9B"/>
    <w:rsid w:val="008F22AF"/>
    <w:rsid w:val="008F25F0"/>
    <w:rsid w:val="008F28AD"/>
    <w:rsid w:val="008F2DE7"/>
    <w:rsid w:val="008F2F08"/>
    <w:rsid w:val="008F315F"/>
    <w:rsid w:val="008F347F"/>
    <w:rsid w:val="008F3B1A"/>
    <w:rsid w:val="008F405C"/>
    <w:rsid w:val="008F4932"/>
    <w:rsid w:val="008F49E0"/>
    <w:rsid w:val="008F4EA2"/>
    <w:rsid w:val="008F52B7"/>
    <w:rsid w:val="008F570E"/>
    <w:rsid w:val="008F5808"/>
    <w:rsid w:val="008F5FE7"/>
    <w:rsid w:val="008F6058"/>
    <w:rsid w:val="008F6091"/>
    <w:rsid w:val="008F6A97"/>
    <w:rsid w:val="008F6C4E"/>
    <w:rsid w:val="008F7066"/>
    <w:rsid w:val="008F712C"/>
    <w:rsid w:val="008F72F3"/>
    <w:rsid w:val="008F7672"/>
    <w:rsid w:val="008F7724"/>
    <w:rsid w:val="008F7EF0"/>
    <w:rsid w:val="0090070A"/>
    <w:rsid w:val="00900B21"/>
    <w:rsid w:val="00901447"/>
    <w:rsid w:val="0090157D"/>
    <w:rsid w:val="009017A4"/>
    <w:rsid w:val="009017AE"/>
    <w:rsid w:val="0090184B"/>
    <w:rsid w:val="00901A47"/>
    <w:rsid w:val="00901DF6"/>
    <w:rsid w:val="0090243D"/>
    <w:rsid w:val="00902765"/>
    <w:rsid w:val="00902918"/>
    <w:rsid w:val="00903863"/>
    <w:rsid w:val="009039DD"/>
    <w:rsid w:val="00903A74"/>
    <w:rsid w:val="00903DF2"/>
    <w:rsid w:val="00903EBA"/>
    <w:rsid w:val="0090403C"/>
    <w:rsid w:val="009040A5"/>
    <w:rsid w:val="009042C3"/>
    <w:rsid w:val="009045AD"/>
    <w:rsid w:val="00904AC9"/>
    <w:rsid w:val="00904C34"/>
    <w:rsid w:val="00904F01"/>
    <w:rsid w:val="00904FF9"/>
    <w:rsid w:val="00905A0F"/>
    <w:rsid w:val="00906826"/>
    <w:rsid w:val="00906AF7"/>
    <w:rsid w:val="009071B1"/>
    <w:rsid w:val="009076A0"/>
    <w:rsid w:val="00907FFE"/>
    <w:rsid w:val="0091016A"/>
    <w:rsid w:val="00910476"/>
    <w:rsid w:val="00910BC0"/>
    <w:rsid w:val="00910FBE"/>
    <w:rsid w:val="00911174"/>
    <w:rsid w:val="009111AF"/>
    <w:rsid w:val="009112A1"/>
    <w:rsid w:val="00911642"/>
    <w:rsid w:val="009116FC"/>
    <w:rsid w:val="009118C3"/>
    <w:rsid w:val="00911CA0"/>
    <w:rsid w:val="00911ED4"/>
    <w:rsid w:val="00911FB1"/>
    <w:rsid w:val="00912252"/>
    <w:rsid w:val="00912EE5"/>
    <w:rsid w:val="00914389"/>
    <w:rsid w:val="00914697"/>
    <w:rsid w:val="00914F96"/>
    <w:rsid w:val="00915745"/>
    <w:rsid w:val="00915C78"/>
    <w:rsid w:val="009163CE"/>
    <w:rsid w:val="009163D1"/>
    <w:rsid w:val="0091649E"/>
    <w:rsid w:val="00916F40"/>
    <w:rsid w:val="00917341"/>
    <w:rsid w:val="00917727"/>
    <w:rsid w:val="00917FE5"/>
    <w:rsid w:val="00920307"/>
    <w:rsid w:val="00920719"/>
    <w:rsid w:val="0092073F"/>
    <w:rsid w:val="00920845"/>
    <w:rsid w:val="00920A8D"/>
    <w:rsid w:val="00921C76"/>
    <w:rsid w:val="00921CBB"/>
    <w:rsid w:val="0092211D"/>
    <w:rsid w:val="00922FB3"/>
    <w:rsid w:val="009237F9"/>
    <w:rsid w:val="00923A9F"/>
    <w:rsid w:val="00923ABF"/>
    <w:rsid w:val="009247F3"/>
    <w:rsid w:val="00924C6B"/>
    <w:rsid w:val="00924CD0"/>
    <w:rsid w:val="00924F06"/>
    <w:rsid w:val="009258DD"/>
    <w:rsid w:val="00925CAE"/>
    <w:rsid w:val="00925CB3"/>
    <w:rsid w:val="009263C4"/>
    <w:rsid w:val="0092667D"/>
    <w:rsid w:val="0092673A"/>
    <w:rsid w:val="00926E8E"/>
    <w:rsid w:val="009272AF"/>
    <w:rsid w:val="00927872"/>
    <w:rsid w:val="00927C09"/>
    <w:rsid w:val="00927E7E"/>
    <w:rsid w:val="00927E8E"/>
    <w:rsid w:val="00927F44"/>
    <w:rsid w:val="00927F87"/>
    <w:rsid w:val="0093012E"/>
    <w:rsid w:val="009305D3"/>
    <w:rsid w:val="0093078C"/>
    <w:rsid w:val="0093096F"/>
    <w:rsid w:val="0093133F"/>
    <w:rsid w:val="00931638"/>
    <w:rsid w:val="00931A50"/>
    <w:rsid w:val="00932A66"/>
    <w:rsid w:val="00932AA1"/>
    <w:rsid w:val="00932AE5"/>
    <w:rsid w:val="00932BF4"/>
    <w:rsid w:val="00932F6E"/>
    <w:rsid w:val="00933633"/>
    <w:rsid w:val="009336F4"/>
    <w:rsid w:val="00933D78"/>
    <w:rsid w:val="00933E1C"/>
    <w:rsid w:val="00933F3D"/>
    <w:rsid w:val="009348E7"/>
    <w:rsid w:val="009355C2"/>
    <w:rsid w:val="00935622"/>
    <w:rsid w:val="00935948"/>
    <w:rsid w:val="00935E07"/>
    <w:rsid w:val="00936A35"/>
    <w:rsid w:val="00936B01"/>
    <w:rsid w:val="00937423"/>
    <w:rsid w:val="009374DE"/>
    <w:rsid w:val="009374F9"/>
    <w:rsid w:val="00937BB8"/>
    <w:rsid w:val="00940F3B"/>
    <w:rsid w:val="00940F61"/>
    <w:rsid w:val="0094159F"/>
    <w:rsid w:val="00941AC2"/>
    <w:rsid w:val="00941ACF"/>
    <w:rsid w:val="009421F8"/>
    <w:rsid w:val="009424E3"/>
    <w:rsid w:val="009428EC"/>
    <w:rsid w:val="009433B5"/>
    <w:rsid w:val="0094415F"/>
    <w:rsid w:val="0094424C"/>
    <w:rsid w:val="0094433E"/>
    <w:rsid w:val="009448D1"/>
    <w:rsid w:val="00944AB2"/>
    <w:rsid w:val="00945335"/>
    <w:rsid w:val="00945694"/>
    <w:rsid w:val="00945E63"/>
    <w:rsid w:val="0094604E"/>
    <w:rsid w:val="00946533"/>
    <w:rsid w:val="00946D3C"/>
    <w:rsid w:val="00947125"/>
    <w:rsid w:val="00947323"/>
    <w:rsid w:val="0094743C"/>
    <w:rsid w:val="009477AB"/>
    <w:rsid w:val="00947855"/>
    <w:rsid w:val="009478BA"/>
    <w:rsid w:val="00947E3D"/>
    <w:rsid w:val="00950015"/>
    <w:rsid w:val="0095032B"/>
    <w:rsid w:val="009504AE"/>
    <w:rsid w:val="0095050C"/>
    <w:rsid w:val="00950BB1"/>
    <w:rsid w:val="00950E9F"/>
    <w:rsid w:val="0095183E"/>
    <w:rsid w:val="00952343"/>
    <w:rsid w:val="009524F5"/>
    <w:rsid w:val="009534AA"/>
    <w:rsid w:val="00953605"/>
    <w:rsid w:val="009538A3"/>
    <w:rsid w:val="00953C98"/>
    <w:rsid w:val="00953DA6"/>
    <w:rsid w:val="009540D1"/>
    <w:rsid w:val="009547CF"/>
    <w:rsid w:val="009548AE"/>
    <w:rsid w:val="00954BD4"/>
    <w:rsid w:val="00954D50"/>
    <w:rsid w:val="0095503C"/>
    <w:rsid w:val="00955106"/>
    <w:rsid w:val="00955B68"/>
    <w:rsid w:val="00955B9D"/>
    <w:rsid w:val="00955E9B"/>
    <w:rsid w:val="00956225"/>
    <w:rsid w:val="00956C53"/>
    <w:rsid w:val="009572A9"/>
    <w:rsid w:val="00957E61"/>
    <w:rsid w:val="00960295"/>
    <w:rsid w:val="0096038B"/>
    <w:rsid w:val="009604D5"/>
    <w:rsid w:val="00961319"/>
    <w:rsid w:val="00961DEC"/>
    <w:rsid w:val="0096227D"/>
    <w:rsid w:val="0096228C"/>
    <w:rsid w:val="00962A70"/>
    <w:rsid w:val="00962A83"/>
    <w:rsid w:val="00962ADA"/>
    <w:rsid w:val="00962B4E"/>
    <w:rsid w:val="00962D8D"/>
    <w:rsid w:val="00963179"/>
    <w:rsid w:val="00963736"/>
    <w:rsid w:val="00963902"/>
    <w:rsid w:val="0096397A"/>
    <w:rsid w:val="00963E01"/>
    <w:rsid w:val="009641DD"/>
    <w:rsid w:val="00964421"/>
    <w:rsid w:val="009644BB"/>
    <w:rsid w:val="0096468D"/>
    <w:rsid w:val="009646A7"/>
    <w:rsid w:val="00964D4E"/>
    <w:rsid w:val="00964FC1"/>
    <w:rsid w:val="00966BEE"/>
    <w:rsid w:val="00966C0C"/>
    <w:rsid w:val="00967602"/>
    <w:rsid w:val="009676C9"/>
    <w:rsid w:val="0096773C"/>
    <w:rsid w:val="00967999"/>
    <w:rsid w:val="00970501"/>
    <w:rsid w:val="00970748"/>
    <w:rsid w:val="0097082A"/>
    <w:rsid w:val="00970C4B"/>
    <w:rsid w:val="00970F34"/>
    <w:rsid w:val="0097124C"/>
    <w:rsid w:val="00971757"/>
    <w:rsid w:val="00972320"/>
    <w:rsid w:val="0097232D"/>
    <w:rsid w:val="00972A86"/>
    <w:rsid w:val="00972D24"/>
    <w:rsid w:val="00973934"/>
    <w:rsid w:val="00973B17"/>
    <w:rsid w:val="00973B2F"/>
    <w:rsid w:val="00973B83"/>
    <w:rsid w:val="00973D2D"/>
    <w:rsid w:val="00974019"/>
    <w:rsid w:val="00974256"/>
    <w:rsid w:val="00974604"/>
    <w:rsid w:val="00974817"/>
    <w:rsid w:val="009748A4"/>
    <w:rsid w:val="00974924"/>
    <w:rsid w:val="00975362"/>
    <w:rsid w:val="009754F3"/>
    <w:rsid w:val="009757C0"/>
    <w:rsid w:val="00975FA4"/>
    <w:rsid w:val="00976373"/>
    <w:rsid w:val="009764FB"/>
    <w:rsid w:val="00976778"/>
    <w:rsid w:val="00976B50"/>
    <w:rsid w:val="00976C1B"/>
    <w:rsid w:val="00976CB5"/>
    <w:rsid w:val="00976CE3"/>
    <w:rsid w:val="00976D0B"/>
    <w:rsid w:val="009777CC"/>
    <w:rsid w:val="0097781B"/>
    <w:rsid w:val="009809EF"/>
    <w:rsid w:val="00980B82"/>
    <w:rsid w:val="0098118C"/>
    <w:rsid w:val="009813B0"/>
    <w:rsid w:val="00981B66"/>
    <w:rsid w:val="00981D67"/>
    <w:rsid w:val="00982324"/>
    <w:rsid w:val="009825C2"/>
    <w:rsid w:val="009825E4"/>
    <w:rsid w:val="00982C58"/>
    <w:rsid w:val="0098341C"/>
    <w:rsid w:val="00983560"/>
    <w:rsid w:val="00983B2A"/>
    <w:rsid w:val="00983DEC"/>
    <w:rsid w:val="00984007"/>
    <w:rsid w:val="009855A4"/>
    <w:rsid w:val="00985771"/>
    <w:rsid w:val="00985A26"/>
    <w:rsid w:val="00985D16"/>
    <w:rsid w:val="00985D7B"/>
    <w:rsid w:val="00985F13"/>
    <w:rsid w:val="009860CD"/>
    <w:rsid w:val="009861FE"/>
    <w:rsid w:val="00986E83"/>
    <w:rsid w:val="009870CC"/>
    <w:rsid w:val="00987107"/>
    <w:rsid w:val="009871E0"/>
    <w:rsid w:val="00987296"/>
    <w:rsid w:val="009872EF"/>
    <w:rsid w:val="009876B2"/>
    <w:rsid w:val="0098776E"/>
    <w:rsid w:val="00987C1F"/>
    <w:rsid w:val="00987DB7"/>
    <w:rsid w:val="00987F26"/>
    <w:rsid w:val="0099043B"/>
    <w:rsid w:val="009907B2"/>
    <w:rsid w:val="00990859"/>
    <w:rsid w:val="00990EF3"/>
    <w:rsid w:val="0099103A"/>
    <w:rsid w:val="00991255"/>
    <w:rsid w:val="00991769"/>
    <w:rsid w:val="0099183E"/>
    <w:rsid w:val="0099196E"/>
    <w:rsid w:val="00991DD1"/>
    <w:rsid w:val="00992485"/>
    <w:rsid w:val="00992B1C"/>
    <w:rsid w:val="00992D56"/>
    <w:rsid w:val="0099326A"/>
    <w:rsid w:val="009932EA"/>
    <w:rsid w:val="009935DC"/>
    <w:rsid w:val="00993BFA"/>
    <w:rsid w:val="0099416C"/>
    <w:rsid w:val="00994725"/>
    <w:rsid w:val="009951B9"/>
    <w:rsid w:val="009953CB"/>
    <w:rsid w:val="00995C7E"/>
    <w:rsid w:val="00995D49"/>
    <w:rsid w:val="00996000"/>
    <w:rsid w:val="009968FB"/>
    <w:rsid w:val="0099695F"/>
    <w:rsid w:val="00996A36"/>
    <w:rsid w:val="00996F53"/>
    <w:rsid w:val="00997301"/>
    <w:rsid w:val="009975A9"/>
    <w:rsid w:val="00997DAE"/>
    <w:rsid w:val="00997F0C"/>
    <w:rsid w:val="009A051F"/>
    <w:rsid w:val="009A05CE"/>
    <w:rsid w:val="009A09E1"/>
    <w:rsid w:val="009A0A13"/>
    <w:rsid w:val="009A0B8D"/>
    <w:rsid w:val="009A0BC8"/>
    <w:rsid w:val="009A0C13"/>
    <w:rsid w:val="009A0C2F"/>
    <w:rsid w:val="009A0F7F"/>
    <w:rsid w:val="009A16B8"/>
    <w:rsid w:val="009A1706"/>
    <w:rsid w:val="009A175C"/>
    <w:rsid w:val="009A180D"/>
    <w:rsid w:val="009A1819"/>
    <w:rsid w:val="009A1C1D"/>
    <w:rsid w:val="009A1E3D"/>
    <w:rsid w:val="009A2680"/>
    <w:rsid w:val="009A2A47"/>
    <w:rsid w:val="009A2F07"/>
    <w:rsid w:val="009A33B1"/>
    <w:rsid w:val="009A3CB6"/>
    <w:rsid w:val="009A45E3"/>
    <w:rsid w:val="009A55F8"/>
    <w:rsid w:val="009A57A1"/>
    <w:rsid w:val="009A57D1"/>
    <w:rsid w:val="009A6CFF"/>
    <w:rsid w:val="009A749D"/>
    <w:rsid w:val="009A7CDC"/>
    <w:rsid w:val="009B018F"/>
    <w:rsid w:val="009B0298"/>
    <w:rsid w:val="009B0639"/>
    <w:rsid w:val="009B08C9"/>
    <w:rsid w:val="009B0B37"/>
    <w:rsid w:val="009B0D00"/>
    <w:rsid w:val="009B1877"/>
    <w:rsid w:val="009B18F1"/>
    <w:rsid w:val="009B1946"/>
    <w:rsid w:val="009B1A4D"/>
    <w:rsid w:val="009B21E6"/>
    <w:rsid w:val="009B2846"/>
    <w:rsid w:val="009B28DC"/>
    <w:rsid w:val="009B2998"/>
    <w:rsid w:val="009B2C02"/>
    <w:rsid w:val="009B35F1"/>
    <w:rsid w:val="009B36C1"/>
    <w:rsid w:val="009B3886"/>
    <w:rsid w:val="009B3A04"/>
    <w:rsid w:val="009B40F9"/>
    <w:rsid w:val="009B42A8"/>
    <w:rsid w:val="009B4729"/>
    <w:rsid w:val="009B497A"/>
    <w:rsid w:val="009B4BC0"/>
    <w:rsid w:val="009B527A"/>
    <w:rsid w:val="009B55F8"/>
    <w:rsid w:val="009B583A"/>
    <w:rsid w:val="009B586C"/>
    <w:rsid w:val="009B5E45"/>
    <w:rsid w:val="009B656E"/>
    <w:rsid w:val="009B71AD"/>
    <w:rsid w:val="009B74F8"/>
    <w:rsid w:val="009C0045"/>
    <w:rsid w:val="009C076B"/>
    <w:rsid w:val="009C0C92"/>
    <w:rsid w:val="009C0FCB"/>
    <w:rsid w:val="009C11A2"/>
    <w:rsid w:val="009C1C71"/>
    <w:rsid w:val="009C2C7A"/>
    <w:rsid w:val="009C3E21"/>
    <w:rsid w:val="009C4153"/>
    <w:rsid w:val="009C4572"/>
    <w:rsid w:val="009C4738"/>
    <w:rsid w:val="009C4766"/>
    <w:rsid w:val="009C4FBF"/>
    <w:rsid w:val="009C52C1"/>
    <w:rsid w:val="009C536C"/>
    <w:rsid w:val="009C54B4"/>
    <w:rsid w:val="009C55D2"/>
    <w:rsid w:val="009C57F8"/>
    <w:rsid w:val="009C582D"/>
    <w:rsid w:val="009C5F75"/>
    <w:rsid w:val="009C60D1"/>
    <w:rsid w:val="009C6841"/>
    <w:rsid w:val="009C7D99"/>
    <w:rsid w:val="009D000D"/>
    <w:rsid w:val="009D007B"/>
    <w:rsid w:val="009D086D"/>
    <w:rsid w:val="009D0997"/>
    <w:rsid w:val="009D0A08"/>
    <w:rsid w:val="009D0FBD"/>
    <w:rsid w:val="009D12F3"/>
    <w:rsid w:val="009D193B"/>
    <w:rsid w:val="009D31CF"/>
    <w:rsid w:val="009D32C1"/>
    <w:rsid w:val="009D3640"/>
    <w:rsid w:val="009D38AE"/>
    <w:rsid w:val="009D38DD"/>
    <w:rsid w:val="009D3940"/>
    <w:rsid w:val="009D39FA"/>
    <w:rsid w:val="009D39FF"/>
    <w:rsid w:val="009D3F2B"/>
    <w:rsid w:val="009D4379"/>
    <w:rsid w:val="009D457E"/>
    <w:rsid w:val="009D4754"/>
    <w:rsid w:val="009D4BBA"/>
    <w:rsid w:val="009D4DB7"/>
    <w:rsid w:val="009D54BD"/>
    <w:rsid w:val="009D5BA8"/>
    <w:rsid w:val="009D5BEC"/>
    <w:rsid w:val="009D5EB5"/>
    <w:rsid w:val="009D6503"/>
    <w:rsid w:val="009D665F"/>
    <w:rsid w:val="009D7001"/>
    <w:rsid w:val="009E033D"/>
    <w:rsid w:val="009E063A"/>
    <w:rsid w:val="009E083B"/>
    <w:rsid w:val="009E09B0"/>
    <w:rsid w:val="009E0E97"/>
    <w:rsid w:val="009E1590"/>
    <w:rsid w:val="009E1813"/>
    <w:rsid w:val="009E1A30"/>
    <w:rsid w:val="009E24AF"/>
    <w:rsid w:val="009E2938"/>
    <w:rsid w:val="009E3CFA"/>
    <w:rsid w:val="009E4D54"/>
    <w:rsid w:val="009E5239"/>
    <w:rsid w:val="009E5BA7"/>
    <w:rsid w:val="009E5E58"/>
    <w:rsid w:val="009E67F8"/>
    <w:rsid w:val="009E6B54"/>
    <w:rsid w:val="009E702C"/>
    <w:rsid w:val="009E750D"/>
    <w:rsid w:val="009E7F2C"/>
    <w:rsid w:val="009E7FDA"/>
    <w:rsid w:val="009F0255"/>
    <w:rsid w:val="009F027C"/>
    <w:rsid w:val="009F0B6B"/>
    <w:rsid w:val="009F10BB"/>
    <w:rsid w:val="009F14B0"/>
    <w:rsid w:val="009F150A"/>
    <w:rsid w:val="009F1C29"/>
    <w:rsid w:val="009F1F54"/>
    <w:rsid w:val="009F276E"/>
    <w:rsid w:val="009F2B46"/>
    <w:rsid w:val="009F2D78"/>
    <w:rsid w:val="009F314B"/>
    <w:rsid w:val="009F35E3"/>
    <w:rsid w:val="009F3648"/>
    <w:rsid w:val="009F37C5"/>
    <w:rsid w:val="009F3859"/>
    <w:rsid w:val="009F38F4"/>
    <w:rsid w:val="009F3E14"/>
    <w:rsid w:val="009F420E"/>
    <w:rsid w:val="009F42E4"/>
    <w:rsid w:val="009F452C"/>
    <w:rsid w:val="009F464D"/>
    <w:rsid w:val="009F4AAC"/>
    <w:rsid w:val="009F4C51"/>
    <w:rsid w:val="009F4DC8"/>
    <w:rsid w:val="009F51AA"/>
    <w:rsid w:val="009F5AE2"/>
    <w:rsid w:val="009F6677"/>
    <w:rsid w:val="009F69AD"/>
    <w:rsid w:val="009F6D1E"/>
    <w:rsid w:val="009F6DF0"/>
    <w:rsid w:val="009F74B3"/>
    <w:rsid w:val="009F77FA"/>
    <w:rsid w:val="009F7EAF"/>
    <w:rsid w:val="00A00371"/>
    <w:rsid w:val="00A00EEC"/>
    <w:rsid w:val="00A010C7"/>
    <w:rsid w:val="00A01B91"/>
    <w:rsid w:val="00A01E17"/>
    <w:rsid w:val="00A022F9"/>
    <w:rsid w:val="00A024B1"/>
    <w:rsid w:val="00A024B8"/>
    <w:rsid w:val="00A029F8"/>
    <w:rsid w:val="00A02D67"/>
    <w:rsid w:val="00A03199"/>
    <w:rsid w:val="00A03D71"/>
    <w:rsid w:val="00A03DE5"/>
    <w:rsid w:val="00A050E6"/>
    <w:rsid w:val="00A05978"/>
    <w:rsid w:val="00A05E57"/>
    <w:rsid w:val="00A05EEB"/>
    <w:rsid w:val="00A06489"/>
    <w:rsid w:val="00A065C2"/>
    <w:rsid w:val="00A06C02"/>
    <w:rsid w:val="00A07202"/>
    <w:rsid w:val="00A07372"/>
    <w:rsid w:val="00A073FD"/>
    <w:rsid w:val="00A07C0B"/>
    <w:rsid w:val="00A07CFB"/>
    <w:rsid w:val="00A07F57"/>
    <w:rsid w:val="00A10222"/>
    <w:rsid w:val="00A10404"/>
    <w:rsid w:val="00A109AD"/>
    <w:rsid w:val="00A10D71"/>
    <w:rsid w:val="00A1125A"/>
    <w:rsid w:val="00A11736"/>
    <w:rsid w:val="00A117C0"/>
    <w:rsid w:val="00A11E41"/>
    <w:rsid w:val="00A11F94"/>
    <w:rsid w:val="00A123A9"/>
    <w:rsid w:val="00A13056"/>
    <w:rsid w:val="00A132E8"/>
    <w:rsid w:val="00A13C9A"/>
    <w:rsid w:val="00A14028"/>
    <w:rsid w:val="00A14133"/>
    <w:rsid w:val="00A14247"/>
    <w:rsid w:val="00A14294"/>
    <w:rsid w:val="00A142D8"/>
    <w:rsid w:val="00A14ACE"/>
    <w:rsid w:val="00A14B63"/>
    <w:rsid w:val="00A14F9E"/>
    <w:rsid w:val="00A15139"/>
    <w:rsid w:val="00A16AB7"/>
    <w:rsid w:val="00A17139"/>
    <w:rsid w:val="00A175A1"/>
    <w:rsid w:val="00A17A24"/>
    <w:rsid w:val="00A17A7C"/>
    <w:rsid w:val="00A17AD3"/>
    <w:rsid w:val="00A203AB"/>
    <w:rsid w:val="00A2067F"/>
    <w:rsid w:val="00A20CD0"/>
    <w:rsid w:val="00A210A5"/>
    <w:rsid w:val="00A223B3"/>
    <w:rsid w:val="00A226F9"/>
    <w:rsid w:val="00A22B2F"/>
    <w:rsid w:val="00A22B7B"/>
    <w:rsid w:val="00A22EDB"/>
    <w:rsid w:val="00A233CE"/>
    <w:rsid w:val="00A234F9"/>
    <w:rsid w:val="00A236B3"/>
    <w:rsid w:val="00A2392D"/>
    <w:rsid w:val="00A23A84"/>
    <w:rsid w:val="00A23BF6"/>
    <w:rsid w:val="00A23C12"/>
    <w:rsid w:val="00A241A8"/>
    <w:rsid w:val="00A24481"/>
    <w:rsid w:val="00A2515C"/>
    <w:rsid w:val="00A254DC"/>
    <w:rsid w:val="00A25758"/>
    <w:rsid w:val="00A25C8C"/>
    <w:rsid w:val="00A25DBC"/>
    <w:rsid w:val="00A268F8"/>
    <w:rsid w:val="00A26D95"/>
    <w:rsid w:val="00A26DD5"/>
    <w:rsid w:val="00A27126"/>
    <w:rsid w:val="00A2722C"/>
    <w:rsid w:val="00A279FA"/>
    <w:rsid w:val="00A27CA2"/>
    <w:rsid w:val="00A27D43"/>
    <w:rsid w:val="00A3024C"/>
    <w:rsid w:val="00A3090D"/>
    <w:rsid w:val="00A30A91"/>
    <w:rsid w:val="00A30C04"/>
    <w:rsid w:val="00A30FA6"/>
    <w:rsid w:val="00A31180"/>
    <w:rsid w:val="00A313D5"/>
    <w:rsid w:val="00A316FB"/>
    <w:rsid w:val="00A31767"/>
    <w:rsid w:val="00A3207B"/>
    <w:rsid w:val="00A323E5"/>
    <w:rsid w:val="00A3250E"/>
    <w:rsid w:val="00A3257F"/>
    <w:rsid w:val="00A32AA7"/>
    <w:rsid w:val="00A3321A"/>
    <w:rsid w:val="00A336E6"/>
    <w:rsid w:val="00A339DE"/>
    <w:rsid w:val="00A33E34"/>
    <w:rsid w:val="00A34714"/>
    <w:rsid w:val="00A34965"/>
    <w:rsid w:val="00A35389"/>
    <w:rsid w:val="00A35C0C"/>
    <w:rsid w:val="00A35E4C"/>
    <w:rsid w:val="00A36051"/>
    <w:rsid w:val="00A366C9"/>
    <w:rsid w:val="00A36812"/>
    <w:rsid w:val="00A36AD2"/>
    <w:rsid w:val="00A36B6F"/>
    <w:rsid w:val="00A36F08"/>
    <w:rsid w:val="00A3713E"/>
    <w:rsid w:val="00A371FF"/>
    <w:rsid w:val="00A376BB"/>
    <w:rsid w:val="00A3799E"/>
    <w:rsid w:val="00A379A9"/>
    <w:rsid w:val="00A379C0"/>
    <w:rsid w:val="00A37CC0"/>
    <w:rsid w:val="00A400AC"/>
    <w:rsid w:val="00A40114"/>
    <w:rsid w:val="00A40563"/>
    <w:rsid w:val="00A405C9"/>
    <w:rsid w:val="00A40A5E"/>
    <w:rsid w:val="00A41585"/>
    <w:rsid w:val="00A41FC7"/>
    <w:rsid w:val="00A428FA"/>
    <w:rsid w:val="00A42F76"/>
    <w:rsid w:val="00A42FCA"/>
    <w:rsid w:val="00A43470"/>
    <w:rsid w:val="00A434FD"/>
    <w:rsid w:val="00A436DA"/>
    <w:rsid w:val="00A436FA"/>
    <w:rsid w:val="00A438E0"/>
    <w:rsid w:val="00A43929"/>
    <w:rsid w:val="00A43B85"/>
    <w:rsid w:val="00A44570"/>
    <w:rsid w:val="00A44CAF"/>
    <w:rsid w:val="00A45261"/>
    <w:rsid w:val="00A456D2"/>
    <w:rsid w:val="00A458DF"/>
    <w:rsid w:val="00A46020"/>
    <w:rsid w:val="00A46577"/>
    <w:rsid w:val="00A46C43"/>
    <w:rsid w:val="00A470FF"/>
    <w:rsid w:val="00A4740A"/>
    <w:rsid w:val="00A4761D"/>
    <w:rsid w:val="00A47D79"/>
    <w:rsid w:val="00A50055"/>
    <w:rsid w:val="00A50251"/>
    <w:rsid w:val="00A50FFA"/>
    <w:rsid w:val="00A51259"/>
    <w:rsid w:val="00A513BC"/>
    <w:rsid w:val="00A515FB"/>
    <w:rsid w:val="00A51684"/>
    <w:rsid w:val="00A51C4C"/>
    <w:rsid w:val="00A51F7B"/>
    <w:rsid w:val="00A52037"/>
    <w:rsid w:val="00A52046"/>
    <w:rsid w:val="00A52B1D"/>
    <w:rsid w:val="00A52DBD"/>
    <w:rsid w:val="00A52F2E"/>
    <w:rsid w:val="00A53645"/>
    <w:rsid w:val="00A5390B"/>
    <w:rsid w:val="00A5420F"/>
    <w:rsid w:val="00A54309"/>
    <w:rsid w:val="00A546C0"/>
    <w:rsid w:val="00A5484E"/>
    <w:rsid w:val="00A54961"/>
    <w:rsid w:val="00A54CC1"/>
    <w:rsid w:val="00A55DA1"/>
    <w:rsid w:val="00A55F44"/>
    <w:rsid w:val="00A560BD"/>
    <w:rsid w:val="00A56398"/>
    <w:rsid w:val="00A56921"/>
    <w:rsid w:val="00A571A8"/>
    <w:rsid w:val="00A5751C"/>
    <w:rsid w:val="00A5764B"/>
    <w:rsid w:val="00A6013D"/>
    <w:rsid w:val="00A60D51"/>
    <w:rsid w:val="00A60E67"/>
    <w:rsid w:val="00A612A3"/>
    <w:rsid w:val="00A62219"/>
    <w:rsid w:val="00A6267D"/>
    <w:rsid w:val="00A62A9C"/>
    <w:rsid w:val="00A62CEB"/>
    <w:rsid w:val="00A634EF"/>
    <w:rsid w:val="00A640A3"/>
    <w:rsid w:val="00A6569B"/>
    <w:rsid w:val="00A66276"/>
    <w:rsid w:val="00A665E0"/>
    <w:rsid w:val="00A668F6"/>
    <w:rsid w:val="00A66B50"/>
    <w:rsid w:val="00A66E05"/>
    <w:rsid w:val="00A6726A"/>
    <w:rsid w:val="00A67749"/>
    <w:rsid w:val="00A70003"/>
    <w:rsid w:val="00A703E9"/>
    <w:rsid w:val="00A70A3D"/>
    <w:rsid w:val="00A7102E"/>
    <w:rsid w:val="00A711BF"/>
    <w:rsid w:val="00A71692"/>
    <w:rsid w:val="00A717B1"/>
    <w:rsid w:val="00A71B95"/>
    <w:rsid w:val="00A72056"/>
    <w:rsid w:val="00A721D4"/>
    <w:rsid w:val="00A72243"/>
    <w:rsid w:val="00A728FF"/>
    <w:rsid w:val="00A72D9C"/>
    <w:rsid w:val="00A72F72"/>
    <w:rsid w:val="00A73A2D"/>
    <w:rsid w:val="00A73EB8"/>
    <w:rsid w:val="00A73F01"/>
    <w:rsid w:val="00A7480B"/>
    <w:rsid w:val="00A749E6"/>
    <w:rsid w:val="00A74EC6"/>
    <w:rsid w:val="00A75166"/>
    <w:rsid w:val="00A7555E"/>
    <w:rsid w:val="00A758A9"/>
    <w:rsid w:val="00A7590E"/>
    <w:rsid w:val="00A760C4"/>
    <w:rsid w:val="00A7622E"/>
    <w:rsid w:val="00A7677D"/>
    <w:rsid w:val="00A771DA"/>
    <w:rsid w:val="00A77A4B"/>
    <w:rsid w:val="00A77ACE"/>
    <w:rsid w:val="00A77B10"/>
    <w:rsid w:val="00A804F1"/>
    <w:rsid w:val="00A81322"/>
    <w:rsid w:val="00A814CE"/>
    <w:rsid w:val="00A81945"/>
    <w:rsid w:val="00A81FB7"/>
    <w:rsid w:val="00A82383"/>
    <w:rsid w:val="00A82BE7"/>
    <w:rsid w:val="00A82BED"/>
    <w:rsid w:val="00A83261"/>
    <w:rsid w:val="00A83636"/>
    <w:rsid w:val="00A83AA7"/>
    <w:rsid w:val="00A83BC6"/>
    <w:rsid w:val="00A845CC"/>
    <w:rsid w:val="00A84EF5"/>
    <w:rsid w:val="00A84F26"/>
    <w:rsid w:val="00A851BB"/>
    <w:rsid w:val="00A8578D"/>
    <w:rsid w:val="00A857E5"/>
    <w:rsid w:val="00A85914"/>
    <w:rsid w:val="00A85B13"/>
    <w:rsid w:val="00A85E2F"/>
    <w:rsid w:val="00A86854"/>
    <w:rsid w:val="00A8694A"/>
    <w:rsid w:val="00A86DE8"/>
    <w:rsid w:val="00A8721F"/>
    <w:rsid w:val="00A87A2D"/>
    <w:rsid w:val="00A87A99"/>
    <w:rsid w:val="00A87CC9"/>
    <w:rsid w:val="00A902A8"/>
    <w:rsid w:val="00A90653"/>
    <w:rsid w:val="00A90BE0"/>
    <w:rsid w:val="00A90DD1"/>
    <w:rsid w:val="00A90E5C"/>
    <w:rsid w:val="00A917E0"/>
    <w:rsid w:val="00A92CF1"/>
    <w:rsid w:val="00A92DD6"/>
    <w:rsid w:val="00A930BA"/>
    <w:rsid w:val="00A93416"/>
    <w:rsid w:val="00A936FE"/>
    <w:rsid w:val="00A93930"/>
    <w:rsid w:val="00A93A8F"/>
    <w:rsid w:val="00A940C0"/>
    <w:rsid w:val="00A940EC"/>
    <w:rsid w:val="00A947D9"/>
    <w:rsid w:val="00A94B16"/>
    <w:rsid w:val="00A94B34"/>
    <w:rsid w:val="00A94BF0"/>
    <w:rsid w:val="00A9504C"/>
    <w:rsid w:val="00A959A4"/>
    <w:rsid w:val="00A972F3"/>
    <w:rsid w:val="00A9781B"/>
    <w:rsid w:val="00A97D26"/>
    <w:rsid w:val="00AA0833"/>
    <w:rsid w:val="00AA14A9"/>
    <w:rsid w:val="00AA1D10"/>
    <w:rsid w:val="00AA1DC0"/>
    <w:rsid w:val="00AA2378"/>
    <w:rsid w:val="00AA241C"/>
    <w:rsid w:val="00AA2DBB"/>
    <w:rsid w:val="00AA3147"/>
    <w:rsid w:val="00AA355C"/>
    <w:rsid w:val="00AA374C"/>
    <w:rsid w:val="00AA4192"/>
    <w:rsid w:val="00AA41B7"/>
    <w:rsid w:val="00AA4C48"/>
    <w:rsid w:val="00AA4DC6"/>
    <w:rsid w:val="00AA5E5C"/>
    <w:rsid w:val="00AA6129"/>
    <w:rsid w:val="00AA6538"/>
    <w:rsid w:val="00AA67C9"/>
    <w:rsid w:val="00AA6C2C"/>
    <w:rsid w:val="00AA6D71"/>
    <w:rsid w:val="00AA6E89"/>
    <w:rsid w:val="00AA7F29"/>
    <w:rsid w:val="00AB06E3"/>
    <w:rsid w:val="00AB07DD"/>
    <w:rsid w:val="00AB11BA"/>
    <w:rsid w:val="00AB1514"/>
    <w:rsid w:val="00AB158B"/>
    <w:rsid w:val="00AB291E"/>
    <w:rsid w:val="00AB2B70"/>
    <w:rsid w:val="00AB30B3"/>
    <w:rsid w:val="00AB33D4"/>
    <w:rsid w:val="00AB3D28"/>
    <w:rsid w:val="00AB3F6D"/>
    <w:rsid w:val="00AB4086"/>
    <w:rsid w:val="00AB4ECE"/>
    <w:rsid w:val="00AB5A1E"/>
    <w:rsid w:val="00AB6B2C"/>
    <w:rsid w:val="00AB6BEE"/>
    <w:rsid w:val="00AB6C74"/>
    <w:rsid w:val="00AB6FFE"/>
    <w:rsid w:val="00AB71E3"/>
    <w:rsid w:val="00AB75D6"/>
    <w:rsid w:val="00AB760C"/>
    <w:rsid w:val="00AB772D"/>
    <w:rsid w:val="00AB7A3F"/>
    <w:rsid w:val="00AB7ABF"/>
    <w:rsid w:val="00AB7AF2"/>
    <w:rsid w:val="00AB7DBA"/>
    <w:rsid w:val="00AC017E"/>
    <w:rsid w:val="00AC0E7B"/>
    <w:rsid w:val="00AC1438"/>
    <w:rsid w:val="00AC18B0"/>
    <w:rsid w:val="00AC199F"/>
    <w:rsid w:val="00AC1B57"/>
    <w:rsid w:val="00AC1C6C"/>
    <w:rsid w:val="00AC1E87"/>
    <w:rsid w:val="00AC1EF6"/>
    <w:rsid w:val="00AC21B4"/>
    <w:rsid w:val="00AC2741"/>
    <w:rsid w:val="00AC2B58"/>
    <w:rsid w:val="00AC2CFC"/>
    <w:rsid w:val="00AC3900"/>
    <w:rsid w:val="00AC410F"/>
    <w:rsid w:val="00AC45AC"/>
    <w:rsid w:val="00AC4718"/>
    <w:rsid w:val="00AC4B01"/>
    <w:rsid w:val="00AC53CE"/>
    <w:rsid w:val="00AC5A5D"/>
    <w:rsid w:val="00AC608E"/>
    <w:rsid w:val="00AC6101"/>
    <w:rsid w:val="00AC6E86"/>
    <w:rsid w:val="00AC7472"/>
    <w:rsid w:val="00AC756B"/>
    <w:rsid w:val="00AD0835"/>
    <w:rsid w:val="00AD1171"/>
    <w:rsid w:val="00AD15CA"/>
    <w:rsid w:val="00AD169B"/>
    <w:rsid w:val="00AD1F97"/>
    <w:rsid w:val="00AD29D6"/>
    <w:rsid w:val="00AD3285"/>
    <w:rsid w:val="00AD32D4"/>
    <w:rsid w:val="00AD3647"/>
    <w:rsid w:val="00AD4743"/>
    <w:rsid w:val="00AD4A13"/>
    <w:rsid w:val="00AD4AF3"/>
    <w:rsid w:val="00AD51B3"/>
    <w:rsid w:val="00AD5298"/>
    <w:rsid w:val="00AD5649"/>
    <w:rsid w:val="00AD5A0B"/>
    <w:rsid w:val="00AD5F17"/>
    <w:rsid w:val="00AD645F"/>
    <w:rsid w:val="00AD6C43"/>
    <w:rsid w:val="00AD72E4"/>
    <w:rsid w:val="00AD7302"/>
    <w:rsid w:val="00AD7456"/>
    <w:rsid w:val="00AD76B5"/>
    <w:rsid w:val="00AD775E"/>
    <w:rsid w:val="00AD7962"/>
    <w:rsid w:val="00AD7DD3"/>
    <w:rsid w:val="00AD7F32"/>
    <w:rsid w:val="00AE00BA"/>
    <w:rsid w:val="00AE0C98"/>
    <w:rsid w:val="00AE1357"/>
    <w:rsid w:val="00AE1622"/>
    <w:rsid w:val="00AE1812"/>
    <w:rsid w:val="00AE1E0B"/>
    <w:rsid w:val="00AE2430"/>
    <w:rsid w:val="00AE287A"/>
    <w:rsid w:val="00AE33E8"/>
    <w:rsid w:val="00AE3F32"/>
    <w:rsid w:val="00AE4082"/>
    <w:rsid w:val="00AE4612"/>
    <w:rsid w:val="00AE4DEF"/>
    <w:rsid w:val="00AE5341"/>
    <w:rsid w:val="00AE5678"/>
    <w:rsid w:val="00AE5A1D"/>
    <w:rsid w:val="00AE5F9E"/>
    <w:rsid w:val="00AE61F5"/>
    <w:rsid w:val="00AE66C8"/>
    <w:rsid w:val="00AE6B94"/>
    <w:rsid w:val="00AE6F42"/>
    <w:rsid w:val="00AE6FD6"/>
    <w:rsid w:val="00AE7244"/>
    <w:rsid w:val="00AE737A"/>
    <w:rsid w:val="00AE740F"/>
    <w:rsid w:val="00AE7D7F"/>
    <w:rsid w:val="00AE7DDB"/>
    <w:rsid w:val="00AF0BFA"/>
    <w:rsid w:val="00AF0C00"/>
    <w:rsid w:val="00AF0EF2"/>
    <w:rsid w:val="00AF18A6"/>
    <w:rsid w:val="00AF22D6"/>
    <w:rsid w:val="00AF2DA2"/>
    <w:rsid w:val="00AF3517"/>
    <w:rsid w:val="00AF38FB"/>
    <w:rsid w:val="00AF399C"/>
    <w:rsid w:val="00AF3B3C"/>
    <w:rsid w:val="00AF3C09"/>
    <w:rsid w:val="00AF3E46"/>
    <w:rsid w:val="00AF3F46"/>
    <w:rsid w:val="00AF4A7F"/>
    <w:rsid w:val="00AF4B30"/>
    <w:rsid w:val="00AF4DF1"/>
    <w:rsid w:val="00AF5B0D"/>
    <w:rsid w:val="00AF5BFD"/>
    <w:rsid w:val="00AF604F"/>
    <w:rsid w:val="00AF6993"/>
    <w:rsid w:val="00AF6A78"/>
    <w:rsid w:val="00AF700F"/>
    <w:rsid w:val="00AF7041"/>
    <w:rsid w:val="00AF7AAD"/>
    <w:rsid w:val="00AF7D69"/>
    <w:rsid w:val="00AF7F96"/>
    <w:rsid w:val="00B005C8"/>
    <w:rsid w:val="00B00695"/>
    <w:rsid w:val="00B012E7"/>
    <w:rsid w:val="00B01533"/>
    <w:rsid w:val="00B02439"/>
    <w:rsid w:val="00B03125"/>
    <w:rsid w:val="00B03319"/>
    <w:rsid w:val="00B03A05"/>
    <w:rsid w:val="00B0463D"/>
    <w:rsid w:val="00B054C3"/>
    <w:rsid w:val="00B054D9"/>
    <w:rsid w:val="00B056B0"/>
    <w:rsid w:val="00B05970"/>
    <w:rsid w:val="00B05CD0"/>
    <w:rsid w:val="00B06079"/>
    <w:rsid w:val="00B061C8"/>
    <w:rsid w:val="00B06537"/>
    <w:rsid w:val="00B0670B"/>
    <w:rsid w:val="00B06725"/>
    <w:rsid w:val="00B06817"/>
    <w:rsid w:val="00B06900"/>
    <w:rsid w:val="00B06F9A"/>
    <w:rsid w:val="00B070FD"/>
    <w:rsid w:val="00B07AF6"/>
    <w:rsid w:val="00B07D2D"/>
    <w:rsid w:val="00B10271"/>
    <w:rsid w:val="00B102AB"/>
    <w:rsid w:val="00B112FD"/>
    <w:rsid w:val="00B116C8"/>
    <w:rsid w:val="00B11C2A"/>
    <w:rsid w:val="00B12769"/>
    <w:rsid w:val="00B12D40"/>
    <w:rsid w:val="00B12F1A"/>
    <w:rsid w:val="00B13182"/>
    <w:rsid w:val="00B13B04"/>
    <w:rsid w:val="00B1480B"/>
    <w:rsid w:val="00B151E4"/>
    <w:rsid w:val="00B1528A"/>
    <w:rsid w:val="00B15551"/>
    <w:rsid w:val="00B15AF2"/>
    <w:rsid w:val="00B15B0B"/>
    <w:rsid w:val="00B15EAA"/>
    <w:rsid w:val="00B16031"/>
    <w:rsid w:val="00B160F5"/>
    <w:rsid w:val="00B161DC"/>
    <w:rsid w:val="00B16606"/>
    <w:rsid w:val="00B167A7"/>
    <w:rsid w:val="00B1692D"/>
    <w:rsid w:val="00B16DDD"/>
    <w:rsid w:val="00B178EF"/>
    <w:rsid w:val="00B17BE2"/>
    <w:rsid w:val="00B20480"/>
    <w:rsid w:val="00B204C0"/>
    <w:rsid w:val="00B206AE"/>
    <w:rsid w:val="00B20C30"/>
    <w:rsid w:val="00B20CD5"/>
    <w:rsid w:val="00B20D5F"/>
    <w:rsid w:val="00B20DDA"/>
    <w:rsid w:val="00B212C1"/>
    <w:rsid w:val="00B21348"/>
    <w:rsid w:val="00B21D93"/>
    <w:rsid w:val="00B22BC7"/>
    <w:rsid w:val="00B22CBE"/>
    <w:rsid w:val="00B23ABE"/>
    <w:rsid w:val="00B23C82"/>
    <w:rsid w:val="00B23DF0"/>
    <w:rsid w:val="00B24706"/>
    <w:rsid w:val="00B24831"/>
    <w:rsid w:val="00B26174"/>
    <w:rsid w:val="00B26259"/>
    <w:rsid w:val="00B2646D"/>
    <w:rsid w:val="00B264C5"/>
    <w:rsid w:val="00B2696C"/>
    <w:rsid w:val="00B26C44"/>
    <w:rsid w:val="00B26DD0"/>
    <w:rsid w:val="00B27524"/>
    <w:rsid w:val="00B27CD8"/>
    <w:rsid w:val="00B27D9B"/>
    <w:rsid w:val="00B30060"/>
    <w:rsid w:val="00B31128"/>
    <w:rsid w:val="00B3113D"/>
    <w:rsid w:val="00B316A8"/>
    <w:rsid w:val="00B318A0"/>
    <w:rsid w:val="00B31A58"/>
    <w:rsid w:val="00B31ACB"/>
    <w:rsid w:val="00B31C7C"/>
    <w:rsid w:val="00B3232A"/>
    <w:rsid w:val="00B323CE"/>
    <w:rsid w:val="00B324EC"/>
    <w:rsid w:val="00B326AC"/>
    <w:rsid w:val="00B328E9"/>
    <w:rsid w:val="00B32AAB"/>
    <w:rsid w:val="00B33066"/>
    <w:rsid w:val="00B33626"/>
    <w:rsid w:val="00B338C7"/>
    <w:rsid w:val="00B33D67"/>
    <w:rsid w:val="00B34436"/>
    <w:rsid w:val="00B34487"/>
    <w:rsid w:val="00B347FF"/>
    <w:rsid w:val="00B34AF9"/>
    <w:rsid w:val="00B35EC7"/>
    <w:rsid w:val="00B36FC5"/>
    <w:rsid w:val="00B4061A"/>
    <w:rsid w:val="00B40B2C"/>
    <w:rsid w:val="00B4146C"/>
    <w:rsid w:val="00B42531"/>
    <w:rsid w:val="00B42613"/>
    <w:rsid w:val="00B428A2"/>
    <w:rsid w:val="00B42C0C"/>
    <w:rsid w:val="00B42EB8"/>
    <w:rsid w:val="00B43E60"/>
    <w:rsid w:val="00B45504"/>
    <w:rsid w:val="00B45633"/>
    <w:rsid w:val="00B457AC"/>
    <w:rsid w:val="00B45A2D"/>
    <w:rsid w:val="00B47713"/>
    <w:rsid w:val="00B50381"/>
    <w:rsid w:val="00B5056E"/>
    <w:rsid w:val="00B50A64"/>
    <w:rsid w:val="00B50F27"/>
    <w:rsid w:val="00B514C8"/>
    <w:rsid w:val="00B51E99"/>
    <w:rsid w:val="00B52561"/>
    <w:rsid w:val="00B5292F"/>
    <w:rsid w:val="00B52991"/>
    <w:rsid w:val="00B534D7"/>
    <w:rsid w:val="00B53606"/>
    <w:rsid w:val="00B5363A"/>
    <w:rsid w:val="00B54400"/>
    <w:rsid w:val="00B546CA"/>
    <w:rsid w:val="00B55389"/>
    <w:rsid w:val="00B55953"/>
    <w:rsid w:val="00B56067"/>
    <w:rsid w:val="00B562A0"/>
    <w:rsid w:val="00B56ABD"/>
    <w:rsid w:val="00B57951"/>
    <w:rsid w:val="00B60803"/>
    <w:rsid w:val="00B60A7D"/>
    <w:rsid w:val="00B60BD9"/>
    <w:rsid w:val="00B60C11"/>
    <w:rsid w:val="00B60CB5"/>
    <w:rsid w:val="00B60E6F"/>
    <w:rsid w:val="00B61138"/>
    <w:rsid w:val="00B61219"/>
    <w:rsid w:val="00B615E6"/>
    <w:rsid w:val="00B619CB"/>
    <w:rsid w:val="00B61DC3"/>
    <w:rsid w:val="00B62A77"/>
    <w:rsid w:val="00B62B27"/>
    <w:rsid w:val="00B62C7F"/>
    <w:rsid w:val="00B6321B"/>
    <w:rsid w:val="00B634C7"/>
    <w:rsid w:val="00B6377C"/>
    <w:rsid w:val="00B6399D"/>
    <w:rsid w:val="00B63B77"/>
    <w:rsid w:val="00B6425B"/>
    <w:rsid w:val="00B64384"/>
    <w:rsid w:val="00B6481E"/>
    <w:rsid w:val="00B648AE"/>
    <w:rsid w:val="00B6587E"/>
    <w:rsid w:val="00B65AD0"/>
    <w:rsid w:val="00B65B0F"/>
    <w:rsid w:val="00B66234"/>
    <w:rsid w:val="00B66493"/>
    <w:rsid w:val="00B66AC2"/>
    <w:rsid w:val="00B66B00"/>
    <w:rsid w:val="00B66B2F"/>
    <w:rsid w:val="00B6729B"/>
    <w:rsid w:val="00B67CE5"/>
    <w:rsid w:val="00B702E6"/>
    <w:rsid w:val="00B704A7"/>
    <w:rsid w:val="00B70C04"/>
    <w:rsid w:val="00B715D8"/>
    <w:rsid w:val="00B71A5F"/>
    <w:rsid w:val="00B72F7C"/>
    <w:rsid w:val="00B72FCC"/>
    <w:rsid w:val="00B73255"/>
    <w:rsid w:val="00B734C3"/>
    <w:rsid w:val="00B73606"/>
    <w:rsid w:val="00B73AE9"/>
    <w:rsid w:val="00B744E7"/>
    <w:rsid w:val="00B74C14"/>
    <w:rsid w:val="00B74C6E"/>
    <w:rsid w:val="00B75384"/>
    <w:rsid w:val="00B7553E"/>
    <w:rsid w:val="00B75C8A"/>
    <w:rsid w:val="00B76774"/>
    <w:rsid w:val="00B76AEE"/>
    <w:rsid w:val="00B7787F"/>
    <w:rsid w:val="00B778BC"/>
    <w:rsid w:val="00B77C0B"/>
    <w:rsid w:val="00B77CF4"/>
    <w:rsid w:val="00B77D25"/>
    <w:rsid w:val="00B80439"/>
    <w:rsid w:val="00B80684"/>
    <w:rsid w:val="00B80EF3"/>
    <w:rsid w:val="00B81739"/>
    <w:rsid w:val="00B825CA"/>
    <w:rsid w:val="00B82776"/>
    <w:rsid w:val="00B82B5E"/>
    <w:rsid w:val="00B8304F"/>
    <w:rsid w:val="00B831ED"/>
    <w:rsid w:val="00B833A9"/>
    <w:rsid w:val="00B8395F"/>
    <w:rsid w:val="00B839D3"/>
    <w:rsid w:val="00B83C4A"/>
    <w:rsid w:val="00B83C6C"/>
    <w:rsid w:val="00B844CE"/>
    <w:rsid w:val="00B847F3"/>
    <w:rsid w:val="00B848F2"/>
    <w:rsid w:val="00B849AE"/>
    <w:rsid w:val="00B849B2"/>
    <w:rsid w:val="00B84BFE"/>
    <w:rsid w:val="00B84DEC"/>
    <w:rsid w:val="00B84F2D"/>
    <w:rsid w:val="00B84F8B"/>
    <w:rsid w:val="00B84FAC"/>
    <w:rsid w:val="00B8540A"/>
    <w:rsid w:val="00B85BD9"/>
    <w:rsid w:val="00B85D6E"/>
    <w:rsid w:val="00B86638"/>
    <w:rsid w:val="00B8679A"/>
    <w:rsid w:val="00B86AFE"/>
    <w:rsid w:val="00B86B0F"/>
    <w:rsid w:val="00B873C8"/>
    <w:rsid w:val="00B87505"/>
    <w:rsid w:val="00B878CA"/>
    <w:rsid w:val="00B87DB3"/>
    <w:rsid w:val="00B900A7"/>
    <w:rsid w:val="00B90478"/>
    <w:rsid w:val="00B90C33"/>
    <w:rsid w:val="00B91083"/>
    <w:rsid w:val="00B9164A"/>
    <w:rsid w:val="00B91C35"/>
    <w:rsid w:val="00B92137"/>
    <w:rsid w:val="00B923D1"/>
    <w:rsid w:val="00B92511"/>
    <w:rsid w:val="00B92BBB"/>
    <w:rsid w:val="00B92E9B"/>
    <w:rsid w:val="00B92FA6"/>
    <w:rsid w:val="00B92FF4"/>
    <w:rsid w:val="00B93081"/>
    <w:rsid w:val="00B93351"/>
    <w:rsid w:val="00B9336D"/>
    <w:rsid w:val="00B93462"/>
    <w:rsid w:val="00B937CF"/>
    <w:rsid w:val="00B938E8"/>
    <w:rsid w:val="00B93D2E"/>
    <w:rsid w:val="00B93FD2"/>
    <w:rsid w:val="00B94CEF"/>
    <w:rsid w:val="00B9563C"/>
    <w:rsid w:val="00B95781"/>
    <w:rsid w:val="00B95AA3"/>
    <w:rsid w:val="00B96228"/>
    <w:rsid w:val="00B96F5D"/>
    <w:rsid w:val="00B979BE"/>
    <w:rsid w:val="00B97BD0"/>
    <w:rsid w:val="00BA092B"/>
    <w:rsid w:val="00BA0B28"/>
    <w:rsid w:val="00BA0C83"/>
    <w:rsid w:val="00BA0E18"/>
    <w:rsid w:val="00BA1A79"/>
    <w:rsid w:val="00BA1BB6"/>
    <w:rsid w:val="00BA2178"/>
    <w:rsid w:val="00BA2446"/>
    <w:rsid w:val="00BA2975"/>
    <w:rsid w:val="00BA2D78"/>
    <w:rsid w:val="00BA3BDC"/>
    <w:rsid w:val="00BA45D9"/>
    <w:rsid w:val="00BA4CBB"/>
    <w:rsid w:val="00BA517D"/>
    <w:rsid w:val="00BA549C"/>
    <w:rsid w:val="00BA56CC"/>
    <w:rsid w:val="00BA5878"/>
    <w:rsid w:val="00BA591A"/>
    <w:rsid w:val="00BA5A56"/>
    <w:rsid w:val="00BA5A7D"/>
    <w:rsid w:val="00BA5B44"/>
    <w:rsid w:val="00BA6721"/>
    <w:rsid w:val="00BA6752"/>
    <w:rsid w:val="00BA6758"/>
    <w:rsid w:val="00BA7517"/>
    <w:rsid w:val="00BA7885"/>
    <w:rsid w:val="00BA78D3"/>
    <w:rsid w:val="00BA7E3A"/>
    <w:rsid w:val="00BB02BB"/>
    <w:rsid w:val="00BB0BC0"/>
    <w:rsid w:val="00BB112C"/>
    <w:rsid w:val="00BB172F"/>
    <w:rsid w:val="00BB17FE"/>
    <w:rsid w:val="00BB1933"/>
    <w:rsid w:val="00BB1CB9"/>
    <w:rsid w:val="00BB32FF"/>
    <w:rsid w:val="00BB3E25"/>
    <w:rsid w:val="00BB47ED"/>
    <w:rsid w:val="00BB497B"/>
    <w:rsid w:val="00BB4B73"/>
    <w:rsid w:val="00BB4C25"/>
    <w:rsid w:val="00BB4E1A"/>
    <w:rsid w:val="00BB5043"/>
    <w:rsid w:val="00BB541C"/>
    <w:rsid w:val="00BB5686"/>
    <w:rsid w:val="00BB57EB"/>
    <w:rsid w:val="00BC03DE"/>
    <w:rsid w:val="00BC0B48"/>
    <w:rsid w:val="00BC1375"/>
    <w:rsid w:val="00BC150B"/>
    <w:rsid w:val="00BC1746"/>
    <w:rsid w:val="00BC1A6C"/>
    <w:rsid w:val="00BC1C94"/>
    <w:rsid w:val="00BC1D4C"/>
    <w:rsid w:val="00BC1DB7"/>
    <w:rsid w:val="00BC2121"/>
    <w:rsid w:val="00BC250B"/>
    <w:rsid w:val="00BC2B25"/>
    <w:rsid w:val="00BC38AC"/>
    <w:rsid w:val="00BC38ED"/>
    <w:rsid w:val="00BC3A02"/>
    <w:rsid w:val="00BC414C"/>
    <w:rsid w:val="00BC4877"/>
    <w:rsid w:val="00BC4936"/>
    <w:rsid w:val="00BC5128"/>
    <w:rsid w:val="00BC5C7F"/>
    <w:rsid w:val="00BC6423"/>
    <w:rsid w:val="00BC6B79"/>
    <w:rsid w:val="00BC6C07"/>
    <w:rsid w:val="00BC6E11"/>
    <w:rsid w:val="00BC7B28"/>
    <w:rsid w:val="00BC7D95"/>
    <w:rsid w:val="00BC7E97"/>
    <w:rsid w:val="00BD01D4"/>
    <w:rsid w:val="00BD031D"/>
    <w:rsid w:val="00BD06FE"/>
    <w:rsid w:val="00BD1375"/>
    <w:rsid w:val="00BD1537"/>
    <w:rsid w:val="00BD1BD7"/>
    <w:rsid w:val="00BD1CD2"/>
    <w:rsid w:val="00BD1FFC"/>
    <w:rsid w:val="00BD20BD"/>
    <w:rsid w:val="00BD218E"/>
    <w:rsid w:val="00BD259D"/>
    <w:rsid w:val="00BD2925"/>
    <w:rsid w:val="00BD2E55"/>
    <w:rsid w:val="00BD38A5"/>
    <w:rsid w:val="00BD3A76"/>
    <w:rsid w:val="00BD42FC"/>
    <w:rsid w:val="00BD43D1"/>
    <w:rsid w:val="00BD46DD"/>
    <w:rsid w:val="00BD4827"/>
    <w:rsid w:val="00BD4835"/>
    <w:rsid w:val="00BD498D"/>
    <w:rsid w:val="00BD4F05"/>
    <w:rsid w:val="00BD574C"/>
    <w:rsid w:val="00BD58E7"/>
    <w:rsid w:val="00BD6933"/>
    <w:rsid w:val="00BD6FBD"/>
    <w:rsid w:val="00BD7089"/>
    <w:rsid w:val="00BD71CC"/>
    <w:rsid w:val="00BD742B"/>
    <w:rsid w:val="00BD753E"/>
    <w:rsid w:val="00BD7C97"/>
    <w:rsid w:val="00BD7DA7"/>
    <w:rsid w:val="00BE0639"/>
    <w:rsid w:val="00BE0934"/>
    <w:rsid w:val="00BE095E"/>
    <w:rsid w:val="00BE121C"/>
    <w:rsid w:val="00BE15B4"/>
    <w:rsid w:val="00BE17D1"/>
    <w:rsid w:val="00BE1A25"/>
    <w:rsid w:val="00BE2521"/>
    <w:rsid w:val="00BE281C"/>
    <w:rsid w:val="00BE2A2F"/>
    <w:rsid w:val="00BE2E25"/>
    <w:rsid w:val="00BE3140"/>
    <w:rsid w:val="00BE3710"/>
    <w:rsid w:val="00BE4152"/>
    <w:rsid w:val="00BE4CC9"/>
    <w:rsid w:val="00BE514F"/>
    <w:rsid w:val="00BE51E0"/>
    <w:rsid w:val="00BE6346"/>
    <w:rsid w:val="00BE64EB"/>
    <w:rsid w:val="00BE72B2"/>
    <w:rsid w:val="00BE7826"/>
    <w:rsid w:val="00BF054B"/>
    <w:rsid w:val="00BF0563"/>
    <w:rsid w:val="00BF0803"/>
    <w:rsid w:val="00BF14E0"/>
    <w:rsid w:val="00BF1679"/>
    <w:rsid w:val="00BF2637"/>
    <w:rsid w:val="00BF28D2"/>
    <w:rsid w:val="00BF2DA9"/>
    <w:rsid w:val="00BF32AD"/>
    <w:rsid w:val="00BF331D"/>
    <w:rsid w:val="00BF3C08"/>
    <w:rsid w:val="00BF3EB8"/>
    <w:rsid w:val="00BF4371"/>
    <w:rsid w:val="00BF4CAC"/>
    <w:rsid w:val="00BF5A51"/>
    <w:rsid w:val="00BF5E2F"/>
    <w:rsid w:val="00BF6761"/>
    <w:rsid w:val="00BF679F"/>
    <w:rsid w:val="00BF67A4"/>
    <w:rsid w:val="00BF6844"/>
    <w:rsid w:val="00BF69CE"/>
    <w:rsid w:val="00BF6A59"/>
    <w:rsid w:val="00BF738A"/>
    <w:rsid w:val="00BF7FD3"/>
    <w:rsid w:val="00C000F1"/>
    <w:rsid w:val="00C00684"/>
    <w:rsid w:val="00C00758"/>
    <w:rsid w:val="00C00B23"/>
    <w:rsid w:val="00C00B6E"/>
    <w:rsid w:val="00C00E06"/>
    <w:rsid w:val="00C010FF"/>
    <w:rsid w:val="00C012F6"/>
    <w:rsid w:val="00C0148F"/>
    <w:rsid w:val="00C01AFB"/>
    <w:rsid w:val="00C01C1B"/>
    <w:rsid w:val="00C0212E"/>
    <w:rsid w:val="00C026C8"/>
    <w:rsid w:val="00C028F9"/>
    <w:rsid w:val="00C02AC9"/>
    <w:rsid w:val="00C02D68"/>
    <w:rsid w:val="00C03235"/>
    <w:rsid w:val="00C03412"/>
    <w:rsid w:val="00C03667"/>
    <w:rsid w:val="00C051F7"/>
    <w:rsid w:val="00C05AD7"/>
    <w:rsid w:val="00C05D50"/>
    <w:rsid w:val="00C05F40"/>
    <w:rsid w:val="00C06649"/>
    <w:rsid w:val="00C0685E"/>
    <w:rsid w:val="00C07CD1"/>
    <w:rsid w:val="00C07E52"/>
    <w:rsid w:val="00C10723"/>
    <w:rsid w:val="00C10830"/>
    <w:rsid w:val="00C1092E"/>
    <w:rsid w:val="00C10A81"/>
    <w:rsid w:val="00C11373"/>
    <w:rsid w:val="00C11C4F"/>
    <w:rsid w:val="00C11C66"/>
    <w:rsid w:val="00C11D15"/>
    <w:rsid w:val="00C11EC5"/>
    <w:rsid w:val="00C122D2"/>
    <w:rsid w:val="00C12A94"/>
    <w:rsid w:val="00C12B42"/>
    <w:rsid w:val="00C13199"/>
    <w:rsid w:val="00C1335C"/>
    <w:rsid w:val="00C13940"/>
    <w:rsid w:val="00C13D6A"/>
    <w:rsid w:val="00C144CE"/>
    <w:rsid w:val="00C146C8"/>
    <w:rsid w:val="00C1485B"/>
    <w:rsid w:val="00C1537D"/>
    <w:rsid w:val="00C15600"/>
    <w:rsid w:val="00C1565E"/>
    <w:rsid w:val="00C158AC"/>
    <w:rsid w:val="00C16585"/>
    <w:rsid w:val="00C1693B"/>
    <w:rsid w:val="00C16A5B"/>
    <w:rsid w:val="00C171C2"/>
    <w:rsid w:val="00C17511"/>
    <w:rsid w:val="00C17BB7"/>
    <w:rsid w:val="00C17C38"/>
    <w:rsid w:val="00C17E6D"/>
    <w:rsid w:val="00C20119"/>
    <w:rsid w:val="00C20513"/>
    <w:rsid w:val="00C20636"/>
    <w:rsid w:val="00C21053"/>
    <w:rsid w:val="00C214DB"/>
    <w:rsid w:val="00C21612"/>
    <w:rsid w:val="00C21D51"/>
    <w:rsid w:val="00C222D2"/>
    <w:rsid w:val="00C22710"/>
    <w:rsid w:val="00C2295E"/>
    <w:rsid w:val="00C22AC6"/>
    <w:rsid w:val="00C23931"/>
    <w:rsid w:val="00C23B67"/>
    <w:rsid w:val="00C24143"/>
    <w:rsid w:val="00C24B66"/>
    <w:rsid w:val="00C2581E"/>
    <w:rsid w:val="00C25877"/>
    <w:rsid w:val="00C25B05"/>
    <w:rsid w:val="00C26360"/>
    <w:rsid w:val="00C269CF"/>
    <w:rsid w:val="00C27949"/>
    <w:rsid w:val="00C279B1"/>
    <w:rsid w:val="00C27E22"/>
    <w:rsid w:val="00C3013D"/>
    <w:rsid w:val="00C30404"/>
    <w:rsid w:val="00C3040F"/>
    <w:rsid w:val="00C30E76"/>
    <w:rsid w:val="00C31076"/>
    <w:rsid w:val="00C31226"/>
    <w:rsid w:val="00C3173A"/>
    <w:rsid w:val="00C31E5F"/>
    <w:rsid w:val="00C338BF"/>
    <w:rsid w:val="00C33A77"/>
    <w:rsid w:val="00C341F0"/>
    <w:rsid w:val="00C34DE9"/>
    <w:rsid w:val="00C3509D"/>
    <w:rsid w:val="00C3572F"/>
    <w:rsid w:val="00C360BD"/>
    <w:rsid w:val="00C36FFA"/>
    <w:rsid w:val="00C375EC"/>
    <w:rsid w:val="00C3774F"/>
    <w:rsid w:val="00C4134D"/>
    <w:rsid w:val="00C4165C"/>
    <w:rsid w:val="00C41BD2"/>
    <w:rsid w:val="00C41D0C"/>
    <w:rsid w:val="00C423DD"/>
    <w:rsid w:val="00C4248D"/>
    <w:rsid w:val="00C42501"/>
    <w:rsid w:val="00C42740"/>
    <w:rsid w:val="00C42ED1"/>
    <w:rsid w:val="00C4330E"/>
    <w:rsid w:val="00C436EC"/>
    <w:rsid w:val="00C4391F"/>
    <w:rsid w:val="00C44C20"/>
    <w:rsid w:val="00C45125"/>
    <w:rsid w:val="00C45412"/>
    <w:rsid w:val="00C46038"/>
    <w:rsid w:val="00C4635A"/>
    <w:rsid w:val="00C4685B"/>
    <w:rsid w:val="00C46E54"/>
    <w:rsid w:val="00C46EC0"/>
    <w:rsid w:val="00C46FC7"/>
    <w:rsid w:val="00C47077"/>
    <w:rsid w:val="00C47460"/>
    <w:rsid w:val="00C47BD8"/>
    <w:rsid w:val="00C50226"/>
    <w:rsid w:val="00C504D2"/>
    <w:rsid w:val="00C50D45"/>
    <w:rsid w:val="00C51572"/>
    <w:rsid w:val="00C51BA7"/>
    <w:rsid w:val="00C51C2B"/>
    <w:rsid w:val="00C51ED8"/>
    <w:rsid w:val="00C52763"/>
    <w:rsid w:val="00C527F5"/>
    <w:rsid w:val="00C52AE9"/>
    <w:rsid w:val="00C52B3E"/>
    <w:rsid w:val="00C53399"/>
    <w:rsid w:val="00C534E5"/>
    <w:rsid w:val="00C538E0"/>
    <w:rsid w:val="00C53CFB"/>
    <w:rsid w:val="00C53FD0"/>
    <w:rsid w:val="00C54207"/>
    <w:rsid w:val="00C54338"/>
    <w:rsid w:val="00C5464A"/>
    <w:rsid w:val="00C546F7"/>
    <w:rsid w:val="00C54DA0"/>
    <w:rsid w:val="00C54F4D"/>
    <w:rsid w:val="00C5551C"/>
    <w:rsid w:val="00C55EEC"/>
    <w:rsid w:val="00C562A3"/>
    <w:rsid w:val="00C563D6"/>
    <w:rsid w:val="00C5663C"/>
    <w:rsid w:val="00C56D82"/>
    <w:rsid w:val="00C57921"/>
    <w:rsid w:val="00C57C35"/>
    <w:rsid w:val="00C57D9C"/>
    <w:rsid w:val="00C57E0E"/>
    <w:rsid w:val="00C6002A"/>
    <w:rsid w:val="00C60269"/>
    <w:rsid w:val="00C60614"/>
    <w:rsid w:val="00C60664"/>
    <w:rsid w:val="00C60F46"/>
    <w:rsid w:val="00C611B7"/>
    <w:rsid w:val="00C61591"/>
    <w:rsid w:val="00C62084"/>
    <w:rsid w:val="00C62DE0"/>
    <w:rsid w:val="00C638D6"/>
    <w:rsid w:val="00C648BD"/>
    <w:rsid w:val="00C64A5A"/>
    <w:rsid w:val="00C6517D"/>
    <w:rsid w:val="00C66CFE"/>
    <w:rsid w:val="00C66D2F"/>
    <w:rsid w:val="00C67706"/>
    <w:rsid w:val="00C67B87"/>
    <w:rsid w:val="00C67D94"/>
    <w:rsid w:val="00C7008F"/>
    <w:rsid w:val="00C70984"/>
    <w:rsid w:val="00C71106"/>
    <w:rsid w:val="00C71B60"/>
    <w:rsid w:val="00C71C83"/>
    <w:rsid w:val="00C71CDE"/>
    <w:rsid w:val="00C71E0B"/>
    <w:rsid w:val="00C71EAE"/>
    <w:rsid w:val="00C7351A"/>
    <w:rsid w:val="00C737D2"/>
    <w:rsid w:val="00C73EFD"/>
    <w:rsid w:val="00C74193"/>
    <w:rsid w:val="00C74802"/>
    <w:rsid w:val="00C74839"/>
    <w:rsid w:val="00C74B08"/>
    <w:rsid w:val="00C74B4C"/>
    <w:rsid w:val="00C74BB9"/>
    <w:rsid w:val="00C74F65"/>
    <w:rsid w:val="00C750FF"/>
    <w:rsid w:val="00C7566D"/>
    <w:rsid w:val="00C759FF"/>
    <w:rsid w:val="00C75C5A"/>
    <w:rsid w:val="00C75D0C"/>
    <w:rsid w:val="00C75DF1"/>
    <w:rsid w:val="00C7624C"/>
    <w:rsid w:val="00C76386"/>
    <w:rsid w:val="00C76887"/>
    <w:rsid w:val="00C76BB7"/>
    <w:rsid w:val="00C76C80"/>
    <w:rsid w:val="00C76F02"/>
    <w:rsid w:val="00C77810"/>
    <w:rsid w:val="00C77953"/>
    <w:rsid w:val="00C80332"/>
    <w:rsid w:val="00C808EA"/>
    <w:rsid w:val="00C80C96"/>
    <w:rsid w:val="00C81187"/>
    <w:rsid w:val="00C8153B"/>
    <w:rsid w:val="00C818A8"/>
    <w:rsid w:val="00C81957"/>
    <w:rsid w:val="00C82125"/>
    <w:rsid w:val="00C829F1"/>
    <w:rsid w:val="00C8310F"/>
    <w:rsid w:val="00C83279"/>
    <w:rsid w:val="00C836BE"/>
    <w:rsid w:val="00C83C4C"/>
    <w:rsid w:val="00C83CFA"/>
    <w:rsid w:val="00C83D70"/>
    <w:rsid w:val="00C8438B"/>
    <w:rsid w:val="00C843E2"/>
    <w:rsid w:val="00C8522C"/>
    <w:rsid w:val="00C85394"/>
    <w:rsid w:val="00C854F4"/>
    <w:rsid w:val="00C85C7F"/>
    <w:rsid w:val="00C86381"/>
    <w:rsid w:val="00C86EB2"/>
    <w:rsid w:val="00C87043"/>
    <w:rsid w:val="00C870EA"/>
    <w:rsid w:val="00C8715C"/>
    <w:rsid w:val="00C8766D"/>
    <w:rsid w:val="00C87A4B"/>
    <w:rsid w:val="00C87DDA"/>
    <w:rsid w:val="00C90245"/>
    <w:rsid w:val="00C902A2"/>
    <w:rsid w:val="00C9033B"/>
    <w:rsid w:val="00C90440"/>
    <w:rsid w:val="00C908B7"/>
    <w:rsid w:val="00C9097F"/>
    <w:rsid w:val="00C909C4"/>
    <w:rsid w:val="00C90D4D"/>
    <w:rsid w:val="00C90D96"/>
    <w:rsid w:val="00C90E78"/>
    <w:rsid w:val="00C90E7A"/>
    <w:rsid w:val="00C914C8"/>
    <w:rsid w:val="00C921D8"/>
    <w:rsid w:val="00C92D1C"/>
    <w:rsid w:val="00C92D89"/>
    <w:rsid w:val="00C92E55"/>
    <w:rsid w:val="00C937EF"/>
    <w:rsid w:val="00C939E9"/>
    <w:rsid w:val="00C93EF5"/>
    <w:rsid w:val="00C9416E"/>
    <w:rsid w:val="00C94358"/>
    <w:rsid w:val="00C9451D"/>
    <w:rsid w:val="00C94610"/>
    <w:rsid w:val="00C94852"/>
    <w:rsid w:val="00C94921"/>
    <w:rsid w:val="00C9495D"/>
    <w:rsid w:val="00C94AD0"/>
    <w:rsid w:val="00C94CFD"/>
    <w:rsid w:val="00C950FA"/>
    <w:rsid w:val="00C95402"/>
    <w:rsid w:val="00C95410"/>
    <w:rsid w:val="00C955AC"/>
    <w:rsid w:val="00C95695"/>
    <w:rsid w:val="00C96326"/>
    <w:rsid w:val="00C9676F"/>
    <w:rsid w:val="00C96E8D"/>
    <w:rsid w:val="00C97354"/>
    <w:rsid w:val="00C97B81"/>
    <w:rsid w:val="00C97C6B"/>
    <w:rsid w:val="00CA014B"/>
    <w:rsid w:val="00CA0580"/>
    <w:rsid w:val="00CA0F3F"/>
    <w:rsid w:val="00CA0FD1"/>
    <w:rsid w:val="00CA11D7"/>
    <w:rsid w:val="00CA19F1"/>
    <w:rsid w:val="00CA248E"/>
    <w:rsid w:val="00CA26E6"/>
    <w:rsid w:val="00CA2838"/>
    <w:rsid w:val="00CA2E5D"/>
    <w:rsid w:val="00CA2F5A"/>
    <w:rsid w:val="00CA31AB"/>
    <w:rsid w:val="00CA37AA"/>
    <w:rsid w:val="00CA3C98"/>
    <w:rsid w:val="00CA3CB1"/>
    <w:rsid w:val="00CA3D35"/>
    <w:rsid w:val="00CA4417"/>
    <w:rsid w:val="00CA474A"/>
    <w:rsid w:val="00CA4EC3"/>
    <w:rsid w:val="00CA593E"/>
    <w:rsid w:val="00CA6B39"/>
    <w:rsid w:val="00CA716D"/>
    <w:rsid w:val="00CA7473"/>
    <w:rsid w:val="00CA75B4"/>
    <w:rsid w:val="00CA77DA"/>
    <w:rsid w:val="00CA7948"/>
    <w:rsid w:val="00CA7AA8"/>
    <w:rsid w:val="00CA7BA6"/>
    <w:rsid w:val="00CB0714"/>
    <w:rsid w:val="00CB0B30"/>
    <w:rsid w:val="00CB0EA4"/>
    <w:rsid w:val="00CB1095"/>
    <w:rsid w:val="00CB11FF"/>
    <w:rsid w:val="00CB159C"/>
    <w:rsid w:val="00CB1E36"/>
    <w:rsid w:val="00CB2232"/>
    <w:rsid w:val="00CB289E"/>
    <w:rsid w:val="00CB28C1"/>
    <w:rsid w:val="00CB29FB"/>
    <w:rsid w:val="00CB2AB5"/>
    <w:rsid w:val="00CB2E03"/>
    <w:rsid w:val="00CB2E77"/>
    <w:rsid w:val="00CB556D"/>
    <w:rsid w:val="00CB5DE3"/>
    <w:rsid w:val="00CB652E"/>
    <w:rsid w:val="00CB69AE"/>
    <w:rsid w:val="00CB6A90"/>
    <w:rsid w:val="00CB6EB8"/>
    <w:rsid w:val="00CB727D"/>
    <w:rsid w:val="00CB7D58"/>
    <w:rsid w:val="00CC04F8"/>
    <w:rsid w:val="00CC0621"/>
    <w:rsid w:val="00CC07AB"/>
    <w:rsid w:val="00CC1175"/>
    <w:rsid w:val="00CC13D6"/>
    <w:rsid w:val="00CC143C"/>
    <w:rsid w:val="00CC1778"/>
    <w:rsid w:val="00CC1E48"/>
    <w:rsid w:val="00CC1EFE"/>
    <w:rsid w:val="00CC2260"/>
    <w:rsid w:val="00CC25EB"/>
    <w:rsid w:val="00CC274A"/>
    <w:rsid w:val="00CC2819"/>
    <w:rsid w:val="00CC2CA4"/>
    <w:rsid w:val="00CC2FE4"/>
    <w:rsid w:val="00CC30FE"/>
    <w:rsid w:val="00CC319B"/>
    <w:rsid w:val="00CC3583"/>
    <w:rsid w:val="00CC35D8"/>
    <w:rsid w:val="00CC39C1"/>
    <w:rsid w:val="00CC3D54"/>
    <w:rsid w:val="00CC3D82"/>
    <w:rsid w:val="00CC406B"/>
    <w:rsid w:val="00CC410E"/>
    <w:rsid w:val="00CC44DB"/>
    <w:rsid w:val="00CC475D"/>
    <w:rsid w:val="00CC47A3"/>
    <w:rsid w:val="00CC488C"/>
    <w:rsid w:val="00CC4FD6"/>
    <w:rsid w:val="00CC50DC"/>
    <w:rsid w:val="00CC55F7"/>
    <w:rsid w:val="00CC61E0"/>
    <w:rsid w:val="00CC678E"/>
    <w:rsid w:val="00CC6B29"/>
    <w:rsid w:val="00CC6BAE"/>
    <w:rsid w:val="00CC711F"/>
    <w:rsid w:val="00CC7441"/>
    <w:rsid w:val="00CC7930"/>
    <w:rsid w:val="00CD0002"/>
    <w:rsid w:val="00CD0146"/>
    <w:rsid w:val="00CD0376"/>
    <w:rsid w:val="00CD0727"/>
    <w:rsid w:val="00CD0C4B"/>
    <w:rsid w:val="00CD0EAE"/>
    <w:rsid w:val="00CD11CE"/>
    <w:rsid w:val="00CD1565"/>
    <w:rsid w:val="00CD1730"/>
    <w:rsid w:val="00CD1935"/>
    <w:rsid w:val="00CD1A6A"/>
    <w:rsid w:val="00CD1BE2"/>
    <w:rsid w:val="00CD1CD3"/>
    <w:rsid w:val="00CD230A"/>
    <w:rsid w:val="00CD35AD"/>
    <w:rsid w:val="00CD3616"/>
    <w:rsid w:val="00CD38F8"/>
    <w:rsid w:val="00CD41D4"/>
    <w:rsid w:val="00CD4542"/>
    <w:rsid w:val="00CD4A81"/>
    <w:rsid w:val="00CD4E49"/>
    <w:rsid w:val="00CD50CF"/>
    <w:rsid w:val="00CD54C5"/>
    <w:rsid w:val="00CD66C5"/>
    <w:rsid w:val="00CD6802"/>
    <w:rsid w:val="00CD69E3"/>
    <w:rsid w:val="00CD6ADF"/>
    <w:rsid w:val="00CD6C6E"/>
    <w:rsid w:val="00CD6D07"/>
    <w:rsid w:val="00CD725E"/>
    <w:rsid w:val="00CD78FE"/>
    <w:rsid w:val="00CE0292"/>
    <w:rsid w:val="00CE035B"/>
    <w:rsid w:val="00CE0473"/>
    <w:rsid w:val="00CE0B6D"/>
    <w:rsid w:val="00CE0BCA"/>
    <w:rsid w:val="00CE0FD4"/>
    <w:rsid w:val="00CE1A68"/>
    <w:rsid w:val="00CE2041"/>
    <w:rsid w:val="00CE20DF"/>
    <w:rsid w:val="00CE2499"/>
    <w:rsid w:val="00CE2644"/>
    <w:rsid w:val="00CE2904"/>
    <w:rsid w:val="00CE2FBB"/>
    <w:rsid w:val="00CE30D9"/>
    <w:rsid w:val="00CE33A2"/>
    <w:rsid w:val="00CE45B0"/>
    <w:rsid w:val="00CE4D85"/>
    <w:rsid w:val="00CE519B"/>
    <w:rsid w:val="00CE52EC"/>
    <w:rsid w:val="00CE530E"/>
    <w:rsid w:val="00CE56A1"/>
    <w:rsid w:val="00CE5AED"/>
    <w:rsid w:val="00CE5BAB"/>
    <w:rsid w:val="00CE5C72"/>
    <w:rsid w:val="00CE5DA8"/>
    <w:rsid w:val="00CE5F4E"/>
    <w:rsid w:val="00CE6152"/>
    <w:rsid w:val="00CE66BC"/>
    <w:rsid w:val="00CF0419"/>
    <w:rsid w:val="00CF04C0"/>
    <w:rsid w:val="00CF0B74"/>
    <w:rsid w:val="00CF0B98"/>
    <w:rsid w:val="00CF0C53"/>
    <w:rsid w:val="00CF0E38"/>
    <w:rsid w:val="00CF0F34"/>
    <w:rsid w:val="00CF1642"/>
    <w:rsid w:val="00CF1820"/>
    <w:rsid w:val="00CF1CE2"/>
    <w:rsid w:val="00CF21F3"/>
    <w:rsid w:val="00CF21FE"/>
    <w:rsid w:val="00CF2539"/>
    <w:rsid w:val="00CF253B"/>
    <w:rsid w:val="00CF3176"/>
    <w:rsid w:val="00CF354B"/>
    <w:rsid w:val="00CF3885"/>
    <w:rsid w:val="00CF3CCE"/>
    <w:rsid w:val="00CF4397"/>
    <w:rsid w:val="00CF476D"/>
    <w:rsid w:val="00CF495A"/>
    <w:rsid w:val="00CF499B"/>
    <w:rsid w:val="00CF4BC3"/>
    <w:rsid w:val="00CF4D2A"/>
    <w:rsid w:val="00CF585E"/>
    <w:rsid w:val="00CF696D"/>
    <w:rsid w:val="00CF6AC4"/>
    <w:rsid w:val="00CF6D0C"/>
    <w:rsid w:val="00CF7022"/>
    <w:rsid w:val="00CF7B2B"/>
    <w:rsid w:val="00D00A4B"/>
    <w:rsid w:val="00D00B9F"/>
    <w:rsid w:val="00D00C41"/>
    <w:rsid w:val="00D019BA"/>
    <w:rsid w:val="00D01B04"/>
    <w:rsid w:val="00D01F10"/>
    <w:rsid w:val="00D02DED"/>
    <w:rsid w:val="00D02F34"/>
    <w:rsid w:val="00D03499"/>
    <w:rsid w:val="00D03FA3"/>
    <w:rsid w:val="00D0482B"/>
    <w:rsid w:val="00D04879"/>
    <w:rsid w:val="00D0524F"/>
    <w:rsid w:val="00D054E8"/>
    <w:rsid w:val="00D05603"/>
    <w:rsid w:val="00D0584A"/>
    <w:rsid w:val="00D05991"/>
    <w:rsid w:val="00D05B55"/>
    <w:rsid w:val="00D05B8F"/>
    <w:rsid w:val="00D05C36"/>
    <w:rsid w:val="00D06485"/>
    <w:rsid w:val="00D07F5F"/>
    <w:rsid w:val="00D106C7"/>
    <w:rsid w:val="00D10708"/>
    <w:rsid w:val="00D10872"/>
    <w:rsid w:val="00D10B6A"/>
    <w:rsid w:val="00D11448"/>
    <w:rsid w:val="00D1163D"/>
    <w:rsid w:val="00D118BA"/>
    <w:rsid w:val="00D11964"/>
    <w:rsid w:val="00D120ED"/>
    <w:rsid w:val="00D126BB"/>
    <w:rsid w:val="00D131B5"/>
    <w:rsid w:val="00D131DB"/>
    <w:rsid w:val="00D132C7"/>
    <w:rsid w:val="00D133F1"/>
    <w:rsid w:val="00D13696"/>
    <w:rsid w:val="00D137B9"/>
    <w:rsid w:val="00D13829"/>
    <w:rsid w:val="00D138ED"/>
    <w:rsid w:val="00D13955"/>
    <w:rsid w:val="00D13CF2"/>
    <w:rsid w:val="00D13D2A"/>
    <w:rsid w:val="00D14315"/>
    <w:rsid w:val="00D14CA4"/>
    <w:rsid w:val="00D14DAC"/>
    <w:rsid w:val="00D150EB"/>
    <w:rsid w:val="00D15B0B"/>
    <w:rsid w:val="00D161B9"/>
    <w:rsid w:val="00D17DFC"/>
    <w:rsid w:val="00D20275"/>
    <w:rsid w:val="00D202E9"/>
    <w:rsid w:val="00D20D18"/>
    <w:rsid w:val="00D210F7"/>
    <w:rsid w:val="00D21C0F"/>
    <w:rsid w:val="00D21D43"/>
    <w:rsid w:val="00D21E8A"/>
    <w:rsid w:val="00D221A0"/>
    <w:rsid w:val="00D22F58"/>
    <w:rsid w:val="00D233CD"/>
    <w:rsid w:val="00D233E8"/>
    <w:rsid w:val="00D23434"/>
    <w:rsid w:val="00D234DA"/>
    <w:rsid w:val="00D23736"/>
    <w:rsid w:val="00D2396A"/>
    <w:rsid w:val="00D23E05"/>
    <w:rsid w:val="00D23E57"/>
    <w:rsid w:val="00D23FE8"/>
    <w:rsid w:val="00D24057"/>
    <w:rsid w:val="00D242A2"/>
    <w:rsid w:val="00D242FD"/>
    <w:rsid w:val="00D24BAA"/>
    <w:rsid w:val="00D24D34"/>
    <w:rsid w:val="00D2503B"/>
    <w:rsid w:val="00D2505F"/>
    <w:rsid w:val="00D25208"/>
    <w:rsid w:val="00D257F7"/>
    <w:rsid w:val="00D2592B"/>
    <w:rsid w:val="00D25B81"/>
    <w:rsid w:val="00D260AF"/>
    <w:rsid w:val="00D26144"/>
    <w:rsid w:val="00D261DB"/>
    <w:rsid w:val="00D26808"/>
    <w:rsid w:val="00D26814"/>
    <w:rsid w:val="00D26B2C"/>
    <w:rsid w:val="00D26C43"/>
    <w:rsid w:val="00D26F28"/>
    <w:rsid w:val="00D27B6E"/>
    <w:rsid w:val="00D3067B"/>
    <w:rsid w:val="00D307A0"/>
    <w:rsid w:val="00D30892"/>
    <w:rsid w:val="00D30D3A"/>
    <w:rsid w:val="00D30E3F"/>
    <w:rsid w:val="00D311BF"/>
    <w:rsid w:val="00D31556"/>
    <w:rsid w:val="00D318F7"/>
    <w:rsid w:val="00D32233"/>
    <w:rsid w:val="00D32677"/>
    <w:rsid w:val="00D32715"/>
    <w:rsid w:val="00D32B8A"/>
    <w:rsid w:val="00D32C91"/>
    <w:rsid w:val="00D3348D"/>
    <w:rsid w:val="00D336AE"/>
    <w:rsid w:val="00D3388D"/>
    <w:rsid w:val="00D33A52"/>
    <w:rsid w:val="00D33DF4"/>
    <w:rsid w:val="00D34871"/>
    <w:rsid w:val="00D34C8F"/>
    <w:rsid w:val="00D35660"/>
    <w:rsid w:val="00D35E40"/>
    <w:rsid w:val="00D361DF"/>
    <w:rsid w:val="00D36243"/>
    <w:rsid w:val="00D36781"/>
    <w:rsid w:val="00D36830"/>
    <w:rsid w:val="00D36DBA"/>
    <w:rsid w:val="00D37A38"/>
    <w:rsid w:val="00D40929"/>
    <w:rsid w:val="00D40E00"/>
    <w:rsid w:val="00D40FF5"/>
    <w:rsid w:val="00D4181F"/>
    <w:rsid w:val="00D420F8"/>
    <w:rsid w:val="00D42A32"/>
    <w:rsid w:val="00D42B0D"/>
    <w:rsid w:val="00D42D44"/>
    <w:rsid w:val="00D4342C"/>
    <w:rsid w:val="00D436E7"/>
    <w:rsid w:val="00D43AE6"/>
    <w:rsid w:val="00D44259"/>
    <w:rsid w:val="00D442A5"/>
    <w:rsid w:val="00D44576"/>
    <w:rsid w:val="00D44B16"/>
    <w:rsid w:val="00D450A4"/>
    <w:rsid w:val="00D45187"/>
    <w:rsid w:val="00D45CF0"/>
    <w:rsid w:val="00D45FEE"/>
    <w:rsid w:val="00D4610D"/>
    <w:rsid w:val="00D464D3"/>
    <w:rsid w:val="00D469B4"/>
    <w:rsid w:val="00D4715F"/>
    <w:rsid w:val="00D47729"/>
    <w:rsid w:val="00D47ABA"/>
    <w:rsid w:val="00D50156"/>
    <w:rsid w:val="00D50602"/>
    <w:rsid w:val="00D509C6"/>
    <w:rsid w:val="00D50AE4"/>
    <w:rsid w:val="00D50DD3"/>
    <w:rsid w:val="00D50F41"/>
    <w:rsid w:val="00D51F99"/>
    <w:rsid w:val="00D52098"/>
    <w:rsid w:val="00D522F6"/>
    <w:rsid w:val="00D525D7"/>
    <w:rsid w:val="00D52B43"/>
    <w:rsid w:val="00D53887"/>
    <w:rsid w:val="00D53A13"/>
    <w:rsid w:val="00D53D30"/>
    <w:rsid w:val="00D53F81"/>
    <w:rsid w:val="00D54374"/>
    <w:rsid w:val="00D5483B"/>
    <w:rsid w:val="00D54D98"/>
    <w:rsid w:val="00D55001"/>
    <w:rsid w:val="00D5516A"/>
    <w:rsid w:val="00D55393"/>
    <w:rsid w:val="00D55C08"/>
    <w:rsid w:val="00D55F74"/>
    <w:rsid w:val="00D5622A"/>
    <w:rsid w:val="00D568C3"/>
    <w:rsid w:val="00D56C32"/>
    <w:rsid w:val="00D56C51"/>
    <w:rsid w:val="00D5775C"/>
    <w:rsid w:val="00D57B37"/>
    <w:rsid w:val="00D57FC0"/>
    <w:rsid w:val="00D60027"/>
    <w:rsid w:val="00D61291"/>
    <w:rsid w:val="00D615D9"/>
    <w:rsid w:val="00D616FD"/>
    <w:rsid w:val="00D6242C"/>
    <w:rsid w:val="00D625D7"/>
    <w:rsid w:val="00D626D1"/>
    <w:rsid w:val="00D6281D"/>
    <w:rsid w:val="00D635D8"/>
    <w:rsid w:val="00D636D2"/>
    <w:rsid w:val="00D63A7D"/>
    <w:rsid w:val="00D64185"/>
    <w:rsid w:val="00D6427C"/>
    <w:rsid w:val="00D6453A"/>
    <w:rsid w:val="00D6462C"/>
    <w:rsid w:val="00D6487D"/>
    <w:rsid w:val="00D65039"/>
    <w:rsid w:val="00D65674"/>
    <w:rsid w:val="00D659D1"/>
    <w:rsid w:val="00D66203"/>
    <w:rsid w:val="00D6655B"/>
    <w:rsid w:val="00D668F8"/>
    <w:rsid w:val="00D66F6B"/>
    <w:rsid w:val="00D67172"/>
    <w:rsid w:val="00D678E1"/>
    <w:rsid w:val="00D67901"/>
    <w:rsid w:val="00D702CF"/>
    <w:rsid w:val="00D705C1"/>
    <w:rsid w:val="00D7097A"/>
    <w:rsid w:val="00D70E6D"/>
    <w:rsid w:val="00D715C8"/>
    <w:rsid w:val="00D7175A"/>
    <w:rsid w:val="00D71F4A"/>
    <w:rsid w:val="00D725A3"/>
    <w:rsid w:val="00D72CB0"/>
    <w:rsid w:val="00D72E0D"/>
    <w:rsid w:val="00D731E4"/>
    <w:rsid w:val="00D7365C"/>
    <w:rsid w:val="00D739AF"/>
    <w:rsid w:val="00D73A81"/>
    <w:rsid w:val="00D7408A"/>
    <w:rsid w:val="00D746AB"/>
    <w:rsid w:val="00D74D04"/>
    <w:rsid w:val="00D74F6C"/>
    <w:rsid w:val="00D7539A"/>
    <w:rsid w:val="00D7552F"/>
    <w:rsid w:val="00D760DF"/>
    <w:rsid w:val="00D76266"/>
    <w:rsid w:val="00D7701E"/>
    <w:rsid w:val="00D770AC"/>
    <w:rsid w:val="00D77112"/>
    <w:rsid w:val="00D77A0B"/>
    <w:rsid w:val="00D77D95"/>
    <w:rsid w:val="00D77DE4"/>
    <w:rsid w:val="00D8034E"/>
    <w:rsid w:val="00D803FA"/>
    <w:rsid w:val="00D805B1"/>
    <w:rsid w:val="00D81056"/>
    <w:rsid w:val="00D81B2D"/>
    <w:rsid w:val="00D81E40"/>
    <w:rsid w:val="00D823B4"/>
    <w:rsid w:val="00D8272D"/>
    <w:rsid w:val="00D831AD"/>
    <w:rsid w:val="00D83ABD"/>
    <w:rsid w:val="00D844B2"/>
    <w:rsid w:val="00D848EB"/>
    <w:rsid w:val="00D84D8F"/>
    <w:rsid w:val="00D8502B"/>
    <w:rsid w:val="00D85303"/>
    <w:rsid w:val="00D85513"/>
    <w:rsid w:val="00D856EF"/>
    <w:rsid w:val="00D85E2D"/>
    <w:rsid w:val="00D86328"/>
    <w:rsid w:val="00D86B50"/>
    <w:rsid w:val="00D86FF0"/>
    <w:rsid w:val="00D90452"/>
    <w:rsid w:val="00D904A9"/>
    <w:rsid w:val="00D9056C"/>
    <w:rsid w:val="00D90A6E"/>
    <w:rsid w:val="00D90B28"/>
    <w:rsid w:val="00D90D8A"/>
    <w:rsid w:val="00D91041"/>
    <w:rsid w:val="00D91147"/>
    <w:rsid w:val="00D9161D"/>
    <w:rsid w:val="00D91945"/>
    <w:rsid w:val="00D91AFC"/>
    <w:rsid w:val="00D92043"/>
    <w:rsid w:val="00D92587"/>
    <w:rsid w:val="00D9273D"/>
    <w:rsid w:val="00D9392D"/>
    <w:rsid w:val="00D93C4D"/>
    <w:rsid w:val="00D94116"/>
    <w:rsid w:val="00D94128"/>
    <w:rsid w:val="00D9420A"/>
    <w:rsid w:val="00D943F2"/>
    <w:rsid w:val="00D94584"/>
    <w:rsid w:val="00D945B8"/>
    <w:rsid w:val="00D94A7C"/>
    <w:rsid w:val="00D94D52"/>
    <w:rsid w:val="00D950CD"/>
    <w:rsid w:val="00D95D7A"/>
    <w:rsid w:val="00D95F59"/>
    <w:rsid w:val="00D9601C"/>
    <w:rsid w:val="00D96390"/>
    <w:rsid w:val="00D96518"/>
    <w:rsid w:val="00D96948"/>
    <w:rsid w:val="00D96BF5"/>
    <w:rsid w:val="00D96CAF"/>
    <w:rsid w:val="00D97049"/>
    <w:rsid w:val="00D9767E"/>
    <w:rsid w:val="00D977C6"/>
    <w:rsid w:val="00D978E2"/>
    <w:rsid w:val="00D97D04"/>
    <w:rsid w:val="00DA0D1E"/>
    <w:rsid w:val="00DA0DD4"/>
    <w:rsid w:val="00DA10BF"/>
    <w:rsid w:val="00DA1337"/>
    <w:rsid w:val="00DA1E59"/>
    <w:rsid w:val="00DA1F20"/>
    <w:rsid w:val="00DA1F4E"/>
    <w:rsid w:val="00DA23F7"/>
    <w:rsid w:val="00DA26DC"/>
    <w:rsid w:val="00DA28CF"/>
    <w:rsid w:val="00DA322E"/>
    <w:rsid w:val="00DA388A"/>
    <w:rsid w:val="00DA3CFD"/>
    <w:rsid w:val="00DA3D84"/>
    <w:rsid w:val="00DA3DF8"/>
    <w:rsid w:val="00DA3F48"/>
    <w:rsid w:val="00DA3FEB"/>
    <w:rsid w:val="00DA491C"/>
    <w:rsid w:val="00DA51D0"/>
    <w:rsid w:val="00DA538E"/>
    <w:rsid w:val="00DA54AA"/>
    <w:rsid w:val="00DA5841"/>
    <w:rsid w:val="00DA584D"/>
    <w:rsid w:val="00DA5C8D"/>
    <w:rsid w:val="00DA5DD7"/>
    <w:rsid w:val="00DA61A4"/>
    <w:rsid w:val="00DA6338"/>
    <w:rsid w:val="00DA70C5"/>
    <w:rsid w:val="00DA7477"/>
    <w:rsid w:val="00DA7BE7"/>
    <w:rsid w:val="00DA7F1A"/>
    <w:rsid w:val="00DB0698"/>
    <w:rsid w:val="00DB0907"/>
    <w:rsid w:val="00DB15DD"/>
    <w:rsid w:val="00DB16DD"/>
    <w:rsid w:val="00DB1FC1"/>
    <w:rsid w:val="00DB28AE"/>
    <w:rsid w:val="00DB3352"/>
    <w:rsid w:val="00DB3EF6"/>
    <w:rsid w:val="00DB454D"/>
    <w:rsid w:val="00DB4A24"/>
    <w:rsid w:val="00DB5360"/>
    <w:rsid w:val="00DB55EC"/>
    <w:rsid w:val="00DB597C"/>
    <w:rsid w:val="00DB5B4C"/>
    <w:rsid w:val="00DB5D1E"/>
    <w:rsid w:val="00DB689D"/>
    <w:rsid w:val="00DB75F1"/>
    <w:rsid w:val="00DB7696"/>
    <w:rsid w:val="00DB77A9"/>
    <w:rsid w:val="00DB7E5A"/>
    <w:rsid w:val="00DC0239"/>
    <w:rsid w:val="00DC026E"/>
    <w:rsid w:val="00DC0A0D"/>
    <w:rsid w:val="00DC100E"/>
    <w:rsid w:val="00DC1AC7"/>
    <w:rsid w:val="00DC1AD1"/>
    <w:rsid w:val="00DC245A"/>
    <w:rsid w:val="00DC346C"/>
    <w:rsid w:val="00DC3B18"/>
    <w:rsid w:val="00DC3B4F"/>
    <w:rsid w:val="00DC3D44"/>
    <w:rsid w:val="00DC478B"/>
    <w:rsid w:val="00DC4FBE"/>
    <w:rsid w:val="00DC5B12"/>
    <w:rsid w:val="00DC5C70"/>
    <w:rsid w:val="00DC6286"/>
    <w:rsid w:val="00DC6ADB"/>
    <w:rsid w:val="00DC7862"/>
    <w:rsid w:val="00DC7FC9"/>
    <w:rsid w:val="00DD043F"/>
    <w:rsid w:val="00DD0497"/>
    <w:rsid w:val="00DD11C0"/>
    <w:rsid w:val="00DD15F5"/>
    <w:rsid w:val="00DD1DA8"/>
    <w:rsid w:val="00DD26CC"/>
    <w:rsid w:val="00DD2A87"/>
    <w:rsid w:val="00DD3151"/>
    <w:rsid w:val="00DD32E6"/>
    <w:rsid w:val="00DD38C8"/>
    <w:rsid w:val="00DD39A4"/>
    <w:rsid w:val="00DD4002"/>
    <w:rsid w:val="00DD41E3"/>
    <w:rsid w:val="00DD42FC"/>
    <w:rsid w:val="00DD467D"/>
    <w:rsid w:val="00DD4784"/>
    <w:rsid w:val="00DD4BA8"/>
    <w:rsid w:val="00DD4F38"/>
    <w:rsid w:val="00DD5738"/>
    <w:rsid w:val="00DD573C"/>
    <w:rsid w:val="00DD5965"/>
    <w:rsid w:val="00DD5B27"/>
    <w:rsid w:val="00DD629E"/>
    <w:rsid w:val="00DD6310"/>
    <w:rsid w:val="00DD63B5"/>
    <w:rsid w:val="00DD648D"/>
    <w:rsid w:val="00DD6A2B"/>
    <w:rsid w:val="00DD6B2F"/>
    <w:rsid w:val="00DD7583"/>
    <w:rsid w:val="00DD7786"/>
    <w:rsid w:val="00DD7C90"/>
    <w:rsid w:val="00DD7E00"/>
    <w:rsid w:val="00DE029C"/>
    <w:rsid w:val="00DE049D"/>
    <w:rsid w:val="00DE056D"/>
    <w:rsid w:val="00DE0886"/>
    <w:rsid w:val="00DE0BC4"/>
    <w:rsid w:val="00DE105C"/>
    <w:rsid w:val="00DE1194"/>
    <w:rsid w:val="00DE15E1"/>
    <w:rsid w:val="00DE2253"/>
    <w:rsid w:val="00DE2627"/>
    <w:rsid w:val="00DE2E8B"/>
    <w:rsid w:val="00DE322F"/>
    <w:rsid w:val="00DE333F"/>
    <w:rsid w:val="00DE4056"/>
    <w:rsid w:val="00DE4666"/>
    <w:rsid w:val="00DE4777"/>
    <w:rsid w:val="00DE4D06"/>
    <w:rsid w:val="00DE52B5"/>
    <w:rsid w:val="00DE599E"/>
    <w:rsid w:val="00DE5AEC"/>
    <w:rsid w:val="00DE6A1B"/>
    <w:rsid w:val="00DE6BBB"/>
    <w:rsid w:val="00DE7563"/>
    <w:rsid w:val="00DE7942"/>
    <w:rsid w:val="00DF03E8"/>
    <w:rsid w:val="00DF046E"/>
    <w:rsid w:val="00DF11AF"/>
    <w:rsid w:val="00DF195B"/>
    <w:rsid w:val="00DF1B83"/>
    <w:rsid w:val="00DF1CCE"/>
    <w:rsid w:val="00DF1EBC"/>
    <w:rsid w:val="00DF1F54"/>
    <w:rsid w:val="00DF2115"/>
    <w:rsid w:val="00DF23D3"/>
    <w:rsid w:val="00DF23FB"/>
    <w:rsid w:val="00DF257B"/>
    <w:rsid w:val="00DF29EE"/>
    <w:rsid w:val="00DF2B55"/>
    <w:rsid w:val="00DF306E"/>
    <w:rsid w:val="00DF3352"/>
    <w:rsid w:val="00DF3955"/>
    <w:rsid w:val="00DF3C6E"/>
    <w:rsid w:val="00DF5232"/>
    <w:rsid w:val="00DF590A"/>
    <w:rsid w:val="00DF616D"/>
    <w:rsid w:val="00DF6251"/>
    <w:rsid w:val="00DF6580"/>
    <w:rsid w:val="00DF77AE"/>
    <w:rsid w:val="00DF7BE3"/>
    <w:rsid w:val="00E00840"/>
    <w:rsid w:val="00E0088F"/>
    <w:rsid w:val="00E0098E"/>
    <w:rsid w:val="00E00B9D"/>
    <w:rsid w:val="00E01652"/>
    <w:rsid w:val="00E01995"/>
    <w:rsid w:val="00E01D68"/>
    <w:rsid w:val="00E025F2"/>
    <w:rsid w:val="00E02B8A"/>
    <w:rsid w:val="00E02CDB"/>
    <w:rsid w:val="00E02DAB"/>
    <w:rsid w:val="00E035D7"/>
    <w:rsid w:val="00E0414D"/>
    <w:rsid w:val="00E042B7"/>
    <w:rsid w:val="00E0467F"/>
    <w:rsid w:val="00E04940"/>
    <w:rsid w:val="00E04DFF"/>
    <w:rsid w:val="00E0523A"/>
    <w:rsid w:val="00E06123"/>
    <w:rsid w:val="00E06134"/>
    <w:rsid w:val="00E06591"/>
    <w:rsid w:val="00E06AB0"/>
    <w:rsid w:val="00E06D72"/>
    <w:rsid w:val="00E06D98"/>
    <w:rsid w:val="00E06FB2"/>
    <w:rsid w:val="00E071D9"/>
    <w:rsid w:val="00E07DDC"/>
    <w:rsid w:val="00E101B0"/>
    <w:rsid w:val="00E1020B"/>
    <w:rsid w:val="00E105E7"/>
    <w:rsid w:val="00E108AC"/>
    <w:rsid w:val="00E10BA2"/>
    <w:rsid w:val="00E11E5F"/>
    <w:rsid w:val="00E1216D"/>
    <w:rsid w:val="00E1233A"/>
    <w:rsid w:val="00E125AC"/>
    <w:rsid w:val="00E12CC3"/>
    <w:rsid w:val="00E130D0"/>
    <w:rsid w:val="00E137EA"/>
    <w:rsid w:val="00E14274"/>
    <w:rsid w:val="00E14A3B"/>
    <w:rsid w:val="00E14E75"/>
    <w:rsid w:val="00E156CA"/>
    <w:rsid w:val="00E15871"/>
    <w:rsid w:val="00E162F8"/>
    <w:rsid w:val="00E1659B"/>
    <w:rsid w:val="00E16B4E"/>
    <w:rsid w:val="00E16DC1"/>
    <w:rsid w:val="00E171CF"/>
    <w:rsid w:val="00E172F8"/>
    <w:rsid w:val="00E17F51"/>
    <w:rsid w:val="00E2099B"/>
    <w:rsid w:val="00E20CA4"/>
    <w:rsid w:val="00E210B7"/>
    <w:rsid w:val="00E21CE2"/>
    <w:rsid w:val="00E2245C"/>
    <w:rsid w:val="00E23507"/>
    <w:rsid w:val="00E24B28"/>
    <w:rsid w:val="00E2528E"/>
    <w:rsid w:val="00E25416"/>
    <w:rsid w:val="00E2548B"/>
    <w:rsid w:val="00E25A4B"/>
    <w:rsid w:val="00E2616D"/>
    <w:rsid w:val="00E26190"/>
    <w:rsid w:val="00E26326"/>
    <w:rsid w:val="00E263B5"/>
    <w:rsid w:val="00E26409"/>
    <w:rsid w:val="00E268CB"/>
    <w:rsid w:val="00E26928"/>
    <w:rsid w:val="00E26FA7"/>
    <w:rsid w:val="00E27AC6"/>
    <w:rsid w:val="00E308B7"/>
    <w:rsid w:val="00E3099D"/>
    <w:rsid w:val="00E310FA"/>
    <w:rsid w:val="00E31364"/>
    <w:rsid w:val="00E31533"/>
    <w:rsid w:val="00E31547"/>
    <w:rsid w:val="00E31957"/>
    <w:rsid w:val="00E31C24"/>
    <w:rsid w:val="00E31D0A"/>
    <w:rsid w:val="00E31E23"/>
    <w:rsid w:val="00E32085"/>
    <w:rsid w:val="00E320DE"/>
    <w:rsid w:val="00E33240"/>
    <w:rsid w:val="00E33ABA"/>
    <w:rsid w:val="00E33AD0"/>
    <w:rsid w:val="00E33E4C"/>
    <w:rsid w:val="00E34C29"/>
    <w:rsid w:val="00E35022"/>
    <w:rsid w:val="00E350DD"/>
    <w:rsid w:val="00E35CD3"/>
    <w:rsid w:val="00E35DF2"/>
    <w:rsid w:val="00E36016"/>
    <w:rsid w:val="00E36270"/>
    <w:rsid w:val="00E3654E"/>
    <w:rsid w:val="00E3674B"/>
    <w:rsid w:val="00E3705B"/>
    <w:rsid w:val="00E37B41"/>
    <w:rsid w:val="00E37C41"/>
    <w:rsid w:val="00E400B8"/>
    <w:rsid w:val="00E4027D"/>
    <w:rsid w:val="00E40328"/>
    <w:rsid w:val="00E404CA"/>
    <w:rsid w:val="00E40668"/>
    <w:rsid w:val="00E40675"/>
    <w:rsid w:val="00E40677"/>
    <w:rsid w:val="00E40EB9"/>
    <w:rsid w:val="00E41624"/>
    <w:rsid w:val="00E41C11"/>
    <w:rsid w:val="00E41F2D"/>
    <w:rsid w:val="00E42037"/>
    <w:rsid w:val="00E421FA"/>
    <w:rsid w:val="00E427DD"/>
    <w:rsid w:val="00E42843"/>
    <w:rsid w:val="00E42979"/>
    <w:rsid w:val="00E42A14"/>
    <w:rsid w:val="00E43205"/>
    <w:rsid w:val="00E43649"/>
    <w:rsid w:val="00E43AE5"/>
    <w:rsid w:val="00E43C88"/>
    <w:rsid w:val="00E43DD0"/>
    <w:rsid w:val="00E43E1B"/>
    <w:rsid w:val="00E44065"/>
    <w:rsid w:val="00E44550"/>
    <w:rsid w:val="00E44AEC"/>
    <w:rsid w:val="00E4585B"/>
    <w:rsid w:val="00E458FE"/>
    <w:rsid w:val="00E45BC2"/>
    <w:rsid w:val="00E460FA"/>
    <w:rsid w:val="00E465E4"/>
    <w:rsid w:val="00E46AAA"/>
    <w:rsid w:val="00E47776"/>
    <w:rsid w:val="00E506C4"/>
    <w:rsid w:val="00E50C39"/>
    <w:rsid w:val="00E515E1"/>
    <w:rsid w:val="00E51687"/>
    <w:rsid w:val="00E51AB8"/>
    <w:rsid w:val="00E52073"/>
    <w:rsid w:val="00E5288A"/>
    <w:rsid w:val="00E529B4"/>
    <w:rsid w:val="00E529F7"/>
    <w:rsid w:val="00E53044"/>
    <w:rsid w:val="00E53143"/>
    <w:rsid w:val="00E53293"/>
    <w:rsid w:val="00E5329E"/>
    <w:rsid w:val="00E53572"/>
    <w:rsid w:val="00E53884"/>
    <w:rsid w:val="00E53E5E"/>
    <w:rsid w:val="00E54164"/>
    <w:rsid w:val="00E54165"/>
    <w:rsid w:val="00E545C9"/>
    <w:rsid w:val="00E5472E"/>
    <w:rsid w:val="00E5521F"/>
    <w:rsid w:val="00E55FBA"/>
    <w:rsid w:val="00E563C5"/>
    <w:rsid w:val="00E56419"/>
    <w:rsid w:val="00E572B9"/>
    <w:rsid w:val="00E572BF"/>
    <w:rsid w:val="00E572F6"/>
    <w:rsid w:val="00E57B86"/>
    <w:rsid w:val="00E57C98"/>
    <w:rsid w:val="00E602A1"/>
    <w:rsid w:val="00E60E90"/>
    <w:rsid w:val="00E6100D"/>
    <w:rsid w:val="00E617D2"/>
    <w:rsid w:val="00E61836"/>
    <w:rsid w:val="00E61CBB"/>
    <w:rsid w:val="00E61CCE"/>
    <w:rsid w:val="00E62294"/>
    <w:rsid w:val="00E622BE"/>
    <w:rsid w:val="00E623F9"/>
    <w:rsid w:val="00E62500"/>
    <w:rsid w:val="00E629B5"/>
    <w:rsid w:val="00E62B94"/>
    <w:rsid w:val="00E62DFA"/>
    <w:rsid w:val="00E62FD3"/>
    <w:rsid w:val="00E6326E"/>
    <w:rsid w:val="00E6387A"/>
    <w:rsid w:val="00E63B6F"/>
    <w:rsid w:val="00E64697"/>
    <w:rsid w:val="00E646F7"/>
    <w:rsid w:val="00E647F4"/>
    <w:rsid w:val="00E6504B"/>
    <w:rsid w:val="00E65621"/>
    <w:rsid w:val="00E65669"/>
    <w:rsid w:val="00E656EE"/>
    <w:rsid w:val="00E65CF1"/>
    <w:rsid w:val="00E65FCF"/>
    <w:rsid w:val="00E6631F"/>
    <w:rsid w:val="00E66B5A"/>
    <w:rsid w:val="00E66D3E"/>
    <w:rsid w:val="00E67163"/>
    <w:rsid w:val="00E674A0"/>
    <w:rsid w:val="00E675D8"/>
    <w:rsid w:val="00E67613"/>
    <w:rsid w:val="00E7084D"/>
    <w:rsid w:val="00E70A60"/>
    <w:rsid w:val="00E71156"/>
    <w:rsid w:val="00E71267"/>
    <w:rsid w:val="00E730DB"/>
    <w:rsid w:val="00E7372D"/>
    <w:rsid w:val="00E73BCA"/>
    <w:rsid w:val="00E74056"/>
    <w:rsid w:val="00E742F2"/>
    <w:rsid w:val="00E74A36"/>
    <w:rsid w:val="00E74D2C"/>
    <w:rsid w:val="00E7553C"/>
    <w:rsid w:val="00E75A08"/>
    <w:rsid w:val="00E75A5A"/>
    <w:rsid w:val="00E774D3"/>
    <w:rsid w:val="00E77835"/>
    <w:rsid w:val="00E77F58"/>
    <w:rsid w:val="00E80178"/>
    <w:rsid w:val="00E80545"/>
    <w:rsid w:val="00E8069A"/>
    <w:rsid w:val="00E80729"/>
    <w:rsid w:val="00E807B6"/>
    <w:rsid w:val="00E80960"/>
    <w:rsid w:val="00E809DD"/>
    <w:rsid w:val="00E80E75"/>
    <w:rsid w:val="00E8104F"/>
    <w:rsid w:val="00E82064"/>
    <w:rsid w:val="00E82397"/>
    <w:rsid w:val="00E82771"/>
    <w:rsid w:val="00E82BD2"/>
    <w:rsid w:val="00E8315E"/>
    <w:rsid w:val="00E83365"/>
    <w:rsid w:val="00E84365"/>
    <w:rsid w:val="00E84993"/>
    <w:rsid w:val="00E849FE"/>
    <w:rsid w:val="00E84F3D"/>
    <w:rsid w:val="00E8524F"/>
    <w:rsid w:val="00E85665"/>
    <w:rsid w:val="00E85693"/>
    <w:rsid w:val="00E85A53"/>
    <w:rsid w:val="00E85C4E"/>
    <w:rsid w:val="00E8668E"/>
    <w:rsid w:val="00E86762"/>
    <w:rsid w:val="00E86A35"/>
    <w:rsid w:val="00E8702F"/>
    <w:rsid w:val="00E8725C"/>
    <w:rsid w:val="00E873D5"/>
    <w:rsid w:val="00E878FA"/>
    <w:rsid w:val="00E87CFE"/>
    <w:rsid w:val="00E87DE5"/>
    <w:rsid w:val="00E87F59"/>
    <w:rsid w:val="00E904E1"/>
    <w:rsid w:val="00E9063A"/>
    <w:rsid w:val="00E90867"/>
    <w:rsid w:val="00E90D02"/>
    <w:rsid w:val="00E911A4"/>
    <w:rsid w:val="00E91453"/>
    <w:rsid w:val="00E919AE"/>
    <w:rsid w:val="00E91AA3"/>
    <w:rsid w:val="00E9230F"/>
    <w:rsid w:val="00E92515"/>
    <w:rsid w:val="00E92B90"/>
    <w:rsid w:val="00E92DA9"/>
    <w:rsid w:val="00E92FE6"/>
    <w:rsid w:val="00E937C4"/>
    <w:rsid w:val="00E93880"/>
    <w:rsid w:val="00E93A93"/>
    <w:rsid w:val="00E93ECF"/>
    <w:rsid w:val="00E94683"/>
    <w:rsid w:val="00E9480C"/>
    <w:rsid w:val="00E94A56"/>
    <w:rsid w:val="00E94C36"/>
    <w:rsid w:val="00E94ED3"/>
    <w:rsid w:val="00E952FC"/>
    <w:rsid w:val="00E95E0E"/>
    <w:rsid w:val="00E961B3"/>
    <w:rsid w:val="00E96479"/>
    <w:rsid w:val="00E9654D"/>
    <w:rsid w:val="00E965A4"/>
    <w:rsid w:val="00E96D5B"/>
    <w:rsid w:val="00E96E14"/>
    <w:rsid w:val="00E97DA5"/>
    <w:rsid w:val="00E97DE9"/>
    <w:rsid w:val="00E97E54"/>
    <w:rsid w:val="00E97EAD"/>
    <w:rsid w:val="00EA06EB"/>
    <w:rsid w:val="00EA09C3"/>
    <w:rsid w:val="00EA0A1B"/>
    <w:rsid w:val="00EA0FD6"/>
    <w:rsid w:val="00EA0FF8"/>
    <w:rsid w:val="00EA1187"/>
    <w:rsid w:val="00EA16D0"/>
    <w:rsid w:val="00EA1930"/>
    <w:rsid w:val="00EA1DA8"/>
    <w:rsid w:val="00EA2363"/>
    <w:rsid w:val="00EA2365"/>
    <w:rsid w:val="00EA2693"/>
    <w:rsid w:val="00EA2D2F"/>
    <w:rsid w:val="00EA31D1"/>
    <w:rsid w:val="00EA41AA"/>
    <w:rsid w:val="00EA4625"/>
    <w:rsid w:val="00EA4BE7"/>
    <w:rsid w:val="00EA54C7"/>
    <w:rsid w:val="00EA5C01"/>
    <w:rsid w:val="00EA5CA2"/>
    <w:rsid w:val="00EA5CC5"/>
    <w:rsid w:val="00EA5DFB"/>
    <w:rsid w:val="00EA5E18"/>
    <w:rsid w:val="00EA61E1"/>
    <w:rsid w:val="00EA6348"/>
    <w:rsid w:val="00EA6414"/>
    <w:rsid w:val="00EA6AB6"/>
    <w:rsid w:val="00EA6D77"/>
    <w:rsid w:val="00EA7154"/>
    <w:rsid w:val="00EA7EB9"/>
    <w:rsid w:val="00EB0072"/>
    <w:rsid w:val="00EB0B91"/>
    <w:rsid w:val="00EB1BF4"/>
    <w:rsid w:val="00EB231F"/>
    <w:rsid w:val="00EB29F6"/>
    <w:rsid w:val="00EB2C7B"/>
    <w:rsid w:val="00EB2E29"/>
    <w:rsid w:val="00EB37AB"/>
    <w:rsid w:val="00EB3AE6"/>
    <w:rsid w:val="00EB3C20"/>
    <w:rsid w:val="00EB3D61"/>
    <w:rsid w:val="00EB560F"/>
    <w:rsid w:val="00EB5759"/>
    <w:rsid w:val="00EB5E2E"/>
    <w:rsid w:val="00EB6053"/>
    <w:rsid w:val="00EB6753"/>
    <w:rsid w:val="00EB6A76"/>
    <w:rsid w:val="00EB79DE"/>
    <w:rsid w:val="00EB7E57"/>
    <w:rsid w:val="00EC05EB"/>
    <w:rsid w:val="00EC1393"/>
    <w:rsid w:val="00EC1801"/>
    <w:rsid w:val="00EC1A2F"/>
    <w:rsid w:val="00EC1A34"/>
    <w:rsid w:val="00EC1F36"/>
    <w:rsid w:val="00EC24A5"/>
    <w:rsid w:val="00EC24EF"/>
    <w:rsid w:val="00EC26B2"/>
    <w:rsid w:val="00EC2A55"/>
    <w:rsid w:val="00EC32C6"/>
    <w:rsid w:val="00EC3C36"/>
    <w:rsid w:val="00EC4BC0"/>
    <w:rsid w:val="00EC4FA5"/>
    <w:rsid w:val="00EC5614"/>
    <w:rsid w:val="00EC584B"/>
    <w:rsid w:val="00EC5ADC"/>
    <w:rsid w:val="00EC68B4"/>
    <w:rsid w:val="00EC6E80"/>
    <w:rsid w:val="00EC7A29"/>
    <w:rsid w:val="00EC7A44"/>
    <w:rsid w:val="00EC7A63"/>
    <w:rsid w:val="00EC7E7C"/>
    <w:rsid w:val="00EC7F9A"/>
    <w:rsid w:val="00ED0236"/>
    <w:rsid w:val="00ED0266"/>
    <w:rsid w:val="00ED02EE"/>
    <w:rsid w:val="00ED04B7"/>
    <w:rsid w:val="00ED066E"/>
    <w:rsid w:val="00ED080C"/>
    <w:rsid w:val="00ED0836"/>
    <w:rsid w:val="00ED0930"/>
    <w:rsid w:val="00ED0BEA"/>
    <w:rsid w:val="00ED1558"/>
    <w:rsid w:val="00ED15F4"/>
    <w:rsid w:val="00ED1609"/>
    <w:rsid w:val="00ED1697"/>
    <w:rsid w:val="00ED24E3"/>
    <w:rsid w:val="00ED25DD"/>
    <w:rsid w:val="00ED2BDD"/>
    <w:rsid w:val="00ED2C1C"/>
    <w:rsid w:val="00ED2D18"/>
    <w:rsid w:val="00ED2F81"/>
    <w:rsid w:val="00ED3400"/>
    <w:rsid w:val="00ED3516"/>
    <w:rsid w:val="00ED3731"/>
    <w:rsid w:val="00ED3885"/>
    <w:rsid w:val="00ED3C33"/>
    <w:rsid w:val="00ED3F41"/>
    <w:rsid w:val="00ED48B6"/>
    <w:rsid w:val="00ED49A5"/>
    <w:rsid w:val="00ED4DF4"/>
    <w:rsid w:val="00ED4E9E"/>
    <w:rsid w:val="00ED529F"/>
    <w:rsid w:val="00ED64ED"/>
    <w:rsid w:val="00ED661B"/>
    <w:rsid w:val="00ED68DF"/>
    <w:rsid w:val="00ED74F3"/>
    <w:rsid w:val="00ED7E57"/>
    <w:rsid w:val="00EE0808"/>
    <w:rsid w:val="00EE0A7B"/>
    <w:rsid w:val="00EE0B98"/>
    <w:rsid w:val="00EE0ED0"/>
    <w:rsid w:val="00EE12FF"/>
    <w:rsid w:val="00EE1577"/>
    <w:rsid w:val="00EE16DD"/>
    <w:rsid w:val="00EE1C7C"/>
    <w:rsid w:val="00EE266D"/>
    <w:rsid w:val="00EE2CE4"/>
    <w:rsid w:val="00EE2DC1"/>
    <w:rsid w:val="00EE3469"/>
    <w:rsid w:val="00EE39E1"/>
    <w:rsid w:val="00EE401F"/>
    <w:rsid w:val="00EE41A6"/>
    <w:rsid w:val="00EE46A8"/>
    <w:rsid w:val="00EE472E"/>
    <w:rsid w:val="00EE47E0"/>
    <w:rsid w:val="00EE4942"/>
    <w:rsid w:val="00EE4A4A"/>
    <w:rsid w:val="00EE4CAA"/>
    <w:rsid w:val="00EE5742"/>
    <w:rsid w:val="00EE5B4A"/>
    <w:rsid w:val="00EE6062"/>
    <w:rsid w:val="00EE639A"/>
    <w:rsid w:val="00EE6F91"/>
    <w:rsid w:val="00EE79BF"/>
    <w:rsid w:val="00EE7C47"/>
    <w:rsid w:val="00EF019D"/>
    <w:rsid w:val="00EF0285"/>
    <w:rsid w:val="00EF0A5F"/>
    <w:rsid w:val="00EF1AD5"/>
    <w:rsid w:val="00EF1BB4"/>
    <w:rsid w:val="00EF1C64"/>
    <w:rsid w:val="00EF1FF8"/>
    <w:rsid w:val="00EF2276"/>
    <w:rsid w:val="00EF27C7"/>
    <w:rsid w:val="00EF2AAD"/>
    <w:rsid w:val="00EF2E0D"/>
    <w:rsid w:val="00EF34C9"/>
    <w:rsid w:val="00EF3649"/>
    <w:rsid w:val="00EF37A9"/>
    <w:rsid w:val="00EF3818"/>
    <w:rsid w:val="00EF39CC"/>
    <w:rsid w:val="00EF3D6C"/>
    <w:rsid w:val="00EF3E0A"/>
    <w:rsid w:val="00EF4015"/>
    <w:rsid w:val="00EF486B"/>
    <w:rsid w:val="00EF4B28"/>
    <w:rsid w:val="00EF4B45"/>
    <w:rsid w:val="00EF4EFE"/>
    <w:rsid w:val="00EF522B"/>
    <w:rsid w:val="00EF6480"/>
    <w:rsid w:val="00EF6598"/>
    <w:rsid w:val="00EF6A59"/>
    <w:rsid w:val="00EF6AAD"/>
    <w:rsid w:val="00EF6D39"/>
    <w:rsid w:val="00EF7727"/>
    <w:rsid w:val="00EF775A"/>
    <w:rsid w:val="00EF781D"/>
    <w:rsid w:val="00EF78D9"/>
    <w:rsid w:val="00EF7912"/>
    <w:rsid w:val="00F003DB"/>
    <w:rsid w:val="00F003EE"/>
    <w:rsid w:val="00F0056C"/>
    <w:rsid w:val="00F00E4E"/>
    <w:rsid w:val="00F012CE"/>
    <w:rsid w:val="00F01BD1"/>
    <w:rsid w:val="00F022B2"/>
    <w:rsid w:val="00F0297F"/>
    <w:rsid w:val="00F02BAF"/>
    <w:rsid w:val="00F02F4F"/>
    <w:rsid w:val="00F034A7"/>
    <w:rsid w:val="00F036D6"/>
    <w:rsid w:val="00F0397A"/>
    <w:rsid w:val="00F03A1D"/>
    <w:rsid w:val="00F03B2B"/>
    <w:rsid w:val="00F03DE9"/>
    <w:rsid w:val="00F03EEB"/>
    <w:rsid w:val="00F04488"/>
    <w:rsid w:val="00F046CE"/>
    <w:rsid w:val="00F047A5"/>
    <w:rsid w:val="00F0492A"/>
    <w:rsid w:val="00F04E45"/>
    <w:rsid w:val="00F04EEE"/>
    <w:rsid w:val="00F05465"/>
    <w:rsid w:val="00F05927"/>
    <w:rsid w:val="00F05D52"/>
    <w:rsid w:val="00F06B77"/>
    <w:rsid w:val="00F06C14"/>
    <w:rsid w:val="00F07031"/>
    <w:rsid w:val="00F07062"/>
    <w:rsid w:val="00F07071"/>
    <w:rsid w:val="00F0715A"/>
    <w:rsid w:val="00F0733D"/>
    <w:rsid w:val="00F07795"/>
    <w:rsid w:val="00F078D4"/>
    <w:rsid w:val="00F079D9"/>
    <w:rsid w:val="00F10D15"/>
    <w:rsid w:val="00F11A2C"/>
    <w:rsid w:val="00F11AA8"/>
    <w:rsid w:val="00F11AF0"/>
    <w:rsid w:val="00F11AF9"/>
    <w:rsid w:val="00F11CD5"/>
    <w:rsid w:val="00F121F0"/>
    <w:rsid w:val="00F13266"/>
    <w:rsid w:val="00F13496"/>
    <w:rsid w:val="00F137F7"/>
    <w:rsid w:val="00F13A1D"/>
    <w:rsid w:val="00F13ADB"/>
    <w:rsid w:val="00F13F11"/>
    <w:rsid w:val="00F13FEC"/>
    <w:rsid w:val="00F14050"/>
    <w:rsid w:val="00F14F7A"/>
    <w:rsid w:val="00F15DE9"/>
    <w:rsid w:val="00F1610E"/>
    <w:rsid w:val="00F161AF"/>
    <w:rsid w:val="00F169FF"/>
    <w:rsid w:val="00F16B1B"/>
    <w:rsid w:val="00F16EEE"/>
    <w:rsid w:val="00F1713A"/>
    <w:rsid w:val="00F17AD6"/>
    <w:rsid w:val="00F17AE0"/>
    <w:rsid w:val="00F17B23"/>
    <w:rsid w:val="00F17F71"/>
    <w:rsid w:val="00F203E2"/>
    <w:rsid w:val="00F20E37"/>
    <w:rsid w:val="00F223FF"/>
    <w:rsid w:val="00F225C0"/>
    <w:rsid w:val="00F22B47"/>
    <w:rsid w:val="00F2323A"/>
    <w:rsid w:val="00F23264"/>
    <w:rsid w:val="00F23695"/>
    <w:rsid w:val="00F2373C"/>
    <w:rsid w:val="00F23A16"/>
    <w:rsid w:val="00F23DD7"/>
    <w:rsid w:val="00F23FF9"/>
    <w:rsid w:val="00F2444B"/>
    <w:rsid w:val="00F2481B"/>
    <w:rsid w:val="00F24F6F"/>
    <w:rsid w:val="00F258D7"/>
    <w:rsid w:val="00F25EA3"/>
    <w:rsid w:val="00F26041"/>
    <w:rsid w:val="00F26198"/>
    <w:rsid w:val="00F26978"/>
    <w:rsid w:val="00F27059"/>
    <w:rsid w:val="00F2756C"/>
    <w:rsid w:val="00F27CC6"/>
    <w:rsid w:val="00F30C50"/>
    <w:rsid w:val="00F31200"/>
    <w:rsid w:val="00F319A9"/>
    <w:rsid w:val="00F31AB6"/>
    <w:rsid w:val="00F322C9"/>
    <w:rsid w:val="00F32689"/>
    <w:rsid w:val="00F32964"/>
    <w:rsid w:val="00F32C03"/>
    <w:rsid w:val="00F32F1B"/>
    <w:rsid w:val="00F3400A"/>
    <w:rsid w:val="00F34149"/>
    <w:rsid w:val="00F34481"/>
    <w:rsid w:val="00F34688"/>
    <w:rsid w:val="00F3478D"/>
    <w:rsid w:val="00F34808"/>
    <w:rsid w:val="00F34948"/>
    <w:rsid w:val="00F35134"/>
    <w:rsid w:val="00F35963"/>
    <w:rsid w:val="00F35B08"/>
    <w:rsid w:val="00F35C88"/>
    <w:rsid w:val="00F36676"/>
    <w:rsid w:val="00F37035"/>
    <w:rsid w:val="00F370F3"/>
    <w:rsid w:val="00F374A9"/>
    <w:rsid w:val="00F37953"/>
    <w:rsid w:val="00F37A21"/>
    <w:rsid w:val="00F37F71"/>
    <w:rsid w:val="00F40173"/>
    <w:rsid w:val="00F40338"/>
    <w:rsid w:val="00F404AF"/>
    <w:rsid w:val="00F41223"/>
    <w:rsid w:val="00F4159D"/>
    <w:rsid w:val="00F4168A"/>
    <w:rsid w:val="00F41E66"/>
    <w:rsid w:val="00F421DC"/>
    <w:rsid w:val="00F4233E"/>
    <w:rsid w:val="00F437D9"/>
    <w:rsid w:val="00F43F1E"/>
    <w:rsid w:val="00F44E22"/>
    <w:rsid w:val="00F4541C"/>
    <w:rsid w:val="00F45455"/>
    <w:rsid w:val="00F45A32"/>
    <w:rsid w:val="00F45FB1"/>
    <w:rsid w:val="00F46526"/>
    <w:rsid w:val="00F4686A"/>
    <w:rsid w:val="00F46C92"/>
    <w:rsid w:val="00F47021"/>
    <w:rsid w:val="00F47A5D"/>
    <w:rsid w:val="00F47B27"/>
    <w:rsid w:val="00F500FC"/>
    <w:rsid w:val="00F505FC"/>
    <w:rsid w:val="00F50974"/>
    <w:rsid w:val="00F50FEC"/>
    <w:rsid w:val="00F51159"/>
    <w:rsid w:val="00F51190"/>
    <w:rsid w:val="00F51A65"/>
    <w:rsid w:val="00F52196"/>
    <w:rsid w:val="00F52567"/>
    <w:rsid w:val="00F52639"/>
    <w:rsid w:val="00F52B66"/>
    <w:rsid w:val="00F53091"/>
    <w:rsid w:val="00F531F6"/>
    <w:rsid w:val="00F53284"/>
    <w:rsid w:val="00F53285"/>
    <w:rsid w:val="00F533BE"/>
    <w:rsid w:val="00F542EA"/>
    <w:rsid w:val="00F54950"/>
    <w:rsid w:val="00F54C29"/>
    <w:rsid w:val="00F54FE1"/>
    <w:rsid w:val="00F5527C"/>
    <w:rsid w:val="00F55405"/>
    <w:rsid w:val="00F55463"/>
    <w:rsid w:val="00F5581D"/>
    <w:rsid w:val="00F55B97"/>
    <w:rsid w:val="00F55CD3"/>
    <w:rsid w:val="00F567A6"/>
    <w:rsid w:val="00F57B52"/>
    <w:rsid w:val="00F57EBC"/>
    <w:rsid w:val="00F57EE1"/>
    <w:rsid w:val="00F601C3"/>
    <w:rsid w:val="00F61296"/>
    <w:rsid w:val="00F61588"/>
    <w:rsid w:val="00F61DFE"/>
    <w:rsid w:val="00F62158"/>
    <w:rsid w:val="00F625B9"/>
    <w:rsid w:val="00F62A5C"/>
    <w:rsid w:val="00F633FE"/>
    <w:rsid w:val="00F63689"/>
    <w:rsid w:val="00F63CA0"/>
    <w:rsid w:val="00F63E1A"/>
    <w:rsid w:val="00F642E6"/>
    <w:rsid w:val="00F64B0F"/>
    <w:rsid w:val="00F64C3B"/>
    <w:rsid w:val="00F6519E"/>
    <w:rsid w:val="00F6526D"/>
    <w:rsid w:val="00F65E42"/>
    <w:rsid w:val="00F65E9D"/>
    <w:rsid w:val="00F663EC"/>
    <w:rsid w:val="00F66574"/>
    <w:rsid w:val="00F666CD"/>
    <w:rsid w:val="00F66B2F"/>
    <w:rsid w:val="00F66BA2"/>
    <w:rsid w:val="00F66ECD"/>
    <w:rsid w:val="00F6741B"/>
    <w:rsid w:val="00F70141"/>
    <w:rsid w:val="00F7018E"/>
    <w:rsid w:val="00F70256"/>
    <w:rsid w:val="00F70C7E"/>
    <w:rsid w:val="00F70CDC"/>
    <w:rsid w:val="00F71393"/>
    <w:rsid w:val="00F7166F"/>
    <w:rsid w:val="00F722F8"/>
    <w:rsid w:val="00F723E0"/>
    <w:rsid w:val="00F724A8"/>
    <w:rsid w:val="00F734C6"/>
    <w:rsid w:val="00F7362F"/>
    <w:rsid w:val="00F73D3B"/>
    <w:rsid w:val="00F74BA8"/>
    <w:rsid w:val="00F75671"/>
    <w:rsid w:val="00F75DFF"/>
    <w:rsid w:val="00F76AE6"/>
    <w:rsid w:val="00F76D3F"/>
    <w:rsid w:val="00F7743A"/>
    <w:rsid w:val="00F777F0"/>
    <w:rsid w:val="00F77868"/>
    <w:rsid w:val="00F77992"/>
    <w:rsid w:val="00F77AEE"/>
    <w:rsid w:val="00F77CDC"/>
    <w:rsid w:val="00F77F23"/>
    <w:rsid w:val="00F80144"/>
    <w:rsid w:val="00F814A8"/>
    <w:rsid w:val="00F81ADD"/>
    <w:rsid w:val="00F8232A"/>
    <w:rsid w:val="00F82472"/>
    <w:rsid w:val="00F82482"/>
    <w:rsid w:val="00F82A46"/>
    <w:rsid w:val="00F83060"/>
    <w:rsid w:val="00F83219"/>
    <w:rsid w:val="00F84427"/>
    <w:rsid w:val="00F84835"/>
    <w:rsid w:val="00F848C9"/>
    <w:rsid w:val="00F84EEF"/>
    <w:rsid w:val="00F85593"/>
    <w:rsid w:val="00F856D3"/>
    <w:rsid w:val="00F857ED"/>
    <w:rsid w:val="00F85AFE"/>
    <w:rsid w:val="00F85DB7"/>
    <w:rsid w:val="00F85EE0"/>
    <w:rsid w:val="00F86187"/>
    <w:rsid w:val="00F86243"/>
    <w:rsid w:val="00F862CD"/>
    <w:rsid w:val="00F86DC3"/>
    <w:rsid w:val="00F870C8"/>
    <w:rsid w:val="00F90406"/>
    <w:rsid w:val="00F91262"/>
    <w:rsid w:val="00F91E03"/>
    <w:rsid w:val="00F93103"/>
    <w:rsid w:val="00F93770"/>
    <w:rsid w:val="00F93C7B"/>
    <w:rsid w:val="00F94136"/>
    <w:rsid w:val="00F94207"/>
    <w:rsid w:val="00F94C52"/>
    <w:rsid w:val="00F95326"/>
    <w:rsid w:val="00F95F53"/>
    <w:rsid w:val="00F95FF8"/>
    <w:rsid w:val="00F9690E"/>
    <w:rsid w:val="00F96A64"/>
    <w:rsid w:val="00F979F0"/>
    <w:rsid w:val="00F97BDF"/>
    <w:rsid w:val="00F97DD4"/>
    <w:rsid w:val="00FA0233"/>
    <w:rsid w:val="00FA0BF8"/>
    <w:rsid w:val="00FA1650"/>
    <w:rsid w:val="00FA1C3E"/>
    <w:rsid w:val="00FA1FC4"/>
    <w:rsid w:val="00FA1FD8"/>
    <w:rsid w:val="00FA25A6"/>
    <w:rsid w:val="00FA2EA0"/>
    <w:rsid w:val="00FA2EF1"/>
    <w:rsid w:val="00FA31C5"/>
    <w:rsid w:val="00FA3220"/>
    <w:rsid w:val="00FA385B"/>
    <w:rsid w:val="00FA45FC"/>
    <w:rsid w:val="00FA542F"/>
    <w:rsid w:val="00FA54BD"/>
    <w:rsid w:val="00FA5E22"/>
    <w:rsid w:val="00FA5EE2"/>
    <w:rsid w:val="00FA6A49"/>
    <w:rsid w:val="00FA712D"/>
    <w:rsid w:val="00FA77FB"/>
    <w:rsid w:val="00FA7D92"/>
    <w:rsid w:val="00FA7F63"/>
    <w:rsid w:val="00FB00AC"/>
    <w:rsid w:val="00FB0228"/>
    <w:rsid w:val="00FB0432"/>
    <w:rsid w:val="00FB0624"/>
    <w:rsid w:val="00FB0A53"/>
    <w:rsid w:val="00FB0C2F"/>
    <w:rsid w:val="00FB16FF"/>
    <w:rsid w:val="00FB297B"/>
    <w:rsid w:val="00FB412B"/>
    <w:rsid w:val="00FB5109"/>
    <w:rsid w:val="00FB5A06"/>
    <w:rsid w:val="00FB6165"/>
    <w:rsid w:val="00FB6512"/>
    <w:rsid w:val="00FB680A"/>
    <w:rsid w:val="00FB6864"/>
    <w:rsid w:val="00FB693D"/>
    <w:rsid w:val="00FB6952"/>
    <w:rsid w:val="00FB6AEB"/>
    <w:rsid w:val="00FB739A"/>
    <w:rsid w:val="00FB7544"/>
    <w:rsid w:val="00FB7A0F"/>
    <w:rsid w:val="00FC02C0"/>
    <w:rsid w:val="00FC0455"/>
    <w:rsid w:val="00FC1F7C"/>
    <w:rsid w:val="00FC2064"/>
    <w:rsid w:val="00FC29F1"/>
    <w:rsid w:val="00FC2FD8"/>
    <w:rsid w:val="00FC3100"/>
    <w:rsid w:val="00FC3738"/>
    <w:rsid w:val="00FC3796"/>
    <w:rsid w:val="00FC38B0"/>
    <w:rsid w:val="00FC3EA3"/>
    <w:rsid w:val="00FC4464"/>
    <w:rsid w:val="00FC4B82"/>
    <w:rsid w:val="00FC5145"/>
    <w:rsid w:val="00FC51FF"/>
    <w:rsid w:val="00FC5676"/>
    <w:rsid w:val="00FC599C"/>
    <w:rsid w:val="00FC64B1"/>
    <w:rsid w:val="00FC6C62"/>
    <w:rsid w:val="00FC7EE8"/>
    <w:rsid w:val="00FC7FD5"/>
    <w:rsid w:val="00FD001A"/>
    <w:rsid w:val="00FD0668"/>
    <w:rsid w:val="00FD07CE"/>
    <w:rsid w:val="00FD093C"/>
    <w:rsid w:val="00FD0C96"/>
    <w:rsid w:val="00FD0CAB"/>
    <w:rsid w:val="00FD130C"/>
    <w:rsid w:val="00FD1558"/>
    <w:rsid w:val="00FD19B5"/>
    <w:rsid w:val="00FD19F0"/>
    <w:rsid w:val="00FD1A8F"/>
    <w:rsid w:val="00FD1C1C"/>
    <w:rsid w:val="00FD1FCC"/>
    <w:rsid w:val="00FD2094"/>
    <w:rsid w:val="00FD298C"/>
    <w:rsid w:val="00FD4279"/>
    <w:rsid w:val="00FD44E7"/>
    <w:rsid w:val="00FD4A91"/>
    <w:rsid w:val="00FD4AAE"/>
    <w:rsid w:val="00FD4CCC"/>
    <w:rsid w:val="00FD5005"/>
    <w:rsid w:val="00FD537B"/>
    <w:rsid w:val="00FD5A1A"/>
    <w:rsid w:val="00FD6064"/>
    <w:rsid w:val="00FD666E"/>
    <w:rsid w:val="00FD6804"/>
    <w:rsid w:val="00FD7648"/>
    <w:rsid w:val="00FD791A"/>
    <w:rsid w:val="00FD7B6D"/>
    <w:rsid w:val="00FE00F7"/>
    <w:rsid w:val="00FE032D"/>
    <w:rsid w:val="00FE0453"/>
    <w:rsid w:val="00FE0AEA"/>
    <w:rsid w:val="00FE0BF9"/>
    <w:rsid w:val="00FE101B"/>
    <w:rsid w:val="00FE139B"/>
    <w:rsid w:val="00FE1750"/>
    <w:rsid w:val="00FE1DDE"/>
    <w:rsid w:val="00FE2D5E"/>
    <w:rsid w:val="00FE2F13"/>
    <w:rsid w:val="00FE37F4"/>
    <w:rsid w:val="00FE3FF5"/>
    <w:rsid w:val="00FE400E"/>
    <w:rsid w:val="00FE40D2"/>
    <w:rsid w:val="00FE417F"/>
    <w:rsid w:val="00FE5241"/>
    <w:rsid w:val="00FE555A"/>
    <w:rsid w:val="00FE5CFE"/>
    <w:rsid w:val="00FE5EB7"/>
    <w:rsid w:val="00FE6EE4"/>
    <w:rsid w:val="00FE73AC"/>
    <w:rsid w:val="00FE78C8"/>
    <w:rsid w:val="00FE7AB0"/>
    <w:rsid w:val="00FF0064"/>
    <w:rsid w:val="00FF00D2"/>
    <w:rsid w:val="00FF0559"/>
    <w:rsid w:val="00FF066D"/>
    <w:rsid w:val="00FF0B2E"/>
    <w:rsid w:val="00FF0E25"/>
    <w:rsid w:val="00FF1712"/>
    <w:rsid w:val="00FF21C8"/>
    <w:rsid w:val="00FF2679"/>
    <w:rsid w:val="00FF3841"/>
    <w:rsid w:val="00FF3A3A"/>
    <w:rsid w:val="00FF3A63"/>
    <w:rsid w:val="00FF3FB1"/>
    <w:rsid w:val="00FF44B6"/>
    <w:rsid w:val="00FF46D9"/>
    <w:rsid w:val="00FF470C"/>
    <w:rsid w:val="00FF4A7E"/>
    <w:rsid w:val="00FF4BA5"/>
    <w:rsid w:val="00FF4E3D"/>
    <w:rsid w:val="00FF4FA6"/>
    <w:rsid w:val="00FF506A"/>
    <w:rsid w:val="00FF5AC6"/>
    <w:rsid w:val="00FF6257"/>
    <w:rsid w:val="00FF6C4E"/>
    <w:rsid w:val="00FF6CFF"/>
    <w:rsid w:val="00FF7B68"/>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422D7"/>
  <w15:docId w15:val="{2336E1FA-3C2E-44F0-BDA2-22127D4D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1C"/>
    <w:rPr>
      <w:rFonts w:ascii="Times New Roman" w:eastAsia="Times New Roman" w:hAnsi="Times New Roman" w:cs="Times New Roman"/>
      <w:lang w:val="en-US"/>
    </w:rPr>
  </w:style>
  <w:style w:type="paragraph" w:styleId="Heading1">
    <w:name w:val="heading 1"/>
    <w:basedOn w:val="Normal"/>
    <w:next w:val="Normal"/>
    <w:link w:val="Heading1Char"/>
    <w:qFormat/>
    <w:rsid w:val="008259B3"/>
    <w:pPr>
      <w:keepNext/>
      <w:spacing w:line="480" w:lineRule="auto"/>
      <w:jc w:val="center"/>
      <w:outlineLvl w:val="0"/>
    </w:pPr>
    <w:rPr>
      <w:sz w:val="24"/>
    </w:rPr>
  </w:style>
  <w:style w:type="paragraph" w:styleId="Heading2">
    <w:name w:val="heading 2"/>
    <w:basedOn w:val="Normal"/>
    <w:next w:val="Normal"/>
    <w:link w:val="Heading2Char"/>
    <w:uiPriority w:val="9"/>
    <w:qFormat/>
    <w:rsid w:val="008259B3"/>
    <w:pPr>
      <w:keepNext/>
      <w:spacing w:line="480" w:lineRule="auto"/>
      <w:jc w:val="center"/>
      <w:outlineLvl w:val="1"/>
    </w:pPr>
    <w:rPr>
      <w:sz w:val="24"/>
      <w:u w:val="single"/>
    </w:rPr>
  </w:style>
  <w:style w:type="paragraph" w:styleId="Heading3">
    <w:name w:val="heading 3"/>
    <w:basedOn w:val="Normal"/>
    <w:next w:val="Normal"/>
    <w:link w:val="Heading3Char"/>
    <w:qFormat/>
    <w:rsid w:val="008259B3"/>
    <w:pPr>
      <w:keepNext/>
      <w:spacing w:line="480" w:lineRule="auto"/>
      <w:outlineLvl w:val="2"/>
    </w:pPr>
    <w:rPr>
      <w:sz w:val="24"/>
      <w:u w:val="single"/>
    </w:rPr>
  </w:style>
  <w:style w:type="paragraph" w:styleId="Heading4">
    <w:name w:val="heading 4"/>
    <w:basedOn w:val="Normal"/>
    <w:next w:val="Normal"/>
    <w:link w:val="Heading4Char"/>
    <w:qFormat/>
    <w:rsid w:val="008259B3"/>
    <w:pPr>
      <w:keepNext/>
      <w:spacing w:line="480" w:lineRule="auto"/>
      <w:ind w:firstLine="720"/>
      <w:outlineLvl w:val="3"/>
    </w:pPr>
    <w:rPr>
      <w:sz w:val="24"/>
      <w:u w:val="single"/>
    </w:rPr>
  </w:style>
  <w:style w:type="paragraph" w:styleId="Heading5">
    <w:name w:val="heading 5"/>
    <w:basedOn w:val="Normal"/>
    <w:next w:val="Normal"/>
    <w:link w:val="Heading5Char"/>
    <w:qFormat/>
    <w:rsid w:val="008259B3"/>
    <w:pPr>
      <w:spacing w:line="480" w:lineRule="auto"/>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59B3"/>
    <w:rPr>
      <w:rFonts w:ascii="Times New Roman" w:eastAsia="Times New Roman" w:hAnsi="Times New Roman" w:cs="Times New Roman"/>
      <w:sz w:val="24"/>
      <w:szCs w:val="20"/>
      <w:lang w:val="en-US" w:eastAsia="en-GB"/>
    </w:rPr>
  </w:style>
  <w:style w:type="character" w:customStyle="1" w:styleId="Heading2Char">
    <w:name w:val="Heading 2 Char"/>
    <w:link w:val="Heading2"/>
    <w:uiPriority w:val="9"/>
    <w:rsid w:val="008259B3"/>
    <w:rPr>
      <w:rFonts w:ascii="Times New Roman" w:eastAsia="Times New Roman" w:hAnsi="Times New Roman" w:cs="Times New Roman"/>
      <w:sz w:val="24"/>
      <w:szCs w:val="20"/>
      <w:u w:val="single"/>
      <w:lang w:val="en-US" w:eastAsia="en-GB"/>
    </w:rPr>
  </w:style>
  <w:style w:type="character" w:customStyle="1" w:styleId="Heading3Char">
    <w:name w:val="Heading 3 Char"/>
    <w:link w:val="Heading3"/>
    <w:rsid w:val="008259B3"/>
    <w:rPr>
      <w:rFonts w:ascii="Times New Roman" w:eastAsia="Times New Roman" w:hAnsi="Times New Roman" w:cs="Times New Roman"/>
      <w:sz w:val="24"/>
      <w:szCs w:val="20"/>
      <w:u w:val="single"/>
      <w:lang w:val="en-US" w:eastAsia="en-GB"/>
    </w:rPr>
  </w:style>
  <w:style w:type="character" w:customStyle="1" w:styleId="Heading4Char">
    <w:name w:val="Heading 4 Char"/>
    <w:link w:val="Heading4"/>
    <w:rsid w:val="008259B3"/>
    <w:rPr>
      <w:rFonts w:ascii="Times New Roman" w:eastAsia="Times New Roman" w:hAnsi="Times New Roman" w:cs="Times New Roman"/>
      <w:sz w:val="24"/>
      <w:szCs w:val="20"/>
      <w:u w:val="single"/>
      <w:lang w:val="en-US" w:eastAsia="en-GB"/>
    </w:rPr>
  </w:style>
  <w:style w:type="character" w:customStyle="1" w:styleId="Heading5Char">
    <w:name w:val="Heading 5 Char"/>
    <w:link w:val="Heading5"/>
    <w:rsid w:val="008259B3"/>
    <w:rPr>
      <w:rFonts w:ascii="Times New Roman" w:eastAsia="Times New Roman" w:hAnsi="Times New Roman" w:cs="Times New Roman"/>
      <w:sz w:val="24"/>
      <w:szCs w:val="20"/>
      <w:lang w:val="en-US" w:eastAsia="en-GB"/>
    </w:rPr>
  </w:style>
  <w:style w:type="paragraph" w:styleId="BodyText">
    <w:name w:val="Body Text"/>
    <w:basedOn w:val="Normal"/>
    <w:link w:val="BodyTextChar"/>
    <w:uiPriority w:val="99"/>
    <w:rsid w:val="008259B3"/>
    <w:pPr>
      <w:spacing w:line="480" w:lineRule="auto"/>
      <w:ind w:firstLine="720"/>
    </w:pPr>
    <w:rPr>
      <w:sz w:val="24"/>
    </w:rPr>
  </w:style>
  <w:style w:type="character" w:customStyle="1" w:styleId="BodyTextChar">
    <w:name w:val="Body Text Char"/>
    <w:link w:val="BodyText"/>
    <w:uiPriority w:val="99"/>
    <w:rsid w:val="008259B3"/>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8259B3"/>
    <w:pPr>
      <w:spacing w:line="480" w:lineRule="auto"/>
      <w:jc w:val="center"/>
      <w:outlineLvl w:val="0"/>
    </w:pPr>
    <w:rPr>
      <w:kern w:val="28"/>
      <w:sz w:val="24"/>
    </w:rPr>
  </w:style>
  <w:style w:type="character" w:customStyle="1" w:styleId="TitleChar">
    <w:name w:val="Title Char"/>
    <w:link w:val="Title"/>
    <w:rsid w:val="008259B3"/>
    <w:rPr>
      <w:rFonts w:ascii="Times New Roman" w:eastAsia="Times New Roman" w:hAnsi="Times New Roman" w:cs="Times New Roman"/>
      <w:kern w:val="28"/>
      <w:sz w:val="24"/>
      <w:szCs w:val="20"/>
      <w:lang w:val="en-US" w:eastAsia="en-GB"/>
    </w:rPr>
  </w:style>
  <w:style w:type="paragraph" w:styleId="BodyText2">
    <w:name w:val="Body Text 2"/>
    <w:basedOn w:val="Normal"/>
    <w:link w:val="BodyText2Char"/>
    <w:uiPriority w:val="99"/>
    <w:rsid w:val="008259B3"/>
    <w:pPr>
      <w:spacing w:line="480" w:lineRule="auto"/>
    </w:pPr>
    <w:rPr>
      <w:sz w:val="24"/>
    </w:rPr>
  </w:style>
  <w:style w:type="character" w:customStyle="1" w:styleId="BodyText2Char">
    <w:name w:val="Body Text 2 Char"/>
    <w:link w:val="BodyText2"/>
    <w:uiPriority w:val="99"/>
    <w:rsid w:val="008259B3"/>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8259B3"/>
    <w:pPr>
      <w:jc w:val="right"/>
    </w:pPr>
    <w:rPr>
      <w:sz w:val="24"/>
    </w:rPr>
  </w:style>
  <w:style w:type="character" w:customStyle="1" w:styleId="HeaderChar">
    <w:name w:val="Header Char"/>
    <w:link w:val="Header"/>
    <w:uiPriority w:val="99"/>
    <w:rsid w:val="008259B3"/>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rsid w:val="008259B3"/>
    <w:pPr>
      <w:tabs>
        <w:tab w:val="center" w:pos="4153"/>
        <w:tab w:val="right" w:pos="8306"/>
      </w:tabs>
    </w:pPr>
  </w:style>
  <w:style w:type="character" w:customStyle="1" w:styleId="FooterChar">
    <w:name w:val="Footer Char"/>
    <w:link w:val="Footer"/>
    <w:uiPriority w:val="99"/>
    <w:rsid w:val="008259B3"/>
    <w:rPr>
      <w:rFonts w:ascii="Times New Roman" w:eastAsia="Times New Roman" w:hAnsi="Times New Roman" w:cs="Times New Roman"/>
      <w:sz w:val="20"/>
      <w:szCs w:val="20"/>
      <w:lang w:val="en-US" w:eastAsia="en-GB"/>
    </w:rPr>
  </w:style>
  <w:style w:type="character" w:styleId="PageNumber">
    <w:name w:val="page number"/>
    <w:rsid w:val="008259B3"/>
  </w:style>
  <w:style w:type="paragraph" w:styleId="FootnoteText">
    <w:name w:val="footnote text"/>
    <w:basedOn w:val="Normal"/>
    <w:link w:val="FootnoteTextChar"/>
    <w:uiPriority w:val="99"/>
    <w:semiHidden/>
    <w:rsid w:val="008259B3"/>
  </w:style>
  <w:style w:type="character" w:customStyle="1" w:styleId="FootnoteTextChar">
    <w:name w:val="Footnote Text Char"/>
    <w:link w:val="FootnoteText"/>
    <w:uiPriority w:val="99"/>
    <w:semiHidden/>
    <w:rsid w:val="008259B3"/>
    <w:rPr>
      <w:rFonts w:ascii="Times New Roman" w:eastAsia="Times New Roman" w:hAnsi="Times New Roman" w:cs="Times New Roman"/>
      <w:sz w:val="20"/>
      <w:szCs w:val="20"/>
      <w:lang w:val="en-US" w:eastAsia="en-GB"/>
    </w:rPr>
  </w:style>
  <w:style w:type="paragraph" w:styleId="BlockText">
    <w:name w:val="Block Text"/>
    <w:basedOn w:val="Normal"/>
    <w:rsid w:val="008259B3"/>
    <w:pPr>
      <w:spacing w:line="480" w:lineRule="auto"/>
      <w:ind w:left="706"/>
    </w:pPr>
    <w:rPr>
      <w:sz w:val="24"/>
    </w:rPr>
  </w:style>
  <w:style w:type="character" w:styleId="Hyperlink">
    <w:name w:val="Hyperlink"/>
    <w:rsid w:val="008259B3"/>
    <w:rPr>
      <w:color w:val="0000FF"/>
      <w:u w:val="single"/>
    </w:rPr>
  </w:style>
  <w:style w:type="paragraph" w:customStyle="1" w:styleId="References">
    <w:name w:val="References"/>
    <w:basedOn w:val="BodyText"/>
    <w:link w:val="ReferencesChar"/>
    <w:qFormat/>
    <w:rsid w:val="008259B3"/>
    <w:pPr>
      <w:ind w:firstLine="709"/>
    </w:pPr>
  </w:style>
  <w:style w:type="character" w:customStyle="1" w:styleId="ReferencesChar">
    <w:name w:val="References Char"/>
    <w:link w:val="References"/>
    <w:rsid w:val="008259B3"/>
  </w:style>
  <w:style w:type="table" w:styleId="TableGrid">
    <w:name w:val="Table Grid"/>
    <w:basedOn w:val="TableNormal"/>
    <w:uiPriority w:val="39"/>
    <w:rsid w:val="008259B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59B3"/>
    <w:pPr>
      <w:spacing w:after="120"/>
    </w:pPr>
    <w:rPr>
      <w:sz w:val="16"/>
      <w:szCs w:val="16"/>
    </w:rPr>
  </w:style>
  <w:style w:type="character" w:customStyle="1" w:styleId="BodyText3Char">
    <w:name w:val="Body Text 3 Char"/>
    <w:link w:val="BodyText3"/>
    <w:rsid w:val="008259B3"/>
    <w:rPr>
      <w:rFonts w:ascii="Times New Roman" w:eastAsia="Times New Roman" w:hAnsi="Times New Roman" w:cs="Times New Roman"/>
      <w:sz w:val="16"/>
      <w:szCs w:val="16"/>
      <w:lang w:val="en-US" w:eastAsia="en-GB"/>
    </w:rPr>
  </w:style>
  <w:style w:type="character" w:styleId="Emphasis">
    <w:name w:val="Emphasis"/>
    <w:qFormat/>
    <w:rsid w:val="008259B3"/>
    <w:rPr>
      <w:b/>
      <w:bCs/>
      <w:i w:val="0"/>
      <w:iCs w:val="0"/>
    </w:rPr>
  </w:style>
  <w:style w:type="character" w:styleId="Strong">
    <w:name w:val="Strong"/>
    <w:uiPriority w:val="22"/>
    <w:qFormat/>
    <w:rsid w:val="008259B3"/>
    <w:rPr>
      <w:b/>
      <w:bCs/>
    </w:rPr>
  </w:style>
  <w:style w:type="paragraph" w:styleId="BalloonText">
    <w:name w:val="Balloon Text"/>
    <w:basedOn w:val="Normal"/>
    <w:link w:val="BalloonTextChar"/>
    <w:uiPriority w:val="99"/>
    <w:rsid w:val="008259B3"/>
    <w:rPr>
      <w:rFonts w:ascii="Tahoma" w:hAnsi="Tahoma"/>
      <w:sz w:val="16"/>
      <w:szCs w:val="16"/>
    </w:rPr>
  </w:style>
  <w:style w:type="character" w:customStyle="1" w:styleId="BalloonTextChar">
    <w:name w:val="Balloon Text Char"/>
    <w:link w:val="BalloonText"/>
    <w:uiPriority w:val="99"/>
    <w:rsid w:val="008259B3"/>
    <w:rPr>
      <w:rFonts w:ascii="Tahoma" w:eastAsia="Times New Roman" w:hAnsi="Tahoma" w:cs="Tahoma"/>
      <w:sz w:val="16"/>
      <w:szCs w:val="16"/>
      <w:lang w:val="en-US" w:eastAsia="en-GB"/>
    </w:rPr>
  </w:style>
  <w:style w:type="character" w:styleId="FootnoteReference">
    <w:name w:val="footnote reference"/>
    <w:rsid w:val="008259B3"/>
    <w:rPr>
      <w:vertAlign w:val="superscript"/>
    </w:rPr>
  </w:style>
  <w:style w:type="character" w:styleId="CommentReference">
    <w:name w:val="annotation reference"/>
    <w:uiPriority w:val="99"/>
    <w:rsid w:val="008259B3"/>
    <w:rPr>
      <w:sz w:val="16"/>
      <w:szCs w:val="16"/>
    </w:rPr>
  </w:style>
  <w:style w:type="paragraph" w:styleId="CommentText">
    <w:name w:val="annotation text"/>
    <w:basedOn w:val="Normal"/>
    <w:link w:val="CommentTextChar"/>
    <w:uiPriority w:val="99"/>
    <w:rsid w:val="008259B3"/>
  </w:style>
  <w:style w:type="character" w:customStyle="1" w:styleId="CommentTextChar">
    <w:name w:val="Comment Text Char"/>
    <w:link w:val="CommentText"/>
    <w:uiPriority w:val="99"/>
    <w:rsid w:val="008259B3"/>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rsid w:val="008259B3"/>
    <w:rPr>
      <w:b/>
      <w:bCs/>
    </w:rPr>
  </w:style>
  <w:style w:type="character" w:customStyle="1" w:styleId="CommentSubjectChar">
    <w:name w:val="Comment Subject Char"/>
    <w:link w:val="CommentSubject"/>
    <w:uiPriority w:val="99"/>
    <w:rsid w:val="008259B3"/>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8259B3"/>
    <w:rPr>
      <w:rFonts w:ascii="Times New Roman" w:eastAsia="Times New Roman" w:hAnsi="Times New Roman" w:cs="Times New Roman"/>
      <w:lang w:val="en-US"/>
    </w:rPr>
  </w:style>
  <w:style w:type="character" w:styleId="FollowedHyperlink">
    <w:name w:val="FollowedHyperlink"/>
    <w:uiPriority w:val="99"/>
    <w:rsid w:val="008259B3"/>
    <w:rPr>
      <w:color w:val="800080"/>
      <w:u w:val="single"/>
    </w:rPr>
  </w:style>
  <w:style w:type="character" w:customStyle="1" w:styleId="black9pt1">
    <w:name w:val="black9pt1"/>
    <w:rsid w:val="008259B3"/>
    <w:rPr>
      <w:color w:val="000000"/>
      <w:sz w:val="18"/>
      <w:szCs w:val="18"/>
    </w:rPr>
  </w:style>
  <w:style w:type="character" w:customStyle="1" w:styleId="cit-doi2">
    <w:name w:val="cit-doi2"/>
    <w:rsid w:val="008259B3"/>
  </w:style>
  <w:style w:type="character" w:customStyle="1" w:styleId="cit-sep2">
    <w:name w:val="cit-sep2"/>
    <w:rsid w:val="008259B3"/>
  </w:style>
  <w:style w:type="character" w:customStyle="1" w:styleId="cit-sep1">
    <w:name w:val="cit-sep1"/>
    <w:rsid w:val="008259B3"/>
    <w:rPr>
      <w:b w:val="0"/>
      <w:bCs w:val="0"/>
    </w:rPr>
  </w:style>
  <w:style w:type="paragraph" w:styleId="NormalWeb">
    <w:name w:val="Normal (Web)"/>
    <w:basedOn w:val="Normal"/>
    <w:uiPriority w:val="99"/>
    <w:unhideWhenUsed/>
    <w:rsid w:val="004950E2"/>
    <w:pPr>
      <w:spacing w:before="100" w:beforeAutospacing="1" w:after="100" w:afterAutospacing="1"/>
    </w:pPr>
    <w:rPr>
      <w:sz w:val="24"/>
      <w:szCs w:val="24"/>
      <w:lang w:val="en-GB"/>
    </w:rPr>
  </w:style>
  <w:style w:type="character" w:styleId="LineNumber">
    <w:name w:val="line number"/>
    <w:uiPriority w:val="99"/>
    <w:semiHidden/>
    <w:unhideWhenUsed/>
    <w:rsid w:val="00C563D6"/>
  </w:style>
  <w:style w:type="paragraph" w:styleId="BodyTextIndent3">
    <w:name w:val="Body Text Indent 3"/>
    <w:basedOn w:val="Normal"/>
    <w:link w:val="BodyTextIndent3Char"/>
    <w:uiPriority w:val="99"/>
    <w:semiHidden/>
    <w:unhideWhenUsed/>
    <w:rsid w:val="0035593A"/>
    <w:pPr>
      <w:spacing w:after="120"/>
      <w:ind w:left="283"/>
    </w:pPr>
    <w:rPr>
      <w:sz w:val="16"/>
      <w:szCs w:val="16"/>
    </w:rPr>
  </w:style>
  <w:style w:type="character" w:customStyle="1" w:styleId="BodyTextIndent3Char">
    <w:name w:val="Body Text Indent 3 Char"/>
    <w:link w:val="BodyTextIndent3"/>
    <w:uiPriority w:val="99"/>
    <w:semiHidden/>
    <w:rsid w:val="0035593A"/>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B562A0"/>
    <w:pPr>
      <w:ind w:left="720"/>
      <w:contextualSpacing/>
    </w:pPr>
  </w:style>
  <w:style w:type="paragraph" w:styleId="EndnoteText">
    <w:name w:val="endnote text"/>
    <w:basedOn w:val="Normal"/>
    <w:link w:val="EndnoteTextChar"/>
    <w:uiPriority w:val="99"/>
    <w:unhideWhenUsed/>
    <w:rsid w:val="0017550A"/>
  </w:style>
  <w:style w:type="character" w:customStyle="1" w:styleId="EndnoteTextChar">
    <w:name w:val="Endnote Text Char"/>
    <w:basedOn w:val="DefaultParagraphFont"/>
    <w:link w:val="EndnoteText"/>
    <w:uiPriority w:val="99"/>
    <w:rsid w:val="0017550A"/>
    <w:rPr>
      <w:rFonts w:ascii="Times New Roman" w:eastAsia="Times New Roman" w:hAnsi="Times New Roman" w:cs="Times New Roman"/>
      <w:lang w:val="en-US"/>
    </w:rPr>
  </w:style>
  <w:style w:type="character" w:styleId="EndnoteReference">
    <w:name w:val="endnote reference"/>
    <w:basedOn w:val="DefaultParagraphFont"/>
    <w:uiPriority w:val="99"/>
    <w:semiHidden/>
    <w:unhideWhenUsed/>
    <w:rsid w:val="0017550A"/>
    <w:rPr>
      <w:vertAlign w:val="superscript"/>
    </w:rPr>
  </w:style>
  <w:style w:type="numbering" w:customStyle="1" w:styleId="Style1">
    <w:name w:val="Style1"/>
    <w:rsid w:val="009F464D"/>
    <w:pPr>
      <w:numPr>
        <w:numId w:val="1"/>
      </w:numPr>
    </w:pPr>
  </w:style>
  <w:style w:type="paragraph" w:customStyle="1" w:styleId="Default">
    <w:name w:val="Default"/>
    <w:rsid w:val="009F464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scdddoi">
    <w:name w:val="s_c_dddoi"/>
    <w:rsid w:val="009F464D"/>
    <w:rPr>
      <w:sz w:val="24"/>
      <w:szCs w:val="24"/>
      <w:bdr w:val="none" w:sz="0" w:space="0" w:color="auto" w:frame="1"/>
      <w:vertAlign w:val="baseline"/>
    </w:rPr>
  </w:style>
  <w:style w:type="paragraph" w:styleId="PlainText">
    <w:name w:val="Plain Text"/>
    <w:basedOn w:val="Normal"/>
    <w:link w:val="PlainTextChar"/>
    <w:uiPriority w:val="99"/>
    <w:unhideWhenUsed/>
    <w:rsid w:val="009F464D"/>
    <w:rPr>
      <w:rFonts w:ascii="Courier New" w:eastAsia="Calibri" w:hAnsi="Courier New"/>
      <w:szCs w:val="21"/>
      <w:lang w:val="x-none" w:eastAsia="en-US"/>
    </w:rPr>
  </w:style>
  <w:style w:type="character" w:customStyle="1" w:styleId="PlainTextChar">
    <w:name w:val="Plain Text Char"/>
    <w:basedOn w:val="DefaultParagraphFont"/>
    <w:link w:val="PlainText"/>
    <w:uiPriority w:val="99"/>
    <w:rsid w:val="009F464D"/>
    <w:rPr>
      <w:rFonts w:ascii="Courier New" w:eastAsia="Calibri" w:hAnsi="Courier New" w:cs="Times New Roman"/>
      <w:szCs w:val="21"/>
      <w:lang w:val="x-none" w:eastAsia="en-US"/>
    </w:rPr>
  </w:style>
  <w:style w:type="character" w:customStyle="1" w:styleId="slug-doi">
    <w:name w:val="slug-doi"/>
    <w:basedOn w:val="DefaultParagraphFont"/>
    <w:rsid w:val="009F464D"/>
  </w:style>
  <w:style w:type="character" w:styleId="UnresolvedMention">
    <w:name w:val="Unresolved Mention"/>
    <w:basedOn w:val="DefaultParagraphFont"/>
    <w:uiPriority w:val="99"/>
    <w:semiHidden/>
    <w:unhideWhenUsed/>
    <w:rsid w:val="00FF6CFF"/>
    <w:rPr>
      <w:color w:val="605E5C"/>
      <w:shd w:val="clear" w:color="auto" w:fill="E1DFDD"/>
    </w:rPr>
  </w:style>
  <w:style w:type="character" w:customStyle="1" w:styleId="identifier">
    <w:name w:val="identifier"/>
    <w:basedOn w:val="DefaultParagraphFont"/>
    <w:rsid w:val="00A5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0224">
      <w:bodyDiv w:val="1"/>
      <w:marLeft w:val="0"/>
      <w:marRight w:val="0"/>
      <w:marTop w:val="0"/>
      <w:marBottom w:val="0"/>
      <w:divBdr>
        <w:top w:val="none" w:sz="0" w:space="0" w:color="auto"/>
        <w:left w:val="none" w:sz="0" w:space="0" w:color="auto"/>
        <w:bottom w:val="none" w:sz="0" w:space="0" w:color="auto"/>
        <w:right w:val="none" w:sz="0" w:space="0" w:color="auto"/>
      </w:divBdr>
      <w:divsChild>
        <w:div w:id="2039546113">
          <w:marLeft w:val="0"/>
          <w:marRight w:val="0"/>
          <w:marTop w:val="0"/>
          <w:marBottom w:val="0"/>
          <w:divBdr>
            <w:top w:val="none" w:sz="0" w:space="0" w:color="auto"/>
            <w:left w:val="none" w:sz="0" w:space="0" w:color="auto"/>
            <w:bottom w:val="none" w:sz="0" w:space="0" w:color="auto"/>
            <w:right w:val="none" w:sz="0" w:space="0" w:color="auto"/>
          </w:divBdr>
          <w:divsChild>
            <w:div w:id="316960909">
              <w:marLeft w:val="0"/>
              <w:marRight w:val="0"/>
              <w:marTop w:val="0"/>
              <w:marBottom w:val="0"/>
              <w:divBdr>
                <w:top w:val="none" w:sz="0" w:space="0" w:color="auto"/>
                <w:left w:val="none" w:sz="0" w:space="0" w:color="auto"/>
                <w:bottom w:val="none" w:sz="0" w:space="0" w:color="auto"/>
                <w:right w:val="none" w:sz="0" w:space="0" w:color="auto"/>
              </w:divBdr>
              <w:divsChild>
                <w:div w:id="622615208">
                  <w:marLeft w:val="0"/>
                  <w:marRight w:val="0"/>
                  <w:marTop w:val="0"/>
                  <w:marBottom w:val="0"/>
                  <w:divBdr>
                    <w:top w:val="none" w:sz="0" w:space="0" w:color="auto"/>
                    <w:left w:val="none" w:sz="0" w:space="0" w:color="auto"/>
                    <w:bottom w:val="none" w:sz="0" w:space="0" w:color="auto"/>
                    <w:right w:val="none" w:sz="0" w:space="0" w:color="auto"/>
                  </w:divBdr>
                  <w:divsChild>
                    <w:div w:id="466363115">
                      <w:marLeft w:val="0"/>
                      <w:marRight w:val="0"/>
                      <w:marTop w:val="0"/>
                      <w:marBottom w:val="0"/>
                      <w:divBdr>
                        <w:top w:val="none" w:sz="0" w:space="0" w:color="auto"/>
                        <w:left w:val="none" w:sz="0" w:space="0" w:color="auto"/>
                        <w:bottom w:val="none" w:sz="0" w:space="0" w:color="auto"/>
                        <w:right w:val="none" w:sz="0" w:space="0" w:color="auto"/>
                      </w:divBdr>
                      <w:divsChild>
                        <w:div w:id="1884175188">
                          <w:marLeft w:val="0"/>
                          <w:marRight w:val="0"/>
                          <w:marTop w:val="0"/>
                          <w:marBottom w:val="0"/>
                          <w:divBdr>
                            <w:top w:val="none" w:sz="0" w:space="0" w:color="auto"/>
                            <w:left w:val="none" w:sz="0" w:space="0" w:color="auto"/>
                            <w:bottom w:val="none" w:sz="0" w:space="0" w:color="auto"/>
                            <w:right w:val="none" w:sz="0" w:space="0" w:color="auto"/>
                          </w:divBdr>
                          <w:divsChild>
                            <w:div w:id="1469282909">
                              <w:marLeft w:val="0"/>
                              <w:marRight w:val="0"/>
                              <w:marTop w:val="0"/>
                              <w:marBottom w:val="0"/>
                              <w:divBdr>
                                <w:top w:val="none" w:sz="0" w:space="0" w:color="auto"/>
                                <w:left w:val="none" w:sz="0" w:space="0" w:color="auto"/>
                                <w:bottom w:val="none" w:sz="0" w:space="0" w:color="auto"/>
                                <w:right w:val="none" w:sz="0" w:space="0" w:color="auto"/>
                              </w:divBdr>
                              <w:divsChild>
                                <w:div w:id="1808817624">
                                  <w:marLeft w:val="0"/>
                                  <w:marRight w:val="0"/>
                                  <w:marTop w:val="0"/>
                                  <w:marBottom w:val="0"/>
                                  <w:divBdr>
                                    <w:top w:val="none" w:sz="0" w:space="0" w:color="auto"/>
                                    <w:left w:val="none" w:sz="0" w:space="0" w:color="auto"/>
                                    <w:bottom w:val="none" w:sz="0" w:space="0" w:color="auto"/>
                                    <w:right w:val="none" w:sz="0" w:space="0" w:color="auto"/>
                                  </w:divBdr>
                                  <w:divsChild>
                                    <w:div w:id="585765178">
                                      <w:marLeft w:val="0"/>
                                      <w:marRight w:val="0"/>
                                      <w:marTop w:val="0"/>
                                      <w:marBottom w:val="0"/>
                                      <w:divBdr>
                                        <w:top w:val="none" w:sz="0" w:space="0" w:color="auto"/>
                                        <w:left w:val="none" w:sz="0" w:space="0" w:color="auto"/>
                                        <w:bottom w:val="none" w:sz="0" w:space="0" w:color="auto"/>
                                        <w:right w:val="none" w:sz="0" w:space="0" w:color="auto"/>
                                      </w:divBdr>
                                      <w:divsChild>
                                        <w:div w:id="217596313">
                                          <w:marLeft w:val="0"/>
                                          <w:marRight w:val="0"/>
                                          <w:marTop w:val="0"/>
                                          <w:marBottom w:val="0"/>
                                          <w:divBdr>
                                            <w:top w:val="none" w:sz="0" w:space="0" w:color="auto"/>
                                            <w:left w:val="none" w:sz="0" w:space="0" w:color="auto"/>
                                            <w:bottom w:val="none" w:sz="0" w:space="0" w:color="auto"/>
                                            <w:right w:val="none" w:sz="0" w:space="0" w:color="auto"/>
                                          </w:divBdr>
                                          <w:divsChild>
                                            <w:div w:id="1927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44360">
      <w:bodyDiv w:val="1"/>
      <w:marLeft w:val="0"/>
      <w:marRight w:val="0"/>
      <w:marTop w:val="0"/>
      <w:marBottom w:val="0"/>
      <w:divBdr>
        <w:top w:val="none" w:sz="0" w:space="0" w:color="auto"/>
        <w:left w:val="none" w:sz="0" w:space="0" w:color="auto"/>
        <w:bottom w:val="none" w:sz="0" w:space="0" w:color="auto"/>
        <w:right w:val="none" w:sz="0" w:space="0" w:color="auto"/>
      </w:divBdr>
    </w:div>
    <w:div w:id="355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1120974">
          <w:marLeft w:val="0"/>
          <w:marRight w:val="0"/>
          <w:marTop w:val="0"/>
          <w:marBottom w:val="0"/>
          <w:divBdr>
            <w:top w:val="none" w:sz="0" w:space="0" w:color="auto"/>
            <w:left w:val="none" w:sz="0" w:space="0" w:color="auto"/>
            <w:bottom w:val="none" w:sz="0" w:space="0" w:color="auto"/>
            <w:right w:val="none" w:sz="0" w:space="0" w:color="auto"/>
          </w:divBdr>
          <w:divsChild>
            <w:div w:id="503786759">
              <w:marLeft w:val="0"/>
              <w:marRight w:val="0"/>
              <w:marTop w:val="0"/>
              <w:marBottom w:val="0"/>
              <w:divBdr>
                <w:top w:val="none" w:sz="0" w:space="0" w:color="auto"/>
                <w:left w:val="none" w:sz="0" w:space="0" w:color="auto"/>
                <w:bottom w:val="none" w:sz="0" w:space="0" w:color="auto"/>
                <w:right w:val="none" w:sz="0" w:space="0" w:color="auto"/>
              </w:divBdr>
              <w:divsChild>
                <w:div w:id="1235512231">
                  <w:marLeft w:val="0"/>
                  <w:marRight w:val="0"/>
                  <w:marTop w:val="0"/>
                  <w:marBottom w:val="0"/>
                  <w:divBdr>
                    <w:top w:val="none" w:sz="0" w:space="0" w:color="auto"/>
                    <w:left w:val="none" w:sz="0" w:space="0" w:color="auto"/>
                    <w:bottom w:val="none" w:sz="0" w:space="0" w:color="auto"/>
                    <w:right w:val="none" w:sz="0" w:space="0" w:color="auto"/>
                  </w:divBdr>
                  <w:divsChild>
                    <w:div w:id="5376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263">
      <w:bodyDiv w:val="1"/>
      <w:marLeft w:val="0"/>
      <w:marRight w:val="0"/>
      <w:marTop w:val="0"/>
      <w:marBottom w:val="0"/>
      <w:divBdr>
        <w:top w:val="none" w:sz="0" w:space="0" w:color="auto"/>
        <w:left w:val="none" w:sz="0" w:space="0" w:color="auto"/>
        <w:bottom w:val="none" w:sz="0" w:space="0" w:color="auto"/>
        <w:right w:val="none" w:sz="0" w:space="0" w:color="auto"/>
      </w:divBdr>
    </w:div>
    <w:div w:id="844128470">
      <w:bodyDiv w:val="1"/>
      <w:marLeft w:val="0"/>
      <w:marRight w:val="0"/>
      <w:marTop w:val="0"/>
      <w:marBottom w:val="0"/>
      <w:divBdr>
        <w:top w:val="none" w:sz="0" w:space="0" w:color="auto"/>
        <w:left w:val="none" w:sz="0" w:space="0" w:color="auto"/>
        <w:bottom w:val="none" w:sz="0" w:space="0" w:color="auto"/>
        <w:right w:val="none" w:sz="0" w:space="0" w:color="auto"/>
      </w:divBdr>
    </w:div>
    <w:div w:id="966817500">
      <w:bodyDiv w:val="1"/>
      <w:marLeft w:val="0"/>
      <w:marRight w:val="0"/>
      <w:marTop w:val="0"/>
      <w:marBottom w:val="0"/>
      <w:divBdr>
        <w:top w:val="none" w:sz="0" w:space="0" w:color="auto"/>
        <w:left w:val="none" w:sz="0" w:space="0" w:color="auto"/>
        <w:bottom w:val="none" w:sz="0" w:space="0" w:color="auto"/>
        <w:right w:val="none" w:sz="0" w:space="0" w:color="auto"/>
      </w:divBdr>
      <w:divsChild>
        <w:div w:id="1873614214">
          <w:marLeft w:val="0"/>
          <w:marRight w:val="0"/>
          <w:marTop w:val="0"/>
          <w:marBottom w:val="0"/>
          <w:divBdr>
            <w:top w:val="none" w:sz="0" w:space="0" w:color="auto"/>
            <w:left w:val="none" w:sz="0" w:space="0" w:color="auto"/>
            <w:bottom w:val="none" w:sz="0" w:space="0" w:color="auto"/>
            <w:right w:val="none" w:sz="0" w:space="0" w:color="auto"/>
          </w:divBdr>
          <w:divsChild>
            <w:div w:id="942415987">
              <w:marLeft w:val="0"/>
              <w:marRight w:val="0"/>
              <w:marTop w:val="0"/>
              <w:marBottom w:val="0"/>
              <w:divBdr>
                <w:top w:val="none" w:sz="0" w:space="0" w:color="auto"/>
                <w:left w:val="none" w:sz="0" w:space="0" w:color="auto"/>
                <w:bottom w:val="none" w:sz="0" w:space="0" w:color="auto"/>
                <w:right w:val="none" w:sz="0" w:space="0" w:color="auto"/>
              </w:divBdr>
              <w:divsChild>
                <w:div w:id="1754425403">
                  <w:marLeft w:val="0"/>
                  <w:marRight w:val="0"/>
                  <w:marTop w:val="0"/>
                  <w:marBottom w:val="0"/>
                  <w:divBdr>
                    <w:top w:val="none" w:sz="0" w:space="0" w:color="auto"/>
                    <w:left w:val="none" w:sz="0" w:space="0" w:color="auto"/>
                    <w:bottom w:val="none" w:sz="0" w:space="0" w:color="auto"/>
                    <w:right w:val="none" w:sz="0" w:space="0" w:color="auto"/>
                  </w:divBdr>
                  <w:divsChild>
                    <w:div w:id="1317954536">
                      <w:marLeft w:val="0"/>
                      <w:marRight w:val="0"/>
                      <w:marTop w:val="0"/>
                      <w:marBottom w:val="0"/>
                      <w:divBdr>
                        <w:top w:val="none" w:sz="0" w:space="0" w:color="auto"/>
                        <w:left w:val="none" w:sz="0" w:space="0" w:color="auto"/>
                        <w:bottom w:val="none" w:sz="0" w:space="0" w:color="auto"/>
                        <w:right w:val="none" w:sz="0" w:space="0" w:color="auto"/>
                      </w:divBdr>
                      <w:divsChild>
                        <w:div w:id="1733111980">
                          <w:marLeft w:val="0"/>
                          <w:marRight w:val="0"/>
                          <w:marTop w:val="0"/>
                          <w:marBottom w:val="0"/>
                          <w:divBdr>
                            <w:top w:val="none" w:sz="0" w:space="0" w:color="auto"/>
                            <w:left w:val="none" w:sz="0" w:space="0" w:color="auto"/>
                            <w:bottom w:val="none" w:sz="0" w:space="0" w:color="auto"/>
                            <w:right w:val="none" w:sz="0" w:space="0" w:color="auto"/>
                          </w:divBdr>
                          <w:divsChild>
                            <w:div w:id="513110556">
                              <w:marLeft w:val="0"/>
                              <w:marRight w:val="0"/>
                              <w:marTop w:val="0"/>
                              <w:marBottom w:val="0"/>
                              <w:divBdr>
                                <w:top w:val="none" w:sz="0" w:space="0" w:color="auto"/>
                                <w:left w:val="none" w:sz="0" w:space="0" w:color="auto"/>
                                <w:bottom w:val="none" w:sz="0" w:space="0" w:color="auto"/>
                                <w:right w:val="none" w:sz="0" w:space="0" w:color="auto"/>
                              </w:divBdr>
                            </w:div>
                            <w:div w:id="11957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81098">
      <w:bodyDiv w:val="1"/>
      <w:marLeft w:val="0"/>
      <w:marRight w:val="0"/>
      <w:marTop w:val="0"/>
      <w:marBottom w:val="0"/>
      <w:divBdr>
        <w:top w:val="none" w:sz="0" w:space="0" w:color="auto"/>
        <w:left w:val="none" w:sz="0" w:space="0" w:color="auto"/>
        <w:bottom w:val="none" w:sz="0" w:space="0" w:color="auto"/>
        <w:right w:val="none" w:sz="0" w:space="0" w:color="auto"/>
      </w:divBdr>
      <w:divsChild>
        <w:div w:id="350842766">
          <w:marLeft w:val="0"/>
          <w:marRight w:val="0"/>
          <w:marTop w:val="0"/>
          <w:marBottom w:val="0"/>
          <w:divBdr>
            <w:top w:val="none" w:sz="0" w:space="0" w:color="auto"/>
            <w:left w:val="none" w:sz="0" w:space="0" w:color="auto"/>
            <w:bottom w:val="none" w:sz="0" w:space="0" w:color="auto"/>
            <w:right w:val="none" w:sz="0" w:space="0" w:color="auto"/>
          </w:divBdr>
          <w:divsChild>
            <w:div w:id="2061708145">
              <w:marLeft w:val="0"/>
              <w:marRight w:val="0"/>
              <w:marTop w:val="0"/>
              <w:marBottom w:val="0"/>
              <w:divBdr>
                <w:top w:val="none" w:sz="0" w:space="0" w:color="auto"/>
                <w:left w:val="none" w:sz="0" w:space="0" w:color="auto"/>
                <w:bottom w:val="none" w:sz="0" w:space="0" w:color="auto"/>
                <w:right w:val="none" w:sz="0" w:space="0" w:color="auto"/>
              </w:divBdr>
              <w:divsChild>
                <w:div w:id="794325066">
                  <w:marLeft w:val="0"/>
                  <w:marRight w:val="0"/>
                  <w:marTop w:val="0"/>
                  <w:marBottom w:val="0"/>
                  <w:divBdr>
                    <w:top w:val="none" w:sz="0" w:space="0" w:color="auto"/>
                    <w:left w:val="none" w:sz="0" w:space="0" w:color="auto"/>
                    <w:bottom w:val="none" w:sz="0" w:space="0" w:color="auto"/>
                    <w:right w:val="none" w:sz="0" w:space="0" w:color="auto"/>
                  </w:divBdr>
                  <w:divsChild>
                    <w:div w:id="846679707">
                      <w:marLeft w:val="0"/>
                      <w:marRight w:val="0"/>
                      <w:marTop w:val="0"/>
                      <w:marBottom w:val="0"/>
                      <w:divBdr>
                        <w:top w:val="none" w:sz="0" w:space="0" w:color="auto"/>
                        <w:left w:val="none" w:sz="0" w:space="0" w:color="auto"/>
                        <w:bottom w:val="none" w:sz="0" w:space="0" w:color="auto"/>
                        <w:right w:val="none" w:sz="0" w:space="0" w:color="auto"/>
                      </w:divBdr>
                      <w:divsChild>
                        <w:div w:id="1037466681">
                          <w:marLeft w:val="0"/>
                          <w:marRight w:val="0"/>
                          <w:marTop w:val="0"/>
                          <w:marBottom w:val="0"/>
                          <w:divBdr>
                            <w:top w:val="none" w:sz="0" w:space="0" w:color="auto"/>
                            <w:left w:val="none" w:sz="0" w:space="0" w:color="auto"/>
                            <w:bottom w:val="none" w:sz="0" w:space="0" w:color="auto"/>
                            <w:right w:val="none" w:sz="0" w:space="0" w:color="auto"/>
                          </w:divBdr>
                          <w:divsChild>
                            <w:div w:id="387801830">
                              <w:marLeft w:val="0"/>
                              <w:marRight w:val="0"/>
                              <w:marTop w:val="0"/>
                              <w:marBottom w:val="0"/>
                              <w:divBdr>
                                <w:top w:val="none" w:sz="0" w:space="0" w:color="auto"/>
                                <w:left w:val="none" w:sz="0" w:space="0" w:color="auto"/>
                                <w:bottom w:val="none" w:sz="0" w:space="0" w:color="auto"/>
                                <w:right w:val="none" w:sz="0" w:space="0" w:color="auto"/>
                              </w:divBdr>
                              <w:divsChild>
                                <w:div w:id="15578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007151">
      <w:bodyDiv w:val="1"/>
      <w:marLeft w:val="0"/>
      <w:marRight w:val="0"/>
      <w:marTop w:val="0"/>
      <w:marBottom w:val="0"/>
      <w:divBdr>
        <w:top w:val="none" w:sz="0" w:space="0" w:color="auto"/>
        <w:left w:val="none" w:sz="0" w:space="0" w:color="auto"/>
        <w:bottom w:val="none" w:sz="0" w:space="0" w:color="auto"/>
        <w:right w:val="none" w:sz="0" w:space="0" w:color="auto"/>
      </w:divBdr>
      <w:divsChild>
        <w:div w:id="59713917">
          <w:marLeft w:val="0"/>
          <w:marRight w:val="0"/>
          <w:marTop w:val="0"/>
          <w:marBottom w:val="0"/>
          <w:divBdr>
            <w:top w:val="none" w:sz="0" w:space="0" w:color="auto"/>
            <w:left w:val="none" w:sz="0" w:space="0" w:color="auto"/>
            <w:bottom w:val="none" w:sz="0" w:space="0" w:color="auto"/>
            <w:right w:val="none" w:sz="0" w:space="0" w:color="auto"/>
          </w:divBdr>
          <w:divsChild>
            <w:div w:id="1957908919">
              <w:marLeft w:val="0"/>
              <w:marRight w:val="0"/>
              <w:marTop w:val="0"/>
              <w:marBottom w:val="0"/>
              <w:divBdr>
                <w:top w:val="none" w:sz="0" w:space="0" w:color="auto"/>
                <w:left w:val="none" w:sz="0" w:space="0" w:color="auto"/>
                <w:bottom w:val="none" w:sz="0" w:space="0" w:color="auto"/>
                <w:right w:val="none" w:sz="0" w:space="0" w:color="auto"/>
              </w:divBdr>
              <w:divsChild>
                <w:div w:id="1534149493">
                  <w:marLeft w:val="0"/>
                  <w:marRight w:val="0"/>
                  <w:marTop w:val="0"/>
                  <w:marBottom w:val="0"/>
                  <w:divBdr>
                    <w:top w:val="none" w:sz="0" w:space="0" w:color="auto"/>
                    <w:left w:val="none" w:sz="0" w:space="0" w:color="auto"/>
                    <w:bottom w:val="none" w:sz="0" w:space="0" w:color="auto"/>
                    <w:right w:val="none" w:sz="0" w:space="0" w:color="auto"/>
                  </w:divBdr>
                  <w:divsChild>
                    <w:div w:id="578976415">
                      <w:marLeft w:val="0"/>
                      <w:marRight w:val="0"/>
                      <w:marTop w:val="0"/>
                      <w:marBottom w:val="0"/>
                      <w:divBdr>
                        <w:top w:val="none" w:sz="0" w:space="0" w:color="auto"/>
                        <w:left w:val="none" w:sz="0" w:space="0" w:color="auto"/>
                        <w:bottom w:val="none" w:sz="0" w:space="0" w:color="auto"/>
                        <w:right w:val="none" w:sz="0" w:space="0" w:color="auto"/>
                      </w:divBdr>
                      <w:divsChild>
                        <w:div w:id="473914215">
                          <w:marLeft w:val="0"/>
                          <w:marRight w:val="0"/>
                          <w:marTop w:val="0"/>
                          <w:marBottom w:val="0"/>
                          <w:divBdr>
                            <w:top w:val="none" w:sz="0" w:space="0" w:color="auto"/>
                            <w:left w:val="none" w:sz="0" w:space="0" w:color="auto"/>
                            <w:bottom w:val="none" w:sz="0" w:space="0" w:color="auto"/>
                            <w:right w:val="none" w:sz="0" w:space="0" w:color="auto"/>
                          </w:divBdr>
                          <w:divsChild>
                            <w:div w:id="7047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283331">
      <w:bodyDiv w:val="1"/>
      <w:marLeft w:val="0"/>
      <w:marRight w:val="0"/>
      <w:marTop w:val="0"/>
      <w:marBottom w:val="0"/>
      <w:divBdr>
        <w:top w:val="none" w:sz="0" w:space="0" w:color="auto"/>
        <w:left w:val="none" w:sz="0" w:space="0" w:color="auto"/>
        <w:bottom w:val="none" w:sz="0" w:space="0" w:color="auto"/>
        <w:right w:val="none" w:sz="0" w:space="0" w:color="auto"/>
      </w:divBdr>
      <w:divsChild>
        <w:div w:id="460852423">
          <w:marLeft w:val="0"/>
          <w:marRight w:val="0"/>
          <w:marTop w:val="0"/>
          <w:marBottom w:val="0"/>
          <w:divBdr>
            <w:top w:val="none" w:sz="0" w:space="0" w:color="auto"/>
            <w:left w:val="none" w:sz="0" w:space="0" w:color="auto"/>
            <w:bottom w:val="none" w:sz="0" w:space="0" w:color="auto"/>
            <w:right w:val="none" w:sz="0" w:space="0" w:color="auto"/>
          </w:divBdr>
          <w:divsChild>
            <w:div w:id="1257595188">
              <w:marLeft w:val="0"/>
              <w:marRight w:val="0"/>
              <w:marTop w:val="0"/>
              <w:marBottom w:val="0"/>
              <w:divBdr>
                <w:top w:val="none" w:sz="0" w:space="0" w:color="auto"/>
                <w:left w:val="none" w:sz="0" w:space="0" w:color="auto"/>
                <w:bottom w:val="none" w:sz="0" w:space="0" w:color="auto"/>
                <w:right w:val="none" w:sz="0" w:space="0" w:color="auto"/>
              </w:divBdr>
              <w:divsChild>
                <w:div w:id="948854813">
                  <w:marLeft w:val="0"/>
                  <w:marRight w:val="0"/>
                  <w:marTop w:val="0"/>
                  <w:marBottom w:val="0"/>
                  <w:divBdr>
                    <w:top w:val="none" w:sz="0" w:space="0" w:color="auto"/>
                    <w:left w:val="none" w:sz="0" w:space="0" w:color="auto"/>
                    <w:bottom w:val="none" w:sz="0" w:space="0" w:color="auto"/>
                    <w:right w:val="none" w:sz="0" w:space="0" w:color="auto"/>
                  </w:divBdr>
                  <w:divsChild>
                    <w:div w:id="13191058">
                      <w:marLeft w:val="0"/>
                      <w:marRight w:val="0"/>
                      <w:marTop w:val="0"/>
                      <w:marBottom w:val="0"/>
                      <w:divBdr>
                        <w:top w:val="none" w:sz="0" w:space="0" w:color="auto"/>
                        <w:left w:val="none" w:sz="0" w:space="0" w:color="auto"/>
                        <w:bottom w:val="none" w:sz="0" w:space="0" w:color="auto"/>
                        <w:right w:val="none" w:sz="0" w:space="0" w:color="auto"/>
                      </w:divBdr>
                      <w:divsChild>
                        <w:div w:id="15077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8616">
      <w:bodyDiv w:val="1"/>
      <w:marLeft w:val="0"/>
      <w:marRight w:val="0"/>
      <w:marTop w:val="0"/>
      <w:marBottom w:val="0"/>
      <w:divBdr>
        <w:top w:val="none" w:sz="0" w:space="0" w:color="auto"/>
        <w:left w:val="none" w:sz="0" w:space="0" w:color="auto"/>
        <w:bottom w:val="none" w:sz="0" w:space="0" w:color="auto"/>
        <w:right w:val="none" w:sz="0" w:space="0" w:color="auto"/>
      </w:divBdr>
      <w:divsChild>
        <w:div w:id="1350570878">
          <w:marLeft w:val="0"/>
          <w:marRight w:val="0"/>
          <w:marTop w:val="0"/>
          <w:marBottom w:val="0"/>
          <w:divBdr>
            <w:top w:val="none" w:sz="0" w:space="0" w:color="auto"/>
            <w:left w:val="none" w:sz="0" w:space="0" w:color="auto"/>
            <w:bottom w:val="none" w:sz="0" w:space="0" w:color="auto"/>
            <w:right w:val="none" w:sz="0" w:space="0" w:color="auto"/>
          </w:divBdr>
          <w:divsChild>
            <w:div w:id="218320230">
              <w:marLeft w:val="0"/>
              <w:marRight w:val="0"/>
              <w:marTop w:val="0"/>
              <w:marBottom w:val="0"/>
              <w:divBdr>
                <w:top w:val="none" w:sz="0" w:space="0" w:color="auto"/>
                <w:left w:val="none" w:sz="0" w:space="0" w:color="auto"/>
                <w:bottom w:val="none" w:sz="0" w:space="0" w:color="auto"/>
                <w:right w:val="none" w:sz="0" w:space="0" w:color="auto"/>
              </w:divBdr>
              <w:divsChild>
                <w:div w:id="1691684959">
                  <w:marLeft w:val="0"/>
                  <w:marRight w:val="0"/>
                  <w:marTop w:val="0"/>
                  <w:marBottom w:val="0"/>
                  <w:divBdr>
                    <w:top w:val="none" w:sz="0" w:space="0" w:color="auto"/>
                    <w:left w:val="none" w:sz="0" w:space="0" w:color="auto"/>
                    <w:bottom w:val="none" w:sz="0" w:space="0" w:color="auto"/>
                    <w:right w:val="none" w:sz="0" w:space="0" w:color="auto"/>
                  </w:divBdr>
                  <w:divsChild>
                    <w:div w:id="726994821">
                      <w:marLeft w:val="0"/>
                      <w:marRight w:val="0"/>
                      <w:marTop w:val="0"/>
                      <w:marBottom w:val="0"/>
                      <w:divBdr>
                        <w:top w:val="none" w:sz="0" w:space="0" w:color="auto"/>
                        <w:left w:val="none" w:sz="0" w:space="0" w:color="auto"/>
                        <w:bottom w:val="none" w:sz="0" w:space="0" w:color="auto"/>
                        <w:right w:val="none" w:sz="0" w:space="0" w:color="auto"/>
                      </w:divBdr>
                      <w:divsChild>
                        <w:div w:id="4439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73955">
      <w:bodyDiv w:val="1"/>
      <w:marLeft w:val="0"/>
      <w:marRight w:val="0"/>
      <w:marTop w:val="0"/>
      <w:marBottom w:val="0"/>
      <w:divBdr>
        <w:top w:val="none" w:sz="0" w:space="0" w:color="auto"/>
        <w:left w:val="none" w:sz="0" w:space="0" w:color="auto"/>
        <w:bottom w:val="none" w:sz="0" w:space="0" w:color="auto"/>
        <w:right w:val="none" w:sz="0" w:space="0" w:color="auto"/>
      </w:divBdr>
      <w:divsChild>
        <w:div w:id="1250962891">
          <w:marLeft w:val="0"/>
          <w:marRight w:val="0"/>
          <w:marTop w:val="0"/>
          <w:marBottom w:val="0"/>
          <w:divBdr>
            <w:top w:val="none" w:sz="0" w:space="0" w:color="auto"/>
            <w:left w:val="none" w:sz="0" w:space="0" w:color="auto"/>
            <w:bottom w:val="none" w:sz="0" w:space="0" w:color="auto"/>
            <w:right w:val="none" w:sz="0" w:space="0" w:color="auto"/>
          </w:divBdr>
          <w:divsChild>
            <w:div w:id="669069057">
              <w:marLeft w:val="0"/>
              <w:marRight w:val="0"/>
              <w:marTop w:val="0"/>
              <w:marBottom w:val="0"/>
              <w:divBdr>
                <w:top w:val="none" w:sz="0" w:space="0" w:color="auto"/>
                <w:left w:val="none" w:sz="0" w:space="0" w:color="auto"/>
                <w:bottom w:val="none" w:sz="0" w:space="0" w:color="auto"/>
                <w:right w:val="none" w:sz="0" w:space="0" w:color="auto"/>
              </w:divBdr>
              <w:divsChild>
                <w:div w:id="163278690">
                  <w:marLeft w:val="0"/>
                  <w:marRight w:val="0"/>
                  <w:marTop w:val="0"/>
                  <w:marBottom w:val="0"/>
                  <w:divBdr>
                    <w:top w:val="none" w:sz="0" w:space="0" w:color="auto"/>
                    <w:left w:val="none" w:sz="0" w:space="0" w:color="auto"/>
                    <w:bottom w:val="none" w:sz="0" w:space="0" w:color="auto"/>
                    <w:right w:val="none" w:sz="0" w:space="0" w:color="auto"/>
                  </w:divBdr>
                  <w:divsChild>
                    <w:div w:id="8000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05013">
      <w:bodyDiv w:val="1"/>
      <w:marLeft w:val="0"/>
      <w:marRight w:val="0"/>
      <w:marTop w:val="0"/>
      <w:marBottom w:val="0"/>
      <w:divBdr>
        <w:top w:val="none" w:sz="0" w:space="0" w:color="auto"/>
        <w:left w:val="none" w:sz="0" w:space="0" w:color="auto"/>
        <w:bottom w:val="none" w:sz="0" w:space="0" w:color="auto"/>
        <w:right w:val="none" w:sz="0" w:space="0" w:color="auto"/>
      </w:divBdr>
      <w:divsChild>
        <w:div w:id="582762803">
          <w:marLeft w:val="0"/>
          <w:marRight w:val="0"/>
          <w:marTop w:val="0"/>
          <w:marBottom w:val="0"/>
          <w:divBdr>
            <w:top w:val="none" w:sz="0" w:space="0" w:color="auto"/>
            <w:left w:val="none" w:sz="0" w:space="0" w:color="auto"/>
            <w:bottom w:val="none" w:sz="0" w:space="0" w:color="auto"/>
            <w:right w:val="none" w:sz="0" w:space="0" w:color="auto"/>
          </w:divBdr>
          <w:divsChild>
            <w:div w:id="1275164111">
              <w:marLeft w:val="0"/>
              <w:marRight w:val="0"/>
              <w:marTop w:val="0"/>
              <w:marBottom w:val="0"/>
              <w:divBdr>
                <w:top w:val="none" w:sz="0" w:space="0" w:color="auto"/>
                <w:left w:val="none" w:sz="0" w:space="0" w:color="auto"/>
                <w:bottom w:val="none" w:sz="0" w:space="0" w:color="auto"/>
                <w:right w:val="none" w:sz="0" w:space="0" w:color="auto"/>
              </w:divBdr>
              <w:divsChild>
                <w:div w:id="239414454">
                  <w:marLeft w:val="0"/>
                  <w:marRight w:val="0"/>
                  <w:marTop w:val="0"/>
                  <w:marBottom w:val="0"/>
                  <w:divBdr>
                    <w:top w:val="none" w:sz="0" w:space="0" w:color="auto"/>
                    <w:left w:val="none" w:sz="0" w:space="0" w:color="auto"/>
                    <w:bottom w:val="none" w:sz="0" w:space="0" w:color="auto"/>
                    <w:right w:val="none" w:sz="0" w:space="0" w:color="auto"/>
                  </w:divBdr>
                  <w:divsChild>
                    <w:div w:id="869997206">
                      <w:marLeft w:val="0"/>
                      <w:marRight w:val="0"/>
                      <w:marTop w:val="0"/>
                      <w:marBottom w:val="0"/>
                      <w:divBdr>
                        <w:top w:val="none" w:sz="0" w:space="0" w:color="auto"/>
                        <w:left w:val="none" w:sz="0" w:space="0" w:color="auto"/>
                        <w:bottom w:val="none" w:sz="0" w:space="0" w:color="auto"/>
                        <w:right w:val="none" w:sz="0" w:space="0" w:color="auto"/>
                      </w:divBdr>
                      <w:divsChild>
                        <w:div w:id="814563217">
                          <w:marLeft w:val="0"/>
                          <w:marRight w:val="0"/>
                          <w:marTop w:val="0"/>
                          <w:marBottom w:val="0"/>
                          <w:divBdr>
                            <w:top w:val="none" w:sz="0" w:space="0" w:color="auto"/>
                            <w:left w:val="none" w:sz="0" w:space="0" w:color="auto"/>
                            <w:bottom w:val="none" w:sz="0" w:space="0" w:color="auto"/>
                            <w:right w:val="none" w:sz="0" w:space="0" w:color="auto"/>
                          </w:divBdr>
                          <w:divsChild>
                            <w:div w:id="1939630535">
                              <w:marLeft w:val="0"/>
                              <w:marRight w:val="0"/>
                              <w:marTop w:val="0"/>
                              <w:marBottom w:val="0"/>
                              <w:divBdr>
                                <w:top w:val="none" w:sz="0" w:space="0" w:color="auto"/>
                                <w:left w:val="none" w:sz="0" w:space="0" w:color="auto"/>
                                <w:bottom w:val="none" w:sz="0" w:space="0" w:color="auto"/>
                                <w:right w:val="none" w:sz="0" w:space="0" w:color="auto"/>
                              </w:divBdr>
                              <w:divsChild>
                                <w:div w:id="12128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12113">
      <w:bodyDiv w:val="1"/>
      <w:marLeft w:val="0"/>
      <w:marRight w:val="0"/>
      <w:marTop w:val="0"/>
      <w:marBottom w:val="0"/>
      <w:divBdr>
        <w:top w:val="none" w:sz="0" w:space="0" w:color="auto"/>
        <w:left w:val="none" w:sz="0" w:space="0" w:color="auto"/>
        <w:bottom w:val="none" w:sz="0" w:space="0" w:color="auto"/>
        <w:right w:val="none" w:sz="0" w:space="0" w:color="auto"/>
      </w:divBdr>
      <w:divsChild>
        <w:div w:id="1677802645">
          <w:marLeft w:val="0"/>
          <w:marRight w:val="0"/>
          <w:marTop w:val="0"/>
          <w:marBottom w:val="0"/>
          <w:divBdr>
            <w:top w:val="none" w:sz="0" w:space="0" w:color="auto"/>
            <w:left w:val="none" w:sz="0" w:space="0" w:color="auto"/>
            <w:bottom w:val="none" w:sz="0" w:space="0" w:color="auto"/>
            <w:right w:val="none" w:sz="0" w:space="0" w:color="auto"/>
          </w:divBdr>
          <w:divsChild>
            <w:div w:id="1119452518">
              <w:marLeft w:val="0"/>
              <w:marRight w:val="0"/>
              <w:marTop w:val="0"/>
              <w:marBottom w:val="0"/>
              <w:divBdr>
                <w:top w:val="none" w:sz="0" w:space="0" w:color="auto"/>
                <w:left w:val="none" w:sz="0" w:space="0" w:color="auto"/>
                <w:bottom w:val="none" w:sz="0" w:space="0" w:color="auto"/>
                <w:right w:val="none" w:sz="0" w:space="0" w:color="auto"/>
              </w:divBdr>
              <w:divsChild>
                <w:div w:id="1301227418">
                  <w:marLeft w:val="0"/>
                  <w:marRight w:val="0"/>
                  <w:marTop w:val="0"/>
                  <w:marBottom w:val="0"/>
                  <w:divBdr>
                    <w:top w:val="none" w:sz="0" w:space="0" w:color="auto"/>
                    <w:left w:val="none" w:sz="0" w:space="0" w:color="auto"/>
                    <w:bottom w:val="none" w:sz="0" w:space="0" w:color="auto"/>
                    <w:right w:val="none" w:sz="0" w:space="0" w:color="auto"/>
                  </w:divBdr>
                  <w:divsChild>
                    <w:div w:id="251672048">
                      <w:marLeft w:val="0"/>
                      <w:marRight w:val="0"/>
                      <w:marTop w:val="0"/>
                      <w:marBottom w:val="0"/>
                      <w:divBdr>
                        <w:top w:val="none" w:sz="0" w:space="0" w:color="auto"/>
                        <w:left w:val="none" w:sz="0" w:space="0" w:color="auto"/>
                        <w:bottom w:val="none" w:sz="0" w:space="0" w:color="auto"/>
                        <w:right w:val="none" w:sz="0" w:space="0" w:color="auto"/>
                      </w:divBdr>
                      <w:divsChild>
                        <w:div w:id="1075250390">
                          <w:marLeft w:val="0"/>
                          <w:marRight w:val="0"/>
                          <w:marTop w:val="0"/>
                          <w:marBottom w:val="0"/>
                          <w:divBdr>
                            <w:top w:val="none" w:sz="0" w:space="0" w:color="auto"/>
                            <w:left w:val="none" w:sz="0" w:space="0" w:color="auto"/>
                            <w:bottom w:val="none" w:sz="0" w:space="0" w:color="auto"/>
                            <w:right w:val="none" w:sz="0" w:space="0" w:color="auto"/>
                          </w:divBdr>
                          <w:divsChild>
                            <w:div w:id="270748535">
                              <w:marLeft w:val="0"/>
                              <w:marRight w:val="0"/>
                              <w:marTop w:val="0"/>
                              <w:marBottom w:val="0"/>
                              <w:divBdr>
                                <w:top w:val="none" w:sz="0" w:space="0" w:color="auto"/>
                                <w:left w:val="none" w:sz="0" w:space="0" w:color="auto"/>
                                <w:bottom w:val="none" w:sz="0" w:space="0" w:color="auto"/>
                                <w:right w:val="none" w:sz="0" w:space="0" w:color="auto"/>
                              </w:divBdr>
                              <w:divsChild>
                                <w:div w:id="1166244259">
                                  <w:marLeft w:val="0"/>
                                  <w:marRight w:val="0"/>
                                  <w:marTop w:val="0"/>
                                  <w:marBottom w:val="0"/>
                                  <w:divBdr>
                                    <w:top w:val="none" w:sz="0" w:space="0" w:color="auto"/>
                                    <w:left w:val="none" w:sz="0" w:space="0" w:color="auto"/>
                                    <w:bottom w:val="none" w:sz="0" w:space="0" w:color="auto"/>
                                    <w:right w:val="none" w:sz="0" w:space="0" w:color="auto"/>
                                  </w:divBdr>
                                  <w:divsChild>
                                    <w:div w:id="700058873">
                                      <w:marLeft w:val="0"/>
                                      <w:marRight w:val="0"/>
                                      <w:marTop w:val="0"/>
                                      <w:marBottom w:val="0"/>
                                      <w:divBdr>
                                        <w:top w:val="none" w:sz="0" w:space="0" w:color="auto"/>
                                        <w:left w:val="none" w:sz="0" w:space="0" w:color="auto"/>
                                        <w:bottom w:val="none" w:sz="0" w:space="0" w:color="auto"/>
                                        <w:right w:val="none" w:sz="0" w:space="0" w:color="auto"/>
                                      </w:divBdr>
                                      <w:divsChild>
                                        <w:div w:id="1720400791">
                                          <w:marLeft w:val="0"/>
                                          <w:marRight w:val="0"/>
                                          <w:marTop w:val="0"/>
                                          <w:marBottom w:val="0"/>
                                          <w:divBdr>
                                            <w:top w:val="none" w:sz="0" w:space="0" w:color="auto"/>
                                            <w:left w:val="none" w:sz="0" w:space="0" w:color="auto"/>
                                            <w:bottom w:val="none" w:sz="0" w:space="0" w:color="auto"/>
                                            <w:right w:val="none" w:sz="0" w:space="0" w:color="auto"/>
                                          </w:divBdr>
                                          <w:divsChild>
                                            <w:div w:id="14251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028231">
      <w:bodyDiv w:val="1"/>
      <w:marLeft w:val="0"/>
      <w:marRight w:val="0"/>
      <w:marTop w:val="0"/>
      <w:marBottom w:val="0"/>
      <w:divBdr>
        <w:top w:val="none" w:sz="0" w:space="0" w:color="auto"/>
        <w:left w:val="none" w:sz="0" w:space="0" w:color="auto"/>
        <w:bottom w:val="none" w:sz="0" w:space="0" w:color="auto"/>
        <w:right w:val="none" w:sz="0" w:space="0" w:color="auto"/>
      </w:divBdr>
      <w:divsChild>
        <w:div w:id="804082282">
          <w:marLeft w:val="0"/>
          <w:marRight w:val="0"/>
          <w:marTop w:val="0"/>
          <w:marBottom w:val="0"/>
          <w:divBdr>
            <w:top w:val="none" w:sz="0" w:space="0" w:color="auto"/>
            <w:left w:val="none" w:sz="0" w:space="0" w:color="auto"/>
            <w:bottom w:val="none" w:sz="0" w:space="0" w:color="auto"/>
            <w:right w:val="none" w:sz="0" w:space="0" w:color="auto"/>
          </w:divBdr>
          <w:divsChild>
            <w:div w:id="1121992559">
              <w:marLeft w:val="0"/>
              <w:marRight w:val="0"/>
              <w:marTop w:val="0"/>
              <w:marBottom w:val="0"/>
              <w:divBdr>
                <w:top w:val="none" w:sz="0" w:space="0" w:color="auto"/>
                <w:left w:val="none" w:sz="0" w:space="0" w:color="auto"/>
                <w:bottom w:val="none" w:sz="0" w:space="0" w:color="auto"/>
                <w:right w:val="none" w:sz="0" w:space="0" w:color="auto"/>
              </w:divBdr>
              <w:divsChild>
                <w:div w:id="1659991817">
                  <w:marLeft w:val="0"/>
                  <w:marRight w:val="0"/>
                  <w:marTop w:val="0"/>
                  <w:marBottom w:val="0"/>
                  <w:divBdr>
                    <w:top w:val="none" w:sz="0" w:space="0" w:color="auto"/>
                    <w:left w:val="none" w:sz="0" w:space="0" w:color="auto"/>
                    <w:bottom w:val="none" w:sz="0" w:space="0" w:color="auto"/>
                    <w:right w:val="none" w:sz="0" w:space="0" w:color="auto"/>
                  </w:divBdr>
                  <w:divsChild>
                    <w:div w:id="620888493">
                      <w:marLeft w:val="0"/>
                      <w:marRight w:val="0"/>
                      <w:marTop w:val="0"/>
                      <w:marBottom w:val="0"/>
                      <w:divBdr>
                        <w:top w:val="none" w:sz="0" w:space="0" w:color="auto"/>
                        <w:left w:val="none" w:sz="0" w:space="0" w:color="auto"/>
                        <w:bottom w:val="none" w:sz="0" w:space="0" w:color="auto"/>
                        <w:right w:val="none" w:sz="0" w:space="0" w:color="auto"/>
                      </w:divBdr>
                      <w:divsChild>
                        <w:div w:id="490996083">
                          <w:marLeft w:val="0"/>
                          <w:marRight w:val="0"/>
                          <w:marTop w:val="0"/>
                          <w:marBottom w:val="0"/>
                          <w:divBdr>
                            <w:top w:val="none" w:sz="0" w:space="0" w:color="auto"/>
                            <w:left w:val="none" w:sz="0" w:space="0" w:color="auto"/>
                            <w:bottom w:val="none" w:sz="0" w:space="0" w:color="auto"/>
                            <w:right w:val="none" w:sz="0" w:space="0" w:color="auto"/>
                          </w:divBdr>
                          <w:divsChild>
                            <w:div w:id="191114868">
                              <w:marLeft w:val="0"/>
                              <w:marRight w:val="0"/>
                              <w:marTop w:val="0"/>
                              <w:marBottom w:val="0"/>
                              <w:divBdr>
                                <w:top w:val="none" w:sz="0" w:space="0" w:color="auto"/>
                                <w:left w:val="none" w:sz="0" w:space="0" w:color="auto"/>
                                <w:bottom w:val="none" w:sz="0" w:space="0" w:color="auto"/>
                                <w:right w:val="none" w:sz="0" w:space="0" w:color="auto"/>
                              </w:divBdr>
                              <w:divsChild>
                                <w:div w:id="2030066268">
                                  <w:marLeft w:val="0"/>
                                  <w:marRight w:val="0"/>
                                  <w:marTop w:val="0"/>
                                  <w:marBottom w:val="0"/>
                                  <w:divBdr>
                                    <w:top w:val="none" w:sz="0" w:space="0" w:color="auto"/>
                                    <w:left w:val="none" w:sz="0" w:space="0" w:color="auto"/>
                                    <w:bottom w:val="none" w:sz="0" w:space="0" w:color="auto"/>
                                    <w:right w:val="none" w:sz="0" w:space="0" w:color="auto"/>
                                  </w:divBdr>
                                  <w:divsChild>
                                    <w:div w:id="795290794">
                                      <w:marLeft w:val="0"/>
                                      <w:marRight w:val="0"/>
                                      <w:marTop w:val="0"/>
                                      <w:marBottom w:val="0"/>
                                      <w:divBdr>
                                        <w:top w:val="none" w:sz="0" w:space="0" w:color="auto"/>
                                        <w:left w:val="none" w:sz="0" w:space="0" w:color="auto"/>
                                        <w:bottom w:val="none" w:sz="0" w:space="0" w:color="auto"/>
                                        <w:right w:val="none" w:sz="0" w:space="0" w:color="auto"/>
                                      </w:divBdr>
                                      <w:divsChild>
                                        <w:div w:id="1183209433">
                                          <w:marLeft w:val="0"/>
                                          <w:marRight w:val="0"/>
                                          <w:marTop w:val="0"/>
                                          <w:marBottom w:val="0"/>
                                          <w:divBdr>
                                            <w:top w:val="none" w:sz="0" w:space="0" w:color="auto"/>
                                            <w:left w:val="none" w:sz="0" w:space="0" w:color="auto"/>
                                            <w:bottom w:val="none" w:sz="0" w:space="0" w:color="auto"/>
                                            <w:right w:val="none" w:sz="0" w:space="0" w:color="auto"/>
                                          </w:divBdr>
                                          <w:divsChild>
                                            <w:div w:id="17493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743883">
      <w:bodyDiv w:val="1"/>
      <w:marLeft w:val="0"/>
      <w:marRight w:val="0"/>
      <w:marTop w:val="0"/>
      <w:marBottom w:val="0"/>
      <w:divBdr>
        <w:top w:val="none" w:sz="0" w:space="0" w:color="auto"/>
        <w:left w:val="none" w:sz="0" w:space="0" w:color="auto"/>
        <w:bottom w:val="none" w:sz="0" w:space="0" w:color="auto"/>
        <w:right w:val="none" w:sz="0" w:space="0" w:color="auto"/>
      </w:divBdr>
      <w:divsChild>
        <w:div w:id="2016028777">
          <w:marLeft w:val="0"/>
          <w:marRight w:val="0"/>
          <w:marTop w:val="0"/>
          <w:marBottom w:val="0"/>
          <w:divBdr>
            <w:top w:val="none" w:sz="0" w:space="0" w:color="auto"/>
            <w:left w:val="none" w:sz="0" w:space="0" w:color="auto"/>
            <w:bottom w:val="none" w:sz="0" w:space="0" w:color="auto"/>
            <w:right w:val="none" w:sz="0" w:space="0" w:color="auto"/>
          </w:divBdr>
          <w:divsChild>
            <w:div w:id="1849521927">
              <w:marLeft w:val="0"/>
              <w:marRight w:val="0"/>
              <w:marTop w:val="0"/>
              <w:marBottom w:val="0"/>
              <w:divBdr>
                <w:top w:val="none" w:sz="0" w:space="0" w:color="auto"/>
                <w:left w:val="none" w:sz="0" w:space="0" w:color="auto"/>
                <w:bottom w:val="none" w:sz="0" w:space="0" w:color="auto"/>
                <w:right w:val="none" w:sz="0" w:space="0" w:color="auto"/>
              </w:divBdr>
              <w:divsChild>
                <w:div w:id="1680308652">
                  <w:marLeft w:val="0"/>
                  <w:marRight w:val="0"/>
                  <w:marTop w:val="0"/>
                  <w:marBottom w:val="0"/>
                  <w:divBdr>
                    <w:top w:val="none" w:sz="0" w:space="0" w:color="auto"/>
                    <w:left w:val="none" w:sz="0" w:space="0" w:color="auto"/>
                    <w:bottom w:val="none" w:sz="0" w:space="0" w:color="auto"/>
                    <w:right w:val="none" w:sz="0" w:space="0" w:color="auto"/>
                  </w:divBdr>
                  <w:divsChild>
                    <w:div w:id="868565786">
                      <w:marLeft w:val="0"/>
                      <w:marRight w:val="0"/>
                      <w:marTop w:val="0"/>
                      <w:marBottom w:val="0"/>
                      <w:divBdr>
                        <w:top w:val="none" w:sz="0" w:space="0" w:color="auto"/>
                        <w:left w:val="none" w:sz="0" w:space="0" w:color="auto"/>
                        <w:bottom w:val="none" w:sz="0" w:space="0" w:color="auto"/>
                        <w:right w:val="none" w:sz="0" w:space="0" w:color="auto"/>
                      </w:divBdr>
                      <w:divsChild>
                        <w:div w:id="633605886">
                          <w:marLeft w:val="0"/>
                          <w:marRight w:val="0"/>
                          <w:marTop w:val="0"/>
                          <w:marBottom w:val="0"/>
                          <w:divBdr>
                            <w:top w:val="none" w:sz="0" w:space="0" w:color="auto"/>
                            <w:left w:val="none" w:sz="0" w:space="0" w:color="auto"/>
                            <w:bottom w:val="none" w:sz="0" w:space="0" w:color="auto"/>
                            <w:right w:val="none" w:sz="0" w:space="0" w:color="auto"/>
                          </w:divBdr>
                          <w:divsChild>
                            <w:div w:id="1411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939049">
      <w:bodyDiv w:val="1"/>
      <w:marLeft w:val="0"/>
      <w:marRight w:val="0"/>
      <w:marTop w:val="0"/>
      <w:marBottom w:val="0"/>
      <w:divBdr>
        <w:top w:val="none" w:sz="0" w:space="0" w:color="auto"/>
        <w:left w:val="none" w:sz="0" w:space="0" w:color="auto"/>
        <w:bottom w:val="none" w:sz="0" w:space="0" w:color="auto"/>
        <w:right w:val="none" w:sz="0" w:space="0" w:color="auto"/>
      </w:divBdr>
      <w:divsChild>
        <w:div w:id="1764522249">
          <w:marLeft w:val="0"/>
          <w:marRight w:val="0"/>
          <w:marTop w:val="0"/>
          <w:marBottom w:val="0"/>
          <w:divBdr>
            <w:top w:val="none" w:sz="0" w:space="0" w:color="auto"/>
            <w:left w:val="none" w:sz="0" w:space="0" w:color="auto"/>
            <w:bottom w:val="none" w:sz="0" w:space="0" w:color="auto"/>
            <w:right w:val="none" w:sz="0" w:space="0" w:color="auto"/>
          </w:divBdr>
          <w:divsChild>
            <w:div w:id="1014768158">
              <w:marLeft w:val="0"/>
              <w:marRight w:val="0"/>
              <w:marTop w:val="0"/>
              <w:marBottom w:val="0"/>
              <w:divBdr>
                <w:top w:val="none" w:sz="0" w:space="0" w:color="auto"/>
                <w:left w:val="none" w:sz="0" w:space="0" w:color="auto"/>
                <w:bottom w:val="none" w:sz="0" w:space="0" w:color="auto"/>
                <w:right w:val="none" w:sz="0" w:space="0" w:color="auto"/>
              </w:divBdr>
              <w:divsChild>
                <w:div w:id="369845854">
                  <w:marLeft w:val="0"/>
                  <w:marRight w:val="0"/>
                  <w:marTop w:val="0"/>
                  <w:marBottom w:val="0"/>
                  <w:divBdr>
                    <w:top w:val="none" w:sz="0" w:space="0" w:color="auto"/>
                    <w:left w:val="none" w:sz="0" w:space="0" w:color="auto"/>
                    <w:bottom w:val="none" w:sz="0" w:space="0" w:color="auto"/>
                    <w:right w:val="none" w:sz="0" w:space="0" w:color="auto"/>
                  </w:divBdr>
                  <w:divsChild>
                    <w:div w:id="1785465804">
                      <w:marLeft w:val="0"/>
                      <w:marRight w:val="0"/>
                      <w:marTop w:val="0"/>
                      <w:marBottom w:val="0"/>
                      <w:divBdr>
                        <w:top w:val="none" w:sz="0" w:space="0" w:color="auto"/>
                        <w:left w:val="none" w:sz="0" w:space="0" w:color="auto"/>
                        <w:bottom w:val="none" w:sz="0" w:space="0" w:color="auto"/>
                        <w:right w:val="none" w:sz="0" w:space="0" w:color="auto"/>
                      </w:divBdr>
                      <w:divsChild>
                        <w:div w:id="153300881">
                          <w:marLeft w:val="0"/>
                          <w:marRight w:val="0"/>
                          <w:marTop w:val="0"/>
                          <w:marBottom w:val="0"/>
                          <w:divBdr>
                            <w:top w:val="none" w:sz="0" w:space="0" w:color="auto"/>
                            <w:left w:val="none" w:sz="0" w:space="0" w:color="auto"/>
                            <w:bottom w:val="none" w:sz="0" w:space="0" w:color="auto"/>
                            <w:right w:val="none" w:sz="0" w:space="0" w:color="auto"/>
                          </w:divBdr>
                          <w:divsChild>
                            <w:div w:id="1509178456">
                              <w:marLeft w:val="0"/>
                              <w:marRight w:val="0"/>
                              <w:marTop w:val="0"/>
                              <w:marBottom w:val="0"/>
                              <w:divBdr>
                                <w:top w:val="none" w:sz="0" w:space="0" w:color="auto"/>
                                <w:left w:val="none" w:sz="0" w:space="0" w:color="auto"/>
                                <w:bottom w:val="none" w:sz="0" w:space="0" w:color="auto"/>
                                <w:right w:val="none" w:sz="0" w:space="0" w:color="auto"/>
                              </w:divBdr>
                              <w:divsChild>
                                <w:div w:id="652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0993">
      <w:bodyDiv w:val="1"/>
      <w:marLeft w:val="0"/>
      <w:marRight w:val="0"/>
      <w:marTop w:val="0"/>
      <w:marBottom w:val="0"/>
      <w:divBdr>
        <w:top w:val="none" w:sz="0" w:space="0" w:color="auto"/>
        <w:left w:val="none" w:sz="0" w:space="0" w:color="auto"/>
        <w:bottom w:val="none" w:sz="0" w:space="0" w:color="auto"/>
        <w:right w:val="none" w:sz="0" w:space="0" w:color="auto"/>
      </w:divBdr>
      <w:divsChild>
        <w:div w:id="983897192">
          <w:marLeft w:val="0"/>
          <w:marRight w:val="0"/>
          <w:marTop w:val="0"/>
          <w:marBottom w:val="0"/>
          <w:divBdr>
            <w:top w:val="none" w:sz="0" w:space="0" w:color="auto"/>
            <w:left w:val="none" w:sz="0" w:space="0" w:color="auto"/>
            <w:bottom w:val="none" w:sz="0" w:space="0" w:color="auto"/>
            <w:right w:val="none" w:sz="0" w:space="0" w:color="auto"/>
          </w:divBdr>
          <w:divsChild>
            <w:div w:id="645745614">
              <w:marLeft w:val="0"/>
              <w:marRight w:val="0"/>
              <w:marTop w:val="100"/>
              <w:marBottom w:val="100"/>
              <w:divBdr>
                <w:top w:val="none" w:sz="0" w:space="0" w:color="auto"/>
                <w:left w:val="none" w:sz="0" w:space="0" w:color="auto"/>
                <w:bottom w:val="none" w:sz="0" w:space="0" w:color="auto"/>
                <w:right w:val="none" w:sz="0" w:space="0" w:color="auto"/>
              </w:divBdr>
              <w:divsChild>
                <w:div w:id="923875500">
                  <w:marLeft w:val="-75"/>
                  <w:marRight w:val="0"/>
                  <w:marTop w:val="0"/>
                  <w:marBottom w:val="0"/>
                  <w:divBdr>
                    <w:top w:val="none" w:sz="0" w:space="0" w:color="auto"/>
                    <w:left w:val="none" w:sz="0" w:space="0" w:color="auto"/>
                    <w:bottom w:val="none" w:sz="0" w:space="0" w:color="auto"/>
                    <w:right w:val="none" w:sz="0" w:space="0" w:color="auto"/>
                  </w:divBdr>
                  <w:divsChild>
                    <w:div w:id="1881353204">
                      <w:marLeft w:val="0"/>
                      <w:marRight w:val="-75"/>
                      <w:marTop w:val="0"/>
                      <w:marBottom w:val="0"/>
                      <w:divBdr>
                        <w:top w:val="none" w:sz="0" w:space="0" w:color="auto"/>
                        <w:left w:val="none" w:sz="0" w:space="0" w:color="auto"/>
                        <w:bottom w:val="none" w:sz="0" w:space="0" w:color="auto"/>
                        <w:right w:val="none" w:sz="0" w:space="0" w:color="auto"/>
                      </w:divBdr>
                      <w:divsChild>
                        <w:div w:id="1861973413">
                          <w:marLeft w:val="0"/>
                          <w:marRight w:val="0"/>
                          <w:marTop w:val="0"/>
                          <w:marBottom w:val="0"/>
                          <w:divBdr>
                            <w:top w:val="none" w:sz="0" w:space="0" w:color="auto"/>
                            <w:left w:val="none" w:sz="0" w:space="0" w:color="auto"/>
                            <w:bottom w:val="none" w:sz="0" w:space="0" w:color="auto"/>
                            <w:right w:val="none" w:sz="0" w:space="0" w:color="auto"/>
                          </w:divBdr>
                          <w:divsChild>
                            <w:div w:id="1992175402">
                              <w:marLeft w:val="0"/>
                              <w:marRight w:val="0"/>
                              <w:marTop w:val="0"/>
                              <w:marBottom w:val="0"/>
                              <w:divBdr>
                                <w:top w:val="none" w:sz="0" w:space="0" w:color="auto"/>
                                <w:left w:val="none" w:sz="0" w:space="0" w:color="auto"/>
                                <w:bottom w:val="none" w:sz="0" w:space="0" w:color="auto"/>
                                <w:right w:val="none" w:sz="0" w:space="0" w:color="auto"/>
                              </w:divBdr>
                              <w:divsChild>
                                <w:div w:id="1351687366">
                                  <w:marLeft w:val="0"/>
                                  <w:marRight w:val="0"/>
                                  <w:marTop w:val="0"/>
                                  <w:marBottom w:val="0"/>
                                  <w:divBdr>
                                    <w:top w:val="none" w:sz="0" w:space="0" w:color="auto"/>
                                    <w:left w:val="none" w:sz="0" w:space="0" w:color="auto"/>
                                    <w:bottom w:val="none" w:sz="0" w:space="0" w:color="auto"/>
                                    <w:right w:val="none" w:sz="0" w:space="0" w:color="auto"/>
                                  </w:divBdr>
                                  <w:divsChild>
                                    <w:div w:id="1923757108">
                                      <w:marLeft w:val="0"/>
                                      <w:marRight w:val="0"/>
                                      <w:marTop w:val="0"/>
                                      <w:marBottom w:val="0"/>
                                      <w:divBdr>
                                        <w:top w:val="none" w:sz="0" w:space="0" w:color="auto"/>
                                        <w:left w:val="none" w:sz="0" w:space="0" w:color="auto"/>
                                        <w:bottom w:val="none" w:sz="0" w:space="0" w:color="auto"/>
                                        <w:right w:val="none" w:sz="0" w:space="0" w:color="auto"/>
                                      </w:divBdr>
                                      <w:divsChild>
                                        <w:div w:id="483203437">
                                          <w:marLeft w:val="0"/>
                                          <w:marRight w:val="0"/>
                                          <w:marTop w:val="0"/>
                                          <w:marBottom w:val="0"/>
                                          <w:divBdr>
                                            <w:top w:val="none" w:sz="0" w:space="0" w:color="auto"/>
                                            <w:left w:val="none" w:sz="0" w:space="0" w:color="auto"/>
                                            <w:bottom w:val="none" w:sz="0" w:space="0" w:color="auto"/>
                                            <w:right w:val="none" w:sz="0" w:space="0" w:color="auto"/>
                                          </w:divBdr>
                                          <w:divsChild>
                                            <w:div w:id="943684614">
                                              <w:marLeft w:val="0"/>
                                              <w:marRight w:val="0"/>
                                              <w:marTop w:val="0"/>
                                              <w:marBottom w:val="0"/>
                                              <w:divBdr>
                                                <w:top w:val="none" w:sz="0" w:space="0" w:color="auto"/>
                                                <w:left w:val="none" w:sz="0" w:space="0" w:color="auto"/>
                                                <w:bottom w:val="none" w:sz="0" w:space="0" w:color="auto"/>
                                                <w:right w:val="none" w:sz="0" w:space="0" w:color="auto"/>
                                              </w:divBdr>
                                              <w:divsChild>
                                                <w:div w:id="754477125">
                                                  <w:marLeft w:val="0"/>
                                                  <w:marRight w:val="0"/>
                                                  <w:marTop w:val="0"/>
                                                  <w:marBottom w:val="0"/>
                                                  <w:divBdr>
                                                    <w:top w:val="none" w:sz="0" w:space="0" w:color="auto"/>
                                                    <w:left w:val="none" w:sz="0" w:space="0" w:color="auto"/>
                                                    <w:bottom w:val="none" w:sz="0" w:space="0" w:color="auto"/>
                                                    <w:right w:val="none" w:sz="0" w:space="0" w:color="auto"/>
                                                  </w:divBdr>
                                                  <w:divsChild>
                                                    <w:div w:id="297035104">
                                                      <w:marLeft w:val="0"/>
                                                      <w:marRight w:val="0"/>
                                                      <w:marTop w:val="0"/>
                                                      <w:marBottom w:val="0"/>
                                                      <w:divBdr>
                                                        <w:top w:val="none" w:sz="0" w:space="0" w:color="auto"/>
                                                        <w:left w:val="none" w:sz="0" w:space="0" w:color="auto"/>
                                                        <w:bottom w:val="none" w:sz="0" w:space="0" w:color="auto"/>
                                                        <w:right w:val="none" w:sz="0" w:space="0" w:color="auto"/>
                                                      </w:divBdr>
                                                      <w:divsChild>
                                                        <w:div w:id="1378620898">
                                                          <w:marLeft w:val="0"/>
                                                          <w:marRight w:val="0"/>
                                                          <w:marTop w:val="0"/>
                                                          <w:marBottom w:val="0"/>
                                                          <w:divBdr>
                                                            <w:top w:val="none" w:sz="0" w:space="0" w:color="auto"/>
                                                            <w:left w:val="none" w:sz="0" w:space="0" w:color="auto"/>
                                                            <w:bottom w:val="none" w:sz="0" w:space="0" w:color="auto"/>
                                                            <w:right w:val="none" w:sz="0" w:space="0" w:color="auto"/>
                                                          </w:divBdr>
                                                          <w:divsChild>
                                                            <w:div w:id="1721661437">
                                                              <w:marLeft w:val="2"/>
                                                              <w:marRight w:val="0"/>
                                                              <w:marTop w:val="0"/>
                                                              <w:marBottom w:val="0"/>
                                                              <w:divBdr>
                                                                <w:top w:val="none" w:sz="0" w:space="0" w:color="auto"/>
                                                                <w:left w:val="none" w:sz="0" w:space="0" w:color="auto"/>
                                                                <w:bottom w:val="none" w:sz="0" w:space="0" w:color="auto"/>
                                                                <w:right w:val="none" w:sz="0" w:space="0" w:color="auto"/>
                                                              </w:divBdr>
                                                              <w:divsChild>
                                                                <w:div w:id="267468543">
                                                                  <w:marLeft w:val="0"/>
                                                                  <w:marRight w:val="0"/>
                                                                  <w:marTop w:val="0"/>
                                                                  <w:marBottom w:val="0"/>
                                                                  <w:divBdr>
                                                                    <w:top w:val="none" w:sz="0" w:space="0" w:color="auto"/>
                                                                    <w:left w:val="none" w:sz="0" w:space="0" w:color="auto"/>
                                                                    <w:bottom w:val="none" w:sz="0" w:space="0" w:color="auto"/>
                                                                    <w:right w:val="none" w:sz="0" w:space="0" w:color="auto"/>
                                                                  </w:divBdr>
                                                                  <w:divsChild>
                                                                    <w:div w:id="1130367974">
                                                                      <w:marLeft w:val="0"/>
                                                                      <w:marRight w:val="0"/>
                                                                      <w:marTop w:val="0"/>
                                                                      <w:marBottom w:val="0"/>
                                                                      <w:divBdr>
                                                                        <w:top w:val="none" w:sz="0" w:space="0" w:color="auto"/>
                                                                        <w:left w:val="none" w:sz="0" w:space="0" w:color="auto"/>
                                                                        <w:bottom w:val="none" w:sz="0" w:space="0" w:color="auto"/>
                                                                        <w:right w:val="none" w:sz="0" w:space="0" w:color="auto"/>
                                                                      </w:divBdr>
                                                                      <w:divsChild>
                                                                        <w:div w:id="7631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94797">
      <w:bodyDiv w:val="1"/>
      <w:marLeft w:val="0"/>
      <w:marRight w:val="0"/>
      <w:marTop w:val="0"/>
      <w:marBottom w:val="0"/>
      <w:divBdr>
        <w:top w:val="none" w:sz="0" w:space="0" w:color="auto"/>
        <w:left w:val="none" w:sz="0" w:space="0" w:color="auto"/>
        <w:bottom w:val="none" w:sz="0" w:space="0" w:color="auto"/>
        <w:right w:val="none" w:sz="0" w:space="0" w:color="auto"/>
      </w:divBdr>
      <w:divsChild>
        <w:div w:id="1395470322">
          <w:marLeft w:val="0"/>
          <w:marRight w:val="0"/>
          <w:marTop w:val="0"/>
          <w:marBottom w:val="0"/>
          <w:divBdr>
            <w:top w:val="none" w:sz="0" w:space="0" w:color="auto"/>
            <w:left w:val="none" w:sz="0" w:space="0" w:color="auto"/>
            <w:bottom w:val="none" w:sz="0" w:space="0" w:color="auto"/>
            <w:right w:val="none" w:sz="0" w:space="0" w:color="auto"/>
          </w:divBdr>
          <w:divsChild>
            <w:div w:id="1355380850">
              <w:marLeft w:val="0"/>
              <w:marRight w:val="0"/>
              <w:marTop w:val="0"/>
              <w:marBottom w:val="0"/>
              <w:divBdr>
                <w:top w:val="none" w:sz="0" w:space="0" w:color="auto"/>
                <w:left w:val="none" w:sz="0" w:space="0" w:color="auto"/>
                <w:bottom w:val="none" w:sz="0" w:space="0" w:color="auto"/>
                <w:right w:val="none" w:sz="0" w:space="0" w:color="auto"/>
              </w:divBdr>
              <w:divsChild>
                <w:div w:id="133567231">
                  <w:marLeft w:val="0"/>
                  <w:marRight w:val="0"/>
                  <w:marTop w:val="0"/>
                  <w:marBottom w:val="0"/>
                  <w:divBdr>
                    <w:top w:val="none" w:sz="0" w:space="0" w:color="auto"/>
                    <w:left w:val="none" w:sz="0" w:space="0" w:color="auto"/>
                    <w:bottom w:val="none" w:sz="0" w:space="0" w:color="auto"/>
                    <w:right w:val="none" w:sz="0" w:space="0" w:color="auto"/>
                  </w:divBdr>
                  <w:divsChild>
                    <w:div w:id="328025990">
                      <w:marLeft w:val="0"/>
                      <w:marRight w:val="0"/>
                      <w:marTop w:val="0"/>
                      <w:marBottom w:val="0"/>
                      <w:divBdr>
                        <w:top w:val="none" w:sz="0" w:space="0" w:color="auto"/>
                        <w:left w:val="none" w:sz="0" w:space="0" w:color="auto"/>
                        <w:bottom w:val="none" w:sz="0" w:space="0" w:color="auto"/>
                        <w:right w:val="none" w:sz="0" w:space="0" w:color="auto"/>
                      </w:divBdr>
                      <w:divsChild>
                        <w:div w:id="1196964842">
                          <w:marLeft w:val="0"/>
                          <w:marRight w:val="0"/>
                          <w:marTop w:val="0"/>
                          <w:marBottom w:val="0"/>
                          <w:divBdr>
                            <w:top w:val="none" w:sz="0" w:space="0" w:color="auto"/>
                            <w:left w:val="none" w:sz="0" w:space="0" w:color="auto"/>
                            <w:bottom w:val="none" w:sz="0" w:space="0" w:color="auto"/>
                            <w:right w:val="none" w:sz="0" w:space="0" w:color="auto"/>
                          </w:divBdr>
                          <w:divsChild>
                            <w:div w:id="1691950748">
                              <w:marLeft w:val="0"/>
                              <w:marRight w:val="0"/>
                              <w:marTop w:val="0"/>
                              <w:marBottom w:val="0"/>
                              <w:divBdr>
                                <w:top w:val="none" w:sz="0" w:space="0" w:color="auto"/>
                                <w:left w:val="none" w:sz="0" w:space="0" w:color="auto"/>
                                <w:bottom w:val="none" w:sz="0" w:space="0" w:color="auto"/>
                                <w:right w:val="none" w:sz="0" w:space="0" w:color="auto"/>
                              </w:divBdr>
                              <w:divsChild>
                                <w:div w:id="181357089">
                                  <w:marLeft w:val="0"/>
                                  <w:marRight w:val="0"/>
                                  <w:marTop w:val="0"/>
                                  <w:marBottom w:val="0"/>
                                  <w:divBdr>
                                    <w:top w:val="none" w:sz="0" w:space="0" w:color="auto"/>
                                    <w:left w:val="none" w:sz="0" w:space="0" w:color="auto"/>
                                    <w:bottom w:val="none" w:sz="0" w:space="0" w:color="auto"/>
                                    <w:right w:val="none" w:sz="0" w:space="0" w:color="auto"/>
                                  </w:divBdr>
                                  <w:divsChild>
                                    <w:div w:id="1454441542">
                                      <w:marLeft w:val="0"/>
                                      <w:marRight w:val="0"/>
                                      <w:marTop w:val="0"/>
                                      <w:marBottom w:val="0"/>
                                      <w:divBdr>
                                        <w:top w:val="none" w:sz="0" w:space="0" w:color="auto"/>
                                        <w:left w:val="none" w:sz="0" w:space="0" w:color="auto"/>
                                        <w:bottom w:val="none" w:sz="0" w:space="0" w:color="auto"/>
                                        <w:right w:val="none" w:sz="0" w:space="0" w:color="auto"/>
                                      </w:divBdr>
                                      <w:divsChild>
                                        <w:div w:id="486626562">
                                          <w:marLeft w:val="0"/>
                                          <w:marRight w:val="0"/>
                                          <w:marTop w:val="0"/>
                                          <w:marBottom w:val="0"/>
                                          <w:divBdr>
                                            <w:top w:val="none" w:sz="0" w:space="0" w:color="auto"/>
                                            <w:left w:val="none" w:sz="0" w:space="0" w:color="auto"/>
                                            <w:bottom w:val="none" w:sz="0" w:space="0" w:color="auto"/>
                                            <w:right w:val="none" w:sz="0" w:space="0" w:color="auto"/>
                                          </w:divBdr>
                                          <w:divsChild>
                                            <w:div w:id="1992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46815">
      <w:bodyDiv w:val="1"/>
      <w:marLeft w:val="0"/>
      <w:marRight w:val="0"/>
      <w:marTop w:val="0"/>
      <w:marBottom w:val="0"/>
      <w:divBdr>
        <w:top w:val="none" w:sz="0" w:space="0" w:color="auto"/>
        <w:left w:val="none" w:sz="0" w:space="0" w:color="auto"/>
        <w:bottom w:val="none" w:sz="0" w:space="0" w:color="auto"/>
        <w:right w:val="none" w:sz="0" w:space="0" w:color="auto"/>
      </w:divBdr>
      <w:divsChild>
        <w:div w:id="797070245">
          <w:marLeft w:val="0"/>
          <w:marRight w:val="0"/>
          <w:marTop w:val="0"/>
          <w:marBottom w:val="0"/>
          <w:divBdr>
            <w:top w:val="none" w:sz="0" w:space="0" w:color="auto"/>
            <w:left w:val="none" w:sz="0" w:space="0" w:color="auto"/>
            <w:bottom w:val="none" w:sz="0" w:space="0" w:color="auto"/>
            <w:right w:val="none" w:sz="0" w:space="0" w:color="auto"/>
          </w:divBdr>
          <w:divsChild>
            <w:div w:id="1298803312">
              <w:marLeft w:val="0"/>
              <w:marRight w:val="0"/>
              <w:marTop w:val="100"/>
              <w:marBottom w:val="100"/>
              <w:divBdr>
                <w:top w:val="none" w:sz="0" w:space="0" w:color="auto"/>
                <w:left w:val="none" w:sz="0" w:space="0" w:color="auto"/>
                <w:bottom w:val="none" w:sz="0" w:space="0" w:color="auto"/>
                <w:right w:val="none" w:sz="0" w:space="0" w:color="auto"/>
              </w:divBdr>
              <w:divsChild>
                <w:div w:id="2073579220">
                  <w:marLeft w:val="-75"/>
                  <w:marRight w:val="0"/>
                  <w:marTop w:val="0"/>
                  <w:marBottom w:val="0"/>
                  <w:divBdr>
                    <w:top w:val="none" w:sz="0" w:space="0" w:color="auto"/>
                    <w:left w:val="none" w:sz="0" w:space="0" w:color="auto"/>
                    <w:bottom w:val="none" w:sz="0" w:space="0" w:color="auto"/>
                    <w:right w:val="none" w:sz="0" w:space="0" w:color="auto"/>
                  </w:divBdr>
                  <w:divsChild>
                    <w:div w:id="1450008012">
                      <w:marLeft w:val="0"/>
                      <w:marRight w:val="-75"/>
                      <w:marTop w:val="0"/>
                      <w:marBottom w:val="0"/>
                      <w:divBdr>
                        <w:top w:val="none" w:sz="0" w:space="0" w:color="auto"/>
                        <w:left w:val="none" w:sz="0" w:space="0" w:color="auto"/>
                        <w:bottom w:val="none" w:sz="0" w:space="0" w:color="auto"/>
                        <w:right w:val="none" w:sz="0" w:space="0" w:color="auto"/>
                      </w:divBdr>
                      <w:divsChild>
                        <w:div w:id="1646354835">
                          <w:marLeft w:val="0"/>
                          <w:marRight w:val="0"/>
                          <w:marTop w:val="0"/>
                          <w:marBottom w:val="0"/>
                          <w:divBdr>
                            <w:top w:val="none" w:sz="0" w:space="0" w:color="auto"/>
                            <w:left w:val="none" w:sz="0" w:space="0" w:color="auto"/>
                            <w:bottom w:val="none" w:sz="0" w:space="0" w:color="auto"/>
                            <w:right w:val="none" w:sz="0" w:space="0" w:color="auto"/>
                          </w:divBdr>
                          <w:divsChild>
                            <w:div w:id="830635379">
                              <w:marLeft w:val="0"/>
                              <w:marRight w:val="0"/>
                              <w:marTop w:val="0"/>
                              <w:marBottom w:val="0"/>
                              <w:divBdr>
                                <w:top w:val="none" w:sz="0" w:space="0" w:color="auto"/>
                                <w:left w:val="none" w:sz="0" w:space="0" w:color="auto"/>
                                <w:bottom w:val="none" w:sz="0" w:space="0" w:color="auto"/>
                                <w:right w:val="none" w:sz="0" w:space="0" w:color="auto"/>
                              </w:divBdr>
                              <w:divsChild>
                                <w:div w:id="927537028">
                                  <w:marLeft w:val="0"/>
                                  <w:marRight w:val="0"/>
                                  <w:marTop w:val="0"/>
                                  <w:marBottom w:val="0"/>
                                  <w:divBdr>
                                    <w:top w:val="none" w:sz="0" w:space="0" w:color="auto"/>
                                    <w:left w:val="none" w:sz="0" w:space="0" w:color="auto"/>
                                    <w:bottom w:val="none" w:sz="0" w:space="0" w:color="auto"/>
                                    <w:right w:val="none" w:sz="0" w:space="0" w:color="auto"/>
                                  </w:divBdr>
                                  <w:divsChild>
                                    <w:div w:id="2059282012">
                                      <w:marLeft w:val="0"/>
                                      <w:marRight w:val="0"/>
                                      <w:marTop w:val="0"/>
                                      <w:marBottom w:val="0"/>
                                      <w:divBdr>
                                        <w:top w:val="none" w:sz="0" w:space="0" w:color="auto"/>
                                        <w:left w:val="none" w:sz="0" w:space="0" w:color="auto"/>
                                        <w:bottom w:val="none" w:sz="0" w:space="0" w:color="auto"/>
                                        <w:right w:val="none" w:sz="0" w:space="0" w:color="auto"/>
                                      </w:divBdr>
                                      <w:divsChild>
                                        <w:div w:id="316300938">
                                          <w:marLeft w:val="0"/>
                                          <w:marRight w:val="0"/>
                                          <w:marTop w:val="0"/>
                                          <w:marBottom w:val="0"/>
                                          <w:divBdr>
                                            <w:top w:val="none" w:sz="0" w:space="0" w:color="auto"/>
                                            <w:left w:val="none" w:sz="0" w:space="0" w:color="auto"/>
                                            <w:bottom w:val="none" w:sz="0" w:space="0" w:color="auto"/>
                                            <w:right w:val="none" w:sz="0" w:space="0" w:color="auto"/>
                                          </w:divBdr>
                                          <w:divsChild>
                                            <w:div w:id="960965262">
                                              <w:marLeft w:val="0"/>
                                              <w:marRight w:val="0"/>
                                              <w:marTop w:val="0"/>
                                              <w:marBottom w:val="0"/>
                                              <w:divBdr>
                                                <w:top w:val="none" w:sz="0" w:space="0" w:color="auto"/>
                                                <w:left w:val="none" w:sz="0" w:space="0" w:color="auto"/>
                                                <w:bottom w:val="none" w:sz="0" w:space="0" w:color="auto"/>
                                                <w:right w:val="none" w:sz="0" w:space="0" w:color="auto"/>
                                              </w:divBdr>
                                              <w:divsChild>
                                                <w:div w:id="975992632">
                                                  <w:marLeft w:val="0"/>
                                                  <w:marRight w:val="0"/>
                                                  <w:marTop w:val="0"/>
                                                  <w:marBottom w:val="0"/>
                                                  <w:divBdr>
                                                    <w:top w:val="none" w:sz="0" w:space="0" w:color="auto"/>
                                                    <w:left w:val="none" w:sz="0" w:space="0" w:color="auto"/>
                                                    <w:bottom w:val="none" w:sz="0" w:space="0" w:color="auto"/>
                                                    <w:right w:val="none" w:sz="0" w:space="0" w:color="auto"/>
                                                  </w:divBdr>
                                                  <w:divsChild>
                                                    <w:div w:id="544412144">
                                                      <w:marLeft w:val="0"/>
                                                      <w:marRight w:val="0"/>
                                                      <w:marTop w:val="0"/>
                                                      <w:marBottom w:val="0"/>
                                                      <w:divBdr>
                                                        <w:top w:val="none" w:sz="0" w:space="0" w:color="auto"/>
                                                        <w:left w:val="none" w:sz="0" w:space="0" w:color="auto"/>
                                                        <w:bottom w:val="none" w:sz="0" w:space="0" w:color="auto"/>
                                                        <w:right w:val="none" w:sz="0" w:space="0" w:color="auto"/>
                                                      </w:divBdr>
                                                      <w:divsChild>
                                                        <w:div w:id="1760637152">
                                                          <w:marLeft w:val="0"/>
                                                          <w:marRight w:val="0"/>
                                                          <w:marTop w:val="0"/>
                                                          <w:marBottom w:val="0"/>
                                                          <w:divBdr>
                                                            <w:top w:val="none" w:sz="0" w:space="0" w:color="auto"/>
                                                            <w:left w:val="none" w:sz="0" w:space="0" w:color="auto"/>
                                                            <w:bottom w:val="none" w:sz="0" w:space="0" w:color="auto"/>
                                                            <w:right w:val="none" w:sz="0" w:space="0" w:color="auto"/>
                                                          </w:divBdr>
                                                          <w:divsChild>
                                                            <w:div w:id="1096949358">
                                                              <w:marLeft w:val="2"/>
                                                              <w:marRight w:val="0"/>
                                                              <w:marTop w:val="0"/>
                                                              <w:marBottom w:val="0"/>
                                                              <w:divBdr>
                                                                <w:top w:val="none" w:sz="0" w:space="0" w:color="auto"/>
                                                                <w:left w:val="none" w:sz="0" w:space="0" w:color="auto"/>
                                                                <w:bottom w:val="none" w:sz="0" w:space="0" w:color="auto"/>
                                                                <w:right w:val="none" w:sz="0" w:space="0" w:color="auto"/>
                                                              </w:divBdr>
                                                              <w:divsChild>
                                                                <w:div w:id="522672816">
                                                                  <w:marLeft w:val="0"/>
                                                                  <w:marRight w:val="0"/>
                                                                  <w:marTop w:val="0"/>
                                                                  <w:marBottom w:val="0"/>
                                                                  <w:divBdr>
                                                                    <w:top w:val="none" w:sz="0" w:space="0" w:color="auto"/>
                                                                    <w:left w:val="none" w:sz="0" w:space="0" w:color="auto"/>
                                                                    <w:bottom w:val="none" w:sz="0" w:space="0" w:color="auto"/>
                                                                    <w:right w:val="none" w:sz="0" w:space="0" w:color="auto"/>
                                                                  </w:divBdr>
                                                                  <w:divsChild>
                                                                    <w:div w:id="1461797610">
                                                                      <w:marLeft w:val="0"/>
                                                                      <w:marRight w:val="0"/>
                                                                      <w:marTop w:val="0"/>
                                                                      <w:marBottom w:val="0"/>
                                                                      <w:divBdr>
                                                                        <w:top w:val="none" w:sz="0" w:space="0" w:color="auto"/>
                                                                        <w:left w:val="none" w:sz="0" w:space="0" w:color="auto"/>
                                                                        <w:bottom w:val="none" w:sz="0" w:space="0" w:color="auto"/>
                                                                        <w:right w:val="none" w:sz="0" w:space="0" w:color="auto"/>
                                                                      </w:divBdr>
                                                                      <w:divsChild>
                                                                        <w:div w:id="112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79737">
      <w:bodyDiv w:val="1"/>
      <w:marLeft w:val="0"/>
      <w:marRight w:val="0"/>
      <w:marTop w:val="0"/>
      <w:marBottom w:val="0"/>
      <w:divBdr>
        <w:top w:val="none" w:sz="0" w:space="0" w:color="auto"/>
        <w:left w:val="none" w:sz="0" w:space="0" w:color="auto"/>
        <w:bottom w:val="none" w:sz="0" w:space="0" w:color="auto"/>
        <w:right w:val="none" w:sz="0" w:space="0" w:color="auto"/>
      </w:divBdr>
      <w:divsChild>
        <w:div w:id="576938374">
          <w:marLeft w:val="0"/>
          <w:marRight w:val="0"/>
          <w:marTop w:val="0"/>
          <w:marBottom w:val="0"/>
          <w:divBdr>
            <w:top w:val="none" w:sz="0" w:space="0" w:color="auto"/>
            <w:left w:val="none" w:sz="0" w:space="0" w:color="auto"/>
            <w:bottom w:val="none" w:sz="0" w:space="0" w:color="auto"/>
            <w:right w:val="none" w:sz="0" w:space="0" w:color="auto"/>
          </w:divBdr>
          <w:divsChild>
            <w:div w:id="1026172234">
              <w:marLeft w:val="0"/>
              <w:marRight w:val="0"/>
              <w:marTop w:val="0"/>
              <w:marBottom w:val="0"/>
              <w:divBdr>
                <w:top w:val="none" w:sz="0" w:space="0" w:color="auto"/>
                <w:left w:val="none" w:sz="0" w:space="0" w:color="auto"/>
                <w:bottom w:val="none" w:sz="0" w:space="0" w:color="auto"/>
                <w:right w:val="none" w:sz="0" w:space="0" w:color="auto"/>
              </w:divBdr>
              <w:divsChild>
                <w:div w:id="1708143224">
                  <w:marLeft w:val="0"/>
                  <w:marRight w:val="0"/>
                  <w:marTop w:val="0"/>
                  <w:marBottom w:val="0"/>
                  <w:divBdr>
                    <w:top w:val="none" w:sz="0" w:space="0" w:color="auto"/>
                    <w:left w:val="none" w:sz="0" w:space="0" w:color="auto"/>
                    <w:bottom w:val="none" w:sz="0" w:space="0" w:color="auto"/>
                    <w:right w:val="none" w:sz="0" w:space="0" w:color="auto"/>
                  </w:divBdr>
                  <w:divsChild>
                    <w:div w:id="402072458">
                      <w:marLeft w:val="0"/>
                      <w:marRight w:val="0"/>
                      <w:marTop w:val="0"/>
                      <w:marBottom w:val="0"/>
                      <w:divBdr>
                        <w:top w:val="none" w:sz="0" w:space="0" w:color="auto"/>
                        <w:left w:val="none" w:sz="0" w:space="0" w:color="auto"/>
                        <w:bottom w:val="none" w:sz="0" w:space="0" w:color="auto"/>
                        <w:right w:val="none" w:sz="0" w:space="0" w:color="auto"/>
                      </w:divBdr>
                      <w:divsChild>
                        <w:div w:id="1577737690">
                          <w:marLeft w:val="0"/>
                          <w:marRight w:val="0"/>
                          <w:marTop w:val="0"/>
                          <w:marBottom w:val="0"/>
                          <w:divBdr>
                            <w:top w:val="none" w:sz="0" w:space="0" w:color="auto"/>
                            <w:left w:val="none" w:sz="0" w:space="0" w:color="auto"/>
                            <w:bottom w:val="none" w:sz="0" w:space="0" w:color="auto"/>
                            <w:right w:val="none" w:sz="0" w:space="0" w:color="auto"/>
                          </w:divBdr>
                          <w:divsChild>
                            <w:div w:id="924001035">
                              <w:marLeft w:val="0"/>
                              <w:marRight w:val="0"/>
                              <w:marTop w:val="0"/>
                              <w:marBottom w:val="0"/>
                              <w:divBdr>
                                <w:top w:val="none" w:sz="0" w:space="0" w:color="auto"/>
                                <w:left w:val="none" w:sz="0" w:space="0" w:color="auto"/>
                                <w:bottom w:val="none" w:sz="0" w:space="0" w:color="auto"/>
                                <w:right w:val="none" w:sz="0" w:space="0" w:color="auto"/>
                              </w:divBdr>
                              <w:divsChild>
                                <w:div w:id="385570063">
                                  <w:marLeft w:val="0"/>
                                  <w:marRight w:val="0"/>
                                  <w:marTop w:val="0"/>
                                  <w:marBottom w:val="0"/>
                                  <w:divBdr>
                                    <w:top w:val="none" w:sz="0" w:space="0" w:color="auto"/>
                                    <w:left w:val="none" w:sz="0" w:space="0" w:color="auto"/>
                                    <w:bottom w:val="none" w:sz="0" w:space="0" w:color="auto"/>
                                    <w:right w:val="none" w:sz="0" w:space="0" w:color="auto"/>
                                  </w:divBdr>
                                  <w:divsChild>
                                    <w:div w:id="879364387">
                                      <w:marLeft w:val="0"/>
                                      <w:marRight w:val="0"/>
                                      <w:marTop w:val="0"/>
                                      <w:marBottom w:val="0"/>
                                      <w:divBdr>
                                        <w:top w:val="none" w:sz="0" w:space="0" w:color="auto"/>
                                        <w:left w:val="none" w:sz="0" w:space="0" w:color="auto"/>
                                        <w:bottom w:val="none" w:sz="0" w:space="0" w:color="auto"/>
                                        <w:right w:val="none" w:sz="0" w:space="0" w:color="auto"/>
                                      </w:divBdr>
                                      <w:divsChild>
                                        <w:div w:id="332685634">
                                          <w:marLeft w:val="0"/>
                                          <w:marRight w:val="0"/>
                                          <w:marTop w:val="0"/>
                                          <w:marBottom w:val="0"/>
                                          <w:divBdr>
                                            <w:top w:val="none" w:sz="0" w:space="0" w:color="auto"/>
                                            <w:left w:val="none" w:sz="0" w:space="0" w:color="auto"/>
                                            <w:bottom w:val="none" w:sz="0" w:space="0" w:color="auto"/>
                                            <w:right w:val="none" w:sz="0" w:space="0" w:color="auto"/>
                                          </w:divBdr>
                                          <w:divsChild>
                                            <w:div w:id="5294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51D1-757B-47C2-A791-06C500C7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Madigan</dc:creator>
  <cp:lastModifiedBy>Daniel Madigan</cp:lastModifiedBy>
  <cp:revision>2</cp:revision>
  <cp:lastPrinted>2017-03-09T09:39:00Z</cp:lastPrinted>
  <dcterms:created xsi:type="dcterms:W3CDTF">2021-04-14T10:43:00Z</dcterms:created>
  <dcterms:modified xsi:type="dcterms:W3CDTF">2021-04-14T10:43:00Z</dcterms:modified>
</cp:coreProperties>
</file>