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B6E8" w14:textId="40A6AD3D" w:rsidR="00661045" w:rsidRPr="00637BDF" w:rsidRDefault="7E183190" w:rsidP="002320FD">
      <w:pPr>
        <w:pStyle w:val="Articletitle"/>
        <w:jc w:val="both"/>
        <w:rPr>
          <w:rFonts w:ascii="Times New Roman" w:hAnsi="Times New Roman" w:cs="Times New Roman"/>
          <w:sz w:val="36"/>
          <w:szCs w:val="36"/>
        </w:rPr>
      </w:pPr>
      <w:r w:rsidRPr="00637BDF">
        <w:rPr>
          <w:rFonts w:ascii="Times New Roman" w:hAnsi="Times New Roman" w:cs="Times New Roman"/>
          <w:sz w:val="36"/>
          <w:szCs w:val="36"/>
        </w:rPr>
        <w:t>The impact of simulated soccer match-play o</w:t>
      </w:r>
      <w:r w:rsidR="00002175" w:rsidRPr="00637BDF">
        <w:rPr>
          <w:rFonts w:ascii="Times New Roman" w:hAnsi="Times New Roman" w:cs="Times New Roman"/>
          <w:sz w:val="36"/>
          <w:szCs w:val="36"/>
        </w:rPr>
        <w:t>n</w:t>
      </w:r>
      <w:r w:rsidRPr="00637BDF">
        <w:rPr>
          <w:rFonts w:ascii="Times New Roman" w:hAnsi="Times New Roman" w:cs="Times New Roman"/>
          <w:sz w:val="36"/>
          <w:szCs w:val="36"/>
        </w:rPr>
        <w:t xml:space="preserve"> hip and hamstring strength in academy soccer players</w:t>
      </w:r>
    </w:p>
    <w:p w14:paraId="7FAC875E" w14:textId="473EA121" w:rsidR="00442B9C" w:rsidRPr="00637BDF" w:rsidRDefault="00955EA1" w:rsidP="00BD6F41">
      <w:pPr>
        <w:pStyle w:val="Authornames"/>
        <w:jc w:val="both"/>
        <w:rPr>
          <w:rFonts w:ascii="Times New Roman" w:hAnsi="Times New Roman" w:cs="Times New Roman"/>
        </w:rPr>
      </w:pPr>
      <w:r w:rsidRPr="00637BDF">
        <w:rPr>
          <w:rFonts w:ascii="Times New Roman" w:hAnsi="Times New Roman" w:cs="Times New Roman"/>
        </w:rPr>
        <w:t>Salter, J.</w:t>
      </w:r>
      <w:r w:rsidRPr="00637BDF">
        <w:rPr>
          <w:rFonts w:ascii="Times New Roman" w:hAnsi="Times New Roman" w:cs="Times New Roman"/>
          <w:vertAlign w:val="superscript"/>
        </w:rPr>
        <w:t>1</w:t>
      </w:r>
      <w:r w:rsidRPr="00637BDF">
        <w:rPr>
          <w:rFonts w:ascii="Times New Roman" w:hAnsi="Times New Roman" w:cs="Times New Roman"/>
        </w:rPr>
        <w:t xml:space="preserve">, </w:t>
      </w:r>
      <w:proofErr w:type="spellStart"/>
      <w:r w:rsidRPr="00637BDF">
        <w:rPr>
          <w:rFonts w:ascii="Times New Roman" w:hAnsi="Times New Roman" w:cs="Times New Roman"/>
        </w:rPr>
        <w:t>Cresswell</w:t>
      </w:r>
      <w:proofErr w:type="spellEnd"/>
      <w:r w:rsidRPr="00637BDF">
        <w:rPr>
          <w:rFonts w:ascii="Times New Roman" w:hAnsi="Times New Roman" w:cs="Times New Roman"/>
        </w:rPr>
        <w:t>, R.</w:t>
      </w:r>
      <w:r w:rsidR="00A63E2F" w:rsidRPr="00637BDF">
        <w:rPr>
          <w:rFonts w:ascii="Times New Roman" w:hAnsi="Times New Roman" w:cs="Times New Roman"/>
          <w:vertAlign w:val="superscript"/>
        </w:rPr>
        <w:t>2</w:t>
      </w:r>
      <w:r w:rsidRPr="00637BDF">
        <w:rPr>
          <w:rFonts w:ascii="Times New Roman" w:hAnsi="Times New Roman" w:cs="Times New Roman"/>
        </w:rPr>
        <w:t xml:space="preserve"> and Forsdyke, D.</w:t>
      </w:r>
      <w:r w:rsidRPr="00637BDF">
        <w:rPr>
          <w:rFonts w:ascii="Times New Roman" w:hAnsi="Times New Roman" w:cs="Times New Roman"/>
          <w:vertAlign w:val="superscript"/>
        </w:rPr>
        <w:t>1</w:t>
      </w:r>
      <w:r w:rsidRPr="00637BDF">
        <w:rPr>
          <w:rFonts w:ascii="Times New Roman" w:hAnsi="Times New Roman" w:cs="Times New Roman"/>
        </w:rPr>
        <w:t xml:space="preserve"> </w:t>
      </w:r>
    </w:p>
    <w:p w14:paraId="44B65134" w14:textId="19E44C0C" w:rsidR="00D92C49" w:rsidRPr="00637BDF" w:rsidRDefault="00955EA1" w:rsidP="00BD6F41">
      <w:pPr>
        <w:rPr>
          <w:rFonts w:ascii="Times New Roman" w:hAnsi="Times New Roman" w:cs="Times New Roman"/>
          <w:i/>
          <w:iCs/>
        </w:rPr>
      </w:pPr>
      <w:r w:rsidRPr="00637BDF">
        <w:rPr>
          <w:rFonts w:ascii="Times New Roman" w:hAnsi="Times New Roman" w:cs="Times New Roman"/>
          <w:i/>
          <w:iCs/>
          <w:vertAlign w:val="superscript"/>
        </w:rPr>
        <w:t>1</w:t>
      </w:r>
      <w:r w:rsidRPr="00637BDF">
        <w:rPr>
          <w:rFonts w:ascii="Times New Roman" w:hAnsi="Times New Roman" w:cs="Times New Roman"/>
          <w:i/>
          <w:iCs/>
        </w:rPr>
        <w:t xml:space="preserve"> School of Sport, York St John University, York, UK</w:t>
      </w:r>
    </w:p>
    <w:p w14:paraId="18D21DFB" w14:textId="172DD66A" w:rsidR="00955EA1" w:rsidRPr="00637BDF" w:rsidRDefault="00A63E2F" w:rsidP="00BD6F41">
      <w:pPr>
        <w:rPr>
          <w:rFonts w:ascii="Times New Roman" w:hAnsi="Times New Roman" w:cs="Times New Roman"/>
          <w:i/>
          <w:iCs/>
        </w:rPr>
      </w:pPr>
      <w:r w:rsidRPr="00637BDF">
        <w:rPr>
          <w:rFonts w:ascii="Times New Roman" w:hAnsi="Times New Roman" w:cs="Times New Roman"/>
          <w:i/>
          <w:iCs/>
          <w:vertAlign w:val="superscript"/>
        </w:rPr>
        <w:t>2</w:t>
      </w:r>
      <w:r w:rsidR="00955EA1" w:rsidRPr="00637BDF">
        <w:rPr>
          <w:rFonts w:ascii="Times New Roman" w:hAnsi="Times New Roman" w:cs="Times New Roman"/>
          <w:i/>
          <w:iCs/>
        </w:rPr>
        <w:t xml:space="preserve"> i2i International Soccer Academy, York, UK</w:t>
      </w:r>
    </w:p>
    <w:p w14:paraId="4FD4F156" w14:textId="3BE9CA5D" w:rsidR="00955EA1" w:rsidRPr="00637BDF" w:rsidRDefault="00955EA1" w:rsidP="002320FD">
      <w:pPr>
        <w:pStyle w:val="Affiliation"/>
        <w:jc w:val="both"/>
        <w:rPr>
          <w:rFonts w:ascii="Times New Roman" w:hAnsi="Times New Roman" w:cs="Times New Roman"/>
        </w:rPr>
      </w:pPr>
    </w:p>
    <w:p w14:paraId="13051B5E" w14:textId="4B1CC20E" w:rsidR="00FB3B36" w:rsidRPr="00637BDF" w:rsidRDefault="00FB3B36" w:rsidP="002320FD">
      <w:pPr>
        <w:pStyle w:val="Affiliation"/>
        <w:jc w:val="both"/>
        <w:rPr>
          <w:rFonts w:ascii="Times New Roman" w:hAnsi="Times New Roman" w:cs="Times New Roman"/>
        </w:rPr>
      </w:pPr>
      <w:r w:rsidRPr="00637BDF">
        <w:rPr>
          <w:rFonts w:ascii="Times New Roman" w:hAnsi="Times New Roman" w:cs="Times New Roman"/>
        </w:rPr>
        <w:t xml:space="preserve">Running Head: </w:t>
      </w:r>
      <w:r w:rsidR="00D92C49" w:rsidRPr="00637BDF">
        <w:rPr>
          <w:rFonts w:ascii="Times New Roman" w:hAnsi="Times New Roman" w:cs="Times New Roman"/>
        </w:rPr>
        <w:t>Acute</w:t>
      </w:r>
      <w:r w:rsidRPr="00637BDF">
        <w:rPr>
          <w:rFonts w:ascii="Times New Roman" w:hAnsi="Times New Roman" w:cs="Times New Roman"/>
        </w:rPr>
        <w:t xml:space="preserve"> hip </w:t>
      </w:r>
      <w:r w:rsidR="00D92C49" w:rsidRPr="00637BDF">
        <w:rPr>
          <w:rFonts w:ascii="Times New Roman" w:hAnsi="Times New Roman" w:cs="Times New Roman"/>
        </w:rPr>
        <w:t xml:space="preserve">and hamstring </w:t>
      </w:r>
      <w:r w:rsidRPr="00637BDF">
        <w:rPr>
          <w:rFonts w:ascii="Times New Roman" w:hAnsi="Times New Roman" w:cs="Times New Roman"/>
        </w:rPr>
        <w:t>strength in academy soccer</w:t>
      </w:r>
    </w:p>
    <w:p w14:paraId="4187C553" w14:textId="77777777" w:rsidR="00B108E8" w:rsidRPr="00637BDF" w:rsidRDefault="00B108E8" w:rsidP="00B108E8">
      <w:pPr>
        <w:rPr>
          <w:rFonts w:ascii="Times New Roman" w:hAnsi="Times New Roman" w:cs="Times New Roman"/>
          <w:i/>
          <w:iCs/>
        </w:rPr>
      </w:pPr>
    </w:p>
    <w:p w14:paraId="3E9E1D4B" w14:textId="4CAF0954" w:rsidR="00B108E8" w:rsidRPr="00637BDF" w:rsidRDefault="00B108E8" w:rsidP="00B108E8">
      <w:pPr>
        <w:rPr>
          <w:rFonts w:ascii="Times New Roman" w:hAnsi="Times New Roman" w:cs="Times New Roman"/>
        </w:rPr>
      </w:pPr>
      <w:r w:rsidRPr="00637BDF">
        <w:rPr>
          <w:rFonts w:ascii="Times New Roman" w:hAnsi="Times New Roman" w:cs="Times New Roman"/>
          <w:i/>
          <w:iCs/>
        </w:rPr>
        <w:t>Data Availability:</w:t>
      </w:r>
      <w:r w:rsidRPr="00637BDF">
        <w:rPr>
          <w:rFonts w:ascii="Times New Roman" w:hAnsi="Times New Roman" w:cs="Times New Roman"/>
        </w:rPr>
        <w:t xml:space="preserve"> </w:t>
      </w:r>
      <w:r w:rsidRPr="00637BDF">
        <w:rPr>
          <w:rFonts w:ascii="Times New Roman" w:hAnsi="Times New Roman" w:cs="Times New Roman"/>
          <w:color w:val="212529"/>
          <w:shd w:val="clear" w:color="auto" w:fill="FFFFFF"/>
        </w:rPr>
        <w:t xml:space="preserve">The data that support the findings of this study are openly available at the Open Science Framework at </w:t>
      </w:r>
      <w:hyperlink r:id="rId8" w:history="1">
        <w:r w:rsidR="00DC5959" w:rsidRPr="00637BDF">
          <w:rPr>
            <w:rStyle w:val="Hyperlink"/>
            <w:rFonts w:ascii="Times New Roman" w:hAnsi="Times New Roman" w:cs="Times New Roman"/>
            <w:shd w:val="clear" w:color="auto" w:fill="FFFFFF"/>
          </w:rPr>
          <w:t>DOI 10.17605/OSF.IO/A9ZMY</w:t>
        </w:r>
      </w:hyperlink>
    </w:p>
    <w:p w14:paraId="283E3B17" w14:textId="77777777" w:rsidR="00B108E8" w:rsidRPr="00637BDF" w:rsidRDefault="00B108E8" w:rsidP="002320FD">
      <w:pPr>
        <w:pStyle w:val="Correspondencedetails"/>
        <w:jc w:val="both"/>
        <w:rPr>
          <w:rFonts w:ascii="Times New Roman" w:hAnsi="Times New Roman" w:cs="Times New Roman"/>
        </w:rPr>
      </w:pPr>
    </w:p>
    <w:p w14:paraId="373B5133" w14:textId="1C73F9AE" w:rsidR="000A4428" w:rsidRPr="00637BDF" w:rsidRDefault="00DF7649" w:rsidP="002320FD">
      <w:pPr>
        <w:pStyle w:val="Correspondencedetails"/>
        <w:jc w:val="both"/>
        <w:rPr>
          <w:rFonts w:ascii="Times New Roman" w:hAnsi="Times New Roman" w:cs="Times New Roman"/>
        </w:rPr>
      </w:pPr>
      <w:r w:rsidRPr="00637BDF">
        <w:rPr>
          <w:rFonts w:ascii="Times New Roman" w:hAnsi="Times New Roman" w:cs="Times New Roman"/>
        </w:rPr>
        <w:t>Corresponding Author:</w:t>
      </w:r>
    </w:p>
    <w:p w14:paraId="79A6ED03" w14:textId="77777777" w:rsidR="00DF7649" w:rsidRPr="00637BDF" w:rsidRDefault="00DF7649" w:rsidP="002320FD">
      <w:pPr>
        <w:pStyle w:val="Correspondencedetails"/>
        <w:spacing w:before="0"/>
        <w:jc w:val="both"/>
        <w:rPr>
          <w:rFonts w:ascii="Times New Roman" w:hAnsi="Times New Roman" w:cs="Times New Roman"/>
        </w:rPr>
      </w:pPr>
      <w:r w:rsidRPr="00637BDF">
        <w:rPr>
          <w:rFonts w:ascii="Times New Roman" w:hAnsi="Times New Roman" w:cs="Times New Roman"/>
        </w:rPr>
        <w:t>Jamie Salter</w:t>
      </w:r>
    </w:p>
    <w:p w14:paraId="13DF83FA" w14:textId="77777777" w:rsidR="00DF7649" w:rsidRPr="00637BDF" w:rsidRDefault="00DF7649" w:rsidP="002320FD">
      <w:pPr>
        <w:pStyle w:val="Correspondencedetails"/>
        <w:spacing w:before="0"/>
        <w:jc w:val="both"/>
        <w:rPr>
          <w:rFonts w:ascii="Times New Roman" w:hAnsi="Times New Roman" w:cs="Times New Roman"/>
          <w:i/>
          <w:iCs/>
        </w:rPr>
      </w:pPr>
      <w:r w:rsidRPr="00637BDF">
        <w:rPr>
          <w:rFonts w:ascii="Times New Roman" w:hAnsi="Times New Roman" w:cs="Times New Roman"/>
          <w:i/>
          <w:iCs/>
        </w:rPr>
        <w:t>School of Sport</w:t>
      </w:r>
    </w:p>
    <w:p w14:paraId="00D6D947" w14:textId="77777777" w:rsidR="00DF7649" w:rsidRPr="00637BDF" w:rsidRDefault="00DF7649" w:rsidP="002320FD">
      <w:pPr>
        <w:pStyle w:val="Correspondencedetails"/>
        <w:spacing w:before="0"/>
        <w:jc w:val="both"/>
        <w:rPr>
          <w:rFonts w:ascii="Times New Roman" w:hAnsi="Times New Roman" w:cs="Times New Roman"/>
          <w:i/>
          <w:iCs/>
        </w:rPr>
      </w:pPr>
      <w:r w:rsidRPr="00637BDF">
        <w:rPr>
          <w:rFonts w:ascii="Times New Roman" w:hAnsi="Times New Roman" w:cs="Times New Roman"/>
          <w:i/>
          <w:iCs/>
        </w:rPr>
        <w:t>York St John University</w:t>
      </w:r>
    </w:p>
    <w:p w14:paraId="4D5A28E5" w14:textId="77777777" w:rsidR="00DF7649" w:rsidRPr="00637BDF" w:rsidRDefault="00DF7649" w:rsidP="002320FD">
      <w:pPr>
        <w:pStyle w:val="Correspondencedetails"/>
        <w:spacing w:before="0"/>
        <w:jc w:val="both"/>
        <w:rPr>
          <w:rFonts w:ascii="Times New Roman" w:hAnsi="Times New Roman" w:cs="Times New Roman"/>
          <w:i/>
          <w:iCs/>
        </w:rPr>
      </w:pPr>
      <w:r w:rsidRPr="00637BDF">
        <w:rPr>
          <w:rFonts w:ascii="Times New Roman" w:hAnsi="Times New Roman" w:cs="Times New Roman"/>
          <w:i/>
          <w:iCs/>
        </w:rPr>
        <w:t>Lord Mayors Walk</w:t>
      </w:r>
    </w:p>
    <w:p w14:paraId="16DFCA90" w14:textId="77777777" w:rsidR="00DF7649" w:rsidRPr="00637BDF" w:rsidRDefault="00DF7649" w:rsidP="002320FD">
      <w:pPr>
        <w:pStyle w:val="Correspondencedetails"/>
        <w:spacing w:before="0"/>
        <w:jc w:val="both"/>
        <w:rPr>
          <w:rFonts w:ascii="Times New Roman" w:hAnsi="Times New Roman" w:cs="Times New Roman"/>
          <w:i/>
          <w:iCs/>
          <w:lang w:val="es-ES_tradnl"/>
        </w:rPr>
      </w:pPr>
      <w:r w:rsidRPr="00637BDF">
        <w:rPr>
          <w:rFonts w:ascii="Times New Roman" w:hAnsi="Times New Roman" w:cs="Times New Roman"/>
          <w:i/>
          <w:iCs/>
          <w:lang w:val="es-ES_tradnl"/>
        </w:rPr>
        <w:t xml:space="preserve">York, YO31 7EX, </w:t>
      </w:r>
    </w:p>
    <w:p w14:paraId="226AAE70" w14:textId="77777777" w:rsidR="00DF7649" w:rsidRPr="00637BDF" w:rsidRDefault="00DF7649" w:rsidP="002320FD">
      <w:pPr>
        <w:pStyle w:val="Correspondencedetails"/>
        <w:spacing w:before="0"/>
        <w:jc w:val="both"/>
        <w:rPr>
          <w:rFonts w:ascii="Times New Roman" w:hAnsi="Times New Roman" w:cs="Times New Roman"/>
          <w:i/>
          <w:iCs/>
          <w:lang w:val="es-ES_tradnl"/>
        </w:rPr>
      </w:pPr>
      <w:proofErr w:type="spellStart"/>
      <w:r w:rsidRPr="00637BDF">
        <w:rPr>
          <w:rFonts w:ascii="Times New Roman" w:hAnsi="Times New Roman" w:cs="Times New Roman"/>
          <w:i/>
          <w:iCs/>
          <w:lang w:val="es-ES_tradnl"/>
        </w:rPr>
        <w:t>United</w:t>
      </w:r>
      <w:proofErr w:type="spellEnd"/>
      <w:r w:rsidRPr="00637BDF">
        <w:rPr>
          <w:rFonts w:ascii="Times New Roman" w:hAnsi="Times New Roman" w:cs="Times New Roman"/>
          <w:i/>
          <w:iCs/>
          <w:lang w:val="es-ES_tradnl"/>
        </w:rPr>
        <w:t xml:space="preserve"> </w:t>
      </w:r>
      <w:proofErr w:type="spellStart"/>
      <w:r w:rsidRPr="00637BDF">
        <w:rPr>
          <w:rFonts w:ascii="Times New Roman" w:hAnsi="Times New Roman" w:cs="Times New Roman"/>
          <w:i/>
          <w:iCs/>
          <w:lang w:val="es-ES_tradnl"/>
        </w:rPr>
        <w:t>Kingdom</w:t>
      </w:r>
      <w:proofErr w:type="spellEnd"/>
    </w:p>
    <w:p w14:paraId="71B2B409" w14:textId="77777777" w:rsidR="00DF7649" w:rsidRPr="00637BDF" w:rsidRDefault="00EA5DEC" w:rsidP="002320FD">
      <w:pPr>
        <w:pStyle w:val="Correspondencedetails"/>
        <w:spacing w:before="0"/>
        <w:jc w:val="both"/>
        <w:rPr>
          <w:rFonts w:ascii="Times New Roman" w:hAnsi="Times New Roman" w:cs="Times New Roman"/>
          <w:lang w:val="es-ES_tradnl"/>
        </w:rPr>
      </w:pPr>
      <w:hyperlink r:id="rId9" w:history="1">
        <w:r w:rsidR="00DF7649" w:rsidRPr="00637BDF">
          <w:rPr>
            <w:rStyle w:val="Hyperlink"/>
            <w:rFonts w:ascii="Times New Roman" w:hAnsi="Times New Roman" w:cs="Times New Roman"/>
            <w:lang w:val="es-ES_tradnl"/>
          </w:rPr>
          <w:t>j.salter@yorksj.ac.uk</w:t>
        </w:r>
      </w:hyperlink>
      <w:r w:rsidR="00DF7649" w:rsidRPr="00637BDF">
        <w:rPr>
          <w:rFonts w:ascii="Times New Roman" w:hAnsi="Times New Roman" w:cs="Times New Roman"/>
          <w:lang w:val="es-ES_tradnl"/>
        </w:rPr>
        <w:t xml:space="preserve"> </w:t>
      </w:r>
    </w:p>
    <w:p w14:paraId="6FB1A3B2" w14:textId="77777777" w:rsidR="00792D47" w:rsidRPr="00637BDF" w:rsidRDefault="00792D47" w:rsidP="002320FD">
      <w:pPr>
        <w:jc w:val="both"/>
        <w:rPr>
          <w:rFonts w:ascii="Times New Roman" w:hAnsi="Times New Roman" w:cs="Times New Roman"/>
          <w:b/>
        </w:rPr>
      </w:pPr>
      <w:r w:rsidRPr="00637BDF">
        <w:rPr>
          <w:rFonts w:ascii="Times New Roman" w:hAnsi="Times New Roman" w:cs="Times New Roman"/>
        </w:rPr>
        <w:t>@jay_salter</w:t>
      </w:r>
    </w:p>
    <w:p w14:paraId="0CE1C932" w14:textId="77777777" w:rsidR="00792D47" w:rsidRPr="00637BDF" w:rsidRDefault="00792D47" w:rsidP="002320FD">
      <w:pPr>
        <w:jc w:val="both"/>
        <w:rPr>
          <w:rFonts w:ascii="Times New Roman" w:hAnsi="Times New Roman" w:cs="Times New Roman"/>
          <w:bCs/>
        </w:rPr>
      </w:pPr>
      <w:proofErr w:type="spellStart"/>
      <w:r w:rsidRPr="00637BDF">
        <w:rPr>
          <w:rFonts w:ascii="Times New Roman" w:hAnsi="Times New Roman" w:cs="Times New Roman"/>
          <w:bCs/>
        </w:rPr>
        <w:t>ORCiD</w:t>
      </w:r>
      <w:proofErr w:type="spellEnd"/>
      <w:r w:rsidRPr="00637BDF">
        <w:rPr>
          <w:rFonts w:ascii="Times New Roman" w:hAnsi="Times New Roman" w:cs="Times New Roman"/>
          <w:bCs/>
        </w:rPr>
        <w:t>: 0000-0002-7375-147</w:t>
      </w:r>
    </w:p>
    <w:p w14:paraId="716FED5D" w14:textId="27E1CCA9" w:rsidR="00D92C49" w:rsidRPr="00637BDF" w:rsidRDefault="00C14585" w:rsidP="00D92C49">
      <w:pPr>
        <w:pStyle w:val="Articletitle"/>
        <w:jc w:val="both"/>
        <w:rPr>
          <w:rFonts w:ascii="Times New Roman" w:hAnsi="Times New Roman" w:cs="Times New Roman"/>
          <w:sz w:val="36"/>
          <w:szCs w:val="32"/>
        </w:rPr>
      </w:pPr>
      <w:r w:rsidRPr="00637BDF">
        <w:rPr>
          <w:rFonts w:ascii="Times New Roman" w:hAnsi="Times New Roman" w:cs="Times New Roman"/>
          <w:sz w:val="24"/>
        </w:rPr>
        <w:br w:type="page"/>
      </w:r>
    </w:p>
    <w:p w14:paraId="47B08B9E" w14:textId="5F5EC791" w:rsidR="00D92C49" w:rsidRPr="00637BDF" w:rsidRDefault="00D92C49" w:rsidP="003C094D">
      <w:pPr>
        <w:pStyle w:val="Heading1"/>
      </w:pPr>
      <w:r w:rsidRPr="00637BDF">
        <w:lastRenderedPageBreak/>
        <w:t>Abstract</w:t>
      </w:r>
    </w:p>
    <w:p w14:paraId="2FD21E07" w14:textId="19014824" w:rsidR="00A5036E" w:rsidRPr="00637BDF" w:rsidRDefault="00AB6960" w:rsidP="007254FE">
      <w:pPr>
        <w:pStyle w:val="Keywords"/>
        <w:spacing w:before="0" w:after="120"/>
        <w:ind w:left="0" w:right="0"/>
        <w:jc w:val="both"/>
        <w:rPr>
          <w:rFonts w:ascii="Times New Roman" w:hAnsi="Times New Roman" w:cs="Times New Roman"/>
          <w:sz w:val="21"/>
          <w:szCs w:val="21"/>
        </w:rPr>
      </w:pPr>
      <w:r w:rsidRPr="00637BDF">
        <w:rPr>
          <w:rFonts w:ascii="Times New Roman" w:hAnsi="Times New Roman" w:cs="Times New Roman"/>
          <w:sz w:val="21"/>
          <w:szCs w:val="21"/>
        </w:rPr>
        <w:t>Together, t</w:t>
      </w:r>
      <w:r w:rsidR="00950E81" w:rsidRPr="00637BDF">
        <w:rPr>
          <w:rFonts w:ascii="Times New Roman" w:hAnsi="Times New Roman" w:cs="Times New Roman"/>
          <w:sz w:val="21"/>
          <w:szCs w:val="21"/>
        </w:rPr>
        <w:t xml:space="preserve">he burden of </w:t>
      </w:r>
      <w:r w:rsidR="0063110D" w:rsidRPr="00637BDF">
        <w:rPr>
          <w:rFonts w:ascii="Times New Roman" w:hAnsi="Times New Roman" w:cs="Times New Roman"/>
          <w:sz w:val="21"/>
          <w:szCs w:val="21"/>
        </w:rPr>
        <w:t xml:space="preserve">hamstring and </w:t>
      </w:r>
      <w:r w:rsidR="00950E81" w:rsidRPr="00637BDF">
        <w:rPr>
          <w:rFonts w:ascii="Times New Roman" w:hAnsi="Times New Roman" w:cs="Times New Roman"/>
          <w:sz w:val="21"/>
          <w:szCs w:val="21"/>
        </w:rPr>
        <w:t>h</w:t>
      </w:r>
      <w:r w:rsidR="00A5036E" w:rsidRPr="00637BDF">
        <w:rPr>
          <w:rFonts w:ascii="Times New Roman" w:hAnsi="Times New Roman" w:cs="Times New Roman"/>
          <w:sz w:val="21"/>
          <w:szCs w:val="21"/>
        </w:rPr>
        <w:t>ip and groin injur</w:t>
      </w:r>
      <w:r w:rsidR="00950E81" w:rsidRPr="00637BDF">
        <w:rPr>
          <w:rFonts w:ascii="Times New Roman" w:hAnsi="Times New Roman" w:cs="Times New Roman"/>
          <w:sz w:val="21"/>
          <w:szCs w:val="21"/>
        </w:rPr>
        <w:t>ies</w:t>
      </w:r>
      <w:r w:rsidR="00A5036E" w:rsidRPr="00637BDF">
        <w:rPr>
          <w:rFonts w:ascii="Times New Roman" w:hAnsi="Times New Roman" w:cs="Times New Roman"/>
          <w:sz w:val="21"/>
          <w:szCs w:val="21"/>
        </w:rPr>
        <w:t xml:space="preserve"> </w:t>
      </w:r>
      <w:r w:rsidR="00950E81" w:rsidRPr="00637BDF">
        <w:rPr>
          <w:rFonts w:ascii="Times New Roman" w:hAnsi="Times New Roman" w:cs="Times New Roman"/>
          <w:sz w:val="21"/>
          <w:szCs w:val="21"/>
        </w:rPr>
        <w:t>in</w:t>
      </w:r>
      <w:r w:rsidR="00A5036E" w:rsidRPr="00637BDF">
        <w:rPr>
          <w:rFonts w:ascii="Times New Roman" w:hAnsi="Times New Roman" w:cs="Times New Roman"/>
          <w:sz w:val="21"/>
          <w:szCs w:val="21"/>
        </w:rPr>
        <w:t xml:space="preserve"> soccer</w:t>
      </w:r>
      <w:r w:rsidR="00950E81" w:rsidRPr="00637BDF">
        <w:rPr>
          <w:rFonts w:ascii="Times New Roman" w:hAnsi="Times New Roman" w:cs="Times New Roman"/>
          <w:sz w:val="21"/>
          <w:szCs w:val="21"/>
        </w:rPr>
        <w:t xml:space="preserve"> is </w:t>
      </w:r>
      <w:r w:rsidRPr="00637BDF">
        <w:rPr>
          <w:rFonts w:ascii="Times New Roman" w:hAnsi="Times New Roman" w:cs="Times New Roman"/>
          <w:sz w:val="21"/>
          <w:szCs w:val="21"/>
        </w:rPr>
        <w:t>substantial and</w:t>
      </w:r>
      <w:r w:rsidR="00C30280"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the </w:t>
      </w:r>
      <w:r w:rsidR="00C30280" w:rsidRPr="00637BDF">
        <w:rPr>
          <w:rFonts w:ascii="Times New Roman" w:hAnsi="Times New Roman" w:cs="Times New Roman"/>
          <w:sz w:val="21"/>
          <w:szCs w:val="21"/>
        </w:rPr>
        <w:t xml:space="preserve">risk </w:t>
      </w:r>
      <w:r w:rsidR="00950E81" w:rsidRPr="00637BDF">
        <w:rPr>
          <w:rFonts w:ascii="Times New Roman" w:hAnsi="Times New Roman" w:cs="Times New Roman"/>
          <w:sz w:val="21"/>
          <w:szCs w:val="21"/>
        </w:rPr>
        <w:t xml:space="preserve">of re-injury </w:t>
      </w:r>
      <w:r w:rsidR="00FB3B36" w:rsidRPr="00637BDF">
        <w:rPr>
          <w:rFonts w:ascii="Times New Roman" w:hAnsi="Times New Roman" w:cs="Times New Roman"/>
          <w:sz w:val="21"/>
          <w:szCs w:val="21"/>
        </w:rPr>
        <w:t xml:space="preserve">in </w:t>
      </w:r>
      <w:r w:rsidRPr="00637BDF">
        <w:rPr>
          <w:rFonts w:ascii="Times New Roman" w:hAnsi="Times New Roman" w:cs="Times New Roman"/>
          <w:sz w:val="21"/>
          <w:szCs w:val="21"/>
        </w:rPr>
        <w:t>these areas is high</w:t>
      </w:r>
      <w:r w:rsidR="00C30280" w:rsidRPr="00637BDF">
        <w:rPr>
          <w:rFonts w:ascii="Times New Roman" w:hAnsi="Times New Roman" w:cs="Times New Roman"/>
          <w:sz w:val="21"/>
          <w:szCs w:val="21"/>
        </w:rPr>
        <w:t xml:space="preserve">. </w:t>
      </w:r>
      <w:r w:rsidRPr="00637BDF">
        <w:rPr>
          <w:rFonts w:ascii="Times New Roman" w:hAnsi="Times New Roman" w:cs="Times New Roman"/>
          <w:sz w:val="21"/>
          <w:szCs w:val="21"/>
        </w:rPr>
        <w:t>Reduced m</w:t>
      </w:r>
      <w:r w:rsidR="00C30280" w:rsidRPr="00637BDF">
        <w:rPr>
          <w:rFonts w:ascii="Times New Roman" w:hAnsi="Times New Roman" w:cs="Times New Roman"/>
          <w:sz w:val="21"/>
          <w:szCs w:val="21"/>
        </w:rPr>
        <w:t>uscle strength has been identified as a</w:t>
      </w:r>
      <w:r w:rsidR="00D44484" w:rsidRPr="00637BDF">
        <w:rPr>
          <w:rFonts w:ascii="Times New Roman" w:hAnsi="Times New Roman" w:cs="Times New Roman"/>
          <w:sz w:val="21"/>
          <w:szCs w:val="21"/>
        </w:rPr>
        <w:t xml:space="preserve">n </w:t>
      </w:r>
      <w:r w:rsidR="00950E81" w:rsidRPr="00637BDF">
        <w:rPr>
          <w:rFonts w:ascii="Times New Roman" w:hAnsi="Times New Roman" w:cs="Times New Roman"/>
          <w:sz w:val="21"/>
          <w:szCs w:val="21"/>
        </w:rPr>
        <w:t xml:space="preserve">important </w:t>
      </w:r>
      <w:r w:rsidRPr="00637BDF">
        <w:rPr>
          <w:rFonts w:ascii="Times New Roman" w:hAnsi="Times New Roman" w:cs="Times New Roman"/>
          <w:sz w:val="21"/>
          <w:szCs w:val="21"/>
        </w:rPr>
        <w:t xml:space="preserve">modifiable intrinsic </w:t>
      </w:r>
      <w:r w:rsidR="00C30280" w:rsidRPr="00637BDF">
        <w:rPr>
          <w:rFonts w:ascii="Times New Roman" w:hAnsi="Times New Roman" w:cs="Times New Roman"/>
          <w:sz w:val="21"/>
          <w:szCs w:val="21"/>
        </w:rPr>
        <w:t>risk factor</w:t>
      </w:r>
      <w:r w:rsidR="004732A4" w:rsidRPr="00637BDF">
        <w:rPr>
          <w:rFonts w:ascii="Times New Roman" w:hAnsi="Times New Roman" w:cs="Times New Roman"/>
          <w:sz w:val="21"/>
          <w:szCs w:val="21"/>
        </w:rPr>
        <w:t xml:space="preserve"> </w:t>
      </w:r>
      <w:r w:rsidR="00950E81" w:rsidRPr="00637BDF">
        <w:rPr>
          <w:rFonts w:ascii="Times New Roman" w:hAnsi="Times New Roman" w:cs="Times New Roman"/>
          <w:sz w:val="21"/>
          <w:szCs w:val="21"/>
        </w:rPr>
        <w:t xml:space="preserve">of </w:t>
      </w:r>
      <w:r w:rsidR="0063110D" w:rsidRPr="00637BDF">
        <w:rPr>
          <w:rFonts w:ascii="Times New Roman" w:hAnsi="Times New Roman" w:cs="Times New Roman"/>
          <w:sz w:val="21"/>
          <w:szCs w:val="21"/>
        </w:rPr>
        <w:t>injury</w:t>
      </w:r>
      <w:r w:rsidR="00AA644B" w:rsidRPr="00637BDF">
        <w:rPr>
          <w:rFonts w:ascii="Times New Roman" w:hAnsi="Times New Roman" w:cs="Times New Roman"/>
          <w:sz w:val="21"/>
          <w:szCs w:val="21"/>
        </w:rPr>
        <w:t>.</w:t>
      </w:r>
      <w:r w:rsidR="007254FE" w:rsidRPr="00637BDF">
        <w:rPr>
          <w:rFonts w:ascii="Times New Roman" w:hAnsi="Times New Roman" w:cs="Times New Roman"/>
          <w:sz w:val="21"/>
          <w:szCs w:val="21"/>
        </w:rPr>
        <w:t xml:space="preserve"> </w:t>
      </w:r>
      <w:r w:rsidRPr="00637BDF">
        <w:rPr>
          <w:rFonts w:ascii="Times New Roman" w:hAnsi="Times New Roman" w:cs="Times New Roman"/>
          <w:sz w:val="21"/>
          <w:szCs w:val="21"/>
        </w:rPr>
        <w:t>However, l</w:t>
      </w:r>
      <w:r w:rsidR="004732A4" w:rsidRPr="00637BDF">
        <w:rPr>
          <w:rFonts w:ascii="Times New Roman" w:hAnsi="Times New Roman" w:cs="Times New Roman"/>
          <w:sz w:val="21"/>
          <w:szCs w:val="21"/>
        </w:rPr>
        <w:t>ittle</w:t>
      </w:r>
      <w:r w:rsidR="007254FE" w:rsidRPr="00637BDF">
        <w:rPr>
          <w:rFonts w:ascii="Times New Roman" w:hAnsi="Times New Roman" w:cs="Times New Roman"/>
          <w:sz w:val="21"/>
          <w:szCs w:val="21"/>
        </w:rPr>
        <w:t xml:space="preserve"> is </w:t>
      </w:r>
      <w:r w:rsidR="004732A4" w:rsidRPr="00637BDF">
        <w:rPr>
          <w:rFonts w:ascii="Times New Roman" w:hAnsi="Times New Roman" w:cs="Times New Roman"/>
          <w:sz w:val="21"/>
          <w:szCs w:val="21"/>
        </w:rPr>
        <w:t>known regarding</w:t>
      </w:r>
      <w:r w:rsidR="007254FE" w:rsidRPr="00637BDF">
        <w:rPr>
          <w:rFonts w:ascii="Times New Roman" w:hAnsi="Times New Roman" w:cs="Times New Roman"/>
          <w:sz w:val="21"/>
          <w:szCs w:val="21"/>
        </w:rPr>
        <w:t xml:space="preserve"> </w:t>
      </w:r>
      <w:r w:rsidR="00634DC2" w:rsidRPr="00637BDF">
        <w:rPr>
          <w:rFonts w:ascii="Times New Roman" w:hAnsi="Times New Roman" w:cs="Times New Roman"/>
          <w:sz w:val="21"/>
          <w:szCs w:val="21"/>
        </w:rPr>
        <w:t xml:space="preserve">the </w:t>
      </w:r>
      <w:r w:rsidR="007254FE" w:rsidRPr="00637BDF">
        <w:rPr>
          <w:rFonts w:ascii="Times New Roman" w:hAnsi="Times New Roman" w:cs="Times New Roman"/>
          <w:sz w:val="21"/>
          <w:szCs w:val="21"/>
        </w:rPr>
        <w:t>within-match changes in hip</w:t>
      </w:r>
      <w:r w:rsidR="0063110D" w:rsidRPr="00637BDF">
        <w:rPr>
          <w:rFonts w:ascii="Times New Roman" w:hAnsi="Times New Roman" w:cs="Times New Roman"/>
          <w:sz w:val="21"/>
          <w:szCs w:val="21"/>
        </w:rPr>
        <w:t xml:space="preserve"> and hamstring</w:t>
      </w:r>
      <w:r w:rsidR="007254FE" w:rsidRPr="00637BDF">
        <w:rPr>
          <w:rFonts w:ascii="Times New Roman" w:hAnsi="Times New Roman" w:cs="Times New Roman"/>
          <w:sz w:val="21"/>
          <w:szCs w:val="21"/>
        </w:rPr>
        <w:t xml:space="preserve"> </w:t>
      </w:r>
      <w:r w:rsidR="00634DC2" w:rsidRPr="00637BDF">
        <w:rPr>
          <w:rFonts w:ascii="Times New Roman" w:hAnsi="Times New Roman" w:cs="Times New Roman"/>
          <w:sz w:val="21"/>
          <w:szCs w:val="21"/>
        </w:rPr>
        <w:t xml:space="preserve">muscle </w:t>
      </w:r>
      <w:r w:rsidR="004732A4" w:rsidRPr="00637BDF">
        <w:rPr>
          <w:rFonts w:ascii="Times New Roman" w:hAnsi="Times New Roman" w:cs="Times New Roman"/>
          <w:sz w:val="21"/>
          <w:szCs w:val="21"/>
        </w:rPr>
        <w:t>strength</w:t>
      </w:r>
      <w:r w:rsidR="00634DC2"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in order </w:t>
      </w:r>
      <w:r w:rsidR="00135E6D" w:rsidRPr="00637BDF">
        <w:rPr>
          <w:rFonts w:ascii="Times New Roman" w:hAnsi="Times New Roman" w:cs="Times New Roman"/>
          <w:sz w:val="21"/>
          <w:szCs w:val="21"/>
        </w:rPr>
        <w:t>to</w:t>
      </w:r>
      <w:r w:rsidR="00634DC2" w:rsidRPr="00637BDF">
        <w:rPr>
          <w:rFonts w:ascii="Times New Roman" w:hAnsi="Times New Roman" w:cs="Times New Roman"/>
          <w:sz w:val="21"/>
          <w:szCs w:val="21"/>
        </w:rPr>
        <w:t xml:space="preserve"> inform early detection and management strategies.</w:t>
      </w:r>
      <w:r w:rsidR="00FB3B36" w:rsidRPr="00637BDF">
        <w:rPr>
          <w:rFonts w:ascii="Times New Roman" w:hAnsi="Times New Roman" w:cs="Times New Roman"/>
          <w:sz w:val="21"/>
          <w:szCs w:val="21"/>
        </w:rPr>
        <w:t xml:space="preserve"> </w:t>
      </w:r>
      <w:r w:rsidR="00D44484" w:rsidRPr="00637BDF">
        <w:rPr>
          <w:rFonts w:ascii="Times New Roman" w:hAnsi="Times New Roman" w:cs="Times New Roman"/>
          <w:sz w:val="21"/>
          <w:szCs w:val="21"/>
        </w:rPr>
        <w:t>S</w:t>
      </w:r>
      <w:r w:rsidR="007254FE" w:rsidRPr="00637BDF">
        <w:rPr>
          <w:rFonts w:ascii="Times New Roman" w:hAnsi="Times New Roman" w:cs="Times New Roman"/>
          <w:sz w:val="21"/>
          <w:szCs w:val="21"/>
        </w:rPr>
        <w:t xml:space="preserve">eventy-one male </w:t>
      </w:r>
      <w:r w:rsidR="004732A4" w:rsidRPr="00637BDF">
        <w:rPr>
          <w:rFonts w:ascii="Times New Roman" w:hAnsi="Times New Roman" w:cs="Times New Roman"/>
          <w:sz w:val="21"/>
          <w:szCs w:val="21"/>
        </w:rPr>
        <w:t>soccer players</w:t>
      </w:r>
      <w:r w:rsidR="007254FE" w:rsidRPr="00637BDF">
        <w:rPr>
          <w:rFonts w:ascii="Times New Roman" w:hAnsi="Times New Roman" w:cs="Times New Roman"/>
          <w:sz w:val="21"/>
          <w:szCs w:val="21"/>
        </w:rPr>
        <w:t xml:space="preserve"> (age, 19.2 ± 0.9 </w:t>
      </w:r>
      <w:proofErr w:type="spellStart"/>
      <w:r w:rsidR="00A37454" w:rsidRPr="00637BDF">
        <w:rPr>
          <w:rFonts w:ascii="Times New Roman" w:hAnsi="Times New Roman" w:cs="Times New Roman"/>
          <w:sz w:val="21"/>
          <w:szCs w:val="21"/>
        </w:rPr>
        <w:t>yrs</w:t>
      </w:r>
      <w:proofErr w:type="spellEnd"/>
      <w:r w:rsidR="007254FE" w:rsidRPr="00637BDF">
        <w:rPr>
          <w:rFonts w:ascii="Times New Roman" w:hAnsi="Times New Roman" w:cs="Times New Roman"/>
          <w:sz w:val="21"/>
          <w:szCs w:val="21"/>
        </w:rPr>
        <w:t>; height, 175.9 ± 5.8 cm; weight, 73 ±8.</w:t>
      </w:r>
      <w:bookmarkStart w:id="0" w:name="_GoBack"/>
      <w:bookmarkEnd w:id="0"/>
      <w:r w:rsidR="007254FE" w:rsidRPr="00637BDF">
        <w:rPr>
          <w:rFonts w:ascii="Times New Roman" w:hAnsi="Times New Roman" w:cs="Times New Roman"/>
          <w:sz w:val="21"/>
          <w:szCs w:val="21"/>
        </w:rPr>
        <w:t xml:space="preserve">2 kg) from </w:t>
      </w:r>
      <w:r w:rsidR="00AA644B" w:rsidRPr="00637BDF">
        <w:rPr>
          <w:rFonts w:ascii="Times New Roman" w:hAnsi="Times New Roman" w:cs="Times New Roman"/>
          <w:sz w:val="21"/>
          <w:szCs w:val="21"/>
        </w:rPr>
        <w:t>an</w:t>
      </w:r>
      <w:r w:rsidR="007254FE" w:rsidRPr="00637BDF">
        <w:rPr>
          <w:rFonts w:ascii="Times New Roman" w:hAnsi="Times New Roman" w:cs="Times New Roman"/>
          <w:sz w:val="21"/>
          <w:szCs w:val="21"/>
        </w:rPr>
        <w:t xml:space="preserve"> international academy completed a fixed </w:t>
      </w:r>
      <w:r w:rsidR="00FB3B36" w:rsidRPr="00637BDF">
        <w:rPr>
          <w:rFonts w:ascii="Times New Roman" w:hAnsi="Times New Roman" w:cs="Times New Roman"/>
          <w:sz w:val="21"/>
          <w:szCs w:val="21"/>
        </w:rPr>
        <w:t xml:space="preserve">soccer specific </w:t>
      </w:r>
      <w:r w:rsidR="007254FE" w:rsidRPr="00637BDF">
        <w:rPr>
          <w:rFonts w:ascii="Times New Roman" w:hAnsi="Times New Roman" w:cs="Times New Roman"/>
          <w:sz w:val="21"/>
          <w:szCs w:val="21"/>
        </w:rPr>
        <w:t>activity profile (SAFT</w:t>
      </w:r>
      <w:r w:rsidR="007254FE" w:rsidRPr="00637BDF">
        <w:rPr>
          <w:rFonts w:ascii="Times New Roman" w:hAnsi="Times New Roman" w:cs="Times New Roman"/>
          <w:sz w:val="21"/>
          <w:szCs w:val="21"/>
          <w:vertAlign w:val="superscript"/>
        </w:rPr>
        <w:t>90</w:t>
      </w:r>
      <w:r w:rsidR="007254FE" w:rsidRPr="00637BDF">
        <w:rPr>
          <w:rFonts w:ascii="Times New Roman" w:hAnsi="Times New Roman" w:cs="Times New Roman"/>
          <w:sz w:val="21"/>
          <w:szCs w:val="21"/>
        </w:rPr>
        <w:t xml:space="preserve">). Isometric hip </w:t>
      </w:r>
      <w:r w:rsidR="0063110D" w:rsidRPr="00637BDF">
        <w:rPr>
          <w:rFonts w:ascii="Times New Roman" w:hAnsi="Times New Roman" w:cs="Times New Roman"/>
          <w:sz w:val="21"/>
          <w:szCs w:val="21"/>
        </w:rPr>
        <w:t xml:space="preserve">and eccentric hamstring strength </w:t>
      </w:r>
      <w:r w:rsidR="00A37454" w:rsidRPr="00637BDF">
        <w:rPr>
          <w:rFonts w:ascii="Times New Roman" w:hAnsi="Times New Roman" w:cs="Times New Roman"/>
          <w:sz w:val="21"/>
          <w:szCs w:val="21"/>
        </w:rPr>
        <w:t>were</w:t>
      </w:r>
      <w:r w:rsidR="0063110D" w:rsidRPr="00637BDF">
        <w:rPr>
          <w:rFonts w:ascii="Times New Roman" w:hAnsi="Times New Roman" w:cs="Times New Roman"/>
          <w:sz w:val="21"/>
          <w:szCs w:val="21"/>
        </w:rPr>
        <w:t xml:space="preserve"> measured </w:t>
      </w:r>
      <w:r w:rsidR="00B4436C" w:rsidRPr="00637BDF">
        <w:rPr>
          <w:rFonts w:ascii="Times New Roman" w:hAnsi="Times New Roman" w:cs="Times New Roman"/>
          <w:sz w:val="21"/>
          <w:szCs w:val="21"/>
        </w:rPr>
        <w:t xml:space="preserve">after a standardised 5-min warm-up and repeated at </w:t>
      </w:r>
      <w:r w:rsidR="00526F19" w:rsidRPr="00637BDF">
        <w:rPr>
          <w:rFonts w:ascii="Times New Roman" w:hAnsi="Times New Roman" w:cs="Times New Roman"/>
          <w:sz w:val="21"/>
          <w:szCs w:val="21"/>
        </w:rPr>
        <w:t>half time</w:t>
      </w:r>
      <w:r w:rsidRPr="00637BDF">
        <w:rPr>
          <w:rFonts w:ascii="Times New Roman" w:hAnsi="Times New Roman" w:cs="Times New Roman"/>
          <w:sz w:val="21"/>
          <w:szCs w:val="21"/>
        </w:rPr>
        <w:t xml:space="preserve"> and</w:t>
      </w:r>
      <w:r w:rsidR="00B4436C" w:rsidRPr="00637BDF">
        <w:rPr>
          <w:rFonts w:ascii="Times New Roman" w:hAnsi="Times New Roman" w:cs="Times New Roman"/>
          <w:sz w:val="21"/>
          <w:szCs w:val="21"/>
        </w:rPr>
        <w:t xml:space="preserve"> </w:t>
      </w:r>
      <w:r w:rsidR="00526F19" w:rsidRPr="00637BDF">
        <w:rPr>
          <w:rFonts w:ascii="Times New Roman" w:hAnsi="Times New Roman" w:cs="Times New Roman"/>
          <w:sz w:val="21"/>
          <w:szCs w:val="21"/>
        </w:rPr>
        <w:t>full time</w:t>
      </w:r>
      <w:r w:rsidR="00B4436C" w:rsidRPr="00637BDF">
        <w:rPr>
          <w:rFonts w:ascii="Times New Roman" w:hAnsi="Times New Roman" w:cs="Times New Roman"/>
          <w:sz w:val="21"/>
          <w:szCs w:val="21"/>
        </w:rPr>
        <w:t xml:space="preserve">. </w:t>
      </w:r>
      <w:r w:rsidR="0063110D" w:rsidRPr="00637BDF">
        <w:rPr>
          <w:rFonts w:ascii="Times New Roman" w:hAnsi="Times New Roman" w:cs="Times New Roman"/>
          <w:sz w:val="21"/>
          <w:szCs w:val="21"/>
        </w:rPr>
        <w:t>Repeated-measures ANOVA</w:t>
      </w:r>
      <w:r w:rsidR="00B4436C"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were used to </w:t>
      </w:r>
      <w:r w:rsidR="00B4436C" w:rsidRPr="00637BDF">
        <w:rPr>
          <w:rFonts w:ascii="Times New Roman" w:hAnsi="Times New Roman" w:cs="Times New Roman"/>
          <w:sz w:val="21"/>
          <w:szCs w:val="21"/>
        </w:rPr>
        <w:t xml:space="preserve">determine </w:t>
      </w:r>
      <w:r w:rsidR="00FC3113" w:rsidRPr="00637BDF">
        <w:rPr>
          <w:rFonts w:ascii="Times New Roman" w:hAnsi="Times New Roman" w:cs="Times New Roman"/>
          <w:sz w:val="21"/>
          <w:szCs w:val="21"/>
        </w:rPr>
        <w:t xml:space="preserve">changes in </w:t>
      </w:r>
      <w:r w:rsidRPr="00637BDF">
        <w:rPr>
          <w:rFonts w:ascii="Times New Roman" w:hAnsi="Times New Roman" w:cs="Times New Roman"/>
          <w:sz w:val="21"/>
          <w:szCs w:val="21"/>
        </w:rPr>
        <w:t>muscle s</w:t>
      </w:r>
      <w:r w:rsidR="00B4436C" w:rsidRPr="00637BDF">
        <w:rPr>
          <w:rFonts w:ascii="Times New Roman" w:hAnsi="Times New Roman" w:cs="Times New Roman"/>
          <w:sz w:val="21"/>
          <w:szCs w:val="21"/>
        </w:rPr>
        <w:t xml:space="preserve">trength </w:t>
      </w:r>
      <w:r w:rsidR="00AA644B" w:rsidRPr="00637BDF">
        <w:rPr>
          <w:rFonts w:ascii="Times New Roman" w:hAnsi="Times New Roman" w:cs="Times New Roman"/>
          <w:sz w:val="21"/>
          <w:szCs w:val="21"/>
        </w:rPr>
        <w:t xml:space="preserve">with </w:t>
      </w:r>
      <w:r w:rsidR="00B4436C" w:rsidRPr="00637BDF">
        <w:rPr>
          <w:rFonts w:ascii="Times New Roman" w:hAnsi="Times New Roman" w:cs="Times New Roman"/>
          <w:sz w:val="21"/>
          <w:szCs w:val="21"/>
        </w:rPr>
        <w:t xml:space="preserve">magnitude-based </w:t>
      </w:r>
      <w:r w:rsidR="0063110D" w:rsidRPr="00637BDF">
        <w:rPr>
          <w:rFonts w:ascii="Times New Roman" w:hAnsi="Times New Roman" w:cs="Times New Roman"/>
          <w:sz w:val="21"/>
          <w:szCs w:val="21"/>
        </w:rPr>
        <w:t>decisions</w:t>
      </w:r>
      <w:r w:rsidR="00B4436C"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used to </w:t>
      </w:r>
      <w:r w:rsidR="00B4436C" w:rsidRPr="00637BDF">
        <w:rPr>
          <w:rFonts w:ascii="Times New Roman" w:hAnsi="Times New Roman" w:cs="Times New Roman"/>
          <w:sz w:val="21"/>
          <w:szCs w:val="21"/>
        </w:rPr>
        <w:t xml:space="preserve">express </w:t>
      </w:r>
      <w:r w:rsidR="004732A4" w:rsidRPr="00637BDF">
        <w:rPr>
          <w:rFonts w:ascii="Times New Roman" w:hAnsi="Times New Roman" w:cs="Times New Roman"/>
          <w:sz w:val="21"/>
          <w:szCs w:val="21"/>
        </w:rPr>
        <w:t>probabilistic</w:t>
      </w:r>
      <w:r w:rsidR="00AA644B" w:rsidRPr="00637BDF">
        <w:rPr>
          <w:rFonts w:ascii="Times New Roman" w:hAnsi="Times New Roman" w:cs="Times New Roman"/>
          <w:sz w:val="21"/>
          <w:szCs w:val="21"/>
        </w:rPr>
        <w:t xml:space="preserve"> </w:t>
      </w:r>
      <w:r w:rsidR="00B4436C" w:rsidRPr="00637BDF">
        <w:rPr>
          <w:rFonts w:ascii="Times New Roman" w:hAnsi="Times New Roman" w:cs="Times New Roman"/>
          <w:sz w:val="21"/>
          <w:szCs w:val="21"/>
        </w:rPr>
        <w:t>uncertainty.</w:t>
      </w:r>
      <w:r w:rsidR="00A37454" w:rsidRPr="00637BDF">
        <w:rPr>
          <w:rFonts w:ascii="Times New Roman" w:hAnsi="Times New Roman" w:cs="Times New Roman"/>
          <w:sz w:val="21"/>
          <w:szCs w:val="21"/>
        </w:rPr>
        <w:t xml:space="preserve"> </w:t>
      </w:r>
      <w:r w:rsidR="001C6CB2" w:rsidRPr="00637BDF">
        <w:rPr>
          <w:rFonts w:ascii="Times New Roman" w:hAnsi="Times New Roman" w:cs="Times New Roman"/>
          <w:sz w:val="21"/>
          <w:szCs w:val="21"/>
        </w:rPr>
        <w:t xml:space="preserve">Findings </w:t>
      </w:r>
      <w:r w:rsidR="00F17DC7" w:rsidRPr="00637BDF">
        <w:rPr>
          <w:rFonts w:ascii="Times New Roman" w:hAnsi="Times New Roman" w:cs="Times New Roman"/>
          <w:sz w:val="21"/>
          <w:szCs w:val="21"/>
        </w:rPr>
        <w:t>indicate</w:t>
      </w:r>
      <w:r w:rsidR="00A37454" w:rsidRPr="00637BDF">
        <w:rPr>
          <w:rFonts w:ascii="Times New Roman" w:hAnsi="Times New Roman" w:cs="Times New Roman"/>
          <w:sz w:val="21"/>
          <w:szCs w:val="21"/>
        </w:rPr>
        <w:t xml:space="preserve"> that </w:t>
      </w:r>
      <w:proofErr w:type="spellStart"/>
      <w:r w:rsidR="00A37454" w:rsidRPr="00637BDF">
        <w:rPr>
          <w:rFonts w:ascii="Times New Roman" w:hAnsi="Times New Roman" w:cs="Times New Roman"/>
          <w:sz w:val="21"/>
          <w:szCs w:val="21"/>
        </w:rPr>
        <w:t>i</w:t>
      </w:r>
      <w:proofErr w:type="spellEnd"/>
      <w:r w:rsidR="00A37454" w:rsidRPr="00637BDF">
        <w:rPr>
          <w:rFonts w:ascii="Times New Roman" w:hAnsi="Times New Roman" w:cs="Times New Roman"/>
          <w:sz w:val="21"/>
          <w:szCs w:val="21"/>
        </w:rPr>
        <w:t>)</w:t>
      </w:r>
      <w:r w:rsidR="00FB3B36" w:rsidRPr="00637BDF">
        <w:rPr>
          <w:rFonts w:ascii="Times New Roman" w:hAnsi="Times New Roman" w:cs="Times New Roman"/>
          <w:sz w:val="21"/>
          <w:szCs w:val="21"/>
        </w:rPr>
        <w:t xml:space="preserve"> </w:t>
      </w:r>
      <w:r w:rsidRPr="00637BDF">
        <w:rPr>
          <w:rFonts w:ascii="Times New Roman" w:hAnsi="Times New Roman" w:cs="Times New Roman"/>
          <w:sz w:val="21"/>
          <w:szCs w:val="21"/>
        </w:rPr>
        <w:t>there was</w:t>
      </w:r>
      <w:r w:rsidR="00A37454" w:rsidRPr="00637BDF">
        <w:rPr>
          <w:rFonts w:ascii="Times New Roman" w:hAnsi="Times New Roman" w:cs="Times New Roman"/>
          <w:sz w:val="21"/>
          <w:szCs w:val="21"/>
        </w:rPr>
        <w:t xml:space="preserve"> likely to very likely substantial change</w:t>
      </w:r>
      <w:r w:rsidR="001C6CB2" w:rsidRPr="00637BDF">
        <w:rPr>
          <w:rFonts w:ascii="Times New Roman" w:hAnsi="Times New Roman" w:cs="Times New Roman"/>
          <w:sz w:val="21"/>
          <w:szCs w:val="21"/>
        </w:rPr>
        <w:t>s</w:t>
      </w:r>
      <w:r w:rsidR="00A37454" w:rsidRPr="00637BDF">
        <w:rPr>
          <w:rFonts w:ascii="Times New Roman" w:hAnsi="Times New Roman" w:cs="Times New Roman"/>
          <w:sz w:val="21"/>
          <w:szCs w:val="21"/>
        </w:rPr>
        <w:t xml:space="preserve"> in isometric hip strength (-9.9-15.7%) and ii) n</w:t>
      </w:r>
      <w:r w:rsidR="00B4436C" w:rsidRPr="00637BDF">
        <w:rPr>
          <w:rFonts w:ascii="Times New Roman" w:hAnsi="Times New Roman" w:cs="Times New Roman"/>
          <w:sz w:val="21"/>
          <w:szCs w:val="21"/>
        </w:rPr>
        <w:t xml:space="preserve">o substantial </w:t>
      </w:r>
      <w:r w:rsidR="00CC491D" w:rsidRPr="00637BDF">
        <w:rPr>
          <w:rFonts w:ascii="Times New Roman" w:hAnsi="Times New Roman" w:cs="Times New Roman"/>
          <w:sz w:val="21"/>
          <w:szCs w:val="21"/>
        </w:rPr>
        <w:t xml:space="preserve">changes in </w:t>
      </w:r>
      <w:r w:rsidR="0063110D" w:rsidRPr="00637BDF">
        <w:rPr>
          <w:rFonts w:ascii="Times New Roman" w:hAnsi="Times New Roman" w:cs="Times New Roman"/>
          <w:sz w:val="21"/>
          <w:szCs w:val="21"/>
        </w:rPr>
        <w:t>eccentric hamstring</w:t>
      </w:r>
      <w:r w:rsidR="00634DC2" w:rsidRPr="00637BDF">
        <w:rPr>
          <w:rFonts w:ascii="Times New Roman" w:hAnsi="Times New Roman" w:cs="Times New Roman"/>
          <w:sz w:val="21"/>
          <w:szCs w:val="21"/>
        </w:rPr>
        <w:t xml:space="preserve"> </w:t>
      </w:r>
      <w:r w:rsidR="00CC491D" w:rsidRPr="00637BDF">
        <w:rPr>
          <w:rFonts w:ascii="Times New Roman" w:hAnsi="Times New Roman" w:cs="Times New Roman"/>
          <w:sz w:val="21"/>
          <w:szCs w:val="21"/>
        </w:rPr>
        <w:t>strength</w:t>
      </w:r>
      <w:r w:rsidR="0063110D" w:rsidRPr="00637BDF">
        <w:rPr>
          <w:rFonts w:ascii="Times New Roman" w:hAnsi="Times New Roman" w:cs="Times New Roman"/>
          <w:sz w:val="21"/>
          <w:szCs w:val="21"/>
        </w:rPr>
        <w:t xml:space="preserve"> (</w:t>
      </w:r>
      <w:r w:rsidRPr="00637BDF">
        <w:rPr>
          <w:rFonts w:ascii="Times New Roman" w:hAnsi="Times New Roman" w:cs="Times New Roman"/>
          <w:sz w:val="21"/>
          <w:szCs w:val="21"/>
        </w:rPr>
        <w:t>-</w:t>
      </w:r>
      <w:r w:rsidR="0063110D" w:rsidRPr="00637BDF">
        <w:rPr>
          <w:rFonts w:ascii="Times New Roman" w:hAnsi="Times New Roman" w:cs="Times New Roman"/>
          <w:sz w:val="21"/>
          <w:szCs w:val="21"/>
        </w:rPr>
        <w:t>2.6-5.1%)</w:t>
      </w:r>
      <w:r w:rsidR="00A37454" w:rsidRPr="00637BDF">
        <w:rPr>
          <w:rFonts w:ascii="Times New Roman" w:hAnsi="Times New Roman" w:cs="Times New Roman"/>
          <w:sz w:val="21"/>
          <w:szCs w:val="21"/>
        </w:rPr>
        <w:t xml:space="preserve">. </w:t>
      </w:r>
      <w:r w:rsidR="00F17DC7" w:rsidRPr="00637BDF">
        <w:rPr>
          <w:rFonts w:ascii="Times New Roman" w:hAnsi="Times New Roman" w:cs="Times New Roman"/>
          <w:sz w:val="21"/>
          <w:szCs w:val="21"/>
        </w:rPr>
        <w:t>By extrapolating the</w:t>
      </w:r>
      <w:r w:rsidR="00D379EC" w:rsidRPr="00637BDF">
        <w:rPr>
          <w:rFonts w:ascii="Times New Roman" w:hAnsi="Times New Roman" w:cs="Times New Roman"/>
          <w:sz w:val="21"/>
          <w:szCs w:val="21"/>
        </w:rPr>
        <w:t>se</w:t>
      </w:r>
      <w:r w:rsidR="00F17DC7" w:rsidRPr="00637BDF">
        <w:rPr>
          <w:rFonts w:ascii="Times New Roman" w:hAnsi="Times New Roman" w:cs="Times New Roman"/>
          <w:sz w:val="21"/>
          <w:szCs w:val="21"/>
        </w:rPr>
        <w:t xml:space="preserve"> findings, it can be inferred that</w:t>
      </w:r>
      <w:r w:rsidR="001C6CB2" w:rsidRPr="00637BDF">
        <w:rPr>
          <w:rFonts w:ascii="Times New Roman" w:hAnsi="Times New Roman" w:cs="Times New Roman"/>
          <w:sz w:val="21"/>
          <w:szCs w:val="21"/>
        </w:rPr>
        <w:t xml:space="preserve"> </w:t>
      </w:r>
      <w:r w:rsidR="00F17DC7" w:rsidRPr="00637BDF">
        <w:rPr>
          <w:rFonts w:ascii="Times New Roman" w:hAnsi="Times New Roman" w:cs="Times New Roman"/>
          <w:sz w:val="21"/>
          <w:szCs w:val="21"/>
        </w:rPr>
        <w:t xml:space="preserve">reduced </w:t>
      </w:r>
      <w:r w:rsidR="00FB3B36" w:rsidRPr="00637BDF">
        <w:rPr>
          <w:rFonts w:ascii="Times New Roman" w:hAnsi="Times New Roman" w:cs="Times New Roman"/>
          <w:sz w:val="21"/>
          <w:szCs w:val="21"/>
        </w:rPr>
        <w:t xml:space="preserve">isometric </w:t>
      </w:r>
      <w:r w:rsidR="003C5B35" w:rsidRPr="00637BDF">
        <w:rPr>
          <w:rFonts w:ascii="Times New Roman" w:hAnsi="Times New Roman" w:cs="Times New Roman"/>
          <w:sz w:val="21"/>
          <w:szCs w:val="21"/>
        </w:rPr>
        <w:t xml:space="preserve">hip strength </w:t>
      </w:r>
      <w:r w:rsidR="008F2398" w:rsidRPr="00637BDF">
        <w:rPr>
          <w:rFonts w:ascii="Times New Roman" w:hAnsi="Times New Roman" w:cs="Times New Roman"/>
          <w:sz w:val="21"/>
          <w:szCs w:val="21"/>
        </w:rPr>
        <w:t xml:space="preserve">during match play </w:t>
      </w:r>
      <w:r w:rsidR="00F17DC7" w:rsidRPr="00637BDF">
        <w:rPr>
          <w:rFonts w:ascii="Times New Roman" w:hAnsi="Times New Roman" w:cs="Times New Roman"/>
          <w:sz w:val="21"/>
          <w:szCs w:val="21"/>
        </w:rPr>
        <w:t>may be one</w:t>
      </w:r>
      <w:r w:rsidR="003C5B35" w:rsidRPr="00637BDF">
        <w:rPr>
          <w:rFonts w:ascii="Times New Roman" w:hAnsi="Times New Roman" w:cs="Times New Roman"/>
          <w:sz w:val="21"/>
          <w:szCs w:val="21"/>
        </w:rPr>
        <w:t xml:space="preserve"> risk factor for injury</w:t>
      </w:r>
      <w:r w:rsidR="002A2DA4" w:rsidRPr="00637BDF">
        <w:rPr>
          <w:rFonts w:ascii="Times New Roman" w:hAnsi="Times New Roman" w:cs="Times New Roman"/>
          <w:sz w:val="21"/>
          <w:szCs w:val="21"/>
        </w:rPr>
        <w:t xml:space="preserve">, especially during </w:t>
      </w:r>
      <w:r w:rsidR="0063110D" w:rsidRPr="00637BDF">
        <w:rPr>
          <w:rFonts w:ascii="Times New Roman" w:hAnsi="Times New Roman" w:cs="Times New Roman"/>
          <w:sz w:val="21"/>
          <w:szCs w:val="21"/>
        </w:rPr>
        <w:t xml:space="preserve">periods of </w:t>
      </w:r>
      <w:r w:rsidR="00D44484" w:rsidRPr="00637BDF">
        <w:rPr>
          <w:rFonts w:ascii="Times New Roman" w:hAnsi="Times New Roman" w:cs="Times New Roman"/>
          <w:sz w:val="21"/>
          <w:szCs w:val="21"/>
        </w:rPr>
        <w:t xml:space="preserve">fixture </w:t>
      </w:r>
      <w:r w:rsidR="00FC3113" w:rsidRPr="00637BDF">
        <w:rPr>
          <w:rFonts w:ascii="Times New Roman" w:hAnsi="Times New Roman" w:cs="Times New Roman"/>
          <w:sz w:val="21"/>
          <w:szCs w:val="21"/>
        </w:rPr>
        <w:t>congest</w:t>
      </w:r>
      <w:r w:rsidR="00D44484" w:rsidRPr="00637BDF">
        <w:rPr>
          <w:rFonts w:ascii="Times New Roman" w:hAnsi="Times New Roman" w:cs="Times New Roman"/>
          <w:sz w:val="21"/>
          <w:szCs w:val="21"/>
        </w:rPr>
        <w:t>ion</w:t>
      </w:r>
      <w:r w:rsidR="00AA644B" w:rsidRPr="00637BDF">
        <w:rPr>
          <w:rFonts w:ascii="Times New Roman" w:hAnsi="Times New Roman" w:cs="Times New Roman"/>
          <w:sz w:val="21"/>
          <w:szCs w:val="21"/>
        </w:rPr>
        <w:t xml:space="preserve"> and </w:t>
      </w:r>
      <w:r w:rsidR="00F17DC7" w:rsidRPr="00637BDF">
        <w:rPr>
          <w:rFonts w:ascii="Times New Roman" w:hAnsi="Times New Roman" w:cs="Times New Roman"/>
          <w:sz w:val="21"/>
          <w:szCs w:val="21"/>
        </w:rPr>
        <w:t xml:space="preserve">practitioners </w:t>
      </w:r>
      <w:r w:rsidR="00A37454" w:rsidRPr="00637BDF">
        <w:rPr>
          <w:rFonts w:ascii="Times New Roman" w:hAnsi="Times New Roman" w:cs="Times New Roman"/>
          <w:sz w:val="21"/>
          <w:szCs w:val="21"/>
        </w:rPr>
        <w:t xml:space="preserve">should </w:t>
      </w:r>
      <w:r w:rsidR="0063110D" w:rsidRPr="00637BDF">
        <w:rPr>
          <w:rFonts w:ascii="Times New Roman" w:hAnsi="Times New Roman" w:cs="Times New Roman"/>
          <w:sz w:val="21"/>
          <w:szCs w:val="21"/>
        </w:rPr>
        <w:t>routinely assess muscle strength to inform training and match exposure based on player readiness</w:t>
      </w:r>
      <w:r w:rsidR="002A2DA4" w:rsidRPr="00637BDF">
        <w:rPr>
          <w:rFonts w:ascii="Times New Roman" w:hAnsi="Times New Roman" w:cs="Times New Roman"/>
          <w:sz w:val="21"/>
          <w:szCs w:val="21"/>
        </w:rPr>
        <w:t xml:space="preserve">. </w:t>
      </w:r>
      <w:r w:rsidR="0063110D" w:rsidRPr="00637BDF">
        <w:rPr>
          <w:rFonts w:ascii="Times New Roman" w:hAnsi="Times New Roman" w:cs="Times New Roman"/>
          <w:sz w:val="21"/>
          <w:szCs w:val="21"/>
        </w:rPr>
        <w:t xml:space="preserve">In doing so, it is likely that practitioners </w:t>
      </w:r>
      <w:r w:rsidR="003F0D93">
        <w:rPr>
          <w:rFonts w:ascii="Times New Roman" w:hAnsi="Times New Roman" w:cs="Times New Roman"/>
          <w:sz w:val="21"/>
          <w:szCs w:val="21"/>
        </w:rPr>
        <w:t>may</w:t>
      </w:r>
      <w:r w:rsidR="0063110D" w:rsidRPr="00637BDF">
        <w:rPr>
          <w:rFonts w:ascii="Times New Roman" w:hAnsi="Times New Roman" w:cs="Times New Roman"/>
          <w:sz w:val="21"/>
          <w:szCs w:val="21"/>
        </w:rPr>
        <w:t xml:space="preserve"> enhance player availability and minimise injury incidence. </w:t>
      </w:r>
    </w:p>
    <w:p w14:paraId="6C9380D6" w14:textId="0D61724D" w:rsidR="00D92C49" w:rsidRPr="00637BDF" w:rsidRDefault="008E1623" w:rsidP="003C094D">
      <w:pPr>
        <w:pStyle w:val="Abstract"/>
        <w:ind w:left="0"/>
        <w:jc w:val="both"/>
        <w:rPr>
          <w:rFonts w:ascii="Times New Roman" w:hAnsi="Times New Roman" w:cs="Times New Roman"/>
          <w:b/>
          <w:bCs/>
          <w:sz w:val="21"/>
          <w:szCs w:val="21"/>
        </w:rPr>
      </w:pPr>
      <w:r w:rsidRPr="00637BDF">
        <w:rPr>
          <w:rFonts w:ascii="Times New Roman" w:hAnsi="Times New Roman" w:cs="Times New Roman"/>
          <w:sz w:val="21"/>
          <w:szCs w:val="21"/>
        </w:rPr>
        <w:t xml:space="preserve">Keywords: </w:t>
      </w:r>
      <w:r w:rsidR="00BF64A5" w:rsidRPr="00637BDF">
        <w:rPr>
          <w:rFonts w:ascii="Times New Roman" w:hAnsi="Times New Roman" w:cs="Times New Roman"/>
          <w:i/>
          <w:iCs/>
          <w:sz w:val="21"/>
          <w:szCs w:val="21"/>
        </w:rPr>
        <w:t>Hip and g</w:t>
      </w:r>
      <w:r w:rsidR="00960A77" w:rsidRPr="00637BDF">
        <w:rPr>
          <w:rFonts w:ascii="Times New Roman" w:hAnsi="Times New Roman" w:cs="Times New Roman"/>
          <w:i/>
          <w:iCs/>
          <w:sz w:val="21"/>
          <w:szCs w:val="21"/>
        </w:rPr>
        <w:t xml:space="preserve">roin, </w:t>
      </w:r>
      <w:r w:rsidR="0063110D" w:rsidRPr="00637BDF">
        <w:rPr>
          <w:rFonts w:ascii="Times New Roman" w:hAnsi="Times New Roman" w:cs="Times New Roman"/>
          <w:i/>
          <w:iCs/>
          <w:sz w:val="21"/>
          <w:szCs w:val="21"/>
        </w:rPr>
        <w:t xml:space="preserve">eccentric hamstring, </w:t>
      </w:r>
      <w:r w:rsidR="00960A77" w:rsidRPr="00637BDF">
        <w:rPr>
          <w:rFonts w:ascii="Times New Roman" w:hAnsi="Times New Roman" w:cs="Times New Roman"/>
          <w:i/>
          <w:iCs/>
          <w:sz w:val="21"/>
          <w:szCs w:val="21"/>
        </w:rPr>
        <w:t xml:space="preserve">strength, </w:t>
      </w:r>
      <w:r w:rsidR="00FB3B36" w:rsidRPr="00637BDF">
        <w:rPr>
          <w:rFonts w:ascii="Times New Roman" w:hAnsi="Times New Roman" w:cs="Times New Roman"/>
          <w:i/>
          <w:iCs/>
          <w:sz w:val="21"/>
          <w:szCs w:val="21"/>
        </w:rPr>
        <w:t>fatigue</w:t>
      </w:r>
      <w:r w:rsidR="00960A77" w:rsidRPr="00637BDF">
        <w:rPr>
          <w:rFonts w:ascii="Times New Roman" w:hAnsi="Times New Roman" w:cs="Times New Roman"/>
          <w:i/>
          <w:iCs/>
          <w:sz w:val="21"/>
          <w:szCs w:val="21"/>
        </w:rPr>
        <w:t xml:space="preserve">, soccer, </w:t>
      </w:r>
      <w:r w:rsidR="00FB3B36" w:rsidRPr="00637BDF">
        <w:rPr>
          <w:rFonts w:ascii="Times New Roman" w:hAnsi="Times New Roman" w:cs="Times New Roman"/>
          <w:i/>
          <w:iCs/>
          <w:sz w:val="21"/>
          <w:szCs w:val="21"/>
        </w:rPr>
        <w:t>youth</w:t>
      </w:r>
    </w:p>
    <w:p w14:paraId="033CDD6B" w14:textId="4D345AFD" w:rsidR="00C55CAC" w:rsidRPr="00637BDF" w:rsidRDefault="00D92C49" w:rsidP="00FB3B36">
      <w:pPr>
        <w:spacing w:before="240" w:line="480" w:lineRule="auto"/>
        <w:rPr>
          <w:rFonts w:ascii="Times New Roman" w:hAnsi="Times New Roman" w:cs="Times New Roman"/>
          <w:b/>
          <w:bCs/>
          <w:sz w:val="21"/>
          <w:szCs w:val="21"/>
        </w:rPr>
      </w:pPr>
      <w:r w:rsidRPr="00637BDF">
        <w:rPr>
          <w:rFonts w:ascii="Times New Roman" w:hAnsi="Times New Roman" w:cs="Times New Roman"/>
          <w:b/>
          <w:bCs/>
          <w:sz w:val="21"/>
          <w:szCs w:val="21"/>
        </w:rPr>
        <w:t>Introduction</w:t>
      </w:r>
    </w:p>
    <w:p w14:paraId="51070C64" w14:textId="6ED29DB5" w:rsidR="00C55CAC" w:rsidRPr="00637BDF" w:rsidRDefault="00C55CAC" w:rsidP="00FB3B36">
      <w:pPr>
        <w:spacing w:line="480" w:lineRule="auto"/>
        <w:jc w:val="both"/>
        <w:rPr>
          <w:rFonts w:ascii="Times New Roman" w:hAnsi="Times New Roman" w:cs="Times New Roman"/>
          <w:sz w:val="21"/>
          <w:szCs w:val="21"/>
        </w:rPr>
      </w:pPr>
      <w:r w:rsidRPr="00637BDF">
        <w:rPr>
          <w:rFonts w:ascii="Times New Roman" w:hAnsi="Times New Roman" w:cs="Times New Roman"/>
          <w:sz w:val="21"/>
          <w:szCs w:val="21"/>
        </w:rPr>
        <w:t xml:space="preserve">The incidence of </w:t>
      </w:r>
      <w:r w:rsidR="008B0083" w:rsidRPr="00637BDF">
        <w:rPr>
          <w:rFonts w:ascii="Times New Roman" w:hAnsi="Times New Roman" w:cs="Times New Roman"/>
          <w:sz w:val="21"/>
          <w:szCs w:val="21"/>
        </w:rPr>
        <w:t>hamstring (H</w:t>
      </w:r>
      <w:r w:rsidR="0018465A" w:rsidRPr="00637BDF">
        <w:rPr>
          <w:rFonts w:ascii="Times New Roman" w:hAnsi="Times New Roman" w:cs="Times New Roman"/>
          <w:sz w:val="21"/>
          <w:szCs w:val="21"/>
        </w:rPr>
        <w:t>SI</w:t>
      </w:r>
      <w:r w:rsidR="008B0083" w:rsidRPr="00637BDF">
        <w:rPr>
          <w:rFonts w:ascii="Times New Roman" w:hAnsi="Times New Roman" w:cs="Times New Roman"/>
          <w:sz w:val="21"/>
          <w:szCs w:val="21"/>
        </w:rPr>
        <w:t xml:space="preserve">) and hip and </w:t>
      </w:r>
      <w:r w:rsidRPr="00637BDF">
        <w:rPr>
          <w:rFonts w:ascii="Times New Roman" w:hAnsi="Times New Roman" w:cs="Times New Roman"/>
          <w:sz w:val="21"/>
          <w:szCs w:val="21"/>
        </w:rPr>
        <w:t>groin inju</w:t>
      </w:r>
      <w:r w:rsidR="008B0083" w:rsidRPr="00637BDF">
        <w:rPr>
          <w:rFonts w:ascii="Times New Roman" w:hAnsi="Times New Roman" w:cs="Times New Roman"/>
          <w:sz w:val="21"/>
          <w:szCs w:val="21"/>
        </w:rPr>
        <w:t>ries</w:t>
      </w:r>
      <w:r w:rsidRPr="00637BDF">
        <w:rPr>
          <w:rFonts w:ascii="Times New Roman" w:hAnsi="Times New Roman" w:cs="Times New Roman"/>
          <w:sz w:val="21"/>
          <w:szCs w:val="21"/>
        </w:rPr>
        <w:t xml:space="preserve"> (HGI) in men’s soccer is high and </w:t>
      </w:r>
      <w:r w:rsidR="008B0083" w:rsidRPr="00637BDF">
        <w:rPr>
          <w:rFonts w:ascii="Times New Roman" w:hAnsi="Times New Roman" w:cs="Times New Roman"/>
          <w:sz w:val="21"/>
          <w:szCs w:val="21"/>
        </w:rPr>
        <w:t>accounts for</w:t>
      </w:r>
      <w:r w:rsidRPr="00637BDF">
        <w:rPr>
          <w:rFonts w:ascii="Times New Roman" w:hAnsi="Times New Roman" w:cs="Times New Roman"/>
          <w:sz w:val="21"/>
          <w:szCs w:val="21"/>
        </w:rPr>
        <w:t xml:space="preserve"> </w:t>
      </w:r>
      <w:r w:rsidR="008B0083" w:rsidRPr="00637BDF">
        <w:rPr>
          <w:rFonts w:ascii="Times New Roman" w:hAnsi="Times New Roman" w:cs="Times New Roman"/>
          <w:sz w:val="21"/>
          <w:szCs w:val="21"/>
        </w:rPr>
        <w:t>approximately</w:t>
      </w:r>
      <w:r w:rsidRPr="00637BDF">
        <w:rPr>
          <w:rFonts w:ascii="Times New Roman" w:hAnsi="Times New Roman" w:cs="Times New Roman"/>
          <w:sz w:val="21"/>
          <w:szCs w:val="21"/>
        </w:rPr>
        <w:t xml:space="preserve"> </w:t>
      </w:r>
      <w:r w:rsidR="008B0083" w:rsidRPr="00637BDF">
        <w:rPr>
          <w:rFonts w:ascii="Times New Roman" w:hAnsi="Times New Roman" w:cs="Times New Roman"/>
          <w:sz w:val="21"/>
          <w:szCs w:val="21"/>
        </w:rPr>
        <w:t>12-14</w:t>
      </w:r>
      <w:r w:rsidRPr="00637BDF">
        <w:rPr>
          <w:rFonts w:ascii="Times New Roman" w:hAnsi="Times New Roman" w:cs="Times New Roman"/>
          <w:sz w:val="21"/>
          <w:szCs w:val="21"/>
        </w:rPr>
        <w:t xml:space="preserve">% of all </w:t>
      </w:r>
      <w:r w:rsidR="008B0083" w:rsidRPr="00637BDF">
        <w:rPr>
          <w:rFonts w:ascii="Times New Roman" w:hAnsi="Times New Roman" w:cs="Times New Roman"/>
          <w:sz w:val="21"/>
          <w:szCs w:val="21"/>
        </w:rPr>
        <w:t>time-loss injuries</w:t>
      </w:r>
      <w:r w:rsidR="001168EA" w:rsidRPr="00637BDF">
        <w:rPr>
          <w:rFonts w:ascii="Times New Roman" w:hAnsi="Times New Roman" w:cs="Times New Roman"/>
          <w:sz w:val="21"/>
          <w:szCs w:val="21"/>
        </w:rPr>
        <w:t xml:space="preserve"> </w:t>
      </w:r>
      <w:r w:rsidR="001168E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{"citationID":"EUzMX6ir","properties":{"formattedCitation":"(Ekstrand et al., 2016; Wald\\uc0\\u233{}n et al., 2015; Werner et al., 2019)","plainCitation":"(Ekstrand et al., 2016; Waldén et al., 2015; Werner et al., 2019)","noteIndex":0},"citationItems":[{"id":1445,"uris":["http://zotero.org/users/6352108/items/JM87PDLH"],"uri":["http://zotero.org/users/6352108/items/JM87PDLH"],"itemData":{"id":1445,"type":"article-journal","abstract":"Background There are limited data on hamstring injury rates over time in football.\nAim To analyse time trends in hamstring injury rates in male professional footballers over 13 consecutive seasons and to distinguish the relative contribution of training and match injuries.\nMethods 36 clubs from 12 European countries were followed between 2001 and 2014. Team medical staff recorded individual player exposure and time-loss injuries. Injuries per 1000 h were compared as a rate ratio (RR) with 95% CI. Injury burden was the number of lay off days per 1000 h. Seasonal trend for injury was analysed using linear regression.\nResults A total of 1614 hamstring injuries were recorded; 22% of players sustained at least one hamstring injury during a season. The overall hamstring injury rate over the 13-year period was 1.20 injuries per 1000 h; the match injury rate (4.77) being 9 times higher than the training injury rate (0.51; RR 9.4; 95% CI 8.5 to 10.4). The time-trend analysis showed an annual average 2.3% year on year increase in the total hamstring injury rate over the 13-year period (R2=0.431, b=0.023, 95% CI 0.006 to 0.041, p=0.015). This increase over time was most pronounced for training injuries—these increased by 4.0% per year (R2=0.450, b=0.040, 95% CI 0.011 to 0.070, p=0.012). The average hamstring injury burden was 19.7 days per 1000 h (annual average increase 4.1%) (R2=0.437, b=0.041, 95% CI 0.010 to 0.072, p=0.014).\nConclusions Training-related hamstring injury rates have increased substantially since 2001 but match-related injury rates have remained stable. The challenge is for clubs to reduce training-related hamstring injury rates without impairing match performance.","container-title":"British Journal of Sports Medicine","DOI":"10.1136/bjsports-2015-095359","ISSN":"0306-3674, 1473-0480","issue":"12","journalAbbreviation":"Br J Sports Med","language":"en","note":"publisher: BMJ Publishing Group Ltd and British Association of Sport and Exercise Medicine\nsection: Original article\nPMID: 26746908","page":"731-737","source":"bjsm-bmj-com.yorksj.idm.oclc.org","title":"Hamstring injuries have increased by 4% annually in men's professional football, since 2001: a 13-year longitudinal analysis of the UEFA Elite Club injury study","title-short":"Hamstring injuries have increased by 4% annually in men's professional football, since 2001","volume":"50","author":[{"family":"Ekstrand","given":"Jan"},{"family":"Waldén","given":"Markus"},{"family":"Hägglund","given":"Martin"}],"issued":{"date-parts":[["2016",6,1]]}}},{"id":216,"uris":["http://zotero.org/users/6352108/items/3LNIEL3P"],"uri":["http://zotero.org/users/6352108/items/3LNIEL3P"],"itemData":{"id":216,"type":"article-journal","abstract":"Background Groin injuries are troublesome in men’s and women’s football. Aim To review the literature on the epidemiology of groin injury in senior football and compare injury occurrence between sexes.\nMethods Studies were identiﬁed through a search of PubMed, EMBASE, CINAHL and Web of Science, in the reference lists of the selected articles and the authors’ bibliographies. The number of injuries, percentage of groin injury from all injuries and rate of groin injury per 1000 h were extracted. Exposure and injury data were aggregated across included studies and the absolute differences in groin injury proportion and rate of groin injury were compared between sexes. Risk of bias was assessed using a 5-item checklist.\nResults 34 articles met the study criteria and were included. The proportion of groin injury in club-seasonal football was 4–19% in men and 2–14% in women. Aggregated data analysis (29 studies) showed a higher relative proportion of groin injury in men than in women (12.8% vs 6.9%, absolute difference 5.9%, 95% CI 4.6% to 7.1%). The rate of groin injury varied from 0.2 to 2.1/1000 h in men and 0.1 to 0.6/1000 h in women’s club football, and aggregated analysis (23 studies) showed a more than two-fold higher rate in men (0.83/1000 h vs 0.35/1000 h, rate ratio 2.4, 95% CI 2.0 to 2.9). High risk of bias was identiﬁed for participant selection (18 studies), exposure (17 studies) and precision estimate (16 studies).\nConclusions Groin injuries are frequent in senior football and are more common in men than women. Future research needs to be of higher quality.","container-title":"British Journal of Sports Medicine","DOI":"10.1136/bjsports-2015-094705","ISSN":"0306-3674, 1473-0480","issue":"12","journalAbbreviation":"Br J Sports Med","language":"en","page":"792-797","source":"DOI.org (Crossref)","title":"The epidemiology of groin injury in senior football: a systematic review of prospective studies","title-short":"The epidemiology of groin injury in senior football","volume":"49","author":[{"family":"Waldén","given":"Markus"},{"family":"Hägglund","given":"Martin"},{"family":"Ekstrand","given":"Jan"}],"issued":{"date-parts":[["2015",6]]}}},{"id":235,"uris":["http://zotero.org/users/6352108/items/WKQVEA32"],"uri":["http://zotero.org/users/6352108/items/WKQVEA32"],"itemData":{"id":235,"type":"article-journal","abstract":"Background Hip and groin injuries are common in men’s professional football, but the time-trend of these injuries is not known. Aim To investigate hip and groin injury rates, especially time-trends, in men’s professional football over 15 consecutive seasons. Study design Prospective cohort study. Setting Men’s professional football.\nMethods 47 European teams were followed prospectively for a varying number of seasons between 2001/2002 and 2015/2016, totalling 268 team seasons. Time-loss injuries and individual player exposure during training and matches were recorded. Injury rate was deﬁned as the number of injuries/1000 hours and injury burden as the number of lay-off days/1000 hours. Time-trends for total hip and groin injuries and adductor-related injury rates were analysed using Poisson regression, and injury burden was analysed using a negative binomial regression model.\nResults Hip and groin injuries contributed 1812 out of 12 736 injuries (14%), with adductor-related injury as the most common of hip and groin injuries (n=1139, 63%). The rates of hip and groin injury and adductor-related injury were 1.0/1000 hours and 0.6/1000 hours, and these rates decreased signiﬁcantly with on average 2% (Exp(b)=0.98, 95% CI 0.97 to 0.99, P=0.003) and 3% (Exp(b)=0.97, 95% CI 0.95 to 0.99, P&lt;0.001) per season (year on year), respectively. The seasonal trend of hip and groin injury burden did not improve (Exp(b)=0.99, 95% CI 0.97 to 1.01, P=0.40).\nConclusions Hip and groin injuries constitute a considerable part of all time-loss injuries in men’s professional football. Although there was a promising slight decreasing trend in the rates of hip and groin injury (as a category) and adductor-related injury (as a speciﬁc diagnosis), the injury burden remained at a consistent level over the study period.","container-title":"British Journal of Sports Medicine","DOI":"10.1136/bjsports-2017-097796","ISSN":"0306-3674, 1473-0480","issue":"9","journalAbbreviation":"Br J Sports Med","language":"en","page":"539-546","source":"DOI.org (Crossref)","title":"Hip and groin time-loss injuries decreased slightly but injury burden remained constant in men’s professional football: the 15-year prospective UEFA Elite Club Injury Study","title-short":"Hip and groin time-loss injuries decreased slightly but injury burden remained constant in men’s professional football","volume":"53","author":[{"family":"Werner","given":"Jonas"},{"family":"Hägglund","given":"Martin"},{"family":"Ekstrand","given":"Jan"},{"family":"Waldén","given":"Markus"}],"issued":{"date-parts":[["2019",5]]}}}],"schema":"https://github.com/citation-style-language/schema/raw/master/csl-citation.json"} </w:instrText>
      </w:r>
      <w:r w:rsidR="001168EA" w:rsidRPr="00637BDF">
        <w:rPr>
          <w:rFonts w:ascii="Times New Roman" w:hAnsi="Times New Roman" w:cs="Times New Roman"/>
          <w:sz w:val="21"/>
          <w:szCs w:val="21"/>
        </w:rPr>
        <w:fldChar w:fldCharType="separate"/>
      </w:r>
      <w:r w:rsidR="008B0083" w:rsidRPr="00637BDF">
        <w:rPr>
          <w:rFonts w:ascii="Times New Roman" w:hAnsi="Times New Roman" w:cs="Times New Roman"/>
          <w:sz w:val="21"/>
        </w:rPr>
        <w:t>(Ekstrand et al., 2016; Waldén et al., 2015; Werner et al., 2019)</w:t>
      </w:r>
      <w:r w:rsidR="001168EA" w:rsidRPr="00637BDF">
        <w:rPr>
          <w:rFonts w:ascii="Times New Roman" w:hAnsi="Times New Roman" w:cs="Times New Roman"/>
          <w:sz w:val="21"/>
          <w:szCs w:val="21"/>
        </w:rPr>
        <w:fldChar w:fldCharType="end"/>
      </w:r>
      <w:r w:rsidR="001C6CB2" w:rsidRPr="00637BDF">
        <w:rPr>
          <w:rFonts w:ascii="Times New Roman" w:hAnsi="Times New Roman" w:cs="Times New Roman"/>
          <w:sz w:val="21"/>
          <w:szCs w:val="21"/>
        </w:rPr>
        <w:t xml:space="preserve">, but up to 44% in youth </w:t>
      </w:r>
      <w:r w:rsidR="00D379EC" w:rsidRPr="00637BDF">
        <w:rPr>
          <w:rFonts w:ascii="Times New Roman" w:hAnsi="Times New Roman" w:cs="Times New Roman"/>
          <w:sz w:val="21"/>
          <w:szCs w:val="21"/>
        </w:rPr>
        <w:t xml:space="preserve">soccer </w:t>
      </w:r>
      <w:r w:rsidR="001C6CB2" w:rsidRPr="00637BDF">
        <w:rPr>
          <w:rFonts w:ascii="Times New Roman" w:hAnsi="Times New Roman" w:cs="Times New Roman"/>
          <w:sz w:val="21"/>
          <w:szCs w:val="21"/>
        </w:rPr>
        <w:t xml:space="preserve">populations </w:t>
      </w:r>
      <w:r w:rsidR="001C6CB2"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{"citationID":"YY24V5YH","properties":{"formattedCitation":"(Materne et al., 2020)","plainCitation":"(Materne et al., 2020)","noteIndex":0},"citationItems":[{"id":1457,"uris":["http://zotero.org/users/6352108/items/ZWHQNFTI"],"uri":["http://zotero.org/users/6352108/items/ZWHQNFTI"],"itemData":{"id":1457,"type":"article-journal","abstract":"Objective Investigate the incidence and burden of injuries by age group in youth football (soccer) academy players during four consecutive seasons.\nMethods All injuries that caused time-loss or required medical attention (as per consensus definitions) were prospectively recorded in 551 youth football players from under 9 years to under 19 years. Injury incidence (II) and burden (IB) were calculated as number of injuries per squad season (s-s), as well as for type, location and age groups.\nResults A total of 2204 injuries were recorded. 40% (n=882) required medical attention and 60% (n=1322) caused time-loss. The total time-loss was 25 034 days. A squad of 25 players sustained an average of 30 time-loss injuries (TLI) per s-s with an IB of 574 days lost per s-s. Compared with the other age groups, U-16 players had the highest TLI incidence per s-s (95% CI lower-upper): II= 59 (52 to 67); IB=992 days; (963 to 1022) and U-18 players had the greatest burden per s-s: II= 42.1 (36.1 to 49.1); IB= 1408 days (1373 to 1444). Across the cohort of players, contusions (II=7.7/s-s), sprains (II=4.9/s-s) and growth-related injuries (II=4.3/s-s) were the most common TLI. Meniscus/cartilage injuries had the greatest injury severity (95% CI lower-upper): II= 0.4 (0.3 to 0.7), IB= 73 days (22 to 181). The burden (95% CI lower-upper) of physeal fractures (II= 0.8; 0.6 to 1.2; IB= 58 days; 33 to 78) was double than non-physeal fractures.\nSummary At this youth football academy, each squad of 25 players averaged 30 injuries per season which resulted in 574 days lost. The highest incidence of TLI occurred in under-16 players, while the highest IB occurred in under-18 players.","container-title":"British Journal of Sports Medicine","DOI":"10.1136/bjsports-2020-102859","ISSN":"0306-3674, 1473-0480","journalAbbreviation":"Br J Sports Med","language":"en","note":"publisher: BMJ Publishing Group Ltd and British Association of Sport and Exercise Medicine\nsection: Original research\nPMID: 33199359","source":"bjsm-bmj-com.yorksj.idm.oclc.org","title":"Injury incidence and burden in a youth elite football academy: a four-season prospective study of 551 players aged from under 9 to under 19 years","title-short":"Injury incidence and burden in a youth elite football academy","URL":"http://bjsm.bmj.com/content/early/2020/11/15/bjsports-2020-102859","author":[{"family":"Materne","given":"Olivier"},{"family":"Chamari","given":"Karim"},{"family":"Farooq","given":"Abdulaziz"},{"family":"Weir","given":"Adam"},{"family":"Hölmich","given":"Per"},{"family":"Bahr","given":"Roald"},{"family":"Greig","given":"Matt"},{"family":"McNaughton","given":"Lars R."}],"accessed":{"date-parts":[["2020",11,17]]},"issued":{"date-parts":[["2020",11,15]]}}}],"schema":"https://github.com/citation-style-language/schema/raw/master/csl-citation.json"} </w:instrText>
      </w:r>
      <w:r w:rsidR="001C6CB2" w:rsidRPr="00637BDF">
        <w:rPr>
          <w:rFonts w:ascii="Times New Roman" w:hAnsi="Times New Roman" w:cs="Times New Roman"/>
          <w:sz w:val="21"/>
          <w:szCs w:val="21"/>
        </w:rPr>
        <w:fldChar w:fldCharType="separate"/>
      </w:r>
      <w:r w:rsidR="001C6CB2" w:rsidRPr="00637BDF">
        <w:rPr>
          <w:rFonts w:ascii="Times New Roman" w:hAnsi="Times New Roman" w:cs="Times New Roman"/>
          <w:noProof/>
          <w:sz w:val="21"/>
          <w:szCs w:val="21"/>
        </w:rPr>
        <w:t>(Materne et al., 2020)</w:t>
      </w:r>
      <w:r w:rsidR="001C6CB2"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Typically, a squad of 25 players can expect </w:t>
      </w:r>
      <w:r w:rsidR="008B0083" w:rsidRPr="00637BDF">
        <w:rPr>
          <w:rFonts w:ascii="Times New Roman" w:hAnsi="Times New Roman" w:cs="Times New Roman"/>
          <w:sz w:val="21"/>
          <w:szCs w:val="21"/>
        </w:rPr>
        <w:t>3-6</w:t>
      </w:r>
      <w:r w:rsidRPr="00637BDF">
        <w:rPr>
          <w:rFonts w:ascii="Times New Roman" w:hAnsi="Times New Roman" w:cs="Times New Roman"/>
          <w:sz w:val="21"/>
          <w:szCs w:val="21"/>
        </w:rPr>
        <w:t xml:space="preserve"> HGI</w:t>
      </w:r>
      <w:r w:rsidR="008B0083" w:rsidRPr="00637BDF">
        <w:rPr>
          <w:rFonts w:ascii="Times New Roman" w:hAnsi="Times New Roman" w:cs="Times New Roman"/>
          <w:sz w:val="21"/>
          <w:szCs w:val="21"/>
        </w:rPr>
        <w:t xml:space="preserve"> and HSI</w:t>
      </w:r>
      <w:r w:rsidRPr="00637BDF">
        <w:rPr>
          <w:rFonts w:ascii="Times New Roman" w:hAnsi="Times New Roman" w:cs="Times New Roman"/>
          <w:sz w:val="21"/>
          <w:szCs w:val="21"/>
        </w:rPr>
        <w:t xml:space="preserve"> per season </w:t>
      </w:r>
      <w:r w:rsidR="00915797" w:rsidRPr="00637BDF">
        <w:rPr>
          <w:rFonts w:ascii="Times New Roman" w:hAnsi="Times New Roman" w:cs="Times New Roman"/>
          <w:sz w:val="21"/>
          <w:szCs w:val="21"/>
        </w:rPr>
        <w:t xml:space="preserve">resulting in </w:t>
      </w:r>
      <w:r w:rsidR="005500BC" w:rsidRPr="00637BDF">
        <w:rPr>
          <w:rFonts w:ascii="Times New Roman" w:hAnsi="Times New Roman" w:cs="Times New Roman"/>
          <w:sz w:val="21"/>
          <w:szCs w:val="21"/>
        </w:rPr>
        <w:t>significant time loss</w:t>
      </w:r>
      <w:r w:rsidR="00915797" w:rsidRPr="00637BDF">
        <w:rPr>
          <w:rFonts w:ascii="Times New Roman" w:hAnsi="Times New Roman" w:cs="Times New Roman"/>
          <w:sz w:val="21"/>
          <w:szCs w:val="21"/>
        </w:rPr>
        <w:t xml:space="preserve"> from training and competition</w:t>
      </w:r>
      <w:r w:rsidR="005500BC" w:rsidRPr="00637BDF">
        <w:rPr>
          <w:rFonts w:ascii="Times New Roman" w:hAnsi="Times New Roman" w:cs="Times New Roman"/>
          <w:sz w:val="21"/>
          <w:szCs w:val="21"/>
        </w:rPr>
        <w:t xml:space="preserve"> </w:t>
      </w:r>
      <w:r w:rsidR="008B0083" w:rsidRPr="00637BDF">
        <w:rPr>
          <w:rFonts w:ascii="Times New Roman" w:hAnsi="Times New Roman" w:cs="Times New Roman"/>
          <w:sz w:val="21"/>
          <w:szCs w:val="21"/>
        </w:rPr>
        <w:t>(&gt;8-days</w:t>
      </w:r>
      <w:r w:rsidR="005500BC" w:rsidRPr="00637BDF">
        <w:rPr>
          <w:rFonts w:ascii="Times New Roman" w:hAnsi="Times New Roman" w:cs="Times New Roman"/>
          <w:sz w:val="21"/>
          <w:szCs w:val="21"/>
        </w:rPr>
        <w:t xml:space="preserve">) with </w:t>
      </w:r>
      <w:r w:rsidR="0018465A" w:rsidRPr="00637BDF">
        <w:rPr>
          <w:rFonts w:ascii="Times New Roman" w:hAnsi="Times New Roman" w:cs="Times New Roman"/>
          <w:sz w:val="21"/>
          <w:szCs w:val="21"/>
        </w:rPr>
        <w:t>a frequent</w:t>
      </w:r>
      <w:r w:rsidR="005500BC" w:rsidRPr="00637BDF">
        <w:rPr>
          <w:rFonts w:ascii="Times New Roman" w:hAnsi="Times New Roman" w:cs="Times New Roman"/>
          <w:sz w:val="21"/>
          <w:szCs w:val="21"/>
        </w:rPr>
        <w:t xml:space="preserve"> risk of re-injury</w:t>
      </w:r>
      <w:r w:rsidR="0018465A" w:rsidRPr="00637BDF">
        <w:rPr>
          <w:rFonts w:ascii="Times New Roman" w:hAnsi="Times New Roman" w:cs="Times New Roman"/>
          <w:sz w:val="21"/>
          <w:szCs w:val="21"/>
        </w:rPr>
        <w:t xml:space="preserve"> (11-13%)</w:t>
      </w:r>
      <w:r w:rsidR="005500BC" w:rsidRPr="00637BDF">
        <w:rPr>
          <w:rFonts w:ascii="Times New Roman" w:hAnsi="Times New Roman" w:cs="Times New Roman"/>
          <w:sz w:val="21"/>
          <w:szCs w:val="21"/>
        </w:rPr>
        <w:t xml:space="preserve"> </w:t>
      </w:r>
      <w:r w:rsidR="001168E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{"citationID":"htZcPvQQ","properties":{"formattedCitation":"(Ekstrand et al., 2016; Werner et al., 2019)","plainCitation":"(Ekstrand et al., 2016; Werner et al., 2019)","noteIndex":0},"citationItems":[{"id":1445,"uris":["http://zotero.org/users/6352108/items/JM87PDLH"],"uri":["http://zotero.org/users/6352108/items/JM87PDLH"],"itemData":{"id":1445,"type":"article-journal","abstract":"Background There are limited data on hamstring injury rates over time in football.\nAim To analyse time trends in hamstring injury rates in male professional footballers over 13 consecutive seasons and to distinguish the relative contribution of training and match injuries.\nMethods 36 clubs from 12 European countries were followed between 2001 and 2014. Team medical staff recorded individual player exposure and time-loss injuries. Injuries per 1000 h were compared as a rate ratio (RR) with 95% CI. Injury burden was the number of lay off days per 1000 h. Seasonal trend for injury was analysed using linear regression.\nResults A total of 1614 hamstring injuries were recorded; 22% of players sustained at least one hamstring injury during a season. The overall hamstring injury rate over the 13-year period was 1.20 injuries per 1000 h; the match injury rate (4.77) being 9 times higher than the training injury rate (0.51; RR 9.4; 95% CI 8.5 to 10.4). The time-trend analysis showed an annual average 2.3% year on year increase in the total hamstring injury rate over the 13-year period (R2=0.431, b=0.023, 95% CI 0.006 to 0.041, p=0.015). This increase over time was most pronounced for training injuries—these increased by 4.0% per year (R2=0.450, b=0.040, 95% CI 0.011 to 0.070, p=0.012). The average hamstring injury burden was 19.7 days per 1000 h (annual average increase 4.1%) (R2=0.437, b=0.041, 95% CI 0.010 to 0.072, p=0.014).\nConclusions Training-related hamstring injury rates have increased substantially since 2001 but match-related injury rates have remained stable. The challenge is for clubs to reduce training-related hamstring injury rates without impairing match performance.","container-title":"British Journal of Sports Medicine","DOI":"10.1136/bjsports-2015-095359","ISSN":"0306-3674, 1473-0480","issue":"12","journalAbbreviation":"Br J Sports Med","language":"en","note":"publisher: BMJ Publishing Group Ltd and British Association of Sport and Exercise Medicine\nsection: Original article\nPMID: 26746908","page":"731-737","source":"bjsm-bmj-com.yorksj.idm.oclc.org","title":"Hamstring injuries have increased by 4% annually in men's professional football, since 2001: a 13-year longitudinal analysis of the UEFA Elite Club injury study","title-short":"Hamstring injuries have increased by 4% annually in men's professional football, since 2001","volume":"50","author":[{"family":"Ekstrand","given":"Jan"},{"family":"Waldén","given":"Markus"},{"family":"Hägglund","given":"Martin"}],"issued":{"date-parts":[["2016",6,1]]}}},{"id":235,"uris":["http://zotero.org/users/6352108/items/WKQVEA32"],"uri":["http://zotero.org/users/6352108/items/WKQVEA32"],"itemData":{"id":235,"type":"article-journal","abstract":"Background Hip and groin injuries are common in men’s professional football, but the time-trend of these injuries is not known. Aim To investigate hip and groin injury rates, especially time-trends, in men’s professional football over 15 consecutive seasons. Study design Prospective cohort study. Setting Men’s professional football.\nMethods 47 European teams were followed prospectively for a varying number of seasons between 2001/2002 and 2015/2016, totalling 268 team seasons. Time-loss injuries and individual player exposure during training and matches were recorded. Injury rate was deﬁned as the number of injuries/1000 hours and injury burden as the number of lay-off days/1000 hours. Time-trends for total hip and groin injuries and adductor-related injury rates were analysed using Poisson regression, and injury burden was analysed using a negative binomial regression model.\nResults Hip and groin injuries contributed 1812 out of 12 736 injuries (14%), with adductor-related injury as the most common of hip and groin injuries (n=1139, 63%). The rates of hip and groin injury and adductor-related injury were 1.0/1000 hours and 0.6/1000 hours, and these rates decreased signiﬁcantly with on average 2% (Exp(b)=0.98, 95% CI 0.97 to 0.99, P=0.003) and 3% (Exp(b)=0.97, 95% CI 0.95 to 0.99, P&lt;0.001) per season (year on year), respectively. The seasonal trend of hip and groin injury burden did not improve (Exp(b)=0.99, 95% CI 0.97 to 1.01, P=0.40).\nConclusions Hip and groin injuries constitute a considerable part of all time-loss injuries in men’s professional football. Although there was a promising slight decreasing trend in the rates of hip and groin injury (as a category) and adductor-related injury (as a speciﬁc diagnosis), the injury burden remained at a consistent level over the study period.","container-title":"British Journal of Sports Medicine","DOI":"10.1136/bjsports-2017-097796","ISSN":"0306-3674, 1473-0480","issue":"9","journalAbbreviation":"Br J Sports Med","language":"en","page":"539-546","source":"DOI.org (Crossref)","title":"Hip and groin time-loss injuries decreased slightly but injury burden remained constant in men’s professional football: the 15-year prospective UEFA Elite Club Injury Study","title-short":"Hip and groin time-loss injuries decreased slightly but injury burden remained constant in men’s professional football","volume":"53","author":[{"family":"Werner","given":"Jonas"},{"family":"Hägglund","given":"Martin"},{"family":"Ekstrand","given":"Jan"},{"family":"Waldén","given":"Markus"}],"issued":{"date-parts":[["2019",5]]}}}],"schema":"https://github.com/citation-style-language/schema/raw/master/csl-citation.json"} </w:instrText>
      </w:r>
      <w:r w:rsidR="001168EA"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(Ekstrand et al., 2016; Werner et al., 2019)</w:t>
      </w:r>
      <w:r w:rsidR="001168EA" w:rsidRPr="00637BDF">
        <w:rPr>
          <w:rFonts w:ascii="Times New Roman" w:hAnsi="Times New Roman" w:cs="Times New Roman"/>
          <w:sz w:val="21"/>
          <w:szCs w:val="21"/>
        </w:rPr>
        <w:fldChar w:fldCharType="end"/>
      </w:r>
      <w:r w:rsidR="005500BC" w:rsidRPr="00637BDF">
        <w:rPr>
          <w:rFonts w:ascii="Times New Roman" w:hAnsi="Times New Roman" w:cs="Times New Roman"/>
          <w:sz w:val="21"/>
          <w:szCs w:val="21"/>
        </w:rPr>
        <w:t>.</w:t>
      </w:r>
      <w:r w:rsidR="00FB4977" w:rsidRPr="00637BDF">
        <w:rPr>
          <w:rFonts w:ascii="Times New Roman" w:hAnsi="Times New Roman" w:cs="Times New Roman"/>
          <w:sz w:val="21"/>
          <w:szCs w:val="21"/>
        </w:rPr>
        <w:t xml:space="preserve"> </w:t>
      </w:r>
      <w:r w:rsidR="001C6CB2" w:rsidRPr="00637BDF">
        <w:rPr>
          <w:rFonts w:ascii="Times New Roman" w:hAnsi="Times New Roman" w:cs="Times New Roman"/>
          <w:sz w:val="21"/>
          <w:szCs w:val="21"/>
        </w:rPr>
        <w:t xml:space="preserve">Incidence rates in youth cohorts are significantly higher, exceeding 16 occurrences per </w:t>
      </w:r>
      <w:r w:rsidR="003F0D93">
        <w:rPr>
          <w:rFonts w:ascii="Times New Roman" w:hAnsi="Times New Roman" w:cs="Times New Roman"/>
          <w:sz w:val="21"/>
          <w:szCs w:val="21"/>
        </w:rPr>
        <w:t>squad each year</w:t>
      </w:r>
      <w:r w:rsidR="001C6CB2" w:rsidRPr="00637BDF">
        <w:rPr>
          <w:rFonts w:ascii="Times New Roman" w:hAnsi="Times New Roman" w:cs="Times New Roman"/>
          <w:sz w:val="21"/>
          <w:szCs w:val="21"/>
        </w:rPr>
        <w:t xml:space="preserve">, contributing to approximately 12-30-days’ time-loss  per injury </w:t>
      </w:r>
      <w:r w:rsidR="001C6CB2"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{"citationID":"JxiZOFvy","properties":{"formattedCitation":"(Jones et al., 2021; Materne et al., 2020)","plainCitation":"(Jones et al., 2021; Materne et al., 2020)","noteIndex":0},"citationItems":[{"id":1499,"uris":["http://zotero.org/users/6352108/items/J3F6LIYE"],"uri":["http://zotero.org/users/6352108/items/J3F6LIYE"],"itemData":{"id":1499,"type":"article-journal","abstract":"Non-contact lower limb injuries are common in academy football. Yet, the impact these injuries have on strength development in academy footballers remains unclear. This study aimed to investigate the impact of non-contact lower limb injury on hip, groin, and knee flexor strength development in male academy youth footballers. Furthermore, this study: reports normative strength data of emerging field-based tests that can be easily deployed in football academies; explores the effect of age on injury occurrence; and highlights the number of days lost from injury in male youth footballers. Assessments of hip adductor, abductor, and eccentric knee flexor strength were obtained from 195 academy football players during pre-season and at the end of season. In-season injuries were recorded by medical staff. Those footballers who sustained non-contact lower limb injury were compared with those who did not sustain a non-contact lower limb injury. No between-group differences were observed for any strength assessments when controlled for pre-season measures. Stronger footballers at pre-season experienced strength loses, while those weaker players gained strength across the season. Hip strength development was impaired in older age group footballers. Sustaining a non-contact lower limb injury had minimal impact on strength development. In the absence of in-season lower limb strength monitoring, development in academy youth footballers may not progress as expected, and in particular, stronger and older youth athletes may benefit from individualized strength training.","container-title":"Scandinavian Journal of Medicine &amp; Science in Sports","DOI":"https://doi.org/10.1111/sms.13889","ISSN":"1600-0838","issue":"3","language":"en","note":"_eprint: https://onlinelibrary.wiley.com/doi/pdf/10.1111/sms.13889","page":"679-690","source":"Wiley Online Library","title":"Strength development and non-contact lower limb injury in academy footballers across age groups","volume":"31","author":[{"family":"Jones","given":"Steven"},{"family":"Clair","given":"Zoe"},{"family":"Wrigley","given":"Russ"},{"family":"Mullen","given":"Rich"},{"family":"Andersen","given":"Thor Einar"},{"family":"Williams","given":"Morgan"}],"issued":{"date-parts":[["2021"]]}}},{"id":1457,"uris":["http://zotero.org/users/6352108/items/ZWHQNFTI"],"uri":["http://zotero.org/users/6352108/items/ZWHQNFTI"],"itemData":{"id":1457,"type":"article-journal","abstract":"Objective Investigate the incidence and burden of injuries by age group in youth football (soccer) academy players during four consecutive seasons.\nMethods All injuries that caused time-loss or required medical attention (as per consensus definitions) were prospectively recorded in 551 youth football players from under 9 years to under 19 years. Injury incidence (II) and burden (IB) were calculated as number of injuries per squad season (s-s), as well as for type, location and age groups.\nResults A total of 2204 injuries were recorded. 40% (n=882) required medical attention and 60% (n=1322) caused time-loss. The total time-loss was 25 034 days. A squad of 25 players sustained an average of 30 time-loss injuries (TLI) per s-s with an IB of 574 days lost per s-s. Compared with the other age groups, U-16 players had the highest TLI incidence per s-s (95% CI lower-upper): II= 59 (52 to 67); IB=992 days; (963 to 1022) and U-18 players had the greatest burden per s-s: II= 42.1 (36.1 to 49.1); IB= 1408 days (1373 to 1444). Across the cohort of players, contusions (II=7.7/s-s), sprains (II=4.9/s-s) and growth-related injuries (II=4.3/s-s) were the most common TLI. Meniscus/cartilage injuries had the greatest injury severity (95% CI lower-upper): II= 0.4 (0.3 to 0.7), IB= 73 days (22 to 181). The burden (95% CI lower-upper) of physeal fractures (II= 0.8; 0.6 to 1.2; IB= 58 days; 33 to 78) was double than non-physeal fractures.\nSummary At this youth football academy, each squad of 25 players averaged 30 injuries per season which resulted in 574 days lost. The highest incidence of TLI occurred in under-16 players, while the highest IB occurred in under-18 players.","container-title":"British Journal of Sports Medicine","DOI":"10.1136/bjsports-2020-102859","ISSN":"0306-3674, 1473-0480","journalAbbreviation":"Br J Sports Med","language":"en","note":"publisher: BMJ Publishing Group Ltd and British Association of Sport and Exercise Medicine\nsection: Original research\nPMID: 33199359","source":"bjsm-bmj-com.yorksj.idm.oclc.org","title":"Injury incidence and burden in a youth elite football academy: a four-season prospective study of 551 players aged from under 9 to under 19 years","title-short":"Injury incidence and burden in a youth elite football academy","URL":"http://bjsm.bmj.com/content/early/2020/11/15/bjsports-2020-102859","author":[{"family":"Materne","given":"Olivier"},{"family":"Chamari","given":"Karim"},{"family":"Farooq","given":"Abdulaziz"},{"family":"Weir","given":"Adam"},{"family":"Hölmich","given":"Per"},{"family":"Bahr","given":"Roald"},{"family":"Greig","given":"Matt"},{"family":"McNaughton","given":"Lars R."}],"accessed":{"date-parts":[["2020",11,17]]},"issued":{"date-parts":[["2020",11,15]]}}}],"schema":"https://github.com/citation-style-language/schema/raw/master/csl-citation.json"} </w:instrText>
      </w:r>
      <w:r w:rsidR="001C6CB2" w:rsidRPr="00637BDF">
        <w:rPr>
          <w:rFonts w:ascii="Times New Roman" w:hAnsi="Times New Roman" w:cs="Times New Roman"/>
          <w:sz w:val="21"/>
          <w:szCs w:val="21"/>
        </w:rPr>
        <w:fldChar w:fldCharType="separate"/>
      </w:r>
      <w:r w:rsidR="001C6CB2" w:rsidRPr="00637BDF">
        <w:rPr>
          <w:rFonts w:ascii="Times New Roman" w:hAnsi="Times New Roman" w:cs="Times New Roman"/>
          <w:noProof/>
          <w:sz w:val="21"/>
          <w:szCs w:val="21"/>
        </w:rPr>
        <w:t>(Jones et al., 2021; Materne et al., 2020)</w:t>
      </w:r>
      <w:r w:rsidR="001C6CB2" w:rsidRPr="00637BDF">
        <w:rPr>
          <w:rFonts w:ascii="Times New Roman" w:hAnsi="Times New Roman" w:cs="Times New Roman"/>
          <w:sz w:val="21"/>
          <w:szCs w:val="21"/>
        </w:rPr>
        <w:fldChar w:fldCharType="end"/>
      </w:r>
      <w:r w:rsidR="001C6CB2" w:rsidRPr="00637BDF">
        <w:rPr>
          <w:rFonts w:ascii="Times New Roman" w:hAnsi="Times New Roman" w:cs="Times New Roman"/>
          <w:sz w:val="21"/>
          <w:szCs w:val="21"/>
        </w:rPr>
        <w:t xml:space="preserve">. </w:t>
      </w:r>
      <w:r w:rsidR="00FB4977" w:rsidRPr="00637BDF">
        <w:rPr>
          <w:rFonts w:ascii="Times New Roman" w:hAnsi="Times New Roman" w:cs="Times New Roman"/>
          <w:sz w:val="21"/>
          <w:szCs w:val="21"/>
        </w:rPr>
        <w:t>Additionally, w</w:t>
      </w:r>
      <w:r w:rsidRPr="00637BDF">
        <w:rPr>
          <w:rFonts w:ascii="Times New Roman" w:hAnsi="Times New Roman" w:cs="Times New Roman"/>
          <w:sz w:val="21"/>
          <w:szCs w:val="21"/>
        </w:rPr>
        <w:t xml:space="preserve">hen non-time-loss injuries are </w:t>
      </w:r>
      <w:r w:rsidR="00BF64A5" w:rsidRPr="00637BDF">
        <w:rPr>
          <w:rFonts w:ascii="Times New Roman" w:hAnsi="Times New Roman" w:cs="Times New Roman"/>
          <w:sz w:val="21"/>
          <w:szCs w:val="21"/>
        </w:rPr>
        <w:t>accounted for</w:t>
      </w:r>
      <w:r w:rsidR="0018465A" w:rsidRPr="00637BDF">
        <w:rPr>
          <w:rFonts w:ascii="Times New Roman" w:hAnsi="Times New Roman" w:cs="Times New Roman"/>
          <w:sz w:val="21"/>
          <w:szCs w:val="21"/>
        </w:rPr>
        <w:t>,</w:t>
      </w:r>
      <w:r w:rsidRPr="00637BDF">
        <w:rPr>
          <w:rFonts w:ascii="Times New Roman" w:hAnsi="Times New Roman" w:cs="Times New Roman"/>
          <w:sz w:val="21"/>
          <w:szCs w:val="21"/>
        </w:rPr>
        <w:t xml:space="preserve"> the incidence of </w:t>
      </w:r>
      <w:r w:rsidR="008B0083" w:rsidRPr="00637BDF">
        <w:rPr>
          <w:rFonts w:ascii="Times New Roman" w:hAnsi="Times New Roman" w:cs="Times New Roman"/>
          <w:sz w:val="21"/>
          <w:szCs w:val="21"/>
        </w:rPr>
        <w:t>these injuries</w:t>
      </w:r>
      <w:r w:rsidRPr="00637BDF">
        <w:rPr>
          <w:rFonts w:ascii="Times New Roman" w:hAnsi="Times New Roman" w:cs="Times New Roman"/>
          <w:sz w:val="21"/>
          <w:szCs w:val="21"/>
        </w:rPr>
        <w:t xml:space="preserve"> may be even higher</w:t>
      </w:r>
      <w:r w:rsidR="001168EA" w:rsidRPr="00637BDF">
        <w:rPr>
          <w:rFonts w:ascii="Times New Roman" w:hAnsi="Times New Roman" w:cs="Times New Roman"/>
          <w:sz w:val="21"/>
          <w:szCs w:val="21"/>
        </w:rPr>
        <w:t xml:space="preserve"> </w:t>
      </w:r>
      <w:r w:rsidR="001168E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{"citationID":"5HKi62xX","properties":{"formattedCitation":"(Har\\uc0\\u248{}y et al., 2019; Whalan et al., 2020)","plainCitation":"(Harøy et al., 2019; Whalan et al., 2020)","noteIndex":0},"citationItems":[{"id":"ZrASWnHh/7eK4cDdx","uris":["http://zotero.org/users/6352108/items/JHP7F6LH"],"uri":["http://zotero.org/users/6352108/items/JHP7F6LH"],"itemData":{"id":2185,"type":"article-journal","abstract":"Background  Groin injuries represent a considerable problem in male football. Previous groin-specific prevention programmes have not shown a significant reduction in groin injury rates. An exercise programme using the Copenhagen Adduction exercise increases hip adduction strength, a key risk factor for groin injuries. However, its preventive effect is yet to be tested. Aim  To evaluate the effect of a single-exercise approach, based on the Copenhagen Adduction exercise, on the prevalence of groin problems in male football players.\nMethods  35 semiprofessional Norwegian football teams were cluster-randomised into an intervention group (18 teams, 339 players) and a control group (17 teams, 313 players). The intervention group performed an Adductor Strengthening Programme using one exercise, with three progression levels, three times per week during the preseason (6–8 weeks), and once per week during the competitive season (28 weeks). The control group were instructed to train as normal. The prevalence of groin problems was measured weekly in both groups during the competitive season using the Oslo Sports Trauma Research Center Overuse Injury Questionnaire.\nResults  The average prevalence of groin problems during the season was 13.5% (95% CI 12.3% to 14.7%) in the intervention group and 21.3% (95% CI 20.0% to 22.6%) in the control group. The risk of reporting groin problems was 41% lower in the intervention group (OR 0.59, 95% CI 0.40 to 0.86, p=0.008).\nConclusion  The simple Adductor Strengthening Programme substantially reduced the self-reported prevalence and risk of groin problems in male football players. Trial registration number ISRCTN98514933.","container-title":"British Journal of Sports Medicine","DOI":"10.1136/bjsports-2017-098937","ISSN":"0306-3674, 1473-0480","issue":"3","journalAbbreviation":"Br J Sports Med","language":"en","page":"150-157","source":"DOI.org (Crossref)","title":"The Adductor Strengthening Programme prevents groin problems among male football players: a cluster-randomised controlled trial","title-short":"The Adductor Strengthening Programme prevents groin problems among male football players","volume":"53","author":[{"family":"Harøy","given":"Joar"},{"family":"Clarsen","given":"Benjamin"},{"family":"Wiger","given":"Espen Guldahl"},{"family":"Øyen","given":"Mari Glomnes"},{"family":"Serner","given":"Andreas"},{"family":"Thorborg","given":"Kristian"},{"family":"Hölmich","given":"Per"},{"family":"Andersen","given":"Thor Einar"},{"family":"Bahr","given":"Roald"}],"issued":{"date-parts":[["2019",2]]}}},{"id":143,"uris":["http://zotero.org/users/6352108/items/GI9PRJCI"],"uri":["http://zotero.org/users/6352108/items/GI9PRJCI"],"itemData":{"id":143,"type":"article-journal","abstract":"Objective: To determine the prevalence and impact of non-time loss injuries in semi-professional football.\nMethods: 218 players completed the Oslo Sports Trauma Research Centre (OSTRC) Questionnaire on Health Problems weekly during the 2016 season (35 weeks), recording the prevalence and impact of time loss (TL) and non-time loss (non-TL) injuries. TL injury and exposure were also collected by a third party as per the Football Consensus statement. The relative risk (RR) of a TL injury within 7 days of a self-reported non-TL injury was determined, with associated predictive power calculated.\nResults: The risk of TL injury was 3.6 to 6.9 × higher when preceded by ‘minor’ and ‘moderate’ non-TL complaints, respectively, and good predictive power (22.0–41.8%) was observed (AUC range = 0.73 to 0.83). Compliant responders (80% of completed OSTRC questionnaires) showed a mean self-reported weekly injury prevalence (TL and non-TL combined) of 33% (95% CI – 31.4% to 34.6%) with 28% (CI –26.4% to 29.6%) attributed to non-TL injury.\nConclusion: Over a quarter of players on average, report a physical complaint each week that does not prevent them from participating in training or match play. A non-TL injury was shown to be useful in identifying individual players at an increased risk of a TL injury.","container-title":"Science and Medicine in Football","DOI":"10.1080/24733938.2019.1705996","ISSN":"2473-3938, 2473-4446","issue":"3","journalAbbreviation":"Science and Medicine in Football","language":"en","page":"216-224","source":"DOI.org (Crossref)","title":"Do Niggles Matter? - Increased injury risk following physical complaints in football (soccer)","title-short":"Do Niggles Matter?","volume":"4","author":[{"family":"Whalan","given":"Matthew"},{"family":"Lovell","given":"Ric"},{"family":"Sampson","given":"John A"}],"issued":{"date-parts":[["2020",7,2]]}}}],"schema":"https://github.com/citation-style-language/schema/raw/master/csl-citation.json"} </w:instrText>
      </w:r>
      <w:r w:rsidR="001168EA" w:rsidRPr="00637BDF">
        <w:rPr>
          <w:rFonts w:ascii="Times New Roman" w:hAnsi="Times New Roman" w:cs="Times New Roman"/>
          <w:sz w:val="21"/>
          <w:szCs w:val="21"/>
        </w:rPr>
        <w:fldChar w:fldCharType="separate"/>
      </w:r>
      <w:r w:rsidR="001C6CB2" w:rsidRPr="00637BDF">
        <w:rPr>
          <w:rFonts w:ascii="Times New Roman" w:hAnsi="Times New Roman" w:cs="Times New Roman"/>
          <w:sz w:val="21"/>
        </w:rPr>
        <w:t>(Harøy et al., 2019; Whalan et al., 2020)</w:t>
      </w:r>
      <w:r w:rsidR="001168EA" w:rsidRPr="00637BDF">
        <w:rPr>
          <w:rFonts w:ascii="Times New Roman" w:hAnsi="Times New Roman" w:cs="Times New Roman"/>
          <w:sz w:val="21"/>
          <w:szCs w:val="21"/>
        </w:rPr>
        <w:fldChar w:fldCharType="end"/>
      </w:r>
      <w:r w:rsidR="001168EA"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Consequently, the </w:t>
      </w:r>
      <w:r w:rsidR="00FB4977" w:rsidRPr="00637BDF">
        <w:rPr>
          <w:rFonts w:ascii="Times New Roman" w:hAnsi="Times New Roman" w:cs="Times New Roman"/>
          <w:sz w:val="21"/>
          <w:szCs w:val="21"/>
        </w:rPr>
        <w:t xml:space="preserve">overall </w:t>
      </w:r>
      <w:r w:rsidRPr="00637BDF">
        <w:rPr>
          <w:rFonts w:ascii="Times New Roman" w:hAnsi="Times New Roman" w:cs="Times New Roman"/>
          <w:sz w:val="21"/>
          <w:szCs w:val="21"/>
        </w:rPr>
        <w:t xml:space="preserve">burden of </w:t>
      </w:r>
      <w:r w:rsidR="002124C3" w:rsidRPr="00637BDF">
        <w:rPr>
          <w:rFonts w:ascii="Times New Roman" w:hAnsi="Times New Roman" w:cs="Times New Roman"/>
          <w:sz w:val="21"/>
          <w:szCs w:val="21"/>
        </w:rPr>
        <w:t xml:space="preserve">HSI and HGI </w:t>
      </w:r>
      <w:r w:rsidRPr="00637BDF">
        <w:rPr>
          <w:rFonts w:ascii="Times New Roman" w:hAnsi="Times New Roman" w:cs="Times New Roman"/>
          <w:sz w:val="21"/>
          <w:szCs w:val="21"/>
        </w:rPr>
        <w:t>has a detrimental effect on player and team-level performance</w:t>
      </w:r>
      <w:r w:rsidR="001168EA" w:rsidRPr="00637BDF">
        <w:rPr>
          <w:rFonts w:ascii="Times New Roman" w:hAnsi="Times New Roman" w:cs="Times New Roman"/>
          <w:sz w:val="21"/>
          <w:szCs w:val="21"/>
        </w:rPr>
        <w:t xml:space="preserve"> </w:t>
      </w:r>
      <w:r w:rsidR="001168E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{"citationID":"NyKa7r6K","properties":{"formattedCitation":"(Drew et al., 2017; H\\uc0\\u228{}gglund et al., 2013)","plainCitation":"(Drew et al., 2017; Hägglund et al., 2013)","noteIndex":0},"citationItems":[{"id":1615,"uris":["http://zotero.org/users/6352108/items/RNZXHSNK"],"uri":["http://zotero.org/users/6352108/items/RNZXHSNK"],"itemData":{"id":1615,"type":"article-journal","abstract":"Background Cost–beneﬁt analyses have been proposed for determining acceptable risk of injury regarding training and competition participation. Currently, there is no best evidence synthesis of the literature evaluating the relationship between injury/ illness and chance of success or failure.\nObjective To evaluate the relationship between injury and/or illness and success and/or failure in athletic populations (individual and team sports).\nMethods This review was prospectively registered (PROSPERO CRD42016036729) and a systematic electronic search was conducted in May 2016. Inclusion criterion was any study design describing the association between injury and/or illness and success or failure in athletic performance. Two independent authors screened search results, performed data extraction and assessed methodological quality and strength of evidence using a modiﬁed Downs and Black appraisal tool and a modiﬁed van Tulder method, respectively.\nResults Of 10 546 titles identiﬁed, 14 satisﬁed the inclusion criteria and 7 had low risk of bias. Outcome measures associated with success and/or failure included: (1) availability of team members, (2) injury incidence, (3) injury burden, (4) squad utilisation and (5, 6) precompetition and in-competition injury. There was strong evidence that (1) increased availability of team members/athletes decreased the risk of failure and (2) precompetition and in-competition injuries were associated with increased risk of failure.\nConclusions Injuries have a detrimental impact on team and individual athletic success. Increased player availability improves chances of success. Conversely, injuries sustained both prior to and during competition may increase risk of failure. Injury prevention should therefore be a priority for maximising athletic performance.","container-title":"British Journal of Sports Medicine","DOI":"10.1136/bjsports-2016-096731","ISSN":"0306-3674, 1473-0480","issue":"16","journalAbbreviation":"Br J Sports Med","language":"en","page":"1209-1214","source":"DOI.org (Crossref)","title":"Injuries impair the chance of successful performance by sportspeople: a systematic review","title-short":"Injuries impair the chance of successful performance by sportspeople","volume":"51","author":[{"family":"Drew","given":"Michael K."},{"family":"Raysmith","given":"Ben P"},{"family":"Charlton","given":"Paula C"}],"issued":{"date-parts":[["2017",8]]}}},{"id":228,"uris":["http://zotero.org/users/6352108/items/XNJ4LFR9"],"uri":["http://zotero.org/users/6352108/items/XNJ4LFR9"],"itemData":{"id":228,"type":"article-journal","abstract":"Background The inﬂuence of injuries on team performance in football has only been scarcely investigated. Aim To study the association between injury rates and team performance in the domestic league play, and in European cups, in male professional football.\nMethods 24 football teams from nine European countries were followed prospectively for 11 seasons (2001–2012), including 155 team-seasons. Individual training and match exposure and time-loss injuries were registered. To analyse the effect of injury rates on performance, a Generalised Estimating Equation was used to ﬁt a linear regression on team-level data. Each team’s season injury rate and performance were evaluated using its own preceding season data for comparison in the analyses.\nResults 7792 injuries were reported during 1 026 104 exposure hours. The total injury incidence was 7.7 injuries/ 1000 h, injury burden 130 injury days lost/1000 h and player match availability 86%. Lower injury burden (p=0.011) and higher match availability (p=0.031) were associated with higher ﬁnal league ranking. Similarly, lower injury incidence (p=0.035), lower injury burden (p&lt;0.001) and higher match availability (p&lt;0.001) were associated with increased points per league match. Finally, lower injury burden (p=0.043) and higher match availability (p=0.048) were associated with an increase in the Union of European Football Association (UEFA) Season Club Coefﬁcient, reﬂecting success in the UEFA Champions League or Europa League.\nConclusions Injuries had a signiﬁcant inﬂuence on performance in the league play and in European cups in male professional football. The ﬁndings stress the importance of injury prevention to increase a team’s chances of success.","container-title":"British Journal of Sports Medicine","DOI":"10.1136/bjsports-2013-092215","ISSN":"0306-3674, 1473-0480","issue":"12","journalAbbreviation":"Br J Sports Med","language":"en","page":"738-742","source":"DOI.org (Crossref)","title":"Injuries affect team performance negatively in professional football: an 11-year follow-up of the UEFA Champions League injury study","title-short":"Injuries affect team performance negatively in professional football","volume":"47","author":[{"family":"Hägglund","given":"Martin"},{"family":"Waldén","given":"Markus"},{"family":"Magnusson","given":"Henrik"},{"family":"Kristenson","given":"Karolina"},{"family":"Bengtsson","given":"Håkan"},{"family":"Ekstrand","given":"Jan"}],"issued":{"date-parts":[["2013",8]]}}}],"schema":"https://github.com/citation-style-language/schema/raw/master/csl-citation.json"} </w:instrText>
      </w:r>
      <w:r w:rsidR="001168EA" w:rsidRPr="00637BDF">
        <w:rPr>
          <w:rFonts w:ascii="Times New Roman" w:hAnsi="Times New Roman" w:cs="Times New Roman"/>
          <w:sz w:val="21"/>
          <w:szCs w:val="21"/>
        </w:rPr>
        <w:fldChar w:fldCharType="separate"/>
      </w:r>
      <w:r w:rsidR="008B0083" w:rsidRPr="00637BDF">
        <w:rPr>
          <w:rFonts w:ascii="Times New Roman" w:hAnsi="Times New Roman" w:cs="Times New Roman"/>
          <w:sz w:val="21"/>
        </w:rPr>
        <w:t>(Drew et al., 2017; Hägglund et al., 2013)</w:t>
      </w:r>
      <w:r w:rsidR="001168EA"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Therefore, the management of </w:t>
      </w:r>
      <w:r w:rsidR="003F0D93" w:rsidRPr="00637BDF">
        <w:rPr>
          <w:rFonts w:ascii="Times New Roman" w:hAnsi="Times New Roman" w:cs="Times New Roman"/>
          <w:sz w:val="21"/>
          <w:szCs w:val="21"/>
        </w:rPr>
        <w:t>H</w:t>
      </w:r>
      <w:r w:rsidR="003F0D93">
        <w:rPr>
          <w:rFonts w:ascii="Times New Roman" w:hAnsi="Times New Roman" w:cs="Times New Roman"/>
          <w:sz w:val="21"/>
          <w:szCs w:val="21"/>
        </w:rPr>
        <w:t>S</w:t>
      </w:r>
      <w:r w:rsidR="003F0D93" w:rsidRPr="00637BDF">
        <w:rPr>
          <w:rFonts w:ascii="Times New Roman" w:hAnsi="Times New Roman" w:cs="Times New Roman"/>
          <w:sz w:val="21"/>
          <w:szCs w:val="21"/>
        </w:rPr>
        <w:t xml:space="preserve">I </w:t>
      </w:r>
      <w:r w:rsidR="002124C3" w:rsidRPr="00637BDF">
        <w:rPr>
          <w:rFonts w:ascii="Times New Roman" w:hAnsi="Times New Roman" w:cs="Times New Roman"/>
          <w:sz w:val="21"/>
          <w:szCs w:val="21"/>
        </w:rPr>
        <w:t>and HGI</w:t>
      </w:r>
      <w:r w:rsidRPr="00637BDF">
        <w:rPr>
          <w:rFonts w:ascii="Times New Roman" w:hAnsi="Times New Roman" w:cs="Times New Roman"/>
          <w:sz w:val="21"/>
          <w:szCs w:val="21"/>
        </w:rPr>
        <w:t xml:space="preserve"> represents a significant challenge for practitioners</w:t>
      </w:r>
      <w:r w:rsidR="0018465A" w:rsidRPr="00637BDF">
        <w:rPr>
          <w:rFonts w:ascii="Times New Roman" w:hAnsi="Times New Roman" w:cs="Times New Roman"/>
          <w:sz w:val="21"/>
          <w:szCs w:val="21"/>
        </w:rPr>
        <w:t>,</w:t>
      </w:r>
      <w:r w:rsidRPr="00637BDF">
        <w:rPr>
          <w:rFonts w:ascii="Times New Roman" w:hAnsi="Times New Roman" w:cs="Times New Roman"/>
          <w:sz w:val="21"/>
          <w:szCs w:val="21"/>
        </w:rPr>
        <w:t xml:space="preserve"> and </w:t>
      </w:r>
      <w:r w:rsidR="00FB4977" w:rsidRPr="00637BDF">
        <w:rPr>
          <w:rFonts w:ascii="Times New Roman" w:hAnsi="Times New Roman" w:cs="Times New Roman"/>
          <w:sz w:val="21"/>
          <w:szCs w:val="21"/>
        </w:rPr>
        <w:t>as a result</w:t>
      </w:r>
      <w:r w:rsidR="0018465A" w:rsidRPr="00637BDF">
        <w:rPr>
          <w:rFonts w:ascii="Times New Roman" w:hAnsi="Times New Roman" w:cs="Times New Roman"/>
          <w:sz w:val="21"/>
          <w:szCs w:val="21"/>
        </w:rPr>
        <w:t>,</w:t>
      </w:r>
      <w:r w:rsidRPr="00637BDF">
        <w:rPr>
          <w:rFonts w:ascii="Times New Roman" w:hAnsi="Times New Roman" w:cs="Times New Roman"/>
          <w:sz w:val="21"/>
          <w:szCs w:val="21"/>
        </w:rPr>
        <w:t xml:space="preserve"> understanding the risk factors that </w:t>
      </w:r>
      <w:r w:rsidR="008B0083" w:rsidRPr="00637BDF">
        <w:rPr>
          <w:rFonts w:ascii="Times New Roman" w:hAnsi="Times New Roman" w:cs="Times New Roman"/>
          <w:sz w:val="21"/>
          <w:szCs w:val="21"/>
        </w:rPr>
        <w:t>precede onset</w:t>
      </w:r>
      <w:r w:rsidR="0018465A" w:rsidRPr="00637BDF">
        <w:rPr>
          <w:rFonts w:ascii="Times New Roman" w:hAnsi="Times New Roman" w:cs="Times New Roman"/>
          <w:sz w:val="21"/>
          <w:szCs w:val="21"/>
        </w:rPr>
        <w:t xml:space="preserve"> are important</w:t>
      </w:r>
      <w:r w:rsidR="008B0083" w:rsidRPr="00637BDF">
        <w:rPr>
          <w:rFonts w:ascii="Times New Roman" w:hAnsi="Times New Roman" w:cs="Times New Roman"/>
          <w:sz w:val="21"/>
          <w:szCs w:val="21"/>
        </w:rPr>
        <w:t xml:space="preserve">. </w:t>
      </w:r>
    </w:p>
    <w:p w14:paraId="2909F8E9" w14:textId="77777777" w:rsidR="005500BC" w:rsidRPr="00637BDF" w:rsidRDefault="005500BC" w:rsidP="00FB3B36">
      <w:pPr>
        <w:spacing w:line="480" w:lineRule="auto"/>
        <w:jc w:val="both"/>
        <w:rPr>
          <w:rFonts w:ascii="Times New Roman" w:hAnsi="Times New Roman" w:cs="Times New Roman"/>
          <w:sz w:val="21"/>
          <w:szCs w:val="21"/>
        </w:rPr>
      </w:pPr>
    </w:p>
    <w:p w14:paraId="16732CDA" w14:textId="1C1B0130" w:rsidR="00C55CAC" w:rsidRPr="00637BDF" w:rsidRDefault="00C55CAC" w:rsidP="00FB3B36">
      <w:pPr>
        <w:spacing w:line="480" w:lineRule="auto"/>
        <w:jc w:val="both"/>
        <w:rPr>
          <w:rFonts w:ascii="Times New Roman" w:hAnsi="Times New Roman" w:cs="Times New Roman"/>
          <w:sz w:val="21"/>
          <w:szCs w:val="21"/>
        </w:rPr>
      </w:pPr>
      <w:r w:rsidRPr="00637BDF">
        <w:rPr>
          <w:rFonts w:ascii="Times New Roman" w:hAnsi="Times New Roman" w:cs="Times New Roman"/>
          <w:sz w:val="21"/>
          <w:szCs w:val="21"/>
        </w:rPr>
        <w:t xml:space="preserve">Sports injuries are multifactorial in </w:t>
      </w:r>
      <w:r w:rsidR="005500BC" w:rsidRPr="00637BDF">
        <w:rPr>
          <w:rFonts w:ascii="Times New Roman" w:hAnsi="Times New Roman" w:cs="Times New Roman"/>
          <w:sz w:val="21"/>
          <w:szCs w:val="21"/>
        </w:rPr>
        <w:t xml:space="preserve">nature </w:t>
      </w:r>
      <w:r w:rsidRPr="00637BDF">
        <w:rPr>
          <w:rFonts w:ascii="Times New Roman" w:hAnsi="Times New Roman" w:cs="Times New Roman"/>
          <w:sz w:val="21"/>
          <w:szCs w:val="21"/>
        </w:rPr>
        <w:t xml:space="preserve">and understanding </w:t>
      </w:r>
      <w:r w:rsidR="003F7A85" w:rsidRPr="00637BDF">
        <w:rPr>
          <w:rFonts w:ascii="Times New Roman" w:hAnsi="Times New Roman" w:cs="Times New Roman"/>
          <w:sz w:val="21"/>
          <w:szCs w:val="21"/>
        </w:rPr>
        <w:t>contributing</w:t>
      </w:r>
      <w:r w:rsidRPr="00637BDF">
        <w:rPr>
          <w:rFonts w:ascii="Times New Roman" w:hAnsi="Times New Roman" w:cs="Times New Roman"/>
          <w:sz w:val="21"/>
          <w:szCs w:val="21"/>
        </w:rPr>
        <w:t xml:space="preserve"> risk factors associated </w:t>
      </w:r>
      <w:r w:rsidR="006E20C6" w:rsidRPr="00637BDF">
        <w:rPr>
          <w:rFonts w:ascii="Times New Roman" w:hAnsi="Times New Roman" w:cs="Times New Roman"/>
          <w:sz w:val="21"/>
          <w:szCs w:val="21"/>
        </w:rPr>
        <w:t xml:space="preserve">with </w:t>
      </w:r>
      <w:r w:rsidR="0018465A" w:rsidRPr="00637BDF">
        <w:rPr>
          <w:rFonts w:ascii="Times New Roman" w:hAnsi="Times New Roman" w:cs="Times New Roman"/>
          <w:sz w:val="21"/>
          <w:szCs w:val="21"/>
        </w:rPr>
        <w:t>them</w:t>
      </w:r>
      <w:r w:rsidRPr="00637BDF">
        <w:rPr>
          <w:rFonts w:ascii="Times New Roman" w:hAnsi="Times New Roman" w:cs="Times New Roman"/>
          <w:sz w:val="21"/>
          <w:szCs w:val="21"/>
        </w:rPr>
        <w:t xml:space="preserve"> is important </w:t>
      </w:r>
      <w:r w:rsidR="003F7A85" w:rsidRPr="00637BDF">
        <w:rPr>
          <w:rFonts w:ascii="Times New Roman" w:hAnsi="Times New Roman" w:cs="Times New Roman"/>
          <w:sz w:val="21"/>
          <w:szCs w:val="21"/>
        </w:rPr>
        <w:t xml:space="preserve">for the </w:t>
      </w:r>
      <w:r w:rsidRPr="00637BDF">
        <w:rPr>
          <w:rFonts w:ascii="Times New Roman" w:hAnsi="Times New Roman" w:cs="Times New Roman"/>
          <w:sz w:val="21"/>
          <w:szCs w:val="21"/>
        </w:rPr>
        <w:t>early stage</w:t>
      </w:r>
      <w:r w:rsidR="003F7A85" w:rsidRPr="00637BDF">
        <w:rPr>
          <w:rFonts w:ascii="Times New Roman" w:hAnsi="Times New Roman" w:cs="Times New Roman"/>
          <w:sz w:val="21"/>
          <w:szCs w:val="21"/>
        </w:rPr>
        <w:t>s</w:t>
      </w:r>
      <w:r w:rsidRPr="00637BDF">
        <w:rPr>
          <w:rFonts w:ascii="Times New Roman" w:hAnsi="Times New Roman" w:cs="Times New Roman"/>
          <w:sz w:val="21"/>
          <w:szCs w:val="21"/>
        </w:rPr>
        <w:t xml:space="preserve"> </w:t>
      </w:r>
      <w:r w:rsidR="00FB4977" w:rsidRPr="00637BDF">
        <w:rPr>
          <w:rFonts w:ascii="Times New Roman" w:hAnsi="Times New Roman" w:cs="Times New Roman"/>
          <w:sz w:val="21"/>
          <w:szCs w:val="21"/>
        </w:rPr>
        <w:t>of</w:t>
      </w:r>
      <w:r w:rsidRPr="00637BDF">
        <w:rPr>
          <w:rFonts w:ascii="Times New Roman" w:hAnsi="Times New Roman" w:cs="Times New Roman"/>
          <w:sz w:val="21"/>
          <w:szCs w:val="21"/>
        </w:rPr>
        <w:t xml:space="preserve"> systematic injury prevention frameworks </w:t>
      </w:r>
      <w:r w:rsidR="001168E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{"citationID":"QHfCJJIa","properties":{"formattedCitation":"(O\\uc0\\u8217{}Brien et al., 2017; Van Tiggelen et al., 2008)","plainCitation":"(O’Brien et al., 2017; Van Tiggelen et al., 2008)","noteIndex":0},"citationItems":[{"id":"ZrASWnHh/jwZh5Ww2","uris":["http://zotero.org/users/6352108/items/GSCRQ6MI"],"uri":["http://zotero.org/users/6352108/items/GSCRQ6MI"],"itemData":{"id":1312,"type":"article-journal","container-title":"Scandinavian Journal of Medicine &amp; Science in Sports","DOI":"10.1111/sms.12756","ISSN":"09057188","issue":"11","journalAbbreviation":"Scand J Med Sci Sports","language":"en","page":"1337-1346","source":"DOI.org (Crossref)","title":"The use and modification of injury prevention exercises by professional youth soccer teams","volume":"27","author":[{"family":"O'Brien","given":"J."},{"family":"Young","given":"W."},{"family":"Finch","given":"C. F."}],"issued":{"date-parts":[["2017",11]]}}},{"id":236,"uris":["http://zotero.org/users/6352108/items/E4S8NI63"],"uri":["http://zotero.org/users/6352108/items/E4S8NI63"],"itemData":{"id":236,"type":"article-journal","abstract":"In 1992 van Mechelen et al published a ‘‘sequence of prevention model’’ based on a four-step process. This model has been widely used to implement preventive measures in response to sports injuries. However, the execution of this model has been shown to lack validity in determining the success of a preventive measure. A modified model has therefore been proposed which incorporates additional steps that enable the inclusion of external factors with a significant effect on the outcome of a prevention intervention. This expansion of van Mechelen’s model leads to a more global model in which the compliance level and risk-taking behaviour of the individual and the assessment of efficiency of the stakeholders have a key influence on the preventive measure. This model gives a better insight into the different processes in injury prevention that can be used by clinicians, coaches and managers to decide whether to implement a preventive measure programme.","container-title":"British Journal of Sports Medicine","DOI":"10.1136/bjsm.2008.046441","ISSN":"0306-3674","issue":"8","journalAbbreviation":"British Journal of Sports Medicine","language":"en","page":"648-652","source":"DOI.org (Crossref)","title":"Effective prevention of sports injuries: a model integrating efficacy, efficiency, compliance and risk-taking behaviour","title-short":"Effective prevention of sports injuries","volume":"42","author":[{"family":"Van Tiggelen","given":"D"},{"family":"Wickes","given":"S"},{"family":"Stevens","given":"V"},{"family":"Roosen","given":"P"},{"family":"Witvrouw","given":"E"}],"issued":{"date-parts":[["2008",6,3]]}}}],"schema":"https://github.com/citation-style-language/schema/raw/master/csl-citation.json"} </w:instrText>
      </w:r>
      <w:r w:rsidR="001168EA" w:rsidRPr="00637BDF">
        <w:rPr>
          <w:rFonts w:ascii="Times New Roman" w:hAnsi="Times New Roman" w:cs="Times New Roman"/>
          <w:sz w:val="21"/>
          <w:szCs w:val="21"/>
        </w:rPr>
        <w:fldChar w:fldCharType="separate"/>
      </w:r>
      <w:r w:rsidR="008B0083" w:rsidRPr="00637BDF">
        <w:rPr>
          <w:rFonts w:ascii="Times New Roman" w:hAnsi="Times New Roman" w:cs="Times New Roman"/>
          <w:sz w:val="21"/>
        </w:rPr>
        <w:t>(O’Brien et al., 2017; Van Tiggelen et al., 2008)</w:t>
      </w:r>
      <w:r w:rsidR="001168EA"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w:t>
      </w:r>
      <w:r w:rsidR="00143DBF" w:rsidRPr="00637BDF">
        <w:rPr>
          <w:rFonts w:ascii="Times New Roman" w:hAnsi="Times New Roman" w:cs="Times New Roman"/>
          <w:sz w:val="21"/>
          <w:szCs w:val="21"/>
        </w:rPr>
        <w:t xml:space="preserve">Understanding risk </w:t>
      </w:r>
      <w:r w:rsidR="002124C3" w:rsidRPr="00637BDF">
        <w:rPr>
          <w:rFonts w:ascii="Times New Roman" w:hAnsi="Times New Roman" w:cs="Times New Roman"/>
          <w:sz w:val="21"/>
          <w:szCs w:val="21"/>
        </w:rPr>
        <w:t xml:space="preserve">factors </w:t>
      </w:r>
      <w:r w:rsidRPr="00637BDF">
        <w:rPr>
          <w:rFonts w:ascii="Times New Roman" w:hAnsi="Times New Roman" w:cs="Times New Roman"/>
          <w:sz w:val="21"/>
          <w:szCs w:val="21"/>
        </w:rPr>
        <w:t xml:space="preserve">can then serve as a precursor to developing evidence and context informed prevention strategies. Previous research has found several non-modifiable (e.g., age, previous injury, level of play) and modifiable (e.g., range of movement, </w:t>
      </w:r>
      <w:r w:rsidR="0018465A" w:rsidRPr="00637BDF">
        <w:rPr>
          <w:rFonts w:ascii="Times New Roman" w:hAnsi="Times New Roman" w:cs="Times New Roman"/>
          <w:sz w:val="21"/>
          <w:szCs w:val="21"/>
        </w:rPr>
        <w:t xml:space="preserve">lumbo-pelvic control, </w:t>
      </w:r>
      <w:r w:rsidRPr="00637BDF">
        <w:rPr>
          <w:rFonts w:ascii="Times New Roman" w:hAnsi="Times New Roman" w:cs="Times New Roman"/>
          <w:sz w:val="21"/>
          <w:szCs w:val="21"/>
        </w:rPr>
        <w:t xml:space="preserve">altered trunk flexion, muscle strength) risk factors to be associated with </w:t>
      </w:r>
      <w:r w:rsidR="002124C3" w:rsidRPr="00637BDF">
        <w:rPr>
          <w:rFonts w:ascii="Times New Roman" w:hAnsi="Times New Roman" w:cs="Times New Roman"/>
          <w:sz w:val="21"/>
          <w:szCs w:val="21"/>
        </w:rPr>
        <w:t>HSI and HGI</w:t>
      </w:r>
      <w:r w:rsidRPr="00637BDF">
        <w:rPr>
          <w:rFonts w:ascii="Times New Roman" w:hAnsi="Times New Roman" w:cs="Times New Roman"/>
          <w:sz w:val="21"/>
          <w:szCs w:val="21"/>
        </w:rPr>
        <w:t xml:space="preserve"> </w:t>
      </w:r>
      <w:r w:rsidR="001168E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{"citationID":"mpdolnOq","properties":{"formattedCitation":"(Engebretsen et al., 2010; Lahti et al., 2020; Whittaker et al., 2015)","plainCitation":"(Engebretsen et al., 2010; Lahti et al., 2020; Whittaker et al., 2015)","noteIndex":0},"citationItems":[{"id":227,"uris":["http://zotero.org/users/6352108/items/MDYLCPKH"],"uri":["http://zotero.org/users/6352108/items/MDYLCPKH"],"itemData":{"id":227,"type":"article-journal","abstract":"Background: This study was conducted to determine if risk factors for groin injuries among male soccer players could be identified. Hypothesis: Previous groin injuries, reduced function scores, age, findings on clinical examination, and low isometric groin strength are associated with increased risk of new groin injuries. Study Design: Cohort study; Level of evidence, 3.\nMethods: A total of 508 players representing 31 amateur teams were tested during the 2004 preseason for potential risk factors for groin injury through a questionnaire on previous injury and function score (Groin Outcome Score [GrOS]) and a clinical examination of the groin. Generalized estimating equations were used in univariate analyses to identify candidate risk factors, and factors with a P value \\.10 were then examined in a multivariate model.\nResults: During the soccer season, 61 groin injuries affecting 55 legs (51 players) were registered. The total incidence of groin injuries was 0.6 injuries per 1000 playing hours (95% confidence interval [CI], 0.4-0.7), 0.3 injuries per 1000 training hours (95% CI, 0.2-0.4), and 1.8 injuries per 1000 match hours (95% CI, 1.2-2.5). In a multivariate analysis, previous acute groin injury (adjusted odds ratio [OR], 2.60; 95% CI, 1.10-6.11) and weak adductor muscles as determined clinically (adjusted OR, 4.28; 95% CI, 1.31-14.0) were significantly associated with increased risk of groin injuries. A multivariate analysis based only on acute timeloss injuries revealed the 40-m sprint test result (adjusted OR, 2.03 for 1 standard deviation change [injured group faster]; 95% CI, 1.06-3.88; P 5 .03) and functional testing of the rectal abdominal muscles (adjusted OR, 15.5 [painful in 19% of the players in the injured group compared to 16% in the uninjured group]; 95% CI, 1.11-217; P 5 .04) as significant risk factors.\nConclusion: A history of acute groin injury and weak adductor muscles are significant risk factors for new groin injuries.","container-title":"The American Journal of Sports Medicine","DOI":"10.1177/0363546510375544","ISSN":"0363-5465, 1552-3365","issue":"10","journalAbbreviation":"Am J Sports Med","language":"en","page":"2051-2057","source":"DOI.org (Crossref)","title":"Intrinsic Risk Factors for Groin Injuries among Male Soccer Players: A Prospective Cohort Study","title-short":"Intrinsic Risk Factors for Groin Injuries among Male Soccer Players","volume":"38","author":[{"family":"Engebretsen","given":"Anders Hauge"},{"family":"Myklebust","given":"Grethe"},{"family":"Holme","given":"Ingar"},{"family":"Engebretsen","given":"Lars"},{"family":"Bahr","given":"Roald"}],"issued":{"date-parts":[["2010",10]]}}},{"id":99,"uris":["http://zotero.org/users/6352108/items/YA83FPP5"],"uri":["http://zotero.org/users/6352108/items/YA83FPP5"],"itemData":{"id":99,"type":"article-journal","abstract":"Introduction Hamstring muscle injuries (HMI) continue to plague professional football. Several scientific publications have encouraged a multifactorial approach; however, no multifactorial HMI risk reduction studies have been conducted in professional football. Furthermore, individualisation of HMI management programmes has only been researched in a rehabilitation setting. Therefore, this study aims to determine if a specific multifactorial and individualised programme can reduce HMI occurrence in professional football. Methods and analysis We conducted a prospective cohort study over two seasons within the Finnish Premier League and compare the amount of HMI sustained during a control season to an intervention season. Injury data and sport exposure were collected during the two seasons (2019–2020), and a multifactorial and individualised HMI risk reduction programme was be implemented during intervention season (2020). After a hamstring screening protocol is completed, individual training was be defined for each player within several categories: lumbo-pelvic control, range of motion, posterior chain strength, sprint mechanical output and an additional non-individualised ‘training for all players’ category. Screening and respective updates to training programmes were conducted three times during the season. The outcome was to compare whether there was a significant effect of the intervention on the HMI occurrence using Cox regression analysis. Ethics and dissemination Approval for the injury and sport exposure data collection was obtained by the SaintEtienne University Hospital Ethics Committee (request number: IORG0007394; record number IRBN322016/ CHUSTE). Approval for the intervention season was obtained from the Central Finland healthcare District (request and record number: U6/2019).","container-title":"BMJ Open Sport &amp; Exercise Medicine","DOI":"10.1136/bmjsem-2020-000758","ISSN":"2055-7647","issue":"1","journalAbbreviation":"BMJ Open Sport Exerc Med","language":"en","page":"000758","source":"DOI.org (Crossref)","title":"Multifactorial individualised programme for hamstring muscle injury risk reduction in professional football: protocol for a prospective cohort study","title-short":"Multifactorial individualised programme for hamstring muscle injury risk reduction in professional football","volume":"6","author":[{"family":"Lahti","given":"Johan"},{"family":"Mendiguchia","given":"Jurdan"},{"family":"Ahtiainen","given":"Juha"},{"family":"Anula","given":"Luis"},{"family":"Kononen","given":"Tuomas"},{"family":"Kujala","given":"Mikko"},{"family":"Matinlauri","given":"Anton"},{"family":"Peltonen","given":"Ville"},{"family":"Thibault","given":"Max"},{"family":"Toivonen","given":"Risto-Matti"},{"family":"Edouard","given":"Pascal"},{"family":"Morin","given":"Jean Benoit"}],"issued":{"date-parts":[["2020",8]]}}},{"id":220,"uris":["http://zotero.org/users/6352108/items/REAIXR9U"],"uri":["http://zotero.org/users/6352108/items/REAIXR9U"],"itemData":{"id":220,"type":"article-journal","abstract":"Background The identiﬁcation of risk factors for groin injury in sport is important to develop and implement injury prevention strategies.\nObjective To identify and evaluate the evidence examining risk factors for groin injury in sport. Material and methods Nine electronic databases were systematically searched to June 2014. Studies selected met the following criteria: original data; analytic design; investigated a risk factor(s); included outcomes for groin injury sustained during sport participation. The Preferred Reporting Items for Systematic reviews and Meta-Analyses (PRISMA) guidelines were followed and two independent authors assessed the quality and level of evidence with the Downs and Black (DB) criteria and Oxford Centre of Evidence-Based Medicine model, respectively.\nResults Of 2521 potentially relevant studies, 29 were included and scored. Heterogeneity in methodology and injury deﬁnition precluded meta-analyses. The most common risk factors investigated included age, hip range of motion, hip adductor strength and height. The median DB score across studies was 11/33 (range 6–20). The majority of studies represented level 2 evidence (cohort studies) however few considered the inter-relationships between risk factors. There is level 1 and 2 evidence that previous groin injury, higher-level of play, reduced hip adductor (absolute and relative to the hip abductors) strength and lower levels of sport-speciﬁc training are associated with increased risk of groin injury in sport.\nConclusions We recommended that investigators focus on developing and evaluating preparticipation screening and groin injury prevention programmes through highquality randomised controlled trials targeting athletes at greater risk of injury.","container-title":"British Journal of Sports Medicine","DOI":"10.1136/bjsports-2014-094287","ISSN":"0306-3674, 1473-0480","issue":"12","journalAbbreviation":"Br J Sports Med","language":"en","page":"803-809","source":"DOI.org (Crossref)","title":"Risk factors for groin injury in sport: an updated systematic review","title-short":"Risk factors for groin injury in sport","volume":"49","author":[{"family":"Whittaker","given":"Jackie L"},{"family":"Small","given":"Claire"},{"family":"Maffey","given":"Lorrie"},{"family":"Emery","given":"Carolyn A"}],"issued":{"date-parts":[["2015",6]]}}}],"schema":"https://github.com/citation-style-language/schema/raw/master/csl-citation.json"} </w:instrText>
      </w:r>
      <w:r w:rsidR="001168EA" w:rsidRPr="00637BDF">
        <w:rPr>
          <w:rFonts w:ascii="Times New Roman" w:hAnsi="Times New Roman" w:cs="Times New Roman"/>
          <w:sz w:val="21"/>
          <w:szCs w:val="21"/>
        </w:rPr>
        <w:fldChar w:fldCharType="separate"/>
      </w:r>
      <w:r w:rsidR="0018465A" w:rsidRPr="00637BDF">
        <w:rPr>
          <w:rFonts w:ascii="Times New Roman" w:hAnsi="Times New Roman" w:cs="Times New Roman"/>
          <w:noProof/>
          <w:sz w:val="21"/>
          <w:szCs w:val="21"/>
        </w:rPr>
        <w:t>(Engebretsen et al., 2010; Lahti et al., 2020; Whittaker et al., 2015)</w:t>
      </w:r>
      <w:r w:rsidR="001168EA"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Of these identified factors it is </w:t>
      </w:r>
      <w:r w:rsidR="00357E1B" w:rsidRPr="00637BDF">
        <w:rPr>
          <w:rFonts w:ascii="Times New Roman" w:hAnsi="Times New Roman" w:cs="Times New Roman"/>
          <w:sz w:val="21"/>
          <w:szCs w:val="21"/>
        </w:rPr>
        <w:t xml:space="preserve">muscle </w:t>
      </w:r>
      <w:r w:rsidR="006E20C6" w:rsidRPr="00637BDF">
        <w:rPr>
          <w:rFonts w:ascii="Times New Roman" w:hAnsi="Times New Roman" w:cs="Times New Roman"/>
          <w:sz w:val="21"/>
          <w:szCs w:val="21"/>
        </w:rPr>
        <w:t xml:space="preserve">strength, or more specially for the context of this study, </w:t>
      </w:r>
      <w:r w:rsidR="008B0083" w:rsidRPr="00637BDF">
        <w:rPr>
          <w:rFonts w:ascii="Times New Roman" w:hAnsi="Times New Roman" w:cs="Times New Roman"/>
          <w:sz w:val="21"/>
          <w:szCs w:val="21"/>
        </w:rPr>
        <w:t xml:space="preserve">eccentric hamstring and </w:t>
      </w:r>
      <w:r w:rsidRPr="00637BDF">
        <w:rPr>
          <w:rFonts w:ascii="Times New Roman" w:hAnsi="Times New Roman" w:cs="Times New Roman"/>
          <w:sz w:val="21"/>
          <w:szCs w:val="21"/>
        </w:rPr>
        <w:t xml:space="preserve">hip </w:t>
      </w:r>
      <w:r w:rsidR="00B81DE4" w:rsidRPr="00637BDF">
        <w:rPr>
          <w:rFonts w:ascii="Times New Roman" w:hAnsi="Times New Roman" w:cs="Times New Roman"/>
          <w:sz w:val="21"/>
          <w:szCs w:val="21"/>
        </w:rPr>
        <w:t xml:space="preserve">adductor and </w:t>
      </w:r>
      <w:r w:rsidRPr="00637BDF">
        <w:rPr>
          <w:rFonts w:ascii="Times New Roman" w:hAnsi="Times New Roman" w:cs="Times New Roman"/>
          <w:sz w:val="21"/>
          <w:szCs w:val="21"/>
        </w:rPr>
        <w:t xml:space="preserve">abductor strength that has gained greatest </w:t>
      </w:r>
      <w:r w:rsidR="00357E1B" w:rsidRPr="00637BDF">
        <w:rPr>
          <w:rFonts w:ascii="Times New Roman" w:hAnsi="Times New Roman" w:cs="Times New Roman"/>
          <w:sz w:val="21"/>
          <w:szCs w:val="21"/>
        </w:rPr>
        <w:t xml:space="preserve">research </w:t>
      </w:r>
      <w:r w:rsidRPr="00637BDF">
        <w:rPr>
          <w:rFonts w:ascii="Times New Roman" w:hAnsi="Times New Roman" w:cs="Times New Roman"/>
          <w:sz w:val="21"/>
          <w:szCs w:val="21"/>
        </w:rPr>
        <w:t>interest</w:t>
      </w:r>
      <w:r w:rsidR="001168EA" w:rsidRPr="00637BDF">
        <w:rPr>
          <w:rFonts w:ascii="Times New Roman" w:hAnsi="Times New Roman" w:cs="Times New Roman"/>
          <w:sz w:val="21"/>
          <w:szCs w:val="21"/>
        </w:rPr>
        <w:t xml:space="preserve"> </w:t>
      </w:r>
      <w:r w:rsidR="001168E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{"citationID":"lScGHtJc","properties":{"formattedCitation":"(Buckthorpe et al., 2019; Thorborg et al., 2014)","plainCitation":"(Buckthorpe et al., 2019; Thorborg et al., 2014)","noteIndex":0},"citationItems":[{"id":996,"uris":["http://zotero.org/users/6352108/items/LENCGX9N"],"uri":["http://zotero.org/users/6352108/items/LENCGX9N"],"itemData":{"id":996,"type":"article-journal","container-title":"British Journal of Sports Medicine","DOI":"10.1136/bjsports-2018-099616","ISSN":"0306-3674, 1473-0480","issue":"7","journalAbbreviation":"Br J Sports Med","language":"en","page":"449-456","source":"DOI.org (Crossref)","title":"Recommendations for hamstring injury prevention in elite football: translating research into practice","title-short":"Recommendations for hamstring injury prevention in elite football","volume":"53","author":[{"family":"Buckthorpe","given":"Matthew"},{"family":"Wright","given":"Steve"},{"family":"Bruce-Low","given":"Stewart"},{"family":"Nanni","given":"Gianni"},{"family":"Sturdy","given":"Thomas"},{"family":"Gross","given":"Aleksander Stephan"},{"family":"Bowen","given":"Laura"},{"family":"Styles","given":"Bill"},{"family":"Della Villa","given":"Stefano"},{"family":"Davison","given":"Michael"},{"family":"Gimpel","given":"Mo"}],"issued":{"date-parts":[["2019",4]]}}},{"id":239,"uris":["http://zotero.org/users/6352108/items/KDG74J9C"],"uri":["http://zotero.org/users/6352108/items/KDG74J9C"],"itemData":{"id":239,"type":"article-journal","abstract":"Background/aim Reference values are needed in order to interpret the Copenhagen Hip and Groin Outcome Score (HAGOS) in male soccer players with hip and groin pain. The aim of this study was to establish reference values for HAGOS in hip and groin injury-free male soccer players.\nMethods We included 444 groin injury-free soccer players from 40 clubs (divisions 1–4) in Eastern Denmark, mean age (SD) 23.6 (4.4), training soccer 3.4 (1) times per week. All players were hip and groin injury-free at the time of inclusion (beginning of season, 2011).\nResults Of the 444 hip and groin injury-free players, 301 reported no hip and/or groin pain in either the present or the previous season, and 143 reported that they had experienced hip and/or groin pain in the previous season. Players (n=143) with hip and groin pain in the previous season displayed lower scores than players without (n=301), for all HAGOS subscales ( p&lt;0.001). Age and playing level were not related to HAGOS. The 95% reference ranges for HAGOS subscales in hip and groin injury-free soccer players, with no pain in the previous or present season (n=301), are: pain: 80.1–100, symptoms: 64.3–100, activities of daily living: 80.3–100, sport and recreational activities: 71.9–100, participation in physical activity: 75–100 and quality of living: 75–100.\nConclusions Lower HAGOS subscales are seen in soccer players who have experienced hip and/or groin pain in the previous season, compared with those who have not. Median HAGOS subscale scores in hip and groin injury-free soccer players are in proximity to the maximum score (100 points).","container-title":"British Journal of Sports Medicine","DOI":"10.1136/bjsports-2013-092607","ISSN":"0306-3674, 1473-0480","issue":"7","journalAbbreviation":"Br J Sports Med","language":"en","page":"557-559","source":"DOI.org (Crossref)","title":"Copenhagen hip and groin outcome score (HAGOS) in male soccer: reference values for hip and groin injury-free players","title-short":"Copenhagen hip and groin outcome score (HAGOS) in male soccer","volume":"48","author":[{"family":"Thorborg","given":"Kristian"},{"family":"Branci","given":"Sonia"},{"family":"Stensbirk","given":"Frederik"},{"family":"Jensen","given":"Jesper"},{"family":"Hölmich","given":"Per"}],"issued":{"date-parts":[["2014",4]]}}}],"schema":"https://github.com/citation-style-language/schema/raw/master/csl-citation.json"} </w:instrText>
      </w:r>
      <w:r w:rsidR="001168EA"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(Buckthorpe et al., 2019; Thorborg et al., 2014)</w:t>
      </w:r>
      <w:r w:rsidR="001168EA" w:rsidRPr="00637BDF">
        <w:rPr>
          <w:rFonts w:ascii="Times New Roman" w:hAnsi="Times New Roman" w:cs="Times New Roman"/>
          <w:sz w:val="21"/>
          <w:szCs w:val="21"/>
        </w:rPr>
        <w:fldChar w:fldCharType="end"/>
      </w:r>
      <w:r w:rsidR="001168EA" w:rsidRPr="00637BDF">
        <w:rPr>
          <w:rFonts w:ascii="Times New Roman" w:hAnsi="Times New Roman" w:cs="Times New Roman"/>
          <w:sz w:val="21"/>
          <w:szCs w:val="21"/>
        </w:rPr>
        <w:t>.</w:t>
      </w:r>
    </w:p>
    <w:p w14:paraId="3A8AF3CB" w14:textId="77777777" w:rsidR="005500BC" w:rsidRPr="00637BDF" w:rsidRDefault="005500BC" w:rsidP="00FB3B36">
      <w:pPr>
        <w:spacing w:line="480" w:lineRule="auto"/>
        <w:jc w:val="both"/>
        <w:rPr>
          <w:rFonts w:ascii="Times New Roman" w:hAnsi="Times New Roman" w:cs="Times New Roman"/>
          <w:sz w:val="21"/>
          <w:szCs w:val="21"/>
        </w:rPr>
      </w:pPr>
    </w:p>
    <w:p w14:paraId="3AAD7679" w14:textId="35E9568E" w:rsidR="006E20C6" w:rsidRPr="00637BDF" w:rsidRDefault="00C55CAC" w:rsidP="00FB3B36">
      <w:pPr>
        <w:spacing w:line="480" w:lineRule="auto"/>
        <w:jc w:val="both"/>
        <w:rPr>
          <w:rFonts w:ascii="Times New Roman" w:hAnsi="Times New Roman" w:cs="Times New Roman"/>
          <w:sz w:val="21"/>
          <w:szCs w:val="21"/>
        </w:rPr>
      </w:pPr>
      <w:r w:rsidRPr="00637BDF">
        <w:rPr>
          <w:rFonts w:ascii="Times New Roman" w:hAnsi="Times New Roman" w:cs="Times New Roman"/>
          <w:sz w:val="21"/>
          <w:szCs w:val="21"/>
        </w:rPr>
        <w:t xml:space="preserve">In the context of HGI, an increased risk of injury has been </w:t>
      </w:r>
      <w:r w:rsidR="001035B9" w:rsidRPr="00637BDF">
        <w:rPr>
          <w:rFonts w:ascii="Times New Roman" w:hAnsi="Times New Roman" w:cs="Times New Roman"/>
          <w:sz w:val="21"/>
          <w:szCs w:val="21"/>
        </w:rPr>
        <w:t>prospectively</w:t>
      </w:r>
      <w:r w:rsidR="002C68BC"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associated with </w:t>
      </w:r>
      <w:r w:rsidR="001035B9" w:rsidRPr="00637BDF">
        <w:rPr>
          <w:rFonts w:ascii="Times New Roman" w:hAnsi="Times New Roman" w:cs="Times New Roman"/>
          <w:sz w:val="21"/>
          <w:szCs w:val="21"/>
        </w:rPr>
        <w:t>low</w:t>
      </w:r>
      <w:r w:rsidR="002124C3" w:rsidRPr="00637BDF">
        <w:rPr>
          <w:rFonts w:ascii="Times New Roman" w:hAnsi="Times New Roman" w:cs="Times New Roman"/>
          <w:sz w:val="21"/>
          <w:szCs w:val="21"/>
        </w:rPr>
        <w:t xml:space="preserve"> </w:t>
      </w:r>
      <w:r w:rsidRPr="00637BDF">
        <w:rPr>
          <w:rFonts w:ascii="Times New Roman" w:hAnsi="Times New Roman" w:cs="Times New Roman"/>
          <w:sz w:val="21"/>
          <w:szCs w:val="21"/>
        </w:rPr>
        <w:t>hip adductor</w:t>
      </w:r>
      <w:r w:rsidR="003F7A85" w:rsidRPr="00637BDF">
        <w:rPr>
          <w:rFonts w:ascii="Times New Roman" w:hAnsi="Times New Roman" w:cs="Times New Roman"/>
          <w:sz w:val="21"/>
          <w:szCs w:val="21"/>
        </w:rPr>
        <w:t xml:space="preserve"> and</w:t>
      </w:r>
      <w:r w:rsidRPr="00637BDF">
        <w:rPr>
          <w:rFonts w:ascii="Times New Roman" w:hAnsi="Times New Roman" w:cs="Times New Roman"/>
          <w:sz w:val="21"/>
          <w:szCs w:val="21"/>
        </w:rPr>
        <w:t xml:space="preserve"> abductor muscle group strength, and</w:t>
      </w:r>
      <w:r w:rsidR="00D4555A" w:rsidRPr="00637BDF">
        <w:rPr>
          <w:rFonts w:ascii="Times New Roman" w:hAnsi="Times New Roman" w:cs="Times New Roman"/>
          <w:sz w:val="21"/>
          <w:szCs w:val="21"/>
        </w:rPr>
        <w:t>/or</w:t>
      </w:r>
      <w:r w:rsidRPr="00637BDF">
        <w:rPr>
          <w:rFonts w:ascii="Times New Roman" w:hAnsi="Times New Roman" w:cs="Times New Roman"/>
          <w:sz w:val="21"/>
          <w:szCs w:val="21"/>
        </w:rPr>
        <w:t xml:space="preserve"> the level of symmetry between the two</w:t>
      </w:r>
      <w:r w:rsidR="00201A60" w:rsidRPr="00637BDF">
        <w:rPr>
          <w:rFonts w:ascii="Times New Roman" w:hAnsi="Times New Roman" w:cs="Times New Roman"/>
          <w:sz w:val="21"/>
          <w:szCs w:val="21"/>
        </w:rPr>
        <w:t xml:space="preserve"> </w:t>
      </w:r>
      <w:r w:rsidR="00201A60"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{"citationID":"G69pjRmh","properties":{"formattedCitation":"(Engebretsen et al., 2010; Thorborg et al., 2014)","plainCitation":"(Engebretsen et al., 2010; Thorborg et al., 2014)","noteIndex":0},"citationItems":[{"id":227,"uris":["http://zotero.org/users/6352108/items/MDYLCPKH"],"uri":["http://zotero.org/users/6352108/items/MDYLCPKH"],"itemData":{"id":227,"type":"article-journal","abstract":"Background: This study was conducted to determine if risk factors for groin injuries among male soccer players could be identified. Hypothesis: Previous groin injuries, reduced function scores, age, findings on clinical examination, and low isometric groin strength are associated with increased risk of new groin injuries. Study Design: Cohort study; Level of evidence, 3.\nMethods: A total of 508 players representing 31 amateur teams were tested during the 2004 preseason for potential risk factors for groin injury through a questionnaire on previous injury and function score (Groin Outcome Score [GrOS]) and a clinical examination of the groin. Generalized estimating equations were used in univariate analyses to identify candidate risk factors, and factors with a P value \\.10 were then examined in a multivariate model.\nResults: During the soccer season, 61 groin injuries affecting 55 legs (51 players) were registered. The total incidence of groin injuries was 0.6 injuries per 1000 playing hours (95% confidence interval [CI], 0.4-0.7), 0.3 injuries per 1000 training hours (95% CI, 0.2-0.4), and 1.8 injuries per 1000 match hours (95% CI, 1.2-2.5). In a multivariate analysis, previous acute groin injury (adjusted odds ratio [OR], 2.60; 95% CI, 1.10-6.11) and weak adductor muscles as determined clinically (adjusted OR, 4.28; 95% CI, 1.31-14.0) were significantly associated with increased risk of groin injuries. A multivariate analysis based only on acute timeloss injuries revealed the 40-m sprint test result (adjusted OR, 2.03 for 1 standard deviation change [injured group faster]; 95% CI, 1.06-3.88; P 5 .03) and functional testing of the rectal abdominal muscles (adjusted OR, 15.5 [painful in 19% of the players in the injured group compared to 16% in the uninjured group]; 95% CI, 1.11-217; P 5 .04) as significant risk factors.\nConclusion: A history of acute groin injury and weak adductor muscles are significant risk factors for new groin injuries.","container-title":"The American Journal of Sports Medicine","DOI":"10.1177/0363546510375544","ISSN":"0363-5465, 1552-3365","issue":"10","journalAbbreviation":"Am J Sports Med","language":"en","page":"2051-2057","source":"DOI.org (Crossref)","title":"Intrinsic Risk Factors for Groin Injuries among Male Soccer Players: A Prospective Cohort Study","title-short":"Intrinsic Risk Factors for Groin Injuries among Male Soccer Players","volume":"38","author":[{"family":"Engebretsen","given":"Anders Hauge"},{"family":"Myklebust","given":"Grethe"},{"family":"Holme","given":"Ingar"},{"family":"Engebretsen","given":"Lars"},{"family":"Bahr","given":"Roald"}],"issued":{"date-parts":[["2010",10]]}}},{"id":239,"uris":["http://zotero.org/users/6352108/items/KDG74J9C"],"uri":["http://zotero.org/users/6352108/items/KDG74J9C"],"itemData":{"id":239,"type":"article-journal","abstract":"Background/aim Reference values are needed in order to interpret the Copenhagen Hip and Groin Outcome Score (HAGOS) in male soccer players with hip and groin pain. The aim of this study was to establish reference values for HAGOS in hip and groin injury-free male soccer players.\nMethods We included 444 groin injury-free soccer players from 40 clubs (divisions 1–4) in Eastern Denmark, mean age (SD) 23.6 (4.4), training soccer 3.4 (1) times per week. All players were hip and groin injury-free at the time of inclusion (beginning of season, 2011).\nResults Of the 444 hip and groin injury-free players, 301 reported no hip and/or groin pain in either the present or the previous season, and 143 reported that they had experienced hip and/or groin pain in the previous season. Players (n=143) with hip and groin pain in the previous season displayed lower scores than players without (n=301), for all HAGOS subscales ( p&lt;0.001). Age and playing level were not related to HAGOS. The 95% reference ranges for HAGOS subscales in hip and groin injury-free soccer players, with no pain in the previous or present season (n=301), are: pain: 80.1–100, symptoms: 64.3–100, activities of daily living: 80.3–100, sport and recreational activities: 71.9–100, participation in physical activity: 75–100 and quality of living: 75–100.\nConclusions Lower HAGOS subscales are seen in soccer players who have experienced hip and/or groin pain in the previous season, compared with those who have not. Median HAGOS subscale scores in hip and groin injury-free soccer players are in proximity to the maximum score (100 points).","container-title":"British Journal of Sports Medicine","DOI":"10.1136/bjsports-2013-092607","ISSN":"0306-3674, 1473-0480","issue":"7","journalAbbreviation":"Br J Sports Med","language":"en","page":"557-559","source":"DOI.org (Crossref)","title":"Copenhagen hip and groin outcome score (HAGOS) in male soccer: reference values for hip and groin injury-free players","title-short":"Copenhagen hip and groin outcome score (HAGOS) in male soccer","volume":"48","author":[{"family":"Thorborg","given":"Kristian"},{"family":"Branci","given":"Sonia"},{"family":"Stensbirk","given":"Frederik"},{"family":"Jensen","given":"Jesper"},{"family":"Hölmich","given":"Per"}],"issued":{"date-parts":[["2014",4]]}}}],"schema":"https://github.com/citation-style-language/schema/raw/master/csl-citation.json"} </w:instrText>
      </w:r>
      <w:r w:rsidR="00201A60"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(Engebretsen et al., 2010; Thorborg et al., 2014)</w:t>
      </w:r>
      <w:r w:rsidR="00201A60"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w:t>
      </w:r>
      <w:r w:rsidR="00A449D2" w:rsidRPr="00637BDF">
        <w:rPr>
          <w:rFonts w:ascii="Times New Roman" w:hAnsi="Times New Roman" w:cs="Times New Roman"/>
          <w:sz w:val="21"/>
          <w:szCs w:val="21"/>
        </w:rPr>
        <w:t xml:space="preserve">By monitoring in-season muscle strength changes, practitioners may reduce secondary injury risk by considering decrements in </w:t>
      </w:r>
      <w:r w:rsidRPr="00637BDF">
        <w:rPr>
          <w:rFonts w:ascii="Times New Roman" w:hAnsi="Times New Roman" w:cs="Times New Roman"/>
          <w:sz w:val="21"/>
          <w:szCs w:val="21"/>
        </w:rPr>
        <w:t xml:space="preserve">isometric hip muscle strength of &gt;15% </w:t>
      </w:r>
      <w:r w:rsidR="00B07B36" w:rsidRPr="00637BDF">
        <w:rPr>
          <w:rFonts w:ascii="Times New Roman" w:hAnsi="Times New Roman" w:cs="Times New Roman"/>
          <w:sz w:val="21"/>
          <w:szCs w:val="21"/>
        </w:rPr>
        <w:t>or</w:t>
      </w:r>
      <w:r w:rsidRPr="00637BDF">
        <w:rPr>
          <w:rFonts w:ascii="Times New Roman" w:hAnsi="Times New Roman" w:cs="Times New Roman"/>
          <w:sz w:val="21"/>
          <w:szCs w:val="21"/>
        </w:rPr>
        <w:t xml:space="preserve"> an adductor/abductor symmetry ratio of &lt;0.90 </w:t>
      </w:r>
      <w:r w:rsidR="00A449D2" w:rsidRPr="00637BDF">
        <w:rPr>
          <w:rFonts w:ascii="Times New Roman" w:hAnsi="Times New Roman" w:cs="Times New Roman"/>
          <w:sz w:val="21"/>
          <w:szCs w:val="21"/>
        </w:rPr>
        <w:t>as a meaningful precursor</w:t>
      </w:r>
      <w:r w:rsidR="00CB5BD1" w:rsidRPr="00637BDF">
        <w:rPr>
          <w:rFonts w:ascii="Times New Roman" w:hAnsi="Times New Roman" w:cs="Times New Roman"/>
          <w:sz w:val="21"/>
          <w:szCs w:val="21"/>
        </w:rPr>
        <w:t xml:space="preserve"> </w:t>
      </w:r>
      <w:r w:rsidR="00A449D2" w:rsidRPr="00637BDF">
        <w:rPr>
          <w:rFonts w:ascii="Times New Roman" w:hAnsi="Times New Roman" w:cs="Times New Roman"/>
          <w:sz w:val="21"/>
          <w:szCs w:val="21"/>
        </w:rPr>
        <w:t xml:space="preserve">to </w:t>
      </w:r>
      <w:r w:rsidRPr="00637BDF">
        <w:rPr>
          <w:rFonts w:ascii="Times New Roman" w:hAnsi="Times New Roman" w:cs="Times New Roman"/>
          <w:sz w:val="21"/>
          <w:szCs w:val="21"/>
        </w:rPr>
        <w:t>the onset of HGI</w:t>
      </w:r>
      <w:r w:rsidR="00201A60" w:rsidRPr="00637BDF">
        <w:rPr>
          <w:rFonts w:ascii="Times New Roman" w:hAnsi="Times New Roman" w:cs="Times New Roman"/>
          <w:sz w:val="21"/>
          <w:szCs w:val="21"/>
        </w:rPr>
        <w:t xml:space="preserve"> </w:t>
      </w:r>
      <w:r w:rsidR="00201A60"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{"citationID":"2RO51Q3x","properties":{"formattedCitation":"(Wollin et al., 2018)","plainCitation":"(Wollin et al., 2018)","noteIndex":0},"citationItems":[{"id":231,"uris":["http://zotero.org/users/6352108/items/GXG8QZV3"],"uri":["http://zotero.org/users/6352108/items/GXG8QZV3"],"itemData":{"id":231,"type":"article-journal","abstract":"Objectives: The primary purpose of this study was to describe an early detection and management strategy when monitoring in-season hip and groin strength, health and function in soccer. Secondly to compare pre-season to in-season test results. Design: Longitudinal cohort study.\nMethods: Twenty-seven elite male youth soccer players (age: 15.07 ± 0.73 years) volunteered to participate in the study. Monitoring tests included: adductor strength, adductor/abductor strength ratio and hip and groin outcome scores (HAGOS). Data were recorded at pre-season and at 22 monthly intervals in-season. Thresholds for alerts to initiate further investigations were deﬁned as any of the following: adductor strength reductions &gt;15%, adductor/abductor strength ratio &lt;0.90, and HAGOS subscale scores &lt;75 out of 100 in any of the six subscales.\nResults: Overall, 105 alerts were detected involving 70% of players. Strength related alerts comprised 40% and remaining 60% of alerts were related to HAGOS. Hip adductor strength and adductor/abductor strength ratio were lowest at pre-season testing and had increased signiﬁcantly by month two (p &lt; 0.01, mean difference 0.26, CI95%: 0.12, 0.41 N/kg and p &lt; 0.01, mean difference 0.09, CI95%: 0.04, 0.13 respectively). HAGOS subscale scores were lowest at baseline with all, except Physical Activity, showing signiﬁcant improvements at time-point one (p &lt; 0.01). Most (87%) time-loss were classiﬁed minimal or mild.\nConclusions: In-season monitoring aimed at early detection and management of hip and groin strength, health and function appears promising. Hip and groin strength, health and function improved quickly from pre-season to in-season in a high-risk population for ongoing hip and groin problems.","container-title":"Journal of Science and Medicine in Sport","DOI":"10.1016/j.jsams.2018.03.004","ISSN":"14402440","issue":"10","journalAbbreviation":"Journal of Science and Medicine in Sport","language":"en","page":"988-993","source":"DOI.org (Crossref)","title":"In-season monitoring of hip and groin strength, health and function in elite youth soccer: Implementing an early detection and management strategy over two consecutive seasons","title-short":"In-season monitoring of hip and groin strength, health and function in elite youth soccer","volume":"21","author":[{"family":"Wollin","given":"Martin"},{"family":"Thorborg","given":"Kristian"},{"family":"Welvaert","given":"Marijke"},{"family":"Pizzari","given":"Tania"}],"issued":{"date-parts":[["2018",10]]}}}],"schema":"https://github.com/citation-style-language/schema/raw/master/csl-citation.json"} </w:instrText>
      </w:r>
      <w:r w:rsidR="00201A60"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(Wollin et al., 2018)</w:t>
      </w:r>
      <w:r w:rsidR="00201A60"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w:t>
      </w:r>
      <w:r w:rsidR="0029352C" w:rsidRPr="00637BDF">
        <w:rPr>
          <w:rFonts w:ascii="Times New Roman" w:hAnsi="Times New Roman" w:cs="Times New Roman"/>
          <w:sz w:val="21"/>
          <w:szCs w:val="21"/>
        </w:rPr>
        <w:t xml:space="preserve">Additionally, </w:t>
      </w:r>
      <w:r w:rsidR="00E9207A" w:rsidRPr="00637BDF">
        <w:rPr>
          <w:rFonts w:ascii="Times New Roman" w:hAnsi="Times New Roman" w:cs="Times New Roman"/>
          <w:sz w:val="21"/>
          <w:szCs w:val="21"/>
        </w:rPr>
        <w:t>5</w:t>
      </w:r>
      <w:r w:rsidR="0018465A" w:rsidRPr="00637BDF">
        <w:rPr>
          <w:rFonts w:ascii="Times New Roman" w:hAnsi="Times New Roman" w:cs="Times New Roman"/>
          <w:sz w:val="21"/>
          <w:szCs w:val="21"/>
        </w:rPr>
        <w:t>-1</w:t>
      </w:r>
      <w:r w:rsidR="0029352C" w:rsidRPr="00637BDF">
        <w:rPr>
          <w:rFonts w:ascii="Times New Roman" w:hAnsi="Times New Roman" w:cs="Times New Roman"/>
          <w:sz w:val="21"/>
          <w:szCs w:val="21"/>
        </w:rPr>
        <w:t xml:space="preserve">2% </w:t>
      </w:r>
      <w:r w:rsidR="006E20C6" w:rsidRPr="00637BDF">
        <w:rPr>
          <w:rFonts w:ascii="Times New Roman" w:hAnsi="Times New Roman" w:cs="Times New Roman"/>
          <w:sz w:val="21"/>
          <w:szCs w:val="21"/>
        </w:rPr>
        <w:t xml:space="preserve">reduction </w:t>
      </w:r>
      <w:r w:rsidR="0029352C" w:rsidRPr="00637BDF">
        <w:rPr>
          <w:rFonts w:ascii="Times New Roman" w:hAnsi="Times New Roman" w:cs="Times New Roman"/>
          <w:sz w:val="21"/>
          <w:szCs w:val="21"/>
        </w:rPr>
        <w:t xml:space="preserve">in hip adductor strength </w:t>
      </w:r>
      <w:r w:rsidR="00B81DE4" w:rsidRPr="00637BDF">
        <w:rPr>
          <w:rFonts w:ascii="Times New Roman" w:hAnsi="Times New Roman" w:cs="Times New Roman"/>
          <w:sz w:val="21"/>
          <w:szCs w:val="21"/>
        </w:rPr>
        <w:t xml:space="preserve">was observed the week </w:t>
      </w:r>
      <w:r w:rsidR="0029352C" w:rsidRPr="00637BDF">
        <w:rPr>
          <w:rFonts w:ascii="Times New Roman" w:hAnsi="Times New Roman" w:cs="Times New Roman"/>
          <w:sz w:val="21"/>
          <w:szCs w:val="21"/>
        </w:rPr>
        <w:t>preced</w:t>
      </w:r>
      <w:r w:rsidR="00B81DE4" w:rsidRPr="00637BDF">
        <w:rPr>
          <w:rFonts w:ascii="Times New Roman" w:hAnsi="Times New Roman" w:cs="Times New Roman"/>
          <w:sz w:val="21"/>
          <w:szCs w:val="21"/>
        </w:rPr>
        <w:t>ing and week of</w:t>
      </w:r>
      <w:r w:rsidR="0029352C" w:rsidRPr="00637BDF">
        <w:rPr>
          <w:rFonts w:ascii="Times New Roman" w:hAnsi="Times New Roman" w:cs="Times New Roman"/>
          <w:sz w:val="21"/>
          <w:szCs w:val="21"/>
        </w:rPr>
        <w:t xml:space="preserve"> </w:t>
      </w:r>
      <w:r w:rsidR="00E9207A" w:rsidRPr="00637BDF">
        <w:rPr>
          <w:rFonts w:ascii="Times New Roman" w:hAnsi="Times New Roman" w:cs="Times New Roman"/>
          <w:sz w:val="21"/>
          <w:szCs w:val="21"/>
        </w:rPr>
        <w:t>injury</w:t>
      </w:r>
      <w:r w:rsidR="0029352C" w:rsidRPr="00637BDF">
        <w:rPr>
          <w:rFonts w:ascii="Times New Roman" w:hAnsi="Times New Roman" w:cs="Times New Roman"/>
          <w:sz w:val="21"/>
          <w:szCs w:val="21"/>
        </w:rPr>
        <w:t xml:space="preserve"> onset in </w:t>
      </w:r>
      <w:r w:rsidR="00B81DE4" w:rsidRPr="00637BDF">
        <w:rPr>
          <w:rFonts w:ascii="Times New Roman" w:hAnsi="Times New Roman" w:cs="Times New Roman"/>
          <w:sz w:val="21"/>
          <w:szCs w:val="21"/>
        </w:rPr>
        <w:t xml:space="preserve">elite junior </w:t>
      </w:r>
      <w:r w:rsidR="0029352C" w:rsidRPr="00637BDF">
        <w:rPr>
          <w:rFonts w:ascii="Times New Roman" w:hAnsi="Times New Roman" w:cs="Times New Roman"/>
          <w:sz w:val="21"/>
          <w:szCs w:val="21"/>
        </w:rPr>
        <w:t xml:space="preserve">Australian Football players </w:t>
      </w:r>
      <w:r w:rsidR="00201A60"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{"citationID":"eGW8IaYz","properties":{"formattedCitation":"(Crow et al., 2010)","plainCitation":"(Crow et al., 2010)","noteIndex":0},"citationItems":[{"id":233,"uris":["http://zotero.org/users/6352108/items/VVXWDKVY"],"uri":["http://zotero.org/users/6352108/items/VVXWDKVY"],"itemData":{"id":233,"type":"article-journal","abstract":"Groin pain is a condition with a high prevalence in young Australian football players. It is considered that early identiﬁcation of this condition allows for optimal management. Eighty-six players from two elite under-age Australian football sides were screened weekly for hip adductor muscle strength, using a hand-held dynamometer and for the onset of groin pain. The maximum variation in the average hip adductor muscle strength values of the sample was a 2.6% decrease from baseline in week 7 of the study. Twelve players (14% of the sample studied) reported groin pain for two consecutive weeks and were considered to have an onset of groin injury. The mean hip adductor muscle strength of these players was decreased signiﬁcantly from baseline by an average of 11.75 ± 2.50% at the week of pain onset (F = 264.76 (1,11), p &lt; 0.001), and 5.82 ± 5.16% in the week preceding the onset of pain (F = 14.03 (1,10), p = 0.004). These results conﬁrm that hip adductor muscle strength is decreased both preceding and during the onset of groin injury in elite under-age Australian footballers.","container-title":"Journal of Science and Medicine in Sport","DOI":"10.1016/j.jsams.2009.03.007","ISSN":"14402440","issue":"2","journalAbbreviation":"Journal of Science and Medicine in Sport","language":"en","page":"202-204","source":"DOI.org (Crossref)","title":"Hip adductor muscle strength is reduced preceding and during the onset of groin pain in elite junior Australian football players","volume":"13","author":[{"family":"Crow","given":"Justin F."},{"family":"Pearce","given":"Alan J."},{"family":"Veale","given":"James P."},{"family":"VanderWesthuizen","given":"Dan"},{"family":"Coburn","given":"Paul T."},{"family":"Pizzari","given":"Tania"}],"issued":{"date-parts":[["2010",3]]}}}],"schema":"https://github.com/citation-style-language/schema/raw/master/csl-citation.json"} </w:instrText>
      </w:r>
      <w:r w:rsidR="00201A60"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(Crow et al., 2010)</w:t>
      </w:r>
      <w:r w:rsidR="00201A60" w:rsidRPr="00637BDF">
        <w:rPr>
          <w:rFonts w:ascii="Times New Roman" w:hAnsi="Times New Roman" w:cs="Times New Roman"/>
          <w:sz w:val="21"/>
          <w:szCs w:val="21"/>
        </w:rPr>
        <w:fldChar w:fldCharType="end"/>
      </w:r>
      <w:r w:rsidR="0029352C" w:rsidRPr="00637BDF">
        <w:rPr>
          <w:rFonts w:ascii="Times New Roman" w:hAnsi="Times New Roman" w:cs="Times New Roman"/>
          <w:sz w:val="21"/>
          <w:szCs w:val="21"/>
        </w:rPr>
        <w:t>.</w:t>
      </w:r>
      <w:r w:rsidR="001946EB" w:rsidRPr="00637BDF">
        <w:rPr>
          <w:rFonts w:ascii="Times New Roman" w:hAnsi="Times New Roman" w:cs="Times New Roman"/>
          <w:sz w:val="21"/>
          <w:szCs w:val="21"/>
        </w:rPr>
        <w:t xml:space="preserve"> For HSI, the importance of eccentric strength is clear, with evidence indicating a significant (65-85%) reduction in primary and secondary HSI risk after targeted </w:t>
      </w:r>
      <w:r w:rsidR="006E20C6" w:rsidRPr="00637BDF">
        <w:rPr>
          <w:rFonts w:ascii="Times New Roman" w:hAnsi="Times New Roman" w:cs="Times New Roman"/>
          <w:sz w:val="21"/>
          <w:szCs w:val="21"/>
        </w:rPr>
        <w:t>intervention</w:t>
      </w:r>
      <w:r w:rsidR="001946EB" w:rsidRPr="00637BDF">
        <w:rPr>
          <w:rFonts w:ascii="Times New Roman" w:hAnsi="Times New Roman" w:cs="Times New Roman"/>
          <w:sz w:val="21"/>
          <w:szCs w:val="21"/>
        </w:rPr>
        <w:t xml:space="preserve"> to increase strength and fascicle length </w:t>
      </w:r>
      <w:r w:rsidR="001946EB"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{"citationID":"0UXJThnK","properties":{"formattedCitation":"(Buckthorpe et al., 2019)","plainCitation":"(Buckthorpe et al., 2019)","noteIndex":0},"citationItems":[{"id":996,"uris":["http://zotero.org/users/6352108/items/LENCGX9N"],"uri":["http://zotero.org/users/6352108/items/LENCGX9N"],"itemData":{"id":996,"type":"article-journal","container-title":"British Journal of Sports Medicine","DOI":"10.1136/bjsports-2018-099616","ISSN":"0306-3674, 1473-0480","issue":"7","journalAbbreviation":"Br J Sports Med","language":"en","page":"449-456","source":"DOI.org (Crossref)","title":"Recommendations for hamstring injury prevention in elite football: translating research into practice","title-short":"Recommendations for hamstring injury prevention in elite football","volume":"53","author":[{"family":"Buckthorpe","given":"Matthew"},{"family":"Wright","given":"Steve"},{"family":"Bruce-Low","given":"Stewart"},{"family":"Nanni","given":"Gianni"},{"family":"Sturdy","given":"Thomas"},{"family":"Gross","given":"Aleksander Stephan"},{"family":"Bowen","given":"Laura"},{"family":"Styles","given":"Bill"},{"family":"Della Villa","given":"Stefano"},{"family":"Davison","given":"Michael"},{"family":"Gimpel","given":"Mo"}],"issued":{"date-parts":[["2019",4]]}}}],"schema":"https://github.com/citation-style-language/schema/raw/master/csl-citation.json"} </w:instrText>
      </w:r>
      <w:r w:rsidR="001946EB" w:rsidRPr="00637BDF">
        <w:rPr>
          <w:rFonts w:ascii="Times New Roman" w:hAnsi="Times New Roman" w:cs="Times New Roman"/>
          <w:sz w:val="21"/>
          <w:szCs w:val="21"/>
        </w:rPr>
        <w:fldChar w:fldCharType="separate"/>
      </w:r>
      <w:r w:rsidR="001946EB" w:rsidRPr="00637BDF">
        <w:rPr>
          <w:rFonts w:ascii="Times New Roman" w:hAnsi="Times New Roman" w:cs="Times New Roman"/>
          <w:noProof/>
          <w:sz w:val="21"/>
          <w:szCs w:val="21"/>
        </w:rPr>
        <w:t>(Buckthorpe et al., 2019)</w:t>
      </w:r>
      <w:r w:rsidR="001946EB" w:rsidRPr="00637BDF">
        <w:rPr>
          <w:rFonts w:ascii="Times New Roman" w:hAnsi="Times New Roman" w:cs="Times New Roman"/>
          <w:sz w:val="21"/>
          <w:szCs w:val="21"/>
        </w:rPr>
        <w:fldChar w:fldCharType="end"/>
      </w:r>
      <w:r w:rsidR="001946EB" w:rsidRPr="00637BDF">
        <w:rPr>
          <w:rFonts w:ascii="Times New Roman" w:hAnsi="Times New Roman" w:cs="Times New Roman"/>
          <w:sz w:val="21"/>
          <w:szCs w:val="21"/>
        </w:rPr>
        <w:t xml:space="preserve">. </w:t>
      </w:r>
      <w:r w:rsidR="006E20C6" w:rsidRPr="00637BDF">
        <w:rPr>
          <w:rFonts w:ascii="Times New Roman" w:hAnsi="Times New Roman" w:cs="Times New Roman"/>
          <w:sz w:val="21"/>
          <w:szCs w:val="21"/>
        </w:rPr>
        <w:t>We note that m</w:t>
      </w:r>
      <w:r w:rsidRPr="00637BDF">
        <w:rPr>
          <w:rFonts w:ascii="Times New Roman" w:hAnsi="Times New Roman" w:cs="Times New Roman"/>
          <w:sz w:val="21"/>
          <w:szCs w:val="21"/>
        </w:rPr>
        <w:t xml:space="preserve">uscle strength is not a constant variable (i.e., prone to biological fluctuations) and that the </w:t>
      </w:r>
      <w:r w:rsidR="00D4555A" w:rsidRPr="00637BDF">
        <w:rPr>
          <w:rFonts w:ascii="Times New Roman" w:hAnsi="Times New Roman" w:cs="Times New Roman"/>
          <w:sz w:val="21"/>
          <w:szCs w:val="21"/>
        </w:rPr>
        <w:t>demands</w:t>
      </w:r>
      <w:r w:rsidRPr="00637BDF">
        <w:rPr>
          <w:rFonts w:ascii="Times New Roman" w:hAnsi="Times New Roman" w:cs="Times New Roman"/>
          <w:sz w:val="21"/>
          <w:szCs w:val="21"/>
        </w:rPr>
        <w:t xml:space="preserve"> of soccer (e.g., sprinting, change of direction) alters strength profiles in response to neuromuscular fatigue and induced muscle damage</w:t>
      </w:r>
      <w:r w:rsidR="006E20C6"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For example, </w:t>
      </w:r>
      <w:proofErr w:type="spellStart"/>
      <w:r w:rsidRPr="00637BDF">
        <w:rPr>
          <w:rFonts w:ascii="Times New Roman" w:hAnsi="Times New Roman" w:cs="Times New Roman"/>
          <w:sz w:val="21"/>
          <w:szCs w:val="21"/>
        </w:rPr>
        <w:t>Wollin</w:t>
      </w:r>
      <w:proofErr w:type="spellEnd"/>
      <w:r w:rsidRPr="00637BDF">
        <w:rPr>
          <w:rFonts w:ascii="Times New Roman" w:hAnsi="Times New Roman" w:cs="Times New Roman"/>
          <w:sz w:val="21"/>
          <w:szCs w:val="21"/>
        </w:rPr>
        <w:t xml:space="preserve"> and colleagues (2018) found that fixture congestion (e.g., seven games in 14 days) was associated with </w:t>
      </w:r>
      <w:r w:rsidR="006E20C6" w:rsidRPr="00637BDF">
        <w:rPr>
          <w:rFonts w:ascii="Times New Roman" w:hAnsi="Times New Roman" w:cs="Times New Roman"/>
          <w:sz w:val="21"/>
          <w:szCs w:val="21"/>
        </w:rPr>
        <w:t>substantial</w:t>
      </w:r>
      <w:r w:rsidRPr="00637BDF">
        <w:rPr>
          <w:rFonts w:ascii="Times New Roman" w:hAnsi="Times New Roman" w:cs="Times New Roman"/>
          <w:sz w:val="21"/>
          <w:szCs w:val="21"/>
        </w:rPr>
        <w:t xml:space="preserve"> reductions in isometric hip strength</w:t>
      </w:r>
      <w:r w:rsidR="001946EB" w:rsidRPr="00637BDF">
        <w:rPr>
          <w:rFonts w:ascii="Times New Roman" w:hAnsi="Times New Roman" w:cs="Times New Roman"/>
          <w:sz w:val="21"/>
          <w:szCs w:val="21"/>
        </w:rPr>
        <w:t xml:space="preserve">, with Carling et al </w:t>
      </w:r>
      <w:r w:rsidR="001946EB"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kXBm4IoQ","properties":{"formattedCitation":"(2016)","plainCitation":"(2016)","noteIndex":0},"citationItems":[{"id":1441,"uris":["http://zotero.org/users/6352108/items/VAJEGVND"],"uri":["http://zotero.org/users/6352108/items/VAJEGVND"],"itemData":{"id":1441,"type":"article-journal","abstract":"Background The effect of ﬁxture congestion on injury rates and patterns has received scarce attention in elite football and existing investigations have not accounted for player rotation or examined the temporal distribution and potential cause of injuries. Aim To prospectively investigate the epidemiology of injury during short periods of ﬁxture congestion in a professional football club.\nMethods Over a six-season period, exposure time and injury data were compared in the same players (n=25 (14 individuals)) when participating in two frequently occurring short congested ﬁxture cycles in comparison to match-play outside these cycles. (1) two successive matches separated by an interval totalling ≤3 days calculated immediately from the end of play in match 1 to the beginning of play in match 2; (2) three successive matches separated by ≤4-day intervals starting the day immediately after each match.\nResults In two-match congestion cycles, incidence rate ratios (IRR) showed that there was a higher risk of injury in the ﬁnal 15 min of play in the second match in comparison to match-play outside the cycles (IRR: 3.1 (95% CI 1.1 to 9.3), p=0.0400). A greater risk of injury overall (IRR: 2.0 (95% CI 1.1 to 3.8), p=0.0345) and in the ﬁrst-half of play (2.6 (1.1 to 6,5), p=0.0386), and risk of ankle sprains (10.4 (95% CI 1.9 to 57.9), p=0.0068) and non-contact injuries due to a ‘change in direction’ (IRR: 7.8 (1.3 to 46.8), p=0.0243) were observed in the ﬁnal match of three-match congestion cycles in comparison to match-play outside the cycles.\nConclusions Injury rates and patterns were affected in the same elite football players when competing in short congested ﬁxture cycles in comparison to match-play outside the cycles.","container-title":"British Journal of Sports Medicine","DOI":"10.1136/bjsports-2015-095501","ISSN":"0306-3674, 1473-0480","issue":"12","journalAbbreviation":"Br J Sports Med","language":"en","page":"764-768","source":"DOI.org (Crossref)","title":"The impact of short periods of match congestion on injury risk and patterns in an elite football club","volume":"50","author":[{"family":"Carling","given":"Chris"},{"family":"McCall","given":"Alan"},{"family":"Le Gall","given":"Franck"},{"family":"Dupont","given":"Gregory"}],"issued":{"date-parts":[["2016",6]]}},"suppress-author":true}],"schema":"https://github.com/citation-style-language/schema/raw/master/csl-citation.json"} </w:instrText>
      </w:r>
      <w:r w:rsidR="001946EB" w:rsidRPr="00637BDF">
        <w:rPr>
          <w:rFonts w:ascii="Times New Roman" w:hAnsi="Times New Roman" w:cs="Times New Roman"/>
          <w:sz w:val="21"/>
          <w:szCs w:val="21"/>
        </w:rPr>
        <w:fldChar w:fldCharType="separate"/>
      </w:r>
      <w:r w:rsidR="001946EB" w:rsidRPr="00637BDF">
        <w:rPr>
          <w:rFonts w:ascii="Times New Roman" w:hAnsi="Times New Roman" w:cs="Times New Roman"/>
          <w:noProof/>
          <w:sz w:val="21"/>
          <w:szCs w:val="21"/>
        </w:rPr>
        <w:t>(2016)</w:t>
      </w:r>
      <w:r w:rsidR="001946EB" w:rsidRPr="00637BDF">
        <w:rPr>
          <w:rFonts w:ascii="Times New Roman" w:hAnsi="Times New Roman" w:cs="Times New Roman"/>
          <w:sz w:val="21"/>
          <w:szCs w:val="21"/>
        </w:rPr>
        <w:fldChar w:fldCharType="end"/>
      </w:r>
      <w:r w:rsidR="001946EB" w:rsidRPr="00637BDF">
        <w:rPr>
          <w:rFonts w:ascii="Times New Roman" w:hAnsi="Times New Roman" w:cs="Times New Roman"/>
          <w:sz w:val="21"/>
          <w:szCs w:val="21"/>
        </w:rPr>
        <w:t xml:space="preserve"> reporting &gt;100% increase in both HGI and HSI incidence during congested periods</w:t>
      </w:r>
      <w:r w:rsidRPr="00637BDF">
        <w:rPr>
          <w:rFonts w:ascii="Times New Roman" w:hAnsi="Times New Roman" w:cs="Times New Roman"/>
          <w:sz w:val="21"/>
          <w:szCs w:val="21"/>
        </w:rPr>
        <w:t xml:space="preserve">. </w:t>
      </w:r>
    </w:p>
    <w:p w14:paraId="6DE57E81" w14:textId="77777777" w:rsidR="006E20C6" w:rsidRPr="00637BDF" w:rsidRDefault="006E20C6" w:rsidP="00FB3B36">
      <w:pPr>
        <w:spacing w:line="480" w:lineRule="auto"/>
        <w:jc w:val="both"/>
        <w:rPr>
          <w:rFonts w:ascii="Times New Roman" w:hAnsi="Times New Roman" w:cs="Times New Roman"/>
          <w:sz w:val="21"/>
          <w:szCs w:val="21"/>
        </w:rPr>
      </w:pPr>
    </w:p>
    <w:p w14:paraId="5B8C6D7A" w14:textId="124329B7" w:rsidR="00C55CAC" w:rsidRPr="00637BDF" w:rsidRDefault="00C55CAC" w:rsidP="00FB3B36">
      <w:pPr>
        <w:spacing w:line="480" w:lineRule="auto"/>
        <w:jc w:val="both"/>
        <w:rPr>
          <w:rFonts w:ascii="Times New Roman" w:hAnsi="Times New Roman" w:cs="Times New Roman"/>
          <w:sz w:val="21"/>
          <w:szCs w:val="21"/>
        </w:rPr>
      </w:pPr>
      <w:r w:rsidRPr="00637BDF">
        <w:rPr>
          <w:rFonts w:ascii="Times New Roman" w:hAnsi="Times New Roman" w:cs="Times New Roman"/>
          <w:sz w:val="21"/>
          <w:szCs w:val="21"/>
        </w:rPr>
        <w:t>Whil</w:t>
      </w:r>
      <w:r w:rsidR="00357E1B" w:rsidRPr="00637BDF">
        <w:rPr>
          <w:rFonts w:ascii="Times New Roman" w:hAnsi="Times New Roman" w:cs="Times New Roman"/>
          <w:sz w:val="21"/>
          <w:szCs w:val="21"/>
        </w:rPr>
        <w:t>e</w:t>
      </w:r>
      <w:r w:rsidRPr="00637BDF">
        <w:rPr>
          <w:rFonts w:ascii="Times New Roman" w:hAnsi="Times New Roman" w:cs="Times New Roman"/>
          <w:sz w:val="21"/>
          <w:szCs w:val="21"/>
        </w:rPr>
        <w:t xml:space="preserve"> </w:t>
      </w:r>
      <w:r w:rsidR="00357E1B" w:rsidRPr="00637BDF">
        <w:rPr>
          <w:rFonts w:ascii="Times New Roman" w:hAnsi="Times New Roman" w:cs="Times New Roman"/>
          <w:sz w:val="21"/>
          <w:szCs w:val="21"/>
        </w:rPr>
        <w:t xml:space="preserve">several </w:t>
      </w:r>
      <w:r w:rsidRPr="00637BDF">
        <w:rPr>
          <w:rFonts w:ascii="Times New Roman" w:hAnsi="Times New Roman" w:cs="Times New Roman"/>
          <w:sz w:val="21"/>
          <w:szCs w:val="21"/>
        </w:rPr>
        <w:t>studies</w:t>
      </w:r>
      <w:r w:rsidR="000E2BD9" w:rsidRPr="00637BDF">
        <w:rPr>
          <w:rFonts w:ascii="Times New Roman" w:hAnsi="Times New Roman" w:cs="Times New Roman"/>
          <w:sz w:val="21"/>
          <w:szCs w:val="21"/>
        </w:rPr>
        <w:t xml:space="preserve"> (outlined above)</w:t>
      </w:r>
      <w:r w:rsidRPr="00637BDF">
        <w:rPr>
          <w:rFonts w:ascii="Times New Roman" w:hAnsi="Times New Roman" w:cs="Times New Roman"/>
          <w:sz w:val="21"/>
          <w:szCs w:val="21"/>
        </w:rPr>
        <w:t xml:space="preserve"> have </w:t>
      </w:r>
      <w:r w:rsidR="008203DD" w:rsidRPr="00637BDF">
        <w:rPr>
          <w:rFonts w:ascii="Times New Roman" w:hAnsi="Times New Roman" w:cs="Times New Roman"/>
          <w:sz w:val="21"/>
          <w:szCs w:val="21"/>
        </w:rPr>
        <w:t>discussed</w:t>
      </w:r>
      <w:r w:rsidR="001946EB" w:rsidRPr="00637BDF">
        <w:rPr>
          <w:rFonts w:ascii="Times New Roman" w:hAnsi="Times New Roman" w:cs="Times New Roman"/>
          <w:sz w:val="21"/>
          <w:szCs w:val="21"/>
        </w:rPr>
        <w:t xml:space="preserve"> the importance of managing congested periods</w:t>
      </w:r>
      <w:r w:rsidR="003F0D93">
        <w:rPr>
          <w:rFonts w:ascii="Times New Roman" w:hAnsi="Times New Roman" w:cs="Times New Roman"/>
          <w:sz w:val="21"/>
          <w:szCs w:val="21"/>
        </w:rPr>
        <w:t xml:space="preserve"> of fixtures</w:t>
      </w:r>
      <w:r w:rsidR="001946EB"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less </w:t>
      </w:r>
      <w:r w:rsidR="001946EB" w:rsidRPr="00637BDF">
        <w:rPr>
          <w:rFonts w:ascii="Times New Roman" w:hAnsi="Times New Roman" w:cs="Times New Roman"/>
          <w:sz w:val="21"/>
          <w:szCs w:val="21"/>
        </w:rPr>
        <w:t>is known</w:t>
      </w:r>
      <w:r w:rsidRPr="00637BDF">
        <w:rPr>
          <w:rFonts w:ascii="Times New Roman" w:hAnsi="Times New Roman" w:cs="Times New Roman"/>
          <w:sz w:val="21"/>
          <w:szCs w:val="21"/>
        </w:rPr>
        <w:t xml:space="preserve"> about </w:t>
      </w:r>
      <w:r w:rsidR="001946EB" w:rsidRPr="00637BDF">
        <w:rPr>
          <w:rFonts w:ascii="Times New Roman" w:hAnsi="Times New Roman" w:cs="Times New Roman"/>
          <w:sz w:val="21"/>
          <w:szCs w:val="21"/>
        </w:rPr>
        <w:t xml:space="preserve">the within-match impact on muscle strength </w:t>
      </w:r>
      <w:r w:rsidRPr="00637BDF">
        <w:rPr>
          <w:rFonts w:ascii="Times New Roman" w:hAnsi="Times New Roman" w:cs="Times New Roman"/>
          <w:sz w:val="21"/>
          <w:szCs w:val="21"/>
        </w:rPr>
        <w:t>(i.e., pre-match, half-time, full-time)</w:t>
      </w:r>
      <w:r w:rsidR="00D861A4" w:rsidRPr="00637BDF">
        <w:rPr>
          <w:rFonts w:ascii="Times New Roman" w:hAnsi="Times New Roman" w:cs="Times New Roman"/>
          <w:sz w:val="21"/>
          <w:szCs w:val="21"/>
        </w:rPr>
        <w:t xml:space="preserve"> </w:t>
      </w:r>
      <w:r w:rsidR="00201A60"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{"citationID":"1AFJ86Pz","properties":{"formattedCitation":"(Paul et al., 2014)","plainCitation":"(Paul et al., 2014)","noteIndex":0},"citationItems":[{"id":242,"uris":["http://zotero.org/users/6352108/items/E83WHW6K"],"uri":["http://zotero.org/users/6352108/items/E83WHW6K"],"itemData":{"id":242,"type":"article-journal","abstract":"Regular measurements of groin risk factors may offer a preventive measure against injury. Therefore, the aim of this study was to (1) determine minimal detectable change (MDC) and reliability of hip ﬂexibility and strength measures and to (2) identify the effect soccer match play load has on these measures. Reliability was determined for bent knee fall out test, hip abduction and adduction (hand-held dynamometry (HHD)) in 20 trained youth male soccer players. Reliability was evaluated with the intra-class correlation coefﬁcient (ICC[2,1]), 95% conﬁdence intervals (CI). Hip strength and ﬂexibility measures were taken before and after an international friendly match. Intra-rater reliability ICC ranges were bent knee fall out (0.75–0.90), abduction (0.83–0.90) and adduction (0.72–0.96). Inter-rater ICCs (95% CI) were bent knee fall out test [0.75 (0.39–0.90) right, 0.71 (0.27–0.89) left hip]; abduction [0.80 (0.50–0.92) right, 0.81 (0.53–0.92) left hip] and adduction [0.72 (0.31–0.89) right, 0.70 (0.26–0.88) left hip]. MDCs were as low as 20.7% of the mean for hip ﬂexibility and 12.5% for strength. In conclusion, HHD and the bent knee fall out test are reliable tools to measure changes in hip strength and ﬂexibility. Finally, a threshold may exist in which match play load negatively impacts hip ﬂexibility.","container-title":"Journal of Sports Sciences","DOI":"10.1080/02640414.2014.927069","ISSN":"0264-0414, 1466-447X","issue":"13","journalAbbreviation":"Journal of Sports Sciences","language":"en","page":"1318-1323","source":"DOI.org (Crossref)","title":"Acute responses of soccer match play on hip strength and flexibility measures: potential measure of injury risk","title-short":"Acute responses of soccer match play on hip strength and flexibility measures","volume":"32","author":[{"family":"Paul","given":"Darren J."},{"family":"Nassis","given":"George P."},{"family":"Whiteley","given":"Rodney"},{"family":"Marques","given":"Joao B."},{"family":"Kenneally","given":"Dean"},{"family":"Chalabi","given":"Hakim"}],"issued":{"date-parts":[["2014",8,9]]}}}],"schema":"https://github.com/citation-style-language/schema/raw/master/csl-citation.json"} </w:instrText>
      </w:r>
      <w:r w:rsidR="00201A60"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(Paul et al., 2014)</w:t>
      </w:r>
      <w:r w:rsidR="00201A60"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In other words, </w:t>
      </w:r>
      <w:r w:rsidR="00915797" w:rsidRPr="00637BDF">
        <w:rPr>
          <w:rFonts w:ascii="Times New Roman" w:hAnsi="Times New Roman" w:cs="Times New Roman"/>
          <w:sz w:val="21"/>
          <w:szCs w:val="21"/>
        </w:rPr>
        <w:t>the</w:t>
      </w:r>
      <w:r w:rsidR="001946EB" w:rsidRPr="00637BDF">
        <w:rPr>
          <w:rFonts w:ascii="Times New Roman" w:hAnsi="Times New Roman" w:cs="Times New Roman"/>
          <w:sz w:val="21"/>
          <w:szCs w:val="21"/>
        </w:rPr>
        <w:t xml:space="preserve"> extent</w:t>
      </w:r>
      <w:r w:rsidR="006E20C6" w:rsidRPr="00637BDF">
        <w:rPr>
          <w:rFonts w:ascii="Times New Roman" w:hAnsi="Times New Roman" w:cs="Times New Roman"/>
          <w:sz w:val="21"/>
          <w:szCs w:val="21"/>
        </w:rPr>
        <w:t xml:space="preserve"> to which</w:t>
      </w:r>
      <w:r w:rsidR="001946EB" w:rsidRPr="00637BDF">
        <w:rPr>
          <w:rFonts w:ascii="Times New Roman" w:hAnsi="Times New Roman" w:cs="Times New Roman"/>
          <w:sz w:val="21"/>
          <w:szCs w:val="21"/>
        </w:rPr>
        <w:t xml:space="preserve"> </w:t>
      </w:r>
      <w:r w:rsidR="006E20C6" w:rsidRPr="00637BDF">
        <w:rPr>
          <w:rFonts w:ascii="Times New Roman" w:hAnsi="Times New Roman" w:cs="Times New Roman"/>
          <w:sz w:val="21"/>
          <w:szCs w:val="21"/>
        </w:rPr>
        <w:t>i</w:t>
      </w:r>
      <w:r w:rsidRPr="00637BDF">
        <w:rPr>
          <w:rFonts w:ascii="Times New Roman" w:hAnsi="Times New Roman" w:cs="Times New Roman"/>
          <w:sz w:val="21"/>
          <w:szCs w:val="21"/>
        </w:rPr>
        <w:t>sometric hip</w:t>
      </w:r>
      <w:r w:rsidR="001946EB" w:rsidRPr="00637BDF">
        <w:rPr>
          <w:rFonts w:ascii="Times New Roman" w:hAnsi="Times New Roman" w:cs="Times New Roman"/>
          <w:sz w:val="21"/>
          <w:szCs w:val="21"/>
        </w:rPr>
        <w:t xml:space="preserve"> and eccentric hamstring</w:t>
      </w:r>
      <w:r w:rsidRPr="00637BDF">
        <w:rPr>
          <w:rFonts w:ascii="Times New Roman" w:hAnsi="Times New Roman" w:cs="Times New Roman"/>
          <w:sz w:val="21"/>
          <w:szCs w:val="21"/>
        </w:rPr>
        <w:t xml:space="preserve"> strength </w:t>
      </w:r>
      <w:r w:rsidR="00915797" w:rsidRPr="00637BDF">
        <w:rPr>
          <w:rFonts w:ascii="Times New Roman" w:hAnsi="Times New Roman" w:cs="Times New Roman"/>
          <w:sz w:val="21"/>
          <w:szCs w:val="21"/>
        </w:rPr>
        <w:t xml:space="preserve">is </w:t>
      </w:r>
      <w:r w:rsidRPr="00637BDF">
        <w:rPr>
          <w:rFonts w:ascii="Times New Roman" w:hAnsi="Times New Roman" w:cs="Times New Roman"/>
          <w:sz w:val="21"/>
          <w:szCs w:val="21"/>
        </w:rPr>
        <w:t xml:space="preserve">changed by the physiological and mechanical load of a single </w:t>
      </w:r>
      <w:r w:rsidR="006E20C6" w:rsidRPr="00637BDF">
        <w:rPr>
          <w:rFonts w:ascii="Times New Roman" w:hAnsi="Times New Roman" w:cs="Times New Roman"/>
          <w:sz w:val="21"/>
          <w:szCs w:val="21"/>
        </w:rPr>
        <w:t>dose of soccer activity (i.e. dose-response)</w:t>
      </w:r>
      <w:r w:rsidRPr="00637BDF">
        <w:rPr>
          <w:rFonts w:ascii="Times New Roman" w:hAnsi="Times New Roman" w:cs="Times New Roman"/>
          <w:sz w:val="21"/>
          <w:szCs w:val="21"/>
        </w:rPr>
        <w:t>.</w:t>
      </w:r>
      <w:r w:rsidR="006E20C6" w:rsidRPr="00637BDF">
        <w:rPr>
          <w:rFonts w:ascii="Times New Roman" w:hAnsi="Times New Roman" w:cs="Times New Roman"/>
          <w:sz w:val="21"/>
          <w:szCs w:val="21"/>
        </w:rPr>
        <w:t xml:space="preserve"> </w:t>
      </w:r>
      <w:r w:rsidR="00A449D2" w:rsidRPr="00637BDF">
        <w:rPr>
          <w:rFonts w:ascii="Times New Roman" w:hAnsi="Times New Roman" w:cs="Times New Roman"/>
          <w:sz w:val="21"/>
          <w:szCs w:val="21"/>
        </w:rPr>
        <w:t xml:space="preserve">Previous studies have </w:t>
      </w:r>
      <w:r w:rsidR="006E20C6" w:rsidRPr="00637BDF">
        <w:rPr>
          <w:rFonts w:ascii="Times New Roman" w:hAnsi="Times New Roman" w:cs="Times New Roman"/>
          <w:sz w:val="21"/>
          <w:szCs w:val="21"/>
        </w:rPr>
        <w:t>identified a reduction in eccentric hamstring peak torque</w:t>
      </w:r>
      <w:r w:rsidR="00A449D2" w:rsidRPr="00637BDF">
        <w:rPr>
          <w:rFonts w:ascii="Times New Roman" w:hAnsi="Times New Roman" w:cs="Times New Roman"/>
          <w:sz w:val="21"/>
          <w:szCs w:val="21"/>
        </w:rPr>
        <w:t xml:space="preserve"> or strength</w:t>
      </w:r>
      <w:r w:rsidR="006E20C6" w:rsidRPr="00637BDF">
        <w:rPr>
          <w:rFonts w:ascii="Times New Roman" w:hAnsi="Times New Roman" w:cs="Times New Roman"/>
          <w:sz w:val="21"/>
          <w:szCs w:val="21"/>
        </w:rPr>
        <w:t xml:space="preserve"> of </w:t>
      </w:r>
      <w:r w:rsidR="00A449D2" w:rsidRPr="00637BDF">
        <w:rPr>
          <w:rFonts w:ascii="Times New Roman" w:hAnsi="Times New Roman" w:cs="Times New Roman"/>
          <w:sz w:val="21"/>
          <w:szCs w:val="21"/>
        </w:rPr>
        <w:t>12-20</w:t>
      </w:r>
      <w:r w:rsidR="006E20C6" w:rsidRPr="00637BDF">
        <w:rPr>
          <w:rFonts w:ascii="Times New Roman" w:hAnsi="Times New Roman" w:cs="Times New Roman"/>
          <w:sz w:val="21"/>
          <w:szCs w:val="21"/>
        </w:rPr>
        <w:t xml:space="preserve">% </w:t>
      </w:r>
      <w:r w:rsidR="00A449D2" w:rsidRPr="00637BDF">
        <w:rPr>
          <w:rFonts w:ascii="Times New Roman" w:hAnsi="Times New Roman" w:cs="Times New Roman"/>
          <w:sz w:val="21"/>
          <w:szCs w:val="21"/>
        </w:rPr>
        <w:t>after acute soccer activity</w:t>
      </w:r>
      <w:r w:rsidR="006E20C6" w:rsidRPr="00637BDF">
        <w:rPr>
          <w:rFonts w:ascii="Times New Roman" w:hAnsi="Times New Roman" w:cs="Times New Roman"/>
          <w:sz w:val="21"/>
          <w:szCs w:val="21"/>
        </w:rPr>
        <w:t xml:space="preserve">, </w:t>
      </w:r>
      <w:r w:rsidR="00A449D2" w:rsidRPr="00637BDF">
        <w:rPr>
          <w:rFonts w:ascii="Times New Roman" w:hAnsi="Times New Roman" w:cs="Times New Roman"/>
          <w:sz w:val="21"/>
          <w:szCs w:val="21"/>
        </w:rPr>
        <w:t>which may</w:t>
      </w:r>
      <w:r w:rsidR="006E20C6" w:rsidRPr="00637BDF">
        <w:rPr>
          <w:rFonts w:ascii="Times New Roman" w:hAnsi="Times New Roman" w:cs="Times New Roman"/>
          <w:sz w:val="21"/>
          <w:szCs w:val="21"/>
        </w:rPr>
        <w:t xml:space="preserve"> elevate hamstring injury risk late in matches</w:t>
      </w:r>
      <w:r w:rsidR="00A449D2" w:rsidRPr="00637BDF">
        <w:rPr>
          <w:rFonts w:ascii="Times New Roman" w:hAnsi="Times New Roman" w:cs="Times New Roman"/>
          <w:sz w:val="21"/>
          <w:szCs w:val="21"/>
        </w:rPr>
        <w:t xml:space="preserve"> and the following 48-72hrs </w:t>
      </w:r>
      <w:r w:rsidR="00A449D2"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{"citationID":"aqh5ld7i","properties":{"formattedCitation":"(Bueno et al., 2021; Constantine et al., 2019; Huygaerts et al., 2020; Small et al., 2010)","plainCitation":"(Bueno et al., 2021; Constantine et al., 2019; Huygaerts et al., 2020; Small et al., 2010)","noteIndex":0},"citationItems":[{"id":1686,"uris":["http://zotero.org/users/6352108/items/7XRK4DQ8"],"uri":["http://zotero.org/users/6352108/items/7XRK4DQ8"],"itemData":{"id":1686,"type":"article-journal","abstract":"Objectives: This study aimed at verifying the effect of a football match on the eccentric knee ﬂexor strength of male professional players along a 72-h period. Study design: Quasi-experimental study. Setting: Football club facilities. Participants: Fifteen players were assessed in four timepoints: 24 h before, immediately after, 48 h and 72 h after the match. Main outcome measures: The eccentric knee ﬂexor strength was assessed during the Nordic hamstring exercise execution.\nResults: Players presented a signiﬁcant strength reduction immediately after match (D ¼ 12%; p ¼ 0.001; large effect size, d ¼ 1.10), and did not recover their strength capacity within a 48 h-period (D ¼ 6%; p ¼ 0.011; moderate effect size, d ¼ 0.57). At 72 h after the match, strength was similar to baseline levels (D ¼ 3.5%; p ¼ 0.122; small effect size, d ¼ 0.34). Secondarily, individual response analysis considered a player ‘fully recovered’ when his strength deﬁcit compared to the baseline measure was lower than the measurement coefﬁcient of variation (i.e., &lt;5%). Only 6 (40%) and 9 (60%) players were ‘fully recovered’ at 48 h and 72 h after the match, respectively.\nConclusion: Professional football players experienced an immediately post-match drop on the eccentric knee ﬂexor strength, and signiﬁcant strength deﬁcits persisted for a 48-h period. Some players were not recovered at 72 h after the match.","container-title":"Physical Therapy in Sport","DOI":"10.1016/j.ptsp.2020.11.032","ISSN":"1466853X","journalAbbreviation":"Physical Therapy in Sport","language":"en","page":"140-146","source":"DOI.org (Crossref)","title":"Post-match recovery of eccentric knee flexor strength in male professional football players","volume":"47","author":[{"family":"Bueno","given":"César Augusto"},{"family":"Araujo Ribeiro-Alvares","given":"João Breno","non-dropping-particle":"de"},{"family":"Oliveira","given":"Gabriel dos Santos"},{"family":"Grazioli","given":"Rafael"},{"family":"Veeck","given":"Filipe"},{"family":"Pinto","given":"Ronei Silveira"},{"family":"Cadore","given":"Eduardo Lusa"},{"family":"Baroni","given":"Bruno Manfredini"}],"issued":{"date-parts":[["2021",1]]}}},{"id":285,"uris":["http://zotero.org/users/6352108/items/6KQ4I6TU"],"uri":["http://zotero.org/users/6352108/items/6KQ4I6TU"],"itemData":{"id":285,"type":"article-journal","container-title":"Sports","DOI":"10.3390/sports7100218","issue":"10","page":"218","title":"Isometric Posterior Chain Peak Force Recovery Response Following Match-Play in Elite Youth Soccer Players: Associations with Relative Posterior Chain Strength","volume":"7","author":[{"family":"Constantine","given":""},{"family":"Taberner","given":""},{"family":"Richter","given":""},{"family":"Willett","given":""},{"family":"Cohen","given":""}],"issued":{"date-parts":[["2019"]]}}},{"id":3454,"uris":["http://zotero.org/users/6352108/items/VCV8Z2U9"],"uri":["http://zotero.org/users/6352108/items/VCV8Z2U9"],"itemData":{"id":3454,"type":"article-journal","abstract":"Isolated injury to the long head of biceps femoris is the most common type of acute hamstring strain injury (HSI). However, the precise hamstring injury mechanism (i.e., sprint-type) is still not well understood, and research is inconclusive as to which phase in the running cycle HSI risk is the greatest. Since detailed information relating to hamstring muscle function during sprint running cannot be obtained in vivo in humans, the findings of studies investigating HSI mechanisms are based on modeling that requires assumptions to be made based on extrapolations from anatomical and biomechanical investigations. As it is extremely difficult to account for all aspects of muscle-tendon tissues that influence function during high-intensity running actions, much of this complexity is not included in these models. Furthermore, the majority of analyses do not consider the influence of prior activity or muscular fatigue on kinematics, kinetics and muscle activation during sprinting. Yet, it has been shown that fatigue can lead to alterations in neuromuscular coordination patterns that could potentially increase injury risk. The present critical review will evaluate the current evidence on hamstring injury mechanism(s) during high-intensity running and discuss the interactions between fatigue and hamstring muscle activation and function.","container-title":"Sports","DOI":"10.3390/sports8050065","issue":"5","language":"en","note":"number: 5\npublisher: Multidisciplinary Digital Publishing Institute","page":"65","source":"www.mdpi.com","title":"Mechanisms of Hamstring Strain Injury: Interactions between Fatigue, Muscle Activation and Function","title-short":"Mechanisms of Hamstring Strain Injury","volume":"8","author":[{"family":"Huygaerts","given":"Shaun"},{"family":"Cos","given":"Francesc"},{"family":"Cohen","given":"Daniel D."},{"family":"Calleja-González","given":"Julio"},{"family":"Guitart","given":"Marc"},{"family":"Blazevich","given":"Anthony J."},{"family":"Alcaraz","given":"Pedro E."}],"issued":{"date-parts":[["2020",5]]}}},{"id":1557,"uris":["http://zotero.org/users/6352108/items/QQX7DV4W"],"uri":["http://zotero.org/users/6352108/items/QQX7DV4W"],"itemData":{"id":1557,"type":"article-journal","abstract":"The purpose of this work was to investigate the effect of multidirectional soccer-speciﬁc fatigue on hamstring muscle strength and angle of peak torque. Sixteen male semi-professional soccer players (mean ± S.D.: age: 21.3 ± 2.9 years; height 185.0 ± 8.7 cm; body mass 81.6 ± 6.7 kg) completed the SAFT90, a multidirectional, intermittent 90-min exercise protocol based on data from English Championship soccer matches. Prior to exercise (t0), at half-time (t45) and post-exercise (t105), subjects performed three maximal dominant limb isokinetic contractions (Biodex, System 3) at 120◦ s−1 through a 90◦ range for concentric and eccentric knee ﬂexors and concentric knee extensors. Analysis of variance revealed signiﬁcant time dependant reductions in gravity corrected eccentric hamstring peak torque, and consequently in the functional hamstring:quadriceps ratio (P &lt; 0.01). Eccentric hamstring peak torque decreased signiﬁcantly during each half (t0: 272.0 ± 43.2; t45: 240.4 ± 43.3; t105: 226.3 ± 45.7 N m). The functional hamstring:quadriceps ratio also decreased signiﬁcantly during each half (t0: 116.6 ± 21.2; t45: 107.1 ± 17.6; t105: 98.8 ± 20.3%). There were no signiﬁcant changes in concentric hamstring or quadriceps peak torque observed during SAFT90 (P &gt; 0.05). Data analysis also revealed signiﬁcant differences for Angle of Peak Torque for eccentric hamstrings (P &lt; 0.05) which was signiﬁcantly higher at the end of each half (t45: 37 ± 15; t105: 38 ± 18◦) than the pre-exercise value (t0: 28 ± 12◦). There was a time dependant decrease in peak eccentric hamstring torque and in the functional strength ratio which may have implications for the increased predisposition to hamstring strain injury during the latter stages of match-play.","container-title":"Journal of Science and Medicine in Sport","DOI":"10.1016/j.jsams.2008.08.005","ISSN":"14402440","issue":"1","journalAbbreviation":"Journal of Science and Medicine in Sport","language":"en","page":"120-125","source":"DOI.org (Crossref)","title":"The effects of multidirectional soccer-specific fatigue on markers of hamstring injury risk","volume":"13","author":[{"family":"Small","given":"K."},{"family":"McNaughton","given":"L."},{"family":"Greig","given":"M."},{"family":"Lovell","given":"Ric"}],"issued":{"date-parts":[["2010",1]]}}}],"schema":"https://github.com/citation-style-language/schema/raw/master/csl-citation.json"} </w:instrText>
      </w:r>
      <w:r w:rsidR="00A449D2" w:rsidRPr="00637BDF">
        <w:rPr>
          <w:rFonts w:ascii="Times New Roman" w:hAnsi="Times New Roman" w:cs="Times New Roman"/>
          <w:sz w:val="21"/>
          <w:szCs w:val="21"/>
        </w:rPr>
        <w:fldChar w:fldCharType="separate"/>
      </w:r>
      <w:r w:rsidR="003F0D93">
        <w:rPr>
          <w:rFonts w:ascii="Times New Roman" w:hAnsi="Times New Roman" w:cs="Times New Roman"/>
          <w:noProof/>
          <w:sz w:val="21"/>
          <w:szCs w:val="21"/>
        </w:rPr>
        <w:t>(Bueno et al., 2021; Constantine et al., 2019; Huygaerts et al., 2020; Small et al., 2010)</w:t>
      </w:r>
      <w:r w:rsidR="00A449D2" w:rsidRPr="00637BDF">
        <w:rPr>
          <w:rFonts w:ascii="Times New Roman" w:hAnsi="Times New Roman" w:cs="Times New Roman"/>
          <w:sz w:val="21"/>
          <w:szCs w:val="21"/>
        </w:rPr>
        <w:fldChar w:fldCharType="end"/>
      </w:r>
      <w:r w:rsidR="006E20C6" w:rsidRPr="00637BDF">
        <w:rPr>
          <w:rFonts w:ascii="Times New Roman" w:hAnsi="Times New Roman" w:cs="Times New Roman"/>
          <w:sz w:val="21"/>
          <w:szCs w:val="21"/>
        </w:rPr>
        <w:t>. However, no studies to our knowledge have explored the combination of isometric hip and eccentric hamstring strength to offer a more complete insight into the lower limb-dose-response. Further work in this area</w:t>
      </w:r>
      <w:r w:rsidRPr="00637BDF">
        <w:rPr>
          <w:rFonts w:ascii="Times New Roman" w:hAnsi="Times New Roman" w:cs="Times New Roman"/>
          <w:sz w:val="21"/>
          <w:szCs w:val="21"/>
        </w:rPr>
        <w:t xml:space="preserve"> would be important given that </w:t>
      </w:r>
      <w:r w:rsidR="00B07B36" w:rsidRPr="00637BDF">
        <w:rPr>
          <w:rFonts w:ascii="Times New Roman" w:hAnsi="Times New Roman" w:cs="Times New Roman"/>
          <w:sz w:val="21"/>
          <w:szCs w:val="21"/>
        </w:rPr>
        <w:t xml:space="preserve">fixture congestion means </w:t>
      </w:r>
      <w:r w:rsidRPr="00637BDF">
        <w:rPr>
          <w:rFonts w:ascii="Times New Roman" w:hAnsi="Times New Roman" w:cs="Times New Roman"/>
          <w:sz w:val="21"/>
          <w:szCs w:val="21"/>
        </w:rPr>
        <w:t xml:space="preserve">there is an increased risk of playing in a match with </w:t>
      </w:r>
      <w:r w:rsidR="006E20C6" w:rsidRPr="00637BDF">
        <w:rPr>
          <w:rFonts w:ascii="Times New Roman" w:hAnsi="Times New Roman" w:cs="Times New Roman"/>
          <w:sz w:val="21"/>
          <w:szCs w:val="21"/>
        </w:rPr>
        <w:t xml:space="preserve">residual </w:t>
      </w:r>
      <w:r w:rsidRPr="00637BDF">
        <w:rPr>
          <w:rFonts w:ascii="Times New Roman" w:hAnsi="Times New Roman" w:cs="Times New Roman"/>
          <w:sz w:val="21"/>
          <w:szCs w:val="21"/>
        </w:rPr>
        <w:t>muscle strength deficit</w:t>
      </w:r>
      <w:r w:rsidR="00B07B36" w:rsidRPr="00637BDF">
        <w:rPr>
          <w:rFonts w:ascii="Times New Roman" w:hAnsi="Times New Roman" w:cs="Times New Roman"/>
          <w:sz w:val="21"/>
          <w:szCs w:val="21"/>
        </w:rPr>
        <w:t xml:space="preserve"> </w:t>
      </w:r>
      <w:r w:rsidR="00201A60"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{"citationID":"hoIOW1aF","properties":{"formattedCitation":"(Carling et al., 2016; Engebretsen et al., 2010)","plainCitation":"(Carling et al., 2016; Engebretsen et al., 2010)","noteIndex":0},"citationItems":[{"id":1441,"uris":["http://zotero.org/users/6352108/items/VAJEGVND"],"uri":["http://zotero.org/users/6352108/items/VAJEGVND"],"itemData":{"id":1441,"type":"article-journal","abstract":"Background The effect of ﬁxture congestion on injury rates and patterns has received scarce attention in elite football and existing investigations have not accounted for player rotation or examined the temporal distribution and potential cause of injuries. Aim To prospectively investigate the epidemiology of injury during short periods of ﬁxture congestion in a professional football club.\nMethods Over a six-season period, exposure time and injury data were compared in the same players (n=25 (14 individuals)) when participating in two frequently occurring short congested ﬁxture cycles in comparison to match-play outside these cycles. (1) two successive matches separated by an interval totalling ≤3 days calculated immediately from the end of play in match 1 to the beginning of play in match 2; (2) three successive matches separated by ≤4-day intervals starting the day immediately after each match.\nResults In two-match congestion cycles, incidence rate ratios (IRR) showed that there was a higher risk of injury in the ﬁnal 15 min of play in the second match in comparison to match-play outside the cycles (IRR: 3.1 (95% CI 1.1 to 9.3), p=0.0400). A greater risk of injury overall (IRR: 2.0 (95% CI 1.1 to 3.8), p=0.0345) and in the ﬁrst-half of play (2.6 (1.1 to 6,5), p=0.0386), and risk of ankle sprains (10.4 (95% CI 1.9 to 57.9), p=0.0068) and non-contact injuries due to a ‘change in direction’ (IRR: 7.8 (1.3 to 46.8), p=0.0243) were observed in the ﬁnal match of three-match congestion cycles in comparison to match-play outside the cycles.\nConclusions Injury rates and patterns were affected in the same elite football players when competing in short congested ﬁxture cycles in comparison to match-play outside the cycles.","container-title":"British Journal of Sports Medicine","DOI":"10.1136/bjsports-2015-095501","ISSN":"0306-3674, 1473-0480","issue":"12","journalAbbreviation":"Br J Sports Med","language":"en","page":"764-768","source":"DOI.org (Crossref)","title":"The impact of short periods of match congestion on injury risk and patterns in an elite football club","volume":"50","author":[{"family":"Carling","given":"Chris"},{"family":"McCall","given":"Alan"},{"family":"Le Gall","given":"Franck"},{"family":"Dupont","given":"Gregory"}],"issued":{"date-parts":[["2016",6]]}}},{"id":227,"uris":["http://zotero.org/users/6352108/items/MDYLCPKH"],"uri":["http://zotero.org/users/6352108/items/MDYLCPKH"],"itemData":{"id":227,"type":"article-journal","abstract":"Background: This study was conducted to determine if risk factors for groin injuries among male soccer players could be identified. Hypothesis: Previous groin injuries, reduced function scores, age, findings on clinical examination, and low isometric groin strength are associated with increased risk of new groin injuries. Study Design: Cohort study; Level of evidence, 3.\nMethods: A total of 508 players representing 31 amateur teams were tested during the 2004 preseason for potential risk factors for groin injury through a questionnaire on previous injury and function score (Groin Outcome Score [GrOS]) and a clinical examination of the groin. Generalized estimating equations were used in univariate analyses to identify candidate risk factors, and factors with a P value \\.10 were then examined in a multivariate model.\nResults: During the soccer season, 61 groin injuries affecting 55 legs (51 players) were registered. The total incidence of groin injuries was 0.6 injuries per 1000 playing hours (95% confidence interval [CI], 0.4-0.7), 0.3 injuries per 1000 training hours (95% CI, 0.2-0.4), and 1.8 injuries per 1000 match hours (95% CI, 1.2-2.5). In a multivariate analysis, previous acute groin injury (adjusted odds ratio [OR], 2.60; 95% CI, 1.10-6.11) and weak adductor muscles as determined clinically (adjusted OR, 4.28; 95% CI, 1.31-14.0) were significantly associated with increased risk of groin injuries. A multivariate analysis based only on acute timeloss injuries revealed the 40-m sprint test result (adjusted OR, 2.03 for 1 standard deviation change [injured group faster]; 95% CI, 1.06-3.88; P 5 .03) and functional testing of the rectal abdominal muscles (adjusted OR, 15.5 [painful in 19% of the players in the injured group compared to 16% in the uninjured group]; 95% CI, 1.11-217; P 5 .04) as significant risk factors.\nConclusion: A history of acute groin injury and weak adductor muscles are significant risk factors for new groin injuries.","container-title":"The American Journal of Sports Medicine","DOI":"10.1177/0363546510375544","ISSN":"0363-5465, 1552-3365","issue":"10","journalAbbreviation":"Am J Sports Med","language":"en","page":"2051-2057","source":"DOI.org (Crossref)","title":"Intrinsic Risk Factors for Groin Injuries among Male Soccer Players: A Prospective Cohort Study","title-short":"Intrinsic Risk Factors for Groin Injuries among Male Soccer Players","volume":"38","author":[{"family":"Engebretsen","given":"Anders Hauge"},{"family":"Myklebust","given":"Grethe"},{"family":"Holme","given":"Ingar"},{"family":"Engebretsen","given":"Lars"},{"family":"Bahr","given":"Roald"}],"issued":{"date-parts":[["2010",10]]}}}],"schema":"https://github.com/citation-style-language/schema/raw/master/csl-citation.json"} </w:instrText>
      </w:r>
      <w:r w:rsidR="00201A60" w:rsidRPr="00637BDF">
        <w:rPr>
          <w:rFonts w:ascii="Times New Roman" w:hAnsi="Times New Roman" w:cs="Times New Roman"/>
          <w:sz w:val="21"/>
          <w:szCs w:val="21"/>
        </w:rPr>
        <w:fldChar w:fldCharType="separate"/>
      </w:r>
      <w:r w:rsidR="001946EB" w:rsidRPr="00637BDF">
        <w:rPr>
          <w:rFonts w:ascii="Times New Roman" w:hAnsi="Times New Roman" w:cs="Times New Roman"/>
          <w:noProof/>
          <w:sz w:val="21"/>
          <w:szCs w:val="21"/>
        </w:rPr>
        <w:t>(Carling et al., 2016; Engebretsen et al., 2010)</w:t>
      </w:r>
      <w:r w:rsidR="00201A60" w:rsidRPr="00637BDF">
        <w:rPr>
          <w:rFonts w:ascii="Times New Roman" w:hAnsi="Times New Roman" w:cs="Times New Roman"/>
          <w:sz w:val="21"/>
          <w:szCs w:val="21"/>
        </w:rPr>
        <w:fldChar w:fldCharType="end"/>
      </w:r>
      <w:r w:rsidR="006E20C6" w:rsidRPr="00637BDF">
        <w:rPr>
          <w:rFonts w:ascii="Times New Roman" w:hAnsi="Times New Roman" w:cs="Times New Roman"/>
          <w:sz w:val="21"/>
          <w:szCs w:val="21"/>
        </w:rPr>
        <w:t>, which may predispose athletes to both HGI or HSI later in matches</w:t>
      </w:r>
      <w:r w:rsidRPr="00637BDF">
        <w:rPr>
          <w:rFonts w:ascii="Times New Roman" w:hAnsi="Times New Roman" w:cs="Times New Roman"/>
          <w:sz w:val="21"/>
          <w:szCs w:val="21"/>
        </w:rPr>
        <w:t xml:space="preserve">. In turn, this </w:t>
      </w:r>
      <w:r w:rsidR="006E20C6" w:rsidRPr="00637BDF">
        <w:rPr>
          <w:rFonts w:ascii="Times New Roman" w:hAnsi="Times New Roman" w:cs="Times New Roman"/>
          <w:sz w:val="21"/>
          <w:szCs w:val="21"/>
        </w:rPr>
        <w:t xml:space="preserve">research </w:t>
      </w:r>
      <w:r w:rsidR="00DF2B39" w:rsidRPr="00637BDF">
        <w:rPr>
          <w:rFonts w:ascii="Times New Roman" w:hAnsi="Times New Roman" w:cs="Times New Roman"/>
          <w:sz w:val="21"/>
          <w:szCs w:val="21"/>
        </w:rPr>
        <w:t>c</w:t>
      </w:r>
      <w:r w:rsidRPr="00637BDF">
        <w:rPr>
          <w:rFonts w:ascii="Times New Roman" w:hAnsi="Times New Roman" w:cs="Times New Roman"/>
          <w:sz w:val="21"/>
          <w:szCs w:val="21"/>
        </w:rPr>
        <w:t xml:space="preserve">ould inform primary and secondary injury prevention practices during </w:t>
      </w:r>
      <w:r w:rsidR="00DF2B39" w:rsidRPr="00637BDF">
        <w:rPr>
          <w:rFonts w:ascii="Times New Roman" w:hAnsi="Times New Roman" w:cs="Times New Roman"/>
          <w:sz w:val="21"/>
          <w:szCs w:val="21"/>
        </w:rPr>
        <w:t>congested periods</w:t>
      </w:r>
      <w:r w:rsidRPr="00637BDF">
        <w:rPr>
          <w:rFonts w:ascii="Times New Roman" w:hAnsi="Times New Roman" w:cs="Times New Roman"/>
          <w:sz w:val="21"/>
          <w:szCs w:val="21"/>
        </w:rPr>
        <w:t xml:space="preserve"> </w:t>
      </w:r>
      <w:r w:rsidR="00DF2B39" w:rsidRPr="00637BDF">
        <w:rPr>
          <w:rFonts w:ascii="Times New Roman" w:hAnsi="Times New Roman" w:cs="Times New Roman"/>
          <w:sz w:val="21"/>
          <w:szCs w:val="21"/>
        </w:rPr>
        <w:t>throughout</w:t>
      </w:r>
      <w:r w:rsidRPr="00637BDF">
        <w:rPr>
          <w:rFonts w:ascii="Times New Roman" w:hAnsi="Times New Roman" w:cs="Times New Roman"/>
          <w:sz w:val="21"/>
          <w:szCs w:val="21"/>
        </w:rPr>
        <w:t xml:space="preserve"> the competitive season (e.g. recovery planning, strength and conditioning programming</w:t>
      </w:r>
      <w:r w:rsidR="00201A60" w:rsidRPr="00637BDF">
        <w:rPr>
          <w:rFonts w:ascii="Times New Roman" w:hAnsi="Times New Roman" w:cs="Times New Roman"/>
          <w:sz w:val="21"/>
          <w:szCs w:val="21"/>
        </w:rPr>
        <w:t xml:space="preserve">) </w:t>
      </w:r>
      <w:r w:rsidR="00201A60"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{"citationID":"JlqN1w27","properties":{"formattedCitation":"(Paul et al., 2014)","plainCitation":"(Paul et al., 2014)","noteIndex":0},"citationItems":[{"id":242,"uris":["http://zotero.org/users/6352108/items/E83WHW6K"],"uri":["http://zotero.org/users/6352108/items/E83WHW6K"],"itemData":{"id":242,"type":"article-journal","abstract":"Regular measurements of groin risk factors may offer a preventive measure against injury. Therefore, the aim of this study was to (1) determine minimal detectable change (MDC) and reliability of hip ﬂexibility and strength measures and to (2) identify the effect soccer match play load has on these measures. Reliability was determined for bent knee fall out test, hip abduction and adduction (hand-held dynamometry (HHD)) in 20 trained youth male soccer players. Reliability was evaluated with the intra-class correlation coefﬁcient (ICC[2,1]), 95% conﬁdence intervals (CI). Hip strength and ﬂexibility measures were taken before and after an international friendly match. Intra-rater reliability ICC ranges were bent knee fall out (0.75–0.90), abduction (0.83–0.90) and adduction (0.72–0.96). Inter-rater ICCs (95% CI) were bent knee fall out test [0.75 (0.39–0.90) right, 0.71 (0.27–0.89) left hip]; abduction [0.80 (0.50–0.92) right, 0.81 (0.53–0.92) left hip] and adduction [0.72 (0.31–0.89) right, 0.70 (0.26–0.88) left hip]. MDCs were as low as 20.7% of the mean for hip ﬂexibility and 12.5% for strength. In conclusion, HHD and the bent knee fall out test are reliable tools to measure changes in hip strength and ﬂexibility. Finally, a threshold may exist in which match play load negatively impacts hip ﬂexibility.","container-title":"Journal of Sports Sciences","DOI":"10.1080/02640414.2014.927069","ISSN":"0264-0414, 1466-447X","issue":"13","journalAbbreviation":"Journal of Sports Sciences","language":"en","page":"1318-1323","source":"DOI.org (Crossref)","title":"Acute responses of soccer match play on hip strength and flexibility measures: potential measure of injury risk","title-short":"Acute responses of soccer match play on hip strength and flexibility measures","volume":"32","author":[{"family":"Paul","given":"Darren J."},{"family":"Nassis","given":"George P."},{"family":"Whiteley","given":"Rodney"},{"family":"Marques","given":"Joao B."},{"family":"Kenneally","given":"Dean"},{"family":"Chalabi","given":"Hakim"}],"issued":{"date-parts":[["2014",8,9]]}}}],"schema":"https://github.com/citation-style-language/schema/raw/master/csl-citation.json"} </w:instrText>
      </w:r>
      <w:r w:rsidR="00201A60"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(Paul et al., 2014)</w:t>
      </w:r>
      <w:r w:rsidR="00201A60" w:rsidRPr="00637BDF">
        <w:rPr>
          <w:rFonts w:ascii="Times New Roman" w:hAnsi="Times New Roman" w:cs="Times New Roman"/>
          <w:sz w:val="21"/>
          <w:szCs w:val="21"/>
        </w:rPr>
        <w:fldChar w:fldCharType="end"/>
      </w:r>
      <w:r w:rsidR="00201A60" w:rsidRPr="00637BDF">
        <w:rPr>
          <w:rFonts w:ascii="Times New Roman" w:hAnsi="Times New Roman" w:cs="Times New Roman"/>
          <w:sz w:val="21"/>
          <w:szCs w:val="21"/>
        </w:rPr>
        <w:t>.</w:t>
      </w:r>
    </w:p>
    <w:p w14:paraId="3AB2C744" w14:textId="77777777" w:rsidR="005500BC" w:rsidRPr="00637BDF" w:rsidRDefault="005500BC" w:rsidP="00FB3B36">
      <w:pPr>
        <w:spacing w:line="480" w:lineRule="auto"/>
        <w:jc w:val="both"/>
        <w:rPr>
          <w:rFonts w:ascii="Times New Roman" w:hAnsi="Times New Roman" w:cs="Times New Roman"/>
          <w:sz w:val="21"/>
          <w:szCs w:val="21"/>
        </w:rPr>
      </w:pPr>
    </w:p>
    <w:p w14:paraId="7F198C60" w14:textId="50B275B0" w:rsidR="00C55CAC" w:rsidRPr="00637BDF" w:rsidRDefault="00754CF7" w:rsidP="00D92C49">
      <w:pPr>
        <w:spacing w:line="480" w:lineRule="auto"/>
        <w:jc w:val="both"/>
        <w:rPr>
          <w:rFonts w:ascii="Times New Roman" w:hAnsi="Times New Roman" w:cs="Times New Roman"/>
          <w:sz w:val="21"/>
          <w:szCs w:val="21"/>
        </w:rPr>
      </w:pPr>
      <w:r w:rsidRPr="00637BDF">
        <w:rPr>
          <w:rFonts w:ascii="Times New Roman" w:hAnsi="Times New Roman" w:cs="Times New Roman"/>
          <w:sz w:val="21"/>
          <w:szCs w:val="21"/>
        </w:rPr>
        <w:t>Therefore, the aim of the present study was to examine the changes in isometric hip and eccentric hamstring strength in response to fixed soccer specific activity profile. It is anticipated that both muscle groups will show a larger decline in strength as duration increases, with isometric hip strength declining more substantially. This</w:t>
      </w:r>
      <w:r w:rsidR="00C55CAC" w:rsidRPr="00637BDF">
        <w:rPr>
          <w:rFonts w:ascii="Times New Roman" w:hAnsi="Times New Roman" w:cs="Times New Roman"/>
          <w:sz w:val="21"/>
          <w:szCs w:val="21"/>
        </w:rPr>
        <w:t xml:space="preserve"> study</w:t>
      </w:r>
      <w:r w:rsidR="006E20C6" w:rsidRPr="00637BDF">
        <w:rPr>
          <w:rFonts w:ascii="Times New Roman" w:hAnsi="Times New Roman" w:cs="Times New Roman"/>
          <w:sz w:val="21"/>
          <w:szCs w:val="21"/>
        </w:rPr>
        <w:t xml:space="preserve"> aims to offer a more complete examination of lower limb strength whilst</w:t>
      </w:r>
      <w:r w:rsidR="00C55CAC" w:rsidRPr="00637BDF">
        <w:rPr>
          <w:rFonts w:ascii="Times New Roman" w:hAnsi="Times New Roman" w:cs="Times New Roman"/>
          <w:sz w:val="21"/>
          <w:szCs w:val="21"/>
        </w:rPr>
        <w:t xml:space="preserve"> build</w:t>
      </w:r>
      <w:r w:rsidR="006E20C6" w:rsidRPr="00637BDF">
        <w:rPr>
          <w:rFonts w:ascii="Times New Roman" w:hAnsi="Times New Roman" w:cs="Times New Roman"/>
          <w:sz w:val="21"/>
          <w:szCs w:val="21"/>
        </w:rPr>
        <w:t>ing</w:t>
      </w:r>
      <w:r w:rsidR="00C55CAC" w:rsidRPr="00637BDF">
        <w:rPr>
          <w:rFonts w:ascii="Times New Roman" w:hAnsi="Times New Roman" w:cs="Times New Roman"/>
          <w:sz w:val="21"/>
          <w:szCs w:val="21"/>
        </w:rPr>
        <w:t xml:space="preserve"> on previous </w:t>
      </w:r>
      <w:r w:rsidR="00915797" w:rsidRPr="00637BDF">
        <w:rPr>
          <w:rFonts w:ascii="Times New Roman" w:hAnsi="Times New Roman" w:cs="Times New Roman"/>
          <w:sz w:val="21"/>
          <w:szCs w:val="21"/>
        </w:rPr>
        <w:t xml:space="preserve">important </w:t>
      </w:r>
      <w:r w:rsidR="00C55CAC" w:rsidRPr="00637BDF">
        <w:rPr>
          <w:rFonts w:ascii="Times New Roman" w:hAnsi="Times New Roman" w:cs="Times New Roman"/>
          <w:sz w:val="21"/>
          <w:szCs w:val="21"/>
        </w:rPr>
        <w:t xml:space="preserve">research in several ways. First, by using a </w:t>
      </w:r>
      <w:r w:rsidR="00FF4CC6" w:rsidRPr="00637BDF">
        <w:rPr>
          <w:rFonts w:ascii="Times New Roman" w:hAnsi="Times New Roman" w:cs="Times New Roman"/>
          <w:sz w:val="21"/>
          <w:szCs w:val="21"/>
        </w:rPr>
        <w:t xml:space="preserve">contemporary </w:t>
      </w:r>
      <w:r w:rsidR="00C55CAC" w:rsidRPr="00637BDF">
        <w:rPr>
          <w:rFonts w:ascii="Times New Roman" w:hAnsi="Times New Roman" w:cs="Times New Roman"/>
          <w:sz w:val="21"/>
          <w:szCs w:val="21"/>
        </w:rPr>
        <w:t>strength testing system</w:t>
      </w:r>
      <w:r w:rsidR="00A449D2" w:rsidRPr="00637BDF">
        <w:rPr>
          <w:rFonts w:ascii="Times New Roman" w:hAnsi="Times New Roman" w:cs="Times New Roman"/>
          <w:sz w:val="21"/>
          <w:szCs w:val="21"/>
        </w:rPr>
        <w:t xml:space="preserve"> (</w:t>
      </w:r>
      <w:r w:rsidR="002C68BC" w:rsidRPr="00637BDF">
        <w:rPr>
          <w:rFonts w:ascii="Times New Roman" w:hAnsi="Times New Roman" w:cs="Times New Roman"/>
          <w:sz w:val="21"/>
          <w:szCs w:val="21"/>
        </w:rPr>
        <w:t xml:space="preserve">i.e., </w:t>
      </w:r>
      <w:proofErr w:type="spellStart"/>
      <w:r w:rsidR="00A449D2" w:rsidRPr="00637BDF">
        <w:rPr>
          <w:rFonts w:ascii="Times New Roman" w:hAnsi="Times New Roman" w:cs="Times New Roman"/>
          <w:sz w:val="21"/>
          <w:szCs w:val="21"/>
        </w:rPr>
        <w:t>GroinBar</w:t>
      </w:r>
      <w:proofErr w:type="spellEnd"/>
      <w:r w:rsidR="00A449D2" w:rsidRPr="00637BDF">
        <w:rPr>
          <w:rFonts w:ascii="Times New Roman" w:hAnsi="Times New Roman" w:cs="Times New Roman"/>
          <w:sz w:val="21"/>
          <w:szCs w:val="21"/>
        </w:rPr>
        <w:t xml:space="preserve"> Hip Strength Testing System, </w:t>
      </w:r>
      <w:proofErr w:type="spellStart"/>
      <w:r w:rsidR="00A449D2" w:rsidRPr="00637BDF">
        <w:rPr>
          <w:rFonts w:ascii="Times New Roman" w:hAnsi="Times New Roman" w:cs="Times New Roman"/>
          <w:sz w:val="21"/>
          <w:szCs w:val="21"/>
        </w:rPr>
        <w:t>Vald</w:t>
      </w:r>
      <w:proofErr w:type="spellEnd"/>
      <w:r w:rsidR="00A449D2" w:rsidRPr="00637BDF">
        <w:rPr>
          <w:rFonts w:ascii="Times New Roman" w:hAnsi="Times New Roman" w:cs="Times New Roman"/>
          <w:sz w:val="21"/>
          <w:szCs w:val="21"/>
        </w:rPr>
        <w:t xml:space="preserve"> Performance, Albion, Australia)</w:t>
      </w:r>
      <w:r w:rsidR="00C55CAC" w:rsidRPr="00637BDF">
        <w:rPr>
          <w:rFonts w:ascii="Times New Roman" w:hAnsi="Times New Roman" w:cs="Times New Roman"/>
          <w:sz w:val="21"/>
          <w:szCs w:val="21"/>
        </w:rPr>
        <w:t xml:space="preserve"> that </w:t>
      </w:r>
      <w:r w:rsidR="00D4555A" w:rsidRPr="00637BDF">
        <w:rPr>
          <w:rFonts w:ascii="Times New Roman" w:hAnsi="Times New Roman" w:cs="Times New Roman"/>
          <w:sz w:val="21"/>
          <w:szCs w:val="21"/>
        </w:rPr>
        <w:t>may have</w:t>
      </w:r>
      <w:r w:rsidR="00C55CAC" w:rsidRPr="00637BDF">
        <w:rPr>
          <w:rFonts w:ascii="Times New Roman" w:hAnsi="Times New Roman" w:cs="Times New Roman"/>
          <w:sz w:val="21"/>
          <w:szCs w:val="21"/>
        </w:rPr>
        <w:t xml:space="preserve"> greater measurement precision than </w:t>
      </w:r>
      <w:r w:rsidR="008B0083" w:rsidRPr="00637BDF">
        <w:rPr>
          <w:rFonts w:ascii="Times New Roman" w:hAnsi="Times New Roman" w:cs="Times New Roman"/>
          <w:sz w:val="21"/>
          <w:szCs w:val="21"/>
        </w:rPr>
        <w:t>previously</w:t>
      </w:r>
      <w:r w:rsidR="00C55CAC" w:rsidRPr="00637BDF">
        <w:rPr>
          <w:rFonts w:ascii="Times New Roman" w:hAnsi="Times New Roman" w:cs="Times New Roman"/>
          <w:sz w:val="21"/>
          <w:szCs w:val="21"/>
        </w:rPr>
        <w:t xml:space="preserve"> used methods (e.g. hand-held dynamometer, sphygmomanometer)</w:t>
      </w:r>
      <w:r w:rsidR="00201A60" w:rsidRPr="00637BDF">
        <w:rPr>
          <w:rFonts w:ascii="Times New Roman" w:hAnsi="Times New Roman" w:cs="Times New Roman"/>
          <w:sz w:val="21"/>
          <w:szCs w:val="21"/>
        </w:rPr>
        <w:t xml:space="preserve"> </w:t>
      </w:r>
      <w:r w:rsidR="00201A60"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{"citationID":"Q909gg6T","properties":{"formattedCitation":"(Ryan et al., 2019)","plainCitation":"(Ryan et al., 2019)","noteIndex":0},"citationItems":[{"id":225,"uris":["http://zotero.org/users/6352108/items/GG8WJVIK"],"uri":["http://zotero.org/users/6352108/items/GG8WJVIK"],"itemData":{"id":225,"type":"article-journal","abstract":"Purpose: To examine the measurement properties of an adductor strength-assessment system in professional Australian footballers. Methods: Observational, longitudinal design. Test–retest reliability data were collected from 18 professional Australian footballers from 1 club on the same day during the 2017 Australian Football League season. Week-to-week variation data were collected on 45 professional Australian footballers from 1 club during the same season at 48, 72, and 120 h postmatch (rounds 1–23). Players lay beneath a GroinBar hip-strength testing system in supine position with their knee joints at an angle of 60°. Force (in newtons) was extracted for the left and right limbs of each player and a pain score from 0 to 10 (0 = no pain, 10 = maximum pain) was provided. Coefﬁcient of variation (CV) and smallest worthwhile change were calculated on test–retest data. Signal-to-noise ratio was calculated for each major time point. Mean difference between force scores in a subgroup of players with and without groin pain (n = 18) was collected as evidence of construct validity for the system. Results: Test CV was 6.3% (4.9–9.0%). CV exceeded the smallest worthwhile change on both limbs. Intraclass correlation coefﬁcient was .94. Signalto-noise ratio ranged from 1.6 to 2.6 on average for 48, 72, and 120 h postmatch. Groin pain had a very likely moderate negative effect on adductor strength (effect size: 0.41). Conclusions: The system possesses greater measurement precision than dynamometry and sphygmomanometer adductor strength-assessment methods in professional Australian footballers. Increased groin pain reduced groin squeeze force production. Practitioners may interpret changes exceeding 6.3% in adductor strength as real.","container-title":"International Journal of Sports Physiology and Performance","DOI":"10.1123/ijspp.2018-0264","ISSN":"1555-0265, 1555-0273","issue":"2","journalAbbreviation":"International Journal of Sports Physiology and Performance","language":"en","page":"256-259","source":"DOI.org (Crossref)","title":"Measurement Properties of an Adductor Strength-Assessment System in Professional Australian Footballers","volume":"14","author":[{"family":"Ryan","given":"Samuel"},{"family":"Kempton","given":"Thomas"},{"family":"Pacecca","given":"Emidio"},{"family":"Coutts","given":"Aaron J."}],"issued":{"date-parts":[["2019",2]]}}}],"schema":"https://github.com/citation-style-language/schema/raw/master/csl-citation.json"} </w:instrText>
      </w:r>
      <w:r w:rsidR="00201A60"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(Ryan et al., 2019)</w:t>
      </w:r>
      <w:r w:rsidR="00201A60" w:rsidRPr="00637BDF">
        <w:rPr>
          <w:rFonts w:ascii="Times New Roman" w:hAnsi="Times New Roman" w:cs="Times New Roman"/>
          <w:sz w:val="21"/>
          <w:szCs w:val="21"/>
        </w:rPr>
        <w:fldChar w:fldCharType="end"/>
      </w:r>
      <w:r w:rsidR="00D4555A" w:rsidRPr="00637BDF">
        <w:rPr>
          <w:rFonts w:ascii="Times New Roman" w:hAnsi="Times New Roman" w:cs="Times New Roman"/>
          <w:sz w:val="21"/>
          <w:szCs w:val="21"/>
        </w:rPr>
        <w:t xml:space="preserve">. </w:t>
      </w:r>
      <w:r w:rsidR="00C55CAC" w:rsidRPr="00637BDF">
        <w:rPr>
          <w:rFonts w:ascii="Times New Roman" w:hAnsi="Times New Roman" w:cs="Times New Roman"/>
          <w:sz w:val="21"/>
          <w:szCs w:val="21"/>
        </w:rPr>
        <w:t xml:space="preserve">Second, by examining the impact of </w:t>
      </w:r>
      <w:r w:rsidR="00D4555A" w:rsidRPr="00637BDF">
        <w:rPr>
          <w:rFonts w:ascii="Times New Roman" w:hAnsi="Times New Roman" w:cs="Times New Roman"/>
          <w:sz w:val="21"/>
          <w:szCs w:val="21"/>
        </w:rPr>
        <w:t>a fixed soccer specific activity profile</w:t>
      </w:r>
      <w:r w:rsidR="00FF4CC6" w:rsidRPr="00637BDF">
        <w:rPr>
          <w:rFonts w:ascii="Times New Roman" w:hAnsi="Times New Roman" w:cs="Times New Roman"/>
          <w:sz w:val="21"/>
          <w:szCs w:val="21"/>
        </w:rPr>
        <w:t xml:space="preserve"> </w:t>
      </w:r>
      <w:r w:rsidR="00C55CAC" w:rsidRPr="00637BDF">
        <w:rPr>
          <w:rFonts w:ascii="Times New Roman" w:hAnsi="Times New Roman" w:cs="Times New Roman"/>
          <w:sz w:val="21"/>
          <w:szCs w:val="21"/>
        </w:rPr>
        <w:t xml:space="preserve">on unilateral </w:t>
      </w:r>
      <w:r w:rsidR="008B0083" w:rsidRPr="00637BDF">
        <w:rPr>
          <w:rFonts w:ascii="Times New Roman" w:hAnsi="Times New Roman" w:cs="Times New Roman"/>
          <w:sz w:val="21"/>
          <w:szCs w:val="21"/>
        </w:rPr>
        <w:t>isometric hip and eccentric hamstring</w:t>
      </w:r>
      <w:r w:rsidR="00C55CAC" w:rsidRPr="00637BDF">
        <w:rPr>
          <w:rFonts w:ascii="Times New Roman" w:hAnsi="Times New Roman" w:cs="Times New Roman"/>
          <w:sz w:val="21"/>
          <w:szCs w:val="21"/>
        </w:rPr>
        <w:t xml:space="preserve"> strength </w:t>
      </w:r>
      <w:r w:rsidR="00D4555A" w:rsidRPr="00637BDF">
        <w:rPr>
          <w:rFonts w:ascii="Times New Roman" w:hAnsi="Times New Roman" w:cs="Times New Roman"/>
          <w:sz w:val="21"/>
          <w:szCs w:val="21"/>
        </w:rPr>
        <w:t xml:space="preserve">to ascertain the </w:t>
      </w:r>
      <w:r w:rsidR="006E20C6" w:rsidRPr="00637BDF">
        <w:rPr>
          <w:rFonts w:ascii="Times New Roman" w:hAnsi="Times New Roman" w:cs="Times New Roman"/>
          <w:sz w:val="21"/>
          <w:szCs w:val="21"/>
        </w:rPr>
        <w:t>magnitudes of</w:t>
      </w:r>
      <w:r w:rsidR="00D4555A" w:rsidRPr="00637BDF">
        <w:rPr>
          <w:rFonts w:ascii="Times New Roman" w:hAnsi="Times New Roman" w:cs="Times New Roman"/>
          <w:sz w:val="21"/>
          <w:szCs w:val="21"/>
        </w:rPr>
        <w:t xml:space="preserve"> within-match changes. </w:t>
      </w:r>
      <w:r w:rsidR="00C55CAC" w:rsidRPr="00637BDF">
        <w:rPr>
          <w:rFonts w:ascii="Times New Roman" w:hAnsi="Times New Roman" w:cs="Times New Roman"/>
          <w:sz w:val="21"/>
          <w:szCs w:val="21"/>
        </w:rPr>
        <w:t xml:space="preserve"> Last, by using</w:t>
      </w:r>
      <w:r w:rsidR="00913F18" w:rsidRPr="00637BDF">
        <w:rPr>
          <w:rFonts w:ascii="Times New Roman" w:hAnsi="Times New Roman" w:cs="Times New Roman"/>
          <w:sz w:val="21"/>
          <w:szCs w:val="21"/>
        </w:rPr>
        <w:t xml:space="preserve"> an</w:t>
      </w:r>
      <w:r w:rsidR="00C55CAC" w:rsidRPr="00637BDF">
        <w:rPr>
          <w:rFonts w:ascii="Times New Roman" w:hAnsi="Times New Roman" w:cs="Times New Roman"/>
          <w:sz w:val="21"/>
          <w:szCs w:val="21"/>
        </w:rPr>
        <w:t xml:space="preserve"> evidence informed protocol that simulate</w:t>
      </w:r>
      <w:r w:rsidR="008B5CA1" w:rsidRPr="00637BDF">
        <w:rPr>
          <w:rFonts w:ascii="Times New Roman" w:hAnsi="Times New Roman" w:cs="Times New Roman"/>
          <w:sz w:val="21"/>
          <w:szCs w:val="21"/>
        </w:rPr>
        <w:t>s</w:t>
      </w:r>
      <w:r w:rsidR="00C55CAC" w:rsidRPr="00637BDF">
        <w:rPr>
          <w:rFonts w:ascii="Times New Roman" w:hAnsi="Times New Roman" w:cs="Times New Roman"/>
          <w:sz w:val="21"/>
          <w:szCs w:val="21"/>
        </w:rPr>
        <w:t xml:space="preserve"> </w:t>
      </w:r>
      <w:r w:rsidR="00FF4CC6" w:rsidRPr="00637BDF">
        <w:rPr>
          <w:rFonts w:ascii="Times New Roman" w:hAnsi="Times New Roman" w:cs="Times New Roman"/>
          <w:sz w:val="21"/>
          <w:szCs w:val="21"/>
        </w:rPr>
        <w:t xml:space="preserve">the activity profile of soccer </w:t>
      </w:r>
      <w:r w:rsidR="00C55CAC" w:rsidRPr="00637BDF">
        <w:rPr>
          <w:rFonts w:ascii="Times New Roman" w:hAnsi="Times New Roman" w:cs="Times New Roman"/>
          <w:sz w:val="21"/>
          <w:szCs w:val="21"/>
        </w:rPr>
        <w:t>to standardise the physiological and mechanical load on participants</w:t>
      </w:r>
      <w:r w:rsidR="0018465A" w:rsidRPr="00637BDF">
        <w:rPr>
          <w:rFonts w:ascii="Times New Roman" w:hAnsi="Times New Roman" w:cs="Times New Roman"/>
          <w:sz w:val="21"/>
          <w:szCs w:val="21"/>
        </w:rPr>
        <w:t>,</w:t>
      </w:r>
      <w:r w:rsidR="00913F18" w:rsidRPr="00637BDF">
        <w:rPr>
          <w:rFonts w:ascii="Times New Roman" w:hAnsi="Times New Roman" w:cs="Times New Roman"/>
          <w:sz w:val="21"/>
          <w:szCs w:val="21"/>
        </w:rPr>
        <w:t xml:space="preserve"> reducing the variability of contextual factors that often influence match fatigue</w:t>
      </w:r>
      <w:r w:rsidR="00C55CAC" w:rsidRPr="00637BDF">
        <w:rPr>
          <w:rFonts w:ascii="Times New Roman" w:hAnsi="Times New Roman" w:cs="Times New Roman"/>
          <w:sz w:val="21"/>
          <w:szCs w:val="21"/>
        </w:rPr>
        <w:t xml:space="preserve">. </w:t>
      </w:r>
    </w:p>
    <w:p w14:paraId="646E36BB" w14:textId="77777777" w:rsidR="00D92C49" w:rsidRPr="00637BDF" w:rsidRDefault="00D92C49" w:rsidP="00D92C49">
      <w:pPr>
        <w:spacing w:line="480" w:lineRule="auto"/>
        <w:jc w:val="both"/>
        <w:rPr>
          <w:rFonts w:ascii="Times New Roman" w:hAnsi="Times New Roman" w:cs="Times New Roman"/>
          <w:sz w:val="21"/>
          <w:szCs w:val="21"/>
        </w:rPr>
      </w:pPr>
    </w:p>
    <w:p w14:paraId="39E6B212" w14:textId="60B1DAB6" w:rsidR="00C43637" w:rsidRPr="00637BDF" w:rsidRDefault="00D92C49" w:rsidP="00FB3B36">
      <w:pPr>
        <w:pStyle w:val="Paragraph"/>
        <w:spacing w:line="480" w:lineRule="auto"/>
        <w:jc w:val="both"/>
        <w:rPr>
          <w:rFonts w:ascii="Times New Roman" w:hAnsi="Times New Roman" w:cs="Times New Roman"/>
          <w:b/>
          <w:sz w:val="21"/>
          <w:szCs w:val="21"/>
        </w:rPr>
      </w:pPr>
      <w:r w:rsidRPr="00637BDF">
        <w:rPr>
          <w:rFonts w:ascii="Times New Roman" w:hAnsi="Times New Roman" w:cs="Times New Roman"/>
          <w:b/>
          <w:sz w:val="21"/>
          <w:szCs w:val="21"/>
        </w:rPr>
        <w:t>Materials and Methods</w:t>
      </w:r>
    </w:p>
    <w:p w14:paraId="6DE61A24" w14:textId="757DB749" w:rsidR="00A04ED4" w:rsidRPr="00637BDF" w:rsidRDefault="00A04ED4" w:rsidP="00A04ED4">
      <w:pPr>
        <w:pStyle w:val="Newparagraph"/>
        <w:spacing w:line="480" w:lineRule="auto"/>
        <w:ind w:firstLine="0"/>
        <w:jc w:val="both"/>
        <w:rPr>
          <w:rFonts w:ascii="Times New Roman" w:hAnsi="Times New Roman" w:cs="Times New Roman"/>
          <w:b/>
          <w:bCs/>
          <w:i/>
          <w:iCs/>
          <w:sz w:val="21"/>
          <w:szCs w:val="21"/>
        </w:rPr>
      </w:pPr>
      <w:r w:rsidRPr="00637BDF">
        <w:rPr>
          <w:rFonts w:ascii="Times New Roman" w:hAnsi="Times New Roman" w:cs="Times New Roman"/>
          <w:b/>
          <w:bCs/>
          <w:i/>
          <w:iCs/>
          <w:sz w:val="21"/>
          <w:szCs w:val="21"/>
        </w:rPr>
        <w:t>Participants</w:t>
      </w:r>
    </w:p>
    <w:p w14:paraId="2F85B809" w14:textId="35A415F7" w:rsidR="00A04ED4" w:rsidRPr="00637BDF" w:rsidRDefault="00A04ED4" w:rsidP="00A04ED4">
      <w:pPr>
        <w:pStyle w:val="Newparagraph"/>
        <w:spacing w:line="480" w:lineRule="auto"/>
        <w:ind w:firstLine="0"/>
        <w:jc w:val="both"/>
        <w:rPr>
          <w:rFonts w:ascii="Times New Roman" w:hAnsi="Times New Roman" w:cs="Times New Roman"/>
          <w:sz w:val="21"/>
          <w:szCs w:val="21"/>
        </w:rPr>
      </w:pPr>
      <w:r w:rsidRPr="00637BDF">
        <w:rPr>
          <w:rFonts w:ascii="Times New Roman" w:hAnsi="Times New Roman" w:cs="Times New Roman"/>
          <w:sz w:val="21"/>
          <w:szCs w:val="21"/>
        </w:rPr>
        <w:t>Seventy-one</w:t>
      </w:r>
      <w:r w:rsidR="00754CF7" w:rsidRPr="00637BDF">
        <w:rPr>
          <w:rFonts w:ascii="Times New Roman" w:hAnsi="Times New Roman" w:cs="Times New Roman"/>
          <w:sz w:val="21"/>
          <w:szCs w:val="21"/>
        </w:rPr>
        <w:t>, adult</w:t>
      </w:r>
      <w:r w:rsidRPr="00637BDF">
        <w:rPr>
          <w:rFonts w:ascii="Times New Roman" w:hAnsi="Times New Roman" w:cs="Times New Roman"/>
          <w:sz w:val="21"/>
          <w:szCs w:val="21"/>
        </w:rPr>
        <w:t xml:space="preserve"> male student-athletes from an </w:t>
      </w:r>
      <w:r w:rsidR="00443D9A" w:rsidRPr="00637BDF">
        <w:rPr>
          <w:rFonts w:ascii="Times New Roman" w:hAnsi="Times New Roman" w:cs="Times New Roman"/>
          <w:sz w:val="21"/>
          <w:szCs w:val="21"/>
        </w:rPr>
        <w:t>open-age</w:t>
      </w:r>
      <w:r w:rsidR="003F0D93">
        <w:rPr>
          <w:rFonts w:ascii="Times New Roman" w:hAnsi="Times New Roman" w:cs="Times New Roman"/>
          <w:sz w:val="21"/>
          <w:szCs w:val="21"/>
        </w:rPr>
        <w:t xml:space="preserve"> (18 – 23 years) </w:t>
      </w:r>
      <w:r w:rsidRPr="00637BDF">
        <w:rPr>
          <w:rFonts w:ascii="Times New Roman" w:hAnsi="Times New Roman" w:cs="Times New Roman"/>
          <w:sz w:val="21"/>
          <w:szCs w:val="21"/>
        </w:rPr>
        <w:t xml:space="preserve">international soccer academy </w:t>
      </w:r>
      <w:r w:rsidR="00443D9A" w:rsidRPr="00637BDF">
        <w:rPr>
          <w:rFonts w:ascii="Times New Roman" w:hAnsi="Times New Roman" w:cs="Times New Roman"/>
          <w:sz w:val="21"/>
          <w:szCs w:val="21"/>
        </w:rPr>
        <w:t xml:space="preserve">of university student athletes </w:t>
      </w:r>
      <w:r w:rsidRPr="00637BDF">
        <w:rPr>
          <w:rFonts w:ascii="Times New Roman" w:hAnsi="Times New Roman" w:cs="Times New Roman"/>
          <w:sz w:val="21"/>
          <w:szCs w:val="21"/>
        </w:rPr>
        <w:t xml:space="preserve">(age, 19.2 ± 0.9 years; height, 175.9 ± 5.8 cm; weight, 73 ± 8.2 kg) </w:t>
      </w:r>
      <w:r w:rsidR="00526F19" w:rsidRPr="00637BDF">
        <w:rPr>
          <w:rFonts w:ascii="Times New Roman" w:hAnsi="Times New Roman" w:cs="Times New Roman"/>
          <w:sz w:val="21"/>
          <w:szCs w:val="21"/>
        </w:rPr>
        <w:t xml:space="preserve">were recruited and </w:t>
      </w:r>
      <w:r w:rsidRPr="00637BDF">
        <w:rPr>
          <w:rFonts w:ascii="Times New Roman" w:hAnsi="Times New Roman" w:cs="Times New Roman"/>
          <w:sz w:val="21"/>
          <w:szCs w:val="21"/>
        </w:rPr>
        <w:t xml:space="preserve">provided informed consent, in accordance with the deceleration of Helsinki to participate in the study. Participants were from various squads within the same full-time academy, and routinely </w:t>
      </w:r>
      <w:r w:rsidR="00754CF7" w:rsidRPr="00637BDF">
        <w:rPr>
          <w:rFonts w:ascii="Times New Roman" w:hAnsi="Times New Roman" w:cs="Times New Roman"/>
          <w:sz w:val="21"/>
          <w:szCs w:val="21"/>
        </w:rPr>
        <w:t>completed</w:t>
      </w:r>
      <w:r w:rsidRPr="00637BDF">
        <w:rPr>
          <w:rFonts w:ascii="Times New Roman" w:hAnsi="Times New Roman" w:cs="Times New Roman"/>
          <w:sz w:val="21"/>
          <w:szCs w:val="21"/>
        </w:rPr>
        <w:t xml:space="preserve"> </w:t>
      </w:r>
      <w:r w:rsidR="00754CF7" w:rsidRPr="00637BDF">
        <w:rPr>
          <w:rFonts w:ascii="Times New Roman" w:hAnsi="Times New Roman" w:cs="Times New Roman"/>
          <w:sz w:val="21"/>
          <w:szCs w:val="21"/>
        </w:rPr>
        <w:t xml:space="preserve">a total of </w:t>
      </w:r>
      <w:r w:rsidRPr="00637BDF">
        <w:rPr>
          <w:rFonts w:ascii="Times New Roman" w:hAnsi="Times New Roman" w:cs="Times New Roman"/>
          <w:sz w:val="21"/>
          <w:szCs w:val="21"/>
        </w:rPr>
        <w:t xml:space="preserve">4-5 training sessions (including supervised strength sessions) and 1-2 competitive matches each week, meaning their training exposure </w:t>
      </w:r>
      <w:r w:rsidR="00754CF7" w:rsidRPr="00637BDF">
        <w:rPr>
          <w:rFonts w:ascii="Times New Roman" w:hAnsi="Times New Roman" w:cs="Times New Roman"/>
          <w:sz w:val="21"/>
          <w:szCs w:val="21"/>
        </w:rPr>
        <w:t xml:space="preserve">was </w:t>
      </w:r>
      <w:r w:rsidRPr="00637BDF">
        <w:rPr>
          <w:rFonts w:ascii="Times New Roman" w:hAnsi="Times New Roman" w:cs="Times New Roman"/>
          <w:sz w:val="21"/>
          <w:szCs w:val="21"/>
        </w:rPr>
        <w:t xml:space="preserve">comparable (12-14 hours) to the Elite Player Performance Plan </w:t>
      </w:r>
      <w:r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{"citationID":"SsYOxjHE","properties":{"formattedCitation":"(Premier League, 2011)","plainCitation":"(Premier League, 2011)","noteIndex":0},"citationItems":[{"id":276,"uris":["http://zotero.org/users/6352108/items/3ISHQ7J6"],"uri":["http://zotero.org/users/6352108/items/3ISHQ7J6"],"itemData":{"id":276,"type":"article","publisher":"English Premier League","title":"The Elite Player Performance Plan","author":[{"family":"Premier League","given":""}],"issued":{"date-parts":[["2011"]]}}}],"schema":"https://github.com/citation-style-language/schema/raw/master/csl-citation.json"} </w:instrText>
      </w:r>
      <w:r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(Premier League, 2011)</w:t>
      </w:r>
      <w:r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guidelines for a Category 1 Academy at the Professional Development Phase (PDP). Testing for each participant was conducted </w:t>
      </w:r>
      <w:r w:rsidR="00754CF7" w:rsidRPr="00637BDF">
        <w:rPr>
          <w:rFonts w:ascii="Times New Roman" w:hAnsi="Times New Roman" w:cs="Times New Roman"/>
          <w:sz w:val="21"/>
          <w:szCs w:val="21"/>
        </w:rPr>
        <w:t xml:space="preserve">during the </w:t>
      </w:r>
      <w:r w:rsidRPr="00637BDF">
        <w:rPr>
          <w:rFonts w:ascii="Times New Roman" w:hAnsi="Times New Roman" w:cs="Times New Roman"/>
          <w:sz w:val="21"/>
          <w:szCs w:val="21"/>
        </w:rPr>
        <w:t xml:space="preserve">early competitive season (September-October) no earlier than 72 hours following match-activity to ensure adequate recovery. Only outfield players that were considered injury free and had completed all prescribed training sessions in the two-weeks prior to data collection were included in the study. In the </w:t>
      </w:r>
      <w:r w:rsidR="00400651" w:rsidRPr="00637BDF">
        <w:rPr>
          <w:rFonts w:ascii="Times New Roman" w:hAnsi="Times New Roman" w:cs="Times New Roman"/>
          <w:sz w:val="21"/>
          <w:szCs w:val="21"/>
        </w:rPr>
        <w:t>24-hr</w:t>
      </w:r>
      <w:r w:rsidRPr="00637BDF">
        <w:rPr>
          <w:rFonts w:ascii="Times New Roman" w:hAnsi="Times New Roman" w:cs="Times New Roman"/>
          <w:sz w:val="21"/>
          <w:szCs w:val="21"/>
        </w:rPr>
        <w:t xml:space="preserve"> period preceding to the testing, all participants were informed to avoid alcohol intake and performed no vigorous exercise.</w:t>
      </w:r>
    </w:p>
    <w:p w14:paraId="208270F5" w14:textId="77777777" w:rsidR="00A04ED4" w:rsidRPr="00637BDF" w:rsidRDefault="00A04ED4" w:rsidP="00FB3B36">
      <w:pPr>
        <w:pStyle w:val="Newparagraph"/>
        <w:spacing w:line="480" w:lineRule="auto"/>
        <w:ind w:firstLine="0"/>
        <w:jc w:val="both"/>
        <w:rPr>
          <w:rFonts w:ascii="Times New Roman" w:hAnsi="Times New Roman" w:cs="Times New Roman"/>
          <w:b/>
          <w:bCs/>
          <w:i/>
          <w:iCs/>
          <w:sz w:val="21"/>
          <w:szCs w:val="21"/>
        </w:rPr>
      </w:pPr>
    </w:p>
    <w:p w14:paraId="119FE56F" w14:textId="66D221F1" w:rsidR="00FB3B36" w:rsidRPr="00637BDF" w:rsidRDefault="00A04ED4" w:rsidP="00FB3B36">
      <w:pPr>
        <w:pStyle w:val="Newparagraph"/>
        <w:spacing w:line="480" w:lineRule="auto"/>
        <w:ind w:firstLine="0"/>
        <w:jc w:val="both"/>
        <w:rPr>
          <w:rFonts w:ascii="Times New Roman" w:hAnsi="Times New Roman" w:cs="Times New Roman"/>
          <w:b/>
          <w:bCs/>
          <w:i/>
          <w:iCs/>
          <w:sz w:val="21"/>
          <w:szCs w:val="21"/>
        </w:rPr>
      </w:pPr>
      <w:r w:rsidRPr="00637BDF">
        <w:rPr>
          <w:rFonts w:ascii="Times New Roman" w:hAnsi="Times New Roman" w:cs="Times New Roman"/>
          <w:b/>
          <w:bCs/>
          <w:i/>
          <w:iCs/>
          <w:sz w:val="21"/>
          <w:szCs w:val="21"/>
        </w:rPr>
        <w:t>Procedures</w:t>
      </w:r>
    </w:p>
    <w:p w14:paraId="0C71FF22" w14:textId="2691D269" w:rsidR="00FB3B36" w:rsidRPr="00637BDF" w:rsidRDefault="00FB3B36" w:rsidP="00FB3B36">
      <w:pPr>
        <w:pStyle w:val="Newparagraph"/>
        <w:spacing w:line="480" w:lineRule="auto"/>
        <w:ind w:firstLine="0"/>
        <w:jc w:val="both"/>
        <w:rPr>
          <w:rFonts w:ascii="Times New Roman" w:hAnsi="Times New Roman" w:cs="Times New Roman"/>
        </w:rPr>
      </w:pPr>
      <w:r w:rsidRPr="00637BDF">
        <w:rPr>
          <w:rFonts w:ascii="Times New Roman" w:hAnsi="Times New Roman" w:cs="Times New Roman"/>
          <w:sz w:val="21"/>
          <w:szCs w:val="21"/>
        </w:rPr>
        <w:t>In small groups (</w:t>
      </w:r>
      <w:r w:rsidRPr="00637BDF">
        <w:rPr>
          <w:rFonts w:ascii="Times New Roman" w:hAnsi="Times New Roman" w:cs="Times New Roman"/>
          <w:i/>
          <w:iCs/>
          <w:sz w:val="21"/>
          <w:szCs w:val="21"/>
        </w:rPr>
        <w:t>n</w:t>
      </w:r>
      <w:r w:rsidRPr="00637BDF">
        <w:rPr>
          <w:rFonts w:ascii="Times New Roman" w:hAnsi="Times New Roman" w:cs="Times New Roman"/>
          <w:sz w:val="21"/>
          <w:szCs w:val="21"/>
        </w:rPr>
        <w:t xml:space="preserve"> </w:t>
      </w:r>
      <w:r w:rsidR="00547F51" w:rsidRPr="00637BDF">
        <w:rPr>
          <w:rFonts w:ascii="Times New Roman" w:hAnsi="Times New Roman" w:cs="Times New Roman"/>
          <w:sz w:val="21"/>
          <w:szCs w:val="21"/>
        </w:rPr>
        <w:t xml:space="preserve">~ </w:t>
      </w:r>
      <w:r w:rsidRPr="00637BDF">
        <w:rPr>
          <w:rFonts w:ascii="Times New Roman" w:hAnsi="Times New Roman" w:cs="Times New Roman"/>
          <w:sz w:val="21"/>
          <w:szCs w:val="21"/>
        </w:rPr>
        <w:t>8) over an eight-week period on a synthetic third-generation pitch, each participant completed a 90-minute soccer-specific aerobic field test (SAFT</w:t>
      </w:r>
      <w:r w:rsidRPr="00637BDF">
        <w:rPr>
          <w:rFonts w:ascii="Times New Roman" w:hAnsi="Times New Roman" w:cs="Times New Roman"/>
          <w:sz w:val="21"/>
          <w:szCs w:val="21"/>
          <w:vertAlign w:val="superscript"/>
        </w:rPr>
        <w:t>90</w:t>
      </w:r>
      <w:r w:rsidRPr="00637BDF">
        <w:rPr>
          <w:rFonts w:ascii="Times New Roman" w:hAnsi="Times New Roman" w:cs="Times New Roman"/>
          <w:sz w:val="21"/>
          <w:szCs w:val="21"/>
        </w:rPr>
        <w:t>).  The 90-minute protocol was divided into two 45-minute periods interceded with a 15-minute passive rest period (half time). The SAFT</w:t>
      </w:r>
      <w:r w:rsidRPr="00637BDF">
        <w:rPr>
          <w:rFonts w:ascii="Times New Roman" w:hAnsi="Times New Roman" w:cs="Times New Roman"/>
          <w:sz w:val="21"/>
          <w:szCs w:val="21"/>
          <w:vertAlign w:val="superscript"/>
        </w:rPr>
        <w:t>90</w:t>
      </w:r>
      <w:r w:rsidRPr="00637BDF">
        <w:rPr>
          <w:rFonts w:ascii="Times New Roman" w:hAnsi="Times New Roman" w:cs="Times New Roman"/>
          <w:sz w:val="21"/>
          <w:szCs w:val="21"/>
        </w:rPr>
        <w:t xml:space="preserve"> </w:t>
      </w:r>
      <w:r w:rsidR="00A04ED4" w:rsidRPr="00637BDF">
        <w:rPr>
          <w:rFonts w:ascii="Times New Roman" w:hAnsi="Times New Roman" w:cs="Times New Roman"/>
          <w:sz w:val="21"/>
          <w:szCs w:val="21"/>
        </w:rPr>
        <w:t>is a multidirectional fixed activity profile valid to</w:t>
      </w:r>
      <w:r w:rsidRPr="00637BDF">
        <w:rPr>
          <w:rFonts w:ascii="Times New Roman" w:hAnsi="Times New Roman" w:cs="Times New Roman"/>
          <w:sz w:val="21"/>
          <w:szCs w:val="21"/>
        </w:rPr>
        <w:t xml:space="preserve"> simula</w:t>
      </w:r>
      <w:r w:rsidR="00A04ED4" w:rsidRPr="00637BDF">
        <w:rPr>
          <w:rFonts w:ascii="Times New Roman" w:hAnsi="Times New Roman" w:cs="Times New Roman"/>
          <w:sz w:val="21"/>
          <w:szCs w:val="21"/>
        </w:rPr>
        <w:t>te soccer match-play</w:t>
      </w:r>
      <w:r w:rsidRPr="00637BDF">
        <w:rPr>
          <w:rFonts w:ascii="Times New Roman" w:hAnsi="Times New Roman" w:cs="Times New Roman"/>
          <w:sz w:val="21"/>
          <w:szCs w:val="21"/>
        </w:rPr>
        <w:t xml:space="preserve"> based on time-motion data obtained from the English Championship in 2007 </w:t>
      </w:r>
      <w:r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{"citationID":"xEXhFqZF","properties":{"formattedCitation":"(Small et al., 2009)","plainCitation":"(Small et al., 2009)","noteIndex":0},"citationItems":[{"id":1555,"uris":["http://zotero.org/users/6352108/items/7NAIQ8FD"],"uri":["http://zotero.org/users/6352108/items/7NAIQ8FD"],"itemData":{"id":1555,"type":"article-journal","container-title":"International Journal of Sports Medicine","DOI":"10.1055/s-0029-1202822","ISSN":"0172-4622, 1439-3964","issue":"08","journalAbbreviation":"Int J Sports Med","language":"en","page":"573-578","source":"DOI.org (Crossref)","title":"Soccer Fatigue, Sprinting and Hamstring Injury Risk","volume":"30","author":[{"family":"Small","given":"K."},{"family":"McNaughton","given":"L. R."},{"family":"Greig","given":"M."},{"family":"Lohkamp","given":"M."},{"family":"Lovell","given":"Ric"}],"issued":{"date-parts":[["2009",8]]}}}],"schema":"https://github.com/citation-style-language/schema/raw/master/csl-citation.json"} </w:instrText>
      </w:r>
      <w:r w:rsidRPr="00637BDF">
        <w:rPr>
          <w:rFonts w:ascii="Times New Roman" w:hAnsi="Times New Roman" w:cs="Times New Roman"/>
          <w:sz w:val="21"/>
          <w:szCs w:val="21"/>
        </w:rPr>
        <w:fldChar w:fldCharType="separate"/>
      </w:r>
      <w:r w:rsidR="00DA3999" w:rsidRPr="00637BDF">
        <w:rPr>
          <w:rFonts w:ascii="Times New Roman" w:hAnsi="Times New Roman" w:cs="Times New Roman"/>
          <w:noProof/>
          <w:sz w:val="21"/>
          <w:szCs w:val="21"/>
        </w:rPr>
        <w:t>(Small et al., 2009)</w:t>
      </w:r>
      <w:r w:rsidRPr="00637BDF">
        <w:rPr>
          <w:rFonts w:ascii="Times New Roman" w:hAnsi="Times New Roman" w:cs="Times New Roman"/>
          <w:sz w:val="21"/>
          <w:szCs w:val="21"/>
        </w:rPr>
        <w:fldChar w:fldCharType="end"/>
      </w:r>
      <w:r w:rsidRPr="00637BDF">
        <w:rPr>
          <w:rFonts w:ascii="Times New Roman" w:hAnsi="Times New Roman" w:cs="Times New Roman"/>
          <w:sz w:val="21"/>
          <w:szCs w:val="21"/>
        </w:rPr>
        <w:t>. The 20m shuttle course includes randomised multidirectional and utility movements</w:t>
      </w:r>
      <w:r w:rsidR="00754CF7" w:rsidRPr="00637BDF">
        <w:rPr>
          <w:rFonts w:ascii="Times New Roman" w:hAnsi="Times New Roman" w:cs="Times New Roman"/>
          <w:sz w:val="21"/>
          <w:szCs w:val="21"/>
        </w:rPr>
        <w:t xml:space="preserve"> (</w:t>
      </w:r>
      <w:r w:rsidR="009A509A" w:rsidRPr="00637BDF">
        <w:rPr>
          <w:rFonts w:ascii="Times New Roman" w:hAnsi="Times New Roman" w:cs="Times New Roman"/>
          <w:sz w:val="21"/>
          <w:szCs w:val="21"/>
        </w:rPr>
        <w:t>e.g.,</w:t>
      </w:r>
      <w:r w:rsidR="00754CF7" w:rsidRPr="00637BDF">
        <w:rPr>
          <w:rFonts w:ascii="Times New Roman" w:hAnsi="Times New Roman" w:cs="Times New Roman"/>
          <w:sz w:val="21"/>
          <w:szCs w:val="21"/>
        </w:rPr>
        <w:t xml:space="preserve"> sidestepping</w:t>
      </w:r>
      <w:r w:rsidR="00F72181" w:rsidRPr="00637BDF">
        <w:rPr>
          <w:rFonts w:ascii="Times New Roman" w:hAnsi="Times New Roman" w:cs="Times New Roman"/>
          <w:sz w:val="21"/>
          <w:szCs w:val="21"/>
        </w:rPr>
        <w:t>, back peddling</w:t>
      </w:r>
      <w:r w:rsidR="00754CF7" w:rsidRPr="00637BDF">
        <w:rPr>
          <w:rFonts w:ascii="Times New Roman" w:hAnsi="Times New Roman" w:cs="Times New Roman"/>
          <w:sz w:val="21"/>
          <w:szCs w:val="21"/>
        </w:rPr>
        <w:t>)</w:t>
      </w:r>
      <w:r w:rsidRPr="00637BDF">
        <w:rPr>
          <w:rFonts w:ascii="Times New Roman" w:hAnsi="Times New Roman" w:cs="Times New Roman"/>
          <w:sz w:val="21"/>
          <w:szCs w:val="21"/>
        </w:rPr>
        <w:t xml:space="preserve">, with frequent acceleration and deceleration leading to an accumulated distance of 10.78 km including 1350 changes of direction and 1269 changes in speed during the 90-minute protocol </w:t>
      </w:r>
      <w:r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{"citationID":"eTx3uDya","properties":{"formattedCitation":"(Small et al., 2010)","plainCitation":"(Small et al., 2010)","noteIndex":0},"citationItems":[{"id":1557,"uris":["http://zotero.org/users/6352108/items/QQX7DV4W"],"uri":["http://zotero.org/users/6352108/items/QQX7DV4W"],"itemData":{"id":1557,"type":"article-journal","abstract":"The purpose of this work was to investigate the effect of multidirectional soccer-speciﬁc fatigue on hamstring muscle strength and angle of peak torque. Sixteen male semi-professional soccer players (mean ± S.D.: age: 21.3 ± 2.9 years; height 185.0 ± 8.7 cm; body mass 81.6 ± 6.7 kg) completed the SAFT90, a multidirectional, intermittent 90-min exercise protocol based on data from English Championship soccer matches. Prior to exercise (t0), at half-time (t45) and post-exercise (t105), subjects performed three maximal dominant limb isokinetic contractions (Biodex, System 3) at 120◦ s−1 through a 90◦ range for concentric and eccentric knee ﬂexors and concentric knee extensors. Analysis of variance revealed signiﬁcant time dependant reductions in gravity corrected eccentric hamstring peak torque, and consequently in the functional hamstring:quadriceps ratio (P &lt; 0.01). Eccentric hamstring peak torque decreased signiﬁcantly during each half (t0: 272.0 ± 43.2; t45: 240.4 ± 43.3; t105: 226.3 ± 45.7 N m). The functional hamstring:quadriceps ratio also decreased signiﬁcantly during each half (t0: 116.6 ± 21.2; t45: 107.1 ± 17.6; t105: 98.8 ± 20.3%). There were no signiﬁcant changes in concentric hamstring or quadriceps peak torque observed during SAFT90 (P &gt; 0.05). Data analysis also revealed signiﬁcant differences for Angle of Peak Torque for eccentric hamstrings (P &lt; 0.05) which was signiﬁcantly higher at the end of each half (t45: 37 ± 15; t105: 38 ± 18◦) than the pre-exercise value (t0: 28 ± 12◦). There was a time dependant decrease in peak eccentric hamstring torque and in the functional strength ratio which may have implications for the increased predisposition to hamstring strain injury during the latter stages of match-play.","container-title":"Journal of Science and Medicine in Sport","DOI":"10.1016/j.jsams.2008.08.005","ISSN":"14402440","issue":"1","journalAbbreviation":"Journal of Science and Medicine in Sport","language":"en","page":"120-125","source":"DOI.org (Crossref)","title":"The effects of multidirectional soccer-specific fatigue on markers of hamstring injury risk","volume":"13","author":[{"family":"Small","given":"K."},{"family":"McNaughton","given":"L."},{"family":"Greig","given":"M."},{"family":"Lovell","given":"Ric"}],"issued":{"date-parts":[["2010",1]]}}}],"schema":"https://github.com/citation-style-language/schema/raw/master/csl-citation.json"} </w:instrText>
      </w:r>
      <w:r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(Small et al., 2010)</w:t>
      </w:r>
      <w:r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Players were required to perform backwards running or sidestepping around the first marker, followed by forwards running through the course (Figure 1), with the intensity controlled by audio cues. Due to the inherent </w:t>
      </w:r>
      <w:r w:rsidR="00A04ED4" w:rsidRPr="00637BDF">
        <w:rPr>
          <w:rFonts w:ascii="Times New Roman" w:hAnsi="Times New Roman" w:cs="Times New Roman"/>
          <w:sz w:val="21"/>
          <w:szCs w:val="21"/>
        </w:rPr>
        <w:t xml:space="preserve">differences </w:t>
      </w:r>
      <w:r w:rsidRPr="00637BDF">
        <w:rPr>
          <w:rFonts w:ascii="Times New Roman" w:hAnsi="Times New Roman" w:cs="Times New Roman"/>
          <w:sz w:val="21"/>
          <w:szCs w:val="21"/>
        </w:rPr>
        <w:t>between individual, positional and match-to-match variations of actual match-play</w:t>
      </w:r>
      <w:r w:rsidR="00A04ED4" w:rsidRPr="00637BDF">
        <w:rPr>
          <w:rFonts w:ascii="Times New Roman" w:hAnsi="Times New Roman" w:cs="Times New Roman"/>
          <w:sz w:val="21"/>
          <w:szCs w:val="21"/>
        </w:rPr>
        <w:t>,</w:t>
      </w:r>
      <w:r w:rsidRPr="00637BDF">
        <w:rPr>
          <w:rFonts w:ascii="Times New Roman" w:hAnsi="Times New Roman" w:cs="Times New Roman"/>
          <w:sz w:val="21"/>
          <w:szCs w:val="21"/>
        </w:rPr>
        <w:t xml:space="preserve"> utilising a fixed soccer specific activity profile that exclude</w:t>
      </w:r>
      <w:r w:rsidR="00A04ED4" w:rsidRPr="00637BDF">
        <w:rPr>
          <w:rFonts w:ascii="Times New Roman" w:hAnsi="Times New Roman" w:cs="Times New Roman"/>
          <w:sz w:val="21"/>
          <w:szCs w:val="21"/>
        </w:rPr>
        <w:t>s</w:t>
      </w:r>
      <w:r w:rsidRPr="00637BDF">
        <w:rPr>
          <w:rFonts w:ascii="Times New Roman" w:hAnsi="Times New Roman" w:cs="Times New Roman"/>
          <w:sz w:val="21"/>
          <w:szCs w:val="21"/>
        </w:rPr>
        <w:t xml:space="preserve"> contact actions</w:t>
      </w:r>
      <w:r w:rsidR="00A04ED4" w:rsidRPr="00637BDF">
        <w:rPr>
          <w:rFonts w:ascii="Times New Roman" w:hAnsi="Times New Roman" w:cs="Times New Roman"/>
          <w:sz w:val="21"/>
          <w:szCs w:val="21"/>
        </w:rPr>
        <w:t xml:space="preserve"> (</w:t>
      </w:r>
      <w:r w:rsidR="00526F19" w:rsidRPr="00637BDF">
        <w:rPr>
          <w:rFonts w:ascii="Times New Roman" w:hAnsi="Times New Roman" w:cs="Times New Roman"/>
          <w:sz w:val="21"/>
          <w:szCs w:val="21"/>
        </w:rPr>
        <w:t>i.e.,</w:t>
      </w:r>
      <w:r w:rsidR="00A04ED4" w:rsidRPr="00637BDF">
        <w:rPr>
          <w:rFonts w:ascii="Times New Roman" w:hAnsi="Times New Roman" w:cs="Times New Roman"/>
          <w:sz w:val="21"/>
          <w:szCs w:val="21"/>
        </w:rPr>
        <w:t xml:space="preserve"> </w:t>
      </w:r>
      <w:r w:rsidRPr="00637BDF">
        <w:rPr>
          <w:rFonts w:ascii="Times New Roman" w:hAnsi="Times New Roman" w:cs="Times New Roman"/>
          <w:sz w:val="21"/>
          <w:szCs w:val="21"/>
        </w:rPr>
        <w:t>tackling and kicking</w:t>
      </w:r>
      <w:r w:rsidR="00A04ED4" w:rsidRPr="00637BDF">
        <w:rPr>
          <w:rFonts w:ascii="Times New Roman" w:hAnsi="Times New Roman" w:cs="Times New Roman"/>
          <w:sz w:val="21"/>
          <w:szCs w:val="21"/>
        </w:rPr>
        <w:t>)</w:t>
      </w:r>
      <w:r w:rsidRPr="00637BDF">
        <w:rPr>
          <w:rFonts w:ascii="Times New Roman" w:hAnsi="Times New Roman" w:cs="Times New Roman"/>
          <w:sz w:val="21"/>
          <w:szCs w:val="21"/>
        </w:rPr>
        <w:t xml:space="preserve"> </w:t>
      </w:r>
      <w:r w:rsidR="00A04ED4" w:rsidRPr="00637BDF">
        <w:rPr>
          <w:rFonts w:ascii="Times New Roman" w:hAnsi="Times New Roman" w:cs="Times New Roman"/>
          <w:sz w:val="21"/>
          <w:szCs w:val="21"/>
        </w:rPr>
        <w:t>facilitates</w:t>
      </w:r>
      <w:r w:rsidRPr="00637BDF">
        <w:rPr>
          <w:rFonts w:ascii="Times New Roman" w:hAnsi="Times New Roman" w:cs="Times New Roman"/>
          <w:sz w:val="21"/>
          <w:szCs w:val="21"/>
        </w:rPr>
        <w:t xml:space="preserve"> standardise</w:t>
      </w:r>
      <w:r w:rsidR="00A04ED4" w:rsidRPr="00637BDF">
        <w:rPr>
          <w:rFonts w:ascii="Times New Roman" w:hAnsi="Times New Roman" w:cs="Times New Roman"/>
          <w:sz w:val="21"/>
          <w:szCs w:val="21"/>
        </w:rPr>
        <w:t>d</w:t>
      </w:r>
      <w:r w:rsidRPr="00637BDF">
        <w:rPr>
          <w:rFonts w:ascii="Times New Roman" w:hAnsi="Times New Roman" w:cs="Times New Roman"/>
          <w:sz w:val="21"/>
          <w:szCs w:val="21"/>
        </w:rPr>
        <w:t xml:space="preserve"> external load</w:t>
      </w:r>
      <w:r w:rsidR="00A04ED4" w:rsidRPr="00637BDF">
        <w:rPr>
          <w:rFonts w:ascii="Times New Roman" w:hAnsi="Times New Roman" w:cs="Times New Roman"/>
          <w:sz w:val="21"/>
          <w:szCs w:val="21"/>
        </w:rPr>
        <w:t>s</w:t>
      </w:r>
      <w:r w:rsidRPr="00637BDF">
        <w:rPr>
          <w:rFonts w:ascii="Times New Roman" w:hAnsi="Times New Roman" w:cs="Times New Roman"/>
          <w:sz w:val="21"/>
          <w:szCs w:val="21"/>
        </w:rPr>
        <w:t xml:space="preserve">. </w:t>
      </w:r>
      <w:r w:rsidR="00754CF7" w:rsidRPr="00637BDF">
        <w:rPr>
          <w:rFonts w:ascii="Times New Roman" w:hAnsi="Times New Roman" w:cs="Times New Roman"/>
          <w:sz w:val="21"/>
          <w:szCs w:val="21"/>
        </w:rPr>
        <w:t>By standardising these loads to offer and reducing contextual variation</w:t>
      </w:r>
      <w:r w:rsidRPr="00637BDF">
        <w:rPr>
          <w:rFonts w:ascii="Times New Roman" w:hAnsi="Times New Roman" w:cs="Times New Roman"/>
          <w:sz w:val="21"/>
          <w:szCs w:val="21"/>
        </w:rPr>
        <w:t xml:space="preserve">, we were able to </w:t>
      </w:r>
      <w:r w:rsidR="00A04ED4" w:rsidRPr="00637BDF">
        <w:rPr>
          <w:rFonts w:ascii="Times New Roman" w:hAnsi="Times New Roman" w:cs="Times New Roman"/>
          <w:sz w:val="21"/>
          <w:szCs w:val="21"/>
        </w:rPr>
        <w:t>significantly</w:t>
      </w:r>
      <w:r w:rsidRPr="00637BDF">
        <w:rPr>
          <w:rFonts w:ascii="Times New Roman" w:hAnsi="Times New Roman" w:cs="Times New Roman"/>
          <w:sz w:val="21"/>
          <w:szCs w:val="21"/>
        </w:rPr>
        <w:t xml:space="preserve"> increase the sample size of the study across teams within the same international soccer academy and facilitate assessment of inter-individual responses. </w:t>
      </w:r>
    </w:p>
    <w:p w14:paraId="43531AA8" w14:textId="579B65BB" w:rsidR="00FB3B36" w:rsidRPr="00637BDF" w:rsidRDefault="00637BDF" w:rsidP="00D92C49">
      <w:pPr>
        <w:pStyle w:val="Newparagraph"/>
        <w:spacing w:line="480" w:lineRule="auto"/>
        <w:ind w:firstLine="0"/>
        <w:jc w:val="center"/>
        <w:rPr>
          <w:rFonts w:ascii="Times New Roman" w:hAnsi="Times New Roman" w:cs="Times New Roman"/>
        </w:rPr>
      </w:pPr>
      <w:r w:rsidRPr="00637BDF">
        <w:rPr>
          <w:rFonts w:ascii="Times New Roman" w:hAnsi="Times New Roman" w:cs="Times New Roman"/>
          <w:noProof/>
          <w:sz w:val="21"/>
          <w:szCs w:val="21"/>
        </w:rPr>
        <w:drawing>
          <wp:anchor distT="0" distB="0" distL="114300" distR="114300" simplePos="0" relativeHeight="251660288" behindDoc="1" locked="0" layoutInCell="1" allowOverlap="1" wp14:anchorId="2FE6413D" wp14:editId="7EF35A23">
            <wp:simplePos x="0" y="0"/>
            <wp:positionH relativeFrom="column">
              <wp:posOffset>883285</wp:posOffset>
            </wp:positionH>
            <wp:positionV relativeFrom="paragraph">
              <wp:posOffset>122576</wp:posOffset>
            </wp:positionV>
            <wp:extent cx="4719320" cy="2461260"/>
            <wp:effectExtent l="0" t="0" r="5080" b="2540"/>
            <wp:wrapTight wrapText="bothSides">
              <wp:wrapPolygon edited="0">
                <wp:start x="6045" y="0"/>
                <wp:lineTo x="5987" y="3567"/>
                <wp:lineTo x="2964" y="4124"/>
                <wp:lineTo x="1860" y="4570"/>
                <wp:lineTo x="1744" y="5684"/>
                <wp:lineTo x="1511" y="7022"/>
                <wp:lineTo x="1686" y="8916"/>
                <wp:lineTo x="1279" y="9808"/>
                <wp:lineTo x="1569" y="9808"/>
                <wp:lineTo x="5987" y="10700"/>
                <wp:lineTo x="3255" y="11814"/>
                <wp:lineTo x="2093" y="12372"/>
                <wp:lineTo x="1337" y="13263"/>
                <wp:lineTo x="1221" y="13486"/>
                <wp:lineTo x="1221" y="17833"/>
                <wp:lineTo x="0" y="18836"/>
                <wp:lineTo x="0" y="20954"/>
                <wp:lineTo x="5987" y="21399"/>
                <wp:lineTo x="6045" y="21511"/>
                <wp:lineTo x="21565" y="21511"/>
                <wp:lineTo x="21565" y="0"/>
                <wp:lineTo x="6045"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9320" cy="2461260"/>
                    </a:xfrm>
                    <a:prstGeom prst="rect">
                      <a:avLst/>
                    </a:prstGeom>
                  </pic:spPr>
                </pic:pic>
              </a:graphicData>
            </a:graphic>
            <wp14:sizeRelH relativeFrom="page">
              <wp14:pctWidth>0</wp14:pctWidth>
            </wp14:sizeRelH>
            <wp14:sizeRelV relativeFrom="page">
              <wp14:pctHeight>0</wp14:pctHeight>
            </wp14:sizeRelV>
          </wp:anchor>
        </w:drawing>
      </w:r>
    </w:p>
    <w:p w14:paraId="3B06A954" w14:textId="5E0E9348" w:rsidR="00547F51" w:rsidRPr="00637BDF" w:rsidRDefault="00547F51" w:rsidP="00D92C49">
      <w:pPr>
        <w:pStyle w:val="Figurecaption"/>
        <w:jc w:val="center"/>
        <w:rPr>
          <w:rFonts w:ascii="Times New Roman" w:hAnsi="Times New Roman" w:cs="Times New Roman"/>
          <w:sz w:val="20"/>
          <w:szCs w:val="20"/>
        </w:rPr>
      </w:pPr>
    </w:p>
    <w:p w14:paraId="5ACA1EB5" w14:textId="77777777" w:rsidR="00547F51" w:rsidRPr="00637BDF" w:rsidRDefault="00547F51" w:rsidP="00D92C49">
      <w:pPr>
        <w:pStyle w:val="Figurecaption"/>
        <w:jc w:val="center"/>
        <w:rPr>
          <w:rFonts w:ascii="Times New Roman" w:hAnsi="Times New Roman" w:cs="Times New Roman"/>
          <w:sz w:val="20"/>
          <w:szCs w:val="20"/>
        </w:rPr>
      </w:pPr>
    </w:p>
    <w:p w14:paraId="383F66F5" w14:textId="77777777" w:rsidR="00547F51" w:rsidRPr="00637BDF" w:rsidRDefault="00547F51" w:rsidP="00D92C49">
      <w:pPr>
        <w:pStyle w:val="Figurecaption"/>
        <w:jc w:val="center"/>
        <w:rPr>
          <w:rFonts w:ascii="Times New Roman" w:hAnsi="Times New Roman" w:cs="Times New Roman"/>
          <w:sz w:val="20"/>
          <w:szCs w:val="20"/>
        </w:rPr>
      </w:pPr>
    </w:p>
    <w:p w14:paraId="1D5414DD" w14:textId="77777777" w:rsidR="00547F51" w:rsidRPr="00637BDF" w:rsidRDefault="00547F51" w:rsidP="00D92C49">
      <w:pPr>
        <w:pStyle w:val="Figurecaption"/>
        <w:jc w:val="center"/>
        <w:rPr>
          <w:rFonts w:ascii="Times New Roman" w:hAnsi="Times New Roman" w:cs="Times New Roman"/>
          <w:sz w:val="20"/>
          <w:szCs w:val="20"/>
        </w:rPr>
      </w:pPr>
    </w:p>
    <w:p w14:paraId="2B9C4A2C" w14:textId="77777777" w:rsidR="00547F51" w:rsidRPr="00637BDF" w:rsidRDefault="00547F51" w:rsidP="00D92C49">
      <w:pPr>
        <w:pStyle w:val="Figurecaption"/>
        <w:jc w:val="center"/>
        <w:rPr>
          <w:rFonts w:ascii="Times New Roman" w:hAnsi="Times New Roman" w:cs="Times New Roman"/>
          <w:sz w:val="20"/>
          <w:szCs w:val="20"/>
        </w:rPr>
      </w:pPr>
    </w:p>
    <w:p w14:paraId="6F46AA64" w14:textId="77777777" w:rsidR="00547F51" w:rsidRPr="00637BDF" w:rsidRDefault="00547F51" w:rsidP="00D92C49">
      <w:pPr>
        <w:pStyle w:val="Figurecaption"/>
        <w:jc w:val="center"/>
        <w:rPr>
          <w:rFonts w:ascii="Times New Roman" w:hAnsi="Times New Roman" w:cs="Times New Roman"/>
          <w:sz w:val="20"/>
          <w:szCs w:val="20"/>
        </w:rPr>
      </w:pPr>
    </w:p>
    <w:p w14:paraId="04897896" w14:textId="5CE599B5" w:rsidR="00D92C49" w:rsidRPr="00637BDF" w:rsidRDefault="00D92C49" w:rsidP="00D92C49">
      <w:pPr>
        <w:pStyle w:val="Figurecaption"/>
        <w:jc w:val="center"/>
        <w:rPr>
          <w:rFonts w:ascii="Times New Roman" w:hAnsi="Times New Roman" w:cs="Times New Roman"/>
          <w:sz w:val="20"/>
          <w:szCs w:val="20"/>
        </w:rPr>
      </w:pPr>
      <w:r w:rsidRPr="00637BDF">
        <w:rPr>
          <w:rFonts w:ascii="Times New Roman" w:hAnsi="Times New Roman" w:cs="Times New Roman"/>
          <w:sz w:val="20"/>
          <w:szCs w:val="20"/>
        </w:rPr>
        <w:t>Figure 1. Diagrammatic representation of the SAFT</w:t>
      </w:r>
      <w:r w:rsidRPr="00637BDF">
        <w:rPr>
          <w:rFonts w:ascii="Times New Roman" w:hAnsi="Times New Roman" w:cs="Times New Roman"/>
          <w:sz w:val="20"/>
          <w:szCs w:val="20"/>
          <w:vertAlign w:val="superscript"/>
        </w:rPr>
        <w:t>90</w:t>
      </w:r>
      <w:r w:rsidRPr="00637BDF">
        <w:rPr>
          <w:rFonts w:ascii="Times New Roman" w:hAnsi="Times New Roman" w:cs="Times New Roman"/>
          <w:sz w:val="20"/>
          <w:szCs w:val="20"/>
        </w:rPr>
        <w:t xml:space="preserve"> setup</w:t>
      </w:r>
    </w:p>
    <w:p w14:paraId="319D27A7" w14:textId="77777777" w:rsidR="00D92C49" w:rsidRPr="00637BDF" w:rsidRDefault="00D92C49" w:rsidP="00D92C49">
      <w:pPr>
        <w:pStyle w:val="Newparagraph"/>
        <w:spacing w:line="480" w:lineRule="auto"/>
        <w:ind w:firstLine="0"/>
        <w:jc w:val="center"/>
        <w:rPr>
          <w:rFonts w:ascii="Times New Roman" w:hAnsi="Times New Roman" w:cs="Times New Roman"/>
        </w:rPr>
      </w:pPr>
    </w:p>
    <w:p w14:paraId="6F9C5F7A" w14:textId="3C91B7B5" w:rsidR="00400651" w:rsidRPr="00637BDF" w:rsidRDefault="00400651" w:rsidP="00FB3B36">
      <w:pPr>
        <w:pStyle w:val="Newparagraph"/>
        <w:spacing w:line="480" w:lineRule="auto"/>
        <w:ind w:firstLine="0"/>
        <w:jc w:val="both"/>
        <w:rPr>
          <w:rFonts w:ascii="Times New Roman" w:hAnsi="Times New Roman" w:cs="Times New Roman"/>
          <w:b/>
          <w:bCs/>
          <w:i/>
          <w:iCs/>
          <w:sz w:val="21"/>
          <w:szCs w:val="21"/>
        </w:rPr>
      </w:pPr>
      <w:r w:rsidRPr="00637BDF">
        <w:rPr>
          <w:rFonts w:ascii="Times New Roman" w:hAnsi="Times New Roman" w:cs="Times New Roman"/>
          <w:b/>
          <w:bCs/>
          <w:i/>
          <w:iCs/>
          <w:sz w:val="21"/>
          <w:szCs w:val="21"/>
        </w:rPr>
        <w:t>Measures</w:t>
      </w:r>
    </w:p>
    <w:p w14:paraId="66326922" w14:textId="5173689C" w:rsidR="00FB3B36" w:rsidRPr="00637BDF" w:rsidRDefault="006F5664" w:rsidP="00FB3B36">
      <w:pPr>
        <w:pStyle w:val="Newparagraph"/>
        <w:spacing w:line="480" w:lineRule="auto"/>
        <w:ind w:firstLine="0"/>
        <w:jc w:val="both"/>
        <w:rPr>
          <w:rFonts w:ascii="Times New Roman" w:hAnsi="Times New Roman" w:cs="Times New Roman"/>
          <w:sz w:val="21"/>
          <w:szCs w:val="21"/>
        </w:rPr>
      </w:pPr>
      <w:r>
        <w:rPr>
          <w:rFonts w:ascii="Times New Roman" w:hAnsi="Times New Roman" w:cs="Times New Roman"/>
          <w:sz w:val="21"/>
          <w:szCs w:val="21"/>
        </w:rPr>
        <w:t xml:space="preserve">All data was collected by the authors (JS and DF), both experienced and accredited practitioners (i.e., Sport Scientist and Strength and Conditioning). </w:t>
      </w:r>
      <w:r w:rsidR="00FB3B36" w:rsidRPr="00637BDF">
        <w:rPr>
          <w:rFonts w:ascii="Times New Roman" w:hAnsi="Times New Roman" w:cs="Times New Roman"/>
          <w:sz w:val="21"/>
          <w:szCs w:val="21"/>
        </w:rPr>
        <w:t>Following a standardised 5-minute warm-up of dynamic stretches targeting the major lower limb muscle groups and prior to completing the SAFT</w:t>
      </w:r>
      <w:r w:rsidR="00FB3B36" w:rsidRPr="00637BDF">
        <w:rPr>
          <w:rFonts w:ascii="Times New Roman" w:hAnsi="Times New Roman" w:cs="Times New Roman"/>
          <w:sz w:val="21"/>
          <w:szCs w:val="21"/>
          <w:vertAlign w:val="superscript"/>
        </w:rPr>
        <w:t>90</w:t>
      </w:r>
      <w:r w:rsidR="00FB3B36" w:rsidRPr="00637BDF">
        <w:rPr>
          <w:rFonts w:ascii="Times New Roman" w:hAnsi="Times New Roman" w:cs="Times New Roman"/>
          <w:sz w:val="21"/>
          <w:szCs w:val="21"/>
        </w:rPr>
        <w:t xml:space="preserve">, isometric hip strength was measured using the </w:t>
      </w:r>
      <w:proofErr w:type="spellStart"/>
      <w:r w:rsidR="00FB3B36" w:rsidRPr="00637BDF">
        <w:rPr>
          <w:rFonts w:ascii="Times New Roman" w:hAnsi="Times New Roman" w:cs="Times New Roman"/>
          <w:sz w:val="21"/>
          <w:szCs w:val="21"/>
        </w:rPr>
        <w:t>GroinBar</w:t>
      </w:r>
      <w:proofErr w:type="spellEnd"/>
      <w:r w:rsidR="00FB3B36" w:rsidRPr="00637BDF">
        <w:rPr>
          <w:rFonts w:ascii="Times New Roman" w:hAnsi="Times New Roman" w:cs="Times New Roman"/>
          <w:sz w:val="21"/>
          <w:szCs w:val="21"/>
        </w:rPr>
        <w:t xml:space="preserve"> Hip Strength Testing System (</w:t>
      </w:r>
      <w:proofErr w:type="spellStart"/>
      <w:r w:rsidR="00FB3B36" w:rsidRPr="00637BDF">
        <w:rPr>
          <w:rFonts w:ascii="Times New Roman" w:hAnsi="Times New Roman" w:cs="Times New Roman"/>
          <w:sz w:val="21"/>
          <w:szCs w:val="21"/>
        </w:rPr>
        <w:t>Vald</w:t>
      </w:r>
      <w:proofErr w:type="spellEnd"/>
      <w:r w:rsidR="00FB3B36" w:rsidRPr="00637BDF">
        <w:rPr>
          <w:rFonts w:ascii="Times New Roman" w:hAnsi="Times New Roman" w:cs="Times New Roman"/>
          <w:sz w:val="21"/>
          <w:szCs w:val="21"/>
        </w:rPr>
        <w:t xml:space="preserve"> Performance, Albion, Australia)</w:t>
      </w:r>
      <w:r w:rsidR="00A04ED4" w:rsidRPr="00637BDF">
        <w:rPr>
          <w:rFonts w:ascii="Times New Roman" w:hAnsi="Times New Roman" w:cs="Times New Roman"/>
          <w:sz w:val="21"/>
          <w:szCs w:val="21"/>
        </w:rPr>
        <w:t>, more recently termed ‘</w:t>
      </w:r>
      <w:proofErr w:type="spellStart"/>
      <w:r w:rsidR="00A04ED4" w:rsidRPr="00637BDF">
        <w:rPr>
          <w:rFonts w:ascii="Times New Roman" w:hAnsi="Times New Roman" w:cs="Times New Roman"/>
          <w:sz w:val="21"/>
          <w:szCs w:val="21"/>
        </w:rPr>
        <w:t>ForceFrame</w:t>
      </w:r>
      <w:proofErr w:type="spellEnd"/>
      <w:r w:rsidR="00A04ED4" w:rsidRPr="00637BDF">
        <w:rPr>
          <w:rFonts w:ascii="Times New Roman" w:hAnsi="Times New Roman" w:cs="Times New Roman"/>
          <w:sz w:val="21"/>
          <w:szCs w:val="21"/>
        </w:rPr>
        <w:t>’</w:t>
      </w:r>
      <w:r w:rsidR="00FB3B36" w:rsidRPr="00637BDF">
        <w:rPr>
          <w:rFonts w:ascii="Times New Roman" w:hAnsi="Times New Roman" w:cs="Times New Roman"/>
          <w:sz w:val="21"/>
          <w:szCs w:val="21"/>
        </w:rPr>
        <w:t xml:space="preserve">. The </w:t>
      </w:r>
      <w:proofErr w:type="spellStart"/>
      <w:r w:rsidR="00A04ED4" w:rsidRPr="00637BDF">
        <w:rPr>
          <w:rFonts w:ascii="Times New Roman" w:hAnsi="Times New Roman" w:cs="Times New Roman"/>
          <w:sz w:val="21"/>
          <w:szCs w:val="21"/>
        </w:rPr>
        <w:t>GroinBar</w:t>
      </w:r>
      <w:proofErr w:type="spellEnd"/>
      <w:r w:rsidR="00FB3B36" w:rsidRPr="00637BDF">
        <w:rPr>
          <w:rFonts w:ascii="Times New Roman" w:hAnsi="Times New Roman" w:cs="Times New Roman"/>
          <w:sz w:val="21"/>
          <w:szCs w:val="21"/>
        </w:rPr>
        <w:t xml:space="preserve"> system has previously demonstrated excellent test-retest reliability with intraclass correlation coefficients (ICC) for hip adduction and abduction of 0.97 and 0.98 respectively and an acceptable level of coefficient of variation (CV%), 4.65-6.3%</w:t>
      </w:r>
      <w:r w:rsidR="00553FE3" w:rsidRPr="00637BDF">
        <w:rPr>
          <w:rFonts w:ascii="Times New Roman" w:hAnsi="Times New Roman" w:cs="Times New Roman"/>
          <w:sz w:val="21"/>
          <w:szCs w:val="21"/>
        </w:rPr>
        <w:t>, with hips at 45</w:t>
      </w:r>
      <w:r w:rsidR="00553FE3" w:rsidRPr="00637BDF">
        <w:rPr>
          <w:rFonts w:ascii="Times New Roman" w:hAnsi="Times New Roman" w:cs="Times New Roman"/>
          <w:sz w:val="21"/>
          <w:szCs w:val="21"/>
          <w:vertAlign w:val="superscript"/>
        </w:rPr>
        <w:t>o</w:t>
      </w:r>
      <w:r w:rsidR="00FB3B36" w:rsidRPr="00637BDF">
        <w:rPr>
          <w:rFonts w:ascii="Times New Roman" w:hAnsi="Times New Roman" w:cs="Times New Roman"/>
          <w:sz w:val="21"/>
          <w:szCs w:val="21"/>
        </w:rPr>
        <w:t xml:space="preserve"> </w:t>
      </w:r>
      <w:r w:rsidR="00FB3B36"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{"citationID":"CNVMQezY","properties":{"formattedCitation":"(Rees &amp; Opar, 2018; Ryan et al., 2019)","plainCitation":"(Rees &amp; Opar, 2018; Ryan et al., 2019)","noteIndex":0},"citationItems":[{"id":214,"uris":["http://zotero.org/users/6352108/items/S5UYQPE4"],"uri":["http://zotero.org/users/6352108/items/S5UYQPE4"],"itemData":{"id":214,"type":"article-journal","container-title":"Unpublished","title":"GroinBar Reliability Study","author":[{"family":"Rees","given":"Thomas"},{"family":"Opar","given":"David A."}],"issued":{"date-parts":[["2018"]]}}},{"id":225,"uris":["http://zotero.org/users/6352108/items/GG8WJVIK"],"uri":["http://zotero.org/users/6352108/items/GG8WJVIK"],"itemData":{"id":225,"type":"article-journal","abstract":"Purpose: To examine the measurement properties of an adductor strength-assessment system in professional Australian footballers. Methods: Observational, longitudinal design. Test–retest reliability data were collected from 18 professional Australian footballers from 1 club on the same day during the 2017 Australian Football League season. Week-to-week variation data were collected on 45 professional Australian footballers from 1 club during the same season at 48, 72, and 120 h postmatch (rounds 1–23). Players lay beneath a GroinBar hip-strength testing system in supine position with their knee joints at an angle of 60°. Force (in newtons) was extracted for the left and right limbs of each player and a pain score from 0 to 10 (0 = no pain, 10 = maximum pain) was provided. Coefﬁcient of variation (CV) and smallest worthwhile change were calculated on test–retest data. Signal-to-noise ratio was calculated for each major time point. Mean difference between force scores in a subgroup of players with and without groin pain (n = 18) was collected as evidence of construct validity for the system. Results: Test CV was 6.3% (4.9–9.0%). CV exceeded the smallest worthwhile change on both limbs. Intraclass correlation coefﬁcient was .94. Signalto-noise ratio ranged from 1.6 to 2.6 on average for 48, 72, and 120 h postmatch. Groin pain had a very likely moderate negative effect on adductor strength (effect size: 0.41). Conclusions: The system possesses greater measurement precision than dynamometry and sphygmomanometer adductor strength-assessment methods in professional Australian footballers. Increased groin pain reduced groin squeeze force production. Practitioners may interpret changes exceeding 6.3% in adductor strength as real.","container-title":"International Journal of Sports Physiology and Performance","DOI":"10.1123/ijspp.2018-0264","ISSN":"1555-0265, 1555-0273","issue":"2","journalAbbreviation":"International Journal of Sports Physiology and Performance","language":"en","page":"256-259","source":"DOI.org (Crossref)","title":"Measurement Properties of an Adductor Strength-Assessment System in Professional Australian Footballers","volume":"14","author":[{"family":"Ryan","given":"Samuel"},{"family":"Kempton","given":"Thomas"},{"family":"Pacecca","given":"Emidio"},{"family":"Coutts","given":"Aaron J."}],"issued":{"date-parts":[["2019",2]]}}}],"schema":"https://github.com/citation-style-language/schema/raw/master/csl-citation.json"} </w:instrText>
      </w:r>
      <w:r w:rsidR="00FB3B36"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(Rees &amp; Opar, 2018; Ryan et al., 2019)</w:t>
      </w:r>
      <w:r w:rsidR="00FB3B36" w:rsidRPr="00637BDF">
        <w:rPr>
          <w:rFonts w:ascii="Times New Roman" w:hAnsi="Times New Roman" w:cs="Times New Roman"/>
          <w:sz w:val="21"/>
          <w:szCs w:val="21"/>
        </w:rPr>
        <w:fldChar w:fldCharType="end"/>
      </w:r>
      <w:r w:rsidR="00FB3B36" w:rsidRPr="00637BDF">
        <w:rPr>
          <w:rFonts w:ascii="Times New Roman" w:hAnsi="Times New Roman" w:cs="Times New Roman"/>
          <w:sz w:val="21"/>
          <w:szCs w:val="21"/>
        </w:rPr>
        <w:t xml:space="preserve">. Players were requested to lay in a supine position under the </w:t>
      </w:r>
      <w:proofErr w:type="spellStart"/>
      <w:r w:rsidR="00A04ED4" w:rsidRPr="00637BDF">
        <w:rPr>
          <w:rFonts w:ascii="Times New Roman" w:hAnsi="Times New Roman" w:cs="Times New Roman"/>
          <w:sz w:val="21"/>
          <w:szCs w:val="21"/>
        </w:rPr>
        <w:t>GroinBar</w:t>
      </w:r>
      <w:proofErr w:type="spellEnd"/>
      <w:r w:rsidR="00FB3B36" w:rsidRPr="00637BDF">
        <w:rPr>
          <w:rFonts w:ascii="Times New Roman" w:hAnsi="Times New Roman" w:cs="Times New Roman"/>
          <w:sz w:val="21"/>
          <w:szCs w:val="21"/>
        </w:rPr>
        <w:t xml:space="preserve"> system with the femoral condyle of their knees on the padded load cell (50Hz) at the specific angle (short lever, </w:t>
      </w:r>
      <w:r w:rsidR="00553FE3" w:rsidRPr="00637BDF">
        <w:rPr>
          <w:rFonts w:ascii="Times New Roman" w:hAnsi="Times New Roman" w:cs="Times New Roman"/>
          <w:sz w:val="21"/>
          <w:szCs w:val="21"/>
        </w:rPr>
        <w:t xml:space="preserve">hips at </w:t>
      </w:r>
      <w:r w:rsidR="00FB3B36" w:rsidRPr="00637BDF">
        <w:rPr>
          <w:rFonts w:ascii="Times New Roman" w:hAnsi="Times New Roman" w:cs="Times New Roman"/>
          <w:sz w:val="21"/>
          <w:szCs w:val="21"/>
        </w:rPr>
        <w:t>45</w:t>
      </w:r>
      <w:r w:rsidR="00FB3B36" w:rsidRPr="00637BDF">
        <w:rPr>
          <w:rFonts w:ascii="Times New Roman" w:hAnsi="Times New Roman" w:cs="Times New Roman"/>
          <w:sz w:val="21"/>
          <w:szCs w:val="21"/>
          <w:vertAlign w:val="superscript"/>
        </w:rPr>
        <w:t>o</w:t>
      </w:r>
      <w:r w:rsidR="00FB3B36" w:rsidRPr="00637BDF">
        <w:rPr>
          <w:rFonts w:ascii="Times New Roman" w:hAnsi="Times New Roman" w:cs="Times New Roman"/>
          <w:sz w:val="21"/>
          <w:szCs w:val="21"/>
        </w:rPr>
        <w:t>). Bar height was individually adjusted to ensure knee</w:t>
      </w:r>
      <w:r w:rsidR="008506A2" w:rsidRPr="00637BDF">
        <w:rPr>
          <w:rFonts w:ascii="Times New Roman" w:hAnsi="Times New Roman" w:cs="Times New Roman"/>
          <w:sz w:val="21"/>
          <w:szCs w:val="21"/>
        </w:rPr>
        <w:t>s aligned with the load cell pad</w:t>
      </w:r>
      <w:r w:rsidR="00FB3B36" w:rsidRPr="00637BDF">
        <w:rPr>
          <w:rFonts w:ascii="Times New Roman" w:hAnsi="Times New Roman" w:cs="Times New Roman"/>
          <w:sz w:val="21"/>
          <w:szCs w:val="21"/>
        </w:rPr>
        <w:t xml:space="preserve"> for the duration of the test. Players were given a verbal cue (3, 2, 1….) and instructed to ‘</w:t>
      </w:r>
      <w:r w:rsidR="00FB3B36" w:rsidRPr="00637BDF">
        <w:rPr>
          <w:rFonts w:ascii="Times New Roman" w:hAnsi="Times New Roman" w:cs="Times New Roman"/>
          <w:i/>
          <w:iCs/>
          <w:sz w:val="21"/>
          <w:szCs w:val="21"/>
        </w:rPr>
        <w:t>push</w:t>
      </w:r>
      <w:r w:rsidR="00FB3B36" w:rsidRPr="00637BDF">
        <w:rPr>
          <w:rFonts w:ascii="Times New Roman" w:hAnsi="Times New Roman" w:cs="Times New Roman"/>
          <w:sz w:val="21"/>
          <w:szCs w:val="21"/>
        </w:rPr>
        <w:t>’ (abductors) or ‘</w:t>
      </w:r>
      <w:r w:rsidR="00FB3B36" w:rsidRPr="00637BDF">
        <w:rPr>
          <w:rFonts w:ascii="Times New Roman" w:hAnsi="Times New Roman" w:cs="Times New Roman"/>
          <w:i/>
          <w:iCs/>
          <w:sz w:val="21"/>
          <w:szCs w:val="21"/>
        </w:rPr>
        <w:t>squeeze</w:t>
      </w:r>
      <w:r w:rsidR="00FB3B36" w:rsidRPr="00637BDF">
        <w:rPr>
          <w:rFonts w:ascii="Times New Roman" w:hAnsi="Times New Roman" w:cs="Times New Roman"/>
          <w:sz w:val="21"/>
          <w:szCs w:val="21"/>
        </w:rPr>
        <w:t>’ (adductors) their femoral condyles against the padded load cells continuously for 5-seconds, which produced a force (</w:t>
      </w:r>
      <w:r w:rsidR="00A04ED4" w:rsidRPr="00637BDF">
        <w:rPr>
          <w:rFonts w:ascii="Times New Roman" w:hAnsi="Times New Roman" w:cs="Times New Roman"/>
          <w:sz w:val="21"/>
          <w:szCs w:val="21"/>
        </w:rPr>
        <w:t>N</w:t>
      </w:r>
      <w:r w:rsidR="00FB3B36" w:rsidRPr="00637BDF">
        <w:rPr>
          <w:rFonts w:ascii="Times New Roman" w:hAnsi="Times New Roman" w:cs="Times New Roman"/>
          <w:sz w:val="21"/>
          <w:szCs w:val="21"/>
        </w:rPr>
        <w:t xml:space="preserve">ewtons) for both legs simultaneously. All participants were verbally encouraged to </w:t>
      </w:r>
      <w:r w:rsidR="008506A2" w:rsidRPr="00637BDF">
        <w:rPr>
          <w:rFonts w:ascii="Times New Roman" w:hAnsi="Times New Roman" w:cs="Times New Roman"/>
          <w:sz w:val="21"/>
          <w:szCs w:val="21"/>
        </w:rPr>
        <w:t xml:space="preserve">ensure </w:t>
      </w:r>
      <w:r w:rsidR="00FB3B36" w:rsidRPr="00637BDF">
        <w:rPr>
          <w:rFonts w:ascii="Times New Roman" w:hAnsi="Times New Roman" w:cs="Times New Roman"/>
          <w:sz w:val="21"/>
          <w:szCs w:val="21"/>
        </w:rPr>
        <w:t xml:space="preserve">maximal effort and strict monitoring of technique was </w:t>
      </w:r>
      <w:r w:rsidR="008506A2" w:rsidRPr="00637BDF">
        <w:rPr>
          <w:rFonts w:ascii="Times New Roman" w:hAnsi="Times New Roman" w:cs="Times New Roman"/>
          <w:sz w:val="21"/>
          <w:szCs w:val="21"/>
        </w:rPr>
        <w:t>observed</w:t>
      </w:r>
      <w:r w:rsidR="00FB3B36" w:rsidRPr="00637BDF">
        <w:rPr>
          <w:rFonts w:ascii="Times New Roman" w:hAnsi="Times New Roman" w:cs="Times New Roman"/>
          <w:sz w:val="21"/>
          <w:szCs w:val="21"/>
        </w:rPr>
        <w:t xml:space="preserve"> by researchers throughout to ensure data fidelity.</w:t>
      </w:r>
      <w:r w:rsidR="00DE4DF7" w:rsidRPr="00637BDF">
        <w:rPr>
          <w:rFonts w:ascii="Times New Roman" w:hAnsi="Times New Roman" w:cs="Times New Roman"/>
          <w:sz w:val="21"/>
          <w:szCs w:val="21"/>
        </w:rPr>
        <w:t xml:space="preserve"> Eccentric hamstring strength was then assessed using the Nordic hamstring exercise using a Hamstring Solo Elite (ND Performance, Kilkenny, Republic of Ireland). </w:t>
      </w:r>
      <w:r w:rsidR="00116059" w:rsidRPr="00637BDF">
        <w:rPr>
          <w:rFonts w:ascii="Times New Roman" w:hAnsi="Times New Roman" w:cs="Times New Roman"/>
          <w:sz w:val="21"/>
          <w:szCs w:val="21"/>
        </w:rPr>
        <w:t xml:space="preserve">This device has demonstrated excellent test-retest reliability (0.91) which is comparable with other well researched eccentric knee flexor devices, namely isokinetic dynamometry (0.86-0.95) and handheld dynamometers (0.90) </w:t>
      </w:r>
      <w:r w:rsidR="00116059"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{"citationID":"HAFTZvXw","properties":{"formattedCitation":"(Lodge et al., 2020; Maffiuletti et al., 2007)","plainCitation":"(Lodge et al., 2020; Maffiuletti et al., 2007)","noteIndex":0},"citationItems":[{"id":1683,"uris":["http://zotero.org/users/6352108/items/4QX4S64K"],"uri":["http://zotero.org/users/6352108/items/4QX4S64K"],"itemData":{"id":1683,"type":"article-journal","abstract":"Objective\nTo investigate the reliability and establish validity of a new eccentric hamstring strength measurement device.\nDesign\nA randomized double-crossover trial with intraclass correlation coefficients to analyze the outcomes. Participants attended 4 sessions, 7 days apart. They were randomly allocated into 2 groups. Session 1 was a familiarization session for all participants on the new eccentric hamstring strength measurement device and isokinetic dynamometer. The following 3 sessions were used to measure knee flexor (hamstring) eccentric strength on the isokinetic dynamometer and a further test-retest measurement using the new eccentric hamstring strength measurement device.\nSetting\nInstitute of Technology Carlow, third level educational institution.\nParticipants\nMale intercollegiate field-sport players completed the trial (N=19). Participants were 21±2 years, weighed 78.6±4.6 kg, and were 179.6±6.4 cm in height.\nInterventions\nN/A.\nMain Outcome Measures\nPeak torque (Nm) was recorded by the isokinetic device, and peak force (N) was recorded by the new eccentric hamstring strength measurement device and used to test for significant interdevice correlations (&gt;0.7). Intraclass correlation coefficients were calculated using the peak force recorded from 2 separate trials of the new eccentric hamstring strength measurement device.\nResults\nHigh test-retest reliability was observed from the new eccentric hamstring strength measurement device, intraclass coefficient (ICC)=.910 (confidence interval [CI], .76-.96) and .914 (CI, .78-.96) for left and right peak forces, respectively. Typical error of measurement between trials was calculated to be 14.65 and 17.29N for the left and right limbs, respectively. Minimum detectable change (MDC) was also calculated to be 40.62N (MDC%=14.68%) and 39.63N (MDC%=13.31%) for left and right limbs, respectively. The interdevice correlation showed good validity, ICC=.823 (CI, .58-.93) and .840 (CI, .58-.93) for left and right peak torque/forces, respectively.\nConclusion(s)\nThe new eccentric hamstring strength measurement device is a reliable and valid device that provides an objective measurement of eccentric hamstring strength that may be used in combination with a comprehensive assessment to inform rehabilitation and management.","container-title":"Archives of Rehabilitation Research and Clinical Translation","DOI":"10.1016/j.arrct.2019.100034","ISSN":"2590-1095","issue":"1","journalAbbreviation":"Archives of Rehabilitation Research and Clinical Translation","language":"en","page":"100034","source":"ScienceDirect","title":"Reliability and Validity of a New Eccentric Hamstring Strength Measurement Device","volume":"2","author":[{"family":"Lodge","given":"Clare"},{"family":"Tobin","given":"Diarmuid"},{"family":"O’Rourke","given":"Brian"},{"family":"Thorborg","given":"Kristian"}],"issued":{"date-parts":[["2020",3,1]]}}},{"id":1681,"uris":["http://zotero.org/users/6352108/items/3PF7DYT6"],"uri":["http://zotero.org/users/6352108/items/3PF7DYT6"],"itemData":{"id":1681,"type":"article-journal","abstract":"The aim of this study was to evaluate the reliability of isokinetic and isometric assessments of the knee extensor and the flexor muscle function using the Con-Trex isokinetic dynamometer. Thirty healthy subjects (15 males, 15 females) were tested and retested 7 days later for maximal strength (isokinetic peak torque, work, power and angle of peak torque as well as isometric maximal voluntary contraction torque and rate of torque development) and fatigue (per cent loss and linear slope of torque and work across a series of 20 contractions). For both the knee extensor and the flexor muscle groups, all strength data – except angle of peak torque – demonstrated moderate-to-high reliability, with intraclass correlation coefficients (ICC) higher than 0·86. The highest reliability was observed for concentric peak torque of the knee extensor muscles (ICC = 0·99). Test–retest reliability of fatigue variables was moderate for the knee extensor (ICC range 0·84–0·89) and insufficient-to-moderate for the knee flexor muscles (ICC range 0·78–0·81). The more reliable index of muscle fatigue was the linear slope of the decline in work output. These findings establish the reliability of isokinetic and isometric measurements using the Con-Trex machine.","container-title":"Clinical Physiology and Functional Imaging","DOI":"https://doi.org/10.1111/j.1475-097X.2007.00758.x","ISSN":"1475-097X","issue":"6","language":"en","note":"_eprint: https://onlinelibrary.wiley.com/doi/pdf/10.1111/j.1475-097X.2007.00758.x","page":"346-353","source":"Wiley Online Library","title":"Reliability of knee extension and flexion measurements using the Con-Trex isokinetic dynamometer","volume":"27","author":[{"family":"Maffiuletti","given":"Nicola A."},{"family":"Bizzini","given":"Mario"},{"family":"Desbrosses","given":"Kevin"},{"family":"Babault","given":"Nicolas"},{"family":"Munzinger","given":"Urs"}],"issued":{"date-parts":[["2007"]]}}}],"schema":"https://github.com/citation-style-language/schema/raw/master/csl-citation.json"} </w:instrText>
      </w:r>
      <w:r w:rsidR="00116059" w:rsidRPr="00637BDF">
        <w:rPr>
          <w:rFonts w:ascii="Times New Roman" w:hAnsi="Times New Roman" w:cs="Times New Roman"/>
          <w:sz w:val="21"/>
          <w:szCs w:val="21"/>
        </w:rPr>
        <w:fldChar w:fldCharType="separate"/>
      </w:r>
      <w:r w:rsidR="00116059" w:rsidRPr="00637BDF">
        <w:rPr>
          <w:rFonts w:ascii="Times New Roman" w:hAnsi="Times New Roman" w:cs="Times New Roman"/>
          <w:noProof/>
          <w:sz w:val="21"/>
          <w:szCs w:val="21"/>
        </w:rPr>
        <w:t>(Lodge et al., 2020; Maffiuletti et al., 2007)</w:t>
      </w:r>
      <w:r w:rsidR="00116059" w:rsidRPr="00637BDF">
        <w:rPr>
          <w:rFonts w:ascii="Times New Roman" w:hAnsi="Times New Roman" w:cs="Times New Roman"/>
          <w:sz w:val="21"/>
          <w:szCs w:val="21"/>
        </w:rPr>
        <w:fldChar w:fldCharType="end"/>
      </w:r>
      <w:r w:rsidR="00116059" w:rsidRPr="00637BDF">
        <w:rPr>
          <w:rFonts w:ascii="Times New Roman" w:hAnsi="Times New Roman" w:cs="Times New Roman"/>
          <w:sz w:val="21"/>
          <w:szCs w:val="21"/>
        </w:rPr>
        <w:t xml:space="preserve">. </w:t>
      </w:r>
      <w:r w:rsidR="00DE4DF7" w:rsidRPr="00637BDF">
        <w:rPr>
          <w:rFonts w:ascii="Times New Roman" w:hAnsi="Times New Roman" w:cs="Times New Roman"/>
          <w:sz w:val="21"/>
          <w:szCs w:val="21"/>
        </w:rPr>
        <w:t xml:space="preserve">Participants knelt on the padded plinth, with ankles secured on the superior aspect of the lateral malleolus by individual limb braces containing pressure gauges with Bluetooth connection to a handheld device. </w:t>
      </w:r>
      <w:r w:rsidR="003F0D93">
        <w:rPr>
          <w:rFonts w:ascii="Times New Roman" w:hAnsi="Times New Roman" w:cs="Times New Roman"/>
          <w:sz w:val="21"/>
          <w:szCs w:val="21"/>
        </w:rPr>
        <w:t xml:space="preserve">Knee position on the pad was standardised for each individual’s leg-length based for consistency in each assessment. </w:t>
      </w:r>
      <w:r w:rsidR="00DE4DF7" w:rsidRPr="00637BDF">
        <w:rPr>
          <w:rFonts w:ascii="Times New Roman" w:hAnsi="Times New Roman" w:cs="Times New Roman"/>
          <w:sz w:val="21"/>
          <w:szCs w:val="21"/>
        </w:rPr>
        <w:t>Participants were instructed to place their hands crossed on their chest and gradually lean forward whilst keeping their trunk and hips neutral</w:t>
      </w:r>
      <w:r w:rsidR="008506A2" w:rsidRPr="00637BDF">
        <w:rPr>
          <w:rFonts w:ascii="Times New Roman" w:hAnsi="Times New Roman" w:cs="Times New Roman"/>
          <w:sz w:val="21"/>
          <w:szCs w:val="21"/>
        </w:rPr>
        <w:t>, until they were unable to sustain the position and fell to the padded mat</w:t>
      </w:r>
      <w:r w:rsidR="00DE4DF7" w:rsidRPr="00637BDF">
        <w:rPr>
          <w:rFonts w:ascii="Times New Roman" w:hAnsi="Times New Roman" w:cs="Times New Roman"/>
          <w:sz w:val="21"/>
          <w:szCs w:val="21"/>
        </w:rPr>
        <w:t xml:space="preserve"> </w:t>
      </w:r>
      <w:r w:rsidR="00DE4DF7"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{"citationID":"PhMOBNo4","properties":{"formattedCitation":"(Bourne et al., 2015)","plainCitation":"(Bourne et al., 2015)","noteIndex":0},"citationItems":[{"id":237,"uris":["http://zotero.org/users/6352108/items/BR8UKHEE"],"uri":["http://zotero.org/users/6352108/items/BR8UKHEE"],"itemData":{"id":237,"type":"article-journal","container-title":"The American Journal of Sports Medicine","DOI":"10.1177/0363546515599633","ISSN":"0363-5465, 1552-3365","issue":"11","journalAbbreviation":"Am J Sports Med","language":"en","page":"2663-2670","source":"DOI.org (Crossref)","title":"Eccentric Knee Flexor Strength and Risk of Hamstring Injuries in Rugby Union: A Prospective Study","title-short":"Eccentric Knee Flexor Strength and Risk of Hamstring Injuries in Rugby Union","volume":"43","author":[{"family":"Bourne","given":"Matthew N."},{"family":"Opar","given":"David A."},{"family":"Williams","given":"Morgan D."},{"family":"Shield","given":"Anthony J."}],"issued":{"date-parts":[["2015",11]]}}}],"schema":"https://github.com/citation-style-language/schema/raw/master/csl-citation.json"} </w:instrText>
      </w:r>
      <w:r w:rsidR="00DE4DF7"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(Bourne et al., 2015)</w:t>
      </w:r>
      <w:r w:rsidR="00DE4DF7" w:rsidRPr="00637BDF">
        <w:rPr>
          <w:rFonts w:ascii="Times New Roman" w:hAnsi="Times New Roman" w:cs="Times New Roman"/>
          <w:sz w:val="21"/>
          <w:szCs w:val="21"/>
        </w:rPr>
        <w:fldChar w:fldCharType="end"/>
      </w:r>
      <w:r w:rsidR="00DE4DF7" w:rsidRPr="00637BDF">
        <w:rPr>
          <w:rFonts w:ascii="Times New Roman" w:hAnsi="Times New Roman" w:cs="Times New Roman"/>
          <w:sz w:val="21"/>
          <w:szCs w:val="21"/>
        </w:rPr>
        <w:t xml:space="preserve">. Players completed two </w:t>
      </w:r>
      <w:r w:rsidR="008506A2" w:rsidRPr="00637BDF">
        <w:rPr>
          <w:rFonts w:ascii="Times New Roman" w:hAnsi="Times New Roman" w:cs="Times New Roman"/>
          <w:sz w:val="21"/>
          <w:szCs w:val="21"/>
        </w:rPr>
        <w:t xml:space="preserve">partial </w:t>
      </w:r>
      <w:r w:rsidR="00DE4DF7" w:rsidRPr="00637BDF">
        <w:rPr>
          <w:rFonts w:ascii="Times New Roman" w:hAnsi="Times New Roman" w:cs="Times New Roman"/>
          <w:sz w:val="21"/>
          <w:szCs w:val="21"/>
        </w:rPr>
        <w:t>warm-up repetitions followed by a single set of three maximal repetitions for strength assessment, with the peak force in absolute (N) and relative terms (N/kg-</w:t>
      </w:r>
      <w:r w:rsidR="00DE4DF7" w:rsidRPr="00637BDF">
        <w:rPr>
          <w:rFonts w:ascii="Times New Roman" w:hAnsi="Times New Roman" w:cs="Times New Roman"/>
          <w:sz w:val="21"/>
          <w:szCs w:val="21"/>
          <w:vertAlign w:val="superscript"/>
        </w:rPr>
        <w:t>1</w:t>
      </w:r>
      <w:r w:rsidR="00DE4DF7" w:rsidRPr="00637BDF">
        <w:rPr>
          <w:rFonts w:ascii="Times New Roman" w:hAnsi="Times New Roman" w:cs="Times New Roman"/>
          <w:sz w:val="21"/>
          <w:szCs w:val="21"/>
        </w:rPr>
        <w:t xml:space="preserve">) used for analysis </w:t>
      </w:r>
      <w:r w:rsidR="00DE4DF7"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{"citationID":"kqOTxXl1","properties":{"formattedCitation":"(Bourne et al., 2015)","plainCitation":"(Bourne et al., 2015)","noteIndex":0},"citationItems":[{"id":237,"uris":["http://zotero.org/users/6352108/items/BR8UKHEE"],"uri":["http://zotero.org/users/6352108/items/BR8UKHEE"],"itemData":{"id":237,"type":"article-journal","container-title":"The American Journal of Sports Medicine","DOI":"10.1177/0363546515599633","ISSN":"0363-5465, 1552-3365","issue":"11","journalAbbreviation":"Am J Sports Med","language":"en","page":"2663-2670","source":"DOI.org (Crossref)","title":"Eccentric Knee Flexor Strength and Risk of Hamstring Injuries in Rugby Union: A Prospective Study","title-short":"Eccentric Knee Flexor Strength and Risk of Hamstring Injuries in Rugby Union","volume":"43","author":[{"family":"Bourne","given":"Matthew N."},{"family":"Opar","given":"David A."},{"family":"Williams","given":"Morgan D."},{"family":"Shield","given":"Anthony J."}],"issued":{"date-parts":[["2015",11]]}}}],"schema":"https://github.com/citation-style-language/schema/raw/master/csl-citation.json"} </w:instrText>
      </w:r>
      <w:r w:rsidR="00DE4DF7"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(Bourne et al., 2015)</w:t>
      </w:r>
      <w:r w:rsidR="00DE4DF7" w:rsidRPr="00637BDF">
        <w:rPr>
          <w:rFonts w:ascii="Times New Roman" w:hAnsi="Times New Roman" w:cs="Times New Roman"/>
          <w:sz w:val="21"/>
          <w:szCs w:val="21"/>
        </w:rPr>
        <w:fldChar w:fldCharType="end"/>
      </w:r>
      <w:r w:rsidR="00DE4DF7" w:rsidRPr="00637BDF">
        <w:rPr>
          <w:rFonts w:ascii="Times New Roman" w:hAnsi="Times New Roman" w:cs="Times New Roman"/>
          <w:sz w:val="21"/>
          <w:szCs w:val="21"/>
        </w:rPr>
        <w:t xml:space="preserve">. </w:t>
      </w:r>
      <w:r w:rsidR="00A04ED4" w:rsidRPr="00637BDF">
        <w:rPr>
          <w:rFonts w:ascii="Times New Roman" w:hAnsi="Times New Roman" w:cs="Times New Roman"/>
          <w:sz w:val="21"/>
          <w:szCs w:val="21"/>
        </w:rPr>
        <w:t>Each</w:t>
      </w:r>
      <w:r w:rsidR="00FB3B36" w:rsidRPr="00637BDF">
        <w:rPr>
          <w:rFonts w:ascii="Times New Roman" w:hAnsi="Times New Roman" w:cs="Times New Roman"/>
          <w:sz w:val="21"/>
          <w:szCs w:val="21"/>
        </w:rPr>
        <w:t xml:space="preserve"> protocol was repeated at the half time (HT) interval and immediately post SAFT</w:t>
      </w:r>
      <w:r w:rsidR="00FB3B36" w:rsidRPr="00637BDF">
        <w:rPr>
          <w:rFonts w:ascii="Times New Roman" w:hAnsi="Times New Roman" w:cs="Times New Roman"/>
          <w:sz w:val="21"/>
          <w:szCs w:val="21"/>
          <w:vertAlign w:val="superscript"/>
        </w:rPr>
        <w:t>90</w:t>
      </w:r>
      <w:r w:rsidR="00FB3B36" w:rsidRPr="00637BDF">
        <w:rPr>
          <w:rFonts w:ascii="Times New Roman" w:hAnsi="Times New Roman" w:cs="Times New Roman"/>
          <w:sz w:val="21"/>
          <w:szCs w:val="21"/>
        </w:rPr>
        <w:t xml:space="preserve"> (termed full-time; FT) to assess </w:t>
      </w:r>
      <w:r w:rsidR="00A04ED4" w:rsidRPr="00637BDF">
        <w:rPr>
          <w:rFonts w:ascii="Times New Roman" w:hAnsi="Times New Roman" w:cs="Times New Roman"/>
          <w:sz w:val="21"/>
          <w:szCs w:val="21"/>
        </w:rPr>
        <w:t>strength differences</w:t>
      </w:r>
      <w:r w:rsidR="00FB3B36" w:rsidRPr="00637BDF">
        <w:rPr>
          <w:rFonts w:ascii="Times New Roman" w:hAnsi="Times New Roman" w:cs="Times New Roman"/>
          <w:sz w:val="21"/>
          <w:szCs w:val="21"/>
        </w:rPr>
        <w:t xml:space="preserve">. All players were measured in a systematic order (alphabetically) to standardise the protocol and all assessments for all players were completed within a 10-minute period of the activity profile at both HT and FT. All tests were administered by the same research team to preserve reliability </w:t>
      </w:r>
      <w:r w:rsidR="00FB3B36"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{"citationID":"uiXP3Snw","properties":{"formattedCitation":"(Paul et al., 2014)","plainCitation":"(Paul et al., 2014)","noteIndex":0},"citationItems":[{"id":242,"uris":["http://zotero.org/users/6352108/items/E83WHW6K"],"uri":["http://zotero.org/users/6352108/items/E83WHW6K"],"itemData":{"id":242,"type":"article-journal","abstract":"Regular measurements of groin risk factors may offer a preventive measure against injury. Therefore, the aim of this study was to (1) determine minimal detectable change (MDC) and reliability of hip ﬂexibility and strength measures and to (2) identify the effect soccer match play load has on these measures. Reliability was determined for bent knee fall out test, hip abduction and adduction (hand-held dynamometry (HHD)) in 20 trained youth male soccer players. Reliability was evaluated with the intra-class correlation coefﬁcient (ICC[2,1]), 95% conﬁdence intervals (CI). Hip strength and ﬂexibility measures were taken before and after an international friendly match. Intra-rater reliability ICC ranges were bent knee fall out (0.75–0.90), abduction (0.83–0.90) and adduction (0.72–0.96). Inter-rater ICCs (95% CI) were bent knee fall out test [0.75 (0.39–0.90) right, 0.71 (0.27–0.89) left hip]; abduction [0.80 (0.50–0.92) right, 0.81 (0.53–0.92) left hip] and adduction [0.72 (0.31–0.89) right, 0.70 (0.26–0.88) left hip]. MDCs were as low as 20.7% of the mean for hip ﬂexibility and 12.5% for strength. In conclusion, HHD and the bent knee fall out test are reliable tools to measure changes in hip strength and ﬂexibility. Finally, a threshold may exist in which match play load negatively impacts hip ﬂexibility.","container-title":"Journal of Sports Sciences","DOI":"10.1080/02640414.2014.927069","ISSN":"0264-0414, 1466-447X","issue":"13","journalAbbreviation":"Journal of Sports Sciences","language":"en","page":"1318-1323","source":"DOI.org (Crossref)","title":"Acute responses of soccer match play on hip strength and flexibility measures: potential measure of injury risk","title-short":"Acute responses of soccer match play on hip strength and flexibility measures","volume":"32","author":[{"family":"Paul","given":"Darren J."},{"family":"Nassis","given":"George P."},{"family":"Whiteley","given":"Rodney"},{"family":"Marques","given":"Joao B."},{"family":"Kenneally","given":"Dean"},{"family":"Chalabi","given":"Hakim"}],"issued":{"date-parts":[["2014",8,9]]}}}],"schema":"https://github.com/citation-style-language/schema/raw/master/csl-citation.json"} </w:instrText>
      </w:r>
      <w:r w:rsidR="00FB3B36"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(Paul et al., 2014)</w:t>
      </w:r>
      <w:r w:rsidR="00FB3B36" w:rsidRPr="00637BDF">
        <w:rPr>
          <w:rFonts w:ascii="Times New Roman" w:hAnsi="Times New Roman" w:cs="Times New Roman"/>
          <w:sz w:val="21"/>
          <w:szCs w:val="21"/>
        </w:rPr>
        <w:fldChar w:fldCharType="end"/>
      </w:r>
      <w:r w:rsidR="00FB3B36" w:rsidRPr="00637BDF">
        <w:rPr>
          <w:rFonts w:ascii="Times New Roman" w:hAnsi="Times New Roman" w:cs="Times New Roman"/>
          <w:sz w:val="21"/>
          <w:szCs w:val="21"/>
        </w:rPr>
        <w:t>.</w:t>
      </w:r>
    </w:p>
    <w:p w14:paraId="26EFE84A" w14:textId="77777777" w:rsidR="000C0208" w:rsidRPr="00637BDF" w:rsidRDefault="000C0208" w:rsidP="00FB3B36">
      <w:pPr>
        <w:pStyle w:val="Newparagraph"/>
        <w:spacing w:line="480" w:lineRule="auto"/>
        <w:ind w:firstLine="0"/>
        <w:jc w:val="both"/>
        <w:rPr>
          <w:rFonts w:ascii="Times New Roman" w:hAnsi="Times New Roman" w:cs="Times New Roman"/>
          <w:sz w:val="21"/>
          <w:szCs w:val="21"/>
        </w:rPr>
      </w:pPr>
    </w:p>
    <w:p w14:paraId="2F5CD495" w14:textId="67A994D1" w:rsidR="004A6F5E" w:rsidRPr="00637BDF" w:rsidRDefault="004A6F5E" w:rsidP="00FB3B36">
      <w:pPr>
        <w:pStyle w:val="Newparagraph"/>
        <w:spacing w:line="480" w:lineRule="auto"/>
        <w:ind w:firstLine="0"/>
        <w:jc w:val="both"/>
        <w:rPr>
          <w:rFonts w:ascii="Times New Roman" w:hAnsi="Times New Roman" w:cs="Times New Roman"/>
          <w:b/>
          <w:bCs/>
          <w:i/>
          <w:iCs/>
          <w:sz w:val="21"/>
          <w:szCs w:val="21"/>
        </w:rPr>
      </w:pPr>
      <w:r w:rsidRPr="00637BDF">
        <w:rPr>
          <w:rFonts w:ascii="Times New Roman" w:hAnsi="Times New Roman" w:cs="Times New Roman"/>
          <w:b/>
          <w:bCs/>
          <w:i/>
          <w:iCs/>
          <w:sz w:val="21"/>
          <w:szCs w:val="21"/>
        </w:rPr>
        <w:t>Data Analysis</w:t>
      </w:r>
    </w:p>
    <w:p w14:paraId="00097701" w14:textId="65F7B361" w:rsidR="004A6F5E" w:rsidRPr="003F0D93" w:rsidRDefault="00D5525D" w:rsidP="008506A2">
      <w:pPr>
        <w:spacing w:line="480" w:lineRule="auto"/>
        <w:jc w:val="both"/>
        <w:rPr>
          <w:rFonts w:ascii="Times New Roman" w:hAnsi="Times New Roman" w:cs="Times New Roman"/>
        </w:rPr>
      </w:pPr>
      <w:r w:rsidRPr="00637BDF">
        <w:rPr>
          <w:rFonts w:ascii="Times New Roman" w:hAnsi="Times New Roman" w:cs="Times New Roman"/>
          <w:sz w:val="21"/>
          <w:szCs w:val="21"/>
          <w:lang w:val="en-US"/>
        </w:rPr>
        <w:t>Initially, raw data was visually inspected for normal distribution using Q-Q plots and statistically through Shapiro-Wilk tests, from which no significant deviation from normal occurred. Subsequently, a repeated-measures (ANOVA)</w:t>
      </w:r>
      <w:r w:rsidR="004A6F5E" w:rsidRPr="00637BDF">
        <w:rPr>
          <w:rFonts w:ascii="Times New Roman" w:hAnsi="Times New Roman" w:cs="Times New Roman"/>
          <w:sz w:val="21"/>
          <w:szCs w:val="21"/>
          <w:lang w:val="en-US"/>
        </w:rPr>
        <w:t xml:space="preserve"> </w:t>
      </w:r>
      <w:r w:rsidR="008506A2" w:rsidRPr="00637BDF">
        <w:rPr>
          <w:rFonts w:ascii="Times New Roman" w:hAnsi="Times New Roman" w:cs="Times New Roman"/>
          <w:sz w:val="21"/>
          <w:szCs w:val="21"/>
          <w:lang w:val="en-US"/>
        </w:rPr>
        <w:t>were</w:t>
      </w:r>
      <w:r w:rsidR="00BF2A19" w:rsidRPr="00637BDF">
        <w:rPr>
          <w:rFonts w:ascii="Times New Roman" w:hAnsi="Times New Roman" w:cs="Times New Roman"/>
          <w:sz w:val="21"/>
          <w:szCs w:val="21"/>
          <w:lang w:val="en-US"/>
        </w:rPr>
        <w:t xml:space="preserve"> employed</w:t>
      </w:r>
      <w:r w:rsidRPr="00637BDF">
        <w:rPr>
          <w:rFonts w:ascii="Times New Roman" w:hAnsi="Times New Roman" w:cs="Times New Roman"/>
          <w:sz w:val="21"/>
          <w:szCs w:val="21"/>
        </w:rPr>
        <w:t xml:space="preserve"> using Jeffreys Amazing Statistics Program (JASP) computer software (v0.11.1, University of Amsterdam, Netherlands)</w:t>
      </w:r>
      <w:r w:rsidR="00BF2A19" w:rsidRPr="00637BDF">
        <w:rPr>
          <w:rFonts w:ascii="Times New Roman" w:hAnsi="Times New Roman" w:cs="Times New Roman"/>
          <w:sz w:val="21"/>
          <w:szCs w:val="21"/>
          <w:lang w:val="en-US"/>
        </w:rPr>
        <w:t xml:space="preserve"> </w:t>
      </w:r>
      <w:r w:rsidR="004A6F5E" w:rsidRPr="00637BDF">
        <w:rPr>
          <w:rFonts w:ascii="Times New Roman" w:hAnsi="Times New Roman" w:cs="Times New Roman"/>
          <w:sz w:val="21"/>
          <w:szCs w:val="21"/>
          <w:lang w:val="en-US"/>
        </w:rPr>
        <w:t>to determine the impact of the SAFT</w:t>
      </w:r>
      <w:r w:rsidR="00BF2A19" w:rsidRPr="00637BDF">
        <w:rPr>
          <w:rFonts w:ascii="Times New Roman" w:hAnsi="Times New Roman" w:cs="Times New Roman"/>
          <w:sz w:val="21"/>
          <w:szCs w:val="21"/>
          <w:vertAlign w:val="superscript"/>
          <w:lang w:val="en-US"/>
        </w:rPr>
        <w:t>90</w:t>
      </w:r>
      <w:r w:rsidR="004A6F5E" w:rsidRPr="00637BDF">
        <w:rPr>
          <w:rFonts w:ascii="Times New Roman" w:hAnsi="Times New Roman" w:cs="Times New Roman"/>
          <w:sz w:val="21"/>
          <w:szCs w:val="21"/>
          <w:lang w:val="en-US"/>
        </w:rPr>
        <w:t xml:space="preserve"> upon measures of </w:t>
      </w:r>
      <w:r w:rsidR="00BF2A19" w:rsidRPr="00637BDF">
        <w:rPr>
          <w:rFonts w:ascii="Times New Roman" w:hAnsi="Times New Roman" w:cs="Times New Roman"/>
          <w:sz w:val="21"/>
          <w:szCs w:val="21"/>
          <w:lang w:val="en-US"/>
        </w:rPr>
        <w:t xml:space="preserve">hip </w:t>
      </w:r>
      <w:r w:rsidRPr="00637BDF">
        <w:rPr>
          <w:rFonts w:ascii="Times New Roman" w:hAnsi="Times New Roman" w:cs="Times New Roman"/>
          <w:sz w:val="21"/>
          <w:szCs w:val="21"/>
          <w:lang w:val="en-US"/>
        </w:rPr>
        <w:t xml:space="preserve">and hamstring </w:t>
      </w:r>
      <w:r w:rsidR="00BF2A19" w:rsidRPr="00637BDF">
        <w:rPr>
          <w:rFonts w:ascii="Times New Roman" w:hAnsi="Times New Roman" w:cs="Times New Roman"/>
          <w:sz w:val="21"/>
          <w:szCs w:val="21"/>
          <w:lang w:val="en-US"/>
        </w:rPr>
        <w:t>strength</w:t>
      </w:r>
      <w:r w:rsidRPr="00637BDF">
        <w:rPr>
          <w:rFonts w:ascii="Times New Roman" w:hAnsi="Times New Roman" w:cs="Times New Roman"/>
          <w:sz w:val="21"/>
          <w:szCs w:val="21"/>
          <w:lang w:val="en-US"/>
        </w:rPr>
        <w:t xml:space="preserve"> across three levels of time (</w:t>
      </w:r>
      <w:r w:rsidR="00526F19" w:rsidRPr="00637BDF">
        <w:rPr>
          <w:rFonts w:ascii="Times New Roman" w:hAnsi="Times New Roman" w:cs="Times New Roman"/>
          <w:sz w:val="21"/>
          <w:szCs w:val="21"/>
          <w:lang w:val="en-US"/>
        </w:rPr>
        <w:t>i.e.,</w:t>
      </w:r>
      <w:r w:rsidRPr="00637BDF">
        <w:rPr>
          <w:rFonts w:ascii="Times New Roman" w:hAnsi="Times New Roman" w:cs="Times New Roman"/>
          <w:sz w:val="21"/>
          <w:szCs w:val="21"/>
          <w:lang w:val="en-US"/>
        </w:rPr>
        <w:t xml:space="preserve"> baseline, HT and FT)</w:t>
      </w:r>
      <w:r w:rsidR="004A6F5E" w:rsidRPr="00637BDF">
        <w:rPr>
          <w:rFonts w:ascii="Times New Roman" w:hAnsi="Times New Roman" w:cs="Times New Roman"/>
          <w:sz w:val="21"/>
          <w:szCs w:val="21"/>
          <w:lang w:val="en-US"/>
        </w:rPr>
        <w:t>.</w:t>
      </w:r>
      <w:r w:rsidRPr="00637BDF">
        <w:rPr>
          <w:rFonts w:ascii="Times New Roman" w:hAnsi="Times New Roman" w:cs="Times New Roman"/>
          <w:sz w:val="21"/>
          <w:szCs w:val="21"/>
          <w:lang w:val="en-US"/>
        </w:rPr>
        <w:t xml:space="preserve"> Data are presented as mean ± standard deviation (SD). Post-hoc Bonferroni adjusted </w:t>
      </w:r>
      <w:r w:rsidR="000C54A8" w:rsidRPr="00637BDF">
        <w:rPr>
          <w:rFonts w:ascii="Times New Roman" w:hAnsi="Times New Roman" w:cs="Times New Roman"/>
          <w:sz w:val="21"/>
          <w:szCs w:val="21"/>
          <w:lang w:val="en-US"/>
        </w:rPr>
        <w:t>statistical significance</w:t>
      </w:r>
      <w:r w:rsidRPr="00637BDF">
        <w:rPr>
          <w:rFonts w:ascii="Times New Roman" w:hAnsi="Times New Roman" w:cs="Times New Roman"/>
          <w:sz w:val="21"/>
          <w:szCs w:val="21"/>
          <w:lang w:val="en-US"/>
        </w:rPr>
        <w:t xml:space="preserve"> w</w:t>
      </w:r>
      <w:r w:rsidR="000C54A8" w:rsidRPr="00637BDF">
        <w:rPr>
          <w:rFonts w:ascii="Times New Roman" w:hAnsi="Times New Roman" w:cs="Times New Roman"/>
          <w:sz w:val="21"/>
          <w:szCs w:val="21"/>
          <w:lang w:val="en-US"/>
        </w:rPr>
        <w:t>as</w:t>
      </w:r>
      <w:r w:rsidRPr="00637BDF">
        <w:rPr>
          <w:rFonts w:ascii="Times New Roman" w:hAnsi="Times New Roman" w:cs="Times New Roman"/>
          <w:sz w:val="21"/>
          <w:szCs w:val="21"/>
          <w:lang w:val="en-US"/>
        </w:rPr>
        <w:t xml:space="preserve"> set at &lt;0.05 and utilised 95% confidence intervals (CI), Cohen </w:t>
      </w:r>
      <w:r w:rsidRPr="00637BDF">
        <w:rPr>
          <w:rFonts w:ascii="Times New Roman" w:hAnsi="Times New Roman" w:cs="Times New Roman"/>
          <w:i/>
          <w:iCs/>
          <w:sz w:val="21"/>
          <w:szCs w:val="21"/>
          <w:lang w:val="en-US"/>
        </w:rPr>
        <w:t>d</w:t>
      </w:r>
      <w:r w:rsidRPr="00637BDF">
        <w:rPr>
          <w:rFonts w:ascii="Times New Roman" w:hAnsi="Times New Roman" w:cs="Times New Roman"/>
          <w:sz w:val="21"/>
          <w:szCs w:val="21"/>
          <w:lang w:val="en-US"/>
        </w:rPr>
        <w:t xml:space="preserve"> and percentage change to illustrate magnitude of the effect. </w:t>
      </w:r>
      <w:r w:rsidR="008506A2" w:rsidRPr="00637BDF">
        <w:rPr>
          <w:rFonts w:ascii="Times New Roman" w:hAnsi="Times New Roman" w:cs="Times New Roman"/>
          <w:sz w:val="21"/>
          <w:szCs w:val="21"/>
        </w:rPr>
        <w:t>A priori power analysis for a repeated measures study design such as this indicated that utilising a Cohens-</w:t>
      </w:r>
      <w:r w:rsidR="008506A2" w:rsidRPr="00637BDF">
        <w:rPr>
          <w:rFonts w:ascii="Times New Roman" w:hAnsi="Times New Roman" w:cs="Times New Roman"/>
          <w:i/>
          <w:iCs/>
          <w:sz w:val="21"/>
          <w:szCs w:val="21"/>
        </w:rPr>
        <w:t>d</w:t>
      </w:r>
      <w:r w:rsidR="008506A2" w:rsidRPr="00637BDF">
        <w:rPr>
          <w:rFonts w:ascii="Times New Roman" w:hAnsi="Times New Roman" w:cs="Times New Roman"/>
          <w:sz w:val="21"/>
          <w:szCs w:val="21"/>
        </w:rPr>
        <w:t xml:space="preserve"> effect size of 0.5 (moderate) and a power of 0.8 with alpha set at 0.05 would require a minimum of 54 participants. Due to the larger sample size, observed power was approximately 0.98. </w:t>
      </w:r>
      <w:r w:rsidR="000C54A8" w:rsidRPr="00637BDF">
        <w:rPr>
          <w:rFonts w:ascii="Times New Roman" w:hAnsi="Times New Roman" w:cs="Times New Roman"/>
          <w:sz w:val="21"/>
          <w:szCs w:val="21"/>
          <w:lang w:val="en-US"/>
        </w:rPr>
        <w:t xml:space="preserve">To facilitate practical interpretations and express uncertainty, nonclinical magnitude based decisions (MBD) were also applied </w:t>
      </w:r>
      <w:r w:rsidR="000C54A8" w:rsidRPr="00637BDF">
        <w:rPr>
          <w:rFonts w:ascii="Times New Roman" w:hAnsi="Times New Roman" w:cs="Times New Roman"/>
          <w:sz w:val="21"/>
          <w:szCs w:val="21"/>
          <w:lang w:val="en-US"/>
        </w:rPr>
        <w:fldChar w:fldCharType="begin"/>
      </w:r>
      <w:r w:rsidR="003F0D93">
        <w:rPr>
          <w:rFonts w:ascii="Times New Roman" w:hAnsi="Times New Roman" w:cs="Times New Roman"/>
          <w:sz w:val="21"/>
          <w:szCs w:val="21"/>
          <w:lang w:val="en-US"/>
        </w:rPr>
        <w:instrText xml:space="preserve"> ADDIN ZOTERO_ITEM CSL_CITATION {"citationID":"Rh4Z49z2","properties":{"formattedCitation":"(Hopkins, 2019a, 2019b)","plainCitation":"(Hopkins, 2019a, 2019b)","noteIndex":0},"citationItems":[{"id":1474,"uris":["http://zotero.org/users/6352108/items/VUKV2BTK"],"uri":["http://zotero.org/users/6352108/items/VUKV2BTK"],"itemData":{"id":1474,"type":"article-journal","container-title":"Sportscience","language":"en","page":"11-16","source":"Zotero","title":"A spreadsheet for deriving a confidence interval, mechanistic inference and clinical inference from a p-value","volume":"11","author":[{"family":"Hopkins","given":"Will"}],"issued":{"date-parts":[["2019"]]}}},{"id":1475,"uris":["http://zotero.org/users/6352108/items/8IMSQTPM"],"uri":["http://zotero.org/users/6352108/items/8IMSQTPM"],"itemData":{"id":1475,"type":"webpage","language":"en","title":"Magnitude-based decisions","URL":"http://sportsci.org/2019/index.html","author":[{"family":"Hopkins","given":"Will"}],"accessed":{"date-parts":[["2020",11,11]]},"issued":{"date-parts":[["2019"]]}}}],"schema":"https://github.com/citation-style-language/schema/raw/master/csl-citation.json"} </w:instrText>
      </w:r>
      <w:r w:rsidR="000C54A8" w:rsidRPr="00637BDF">
        <w:rPr>
          <w:rFonts w:ascii="Times New Roman" w:hAnsi="Times New Roman" w:cs="Times New Roman"/>
          <w:sz w:val="21"/>
          <w:szCs w:val="21"/>
          <w:lang w:val="en-US"/>
        </w:rPr>
        <w:fldChar w:fldCharType="separate"/>
      </w:r>
      <w:r w:rsidR="008B0083" w:rsidRPr="00637BDF">
        <w:rPr>
          <w:rFonts w:ascii="Times New Roman" w:hAnsi="Times New Roman" w:cs="Times New Roman"/>
          <w:noProof/>
          <w:sz w:val="21"/>
          <w:szCs w:val="21"/>
          <w:lang w:val="en-US"/>
        </w:rPr>
        <w:t>(Hopkins, 2019a, 2019b)</w:t>
      </w:r>
      <w:r w:rsidR="000C54A8" w:rsidRPr="00637BDF">
        <w:rPr>
          <w:rFonts w:ascii="Times New Roman" w:hAnsi="Times New Roman" w:cs="Times New Roman"/>
          <w:sz w:val="21"/>
          <w:szCs w:val="21"/>
          <w:lang w:val="en-US"/>
        </w:rPr>
        <w:fldChar w:fldCharType="end"/>
      </w:r>
      <w:r w:rsidR="000C54A8" w:rsidRPr="00637BDF">
        <w:rPr>
          <w:rFonts w:ascii="Times New Roman" w:hAnsi="Times New Roman" w:cs="Times New Roman"/>
          <w:sz w:val="21"/>
          <w:szCs w:val="21"/>
          <w:lang w:val="en-US"/>
        </w:rPr>
        <w:t xml:space="preserve">. </w:t>
      </w:r>
      <w:r w:rsidR="00EE005B" w:rsidRPr="00637BDF">
        <w:rPr>
          <w:rFonts w:ascii="Times New Roman" w:hAnsi="Times New Roman" w:cs="Times New Roman"/>
          <w:sz w:val="21"/>
          <w:szCs w:val="21"/>
          <w:lang w:val="en-US"/>
        </w:rPr>
        <w:t>In the absence of test-retest data in the current study</w:t>
      </w:r>
      <w:r w:rsidR="000C54A8" w:rsidRPr="00637BDF">
        <w:rPr>
          <w:rFonts w:ascii="Times New Roman" w:hAnsi="Times New Roman" w:cs="Times New Roman"/>
          <w:sz w:val="21"/>
          <w:szCs w:val="21"/>
          <w:lang w:val="en-US"/>
        </w:rPr>
        <w:t>, and established minimal clinically important differences (MCID) in the literature, a</w:t>
      </w:r>
      <w:r w:rsidR="00CB5BD1" w:rsidRPr="00637BDF">
        <w:rPr>
          <w:rFonts w:ascii="Times New Roman" w:hAnsi="Times New Roman" w:cs="Times New Roman"/>
          <w:sz w:val="21"/>
          <w:szCs w:val="21"/>
          <w:lang w:val="en-US"/>
        </w:rPr>
        <w:t xml:space="preserve"> consistent</w:t>
      </w:r>
      <w:r w:rsidR="000C54A8" w:rsidRPr="00637BDF">
        <w:rPr>
          <w:rFonts w:ascii="Times New Roman" w:hAnsi="Times New Roman" w:cs="Times New Roman"/>
          <w:sz w:val="21"/>
          <w:szCs w:val="21"/>
          <w:lang w:val="en-US"/>
        </w:rPr>
        <w:t xml:space="preserve"> distribution-based approach to determine the smallest magnitude of effect from between-participant SD </w:t>
      </w:r>
      <w:r w:rsidR="008506A2" w:rsidRPr="00637BDF">
        <w:rPr>
          <w:rFonts w:ascii="Times New Roman" w:hAnsi="Times New Roman" w:cs="Times New Roman"/>
          <w:sz w:val="21"/>
          <w:szCs w:val="21"/>
          <w:lang w:val="en-US"/>
        </w:rPr>
        <w:t xml:space="preserve">(0.2 SD) </w:t>
      </w:r>
      <w:r w:rsidR="00CB5BD1" w:rsidRPr="00637BDF">
        <w:rPr>
          <w:rFonts w:ascii="Times New Roman" w:hAnsi="Times New Roman" w:cs="Times New Roman"/>
          <w:sz w:val="21"/>
          <w:szCs w:val="21"/>
          <w:lang w:val="en-US"/>
        </w:rPr>
        <w:t xml:space="preserve">for each measure </w:t>
      </w:r>
      <w:r w:rsidR="000C54A8" w:rsidRPr="00637BDF">
        <w:rPr>
          <w:rFonts w:ascii="Times New Roman" w:hAnsi="Times New Roman" w:cs="Times New Roman"/>
          <w:sz w:val="21"/>
          <w:szCs w:val="21"/>
          <w:lang w:val="en-US"/>
        </w:rPr>
        <w:t xml:space="preserve">was </w:t>
      </w:r>
      <w:r w:rsidR="006F2A6D" w:rsidRPr="00637BDF">
        <w:rPr>
          <w:rFonts w:ascii="Times New Roman" w:hAnsi="Times New Roman" w:cs="Times New Roman"/>
          <w:sz w:val="21"/>
          <w:szCs w:val="21"/>
          <w:lang w:val="en-US"/>
        </w:rPr>
        <w:t>conducted</w:t>
      </w:r>
      <w:r w:rsidR="000C54A8" w:rsidRPr="00637BDF">
        <w:rPr>
          <w:rFonts w:ascii="Times New Roman" w:hAnsi="Times New Roman" w:cs="Times New Roman"/>
          <w:sz w:val="21"/>
          <w:szCs w:val="21"/>
          <w:lang w:val="en-US"/>
        </w:rPr>
        <w:t xml:space="preserve"> </w:t>
      </w:r>
      <w:r w:rsidR="000C54A8" w:rsidRPr="00637BDF">
        <w:rPr>
          <w:rFonts w:ascii="Times New Roman" w:hAnsi="Times New Roman" w:cs="Times New Roman"/>
          <w:sz w:val="21"/>
          <w:szCs w:val="21"/>
          <w:lang w:val="en-US"/>
        </w:rPr>
        <w:fldChar w:fldCharType="begin"/>
      </w:r>
      <w:r w:rsidR="003F0D93">
        <w:rPr>
          <w:rFonts w:ascii="Times New Roman" w:hAnsi="Times New Roman" w:cs="Times New Roman"/>
          <w:sz w:val="21"/>
          <w:szCs w:val="21"/>
          <w:lang w:val="en-US"/>
        </w:rPr>
        <w:instrText xml:space="preserve"> ADDIN ZOTERO_ITEM CSL_CITATION {"citationID":"Ahn7WCY8","properties":{"formattedCitation":"(Hopkins et al., 2009; Lovell et al., 2016)","plainCitation":"(Hopkins et al., 2009; Lovell et al., 2016)","noteIndex":0},"citationItems":[{"id":160,"uris":["http://zotero.org/users/6352108/items/NAB7UK99"],"uri":["http://zotero.org/users/6352108/items/NAB7UK99"],"itemData":{"id":160,"type":"article-journal","abstract":"State why you studied the effect(s).   State the design, including any randomizing and blinding.   Characterize the subjects who contributed to the estimate of the effect(s) (final sample size, sex, skill, status, I).   Ensure all numbers are either in numeric or graphical form in the Results section of the manuscript.   Show magnitudes and confidence intervals or limits of the most important effect(s). Avoid P values. [Note 1]   Make a probabilistic statement about clinical, practical, or mechanistic importance of the effect(s).   The conclusion must not be simply a restatement of results.","container-title":"Medicine &amp; Science in Sports &amp; Exercise","DOI":"10.1249/MSS.0b013e31818cb278","ISSN":"0195-9131","issue":"1","journalAbbreviation":"Medicine &amp; Science in Sports &amp; Exercise","language":"en","page":"3-13","source":"DOI.org (Crossref)","title":"Progressive Statistics for Studies in Sports Medicine and Exercise Science:","title-short":"Progressive Statistics for Studies in Sports Medicine and Exercise Science","volume":"41","author":[{"family":"Hopkins","given":"Will"},{"family":"Marshall","given":"Stephen W."},{"family":"Batterham","given":"Alan M."},{"family":"Hanin","given":"Juri"}],"issued":{"date-parts":[["2009",1]]}}},{"id":386,"uris":["http://zotero.org/users/6352108/items/ZCYICJRX"],"uri":["http://zotero.org/users/6352108/items/ZCYICJRX"],"itemData":{"id":386,"type":"article-journal","abstract":"The optimal scheduling of Nordic Hamstring exercises (NHEs) relative to football training sessions is unknown. We examined the acute neuromuscular and performance responses to NHE undertaken either before (BT) or after (AT) simulated football training. Twelve amateur players performed six sets of five repetitions of the NHE either before or after 60 min of standardised football-specific exercise (SAFT60). Surface electromyography signals (EMG) of the hamstring muscles were recorded during both the NHE, and maximum eccentric actions of the knee flexors (0.52 rad · s–1) performed before and after the NHE programme, and at 15 min intervals during SAFT60. Ten-metre sprint times were recorded on three occasions during each 15 min SAFT60 segment. Greater eccentric hamstring fatigue following the NHE programme was observed in BT versus AT (19.8 %; very likely small effect), which was particularly apparent in the latter range of knee flexion (0–15°; 39.6%; likely moderate effect), and synonymous with hamstring EMG declines (likely small–likely moderate effects). Performing NHE BT attenuated sprint performance declines (2.0–3.2%; likely small effects), but decreased eccentric hamstring peak torque (–14.1 to –18.9%; likely small effects) during football-specific exercise. Performing NHE prior to football training reduces eccentric hamstring strength and may exacerbate hamstring injury risk.","container-title":"Journal of Sports Sciences","DOI":"10.1080/02640414.2016.1191661","ISSN":"0264-0414, 1466-447X","issue":"24","journalAbbreviation":"Journal of Sports Sciences","language":"en","page":"2286-2294","source":"DOI.org (Crossref)","title":"Acute neuromuscular and performance responses to Nordic hamstring exercises completed before or after football training","volume":"34","author":[{"family":"Lovell","given":"Ric"},{"family":"Siegler","given":"Jason C."},{"family":"Knox","given":"Michael"},{"family":"Brennan","given":"Scott"},{"family":"Marshall","given":"Paul W. M."}],"issued":{"date-parts":[["2016",12,16]]}}}],"schema":"https://github.com/citation-style-language/schema/raw/master/csl-citation.json"} </w:instrText>
      </w:r>
      <w:r w:rsidR="000C54A8" w:rsidRPr="00637BDF">
        <w:rPr>
          <w:rFonts w:ascii="Times New Roman" w:hAnsi="Times New Roman" w:cs="Times New Roman"/>
          <w:sz w:val="21"/>
          <w:szCs w:val="21"/>
          <w:lang w:val="en-US"/>
        </w:rPr>
        <w:fldChar w:fldCharType="separate"/>
      </w:r>
      <w:r w:rsidR="008B0083" w:rsidRPr="00637BDF">
        <w:rPr>
          <w:rFonts w:ascii="Times New Roman" w:hAnsi="Times New Roman" w:cs="Times New Roman"/>
          <w:noProof/>
          <w:sz w:val="21"/>
          <w:szCs w:val="21"/>
          <w:lang w:val="en-US"/>
        </w:rPr>
        <w:t>(Hopkins et al., 2009; Lovell et al., 2016)</w:t>
      </w:r>
      <w:r w:rsidR="000C54A8" w:rsidRPr="00637BDF">
        <w:rPr>
          <w:rFonts w:ascii="Times New Roman" w:hAnsi="Times New Roman" w:cs="Times New Roman"/>
          <w:sz w:val="21"/>
          <w:szCs w:val="21"/>
          <w:lang w:val="en-US"/>
        </w:rPr>
        <w:fldChar w:fldCharType="end"/>
      </w:r>
      <w:r w:rsidR="000C54A8" w:rsidRPr="00637BDF">
        <w:rPr>
          <w:rFonts w:ascii="Times New Roman" w:hAnsi="Times New Roman" w:cs="Times New Roman"/>
          <w:sz w:val="21"/>
          <w:szCs w:val="21"/>
          <w:lang w:val="en-US"/>
        </w:rPr>
        <w:t>.</w:t>
      </w:r>
      <w:r w:rsidR="00EE005B" w:rsidRPr="00637BDF">
        <w:rPr>
          <w:rFonts w:ascii="Times New Roman" w:hAnsi="Times New Roman" w:cs="Times New Roman"/>
          <w:sz w:val="21"/>
          <w:szCs w:val="21"/>
          <w:lang w:val="en-US"/>
        </w:rPr>
        <w:t xml:space="preserve"> </w:t>
      </w:r>
      <w:r w:rsidR="000C54A8" w:rsidRPr="00637BDF">
        <w:rPr>
          <w:rFonts w:ascii="Times New Roman" w:hAnsi="Times New Roman" w:cs="Times New Roman"/>
          <w:sz w:val="21"/>
          <w:szCs w:val="21"/>
          <w:lang w:val="en-US"/>
        </w:rPr>
        <w:t xml:space="preserve">Probabilities and qualitative inferences of </w:t>
      </w:r>
      <w:r w:rsidR="004A6E3E" w:rsidRPr="00637BDF">
        <w:rPr>
          <w:rFonts w:ascii="Times New Roman" w:hAnsi="Times New Roman" w:cs="Times New Roman"/>
          <w:sz w:val="21"/>
          <w:szCs w:val="21"/>
          <w:lang w:val="en-US"/>
        </w:rPr>
        <w:t xml:space="preserve">substantial </w:t>
      </w:r>
      <w:r w:rsidR="000C54A8" w:rsidRPr="00637BDF">
        <w:rPr>
          <w:rFonts w:ascii="Times New Roman" w:hAnsi="Times New Roman" w:cs="Times New Roman"/>
          <w:sz w:val="21"/>
          <w:szCs w:val="21"/>
          <w:lang w:val="en-US"/>
        </w:rPr>
        <w:t>effects were reported using standardised thresholds</w:t>
      </w:r>
      <w:r w:rsidR="008506A2" w:rsidRPr="00637BDF">
        <w:rPr>
          <w:rFonts w:ascii="Times New Roman" w:hAnsi="Times New Roman" w:cs="Times New Roman"/>
          <w:sz w:val="21"/>
          <w:szCs w:val="21"/>
          <w:lang w:val="en-US"/>
        </w:rPr>
        <w:t>:</w:t>
      </w:r>
      <w:r w:rsidR="000C54A8" w:rsidRPr="00637BDF">
        <w:rPr>
          <w:rFonts w:ascii="Times New Roman" w:hAnsi="Times New Roman" w:cs="Times New Roman"/>
          <w:sz w:val="21"/>
          <w:szCs w:val="21"/>
          <w:lang w:val="en-US"/>
        </w:rPr>
        <w:t xml:space="preserve"> </w:t>
      </w:r>
      <w:r w:rsidR="008506A2" w:rsidRPr="00637BDF">
        <w:rPr>
          <w:rFonts w:ascii="Times New Roman" w:hAnsi="Times New Roman" w:cs="Times New Roman"/>
          <w:i/>
          <w:iCs/>
          <w:color w:val="000000"/>
        </w:rPr>
        <w:t>most unlikely,</w:t>
      </w:r>
      <w:r w:rsidR="008506A2" w:rsidRPr="00637BDF">
        <w:rPr>
          <w:rStyle w:val="apple-converted-space"/>
          <w:rFonts w:ascii="Times New Roman" w:hAnsi="Times New Roman" w:cs="Times New Roman"/>
          <w:i/>
          <w:iCs/>
          <w:color w:val="000000"/>
        </w:rPr>
        <w:t> </w:t>
      </w:r>
      <w:r w:rsidR="008506A2" w:rsidRPr="00637BDF">
        <w:rPr>
          <w:rFonts w:ascii="Times New Roman" w:hAnsi="Times New Roman" w:cs="Times New Roman"/>
          <w:color w:val="000000"/>
        </w:rPr>
        <w:t>&lt;0.5%</w:t>
      </w:r>
      <w:r w:rsidR="008506A2" w:rsidRPr="00637BDF">
        <w:rPr>
          <w:rFonts w:ascii="Times New Roman" w:hAnsi="Times New Roman" w:cs="Times New Roman"/>
          <w:i/>
          <w:iCs/>
          <w:color w:val="000000"/>
        </w:rPr>
        <w:t>; very unlikely,</w:t>
      </w:r>
      <w:r w:rsidR="008506A2" w:rsidRPr="00637BDF">
        <w:rPr>
          <w:rStyle w:val="apple-converted-space"/>
          <w:rFonts w:ascii="Times New Roman" w:hAnsi="Times New Roman" w:cs="Times New Roman"/>
          <w:color w:val="000000"/>
        </w:rPr>
        <w:t> </w:t>
      </w:r>
      <w:r w:rsidR="008506A2" w:rsidRPr="00637BDF">
        <w:rPr>
          <w:rFonts w:ascii="Times New Roman" w:hAnsi="Times New Roman" w:cs="Times New Roman"/>
          <w:color w:val="000000"/>
        </w:rPr>
        <w:t>0.5-5%;</w:t>
      </w:r>
      <w:r w:rsidR="008506A2" w:rsidRPr="00637BDF">
        <w:rPr>
          <w:rStyle w:val="apple-converted-space"/>
          <w:rFonts w:ascii="Times New Roman" w:hAnsi="Times New Roman" w:cs="Times New Roman"/>
          <w:i/>
          <w:iCs/>
          <w:color w:val="000000"/>
        </w:rPr>
        <w:t> </w:t>
      </w:r>
      <w:r w:rsidR="008506A2" w:rsidRPr="00637BDF">
        <w:rPr>
          <w:rFonts w:ascii="Times New Roman" w:hAnsi="Times New Roman" w:cs="Times New Roman"/>
          <w:i/>
          <w:iCs/>
          <w:color w:val="000000"/>
        </w:rPr>
        <w:t>unlikely,</w:t>
      </w:r>
      <w:r w:rsidR="008506A2" w:rsidRPr="00637BDF">
        <w:rPr>
          <w:rStyle w:val="apple-converted-space"/>
          <w:rFonts w:ascii="Times New Roman" w:hAnsi="Times New Roman" w:cs="Times New Roman"/>
          <w:color w:val="000000"/>
        </w:rPr>
        <w:t> </w:t>
      </w:r>
      <w:r w:rsidR="008506A2" w:rsidRPr="00637BDF">
        <w:rPr>
          <w:rFonts w:ascii="Times New Roman" w:hAnsi="Times New Roman" w:cs="Times New Roman"/>
          <w:color w:val="000000"/>
        </w:rPr>
        <w:t>5-25%;</w:t>
      </w:r>
      <w:r w:rsidR="008506A2" w:rsidRPr="00637BDF">
        <w:rPr>
          <w:rStyle w:val="apple-converted-space"/>
          <w:rFonts w:ascii="Times New Roman" w:hAnsi="Times New Roman" w:cs="Times New Roman"/>
          <w:i/>
          <w:iCs/>
          <w:color w:val="000000"/>
        </w:rPr>
        <w:t> </w:t>
      </w:r>
      <w:r w:rsidR="008506A2" w:rsidRPr="00637BDF">
        <w:rPr>
          <w:rFonts w:ascii="Times New Roman" w:hAnsi="Times New Roman" w:cs="Times New Roman"/>
          <w:i/>
          <w:iCs/>
          <w:color w:val="000000"/>
        </w:rPr>
        <w:t>possibly,</w:t>
      </w:r>
      <w:r w:rsidR="008506A2" w:rsidRPr="00637BDF">
        <w:rPr>
          <w:rFonts w:ascii="Times New Roman" w:hAnsi="Times New Roman" w:cs="Times New Roman"/>
          <w:color w:val="000000"/>
        </w:rPr>
        <w:t>25-75%;</w:t>
      </w:r>
      <w:r w:rsidR="008506A2" w:rsidRPr="00637BDF">
        <w:rPr>
          <w:rStyle w:val="apple-converted-space"/>
          <w:rFonts w:ascii="Times New Roman" w:hAnsi="Times New Roman" w:cs="Times New Roman"/>
          <w:i/>
          <w:iCs/>
          <w:color w:val="000000"/>
        </w:rPr>
        <w:t> </w:t>
      </w:r>
      <w:r w:rsidR="008506A2" w:rsidRPr="00637BDF">
        <w:rPr>
          <w:rFonts w:ascii="Times New Roman" w:hAnsi="Times New Roman" w:cs="Times New Roman"/>
          <w:i/>
          <w:iCs/>
          <w:color w:val="000000"/>
        </w:rPr>
        <w:t>likely,</w:t>
      </w:r>
      <w:r w:rsidR="008506A2" w:rsidRPr="00637BDF">
        <w:rPr>
          <w:rStyle w:val="apple-converted-space"/>
          <w:rFonts w:ascii="Times New Roman" w:hAnsi="Times New Roman" w:cs="Times New Roman"/>
          <w:color w:val="000000"/>
        </w:rPr>
        <w:t> </w:t>
      </w:r>
      <w:r w:rsidR="008506A2" w:rsidRPr="00637BDF">
        <w:rPr>
          <w:rFonts w:ascii="Times New Roman" w:hAnsi="Times New Roman" w:cs="Times New Roman"/>
          <w:color w:val="000000"/>
        </w:rPr>
        <w:t>75-95%;</w:t>
      </w:r>
      <w:r w:rsidR="008506A2" w:rsidRPr="00637BDF">
        <w:rPr>
          <w:rStyle w:val="apple-converted-space"/>
          <w:rFonts w:ascii="Times New Roman" w:hAnsi="Times New Roman" w:cs="Times New Roman"/>
          <w:i/>
          <w:iCs/>
          <w:color w:val="000000"/>
        </w:rPr>
        <w:t> </w:t>
      </w:r>
      <w:r w:rsidR="008506A2" w:rsidRPr="00637BDF">
        <w:rPr>
          <w:rFonts w:ascii="Times New Roman" w:hAnsi="Times New Roman" w:cs="Times New Roman"/>
          <w:i/>
          <w:iCs/>
          <w:color w:val="000000"/>
        </w:rPr>
        <w:t>very</w:t>
      </w:r>
      <w:r w:rsidR="008A181F">
        <w:rPr>
          <w:rFonts w:ascii="Times New Roman" w:hAnsi="Times New Roman" w:cs="Times New Roman"/>
          <w:i/>
          <w:iCs/>
          <w:color w:val="000000"/>
        </w:rPr>
        <w:t xml:space="preserve"> </w:t>
      </w:r>
      <w:r w:rsidR="008506A2" w:rsidRPr="00637BDF">
        <w:rPr>
          <w:rFonts w:ascii="Times New Roman" w:hAnsi="Times New Roman" w:cs="Times New Roman"/>
          <w:i/>
          <w:iCs/>
          <w:color w:val="000000"/>
        </w:rPr>
        <w:t>likely,</w:t>
      </w:r>
      <w:r w:rsidR="008506A2" w:rsidRPr="00637BDF">
        <w:rPr>
          <w:rStyle w:val="apple-converted-space"/>
          <w:rFonts w:ascii="Times New Roman" w:hAnsi="Times New Roman" w:cs="Times New Roman"/>
          <w:color w:val="000000"/>
        </w:rPr>
        <w:t> </w:t>
      </w:r>
      <w:r w:rsidR="008506A2" w:rsidRPr="00637BDF">
        <w:rPr>
          <w:rFonts w:ascii="Times New Roman" w:hAnsi="Times New Roman" w:cs="Times New Roman"/>
          <w:color w:val="000000"/>
        </w:rPr>
        <w:t>95-99.5%;</w:t>
      </w:r>
      <w:r w:rsidR="008506A2" w:rsidRPr="00637BDF">
        <w:rPr>
          <w:rStyle w:val="apple-converted-space"/>
          <w:rFonts w:ascii="Times New Roman" w:hAnsi="Times New Roman" w:cs="Times New Roman"/>
          <w:i/>
          <w:iCs/>
          <w:color w:val="000000"/>
        </w:rPr>
        <w:t> </w:t>
      </w:r>
      <w:r w:rsidR="008506A2" w:rsidRPr="00637BDF">
        <w:rPr>
          <w:rFonts w:ascii="Times New Roman" w:hAnsi="Times New Roman" w:cs="Times New Roman"/>
          <w:color w:val="000000"/>
        </w:rPr>
        <w:t>and</w:t>
      </w:r>
      <w:r w:rsidR="008506A2" w:rsidRPr="00637BDF">
        <w:rPr>
          <w:rStyle w:val="apple-converted-space"/>
          <w:rFonts w:ascii="Times New Roman" w:hAnsi="Times New Roman" w:cs="Times New Roman"/>
          <w:i/>
          <w:iCs/>
          <w:color w:val="000000"/>
        </w:rPr>
        <w:t> </w:t>
      </w:r>
      <w:r w:rsidR="008506A2" w:rsidRPr="00637BDF">
        <w:rPr>
          <w:rFonts w:ascii="Times New Roman" w:hAnsi="Times New Roman" w:cs="Times New Roman"/>
          <w:i/>
          <w:iCs/>
          <w:color w:val="000000"/>
        </w:rPr>
        <w:t>most likely</w:t>
      </w:r>
      <w:r w:rsidR="008506A2" w:rsidRPr="00637BDF">
        <w:rPr>
          <w:rFonts w:ascii="Times New Roman" w:hAnsi="Times New Roman" w:cs="Times New Roman"/>
          <w:color w:val="000000"/>
        </w:rPr>
        <w:t>, </w:t>
      </w:r>
      <w:r w:rsidR="008506A2" w:rsidRPr="00637BDF">
        <w:rPr>
          <w:rStyle w:val="apple-converted-space"/>
          <w:rFonts w:ascii="Times New Roman" w:hAnsi="Times New Roman" w:cs="Times New Roman"/>
          <w:color w:val="000000"/>
        </w:rPr>
        <w:t> </w:t>
      </w:r>
      <w:r w:rsidR="008506A2" w:rsidRPr="00637BDF">
        <w:rPr>
          <w:rFonts w:ascii="Times New Roman" w:hAnsi="Times New Roman" w:cs="Times New Roman"/>
          <w:color w:val="000000"/>
        </w:rPr>
        <w:t>&gt;99.5%</w:t>
      </w:r>
      <w:r w:rsidR="008506A2" w:rsidRPr="00637BDF">
        <w:rPr>
          <w:rFonts w:ascii="Times New Roman" w:hAnsi="Times New Roman" w:cs="Times New Roman"/>
        </w:rPr>
        <w:t xml:space="preserve"> </w:t>
      </w:r>
      <w:r w:rsidR="000C54A8" w:rsidRPr="00637BDF">
        <w:rPr>
          <w:rFonts w:ascii="Times New Roman" w:hAnsi="Times New Roman" w:cs="Times New Roman"/>
          <w:sz w:val="21"/>
          <w:szCs w:val="21"/>
          <w:lang w:val="en-US"/>
        </w:rPr>
        <w:fldChar w:fldCharType="begin"/>
      </w:r>
      <w:r w:rsidR="003F0D93">
        <w:rPr>
          <w:rFonts w:ascii="Times New Roman" w:hAnsi="Times New Roman" w:cs="Times New Roman"/>
          <w:sz w:val="21"/>
          <w:szCs w:val="21"/>
          <w:lang w:val="en-US"/>
        </w:rPr>
        <w:instrText xml:space="preserve"> ADDIN ZOTERO_ITEM CSL_CITATION {"citationID":"PLmgabr4","properties":{"formattedCitation":"(Hopkins, 2019a)","plainCitation":"(Hopkins, 2019a)","noteIndex":0},"citationItems":[{"id":1474,"uris":["http://zotero.org/users/6352108/items/VUKV2BTK"],"uri":["http://zotero.org/users/6352108/items/VUKV2BTK"],"itemData":{"id":1474,"type":"article-journal","container-title":"Sportscience","language":"en","page":"11-16","source":"Zotero","title":"A spreadsheet for deriving a confidence interval, mechanistic inference and clinical inference from a p-value","volume":"11","author":[{"family":"Hopkins","given":"Will"}],"issued":{"date-parts":[["2019"]]}}}],"schema":"https://github.com/citation-style-language/schema/raw/master/csl-citation.json"} </w:instrText>
      </w:r>
      <w:r w:rsidR="000C54A8" w:rsidRPr="00637BDF">
        <w:rPr>
          <w:rFonts w:ascii="Times New Roman" w:hAnsi="Times New Roman" w:cs="Times New Roman"/>
          <w:sz w:val="21"/>
          <w:szCs w:val="21"/>
          <w:lang w:val="en-US"/>
        </w:rPr>
        <w:fldChar w:fldCharType="separate"/>
      </w:r>
      <w:r w:rsidR="008B0083" w:rsidRPr="00637BDF">
        <w:rPr>
          <w:rFonts w:ascii="Times New Roman" w:hAnsi="Times New Roman" w:cs="Times New Roman"/>
          <w:noProof/>
          <w:sz w:val="21"/>
          <w:szCs w:val="21"/>
          <w:lang w:val="en-US"/>
        </w:rPr>
        <w:t>(Hopkins, 2019a)</w:t>
      </w:r>
      <w:r w:rsidR="000C54A8" w:rsidRPr="00637BDF">
        <w:rPr>
          <w:rFonts w:ascii="Times New Roman" w:hAnsi="Times New Roman" w:cs="Times New Roman"/>
          <w:sz w:val="21"/>
          <w:szCs w:val="21"/>
          <w:lang w:val="en-US"/>
        </w:rPr>
        <w:fldChar w:fldCharType="end"/>
      </w:r>
      <w:r w:rsidR="000C54A8" w:rsidRPr="00637BDF">
        <w:rPr>
          <w:rFonts w:ascii="Times New Roman" w:hAnsi="Times New Roman" w:cs="Times New Roman"/>
          <w:sz w:val="21"/>
          <w:szCs w:val="21"/>
          <w:lang w:val="en-US"/>
        </w:rPr>
        <w:t>.</w:t>
      </w:r>
      <w:r w:rsidR="008506A2" w:rsidRPr="00637BDF">
        <w:rPr>
          <w:rFonts w:ascii="Times New Roman" w:hAnsi="Times New Roman" w:cs="Times New Roman"/>
          <w:sz w:val="20"/>
          <w:szCs w:val="20"/>
        </w:rPr>
        <w:t xml:space="preserve"> </w:t>
      </w:r>
    </w:p>
    <w:p w14:paraId="624A23B8" w14:textId="77777777" w:rsidR="00C43637" w:rsidRPr="00637BDF" w:rsidRDefault="00C43637" w:rsidP="00FB3B36">
      <w:pPr>
        <w:pStyle w:val="Newparagraph"/>
        <w:spacing w:line="480" w:lineRule="auto"/>
        <w:ind w:firstLine="0"/>
        <w:jc w:val="both"/>
        <w:rPr>
          <w:rFonts w:ascii="Times New Roman" w:hAnsi="Times New Roman" w:cs="Times New Roman"/>
          <w:b/>
          <w:sz w:val="21"/>
          <w:szCs w:val="21"/>
        </w:rPr>
      </w:pPr>
    </w:p>
    <w:p w14:paraId="5149391D" w14:textId="56303A96" w:rsidR="00C43637" w:rsidRPr="00637BDF" w:rsidRDefault="00D92C49" w:rsidP="00FB3B36">
      <w:pPr>
        <w:pStyle w:val="Newparagraph"/>
        <w:spacing w:line="480" w:lineRule="auto"/>
        <w:ind w:firstLine="0"/>
        <w:jc w:val="both"/>
        <w:rPr>
          <w:rFonts w:ascii="Times New Roman" w:hAnsi="Times New Roman" w:cs="Times New Roman"/>
          <w:b/>
          <w:sz w:val="21"/>
          <w:szCs w:val="21"/>
        </w:rPr>
      </w:pPr>
      <w:r w:rsidRPr="00637BDF">
        <w:rPr>
          <w:rFonts w:ascii="Times New Roman" w:hAnsi="Times New Roman" w:cs="Times New Roman"/>
          <w:b/>
          <w:sz w:val="21"/>
          <w:szCs w:val="21"/>
        </w:rPr>
        <w:t>Results</w:t>
      </w:r>
    </w:p>
    <w:p w14:paraId="3B754A40" w14:textId="4C2A35DC" w:rsidR="00DB3711" w:rsidRPr="00637BDF" w:rsidRDefault="006F2A6D" w:rsidP="00FB3B36">
      <w:pPr>
        <w:pStyle w:val="Newparagraph"/>
        <w:spacing w:line="480" w:lineRule="auto"/>
        <w:ind w:firstLine="0"/>
        <w:jc w:val="both"/>
        <w:rPr>
          <w:rFonts w:ascii="Times New Roman" w:hAnsi="Times New Roman" w:cs="Times New Roman"/>
          <w:i/>
          <w:iCs/>
          <w:sz w:val="21"/>
          <w:szCs w:val="21"/>
        </w:rPr>
      </w:pPr>
      <w:r w:rsidRPr="00637BDF">
        <w:rPr>
          <w:rFonts w:ascii="Times New Roman" w:hAnsi="Times New Roman" w:cs="Times New Roman"/>
          <w:i/>
          <w:iCs/>
          <w:sz w:val="21"/>
          <w:szCs w:val="21"/>
        </w:rPr>
        <w:t>I</w:t>
      </w:r>
      <w:r w:rsidR="00DB3711" w:rsidRPr="00637BDF">
        <w:rPr>
          <w:rFonts w:ascii="Times New Roman" w:hAnsi="Times New Roman" w:cs="Times New Roman"/>
          <w:i/>
          <w:iCs/>
          <w:sz w:val="21"/>
          <w:szCs w:val="21"/>
        </w:rPr>
        <w:t>sometric hip strength</w:t>
      </w:r>
    </w:p>
    <w:p w14:paraId="75BA96C1" w14:textId="72EB7F51" w:rsidR="006F2A6D" w:rsidRPr="00637BDF" w:rsidRDefault="00593AD0" w:rsidP="00FB3B36">
      <w:pPr>
        <w:pStyle w:val="Newparagraph"/>
        <w:spacing w:line="480" w:lineRule="auto"/>
        <w:ind w:firstLine="0"/>
        <w:jc w:val="both"/>
        <w:rPr>
          <w:rFonts w:ascii="Times New Roman" w:hAnsi="Times New Roman" w:cs="Times New Roman"/>
          <w:sz w:val="21"/>
          <w:szCs w:val="21"/>
        </w:rPr>
      </w:pPr>
      <w:r w:rsidRPr="00637BDF">
        <w:rPr>
          <w:rFonts w:ascii="Times New Roman" w:hAnsi="Times New Roman" w:cs="Times New Roman"/>
          <w:sz w:val="21"/>
          <w:szCs w:val="21"/>
        </w:rPr>
        <w:t xml:space="preserve">The magnitude of changes in isometric </w:t>
      </w:r>
      <w:r w:rsidR="00354925" w:rsidRPr="00637BDF">
        <w:rPr>
          <w:rFonts w:ascii="Times New Roman" w:hAnsi="Times New Roman" w:cs="Times New Roman"/>
          <w:sz w:val="21"/>
          <w:szCs w:val="21"/>
        </w:rPr>
        <w:t>hip</w:t>
      </w:r>
      <w:r w:rsidRPr="00637BDF">
        <w:rPr>
          <w:rFonts w:ascii="Times New Roman" w:hAnsi="Times New Roman" w:cs="Times New Roman"/>
          <w:sz w:val="21"/>
          <w:szCs w:val="21"/>
        </w:rPr>
        <w:t xml:space="preserve"> </w:t>
      </w:r>
      <w:r w:rsidR="00DB3711" w:rsidRPr="00637BDF">
        <w:rPr>
          <w:rFonts w:ascii="Times New Roman" w:hAnsi="Times New Roman" w:cs="Times New Roman"/>
          <w:sz w:val="21"/>
          <w:szCs w:val="21"/>
        </w:rPr>
        <w:t xml:space="preserve">strength </w:t>
      </w:r>
      <w:r w:rsidR="004A3D8E" w:rsidRPr="00637BDF">
        <w:rPr>
          <w:rFonts w:ascii="Times New Roman" w:hAnsi="Times New Roman" w:cs="Times New Roman"/>
          <w:sz w:val="21"/>
          <w:szCs w:val="21"/>
        </w:rPr>
        <w:t>for each measurement period are reported in Table 1.</w:t>
      </w:r>
      <w:r w:rsidR="006F2A6D" w:rsidRPr="00637BDF">
        <w:rPr>
          <w:rFonts w:ascii="Times New Roman" w:hAnsi="Times New Roman" w:cs="Times New Roman"/>
          <w:sz w:val="21"/>
          <w:szCs w:val="21"/>
        </w:rPr>
        <w:t xml:space="preserve"> Analysis indicates that there were likely substantial differences in both isometric hip strength for both abduction and adduction at HT </w:t>
      </w:r>
      <w:r w:rsidR="00400651" w:rsidRPr="00637BDF">
        <w:rPr>
          <w:rFonts w:ascii="Times New Roman" w:hAnsi="Times New Roman" w:cs="Times New Roman"/>
          <w:sz w:val="21"/>
          <w:szCs w:val="21"/>
        </w:rPr>
        <w:t>(</w:t>
      </w:r>
      <w:r w:rsidR="006F2A6D" w:rsidRPr="00637BDF">
        <w:rPr>
          <w:rFonts w:ascii="Times New Roman" w:hAnsi="Times New Roman" w:cs="Times New Roman"/>
          <w:sz w:val="21"/>
          <w:szCs w:val="21"/>
        </w:rPr>
        <w:t xml:space="preserve">-20 to -25N), with very likely substantial differences at FT (-30 to -47N). </w:t>
      </w:r>
      <w:r w:rsidR="008506A2" w:rsidRPr="00637BDF">
        <w:rPr>
          <w:rFonts w:ascii="Times New Roman" w:hAnsi="Times New Roman" w:cs="Times New Roman"/>
          <w:sz w:val="21"/>
          <w:szCs w:val="21"/>
        </w:rPr>
        <w:t>W</w:t>
      </w:r>
      <w:r w:rsidR="006F2A6D" w:rsidRPr="00637BDF">
        <w:rPr>
          <w:rFonts w:ascii="Times New Roman" w:hAnsi="Times New Roman" w:cs="Times New Roman"/>
          <w:sz w:val="21"/>
          <w:szCs w:val="21"/>
        </w:rPr>
        <w:t>ithin this population, the right limb was more negatively impacted (</w:t>
      </w:r>
      <w:r w:rsidR="00526F19" w:rsidRPr="00637BDF">
        <w:rPr>
          <w:rFonts w:ascii="Times New Roman" w:hAnsi="Times New Roman" w:cs="Times New Roman"/>
          <w:sz w:val="21"/>
          <w:szCs w:val="21"/>
        </w:rPr>
        <w:t>-</w:t>
      </w:r>
      <w:r w:rsidR="006F2A6D" w:rsidRPr="00637BDF">
        <w:rPr>
          <w:rFonts w:ascii="Times New Roman" w:hAnsi="Times New Roman" w:cs="Times New Roman"/>
          <w:sz w:val="21"/>
          <w:szCs w:val="21"/>
        </w:rPr>
        <w:t>13.6 to 15.7%</w:t>
      </w:r>
      <w:r w:rsidR="00655F34">
        <w:rPr>
          <w:rFonts w:ascii="Times New Roman" w:hAnsi="Times New Roman" w:cs="Times New Roman"/>
          <w:sz w:val="21"/>
          <w:szCs w:val="21"/>
        </w:rPr>
        <w:t xml:space="preserve">; </w:t>
      </w:r>
      <w:r w:rsidR="00655F34" w:rsidRPr="00655F34">
        <w:rPr>
          <w:rFonts w:ascii="Times New Roman" w:hAnsi="Times New Roman" w:cs="Times New Roman"/>
          <w:i/>
          <w:iCs/>
          <w:sz w:val="21"/>
          <w:szCs w:val="21"/>
        </w:rPr>
        <w:t>d</w:t>
      </w:r>
      <w:r w:rsidR="00655F34">
        <w:rPr>
          <w:rFonts w:ascii="Times New Roman" w:hAnsi="Times New Roman" w:cs="Times New Roman"/>
          <w:sz w:val="21"/>
          <w:szCs w:val="21"/>
        </w:rPr>
        <w:t xml:space="preserve"> = 0.77-0.82</w:t>
      </w:r>
      <w:r w:rsidR="006F2A6D" w:rsidRPr="00637BDF">
        <w:rPr>
          <w:rFonts w:ascii="Times New Roman" w:hAnsi="Times New Roman" w:cs="Times New Roman"/>
          <w:sz w:val="21"/>
          <w:szCs w:val="21"/>
        </w:rPr>
        <w:t>) than the left side (</w:t>
      </w:r>
      <w:r w:rsidR="00526F19" w:rsidRPr="00637BDF">
        <w:rPr>
          <w:rFonts w:ascii="Times New Roman" w:hAnsi="Times New Roman" w:cs="Times New Roman"/>
          <w:sz w:val="21"/>
          <w:szCs w:val="21"/>
        </w:rPr>
        <w:t>-</w:t>
      </w:r>
      <w:r w:rsidR="006F2A6D" w:rsidRPr="00637BDF">
        <w:rPr>
          <w:rFonts w:ascii="Times New Roman" w:hAnsi="Times New Roman" w:cs="Times New Roman"/>
          <w:sz w:val="21"/>
          <w:szCs w:val="21"/>
        </w:rPr>
        <w:t>9.9 to 12.6%</w:t>
      </w:r>
      <w:r w:rsidR="00655F34">
        <w:rPr>
          <w:rFonts w:ascii="Times New Roman" w:hAnsi="Times New Roman" w:cs="Times New Roman"/>
          <w:sz w:val="21"/>
          <w:szCs w:val="21"/>
        </w:rPr>
        <w:t xml:space="preserve">; </w:t>
      </w:r>
      <w:r w:rsidR="00655F34" w:rsidRPr="00655F34">
        <w:rPr>
          <w:rFonts w:ascii="Times New Roman" w:hAnsi="Times New Roman" w:cs="Times New Roman"/>
          <w:i/>
          <w:iCs/>
          <w:sz w:val="21"/>
          <w:szCs w:val="21"/>
        </w:rPr>
        <w:t>d</w:t>
      </w:r>
      <w:r w:rsidR="00655F34">
        <w:rPr>
          <w:rFonts w:ascii="Times New Roman" w:hAnsi="Times New Roman" w:cs="Times New Roman"/>
          <w:sz w:val="21"/>
          <w:szCs w:val="21"/>
        </w:rPr>
        <w:t xml:space="preserve"> = 0.77-0.81</w:t>
      </w:r>
      <w:r w:rsidR="006F2A6D" w:rsidRPr="00637BDF">
        <w:rPr>
          <w:rFonts w:ascii="Times New Roman" w:hAnsi="Times New Roman" w:cs="Times New Roman"/>
          <w:sz w:val="21"/>
          <w:szCs w:val="21"/>
        </w:rPr>
        <w:t xml:space="preserve">) (Table 1). </w:t>
      </w:r>
      <w:r w:rsidR="008506A2" w:rsidRPr="00637BDF">
        <w:rPr>
          <w:rFonts w:ascii="Times New Roman" w:hAnsi="Times New Roman" w:cs="Times New Roman"/>
          <w:sz w:val="21"/>
          <w:szCs w:val="21"/>
        </w:rPr>
        <w:t>T</w:t>
      </w:r>
      <w:r w:rsidR="006F2A6D" w:rsidRPr="00637BDF">
        <w:rPr>
          <w:rFonts w:ascii="Times New Roman" w:hAnsi="Times New Roman" w:cs="Times New Roman"/>
          <w:sz w:val="21"/>
          <w:szCs w:val="21"/>
        </w:rPr>
        <w:t xml:space="preserve">he magnitude of strength decline in both abduction and adduction </w:t>
      </w:r>
      <w:r w:rsidR="003F0D93">
        <w:rPr>
          <w:rFonts w:ascii="Times New Roman" w:hAnsi="Times New Roman" w:cs="Times New Roman"/>
          <w:sz w:val="21"/>
          <w:szCs w:val="21"/>
        </w:rPr>
        <w:t xml:space="preserve">in both limbs </w:t>
      </w:r>
      <w:r w:rsidR="006F2A6D" w:rsidRPr="00637BDF">
        <w:rPr>
          <w:rFonts w:ascii="Times New Roman" w:hAnsi="Times New Roman" w:cs="Times New Roman"/>
          <w:sz w:val="21"/>
          <w:szCs w:val="21"/>
        </w:rPr>
        <w:t xml:space="preserve">increased </w:t>
      </w:r>
      <w:r w:rsidR="00443D9A" w:rsidRPr="00637BDF">
        <w:rPr>
          <w:rFonts w:ascii="Times New Roman" w:hAnsi="Times New Roman" w:cs="Times New Roman"/>
          <w:sz w:val="21"/>
          <w:szCs w:val="21"/>
        </w:rPr>
        <w:t>linearly</w:t>
      </w:r>
      <w:r w:rsidR="006F2A6D" w:rsidRPr="00637BDF">
        <w:rPr>
          <w:rFonts w:ascii="Times New Roman" w:hAnsi="Times New Roman" w:cs="Times New Roman"/>
          <w:sz w:val="21"/>
          <w:szCs w:val="21"/>
        </w:rPr>
        <w:t xml:space="preserve"> with exercise duration, with lowest strength values observed at FT</w:t>
      </w:r>
      <w:r w:rsidR="00F73CCE" w:rsidRPr="00637BDF">
        <w:rPr>
          <w:rFonts w:ascii="Times New Roman" w:hAnsi="Times New Roman" w:cs="Times New Roman"/>
          <w:sz w:val="21"/>
          <w:szCs w:val="21"/>
        </w:rPr>
        <w:t xml:space="preserve"> (Figure 2)</w:t>
      </w:r>
      <w:r w:rsidR="006F2A6D" w:rsidRPr="00637BDF">
        <w:rPr>
          <w:rFonts w:ascii="Times New Roman" w:hAnsi="Times New Roman" w:cs="Times New Roman"/>
          <w:sz w:val="21"/>
          <w:szCs w:val="21"/>
        </w:rPr>
        <w:t>.</w:t>
      </w:r>
    </w:p>
    <w:p w14:paraId="77BFC890" w14:textId="7C56E5EA" w:rsidR="00A6354D" w:rsidRPr="00637BDF" w:rsidRDefault="004A3D8E" w:rsidP="00FB3B36">
      <w:pPr>
        <w:pStyle w:val="Newparagraph"/>
        <w:spacing w:line="480" w:lineRule="auto"/>
        <w:ind w:firstLine="0"/>
        <w:jc w:val="both"/>
        <w:rPr>
          <w:rFonts w:ascii="Times New Roman" w:hAnsi="Times New Roman" w:cs="Times New Roman"/>
          <w:sz w:val="21"/>
          <w:szCs w:val="21"/>
        </w:rPr>
      </w:pPr>
      <w:r w:rsidRPr="00637BDF">
        <w:rPr>
          <w:rFonts w:ascii="Times New Roman" w:hAnsi="Times New Roman" w:cs="Times New Roman"/>
          <w:sz w:val="21"/>
          <w:szCs w:val="21"/>
        </w:rPr>
        <w:t xml:space="preserve"> </w:t>
      </w:r>
    </w:p>
    <w:p w14:paraId="39ABCB4C" w14:textId="1AA724D2" w:rsidR="00DB3711" w:rsidRPr="00637BDF" w:rsidRDefault="006F2A6D" w:rsidP="00FB3B36">
      <w:pPr>
        <w:pStyle w:val="Newparagraph"/>
        <w:spacing w:line="480" w:lineRule="auto"/>
        <w:ind w:firstLine="0"/>
        <w:jc w:val="both"/>
        <w:rPr>
          <w:rFonts w:ascii="Times New Roman" w:hAnsi="Times New Roman" w:cs="Times New Roman"/>
          <w:i/>
          <w:iCs/>
          <w:sz w:val="21"/>
          <w:szCs w:val="21"/>
        </w:rPr>
      </w:pPr>
      <w:bookmarkStart w:id="1" w:name="_Hlk22729228"/>
      <w:r w:rsidRPr="00637BDF">
        <w:rPr>
          <w:rFonts w:ascii="Times New Roman" w:hAnsi="Times New Roman" w:cs="Times New Roman"/>
          <w:i/>
          <w:iCs/>
          <w:sz w:val="21"/>
          <w:szCs w:val="21"/>
        </w:rPr>
        <w:t>Eccentric Hamstring Strength</w:t>
      </w:r>
    </w:p>
    <w:bookmarkEnd w:id="1"/>
    <w:p w14:paraId="5258A765" w14:textId="1C18B038" w:rsidR="00D92C49" w:rsidRPr="00637BDF" w:rsidRDefault="003F0D93" w:rsidP="006F2A6D">
      <w:pPr>
        <w:spacing w:line="480" w:lineRule="auto"/>
        <w:jc w:val="both"/>
        <w:rPr>
          <w:rFonts w:ascii="Times New Roman" w:hAnsi="Times New Roman" w:cs="Times New Roman"/>
          <w:sz w:val="21"/>
          <w:szCs w:val="21"/>
        </w:rPr>
      </w:pPr>
      <w:r w:rsidRPr="00637BDF">
        <w:rPr>
          <w:rFonts w:ascii="Times New Roman" w:hAnsi="Times New Roman" w:cs="Times New Roman"/>
          <w:sz w:val="21"/>
          <w:szCs w:val="21"/>
        </w:rPr>
        <w:t xml:space="preserve">The magnitude of changes in </w:t>
      </w:r>
      <w:r>
        <w:rPr>
          <w:rFonts w:ascii="Times New Roman" w:hAnsi="Times New Roman" w:cs="Times New Roman"/>
          <w:sz w:val="21"/>
          <w:szCs w:val="21"/>
        </w:rPr>
        <w:t>eccentric hamstring</w:t>
      </w:r>
      <w:r w:rsidRPr="00637BDF">
        <w:rPr>
          <w:rFonts w:ascii="Times New Roman" w:hAnsi="Times New Roman" w:cs="Times New Roman"/>
          <w:sz w:val="21"/>
          <w:szCs w:val="21"/>
        </w:rPr>
        <w:t xml:space="preserve"> strength for each measurement period are reported in Table 1</w:t>
      </w:r>
      <w:r>
        <w:rPr>
          <w:rFonts w:ascii="Times New Roman" w:hAnsi="Times New Roman" w:cs="Times New Roman"/>
          <w:sz w:val="21"/>
          <w:szCs w:val="21"/>
        </w:rPr>
        <w:t>. Analysis from p</w:t>
      </w:r>
      <w:r w:rsidRPr="00637BDF">
        <w:rPr>
          <w:rFonts w:ascii="Times New Roman" w:hAnsi="Times New Roman" w:cs="Times New Roman"/>
          <w:sz w:val="21"/>
          <w:szCs w:val="21"/>
        </w:rPr>
        <w:t xml:space="preserve">robability </w:t>
      </w:r>
      <w:r w:rsidR="006F2A6D" w:rsidRPr="00637BDF">
        <w:rPr>
          <w:rFonts w:ascii="Times New Roman" w:hAnsi="Times New Roman" w:cs="Times New Roman"/>
          <w:sz w:val="21"/>
          <w:szCs w:val="21"/>
        </w:rPr>
        <w:t>distribution indicated that data for both absolute</w:t>
      </w:r>
      <w:r>
        <w:rPr>
          <w:rFonts w:ascii="Times New Roman" w:hAnsi="Times New Roman" w:cs="Times New Roman"/>
          <w:sz w:val="21"/>
          <w:szCs w:val="21"/>
        </w:rPr>
        <w:t xml:space="preserve"> (12.9 to 14N)</w:t>
      </w:r>
      <w:r w:rsidR="006F2A6D" w:rsidRPr="00637BDF">
        <w:rPr>
          <w:rFonts w:ascii="Times New Roman" w:hAnsi="Times New Roman" w:cs="Times New Roman"/>
          <w:sz w:val="21"/>
          <w:szCs w:val="21"/>
        </w:rPr>
        <w:t xml:space="preserve"> and relative </w:t>
      </w:r>
      <w:r w:rsidR="00DA3999" w:rsidRPr="00637BDF">
        <w:rPr>
          <w:rFonts w:ascii="Times New Roman" w:hAnsi="Times New Roman" w:cs="Times New Roman"/>
          <w:sz w:val="21"/>
          <w:szCs w:val="21"/>
        </w:rPr>
        <w:t>measures</w:t>
      </w:r>
      <w:r w:rsidR="006F2A6D" w:rsidRPr="00637BDF">
        <w:rPr>
          <w:rFonts w:ascii="Times New Roman" w:hAnsi="Times New Roman" w:cs="Times New Roman"/>
          <w:sz w:val="21"/>
          <w:szCs w:val="21"/>
        </w:rPr>
        <w:t xml:space="preserve"> </w:t>
      </w:r>
      <w:r>
        <w:rPr>
          <w:rFonts w:ascii="Times New Roman" w:hAnsi="Times New Roman" w:cs="Times New Roman"/>
          <w:sz w:val="21"/>
          <w:szCs w:val="21"/>
        </w:rPr>
        <w:t xml:space="preserve">(0.1 to 0.2 N/kg) </w:t>
      </w:r>
      <w:r w:rsidR="006F2A6D" w:rsidRPr="00637BDF">
        <w:rPr>
          <w:rFonts w:ascii="Times New Roman" w:hAnsi="Times New Roman" w:cs="Times New Roman"/>
          <w:sz w:val="21"/>
          <w:szCs w:val="21"/>
        </w:rPr>
        <w:t xml:space="preserve">were </w:t>
      </w:r>
      <w:r w:rsidR="00A83C04">
        <w:rPr>
          <w:rFonts w:ascii="Times New Roman" w:hAnsi="Times New Roman" w:cs="Times New Roman"/>
          <w:sz w:val="21"/>
          <w:szCs w:val="21"/>
        </w:rPr>
        <w:t xml:space="preserve">trivial or </w:t>
      </w:r>
      <w:r w:rsidR="006F2A6D" w:rsidRPr="00637BDF">
        <w:rPr>
          <w:rFonts w:ascii="Times New Roman" w:hAnsi="Times New Roman" w:cs="Times New Roman"/>
          <w:sz w:val="21"/>
          <w:szCs w:val="21"/>
        </w:rPr>
        <w:t>unclear</w:t>
      </w:r>
      <w:r w:rsidR="00C31816" w:rsidRPr="00637BDF">
        <w:rPr>
          <w:rFonts w:ascii="Times New Roman" w:hAnsi="Times New Roman" w:cs="Times New Roman"/>
          <w:sz w:val="21"/>
          <w:szCs w:val="21"/>
        </w:rPr>
        <w:t xml:space="preserve">, although there were small </w:t>
      </w:r>
      <w:r>
        <w:rPr>
          <w:rFonts w:ascii="Times New Roman" w:hAnsi="Times New Roman" w:cs="Times New Roman"/>
          <w:sz w:val="21"/>
          <w:szCs w:val="21"/>
        </w:rPr>
        <w:t xml:space="preserve">significant </w:t>
      </w:r>
      <w:r w:rsidR="00C31816" w:rsidRPr="00637BDF">
        <w:rPr>
          <w:rFonts w:ascii="Times New Roman" w:hAnsi="Times New Roman" w:cs="Times New Roman"/>
          <w:sz w:val="21"/>
          <w:szCs w:val="21"/>
        </w:rPr>
        <w:t xml:space="preserve">reductions </w:t>
      </w:r>
      <w:r w:rsidR="00A51C75">
        <w:rPr>
          <w:rFonts w:ascii="Times New Roman" w:hAnsi="Times New Roman" w:cs="Times New Roman"/>
          <w:sz w:val="21"/>
          <w:szCs w:val="21"/>
        </w:rPr>
        <w:t>in eccentric strength between</w:t>
      </w:r>
      <w:r w:rsidR="00A83C04">
        <w:rPr>
          <w:rFonts w:ascii="Times New Roman" w:hAnsi="Times New Roman" w:cs="Times New Roman"/>
          <w:sz w:val="21"/>
          <w:szCs w:val="21"/>
        </w:rPr>
        <w:t xml:space="preserve"> HT and</w:t>
      </w:r>
      <w:r w:rsidR="00C31816" w:rsidRPr="00637BDF">
        <w:rPr>
          <w:rFonts w:ascii="Times New Roman" w:hAnsi="Times New Roman" w:cs="Times New Roman"/>
          <w:sz w:val="21"/>
          <w:szCs w:val="21"/>
        </w:rPr>
        <w:t xml:space="preserve"> FT (</w:t>
      </w:r>
      <w:r>
        <w:rPr>
          <w:rFonts w:ascii="Times New Roman" w:hAnsi="Times New Roman" w:cs="Times New Roman"/>
          <w:sz w:val="21"/>
          <w:szCs w:val="21"/>
        </w:rPr>
        <w:t>-4.</w:t>
      </w:r>
      <w:r w:rsidR="00A83C04">
        <w:rPr>
          <w:rFonts w:ascii="Times New Roman" w:hAnsi="Times New Roman" w:cs="Times New Roman"/>
          <w:sz w:val="21"/>
          <w:szCs w:val="21"/>
        </w:rPr>
        <w:t>9</w:t>
      </w:r>
      <w:r>
        <w:rPr>
          <w:rFonts w:ascii="Times New Roman" w:hAnsi="Times New Roman" w:cs="Times New Roman"/>
          <w:sz w:val="21"/>
          <w:szCs w:val="21"/>
        </w:rPr>
        <w:t xml:space="preserve"> to -</w:t>
      </w:r>
      <w:r w:rsidR="00A83C04">
        <w:rPr>
          <w:rFonts w:ascii="Times New Roman" w:hAnsi="Times New Roman" w:cs="Times New Roman"/>
          <w:sz w:val="21"/>
          <w:szCs w:val="21"/>
        </w:rPr>
        <w:t>5.6</w:t>
      </w:r>
      <w:r>
        <w:rPr>
          <w:rFonts w:ascii="Times New Roman" w:hAnsi="Times New Roman" w:cs="Times New Roman"/>
          <w:sz w:val="21"/>
          <w:szCs w:val="21"/>
        </w:rPr>
        <w:t xml:space="preserve">%, </w:t>
      </w:r>
      <w:r w:rsidR="00C31816" w:rsidRPr="00637BDF">
        <w:rPr>
          <w:rFonts w:ascii="Times New Roman" w:hAnsi="Times New Roman" w:cs="Times New Roman"/>
          <w:i/>
          <w:iCs/>
          <w:sz w:val="21"/>
          <w:szCs w:val="21"/>
        </w:rPr>
        <w:t>d</w:t>
      </w:r>
      <w:r w:rsidR="00C31816" w:rsidRPr="00637BDF">
        <w:rPr>
          <w:rFonts w:ascii="Times New Roman" w:hAnsi="Times New Roman" w:cs="Times New Roman"/>
          <w:sz w:val="21"/>
          <w:szCs w:val="21"/>
        </w:rPr>
        <w:t xml:space="preserve"> = 0.</w:t>
      </w:r>
      <w:r w:rsidR="00A51C75">
        <w:rPr>
          <w:rFonts w:ascii="Times New Roman" w:hAnsi="Times New Roman" w:cs="Times New Roman"/>
          <w:sz w:val="21"/>
          <w:szCs w:val="21"/>
        </w:rPr>
        <w:t>33</w:t>
      </w:r>
      <w:r w:rsidR="00C31816" w:rsidRPr="00637BDF">
        <w:rPr>
          <w:rFonts w:ascii="Times New Roman" w:hAnsi="Times New Roman" w:cs="Times New Roman"/>
          <w:sz w:val="21"/>
          <w:szCs w:val="21"/>
        </w:rPr>
        <w:t>-0.</w:t>
      </w:r>
      <w:r w:rsidR="00A51C75">
        <w:rPr>
          <w:rFonts w:ascii="Times New Roman" w:hAnsi="Times New Roman" w:cs="Times New Roman"/>
          <w:sz w:val="21"/>
          <w:szCs w:val="21"/>
        </w:rPr>
        <w:t>46</w:t>
      </w:r>
      <w:r w:rsidR="00C31816" w:rsidRPr="00637BDF">
        <w:rPr>
          <w:rFonts w:ascii="Times New Roman" w:hAnsi="Times New Roman" w:cs="Times New Roman"/>
          <w:sz w:val="21"/>
          <w:szCs w:val="21"/>
        </w:rPr>
        <w:t>)</w:t>
      </w:r>
      <w:r w:rsidR="006F2A6D" w:rsidRPr="00637BDF">
        <w:rPr>
          <w:rFonts w:ascii="Times New Roman" w:hAnsi="Times New Roman" w:cs="Times New Roman"/>
          <w:sz w:val="21"/>
          <w:szCs w:val="21"/>
        </w:rPr>
        <w:t xml:space="preserve">. There </w:t>
      </w:r>
      <w:r w:rsidR="00A83C04" w:rsidRPr="00637BDF">
        <w:rPr>
          <w:rFonts w:ascii="Times New Roman" w:hAnsi="Times New Roman" w:cs="Times New Roman"/>
          <w:sz w:val="21"/>
          <w:szCs w:val="21"/>
        </w:rPr>
        <w:t>were</w:t>
      </w:r>
      <w:r w:rsidR="006F2A6D" w:rsidRPr="00637BDF">
        <w:rPr>
          <w:rFonts w:ascii="Times New Roman" w:hAnsi="Times New Roman" w:cs="Times New Roman"/>
          <w:sz w:val="21"/>
          <w:szCs w:val="21"/>
        </w:rPr>
        <w:t xml:space="preserve"> also </w:t>
      </w:r>
      <w:r w:rsidR="00637BDF" w:rsidRPr="00637BDF">
        <w:rPr>
          <w:rFonts w:ascii="Times New Roman" w:hAnsi="Times New Roman" w:cs="Times New Roman"/>
          <w:sz w:val="21"/>
          <w:szCs w:val="21"/>
        </w:rPr>
        <w:t>less</w:t>
      </w:r>
      <w:r w:rsidR="006F2A6D" w:rsidRPr="00637BDF">
        <w:rPr>
          <w:rFonts w:ascii="Times New Roman" w:hAnsi="Times New Roman" w:cs="Times New Roman"/>
          <w:sz w:val="21"/>
          <w:szCs w:val="21"/>
        </w:rPr>
        <w:t xml:space="preserve"> </w:t>
      </w:r>
      <w:r w:rsidR="00637BDF" w:rsidRPr="00637BDF">
        <w:rPr>
          <w:rFonts w:ascii="Times New Roman" w:hAnsi="Times New Roman" w:cs="Times New Roman"/>
          <w:sz w:val="21"/>
          <w:szCs w:val="21"/>
        </w:rPr>
        <w:t>between</w:t>
      </w:r>
      <w:r w:rsidR="006F2A6D" w:rsidRPr="00637BDF">
        <w:rPr>
          <w:rFonts w:ascii="Times New Roman" w:hAnsi="Times New Roman" w:cs="Times New Roman"/>
          <w:sz w:val="21"/>
          <w:szCs w:val="21"/>
        </w:rPr>
        <w:t xml:space="preserve">-limb differences to that seen in </w:t>
      </w:r>
      <w:r w:rsidR="00C31816" w:rsidRPr="00637BDF">
        <w:rPr>
          <w:rFonts w:ascii="Times New Roman" w:hAnsi="Times New Roman" w:cs="Times New Roman"/>
          <w:sz w:val="21"/>
          <w:szCs w:val="21"/>
        </w:rPr>
        <w:t xml:space="preserve">isometric </w:t>
      </w:r>
      <w:r w:rsidR="006F2A6D" w:rsidRPr="00637BDF">
        <w:rPr>
          <w:rFonts w:ascii="Times New Roman" w:hAnsi="Times New Roman" w:cs="Times New Roman"/>
          <w:sz w:val="21"/>
          <w:szCs w:val="21"/>
        </w:rPr>
        <w:t xml:space="preserve">hip strength, with </w:t>
      </w:r>
      <w:r w:rsidR="00637BDF" w:rsidRPr="00637BDF">
        <w:rPr>
          <w:rFonts w:ascii="Times New Roman" w:hAnsi="Times New Roman" w:cs="Times New Roman"/>
          <w:sz w:val="21"/>
          <w:szCs w:val="21"/>
        </w:rPr>
        <w:t xml:space="preserve">the trend of </w:t>
      </w:r>
      <w:r w:rsidR="006F2A6D" w:rsidRPr="00637BDF">
        <w:rPr>
          <w:rFonts w:ascii="Times New Roman" w:hAnsi="Times New Roman" w:cs="Times New Roman"/>
          <w:sz w:val="21"/>
          <w:szCs w:val="21"/>
        </w:rPr>
        <w:t>strength deficits being comparable in both left and right limbs</w:t>
      </w:r>
      <w:r>
        <w:rPr>
          <w:rFonts w:ascii="Times New Roman" w:hAnsi="Times New Roman" w:cs="Times New Roman"/>
          <w:sz w:val="21"/>
          <w:szCs w:val="21"/>
        </w:rPr>
        <w:t xml:space="preserve"> (Table 1)</w:t>
      </w:r>
      <w:r w:rsidR="006F2A6D" w:rsidRPr="00637BDF">
        <w:rPr>
          <w:rFonts w:ascii="Times New Roman" w:hAnsi="Times New Roman" w:cs="Times New Roman"/>
          <w:sz w:val="21"/>
          <w:szCs w:val="21"/>
        </w:rPr>
        <w:t xml:space="preserve">. However, </w:t>
      </w:r>
      <w:r w:rsidR="00400651" w:rsidRPr="00637BDF">
        <w:rPr>
          <w:rFonts w:ascii="Times New Roman" w:hAnsi="Times New Roman" w:cs="Times New Roman"/>
          <w:sz w:val="21"/>
          <w:szCs w:val="21"/>
        </w:rPr>
        <w:t>similarly to hip strength, there was an exponential decline in eccentric hamstring strength as activity duration increased</w:t>
      </w:r>
      <w:r w:rsidR="006F2A6D" w:rsidRPr="00637BDF">
        <w:rPr>
          <w:rFonts w:ascii="Times New Roman" w:hAnsi="Times New Roman" w:cs="Times New Roman"/>
          <w:sz w:val="21"/>
          <w:szCs w:val="21"/>
        </w:rPr>
        <w:t xml:space="preserve">, albeit below </w:t>
      </w:r>
      <w:r w:rsidR="00400651" w:rsidRPr="00637BDF">
        <w:rPr>
          <w:rFonts w:ascii="Times New Roman" w:hAnsi="Times New Roman" w:cs="Times New Roman"/>
          <w:sz w:val="21"/>
          <w:szCs w:val="21"/>
        </w:rPr>
        <w:t xml:space="preserve">levels considered statistically </w:t>
      </w:r>
      <w:r w:rsidR="006F2A6D" w:rsidRPr="00637BDF">
        <w:rPr>
          <w:rFonts w:ascii="Times New Roman" w:hAnsi="Times New Roman" w:cs="Times New Roman"/>
          <w:sz w:val="21"/>
          <w:szCs w:val="21"/>
        </w:rPr>
        <w:t>substantial</w:t>
      </w:r>
      <w:r w:rsidR="00400651" w:rsidRPr="00637BDF">
        <w:rPr>
          <w:rFonts w:ascii="Times New Roman" w:hAnsi="Times New Roman" w:cs="Times New Roman"/>
          <w:sz w:val="21"/>
          <w:szCs w:val="21"/>
        </w:rPr>
        <w:t xml:space="preserve"> </w:t>
      </w:r>
      <w:r w:rsidR="00F73CCE" w:rsidRPr="00637BDF">
        <w:rPr>
          <w:rFonts w:ascii="Times New Roman" w:hAnsi="Times New Roman" w:cs="Times New Roman"/>
          <w:sz w:val="21"/>
          <w:szCs w:val="21"/>
        </w:rPr>
        <w:t>(Figure 2)</w:t>
      </w:r>
      <w:r w:rsidR="006F2A6D" w:rsidRPr="00637BDF">
        <w:rPr>
          <w:rFonts w:ascii="Times New Roman" w:hAnsi="Times New Roman" w:cs="Times New Roman"/>
          <w:sz w:val="21"/>
          <w:szCs w:val="21"/>
        </w:rPr>
        <w:t>.</w:t>
      </w:r>
      <w:r w:rsidR="00D92C49" w:rsidRPr="00637BDF">
        <w:rPr>
          <w:rFonts w:ascii="Times New Roman" w:hAnsi="Times New Roman" w:cs="Times New Roman"/>
          <w:sz w:val="21"/>
          <w:szCs w:val="21"/>
        </w:rPr>
        <w:br w:type="page"/>
      </w:r>
    </w:p>
    <w:p w14:paraId="0475687F" w14:textId="77777777" w:rsidR="00D92C49" w:rsidRPr="00637BDF" w:rsidRDefault="00D92C49" w:rsidP="00FB3B36">
      <w:pPr>
        <w:pStyle w:val="Newparagraph"/>
        <w:spacing w:line="480" w:lineRule="auto"/>
        <w:ind w:firstLine="0"/>
        <w:jc w:val="both"/>
        <w:rPr>
          <w:rFonts w:ascii="Times New Roman" w:hAnsi="Times New Roman" w:cs="Times New Roman"/>
          <w:sz w:val="21"/>
          <w:szCs w:val="21"/>
        </w:rPr>
        <w:sectPr w:rsidR="00D92C49" w:rsidRPr="00637BDF" w:rsidSect="00D92C49">
          <w:pgSz w:w="11901" w:h="16840" w:code="9"/>
          <w:pgMar w:top="1418" w:right="1134" w:bottom="1418" w:left="1134" w:header="709" w:footer="709" w:gutter="0"/>
          <w:lnNumType w:countBy="1" w:restart="continuous"/>
          <w:cols w:space="708"/>
          <w:docGrid w:linePitch="360"/>
        </w:sectPr>
      </w:pPr>
    </w:p>
    <w:p w14:paraId="42E4E3B5" w14:textId="7D5D93E1" w:rsidR="00D92C49" w:rsidRPr="00637BDF" w:rsidRDefault="00D92C49" w:rsidP="00FB3B36">
      <w:pPr>
        <w:pStyle w:val="Newparagraph"/>
        <w:spacing w:line="480" w:lineRule="auto"/>
        <w:ind w:firstLine="0"/>
        <w:jc w:val="both"/>
        <w:rPr>
          <w:rFonts w:ascii="Times New Roman" w:hAnsi="Times New Roman" w:cs="Times New Roman"/>
          <w:sz w:val="21"/>
          <w:szCs w:val="21"/>
        </w:rPr>
      </w:pPr>
    </w:p>
    <w:tbl>
      <w:tblPr>
        <w:tblStyle w:val="TableGrid"/>
        <w:tblW w:w="15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0"/>
        <w:gridCol w:w="709"/>
        <w:gridCol w:w="709"/>
        <w:gridCol w:w="1559"/>
        <w:gridCol w:w="709"/>
        <w:gridCol w:w="142"/>
        <w:gridCol w:w="792"/>
        <w:gridCol w:w="799"/>
        <w:gridCol w:w="747"/>
        <w:gridCol w:w="1815"/>
        <w:gridCol w:w="841"/>
        <w:gridCol w:w="803"/>
        <w:gridCol w:w="758"/>
        <w:gridCol w:w="741"/>
        <w:gridCol w:w="1776"/>
      </w:tblGrid>
      <w:tr w:rsidR="00A83C04" w:rsidRPr="00637BDF" w14:paraId="734BF96D" w14:textId="3DD7CFA9" w:rsidTr="00F35E76">
        <w:trPr>
          <w:trHeight w:hRule="exact" w:val="454"/>
        </w:trPr>
        <w:tc>
          <w:tcPr>
            <w:tcW w:w="15452" w:type="dxa"/>
            <w:gridSpan w:val="17"/>
            <w:tcBorders>
              <w:bottom w:val="single" w:sz="4" w:space="0" w:color="auto"/>
            </w:tcBorders>
            <w:vAlign w:val="center"/>
          </w:tcPr>
          <w:p w14:paraId="4C7A0AF3" w14:textId="15E42B84" w:rsidR="00A83C04" w:rsidRPr="00637BDF" w:rsidRDefault="00A83C04" w:rsidP="00F80BD5">
            <w:pPr>
              <w:rPr>
                <w:rFonts w:ascii="Times New Roman" w:hAnsi="Times New Roman" w:cs="Times New Roman"/>
                <w:sz w:val="16"/>
                <w:szCs w:val="16"/>
              </w:rPr>
            </w:pPr>
            <w:r w:rsidRPr="00637BDF">
              <w:rPr>
                <w:rFonts w:ascii="Times New Roman" w:hAnsi="Times New Roman" w:cs="Times New Roman"/>
                <w:sz w:val="16"/>
                <w:szCs w:val="16"/>
              </w:rPr>
              <w:t xml:space="preserve">Table 1. Pooled mean ± SD, </w:t>
            </w:r>
            <w:r w:rsidRPr="00637BDF">
              <w:rPr>
                <w:rFonts w:ascii="Times New Roman" w:hAnsi="Times New Roman" w:cs="Times New Roman"/>
                <w:i/>
                <w:iCs/>
                <w:sz w:val="16"/>
                <w:szCs w:val="16"/>
              </w:rPr>
              <w:t>p</w:t>
            </w:r>
            <w:r w:rsidRPr="00637BDF">
              <w:rPr>
                <w:rFonts w:ascii="Times New Roman" w:hAnsi="Times New Roman" w:cs="Times New Roman"/>
                <w:sz w:val="16"/>
                <w:szCs w:val="16"/>
              </w:rPr>
              <w:t xml:space="preserve">-values, effect size (Cohens’ </w:t>
            </w:r>
            <w:r w:rsidRPr="00637BDF">
              <w:rPr>
                <w:rFonts w:ascii="Times New Roman" w:hAnsi="Times New Roman" w:cs="Times New Roman"/>
                <w:i/>
                <w:iCs/>
                <w:sz w:val="16"/>
                <w:szCs w:val="16"/>
              </w:rPr>
              <w:t>d</w:t>
            </w:r>
            <w:r w:rsidRPr="00637BDF">
              <w:rPr>
                <w:rFonts w:ascii="Times New Roman" w:hAnsi="Times New Roman" w:cs="Times New Roman"/>
                <w:sz w:val="16"/>
                <w:szCs w:val="16"/>
              </w:rPr>
              <w:t>), percentage change, mean difference (95% confidence intervals) qualitative inference for</w:t>
            </w:r>
            <w:r>
              <w:rPr>
                <w:rFonts w:ascii="Times New Roman" w:hAnsi="Times New Roman" w:cs="Times New Roman"/>
                <w:sz w:val="16"/>
                <w:szCs w:val="16"/>
              </w:rPr>
              <w:t xml:space="preserve"> </w:t>
            </w:r>
            <w:r w:rsidRPr="00637BDF">
              <w:rPr>
                <w:rFonts w:ascii="Times New Roman" w:hAnsi="Times New Roman" w:cs="Times New Roman"/>
                <w:sz w:val="16"/>
                <w:szCs w:val="16"/>
              </w:rPr>
              <w:t>substantiality (probabilities) for isometric hip and eccentric hamstring strength and pre, half-time and full-time intervals</w:t>
            </w:r>
          </w:p>
        </w:tc>
      </w:tr>
      <w:tr w:rsidR="008A181F" w:rsidRPr="00637BDF" w14:paraId="6D1BBE33" w14:textId="0102F003" w:rsidTr="008A181F">
        <w:trPr>
          <w:trHeight w:hRule="exact" w:val="454"/>
        </w:trPr>
        <w:tc>
          <w:tcPr>
            <w:tcW w:w="851" w:type="dxa"/>
            <w:tcBorders>
              <w:top w:val="single" w:sz="4" w:space="0" w:color="auto"/>
              <w:bottom w:val="single" w:sz="4" w:space="0" w:color="auto"/>
            </w:tcBorders>
            <w:vAlign w:val="center"/>
          </w:tcPr>
          <w:p w14:paraId="44ACAF9A" w14:textId="77777777" w:rsidR="008A181F" w:rsidRPr="008A181F" w:rsidRDefault="008A181F" w:rsidP="008A181F">
            <w:pPr>
              <w:jc w:val="center"/>
              <w:rPr>
                <w:rFonts w:ascii="Times New Roman" w:hAnsi="Times New Roman" w:cs="Times New Roman"/>
                <w:sz w:val="14"/>
                <w:szCs w:val="14"/>
              </w:rPr>
            </w:pPr>
          </w:p>
        </w:tc>
        <w:tc>
          <w:tcPr>
            <w:tcW w:w="851" w:type="dxa"/>
            <w:tcBorders>
              <w:top w:val="single" w:sz="4" w:space="0" w:color="auto"/>
              <w:bottom w:val="single" w:sz="4" w:space="0" w:color="auto"/>
            </w:tcBorders>
            <w:vAlign w:val="center"/>
          </w:tcPr>
          <w:p w14:paraId="2FD97B17"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Pre</w:t>
            </w:r>
          </w:p>
        </w:tc>
        <w:tc>
          <w:tcPr>
            <w:tcW w:w="850" w:type="dxa"/>
            <w:tcBorders>
              <w:top w:val="single" w:sz="4" w:space="0" w:color="auto"/>
              <w:bottom w:val="single" w:sz="4" w:space="0" w:color="auto"/>
            </w:tcBorders>
            <w:vAlign w:val="center"/>
          </w:tcPr>
          <w:p w14:paraId="4553FA85"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HT</w:t>
            </w:r>
          </w:p>
        </w:tc>
        <w:tc>
          <w:tcPr>
            <w:tcW w:w="709" w:type="dxa"/>
            <w:tcBorders>
              <w:top w:val="single" w:sz="4" w:space="0" w:color="auto"/>
              <w:bottom w:val="single" w:sz="4" w:space="0" w:color="auto"/>
            </w:tcBorders>
            <w:vAlign w:val="center"/>
          </w:tcPr>
          <w:p w14:paraId="41BEA000" w14:textId="725E9FDF"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 xml:space="preserve">P </w:t>
            </w:r>
          </w:p>
          <w:p w14:paraId="490CF81E"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w:t>
            </w:r>
            <w:r w:rsidRPr="008A181F">
              <w:rPr>
                <w:rFonts w:ascii="Times New Roman" w:hAnsi="Times New Roman" w:cs="Times New Roman"/>
                <w:b/>
                <w:bCs/>
                <w:i/>
                <w:iCs/>
                <w:sz w:val="14"/>
                <w:szCs w:val="14"/>
              </w:rPr>
              <w:t>d</w:t>
            </w:r>
            <w:r w:rsidRPr="008A181F">
              <w:rPr>
                <w:rFonts w:ascii="Times New Roman" w:hAnsi="Times New Roman" w:cs="Times New Roman"/>
                <w:b/>
                <w:bCs/>
                <w:sz w:val="14"/>
                <w:szCs w:val="14"/>
              </w:rPr>
              <w:t>)</w:t>
            </w:r>
          </w:p>
        </w:tc>
        <w:tc>
          <w:tcPr>
            <w:tcW w:w="709" w:type="dxa"/>
            <w:tcBorders>
              <w:top w:val="single" w:sz="4" w:space="0" w:color="auto"/>
              <w:bottom w:val="single" w:sz="4" w:space="0" w:color="auto"/>
            </w:tcBorders>
            <w:vAlign w:val="center"/>
          </w:tcPr>
          <w:p w14:paraId="119761C1"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sz w:val="14"/>
                <w:szCs w:val="14"/>
              </w:rPr>
              <w:t>% Change</w:t>
            </w:r>
          </w:p>
        </w:tc>
        <w:tc>
          <w:tcPr>
            <w:tcW w:w="1559" w:type="dxa"/>
            <w:tcBorders>
              <w:top w:val="single" w:sz="4" w:space="0" w:color="auto"/>
              <w:bottom w:val="single" w:sz="4" w:space="0" w:color="auto"/>
            </w:tcBorders>
            <w:vAlign w:val="center"/>
          </w:tcPr>
          <w:p w14:paraId="778DEE32"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Inference (Probability)</w:t>
            </w:r>
          </w:p>
          <w:p w14:paraId="1AF7E023"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Mean Diff, 95% CI</w:t>
            </w:r>
          </w:p>
        </w:tc>
        <w:tc>
          <w:tcPr>
            <w:tcW w:w="709" w:type="dxa"/>
            <w:tcBorders>
              <w:top w:val="single" w:sz="4" w:space="0" w:color="auto"/>
              <w:bottom w:val="single" w:sz="4" w:space="0" w:color="auto"/>
            </w:tcBorders>
            <w:vAlign w:val="center"/>
          </w:tcPr>
          <w:p w14:paraId="325E6ED0" w14:textId="048A3A6A"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HT</w:t>
            </w:r>
          </w:p>
        </w:tc>
        <w:tc>
          <w:tcPr>
            <w:tcW w:w="934" w:type="dxa"/>
            <w:gridSpan w:val="2"/>
            <w:tcBorders>
              <w:top w:val="single" w:sz="4" w:space="0" w:color="auto"/>
              <w:bottom w:val="single" w:sz="4" w:space="0" w:color="auto"/>
            </w:tcBorders>
            <w:vAlign w:val="center"/>
          </w:tcPr>
          <w:p w14:paraId="6BCE0211"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FT</w:t>
            </w:r>
          </w:p>
        </w:tc>
        <w:tc>
          <w:tcPr>
            <w:tcW w:w="799" w:type="dxa"/>
            <w:tcBorders>
              <w:top w:val="single" w:sz="4" w:space="0" w:color="auto"/>
              <w:bottom w:val="single" w:sz="4" w:space="0" w:color="auto"/>
            </w:tcBorders>
            <w:vAlign w:val="center"/>
          </w:tcPr>
          <w:p w14:paraId="59324494" w14:textId="1ECCF829"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i/>
                <w:iCs/>
                <w:sz w:val="14"/>
                <w:szCs w:val="14"/>
              </w:rPr>
              <w:t>P</w:t>
            </w:r>
          </w:p>
          <w:p w14:paraId="787DCC16"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w:t>
            </w:r>
            <w:r w:rsidRPr="008A181F">
              <w:rPr>
                <w:rFonts w:ascii="Times New Roman" w:hAnsi="Times New Roman" w:cs="Times New Roman"/>
                <w:b/>
                <w:bCs/>
                <w:i/>
                <w:iCs/>
                <w:sz w:val="14"/>
                <w:szCs w:val="14"/>
              </w:rPr>
              <w:t>d</w:t>
            </w:r>
            <w:r w:rsidRPr="008A181F">
              <w:rPr>
                <w:rFonts w:ascii="Times New Roman" w:hAnsi="Times New Roman" w:cs="Times New Roman"/>
                <w:b/>
                <w:bCs/>
                <w:sz w:val="14"/>
                <w:szCs w:val="14"/>
              </w:rPr>
              <w:t>)</w:t>
            </w:r>
          </w:p>
        </w:tc>
        <w:tc>
          <w:tcPr>
            <w:tcW w:w="747" w:type="dxa"/>
            <w:tcBorders>
              <w:top w:val="single" w:sz="4" w:space="0" w:color="auto"/>
              <w:bottom w:val="single" w:sz="4" w:space="0" w:color="auto"/>
            </w:tcBorders>
            <w:vAlign w:val="center"/>
          </w:tcPr>
          <w:p w14:paraId="0D0B5E88"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sz w:val="14"/>
                <w:szCs w:val="14"/>
              </w:rPr>
              <w:t>% Change</w:t>
            </w:r>
          </w:p>
        </w:tc>
        <w:tc>
          <w:tcPr>
            <w:tcW w:w="1815" w:type="dxa"/>
            <w:tcBorders>
              <w:top w:val="single" w:sz="4" w:space="0" w:color="auto"/>
              <w:bottom w:val="single" w:sz="4" w:space="0" w:color="auto"/>
            </w:tcBorders>
            <w:vAlign w:val="center"/>
          </w:tcPr>
          <w:p w14:paraId="083648AC"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Inference (Probability)</w:t>
            </w:r>
          </w:p>
          <w:p w14:paraId="258EA9FB"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sz w:val="14"/>
                <w:szCs w:val="14"/>
              </w:rPr>
              <w:t>Mean Diff, 95% CI</w:t>
            </w:r>
          </w:p>
        </w:tc>
        <w:tc>
          <w:tcPr>
            <w:tcW w:w="841" w:type="dxa"/>
            <w:tcBorders>
              <w:top w:val="single" w:sz="4" w:space="0" w:color="auto"/>
              <w:bottom w:val="single" w:sz="4" w:space="0" w:color="auto"/>
            </w:tcBorders>
            <w:vAlign w:val="center"/>
          </w:tcPr>
          <w:p w14:paraId="68BE4D7F" w14:textId="6FCCC5F9"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sz w:val="14"/>
                <w:szCs w:val="14"/>
              </w:rPr>
              <w:t>Pre</w:t>
            </w:r>
          </w:p>
        </w:tc>
        <w:tc>
          <w:tcPr>
            <w:tcW w:w="803" w:type="dxa"/>
            <w:tcBorders>
              <w:top w:val="single" w:sz="4" w:space="0" w:color="auto"/>
              <w:bottom w:val="single" w:sz="4" w:space="0" w:color="auto"/>
            </w:tcBorders>
            <w:vAlign w:val="center"/>
          </w:tcPr>
          <w:p w14:paraId="67AFF9FF" w14:textId="1DD3D782"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sz w:val="14"/>
                <w:szCs w:val="14"/>
              </w:rPr>
              <w:t>FT</w:t>
            </w:r>
          </w:p>
        </w:tc>
        <w:tc>
          <w:tcPr>
            <w:tcW w:w="758" w:type="dxa"/>
            <w:tcBorders>
              <w:top w:val="single" w:sz="4" w:space="0" w:color="auto"/>
              <w:bottom w:val="single" w:sz="4" w:space="0" w:color="auto"/>
            </w:tcBorders>
            <w:vAlign w:val="center"/>
          </w:tcPr>
          <w:p w14:paraId="62FF63A0" w14:textId="77777777" w:rsidR="008A181F" w:rsidRPr="008A181F" w:rsidRDefault="008A181F" w:rsidP="008A181F">
            <w:pPr>
              <w:jc w:val="center"/>
              <w:rPr>
                <w:rFonts w:ascii="Times New Roman" w:hAnsi="Times New Roman" w:cs="Times New Roman"/>
                <w:b/>
                <w:bCs/>
                <w:sz w:val="14"/>
                <w:szCs w:val="14"/>
              </w:rPr>
            </w:pPr>
            <w:r w:rsidRPr="008A181F">
              <w:rPr>
                <w:rFonts w:ascii="Times New Roman" w:hAnsi="Times New Roman" w:cs="Times New Roman"/>
                <w:b/>
                <w:bCs/>
                <w:i/>
                <w:iCs/>
                <w:sz w:val="14"/>
                <w:szCs w:val="14"/>
              </w:rPr>
              <w:t>P</w:t>
            </w:r>
            <w:r w:rsidRPr="008A181F">
              <w:rPr>
                <w:rFonts w:ascii="Times New Roman" w:hAnsi="Times New Roman" w:cs="Times New Roman"/>
                <w:b/>
                <w:bCs/>
                <w:sz w:val="14"/>
                <w:szCs w:val="14"/>
              </w:rPr>
              <w:t xml:space="preserve"> </w:t>
            </w:r>
          </w:p>
          <w:p w14:paraId="6516906A" w14:textId="7A9DE350"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sz w:val="14"/>
                <w:szCs w:val="14"/>
              </w:rPr>
              <w:t>(</w:t>
            </w:r>
            <w:r w:rsidRPr="008A181F">
              <w:rPr>
                <w:rFonts w:ascii="Times New Roman" w:hAnsi="Times New Roman" w:cs="Times New Roman"/>
                <w:b/>
                <w:bCs/>
                <w:i/>
                <w:iCs/>
                <w:sz w:val="14"/>
                <w:szCs w:val="14"/>
              </w:rPr>
              <w:t>d</w:t>
            </w:r>
            <w:r w:rsidRPr="008A181F">
              <w:rPr>
                <w:rFonts w:ascii="Times New Roman" w:hAnsi="Times New Roman" w:cs="Times New Roman"/>
                <w:b/>
                <w:bCs/>
                <w:sz w:val="14"/>
                <w:szCs w:val="14"/>
              </w:rPr>
              <w:t>)</w:t>
            </w:r>
          </w:p>
        </w:tc>
        <w:tc>
          <w:tcPr>
            <w:tcW w:w="741" w:type="dxa"/>
            <w:tcBorders>
              <w:top w:val="single" w:sz="4" w:space="0" w:color="auto"/>
              <w:bottom w:val="single" w:sz="4" w:space="0" w:color="auto"/>
            </w:tcBorders>
            <w:vAlign w:val="center"/>
          </w:tcPr>
          <w:p w14:paraId="2DAF181D" w14:textId="16266D60"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sz w:val="14"/>
                <w:szCs w:val="14"/>
              </w:rPr>
              <w:t>% Change</w:t>
            </w:r>
          </w:p>
        </w:tc>
        <w:tc>
          <w:tcPr>
            <w:tcW w:w="1776" w:type="dxa"/>
            <w:tcBorders>
              <w:top w:val="single" w:sz="4" w:space="0" w:color="auto"/>
              <w:bottom w:val="single" w:sz="4" w:space="0" w:color="auto"/>
            </w:tcBorders>
            <w:vAlign w:val="center"/>
          </w:tcPr>
          <w:p w14:paraId="5B3EB259"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Inference (Probability)</w:t>
            </w:r>
          </w:p>
          <w:p w14:paraId="313CCFB3" w14:textId="0F4CDC33" w:rsidR="008A181F" w:rsidRPr="008A181F" w:rsidRDefault="008A181F" w:rsidP="008A181F">
            <w:pPr>
              <w:jc w:val="center"/>
              <w:rPr>
                <w:rFonts w:ascii="Times New Roman" w:hAnsi="Times New Roman" w:cs="Times New Roman"/>
                <w:b/>
                <w:bCs/>
                <w:i/>
                <w:iCs/>
                <w:sz w:val="15"/>
                <w:szCs w:val="15"/>
              </w:rPr>
            </w:pPr>
            <w:r w:rsidRPr="008A181F">
              <w:rPr>
                <w:rFonts w:ascii="Times New Roman" w:hAnsi="Times New Roman" w:cs="Times New Roman"/>
                <w:b/>
                <w:bCs/>
                <w:sz w:val="14"/>
                <w:szCs w:val="14"/>
              </w:rPr>
              <w:t>Mean Diff, 95% CI</w:t>
            </w:r>
          </w:p>
        </w:tc>
      </w:tr>
      <w:tr w:rsidR="008A181F" w:rsidRPr="00637BDF" w14:paraId="67261B19" w14:textId="04F8E497" w:rsidTr="008A181F">
        <w:trPr>
          <w:trHeight w:hRule="exact" w:val="454"/>
        </w:trPr>
        <w:tc>
          <w:tcPr>
            <w:tcW w:w="15452" w:type="dxa"/>
            <w:gridSpan w:val="17"/>
            <w:tcBorders>
              <w:top w:val="single" w:sz="4" w:space="0" w:color="auto"/>
            </w:tcBorders>
            <w:vAlign w:val="center"/>
          </w:tcPr>
          <w:p w14:paraId="143B9482" w14:textId="6B60F4B7" w:rsidR="008A181F" w:rsidRPr="008A181F" w:rsidRDefault="008A181F" w:rsidP="008A181F">
            <w:pPr>
              <w:rPr>
                <w:rFonts w:ascii="Times New Roman" w:hAnsi="Times New Roman" w:cs="Times New Roman"/>
                <w:b/>
                <w:bCs/>
                <w:sz w:val="15"/>
                <w:szCs w:val="15"/>
              </w:rPr>
            </w:pPr>
            <w:r w:rsidRPr="008A181F">
              <w:rPr>
                <w:rFonts w:ascii="Times New Roman" w:hAnsi="Times New Roman" w:cs="Times New Roman"/>
                <w:b/>
                <w:bCs/>
                <w:sz w:val="15"/>
                <w:szCs w:val="15"/>
              </w:rPr>
              <w:t>Isometric hip strength</w:t>
            </w:r>
          </w:p>
        </w:tc>
      </w:tr>
      <w:tr w:rsidR="008A181F" w:rsidRPr="00637BDF" w14:paraId="5BA763D7" w14:textId="4CBCF88C" w:rsidTr="008A181F">
        <w:trPr>
          <w:trHeight w:hRule="exact" w:val="454"/>
        </w:trPr>
        <w:tc>
          <w:tcPr>
            <w:tcW w:w="851" w:type="dxa"/>
            <w:vAlign w:val="center"/>
          </w:tcPr>
          <w:p w14:paraId="3BEA8704" w14:textId="77777777"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Abduction Left</w:t>
            </w:r>
          </w:p>
        </w:tc>
        <w:tc>
          <w:tcPr>
            <w:tcW w:w="851" w:type="dxa"/>
            <w:vAlign w:val="center"/>
          </w:tcPr>
          <w:p w14:paraId="2F4A84BD" w14:textId="058A9BC6"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 xml:space="preserve">313 ± </w:t>
            </w:r>
            <w:r>
              <w:rPr>
                <w:rFonts w:ascii="Times New Roman" w:hAnsi="Times New Roman" w:cs="Times New Roman"/>
                <w:sz w:val="14"/>
                <w:szCs w:val="14"/>
              </w:rPr>
              <w:t>60</w:t>
            </w:r>
          </w:p>
        </w:tc>
        <w:tc>
          <w:tcPr>
            <w:tcW w:w="850" w:type="dxa"/>
            <w:vAlign w:val="center"/>
          </w:tcPr>
          <w:p w14:paraId="58D309CB" w14:textId="755F09D1"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29</w:t>
            </w:r>
            <w:r>
              <w:rPr>
                <w:rFonts w:ascii="Times New Roman" w:hAnsi="Times New Roman" w:cs="Times New Roman"/>
                <w:sz w:val="14"/>
                <w:szCs w:val="14"/>
              </w:rPr>
              <w:t>3</w:t>
            </w:r>
            <w:r w:rsidRPr="008A181F">
              <w:rPr>
                <w:rFonts w:ascii="Times New Roman" w:hAnsi="Times New Roman" w:cs="Times New Roman"/>
                <w:sz w:val="14"/>
                <w:szCs w:val="14"/>
              </w:rPr>
              <w:t xml:space="preserve"> ± 5</w:t>
            </w:r>
            <w:r>
              <w:rPr>
                <w:rFonts w:ascii="Times New Roman" w:hAnsi="Times New Roman" w:cs="Times New Roman"/>
                <w:sz w:val="14"/>
                <w:szCs w:val="14"/>
              </w:rPr>
              <w:t>8</w:t>
            </w:r>
          </w:p>
        </w:tc>
        <w:tc>
          <w:tcPr>
            <w:tcW w:w="709" w:type="dxa"/>
            <w:vAlign w:val="center"/>
          </w:tcPr>
          <w:p w14:paraId="332BA75C"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 xml:space="preserve">&lt;0.001* </w:t>
            </w:r>
          </w:p>
          <w:p w14:paraId="2CC03C81" w14:textId="2E8B4D86"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(0.54)</w:t>
            </w:r>
          </w:p>
        </w:tc>
        <w:tc>
          <w:tcPr>
            <w:tcW w:w="709" w:type="dxa"/>
            <w:vAlign w:val="center"/>
          </w:tcPr>
          <w:p w14:paraId="65DDF0A9" w14:textId="67AD1271"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color w:val="000000" w:themeColor="text1"/>
                <w:sz w:val="14"/>
                <w:szCs w:val="14"/>
              </w:rPr>
              <w:t>-6.</w:t>
            </w:r>
            <w:r>
              <w:rPr>
                <w:rFonts w:ascii="Times New Roman" w:hAnsi="Times New Roman" w:cs="Times New Roman"/>
                <w:color w:val="000000" w:themeColor="text1"/>
                <w:sz w:val="14"/>
                <w:szCs w:val="14"/>
              </w:rPr>
              <w:t>7</w:t>
            </w:r>
          </w:p>
        </w:tc>
        <w:tc>
          <w:tcPr>
            <w:tcW w:w="1559" w:type="dxa"/>
            <w:vAlign w:val="center"/>
          </w:tcPr>
          <w:p w14:paraId="0E666E65" w14:textId="2008E6FF"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Likely substantial</w:t>
            </w:r>
          </w:p>
          <w:p w14:paraId="0AA5DADB"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-20.6, -32.2 to -9.1</w:t>
            </w:r>
          </w:p>
        </w:tc>
        <w:tc>
          <w:tcPr>
            <w:tcW w:w="851" w:type="dxa"/>
            <w:gridSpan w:val="2"/>
            <w:vAlign w:val="center"/>
          </w:tcPr>
          <w:p w14:paraId="17C9C5F3" w14:textId="6E2BB003"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293 ± 58</w:t>
            </w:r>
          </w:p>
        </w:tc>
        <w:tc>
          <w:tcPr>
            <w:tcW w:w="792" w:type="dxa"/>
            <w:vAlign w:val="center"/>
          </w:tcPr>
          <w:p w14:paraId="32BBAC35" w14:textId="79D83EE8"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283 ± 57</w:t>
            </w:r>
          </w:p>
        </w:tc>
        <w:tc>
          <w:tcPr>
            <w:tcW w:w="799" w:type="dxa"/>
            <w:vAlign w:val="center"/>
          </w:tcPr>
          <w:p w14:paraId="4203C657" w14:textId="032418DD"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0.02*</w:t>
            </w:r>
          </w:p>
          <w:p w14:paraId="3CDA2F21" w14:textId="081CF887"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(0.28)</w:t>
            </w:r>
          </w:p>
        </w:tc>
        <w:tc>
          <w:tcPr>
            <w:tcW w:w="747" w:type="dxa"/>
            <w:vAlign w:val="center"/>
          </w:tcPr>
          <w:p w14:paraId="194EC67A" w14:textId="24188A8C"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-3.3</w:t>
            </w:r>
          </w:p>
        </w:tc>
        <w:tc>
          <w:tcPr>
            <w:tcW w:w="1815" w:type="dxa"/>
            <w:vAlign w:val="center"/>
          </w:tcPr>
          <w:p w14:paraId="452283AF" w14:textId="777777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 xml:space="preserve">Likely trivial </w:t>
            </w:r>
          </w:p>
          <w:p w14:paraId="540B96DC" w14:textId="0AD0B107"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-9.9, -18 to -1.6</w:t>
            </w:r>
          </w:p>
        </w:tc>
        <w:tc>
          <w:tcPr>
            <w:tcW w:w="841" w:type="dxa"/>
            <w:vAlign w:val="center"/>
          </w:tcPr>
          <w:p w14:paraId="0897EAFB" w14:textId="6B63E480"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 xml:space="preserve">313 ± </w:t>
            </w:r>
            <w:r>
              <w:rPr>
                <w:rFonts w:ascii="Times New Roman" w:hAnsi="Times New Roman" w:cs="Times New Roman"/>
                <w:sz w:val="14"/>
                <w:szCs w:val="14"/>
              </w:rPr>
              <w:t>60</w:t>
            </w:r>
          </w:p>
        </w:tc>
        <w:tc>
          <w:tcPr>
            <w:tcW w:w="803" w:type="dxa"/>
            <w:vAlign w:val="center"/>
          </w:tcPr>
          <w:p w14:paraId="471E43AC" w14:textId="0EF2E7CF"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283 ± 57</w:t>
            </w:r>
          </w:p>
        </w:tc>
        <w:tc>
          <w:tcPr>
            <w:tcW w:w="758" w:type="dxa"/>
            <w:vAlign w:val="center"/>
          </w:tcPr>
          <w:p w14:paraId="3FF8187F"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&lt;0.001*</w:t>
            </w:r>
          </w:p>
          <w:p w14:paraId="6F1708EE" w14:textId="3D5BFC92"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(0.81)</w:t>
            </w:r>
          </w:p>
        </w:tc>
        <w:tc>
          <w:tcPr>
            <w:tcW w:w="741" w:type="dxa"/>
            <w:vAlign w:val="center"/>
          </w:tcPr>
          <w:p w14:paraId="61BE7E6E" w14:textId="613BCB35"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color w:val="000000" w:themeColor="text1"/>
                <w:sz w:val="14"/>
                <w:szCs w:val="14"/>
              </w:rPr>
              <w:t>-9.9</w:t>
            </w:r>
          </w:p>
        </w:tc>
        <w:tc>
          <w:tcPr>
            <w:tcW w:w="1776" w:type="dxa"/>
            <w:vAlign w:val="center"/>
          </w:tcPr>
          <w:p w14:paraId="0173ACD9"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Very likely substantial</w:t>
            </w:r>
          </w:p>
          <w:p w14:paraId="6405386C" w14:textId="4DBAA506"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-30.5, -42.1 to -19.1</w:t>
            </w:r>
          </w:p>
        </w:tc>
      </w:tr>
      <w:tr w:rsidR="008A181F" w:rsidRPr="00637BDF" w14:paraId="4585FDAF" w14:textId="375267BE" w:rsidTr="008A181F">
        <w:trPr>
          <w:trHeight w:hRule="exact" w:val="454"/>
        </w:trPr>
        <w:tc>
          <w:tcPr>
            <w:tcW w:w="851" w:type="dxa"/>
            <w:vAlign w:val="center"/>
          </w:tcPr>
          <w:p w14:paraId="3FAE1ADA" w14:textId="77777777"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Abduction Right</w:t>
            </w:r>
          </w:p>
        </w:tc>
        <w:tc>
          <w:tcPr>
            <w:tcW w:w="851" w:type="dxa"/>
            <w:vAlign w:val="center"/>
          </w:tcPr>
          <w:p w14:paraId="1548FEAE" w14:textId="165F2F40"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29</w:t>
            </w:r>
            <w:r>
              <w:rPr>
                <w:rFonts w:ascii="Times New Roman" w:hAnsi="Times New Roman" w:cs="Times New Roman"/>
                <w:sz w:val="14"/>
                <w:szCs w:val="14"/>
              </w:rPr>
              <w:t>4</w:t>
            </w:r>
            <w:r w:rsidRPr="008A181F">
              <w:rPr>
                <w:rFonts w:ascii="Times New Roman" w:hAnsi="Times New Roman" w:cs="Times New Roman"/>
                <w:sz w:val="14"/>
                <w:szCs w:val="14"/>
              </w:rPr>
              <w:t xml:space="preserve"> ± </w:t>
            </w:r>
            <w:r>
              <w:rPr>
                <w:rFonts w:ascii="Times New Roman" w:hAnsi="Times New Roman" w:cs="Times New Roman"/>
                <w:sz w:val="14"/>
                <w:szCs w:val="14"/>
              </w:rPr>
              <w:t>70</w:t>
            </w:r>
          </w:p>
        </w:tc>
        <w:tc>
          <w:tcPr>
            <w:tcW w:w="850" w:type="dxa"/>
            <w:vAlign w:val="center"/>
          </w:tcPr>
          <w:p w14:paraId="2C5F18C0" w14:textId="194FB735"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269 ± 78</w:t>
            </w:r>
          </w:p>
        </w:tc>
        <w:tc>
          <w:tcPr>
            <w:tcW w:w="709" w:type="dxa"/>
            <w:vAlign w:val="center"/>
          </w:tcPr>
          <w:p w14:paraId="574558C9"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&lt;0.001*</w:t>
            </w:r>
          </w:p>
          <w:p w14:paraId="1A6C0B76" w14:textId="3129D11E"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(0.51)</w:t>
            </w:r>
          </w:p>
        </w:tc>
        <w:tc>
          <w:tcPr>
            <w:tcW w:w="709" w:type="dxa"/>
            <w:vAlign w:val="center"/>
          </w:tcPr>
          <w:p w14:paraId="3E006BAF" w14:textId="508BBE05"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color w:val="000000" w:themeColor="text1"/>
                <w:sz w:val="14"/>
                <w:szCs w:val="14"/>
              </w:rPr>
              <w:t>-8.5</w:t>
            </w:r>
          </w:p>
        </w:tc>
        <w:tc>
          <w:tcPr>
            <w:tcW w:w="1559" w:type="dxa"/>
            <w:vAlign w:val="center"/>
          </w:tcPr>
          <w:p w14:paraId="312FECCB" w14:textId="65F7A3DA"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Likely substantial</w:t>
            </w:r>
          </w:p>
          <w:p w14:paraId="169C07E2"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-25.4, -40.4 to -10.3</w:t>
            </w:r>
          </w:p>
        </w:tc>
        <w:tc>
          <w:tcPr>
            <w:tcW w:w="851" w:type="dxa"/>
            <w:gridSpan w:val="2"/>
            <w:vAlign w:val="center"/>
          </w:tcPr>
          <w:p w14:paraId="7AE71E4C" w14:textId="0621EAA2"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269 ± 78</w:t>
            </w:r>
          </w:p>
        </w:tc>
        <w:tc>
          <w:tcPr>
            <w:tcW w:w="792" w:type="dxa"/>
            <w:vAlign w:val="center"/>
          </w:tcPr>
          <w:p w14:paraId="0F824877" w14:textId="317EE004"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254 ± 73</w:t>
            </w:r>
          </w:p>
        </w:tc>
        <w:tc>
          <w:tcPr>
            <w:tcW w:w="799" w:type="dxa"/>
            <w:vAlign w:val="center"/>
          </w:tcPr>
          <w:p w14:paraId="200CD29F" w14:textId="77777777"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0.009*</w:t>
            </w:r>
          </w:p>
          <w:p w14:paraId="14DE7F07" w14:textId="3C54EC78"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(0.33)</w:t>
            </w:r>
          </w:p>
        </w:tc>
        <w:tc>
          <w:tcPr>
            <w:tcW w:w="747" w:type="dxa"/>
            <w:vAlign w:val="center"/>
          </w:tcPr>
          <w:p w14:paraId="36BBF2E8" w14:textId="6E0C361E"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-5.6</w:t>
            </w:r>
          </w:p>
        </w:tc>
        <w:tc>
          <w:tcPr>
            <w:tcW w:w="1815" w:type="dxa"/>
            <w:vAlign w:val="center"/>
          </w:tcPr>
          <w:p w14:paraId="2091B033" w14:textId="777777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Likely trivial</w:t>
            </w:r>
          </w:p>
          <w:p w14:paraId="51FF2D9F" w14:textId="63475702"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-14.6, -25 to -3.8</w:t>
            </w:r>
          </w:p>
        </w:tc>
        <w:tc>
          <w:tcPr>
            <w:tcW w:w="841" w:type="dxa"/>
            <w:vAlign w:val="center"/>
          </w:tcPr>
          <w:p w14:paraId="6F62BC10" w14:textId="6715C03D"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29</w:t>
            </w:r>
            <w:r>
              <w:rPr>
                <w:rFonts w:ascii="Times New Roman" w:hAnsi="Times New Roman" w:cs="Times New Roman"/>
                <w:sz w:val="14"/>
                <w:szCs w:val="14"/>
              </w:rPr>
              <w:t>4</w:t>
            </w:r>
            <w:r w:rsidRPr="008A181F">
              <w:rPr>
                <w:rFonts w:ascii="Times New Roman" w:hAnsi="Times New Roman" w:cs="Times New Roman"/>
                <w:sz w:val="14"/>
                <w:szCs w:val="14"/>
              </w:rPr>
              <w:t xml:space="preserve"> ± </w:t>
            </w:r>
            <w:r>
              <w:rPr>
                <w:rFonts w:ascii="Times New Roman" w:hAnsi="Times New Roman" w:cs="Times New Roman"/>
                <w:sz w:val="14"/>
                <w:szCs w:val="14"/>
              </w:rPr>
              <w:t>70</w:t>
            </w:r>
          </w:p>
        </w:tc>
        <w:tc>
          <w:tcPr>
            <w:tcW w:w="803" w:type="dxa"/>
            <w:vAlign w:val="center"/>
          </w:tcPr>
          <w:p w14:paraId="39D59C10" w14:textId="63C2DCB0"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254 ± 73</w:t>
            </w:r>
          </w:p>
        </w:tc>
        <w:tc>
          <w:tcPr>
            <w:tcW w:w="758" w:type="dxa"/>
            <w:vAlign w:val="center"/>
          </w:tcPr>
          <w:p w14:paraId="69B55BFD"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&lt;0.001*</w:t>
            </w:r>
          </w:p>
          <w:p w14:paraId="52D0DB2B" w14:textId="0CF549F4"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(0.77)</w:t>
            </w:r>
          </w:p>
        </w:tc>
        <w:tc>
          <w:tcPr>
            <w:tcW w:w="741" w:type="dxa"/>
            <w:vAlign w:val="center"/>
          </w:tcPr>
          <w:p w14:paraId="3174D3CB" w14:textId="4DEF9A80"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color w:val="000000" w:themeColor="text1"/>
                <w:sz w:val="14"/>
                <w:szCs w:val="14"/>
              </w:rPr>
              <w:t>-13.6</w:t>
            </w:r>
          </w:p>
        </w:tc>
        <w:tc>
          <w:tcPr>
            <w:tcW w:w="1776" w:type="dxa"/>
            <w:vAlign w:val="center"/>
          </w:tcPr>
          <w:p w14:paraId="78316BFB"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Very likely substantial</w:t>
            </w:r>
          </w:p>
          <w:p w14:paraId="69EDDE0C" w14:textId="1B086922"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-40.1 -55.8 to -24.2</w:t>
            </w:r>
          </w:p>
        </w:tc>
      </w:tr>
      <w:tr w:rsidR="008A181F" w:rsidRPr="00637BDF" w14:paraId="7B4E855A" w14:textId="656C6140" w:rsidTr="008A181F">
        <w:trPr>
          <w:trHeight w:hRule="exact" w:val="454"/>
        </w:trPr>
        <w:tc>
          <w:tcPr>
            <w:tcW w:w="851" w:type="dxa"/>
            <w:vAlign w:val="center"/>
          </w:tcPr>
          <w:p w14:paraId="40620302" w14:textId="77777777"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Adduction Left</w:t>
            </w:r>
          </w:p>
        </w:tc>
        <w:tc>
          <w:tcPr>
            <w:tcW w:w="851" w:type="dxa"/>
            <w:vAlign w:val="center"/>
          </w:tcPr>
          <w:p w14:paraId="0B1A34CD" w14:textId="6A3DD72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293 ± 64</w:t>
            </w:r>
          </w:p>
        </w:tc>
        <w:tc>
          <w:tcPr>
            <w:tcW w:w="850" w:type="dxa"/>
            <w:vAlign w:val="center"/>
          </w:tcPr>
          <w:p w14:paraId="0768647C" w14:textId="355A7764"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27</w:t>
            </w:r>
            <w:r>
              <w:rPr>
                <w:rFonts w:ascii="Times New Roman" w:hAnsi="Times New Roman" w:cs="Times New Roman"/>
                <w:sz w:val="14"/>
                <w:szCs w:val="14"/>
              </w:rPr>
              <w:t>7</w:t>
            </w:r>
            <w:r w:rsidRPr="008A181F">
              <w:rPr>
                <w:rFonts w:ascii="Times New Roman" w:hAnsi="Times New Roman" w:cs="Times New Roman"/>
                <w:sz w:val="14"/>
                <w:szCs w:val="14"/>
              </w:rPr>
              <w:t xml:space="preserve"> ± 6</w:t>
            </w:r>
            <w:r>
              <w:rPr>
                <w:rFonts w:ascii="Times New Roman" w:hAnsi="Times New Roman" w:cs="Times New Roman"/>
                <w:sz w:val="14"/>
                <w:szCs w:val="14"/>
              </w:rPr>
              <w:t>5</w:t>
            </w:r>
          </w:p>
        </w:tc>
        <w:tc>
          <w:tcPr>
            <w:tcW w:w="709" w:type="dxa"/>
            <w:vAlign w:val="center"/>
          </w:tcPr>
          <w:p w14:paraId="4AE38B83"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0.003*</w:t>
            </w:r>
          </w:p>
          <w:p w14:paraId="166C0FB6" w14:textId="2C4831A9"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(0.41)</w:t>
            </w:r>
          </w:p>
        </w:tc>
        <w:tc>
          <w:tcPr>
            <w:tcW w:w="709" w:type="dxa"/>
            <w:vAlign w:val="center"/>
          </w:tcPr>
          <w:p w14:paraId="4AA37AE7" w14:textId="1C05B4CA"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color w:val="000000" w:themeColor="text1"/>
                <w:sz w:val="14"/>
                <w:szCs w:val="14"/>
              </w:rPr>
              <w:t>-5.8</w:t>
            </w:r>
          </w:p>
        </w:tc>
        <w:tc>
          <w:tcPr>
            <w:tcW w:w="1559" w:type="dxa"/>
            <w:vAlign w:val="center"/>
          </w:tcPr>
          <w:p w14:paraId="7CAEDC30" w14:textId="467E9DD6"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Likely substantial</w:t>
            </w:r>
          </w:p>
          <w:p w14:paraId="5B420955"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-16.6 -28.3 to -4.8</w:t>
            </w:r>
          </w:p>
        </w:tc>
        <w:tc>
          <w:tcPr>
            <w:tcW w:w="851" w:type="dxa"/>
            <w:gridSpan w:val="2"/>
            <w:vAlign w:val="center"/>
          </w:tcPr>
          <w:p w14:paraId="0F6CF14D" w14:textId="19487DB6"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277 ± 65</w:t>
            </w:r>
          </w:p>
        </w:tc>
        <w:tc>
          <w:tcPr>
            <w:tcW w:w="792" w:type="dxa"/>
            <w:vAlign w:val="center"/>
          </w:tcPr>
          <w:p w14:paraId="6171CE45" w14:textId="7D0D1756"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257 ± 64</w:t>
            </w:r>
          </w:p>
        </w:tc>
        <w:tc>
          <w:tcPr>
            <w:tcW w:w="799" w:type="dxa"/>
            <w:vAlign w:val="center"/>
          </w:tcPr>
          <w:p w14:paraId="045DD7BE" w14:textId="77777777"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&lt;0.001*</w:t>
            </w:r>
          </w:p>
          <w:p w14:paraId="1D778098" w14:textId="6F1A0A60"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(0.49)</w:t>
            </w:r>
          </w:p>
        </w:tc>
        <w:tc>
          <w:tcPr>
            <w:tcW w:w="747" w:type="dxa"/>
            <w:vAlign w:val="center"/>
          </w:tcPr>
          <w:p w14:paraId="0C8D0231" w14:textId="2EB11AE0"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-7.2</w:t>
            </w:r>
          </w:p>
        </w:tc>
        <w:tc>
          <w:tcPr>
            <w:tcW w:w="1815" w:type="dxa"/>
            <w:vAlign w:val="center"/>
          </w:tcPr>
          <w:p w14:paraId="1A1C487D" w14:textId="660B258C"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Likely substantial</w:t>
            </w:r>
          </w:p>
          <w:p w14:paraId="5DEA29B2" w14:textId="1E9528DE"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-19.6, -31 to -8.2</w:t>
            </w:r>
          </w:p>
        </w:tc>
        <w:tc>
          <w:tcPr>
            <w:tcW w:w="841" w:type="dxa"/>
            <w:vAlign w:val="center"/>
          </w:tcPr>
          <w:p w14:paraId="09DBCDDD" w14:textId="79322263"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293 ± 64</w:t>
            </w:r>
          </w:p>
        </w:tc>
        <w:tc>
          <w:tcPr>
            <w:tcW w:w="803" w:type="dxa"/>
            <w:vAlign w:val="center"/>
          </w:tcPr>
          <w:p w14:paraId="50754331" w14:textId="2161BCEA"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257 ± 64</w:t>
            </w:r>
          </w:p>
        </w:tc>
        <w:tc>
          <w:tcPr>
            <w:tcW w:w="758" w:type="dxa"/>
            <w:vAlign w:val="center"/>
          </w:tcPr>
          <w:p w14:paraId="350E5135"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&lt;0.001*</w:t>
            </w:r>
          </w:p>
          <w:p w14:paraId="3D9F9993" w14:textId="3922D21C"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(0.77)</w:t>
            </w:r>
          </w:p>
        </w:tc>
        <w:tc>
          <w:tcPr>
            <w:tcW w:w="741" w:type="dxa"/>
            <w:vAlign w:val="center"/>
          </w:tcPr>
          <w:p w14:paraId="2ED37006" w14:textId="7C071011"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color w:val="000000" w:themeColor="text1"/>
                <w:sz w:val="14"/>
                <w:szCs w:val="14"/>
              </w:rPr>
              <w:t>-12.6</w:t>
            </w:r>
          </w:p>
        </w:tc>
        <w:tc>
          <w:tcPr>
            <w:tcW w:w="1776" w:type="dxa"/>
            <w:vAlign w:val="center"/>
          </w:tcPr>
          <w:p w14:paraId="391E3C08"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Very likely substantial</w:t>
            </w:r>
          </w:p>
          <w:p w14:paraId="007D64EF" w14:textId="57F1E119"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-36.2 -50.1 to 22.4</w:t>
            </w:r>
          </w:p>
        </w:tc>
      </w:tr>
      <w:tr w:rsidR="008A181F" w:rsidRPr="00637BDF" w14:paraId="5700BCE1" w14:textId="6595D4A0" w:rsidTr="008A181F">
        <w:trPr>
          <w:trHeight w:hRule="exact" w:val="454"/>
        </w:trPr>
        <w:tc>
          <w:tcPr>
            <w:tcW w:w="851" w:type="dxa"/>
            <w:vAlign w:val="center"/>
          </w:tcPr>
          <w:p w14:paraId="0E5EB8EC" w14:textId="77777777"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Adduction Right</w:t>
            </w:r>
          </w:p>
        </w:tc>
        <w:tc>
          <w:tcPr>
            <w:tcW w:w="851" w:type="dxa"/>
            <w:vAlign w:val="center"/>
          </w:tcPr>
          <w:p w14:paraId="62E8E683" w14:textId="3DB5D6CB"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298 ± 78</w:t>
            </w:r>
          </w:p>
        </w:tc>
        <w:tc>
          <w:tcPr>
            <w:tcW w:w="850" w:type="dxa"/>
            <w:vAlign w:val="center"/>
          </w:tcPr>
          <w:p w14:paraId="1BE012F3" w14:textId="01CD3744"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274 ± 84</w:t>
            </w:r>
          </w:p>
        </w:tc>
        <w:tc>
          <w:tcPr>
            <w:tcW w:w="709" w:type="dxa"/>
            <w:vAlign w:val="center"/>
          </w:tcPr>
          <w:p w14:paraId="7E43A234"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&lt;0.001*</w:t>
            </w:r>
          </w:p>
          <w:p w14:paraId="03B2B25C" w14:textId="68A5D7FD"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(0.49)</w:t>
            </w:r>
          </w:p>
        </w:tc>
        <w:tc>
          <w:tcPr>
            <w:tcW w:w="709" w:type="dxa"/>
            <w:vAlign w:val="center"/>
          </w:tcPr>
          <w:p w14:paraId="7971247F" w14:textId="21F55D3C"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color w:val="000000" w:themeColor="text1"/>
                <w:sz w:val="14"/>
                <w:szCs w:val="14"/>
              </w:rPr>
              <w:t>-8</w:t>
            </w:r>
          </w:p>
        </w:tc>
        <w:tc>
          <w:tcPr>
            <w:tcW w:w="1559" w:type="dxa"/>
            <w:vAlign w:val="center"/>
          </w:tcPr>
          <w:p w14:paraId="04921B5E" w14:textId="148D2933"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Likely substantial</w:t>
            </w:r>
          </w:p>
          <w:p w14:paraId="7430A91B"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-24.1 -38.7 to -9.5</w:t>
            </w:r>
          </w:p>
        </w:tc>
        <w:tc>
          <w:tcPr>
            <w:tcW w:w="851" w:type="dxa"/>
            <w:gridSpan w:val="2"/>
            <w:vAlign w:val="center"/>
          </w:tcPr>
          <w:p w14:paraId="09D46759" w14:textId="32BA96F6"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274 ± 84</w:t>
            </w:r>
          </w:p>
        </w:tc>
        <w:tc>
          <w:tcPr>
            <w:tcW w:w="792" w:type="dxa"/>
            <w:vAlign w:val="center"/>
          </w:tcPr>
          <w:p w14:paraId="348D8298" w14:textId="0378E9A5"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251 ± 81</w:t>
            </w:r>
          </w:p>
        </w:tc>
        <w:tc>
          <w:tcPr>
            <w:tcW w:w="799" w:type="dxa"/>
            <w:vAlign w:val="center"/>
          </w:tcPr>
          <w:p w14:paraId="5322D9AD" w14:textId="77777777"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&lt;0.001*</w:t>
            </w:r>
          </w:p>
          <w:p w14:paraId="7C2F3248" w14:textId="431C44E1"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(0.46)</w:t>
            </w:r>
          </w:p>
        </w:tc>
        <w:tc>
          <w:tcPr>
            <w:tcW w:w="747" w:type="dxa"/>
            <w:vAlign w:val="center"/>
          </w:tcPr>
          <w:p w14:paraId="39A8E0F4" w14:textId="4CBB5F93"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-8.3</w:t>
            </w:r>
          </w:p>
        </w:tc>
        <w:tc>
          <w:tcPr>
            <w:tcW w:w="1815" w:type="dxa"/>
            <w:vAlign w:val="center"/>
          </w:tcPr>
          <w:p w14:paraId="5B8434A0"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Likely substantial</w:t>
            </w:r>
          </w:p>
          <w:p w14:paraId="634B336D" w14:textId="2F4C2C12"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-22.8, -35 to -9.6</w:t>
            </w:r>
          </w:p>
        </w:tc>
        <w:tc>
          <w:tcPr>
            <w:tcW w:w="841" w:type="dxa"/>
            <w:vAlign w:val="center"/>
          </w:tcPr>
          <w:p w14:paraId="400AF9FC" w14:textId="1DDE0538"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298 ± 78</w:t>
            </w:r>
          </w:p>
        </w:tc>
        <w:tc>
          <w:tcPr>
            <w:tcW w:w="803" w:type="dxa"/>
            <w:vAlign w:val="center"/>
          </w:tcPr>
          <w:p w14:paraId="00250128" w14:textId="3425B634"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251 ± 81</w:t>
            </w:r>
          </w:p>
        </w:tc>
        <w:tc>
          <w:tcPr>
            <w:tcW w:w="758" w:type="dxa"/>
            <w:vAlign w:val="center"/>
          </w:tcPr>
          <w:p w14:paraId="7F88D2F5"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&lt;0.001*</w:t>
            </w:r>
          </w:p>
          <w:p w14:paraId="26AA0F62" w14:textId="07E3460E"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(0.82)</w:t>
            </w:r>
          </w:p>
        </w:tc>
        <w:tc>
          <w:tcPr>
            <w:tcW w:w="741" w:type="dxa"/>
            <w:vAlign w:val="center"/>
          </w:tcPr>
          <w:p w14:paraId="651CF0C0" w14:textId="360047C6"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color w:val="000000" w:themeColor="text1"/>
                <w:sz w:val="14"/>
                <w:szCs w:val="14"/>
              </w:rPr>
              <w:t>-15.7</w:t>
            </w:r>
          </w:p>
        </w:tc>
        <w:tc>
          <w:tcPr>
            <w:tcW w:w="1776" w:type="dxa"/>
            <w:vAlign w:val="center"/>
          </w:tcPr>
          <w:p w14:paraId="54D64584" w14:textId="77777777"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b/>
                <w:bCs/>
                <w:i/>
                <w:iCs/>
                <w:sz w:val="14"/>
                <w:szCs w:val="14"/>
              </w:rPr>
              <w:t>Very likely substantial</w:t>
            </w:r>
          </w:p>
          <w:p w14:paraId="224CEF49" w14:textId="35A4CF0F" w:rsidR="008A181F" w:rsidRPr="008A181F" w:rsidRDefault="008A181F" w:rsidP="008A181F">
            <w:pPr>
              <w:jc w:val="center"/>
              <w:rPr>
                <w:rFonts w:ascii="Times New Roman" w:hAnsi="Times New Roman" w:cs="Times New Roman"/>
                <w:b/>
                <w:bCs/>
                <w:i/>
                <w:iCs/>
                <w:sz w:val="14"/>
                <w:szCs w:val="14"/>
              </w:rPr>
            </w:pPr>
            <w:r w:rsidRPr="008A181F">
              <w:rPr>
                <w:rFonts w:ascii="Times New Roman" w:hAnsi="Times New Roman" w:cs="Times New Roman"/>
                <w:sz w:val="14"/>
                <w:szCs w:val="14"/>
              </w:rPr>
              <w:t xml:space="preserve">-47.1 </w:t>
            </w:r>
            <w:r>
              <w:rPr>
                <w:rFonts w:ascii="Times New Roman" w:hAnsi="Times New Roman" w:cs="Times New Roman"/>
                <w:sz w:val="14"/>
                <w:szCs w:val="14"/>
              </w:rPr>
              <w:t>-</w:t>
            </w:r>
            <w:r w:rsidRPr="008A181F">
              <w:rPr>
                <w:rFonts w:ascii="Times New Roman" w:hAnsi="Times New Roman" w:cs="Times New Roman"/>
                <w:sz w:val="14"/>
                <w:szCs w:val="14"/>
              </w:rPr>
              <w:t>63.9 to -30.1</w:t>
            </w:r>
          </w:p>
        </w:tc>
      </w:tr>
      <w:tr w:rsidR="008A181F" w:rsidRPr="00637BDF" w14:paraId="054C0D6A" w14:textId="7C848ED2" w:rsidTr="008A181F">
        <w:trPr>
          <w:trHeight w:hRule="exact" w:val="454"/>
        </w:trPr>
        <w:tc>
          <w:tcPr>
            <w:tcW w:w="15452" w:type="dxa"/>
            <w:gridSpan w:val="17"/>
            <w:vAlign w:val="center"/>
          </w:tcPr>
          <w:p w14:paraId="7ABA7F53" w14:textId="4DE4120D" w:rsidR="008A181F" w:rsidRPr="008A181F" w:rsidRDefault="008A181F" w:rsidP="008A181F">
            <w:pPr>
              <w:rPr>
                <w:rFonts w:ascii="Times New Roman" w:hAnsi="Times New Roman" w:cs="Times New Roman"/>
                <w:b/>
                <w:bCs/>
                <w:sz w:val="15"/>
                <w:szCs w:val="15"/>
              </w:rPr>
            </w:pPr>
            <w:r w:rsidRPr="008A181F">
              <w:rPr>
                <w:rFonts w:ascii="Times New Roman" w:hAnsi="Times New Roman" w:cs="Times New Roman"/>
                <w:b/>
                <w:bCs/>
                <w:sz w:val="15"/>
                <w:szCs w:val="15"/>
              </w:rPr>
              <w:t>Eccentric hamstring strength</w:t>
            </w:r>
          </w:p>
        </w:tc>
      </w:tr>
      <w:tr w:rsidR="008A181F" w:rsidRPr="00637BDF" w14:paraId="7A3B32F5" w14:textId="5FB38843" w:rsidTr="008A181F">
        <w:trPr>
          <w:trHeight w:hRule="exact" w:val="454"/>
        </w:trPr>
        <w:tc>
          <w:tcPr>
            <w:tcW w:w="851" w:type="dxa"/>
            <w:vAlign w:val="center"/>
          </w:tcPr>
          <w:p w14:paraId="51AB3D3A" w14:textId="77777777"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Left (N)</w:t>
            </w:r>
          </w:p>
        </w:tc>
        <w:tc>
          <w:tcPr>
            <w:tcW w:w="851" w:type="dxa"/>
            <w:vAlign w:val="center"/>
          </w:tcPr>
          <w:p w14:paraId="3158A9DF" w14:textId="446FF9FB"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28</w:t>
            </w:r>
            <w:r>
              <w:rPr>
                <w:rFonts w:ascii="Times New Roman" w:hAnsi="Times New Roman" w:cs="Times New Roman"/>
                <w:sz w:val="14"/>
                <w:szCs w:val="14"/>
              </w:rPr>
              <w:t>2</w:t>
            </w:r>
            <w:r w:rsidRPr="008A181F">
              <w:rPr>
                <w:rFonts w:ascii="Times New Roman" w:hAnsi="Times New Roman" w:cs="Times New Roman"/>
                <w:sz w:val="14"/>
                <w:szCs w:val="14"/>
              </w:rPr>
              <w:t xml:space="preserve"> ± </w:t>
            </w:r>
            <w:r>
              <w:rPr>
                <w:rFonts w:ascii="Times New Roman" w:hAnsi="Times New Roman" w:cs="Times New Roman"/>
                <w:sz w:val="14"/>
                <w:szCs w:val="14"/>
              </w:rPr>
              <w:t>70</w:t>
            </w:r>
          </w:p>
        </w:tc>
        <w:tc>
          <w:tcPr>
            <w:tcW w:w="850" w:type="dxa"/>
            <w:vAlign w:val="center"/>
          </w:tcPr>
          <w:p w14:paraId="317994A6" w14:textId="635BED4C"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28</w:t>
            </w:r>
            <w:r>
              <w:rPr>
                <w:rFonts w:ascii="Times New Roman" w:hAnsi="Times New Roman" w:cs="Times New Roman"/>
                <w:sz w:val="14"/>
                <w:szCs w:val="14"/>
              </w:rPr>
              <w:t>5</w:t>
            </w:r>
            <w:r w:rsidRPr="008A181F">
              <w:rPr>
                <w:rFonts w:ascii="Times New Roman" w:hAnsi="Times New Roman" w:cs="Times New Roman"/>
                <w:sz w:val="14"/>
                <w:szCs w:val="14"/>
              </w:rPr>
              <w:t xml:space="preserve"> ± 6</w:t>
            </w:r>
            <w:r>
              <w:rPr>
                <w:rFonts w:ascii="Times New Roman" w:hAnsi="Times New Roman" w:cs="Times New Roman"/>
                <w:sz w:val="14"/>
                <w:szCs w:val="14"/>
              </w:rPr>
              <w:t>6</w:t>
            </w:r>
          </w:p>
        </w:tc>
        <w:tc>
          <w:tcPr>
            <w:tcW w:w="709" w:type="dxa"/>
            <w:vAlign w:val="center"/>
          </w:tcPr>
          <w:p w14:paraId="20486678"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0.99</w:t>
            </w:r>
          </w:p>
          <w:p w14:paraId="148FCBFC"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(0.06)</w:t>
            </w:r>
          </w:p>
        </w:tc>
        <w:tc>
          <w:tcPr>
            <w:tcW w:w="709" w:type="dxa"/>
            <w:vAlign w:val="center"/>
          </w:tcPr>
          <w:p w14:paraId="6B913379" w14:textId="5D0694F2"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1.1</w:t>
            </w:r>
          </w:p>
        </w:tc>
        <w:tc>
          <w:tcPr>
            <w:tcW w:w="1559" w:type="dxa"/>
            <w:vAlign w:val="center"/>
          </w:tcPr>
          <w:p w14:paraId="3C709A40" w14:textId="073C7E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46DA554D"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3.0, -12.2 to 18.2</w:t>
            </w:r>
          </w:p>
        </w:tc>
        <w:tc>
          <w:tcPr>
            <w:tcW w:w="851" w:type="dxa"/>
            <w:gridSpan w:val="2"/>
            <w:vAlign w:val="center"/>
          </w:tcPr>
          <w:p w14:paraId="410752D3" w14:textId="1D338CA2"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285 ± 66</w:t>
            </w:r>
          </w:p>
        </w:tc>
        <w:tc>
          <w:tcPr>
            <w:tcW w:w="792" w:type="dxa"/>
            <w:vAlign w:val="center"/>
          </w:tcPr>
          <w:p w14:paraId="5101390D" w14:textId="08AA111F"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269 ± 66</w:t>
            </w:r>
          </w:p>
        </w:tc>
        <w:tc>
          <w:tcPr>
            <w:tcW w:w="799" w:type="dxa"/>
            <w:vAlign w:val="center"/>
          </w:tcPr>
          <w:p w14:paraId="436BD8D7" w14:textId="77777777"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0.001*</w:t>
            </w:r>
          </w:p>
          <w:p w14:paraId="2942A995" w14:textId="220440BD"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(0.46)</w:t>
            </w:r>
          </w:p>
        </w:tc>
        <w:tc>
          <w:tcPr>
            <w:tcW w:w="747" w:type="dxa"/>
            <w:vAlign w:val="center"/>
          </w:tcPr>
          <w:p w14:paraId="7D707E82" w14:textId="31F9AB4D"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-5.6</w:t>
            </w:r>
          </w:p>
        </w:tc>
        <w:tc>
          <w:tcPr>
            <w:tcW w:w="1815" w:type="dxa"/>
            <w:vAlign w:val="center"/>
          </w:tcPr>
          <w:p w14:paraId="52A8F6E7" w14:textId="777777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Likely trivial</w:t>
            </w:r>
          </w:p>
          <w:p w14:paraId="55AA1D84" w14:textId="795EFA82"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-15.9, -25 to -6.7</w:t>
            </w:r>
          </w:p>
        </w:tc>
        <w:tc>
          <w:tcPr>
            <w:tcW w:w="841" w:type="dxa"/>
            <w:vAlign w:val="center"/>
          </w:tcPr>
          <w:p w14:paraId="057F6EF3" w14:textId="4E34D7FE"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28</w:t>
            </w:r>
            <w:r>
              <w:rPr>
                <w:rFonts w:ascii="Times New Roman" w:hAnsi="Times New Roman" w:cs="Times New Roman"/>
                <w:sz w:val="14"/>
                <w:szCs w:val="14"/>
              </w:rPr>
              <w:t>2</w:t>
            </w:r>
            <w:r w:rsidRPr="008A181F">
              <w:rPr>
                <w:rFonts w:ascii="Times New Roman" w:hAnsi="Times New Roman" w:cs="Times New Roman"/>
                <w:sz w:val="14"/>
                <w:szCs w:val="14"/>
              </w:rPr>
              <w:t xml:space="preserve"> ± </w:t>
            </w:r>
            <w:r>
              <w:rPr>
                <w:rFonts w:ascii="Times New Roman" w:hAnsi="Times New Roman" w:cs="Times New Roman"/>
                <w:sz w:val="14"/>
                <w:szCs w:val="14"/>
              </w:rPr>
              <w:t>70</w:t>
            </w:r>
          </w:p>
        </w:tc>
        <w:tc>
          <w:tcPr>
            <w:tcW w:w="803" w:type="dxa"/>
            <w:vAlign w:val="center"/>
          </w:tcPr>
          <w:p w14:paraId="04D01661" w14:textId="00568F93"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269 ± 66</w:t>
            </w:r>
          </w:p>
        </w:tc>
        <w:tc>
          <w:tcPr>
            <w:tcW w:w="758" w:type="dxa"/>
            <w:vAlign w:val="center"/>
          </w:tcPr>
          <w:p w14:paraId="52522AB5"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 xml:space="preserve">0.148 </w:t>
            </w:r>
          </w:p>
          <w:p w14:paraId="3DF74042" w14:textId="35033E4F"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(0.25)</w:t>
            </w:r>
          </w:p>
        </w:tc>
        <w:tc>
          <w:tcPr>
            <w:tcW w:w="741" w:type="dxa"/>
            <w:vAlign w:val="center"/>
          </w:tcPr>
          <w:p w14:paraId="51690695" w14:textId="43CE4A7A"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-4.7</w:t>
            </w:r>
          </w:p>
        </w:tc>
        <w:tc>
          <w:tcPr>
            <w:tcW w:w="1776" w:type="dxa"/>
            <w:vAlign w:val="center"/>
          </w:tcPr>
          <w:p w14:paraId="7918F90D" w14:textId="57C5CA13"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Likely trivial</w:t>
            </w:r>
          </w:p>
          <w:p w14:paraId="452E5D77" w14:textId="69058F1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-12.9, -</w:t>
            </w:r>
            <w:r>
              <w:rPr>
                <w:rFonts w:ascii="Times New Roman" w:hAnsi="Times New Roman" w:cs="Times New Roman"/>
                <w:sz w:val="14"/>
                <w:szCs w:val="14"/>
              </w:rPr>
              <w:t>30</w:t>
            </w:r>
            <w:r w:rsidRPr="008A181F">
              <w:rPr>
                <w:rFonts w:ascii="Times New Roman" w:hAnsi="Times New Roman" w:cs="Times New Roman"/>
                <w:sz w:val="14"/>
                <w:szCs w:val="14"/>
              </w:rPr>
              <w:t xml:space="preserve"> to </w:t>
            </w:r>
            <w:r>
              <w:rPr>
                <w:rFonts w:ascii="Times New Roman" w:hAnsi="Times New Roman" w:cs="Times New Roman"/>
                <w:sz w:val="14"/>
                <w:szCs w:val="14"/>
              </w:rPr>
              <w:t>4.7</w:t>
            </w:r>
          </w:p>
        </w:tc>
      </w:tr>
      <w:tr w:rsidR="008A181F" w:rsidRPr="00637BDF" w14:paraId="7938A6FF" w14:textId="1EC4882E" w:rsidTr="008A181F">
        <w:trPr>
          <w:trHeight w:hRule="exact" w:val="454"/>
        </w:trPr>
        <w:tc>
          <w:tcPr>
            <w:tcW w:w="851" w:type="dxa"/>
            <w:vAlign w:val="center"/>
          </w:tcPr>
          <w:p w14:paraId="4C1ED152" w14:textId="77777777"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Right (N)</w:t>
            </w:r>
          </w:p>
        </w:tc>
        <w:tc>
          <w:tcPr>
            <w:tcW w:w="851" w:type="dxa"/>
            <w:vAlign w:val="center"/>
          </w:tcPr>
          <w:p w14:paraId="55511B6B" w14:textId="31FA7212"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285 ± 65</w:t>
            </w:r>
          </w:p>
        </w:tc>
        <w:tc>
          <w:tcPr>
            <w:tcW w:w="850" w:type="dxa"/>
            <w:vAlign w:val="center"/>
          </w:tcPr>
          <w:p w14:paraId="2395AF8A" w14:textId="4688685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285 ± 65</w:t>
            </w:r>
          </w:p>
        </w:tc>
        <w:tc>
          <w:tcPr>
            <w:tcW w:w="709" w:type="dxa"/>
            <w:vAlign w:val="center"/>
          </w:tcPr>
          <w:p w14:paraId="407C088A"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0.99</w:t>
            </w:r>
          </w:p>
          <w:p w14:paraId="716073F1"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(0.04)</w:t>
            </w:r>
          </w:p>
        </w:tc>
        <w:tc>
          <w:tcPr>
            <w:tcW w:w="709" w:type="dxa"/>
            <w:vAlign w:val="center"/>
          </w:tcPr>
          <w:p w14:paraId="1C4CCE47" w14:textId="608CF30F"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w:t>
            </w:r>
          </w:p>
        </w:tc>
        <w:tc>
          <w:tcPr>
            <w:tcW w:w="1559" w:type="dxa"/>
            <w:vAlign w:val="center"/>
          </w:tcPr>
          <w:p w14:paraId="499238A8" w14:textId="2A1A3B03"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09946E16"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-0.3, -15.4 to 15.4</w:t>
            </w:r>
          </w:p>
        </w:tc>
        <w:tc>
          <w:tcPr>
            <w:tcW w:w="851" w:type="dxa"/>
            <w:gridSpan w:val="2"/>
            <w:vAlign w:val="center"/>
          </w:tcPr>
          <w:p w14:paraId="1E4FE86F" w14:textId="4BEB0CCA"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285 ± 65</w:t>
            </w:r>
          </w:p>
        </w:tc>
        <w:tc>
          <w:tcPr>
            <w:tcW w:w="792" w:type="dxa"/>
            <w:vAlign w:val="center"/>
          </w:tcPr>
          <w:p w14:paraId="7A94A4C4" w14:textId="4A7F0113"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271 ± 66</w:t>
            </w:r>
          </w:p>
        </w:tc>
        <w:tc>
          <w:tcPr>
            <w:tcW w:w="799" w:type="dxa"/>
            <w:vAlign w:val="center"/>
          </w:tcPr>
          <w:p w14:paraId="03B59A40" w14:textId="7FCCD26D"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0.02</w:t>
            </w:r>
            <w:r w:rsidR="00A83C04">
              <w:rPr>
                <w:rFonts w:ascii="Times New Roman" w:hAnsi="Times New Roman" w:cs="Times New Roman"/>
                <w:sz w:val="14"/>
                <w:szCs w:val="14"/>
              </w:rPr>
              <w:t>*</w:t>
            </w:r>
          </w:p>
          <w:p w14:paraId="198C43BD" w14:textId="7BDA4E0C"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(0.33)</w:t>
            </w:r>
          </w:p>
        </w:tc>
        <w:tc>
          <w:tcPr>
            <w:tcW w:w="747" w:type="dxa"/>
            <w:vAlign w:val="center"/>
          </w:tcPr>
          <w:p w14:paraId="350F7B55" w14:textId="06F991B9"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-4.9</w:t>
            </w:r>
          </w:p>
        </w:tc>
        <w:tc>
          <w:tcPr>
            <w:tcW w:w="1815" w:type="dxa"/>
            <w:vAlign w:val="center"/>
          </w:tcPr>
          <w:p w14:paraId="20E8BAFE" w14:textId="777777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Likely trivial</w:t>
            </w:r>
          </w:p>
          <w:p w14:paraId="1B9D364B" w14:textId="4DEF654F"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-14, -26 to -2.3</w:t>
            </w:r>
          </w:p>
        </w:tc>
        <w:tc>
          <w:tcPr>
            <w:tcW w:w="841" w:type="dxa"/>
            <w:vAlign w:val="center"/>
          </w:tcPr>
          <w:p w14:paraId="74A92067" w14:textId="5E13E040"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285 ± 65</w:t>
            </w:r>
          </w:p>
        </w:tc>
        <w:tc>
          <w:tcPr>
            <w:tcW w:w="803" w:type="dxa"/>
            <w:vAlign w:val="center"/>
          </w:tcPr>
          <w:p w14:paraId="174D0B81" w14:textId="7BEE570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271 ± 66</w:t>
            </w:r>
          </w:p>
        </w:tc>
        <w:tc>
          <w:tcPr>
            <w:tcW w:w="758" w:type="dxa"/>
            <w:vAlign w:val="center"/>
          </w:tcPr>
          <w:p w14:paraId="6461A61D"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 xml:space="preserve">0.107 </w:t>
            </w:r>
          </w:p>
          <w:p w14:paraId="01BEFF8D" w14:textId="587A3184"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(0.27)</w:t>
            </w:r>
          </w:p>
        </w:tc>
        <w:tc>
          <w:tcPr>
            <w:tcW w:w="741" w:type="dxa"/>
            <w:vAlign w:val="center"/>
          </w:tcPr>
          <w:p w14:paraId="175E73BB" w14:textId="5C0BF21A"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-4.9</w:t>
            </w:r>
          </w:p>
        </w:tc>
        <w:tc>
          <w:tcPr>
            <w:tcW w:w="1776" w:type="dxa"/>
            <w:vAlign w:val="center"/>
          </w:tcPr>
          <w:p w14:paraId="5F1475DD" w14:textId="24E1A99F"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Likely trivial</w:t>
            </w:r>
          </w:p>
          <w:p w14:paraId="1D8A868F" w14:textId="5A919AFC"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-14.</w:t>
            </w:r>
            <w:r>
              <w:rPr>
                <w:rFonts w:ascii="Times New Roman" w:hAnsi="Times New Roman" w:cs="Times New Roman"/>
                <w:sz w:val="14"/>
                <w:szCs w:val="14"/>
              </w:rPr>
              <w:t>1</w:t>
            </w:r>
            <w:r w:rsidRPr="008A181F">
              <w:rPr>
                <w:rFonts w:ascii="Times New Roman" w:hAnsi="Times New Roman" w:cs="Times New Roman"/>
                <w:sz w:val="14"/>
                <w:szCs w:val="14"/>
              </w:rPr>
              <w:t>, -3</w:t>
            </w:r>
            <w:r>
              <w:rPr>
                <w:rFonts w:ascii="Times New Roman" w:hAnsi="Times New Roman" w:cs="Times New Roman"/>
                <w:sz w:val="14"/>
                <w:szCs w:val="14"/>
              </w:rPr>
              <w:t xml:space="preserve">1 </w:t>
            </w:r>
            <w:r w:rsidRPr="008A181F">
              <w:rPr>
                <w:rFonts w:ascii="Times New Roman" w:hAnsi="Times New Roman" w:cs="Times New Roman"/>
                <w:sz w:val="14"/>
                <w:szCs w:val="14"/>
              </w:rPr>
              <w:t xml:space="preserve">to </w:t>
            </w:r>
            <w:r>
              <w:rPr>
                <w:rFonts w:ascii="Times New Roman" w:hAnsi="Times New Roman" w:cs="Times New Roman"/>
                <w:sz w:val="14"/>
                <w:szCs w:val="14"/>
              </w:rPr>
              <w:t>3.1</w:t>
            </w:r>
          </w:p>
        </w:tc>
      </w:tr>
      <w:tr w:rsidR="008A181F" w:rsidRPr="00637BDF" w14:paraId="0600D5D5" w14:textId="6658DA36" w:rsidTr="008A181F">
        <w:trPr>
          <w:trHeight w:hRule="exact" w:val="454"/>
        </w:trPr>
        <w:tc>
          <w:tcPr>
            <w:tcW w:w="851" w:type="dxa"/>
            <w:vAlign w:val="center"/>
          </w:tcPr>
          <w:p w14:paraId="0D6B76FB" w14:textId="0584126B"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Left (N/kg</w:t>
            </w:r>
            <w:r w:rsidRPr="008A181F">
              <w:rPr>
                <w:rFonts w:ascii="Times New Roman" w:hAnsi="Times New Roman" w:cs="Times New Roman"/>
                <w:sz w:val="15"/>
                <w:szCs w:val="15"/>
                <w:vertAlign w:val="superscript"/>
              </w:rPr>
              <w:t>-1</w:t>
            </w:r>
            <w:r w:rsidRPr="008A181F">
              <w:rPr>
                <w:rFonts w:ascii="Times New Roman" w:hAnsi="Times New Roman" w:cs="Times New Roman"/>
                <w:sz w:val="15"/>
                <w:szCs w:val="15"/>
              </w:rPr>
              <w:t>)</w:t>
            </w:r>
          </w:p>
        </w:tc>
        <w:tc>
          <w:tcPr>
            <w:tcW w:w="851" w:type="dxa"/>
            <w:vAlign w:val="center"/>
          </w:tcPr>
          <w:p w14:paraId="6EC035DA"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3.8 ± 0.91</w:t>
            </w:r>
          </w:p>
        </w:tc>
        <w:tc>
          <w:tcPr>
            <w:tcW w:w="850" w:type="dxa"/>
            <w:vAlign w:val="center"/>
          </w:tcPr>
          <w:p w14:paraId="5EDECEA6"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3.9 ± 0.85</w:t>
            </w:r>
          </w:p>
        </w:tc>
        <w:tc>
          <w:tcPr>
            <w:tcW w:w="709" w:type="dxa"/>
            <w:vAlign w:val="center"/>
          </w:tcPr>
          <w:p w14:paraId="24AAAA39"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0.99</w:t>
            </w:r>
          </w:p>
          <w:p w14:paraId="4251001C"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(0.06)</w:t>
            </w:r>
          </w:p>
        </w:tc>
        <w:tc>
          <w:tcPr>
            <w:tcW w:w="709" w:type="dxa"/>
            <w:vAlign w:val="center"/>
          </w:tcPr>
          <w:p w14:paraId="387DFCE0" w14:textId="1A557CEA"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2.6</w:t>
            </w:r>
          </w:p>
        </w:tc>
        <w:tc>
          <w:tcPr>
            <w:tcW w:w="1559" w:type="dxa"/>
            <w:vAlign w:val="center"/>
          </w:tcPr>
          <w:p w14:paraId="545AFAE2" w14:textId="6D6C914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4157A451"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0.04, -0.17 to 0.26</w:t>
            </w:r>
          </w:p>
        </w:tc>
        <w:tc>
          <w:tcPr>
            <w:tcW w:w="851" w:type="dxa"/>
            <w:gridSpan w:val="2"/>
            <w:vAlign w:val="center"/>
          </w:tcPr>
          <w:p w14:paraId="5A4786B3" w14:textId="13568138"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3.9 ± 0.8</w:t>
            </w:r>
          </w:p>
        </w:tc>
        <w:tc>
          <w:tcPr>
            <w:tcW w:w="792" w:type="dxa"/>
            <w:vAlign w:val="center"/>
          </w:tcPr>
          <w:p w14:paraId="0507619D" w14:textId="34C747BC"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3.7 ± 0.88</w:t>
            </w:r>
          </w:p>
        </w:tc>
        <w:tc>
          <w:tcPr>
            <w:tcW w:w="799" w:type="dxa"/>
            <w:vAlign w:val="center"/>
          </w:tcPr>
          <w:p w14:paraId="567EC0B9" w14:textId="77777777"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0.002*</w:t>
            </w:r>
          </w:p>
          <w:p w14:paraId="1D140557" w14:textId="57B4507F"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(0.45)</w:t>
            </w:r>
          </w:p>
        </w:tc>
        <w:tc>
          <w:tcPr>
            <w:tcW w:w="747" w:type="dxa"/>
            <w:vAlign w:val="center"/>
          </w:tcPr>
          <w:p w14:paraId="241DA430" w14:textId="17FA069F"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-5.1</w:t>
            </w:r>
          </w:p>
        </w:tc>
        <w:tc>
          <w:tcPr>
            <w:tcW w:w="1815" w:type="dxa"/>
            <w:vAlign w:val="center"/>
          </w:tcPr>
          <w:p w14:paraId="3E89EF00" w14:textId="777777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00BDA21D" w14:textId="1EB7EB01"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 xml:space="preserve">-0.21, -0.34 to -0.01 </w:t>
            </w:r>
          </w:p>
        </w:tc>
        <w:tc>
          <w:tcPr>
            <w:tcW w:w="841" w:type="dxa"/>
            <w:vAlign w:val="center"/>
          </w:tcPr>
          <w:p w14:paraId="79B847A5" w14:textId="71FDC542"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3.8 ± 0.91</w:t>
            </w:r>
          </w:p>
        </w:tc>
        <w:tc>
          <w:tcPr>
            <w:tcW w:w="803" w:type="dxa"/>
            <w:vAlign w:val="center"/>
          </w:tcPr>
          <w:p w14:paraId="2DA172B6" w14:textId="31E42A0F"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3.7 ± 0.88</w:t>
            </w:r>
          </w:p>
        </w:tc>
        <w:tc>
          <w:tcPr>
            <w:tcW w:w="758" w:type="dxa"/>
            <w:vAlign w:val="center"/>
          </w:tcPr>
          <w:p w14:paraId="0A9EF411"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0.165</w:t>
            </w:r>
          </w:p>
          <w:p w14:paraId="25BA8E01" w14:textId="62CA8678"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(0.24)</w:t>
            </w:r>
          </w:p>
        </w:tc>
        <w:tc>
          <w:tcPr>
            <w:tcW w:w="741" w:type="dxa"/>
            <w:vAlign w:val="center"/>
          </w:tcPr>
          <w:p w14:paraId="00E686B2" w14:textId="5153A9BC"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-2.6</w:t>
            </w:r>
          </w:p>
        </w:tc>
        <w:tc>
          <w:tcPr>
            <w:tcW w:w="1776" w:type="dxa"/>
            <w:vAlign w:val="center"/>
          </w:tcPr>
          <w:p w14:paraId="16A32192" w14:textId="777777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26CA1556" w14:textId="0B4B9AA9"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-0.17, -0.39 to 0.09</w:t>
            </w:r>
          </w:p>
        </w:tc>
      </w:tr>
      <w:tr w:rsidR="008A181F" w:rsidRPr="00637BDF" w14:paraId="1FA1CA06" w14:textId="31A14056" w:rsidTr="008A181F">
        <w:trPr>
          <w:trHeight w:hRule="exact" w:val="615"/>
        </w:trPr>
        <w:tc>
          <w:tcPr>
            <w:tcW w:w="851" w:type="dxa"/>
            <w:tcBorders>
              <w:bottom w:val="single" w:sz="4" w:space="0" w:color="auto"/>
            </w:tcBorders>
            <w:vAlign w:val="center"/>
          </w:tcPr>
          <w:p w14:paraId="6917EEB2" w14:textId="71DC8C85" w:rsidR="008A181F" w:rsidRPr="008A181F" w:rsidRDefault="008A181F" w:rsidP="008A181F">
            <w:pPr>
              <w:rPr>
                <w:rFonts w:ascii="Times New Roman" w:hAnsi="Times New Roman" w:cs="Times New Roman"/>
                <w:sz w:val="15"/>
                <w:szCs w:val="15"/>
              </w:rPr>
            </w:pPr>
            <w:r w:rsidRPr="008A181F">
              <w:rPr>
                <w:rFonts w:ascii="Times New Roman" w:hAnsi="Times New Roman" w:cs="Times New Roman"/>
                <w:sz w:val="15"/>
                <w:szCs w:val="15"/>
              </w:rPr>
              <w:t>Right (N/kg</w:t>
            </w:r>
            <w:r w:rsidRPr="008A181F">
              <w:rPr>
                <w:rFonts w:ascii="Times New Roman" w:hAnsi="Times New Roman" w:cs="Times New Roman"/>
                <w:sz w:val="15"/>
                <w:szCs w:val="15"/>
                <w:vertAlign w:val="superscript"/>
              </w:rPr>
              <w:t>-1</w:t>
            </w:r>
            <w:r w:rsidRPr="008A181F">
              <w:rPr>
                <w:rFonts w:ascii="Times New Roman" w:hAnsi="Times New Roman" w:cs="Times New Roman"/>
                <w:sz w:val="15"/>
                <w:szCs w:val="15"/>
              </w:rPr>
              <w:t>)</w:t>
            </w:r>
          </w:p>
        </w:tc>
        <w:tc>
          <w:tcPr>
            <w:tcW w:w="851" w:type="dxa"/>
            <w:tcBorders>
              <w:bottom w:val="single" w:sz="4" w:space="0" w:color="auto"/>
            </w:tcBorders>
            <w:vAlign w:val="center"/>
          </w:tcPr>
          <w:p w14:paraId="562D0F58"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3.9 ± 0.88</w:t>
            </w:r>
          </w:p>
        </w:tc>
        <w:tc>
          <w:tcPr>
            <w:tcW w:w="850" w:type="dxa"/>
            <w:tcBorders>
              <w:bottom w:val="single" w:sz="4" w:space="0" w:color="auto"/>
            </w:tcBorders>
            <w:vAlign w:val="center"/>
          </w:tcPr>
          <w:p w14:paraId="19B2740B" w14:textId="763A574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3.9 ± 0.78</w:t>
            </w:r>
          </w:p>
        </w:tc>
        <w:tc>
          <w:tcPr>
            <w:tcW w:w="709" w:type="dxa"/>
            <w:tcBorders>
              <w:bottom w:val="single" w:sz="4" w:space="0" w:color="auto"/>
            </w:tcBorders>
            <w:vAlign w:val="center"/>
          </w:tcPr>
          <w:p w14:paraId="6E1A9200"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0.99</w:t>
            </w:r>
          </w:p>
          <w:p w14:paraId="0C5FF932"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(0.00)</w:t>
            </w:r>
          </w:p>
        </w:tc>
        <w:tc>
          <w:tcPr>
            <w:tcW w:w="709" w:type="dxa"/>
            <w:tcBorders>
              <w:bottom w:val="single" w:sz="4" w:space="0" w:color="auto"/>
            </w:tcBorders>
            <w:vAlign w:val="center"/>
          </w:tcPr>
          <w:p w14:paraId="58E7BBEB" w14:textId="5CA5D72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w:t>
            </w:r>
          </w:p>
        </w:tc>
        <w:tc>
          <w:tcPr>
            <w:tcW w:w="1559" w:type="dxa"/>
            <w:tcBorders>
              <w:bottom w:val="single" w:sz="4" w:space="0" w:color="auto"/>
            </w:tcBorders>
            <w:vAlign w:val="center"/>
          </w:tcPr>
          <w:p w14:paraId="4D210E85" w14:textId="02290E0E"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0836F097"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0.00, -2.17 to 2.17)</w:t>
            </w:r>
          </w:p>
        </w:tc>
        <w:tc>
          <w:tcPr>
            <w:tcW w:w="851" w:type="dxa"/>
            <w:gridSpan w:val="2"/>
            <w:tcBorders>
              <w:bottom w:val="single" w:sz="4" w:space="0" w:color="auto"/>
            </w:tcBorders>
            <w:vAlign w:val="center"/>
          </w:tcPr>
          <w:p w14:paraId="3EB89664" w14:textId="3DC8BD5F"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3.9 ± 0.8</w:t>
            </w:r>
          </w:p>
        </w:tc>
        <w:tc>
          <w:tcPr>
            <w:tcW w:w="792" w:type="dxa"/>
            <w:tcBorders>
              <w:bottom w:val="single" w:sz="4" w:space="0" w:color="auto"/>
            </w:tcBorders>
            <w:vAlign w:val="center"/>
          </w:tcPr>
          <w:p w14:paraId="4A6E4362" w14:textId="1823C45F"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3.7 ± 0.91</w:t>
            </w:r>
          </w:p>
        </w:tc>
        <w:tc>
          <w:tcPr>
            <w:tcW w:w="799" w:type="dxa"/>
            <w:tcBorders>
              <w:bottom w:val="single" w:sz="4" w:space="0" w:color="auto"/>
            </w:tcBorders>
            <w:vAlign w:val="center"/>
          </w:tcPr>
          <w:p w14:paraId="3B81096E" w14:textId="77777777" w:rsidR="008A181F" w:rsidRPr="008A181F" w:rsidRDefault="008A181F" w:rsidP="008A181F">
            <w:pPr>
              <w:jc w:val="center"/>
              <w:rPr>
                <w:rFonts w:ascii="Times New Roman" w:hAnsi="Times New Roman" w:cs="Times New Roman"/>
                <w:sz w:val="14"/>
                <w:szCs w:val="14"/>
              </w:rPr>
            </w:pPr>
          </w:p>
          <w:p w14:paraId="60538D03" w14:textId="6FB190F6" w:rsid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0.03</w:t>
            </w:r>
            <w:r w:rsidR="00A83C04">
              <w:rPr>
                <w:rFonts w:ascii="Times New Roman" w:hAnsi="Times New Roman" w:cs="Times New Roman"/>
                <w:sz w:val="14"/>
                <w:szCs w:val="14"/>
              </w:rPr>
              <w:t>*</w:t>
            </w:r>
          </w:p>
          <w:p w14:paraId="6010BA20" w14:textId="005593F2"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(0.33)</w:t>
            </w:r>
          </w:p>
        </w:tc>
        <w:tc>
          <w:tcPr>
            <w:tcW w:w="747" w:type="dxa"/>
            <w:tcBorders>
              <w:bottom w:val="single" w:sz="4" w:space="0" w:color="auto"/>
            </w:tcBorders>
            <w:vAlign w:val="center"/>
          </w:tcPr>
          <w:p w14:paraId="7CC14B05" w14:textId="46B937C8" w:rsidR="008A181F" w:rsidRPr="008A181F" w:rsidRDefault="008A181F" w:rsidP="008A181F">
            <w:pPr>
              <w:jc w:val="center"/>
              <w:rPr>
                <w:rFonts w:ascii="Times New Roman" w:hAnsi="Times New Roman" w:cs="Times New Roman"/>
                <w:i/>
                <w:iCs/>
                <w:sz w:val="14"/>
                <w:szCs w:val="14"/>
              </w:rPr>
            </w:pPr>
            <w:r>
              <w:rPr>
                <w:rFonts w:ascii="Times New Roman" w:hAnsi="Times New Roman" w:cs="Times New Roman"/>
                <w:i/>
                <w:iCs/>
                <w:sz w:val="14"/>
                <w:szCs w:val="14"/>
              </w:rPr>
              <w:t>-5.1</w:t>
            </w:r>
          </w:p>
        </w:tc>
        <w:tc>
          <w:tcPr>
            <w:tcW w:w="1815" w:type="dxa"/>
            <w:tcBorders>
              <w:bottom w:val="single" w:sz="4" w:space="0" w:color="auto"/>
            </w:tcBorders>
            <w:vAlign w:val="center"/>
          </w:tcPr>
          <w:p w14:paraId="3F1EFDB4" w14:textId="29C463EB"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15816238" w14:textId="3E62EE90" w:rsidR="008A181F" w:rsidRPr="008A181F" w:rsidRDefault="008A181F" w:rsidP="008A181F">
            <w:pPr>
              <w:jc w:val="center"/>
              <w:rPr>
                <w:rFonts w:ascii="Times New Roman" w:hAnsi="Times New Roman" w:cs="Times New Roman"/>
                <w:sz w:val="14"/>
                <w:szCs w:val="14"/>
              </w:rPr>
            </w:pPr>
            <w:r>
              <w:rPr>
                <w:rFonts w:ascii="Times New Roman" w:hAnsi="Times New Roman" w:cs="Times New Roman"/>
                <w:sz w:val="14"/>
                <w:szCs w:val="14"/>
              </w:rPr>
              <w:t>-0.19, -0.36 to -0.19</w:t>
            </w:r>
          </w:p>
        </w:tc>
        <w:tc>
          <w:tcPr>
            <w:tcW w:w="841" w:type="dxa"/>
            <w:tcBorders>
              <w:bottom w:val="single" w:sz="4" w:space="0" w:color="auto"/>
            </w:tcBorders>
            <w:vAlign w:val="center"/>
          </w:tcPr>
          <w:p w14:paraId="122DFC26" w14:textId="2966CB81"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3.9 ± 0.88</w:t>
            </w:r>
          </w:p>
        </w:tc>
        <w:tc>
          <w:tcPr>
            <w:tcW w:w="803" w:type="dxa"/>
            <w:tcBorders>
              <w:bottom w:val="single" w:sz="4" w:space="0" w:color="auto"/>
            </w:tcBorders>
            <w:vAlign w:val="center"/>
          </w:tcPr>
          <w:p w14:paraId="092EF1EC" w14:textId="2273E2EE"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3.7 ± 0.91</w:t>
            </w:r>
          </w:p>
        </w:tc>
        <w:tc>
          <w:tcPr>
            <w:tcW w:w="758" w:type="dxa"/>
            <w:tcBorders>
              <w:bottom w:val="single" w:sz="4" w:space="0" w:color="auto"/>
            </w:tcBorders>
            <w:vAlign w:val="center"/>
          </w:tcPr>
          <w:p w14:paraId="4A806BFE" w14:textId="77777777" w:rsidR="008A181F" w:rsidRPr="008A181F" w:rsidRDefault="008A181F" w:rsidP="008A181F">
            <w:pPr>
              <w:jc w:val="center"/>
              <w:rPr>
                <w:rFonts w:ascii="Times New Roman" w:hAnsi="Times New Roman" w:cs="Times New Roman"/>
                <w:sz w:val="14"/>
                <w:szCs w:val="14"/>
              </w:rPr>
            </w:pPr>
            <w:r w:rsidRPr="008A181F">
              <w:rPr>
                <w:rFonts w:ascii="Times New Roman" w:hAnsi="Times New Roman" w:cs="Times New Roman"/>
                <w:sz w:val="14"/>
                <w:szCs w:val="14"/>
              </w:rPr>
              <w:t xml:space="preserve">0.108 </w:t>
            </w:r>
          </w:p>
          <w:p w14:paraId="690397BA" w14:textId="0E958A8E"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(0.27)</w:t>
            </w:r>
          </w:p>
        </w:tc>
        <w:tc>
          <w:tcPr>
            <w:tcW w:w="741" w:type="dxa"/>
            <w:tcBorders>
              <w:bottom w:val="single" w:sz="4" w:space="0" w:color="auto"/>
            </w:tcBorders>
            <w:vAlign w:val="center"/>
          </w:tcPr>
          <w:p w14:paraId="49E0AA7A" w14:textId="11A3666B"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-5.1</w:t>
            </w:r>
          </w:p>
        </w:tc>
        <w:tc>
          <w:tcPr>
            <w:tcW w:w="1776" w:type="dxa"/>
            <w:tcBorders>
              <w:bottom w:val="single" w:sz="4" w:space="0" w:color="auto"/>
            </w:tcBorders>
            <w:vAlign w:val="center"/>
          </w:tcPr>
          <w:p w14:paraId="2133612F" w14:textId="77777777"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i/>
                <w:iCs/>
                <w:sz w:val="14"/>
                <w:szCs w:val="14"/>
              </w:rPr>
              <w:t>Unclear</w:t>
            </w:r>
          </w:p>
          <w:p w14:paraId="4AF8DBB1" w14:textId="4B241939" w:rsidR="008A181F" w:rsidRPr="008A181F" w:rsidRDefault="008A181F" w:rsidP="008A181F">
            <w:pPr>
              <w:jc w:val="center"/>
              <w:rPr>
                <w:rFonts w:ascii="Times New Roman" w:hAnsi="Times New Roman" w:cs="Times New Roman"/>
                <w:i/>
                <w:iCs/>
                <w:sz w:val="14"/>
                <w:szCs w:val="14"/>
              </w:rPr>
            </w:pPr>
            <w:r w:rsidRPr="008A181F">
              <w:rPr>
                <w:rFonts w:ascii="Times New Roman" w:hAnsi="Times New Roman" w:cs="Times New Roman"/>
                <w:sz w:val="14"/>
                <w:szCs w:val="14"/>
              </w:rPr>
              <w:t>-0.19, -0.42 to 0.03</w:t>
            </w:r>
          </w:p>
        </w:tc>
      </w:tr>
      <w:tr w:rsidR="00A83C04" w:rsidRPr="00637BDF" w14:paraId="1B7E469A" w14:textId="4810F92E" w:rsidTr="003B6747">
        <w:trPr>
          <w:trHeight w:hRule="exact" w:val="454"/>
        </w:trPr>
        <w:tc>
          <w:tcPr>
            <w:tcW w:w="15452" w:type="dxa"/>
            <w:gridSpan w:val="17"/>
            <w:tcBorders>
              <w:top w:val="single" w:sz="4" w:space="0" w:color="auto"/>
            </w:tcBorders>
          </w:tcPr>
          <w:p w14:paraId="18A6CEE0" w14:textId="6BA58908" w:rsidR="00A83C04" w:rsidRPr="00637BDF" w:rsidRDefault="00A83C04" w:rsidP="008A181F">
            <w:pPr>
              <w:rPr>
                <w:rFonts w:ascii="Times New Roman" w:hAnsi="Times New Roman" w:cs="Times New Roman"/>
                <w:sz w:val="16"/>
                <w:szCs w:val="16"/>
              </w:rPr>
            </w:pPr>
            <w:r w:rsidRPr="00637BDF">
              <w:rPr>
                <w:rFonts w:ascii="Times New Roman" w:hAnsi="Times New Roman" w:cs="Times New Roman"/>
                <w:sz w:val="16"/>
                <w:szCs w:val="16"/>
              </w:rPr>
              <w:t xml:space="preserve">*denotes statistical significance; 95% CI, 95% confidence interval; pre, baseline; HT, half-time; FT, full-time; N, newtons; N/kg, newtons per kilogram body-mass </w:t>
            </w:r>
          </w:p>
        </w:tc>
      </w:tr>
    </w:tbl>
    <w:p w14:paraId="10A5A92D" w14:textId="1B4716E5" w:rsidR="00D92C49" w:rsidRPr="00637BDF" w:rsidRDefault="00D92C49" w:rsidP="00A04ED4">
      <w:pPr>
        <w:rPr>
          <w:rFonts w:ascii="Times New Roman" w:hAnsi="Times New Roman" w:cs="Times New Roman"/>
          <w:sz w:val="21"/>
          <w:szCs w:val="21"/>
        </w:rPr>
        <w:sectPr w:rsidR="00D92C49" w:rsidRPr="00637BDF" w:rsidSect="00D92C49">
          <w:pgSz w:w="16840" w:h="11901" w:orient="landscape" w:code="9"/>
          <w:pgMar w:top="1134" w:right="1418" w:bottom="1134" w:left="1418" w:header="709" w:footer="709" w:gutter="0"/>
          <w:lnNumType w:countBy="1" w:restart="continuous"/>
          <w:cols w:space="708"/>
          <w:docGrid w:linePitch="360"/>
        </w:sectPr>
      </w:pPr>
    </w:p>
    <w:p w14:paraId="60EA5D97" w14:textId="39CD5D4B" w:rsidR="00A04ED4" w:rsidRPr="00637BDF" w:rsidRDefault="00A04ED4" w:rsidP="00FB3B36">
      <w:pPr>
        <w:pStyle w:val="Newparagraph"/>
        <w:spacing w:line="480" w:lineRule="auto"/>
        <w:ind w:firstLine="0"/>
        <w:jc w:val="both"/>
        <w:rPr>
          <w:rFonts w:ascii="Times New Roman" w:hAnsi="Times New Roman" w:cs="Times New Roman"/>
          <w:b/>
          <w:sz w:val="21"/>
          <w:szCs w:val="21"/>
        </w:rPr>
      </w:pPr>
      <w:r w:rsidRPr="00637BDF">
        <w:rPr>
          <w:rFonts w:ascii="Times New Roman" w:hAnsi="Times New Roman" w:cs="Times New Roman"/>
          <w:noProof/>
        </w:rPr>
        <w:drawing>
          <wp:anchor distT="0" distB="0" distL="114300" distR="114300" simplePos="0" relativeHeight="251659264" behindDoc="0" locked="0" layoutInCell="1" allowOverlap="1" wp14:anchorId="587B2DD7" wp14:editId="646548C9">
            <wp:simplePos x="0" y="0"/>
            <wp:positionH relativeFrom="column">
              <wp:posOffset>95250</wp:posOffset>
            </wp:positionH>
            <wp:positionV relativeFrom="paragraph">
              <wp:posOffset>245745</wp:posOffset>
            </wp:positionV>
            <wp:extent cx="5978525" cy="7722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8525" cy="7722870"/>
                    </a:xfrm>
                    <a:prstGeom prst="rect">
                      <a:avLst/>
                    </a:prstGeom>
                  </pic:spPr>
                </pic:pic>
              </a:graphicData>
            </a:graphic>
            <wp14:sizeRelH relativeFrom="margin">
              <wp14:pctWidth>0</wp14:pctWidth>
            </wp14:sizeRelH>
            <wp14:sizeRelV relativeFrom="margin">
              <wp14:pctHeight>0</wp14:pctHeight>
            </wp14:sizeRelV>
          </wp:anchor>
        </w:drawing>
      </w:r>
    </w:p>
    <w:p w14:paraId="5788BC3E" w14:textId="1FE9F813" w:rsidR="00A04ED4" w:rsidRPr="00637BDF" w:rsidRDefault="00A04ED4" w:rsidP="00FB3B36">
      <w:pPr>
        <w:pStyle w:val="Newparagraph"/>
        <w:spacing w:line="480" w:lineRule="auto"/>
        <w:ind w:firstLine="0"/>
        <w:jc w:val="both"/>
        <w:rPr>
          <w:rFonts w:ascii="Times New Roman" w:hAnsi="Times New Roman" w:cs="Times New Roman"/>
          <w:bCs/>
          <w:sz w:val="18"/>
          <w:szCs w:val="18"/>
        </w:rPr>
      </w:pPr>
      <w:r w:rsidRPr="00637BDF">
        <w:rPr>
          <w:rFonts w:ascii="Times New Roman" w:hAnsi="Times New Roman" w:cs="Times New Roman"/>
          <w:bCs/>
          <w:sz w:val="18"/>
          <w:szCs w:val="18"/>
        </w:rPr>
        <w:t xml:space="preserve">Figure 2. </w:t>
      </w:r>
      <w:r w:rsidR="00F73CCE" w:rsidRPr="00637BDF">
        <w:rPr>
          <w:rFonts w:ascii="Times New Roman" w:hAnsi="Times New Roman" w:cs="Times New Roman"/>
          <w:bCs/>
          <w:sz w:val="18"/>
          <w:szCs w:val="18"/>
        </w:rPr>
        <w:t>Box-and-whisker shows median with 25-75</w:t>
      </w:r>
      <w:r w:rsidR="00F73CCE" w:rsidRPr="00637BDF">
        <w:rPr>
          <w:rFonts w:ascii="Times New Roman" w:hAnsi="Times New Roman" w:cs="Times New Roman"/>
          <w:bCs/>
          <w:sz w:val="18"/>
          <w:szCs w:val="18"/>
          <w:vertAlign w:val="superscript"/>
        </w:rPr>
        <w:t>th</w:t>
      </w:r>
      <w:r w:rsidR="00F73CCE" w:rsidRPr="00637BDF">
        <w:rPr>
          <w:rFonts w:ascii="Times New Roman" w:hAnsi="Times New Roman" w:cs="Times New Roman"/>
          <w:bCs/>
          <w:sz w:val="18"/>
          <w:szCs w:val="18"/>
        </w:rPr>
        <w:t xml:space="preserve"> percentiles (box) with minimum and maximum values (whisker)</w:t>
      </w:r>
      <w:r w:rsidRPr="00637BDF">
        <w:rPr>
          <w:rFonts w:ascii="Times New Roman" w:hAnsi="Times New Roman" w:cs="Times New Roman"/>
          <w:bCs/>
          <w:sz w:val="18"/>
          <w:szCs w:val="18"/>
        </w:rPr>
        <w:t xml:space="preserve"> for left and right-side hip abduction (AB), hip adduction (AD), absolute and relative eccentric hamstring strength for pre, half-time (HT) and full-time (FT) intervals</w:t>
      </w:r>
    </w:p>
    <w:p w14:paraId="64D51101" w14:textId="4B60B8B4" w:rsidR="00C43637" w:rsidRPr="00637BDF" w:rsidRDefault="00D92C49" w:rsidP="00FB3B36">
      <w:pPr>
        <w:pStyle w:val="Newparagraph"/>
        <w:spacing w:line="480" w:lineRule="auto"/>
        <w:ind w:firstLine="0"/>
        <w:jc w:val="both"/>
        <w:rPr>
          <w:rFonts w:ascii="Times New Roman" w:hAnsi="Times New Roman" w:cs="Times New Roman"/>
          <w:b/>
          <w:sz w:val="21"/>
          <w:szCs w:val="21"/>
        </w:rPr>
      </w:pPr>
      <w:r w:rsidRPr="00637BDF">
        <w:rPr>
          <w:rFonts w:ascii="Times New Roman" w:hAnsi="Times New Roman" w:cs="Times New Roman"/>
          <w:b/>
          <w:sz w:val="21"/>
          <w:szCs w:val="21"/>
        </w:rPr>
        <w:t>Discussion</w:t>
      </w:r>
      <w:r w:rsidR="00E21027" w:rsidRPr="00637BDF">
        <w:rPr>
          <w:rFonts w:ascii="Times New Roman" w:hAnsi="Times New Roman" w:cs="Times New Roman"/>
          <w:sz w:val="21"/>
          <w:szCs w:val="21"/>
        </w:rPr>
        <w:t xml:space="preserve"> </w:t>
      </w:r>
    </w:p>
    <w:p w14:paraId="570EEA96" w14:textId="7FCA9F87" w:rsidR="00354925" w:rsidRPr="00637BDF" w:rsidRDefault="00354925" w:rsidP="00FB3B36">
      <w:pPr>
        <w:pStyle w:val="Newparagraph"/>
        <w:spacing w:line="480" w:lineRule="auto"/>
        <w:ind w:firstLine="0"/>
        <w:jc w:val="both"/>
        <w:rPr>
          <w:rFonts w:ascii="Times New Roman" w:hAnsi="Times New Roman" w:cs="Times New Roman"/>
          <w:sz w:val="21"/>
          <w:szCs w:val="21"/>
        </w:rPr>
      </w:pPr>
      <w:r w:rsidRPr="00637BDF">
        <w:rPr>
          <w:rFonts w:ascii="Times New Roman" w:hAnsi="Times New Roman" w:cs="Times New Roman"/>
          <w:sz w:val="21"/>
          <w:szCs w:val="21"/>
        </w:rPr>
        <w:t xml:space="preserve">The aim of the present study was to examine </w:t>
      </w:r>
      <w:r w:rsidR="003F7A85" w:rsidRPr="00637BDF">
        <w:rPr>
          <w:rFonts w:ascii="Times New Roman" w:hAnsi="Times New Roman" w:cs="Times New Roman"/>
          <w:sz w:val="21"/>
          <w:szCs w:val="21"/>
        </w:rPr>
        <w:t>t</w:t>
      </w:r>
      <w:r w:rsidRPr="00637BDF">
        <w:rPr>
          <w:rFonts w:ascii="Times New Roman" w:hAnsi="Times New Roman" w:cs="Times New Roman"/>
          <w:sz w:val="21"/>
          <w:szCs w:val="21"/>
        </w:rPr>
        <w:t>he</w:t>
      </w:r>
      <w:r w:rsidR="00DA3999"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changes </w:t>
      </w:r>
      <w:r w:rsidR="001A410B" w:rsidRPr="00637BDF">
        <w:rPr>
          <w:rFonts w:ascii="Times New Roman" w:hAnsi="Times New Roman" w:cs="Times New Roman"/>
          <w:sz w:val="21"/>
          <w:szCs w:val="21"/>
        </w:rPr>
        <w:t>of isometric</w:t>
      </w:r>
      <w:r w:rsidRPr="00637BDF">
        <w:rPr>
          <w:rFonts w:ascii="Times New Roman" w:hAnsi="Times New Roman" w:cs="Times New Roman"/>
          <w:sz w:val="21"/>
          <w:szCs w:val="21"/>
        </w:rPr>
        <w:t xml:space="preserve"> hip</w:t>
      </w:r>
      <w:r w:rsidR="00092696" w:rsidRPr="00637BDF">
        <w:rPr>
          <w:rFonts w:ascii="Times New Roman" w:hAnsi="Times New Roman" w:cs="Times New Roman"/>
          <w:sz w:val="21"/>
          <w:szCs w:val="21"/>
        </w:rPr>
        <w:t xml:space="preserve"> and eccentric hamstring </w:t>
      </w:r>
      <w:r w:rsidRPr="00637BDF">
        <w:rPr>
          <w:rFonts w:ascii="Times New Roman" w:hAnsi="Times New Roman" w:cs="Times New Roman"/>
          <w:sz w:val="21"/>
          <w:szCs w:val="21"/>
        </w:rPr>
        <w:t xml:space="preserve">strength in response to </w:t>
      </w:r>
      <w:r w:rsidR="001A410B" w:rsidRPr="00637BDF">
        <w:rPr>
          <w:rFonts w:ascii="Times New Roman" w:hAnsi="Times New Roman" w:cs="Times New Roman"/>
          <w:sz w:val="21"/>
          <w:szCs w:val="21"/>
        </w:rPr>
        <w:t xml:space="preserve">fixed </w:t>
      </w:r>
      <w:r w:rsidRPr="00637BDF">
        <w:rPr>
          <w:rFonts w:ascii="Times New Roman" w:hAnsi="Times New Roman" w:cs="Times New Roman"/>
          <w:sz w:val="21"/>
          <w:szCs w:val="21"/>
        </w:rPr>
        <w:t>soccer</w:t>
      </w:r>
      <w:r w:rsidR="001A410B" w:rsidRPr="00637BDF">
        <w:rPr>
          <w:rFonts w:ascii="Times New Roman" w:hAnsi="Times New Roman" w:cs="Times New Roman"/>
          <w:sz w:val="21"/>
          <w:szCs w:val="21"/>
        </w:rPr>
        <w:t xml:space="preserve"> specific </w:t>
      </w:r>
      <w:r w:rsidRPr="00637BDF">
        <w:rPr>
          <w:rFonts w:ascii="Times New Roman" w:hAnsi="Times New Roman" w:cs="Times New Roman"/>
          <w:sz w:val="21"/>
          <w:szCs w:val="21"/>
        </w:rPr>
        <w:t>activity</w:t>
      </w:r>
      <w:r w:rsidR="001A410B" w:rsidRPr="00637BDF">
        <w:rPr>
          <w:rFonts w:ascii="Times New Roman" w:hAnsi="Times New Roman" w:cs="Times New Roman"/>
          <w:sz w:val="21"/>
          <w:szCs w:val="21"/>
        </w:rPr>
        <w:t xml:space="preserve"> profile</w:t>
      </w:r>
      <w:r w:rsidRPr="00637BDF">
        <w:rPr>
          <w:rFonts w:ascii="Times New Roman" w:hAnsi="Times New Roman" w:cs="Times New Roman"/>
          <w:sz w:val="21"/>
          <w:szCs w:val="21"/>
        </w:rPr>
        <w:t xml:space="preserve">. </w:t>
      </w:r>
      <w:r w:rsidR="00E21027" w:rsidRPr="00637BDF">
        <w:rPr>
          <w:rFonts w:ascii="Times New Roman" w:hAnsi="Times New Roman" w:cs="Times New Roman"/>
          <w:sz w:val="21"/>
          <w:szCs w:val="21"/>
        </w:rPr>
        <w:t xml:space="preserve">The two </w:t>
      </w:r>
      <w:r w:rsidR="00DA3999" w:rsidRPr="00637BDF">
        <w:rPr>
          <w:rFonts w:ascii="Times New Roman" w:hAnsi="Times New Roman" w:cs="Times New Roman"/>
          <w:sz w:val="21"/>
          <w:szCs w:val="21"/>
        </w:rPr>
        <w:t>primary</w:t>
      </w:r>
      <w:r w:rsidR="00E21027" w:rsidRPr="00637BDF">
        <w:rPr>
          <w:rFonts w:ascii="Times New Roman" w:hAnsi="Times New Roman" w:cs="Times New Roman"/>
          <w:sz w:val="21"/>
          <w:szCs w:val="21"/>
        </w:rPr>
        <w:t xml:space="preserve"> findings of this study were: (</w:t>
      </w:r>
      <w:proofErr w:type="spellStart"/>
      <w:r w:rsidR="00E21027" w:rsidRPr="00637BDF">
        <w:rPr>
          <w:rFonts w:ascii="Times New Roman" w:hAnsi="Times New Roman" w:cs="Times New Roman"/>
          <w:sz w:val="21"/>
          <w:szCs w:val="21"/>
        </w:rPr>
        <w:t>i</w:t>
      </w:r>
      <w:proofErr w:type="spellEnd"/>
      <w:r w:rsidR="00E21027" w:rsidRPr="00637BDF">
        <w:rPr>
          <w:rFonts w:ascii="Times New Roman" w:hAnsi="Times New Roman" w:cs="Times New Roman"/>
          <w:sz w:val="21"/>
          <w:szCs w:val="21"/>
        </w:rPr>
        <w:t xml:space="preserve">) simulated soccer </w:t>
      </w:r>
      <w:r w:rsidR="00DA3999" w:rsidRPr="00637BDF">
        <w:rPr>
          <w:rFonts w:ascii="Times New Roman" w:hAnsi="Times New Roman" w:cs="Times New Roman"/>
          <w:sz w:val="21"/>
          <w:szCs w:val="21"/>
        </w:rPr>
        <w:t>activity</w:t>
      </w:r>
      <w:r w:rsidR="00E21027" w:rsidRPr="00637BDF">
        <w:rPr>
          <w:rFonts w:ascii="Times New Roman" w:hAnsi="Times New Roman" w:cs="Times New Roman"/>
          <w:sz w:val="21"/>
          <w:szCs w:val="21"/>
        </w:rPr>
        <w:t xml:space="preserve"> led to </w:t>
      </w:r>
      <w:r w:rsidR="00092696" w:rsidRPr="00637BDF">
        <w:rPr>
          <w:rFonts w:ascii="Times New Roman" w:hAnsi="Times New Roman" w:cs="Times New Roman"/>
          <w:sz w:val="21"/>
          <w:szCs w:val="21"/>
        </w:rPr>
        <w:t xml:space="preserve">very likely substantial reductions in isometric hip strength that </w:t>
      </w:r>
      <w:r w:rsidR="00337242" w:rsidRPr="00637BDF">
        <w:rPr>
          <w:rFonts w:ascii="Times New Roman" w:hAnsi="Times New Roman" w:cs="Times New Roman"/>
          <w:sz w:val="21"/>
          <w:szCs w:val="21"/>
        </w:rPr>
        <w:t xml:space="preserve">linearly </w:t>
      </w:r>
      <w:r w:rsidR="003F0D93">
        <w:rPr>
          <w:rFonts w:ascii="Times New Roman" w:hAnsi="Times New Roman" w:cs="Times New Roman"/>
          <w:sz w:val="21"/>
          <w:szCs w:val="21"/>
        </w:rPr>
        <w:t>decreases</w:t>
      </w:r>
      <w:r w:rsidR="003F0D93" w:rsidRPr="00637BDF">
        <w:rPr>
          <w:rFonts w:ascii="Times New Roman" w:hAnsi="Times New Roman" w:cs="Times New Roman"/>
          <w:sz w:val="21"/>
          <w:szCs w:val="21"/>
        </w:rPr>
        <w:t xml:space="preserve"> </w:t>
      </w:r>
      <w:r w:rsidR="00092696" w:rsidRPr="00637BDF">
        <w:rPr>
          <w:rFonts w:ascii="Times New Roman" w:hAnsi="Times New Roman" w:cs="Times New Roman"/>
          <w:sz w:val="21"/>
          <w:szCs w:val="21"/>
        </w:rPr>
        <w:t>with exercise duration</w:t>
      </w:r>
      <w:r w:rsidR="00E21027" w:rsidRPr="00637BDF">
        <w:rPr>
          <w:rFonts w:ascii="Times New Roman" w:hAnsi="Times New Roman" w:cs="Times New Roman"/>
          <w:sz w:val="21"/>
          <w:szCs w:val="21"/>
        </w:rPr>
        <w:t>; and (ii)</w:t>
      </w:r>
      <w:r w:rsidR="00092696" w:rsidRPr="00637BDF">
        <w:rPr>
          <w:rFonts w:ascii="Times New Roman" w:hAnsi="Times New Roman" w:cs="Times New Roman"/>
          <w:sz w:val="21"/>
          <w:szCs w:val="21"/>
        </w:rPr>
        <w:t xml:space="preserve"> eccentric hamstring strength </w:t>
      </w:r>
      <w:r w:rsidR="002E5BC0" w:rsidRPr="00637BDF">
        <w:rPr>
          <w:rFonts w:ascii="Times New Roman" w:hAnsi="Times New Roman" w:cs="Times New Roman"/>
          <w:sz w:val="21"/>
          <w:szCs w:val="21"/>
        </w:rPr>
        <w:t>showed a decreasing trend</w:t>
      </w:r>
      <w:r w:rsidR="00092696" w:rsidRPr="00637BDF">
        <w:rPr>
          <w:rFonts w:ascii="Times New Roman" w:hAnsi="Times New Roman" w:cs="Times New Roman"/>
          <w:sz w:val="21"/>
          <w:szCs w:val="21"/>
        </w:rPr>
        <w:t xml:space="preserve"> in-line with duration, </w:t>
      </w:r>
      <w:r w:rsidR="002E5BC0" w:rsidRPr="00637BDF">
        <w:rPr>
          <w:rFonts w:ascii="Times New Roman" w:hAnsi="Times New Roman" w:cs="Times New Roman"/>
          <w:sz w:val="21"/>
          <w:szCs w:val="21"/>
        </w:rPr>
        <w:t xml:space="preserve">however there </w:t>
      </w:r>
      <w:r w:rsidR="00092696" w:rsidRPr="00637BDF">
        <w:rPr>
          <w:rFonts w:ascii="Times New Roman" w:hAnsi="Times New Roman" w:cs="Times New Roman"/>
          <w:sz w:val="21"/>
          <w:szCs w:val="21"/>
        </w:rPr>
        <w:t xml:space="preserve">were no substantial reductions and minimal inter-limb differences. </w:t>
      </w:r>
    </w:p>
    <w:p w14:paraId="7FBD46DA" w14:textId="77777777" w:rsidR="001A410B" w:rsidRPr="00637BDF" w:rsidRDefault="001A410B" w:rsidP="00FB3B36">
      <w:pPr>
        <w:pStyle w:val="Newparagraph"/>
        <w:spacing w:line="480" w:lineRule="auto"/>
        <w:ind w:firstLine="0"/>
        <w:jc w:val="both"/>
        <w:rPr>
          <w:rFonts w:ascii="Times New Roman" w:hAnsi="Times New Roman" w:cs="Times New Roman"/>
          <w:i/>
          <w:iCs/>
          <w:sz w:val="21"/>
          <w:szCs w:val="21"/>
        </w:rPr>
      </w:pPr>
    </w:p>
    <w:p w14:paraId="48E65331" w14:textId="61A5684B" w:rsidR="001A410B" w:rsidRPr="00637BDF" w:rsidRDefault="00092696" w:rsidP="00FB3B36">
      <w:pPr>
        <w:pStyle w:val="Newparagraph"/>
        <w:spacing w:line="480" w:lineRule="auto"/>
        <w:ind w:firstLine="0"/>
        <w:jc w:val="both"/>
        <w:rPr>
          <w:rFonts w:ascii="Times New Roman" w:hAnsi="Times New Roman" w:cs="Times New Roman"/>
          <w:i/>
          <w:iCs/>
          <w:sz w:val="21"/>
          <w:szCs w:val="21"/>
        </w:rPr>
      </w:pPr>
      <w:r w:rsidRPr="00637BDF">
        <w:rPr>
          <w:rFonts w:ascii="Times New Roman" w:hAnsi="Times New Roman" w:cs="Times New Roman"/>
          <w:i/>
          <w:iCs/>
          <w:sz w:val="21"/>
          <w:szCs w:val="21"/>
        </w:rPr>
        <w:t>I</w:t>
      </w:r>
      <w:r w:rsidR="001A410B" w:rsidRPr="00637BDF">
        <w:rPr>
          <w:rFonts w:ascii="Times New Roman" w:hAnsi="Times New Roman" w:cs="Times New Roman"/>
          <w:i/>
          <w:iCs/>
          <w:sz w:val="21"/>
          <w:szCs w:val="21"/>
        </w:rPr>
        <w:t>sometric hip strength</w:t>
      </w:r>
    </w:p>
    <w:p w14:paraId="40A09678" w14:textId="2765CB24" w:rsidR="008F7C8E" w:rsidRPr="00637BDF" w:rsidRDefault="008D67B0" w:rsidP="00FB3B36">
      <w:pPr>
        <w:pStyle w:val="Newparagraph"/>
        <w:spacing w:line="480" w:lineRule="auto"/>
        <w:ind w:firstLine="0"/>
        <w:jc w:val="both"/>
        <w:rPr>
          <w:rFonts w:ascii="Times New Roman" w:hAnsi="Times New Roman" w:cs="Times New Roman"/>
          <w:sz w:val="21"/>
          <w:szCs w:val="21"/>
        </w:rPr>
      </w:pPr>
      <w:r w:rsidRPr="00637BDF">
        <w:rPr>
          <w:rFonts w:ascii="Times New Roman" w:hAnsi="Times New Roman" w:cs="Times New Roman"/>
          <w:sz w:val="21"/>
          <w:szCs w:val="21"/>
        </w:rPr>
        <w:t>Completing the SAFT</w:t>
      </w:r>
      <w:r w:rsidR="00F158B8" w:rsidRPr="00637BDF">
        <w:rPr>
          <w:rFonts w:ascii="Times New Roman" w:hAnsi="Times New Roman" w:cs="Times New Roman"/>
          <w:sz w:val="21"/>
          <w:szCs w:val="21"/>
          <w:vertAlign w:val="superscript"/>
        </w:rPr>
        <w:t>90</w:t>
      </w:r>
      <w:r w:rsidRPr="00637BDF">
        <w:rPr>
          <w:rFonts w:ascii="Times New Roman" w:hAnsi="Times New Roman" w:cs="Times New Roman"/>
          <w:sz w:val="21"/>
          <w:szCs w:val="21"/>
        </w:rPr>
        <w:t xml:space="preserve"> </w:t>
      </w:r>
      <w:r w:rsidR="00092696" w:rsidRPr="00637BDF">
        <w:rPr>
          <w:rFonts w:ascii="Times New Roman" w:hAnsi="Times New Roman" w:cs="Times New Roman"/>
          <w:sz w:val="21"/>
          <w:szCs w:val="21"/>
        </w:rPr>
        <w:t xml:space="preserve">produced very likely </w:t>
      </w:r>
      <w:r w:rsidRPr="00637BDF">
        <w:rPr>
          <w:rFonts w:ascii="Times New Roman" w:hAnsi="Times New Roman" w:cs="Times New Roman"/>
          <w:sz w:val="21"/>
          <w:szCs w:val="21"/>
        </w:rPr>
        <w:t>substantial reductions in isometric hip strength</w:t>
      </w:r>
      <w:r w:rsidR="00157A07"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for </w:t>
      </w:r>
      <w:r w:rsidR="00092696" w:rsidRPr="00637BDF">
        <w:rPr>
          <w:rFonts w:ascii="Times New Roman" w:hAnsi="Times New Roman" w:cs="Times New Roman"/>
          <w:sz w:val="21"/>
          <w:szCs w:val="21"/>
        </w:rPr>
        <w:t>both</w:t>
      </w:r>
      <w:r w:rsidR="001A410B" w:rsidRPr="00637BDF">
        <w:rPr>
          <w:rFonts w:ascii="Times New Roman" w:hAnsi="Times New Roman" w:cs="Times New Roman"/>
          <w:sz w:val="21"/>
          <w:szCs w:val="21"/>
        </w:rPr>
        <w:t xml:space="preserve"> </w:t>
      </w:r>
      <w:r w:rsidRPr="00637BDF">
        <w:rPr>
          <w:rFonts w:ascii="Times New Roman" w:hAnsi="Times New Roman" w:cs="Times New Roman"/>
          <w:sz w:val="21"/>
          <w:szCs w:val="21"/>
        </w:rPr>
        <w:t xml:space="preserve">abductor </w:t>
      </w:r>
      <w:r w:rsidR="00092696" w:rsidRPr="00637BDF">
        <w:rPr>
          <w:rFonts w:ascii="Times New Roman" w:hAnsi="Times New Roman" w:cs="Times New Roman"/>
          <w:sz w:val="21"/>
          <w:szCs w:val="21"/>
        </w:rPr>
        <w:t>and</w:t>
      </w:r>
      <w:r w:rsidRPr="00637BDF">
        <w:rPr>
          <w:rFonts w:ascii="Times New Roman" w:hAnsi="Times New Roman" w:cs="Times New Roman"/>
          <w:sz w:val="21"/>
          <w:szCs w:val="21"/>
        </w:rPr>
        <w:t xml:space="preserve"> adductor muscle</w:t>
      </w:r>
      <w:r w:rsidR="001A410B" w:rsidRPr="00637BDF">
        <w:rPr>
          <w:rFonts w:ascii="Times New Roman" w:hAnsi="Times New Roman" w:cs="Times New Roman"/>
          <w:sz w:val="21"/>
          <w:szCs w:val="21"/>
        </w:rPr>
        <w:t xml:space="preserve"> groups</w:t>
      </w:r>
      <w:r w:rsidRPr="00637BDF">
        <w:rPr>
          <w:rFonts w:ascii="Times New Roman" w:hAnsi="Times New Roman" w:cs="Times New Roman"/>
          <w:sz w:val="21"/>
          <w:szCs w:val="21"/>
        </w:rPr>
        <w:t>.</w:t>
      </w:r>
      <w:r w:rsidR="008F7C8E" w:rsidRPr="00637BDF">
        <w:rPr>
          <w:rFonts w:ascii="Times New Roman" w:hAnsi="Times New Roman" w:cs="Times New Roman"/>
          <w:sz w:val="21"/>
          <w:szCs w:val="21"/>
        </w:rPr>
        <w:t xml:space="preserve"> Th</w:t>
      </w:r>
      <w:r w:rsidR="00092696" w:rsidRPr="00637BDF">
        <w:rPr>
          <w:rFonts w:ascii="Times New Roman" w:hAnsi="Times New Roman" w:cs="Times New Roman"/>
          <w:sz w:val="21"/>
          <w:szCs w:val="21"/>
        </w:rPr>
        <w:t>is clear</w:t>
      </w:r>
      <w:r w:rsidR="008F7C8E" w:rsidRPr="00637BDF">
        <w:rPr>
          <w:rFonts w:ascii="Times New Roman" w:hAnsi="Times New Roman" w:cs="Times New Roman"/>
          <w:sz w:val="21"/>
          <w:szCs w:val="21"/>
        </w:rPr>
        <w:t xml:space="preserve"> negative trend in </w:t>
      </w:r>
      <w:r w:rsidR="001A410B" w:rsidRPr="00637BDF">
        <w:rPr>
          <w:rFonts w:ascii="Times New Roman" w:hAnsi="Times New Roman" w:cs="Times New Roman"/>
          <w:sz w:val="21"/>
          <w:szCs w:val="21"/>
        </w:rPr>
        <w:t>isometric hip</w:t>
      </w:r>
      <w:r w:rsidR="008F7C8E" w:rsidRPr="00637BDF">
        <w:rPr>
          <w:rFonts w:ascii="Times New Roman" w:hAnsi="Times New Roman" w:cs="Times New Roman"/>
          <w:sz w:val="21"/>
          <w:szCs w:val="21"/>
        </w:rPr>
        <w:t xml:space="preserve"> strength over </w:t>
      </w:r>
      <w:r w:rsidR="00092696" w:rsidRPr="00637BDF">
        <w:rPr>
          <w:rFonts w:ascii="Times New Roman" w:hAnsi="Times New Roman" w:cs="Times New Roman"/>
          <w:sz w:val="21"/>
          <w:szCs w:val="21"/>
        </w:rPr>
        <w:t>the simulated 90-minutes</w:t>
      </w:r>
      <w:r w:rsidR="008F7C8E" w:rsidRPr="00637BDF">
        <w:rPr>
          <w:rFonts w:ascii="Times New Roman" w:hAnsi="Times New Roman" w:cs="Times New Roman"/>
          <w:sz w:val="21"/>
          <w:szCs w:val="21"/>
        </w:rPr>
        <w:t xml:space="preserve"> is comparable with previous research looking at between match changes</w:t>
      </w:r>
      <w:r w:rsidR="00D861A4" w:rsidRPr="00637BDF">
        <w:rPr>
          <w:rFonts w:ascii="Times New Roman" w:hAnsi="Times New Roman" w:cs="Times New Roman"/>
          <w:sz w:val="21"/>
          <w:szCs w:val="21"/>
        </w:rPr>
        <w:t xml:space="preserve">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{"citationID":"cDl32qYG","properties":{"formattedCitation":"(Wollin et al., 2018)","plainCitation":"(Wollin et al., 2018)","noteIndex":0},"citationItems":[{"id":231,"uris":["http://zotero.org/users/6352108/items/GXG8QZV3"],"uri":["http://zotero.org/users/6352108/items/GXG8QZV3"],"itemData":{"id":231,"type":"article-journal","abstract":"Objectives: The primary purpose of this study was to describe an early detection and management strategy when monitoring in-season hip and groin strength, health and function in soccer. Secondly to compare pre-season to in-season test results. Design: Longitudinal cohort study.\nMethods: Twenty-seven elite male youth soccer players (age: 15.07 ± 0.73 years) volunteered to participate in the study. Monitoring tests included: adductor strength, adductor/abductor strength ratio and hip and groin outcome scores (HAGOS). Data were recorded at pre-season and at 22 monthly intervals in-season. Thresholds for alerts to initiate further investigations were deﬁned as any of the following: adductor strength reductions &gt;15%, adductor/abductor strength ratio &lt;0.90, and HAGOS subscale scores &lt;75 out of 100 in any of the six subscales.\nResults: Overall, 105 alerts were detected involving 70% of players. Strength related alerts comprised 40% and remaining 60% of alerts were related to HAGOS. Hip adductor strength and adductor/abductor strength ratio were lowest at pre-season testing and had increased signiﬁcantly by month two (p &lt; 0.01, mean difference 0.26, CI95%: 0.12, 0.41 N/kg and p &lt; 0.01, mean difference 0.09, CI95%: 0.04, 0.13 respectively). HAGOS subscale scores were lowest at baseline with all, except Physical Activity, showing signiﬁcant improvements at time-point one (p &lt; 0.01). Most (87%) time-loss were classiﬁed minimal or mild.\nConclusions: In-season monitoring aimed at early detection and management of hip and groin strength, health and function appears promising. Hip and groin strength, health and function improved quickly from pre-season to in-season in a high-risk population for ongoing hip and groin problems.","container-title":"Journal of Science and Medicine in Sport","DOI":"10.1016/j.jsams.2018.03.004","ISSN":"14402440","issue":"10","journalAbbreviation":"Journal of Science and Medicine in Sport","language":"en","page":"988-993","source":"DOI.org (Crossref)","title":"In-season monitoring of hip and groin strength, health and function in elite youth soccer: Implementing an early detection and management strategy over two consecutive seasons","title-short":"In-season monitoring of hip and groin strength, health and function in elite youth soccer","volume":"21","author":[{"family":"Wollin","given":"Martin"},{"family":"Thorborg","given":"Kristian"},{"family":"Welvaert","given":"Marijke"},{"family":"Pizzari","given":"Tania"}],"issued":{"date-parts":[["2018",10]]}}}],"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(Wollin et al., 2018)</w:t>
      </w:r>
      <w:r w:rsidR="00D861A4" w:rsidRPr="00637BDF">
        <w:rPr>
          <w:rFonts w:ascii="Times New Roman" w:hAnsi="Times New Roman" w:cs="Times New Roman"/>
          <w:sz w:val="21"/>
          <w:szCs w:val="21"/>
        </w:rPr>
        <w:fldChar w:fldCharType="end"/>
      </w:r>
      <w:r w:rsidR="008F7C8E" w:rsidRPr="00637BDF">
        <w:rPr>
          <w:rFonts w:ascii="Times New Roman" w:hAnsi="Times New Roman" w:cs="Times New Roman"/>
          <w:sz w:val="21"/>
          <w:szCs w:val="21"/>
        </w:rPr>
        <w:t xml:space="preserve"> </w:t>
      </w:r>
      <w:r w:rsidR="00E95317" w:rsidRPr="00637BDF">
        <w:rPr>
          <w:rFonts w:ascii="Times New Roman" w:hAnsi="Times New Roman" w:cs="Times New Roman"/>
          <w:sz w:val="21"/>
          <w:szCs w:val="21"/>
        </w:rPr>
        <w:t xml:space="preserve">and in excess of the values that precede groin injury onset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{"citationID":"YFkvaK3i","properties":{"formattedCitation":"(Crow et al., 2010)","plainCitation":"(Crow et al., 2010)","noteIndex":0},"citationItems":[{"id":233,"uris":["http://zotero.org/users/6352108/items/VVXWDKVY"],"uri":["http://zotero.org/users/6352108/items/VVXWDKVY"],"itemData":{"id":233,"type":"article-journal","abstract":"Groin pain is a condition with a high prevalence in young Australian football players. It is considered that early identiﬁcation of this condition allows for optimal management. Eighty-six players from two elite under-age Australian football sides were screened weekly for hip adductor muscle strength, using a hand-held dynamometer and for the onset of groin pain. The maximum variation in the average hip adductor muscle strength values of the sample was a 2.6% decrease from baseline in week 7 of the study. Twelve players (14% of the sample studied) reported groin pain for two consecutive weeks and were considered to have an onset of groin injury. The mean hip adductor muscle strength of these players was decreased signiﬁcantly from baseline by an average of 11.75 ± 2.50% at the week of pain onset (F = 264.76 (1,11), p &lt; 0.001), and 5.82 ± 5.16% in the week preceding the onset of pain (F = 14.03 (1,10), p = 0.004). These results conﬁrm that hip adductor muscle strength is decreased both preceding and during the onset of groin injury in elite under-age Australian footballers.","container-title":"Journal of Science and Medicine in Sport","DOI":"10.1016/j.jsams.2009.03.007","ISSN":"14402440","issue":"2","journalAbbreviation":"Journal of Science and Medicine in Sport","language":"en","page":"202-204","source":"DOI.org (Crossref)","title":"Hip adductor muscle strength is reduced preceding and during the onset of groin pain in elite junior Australian football players","volume":"13","author":[{"family":"Crow","given":"Justin F."},{"family":"Pearce","given":"Alan J."},{"family":"Veale","given":"James P."},{"family":"VanderWesthuizen","given":"Dan"},{"family":"Coburn","given":"Paul T."},{"family":"Pizzari","given":"Tania"}],"issued":{"date-parts":[["2010",3]]}}}],"schema":"https://github.com/citation-style-language/schema/raw/master/csl-citation.json"}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(Crow et al., 2010)</w:t>
      </w:r>
      <w:r w:rsidR="00D861A4" w:rsidRPr="00637BDF">
        <w:rPr>
          <w:rFonts w:ascii="Times New Roman" w:hAnsi="Times New Roman" w:cs="Times New Roman"/>
          <w:sz w:val="21"/>
          <w:szCs w:val="21"/>
        </w:rPr>
        <w:fldChar w:fldCharType="end"/>
      </w:r>
      <w:r w:rsidR="008F7C8E" w:rsidRPr="00637BDF">
        <w:rPr>
          <w:rFonts w:ascii="Times New Roman" w:hAnsi="Times New Roman" w:cs="Times New Roman"/>
          <w:sz w:val="21"/>
          <w:szCs w:val="21"/>
        </w:rPr>
        <w:t xml:space="preserve">. Such </w:t>
      </w:r>
      <w:r w:rsidR="00EE7ABC" w:rsidRPr="00637BDF">
        <w:rPr>
          <w:rFonts w:ascii="Times New Roman" w:hAnsi="Times New Roman" w:cs="Times New Roman"/>
          <w:sz w:val="21"/>
          <w:szCs w:val="21"/>
        </w:rPr>
        <w:t xml:space="preserve">studies, completed in similar cohorts using handheld dynamometers, </w:t>
      </w:r>
      <w:r w:rsidR="008F7C8E" w:rsidRPr="00637BDF">
        <w:rPr>
          <w:rFonts w:ascii="Times New Roman" w:hAnsi="Times New Roman" w:cs="Times New Roman"/>
          <w:sz w:val="21"/>
          <w:szCs w:val="21"/>
        </w:rPr>
        <w:t xml:space="preserve">suggest that a reduction of </w:t>
      </w:r>
      <w:r w:rsidR="00E95317" w:rsidRPr="00637BDF">
        <w:rPr>
          <w:rFonts w:ascii="Times New Roman" w:hAnsi="Times New Roman" w:cs="Times New Roman"/>
          <w:sz w:val="21"/>
          <w:szCs w:val="21"/>
        </w:rPr>
        <w:t>5-</w:t>
      </w:r>
      <w:r w:rsidR="008F7C8E" w:rsidRPr="00637BDF">
        <w:rPr>
          <w:rFonts w:ascii="Times New Roman" w:hAnsi="Times New Roman" w:cs="Times New Roman"/>
          <w:sz w:val="21"/>
          <w:szCs w:val="21"/>
        </w:rPr>
        <w:t xml:space="preserve">15% is </w:t>
      </w:r>
      <w:r w:rsidR="00DA3999" w:rsidRPr="00637BDF">
        <w:rPr>
          <w:rFonts w:ascii="Times New Roman" w:hAnsi="Times New Roman" w:cs="Times New Roman"/>
          <w:sz w:val="21"/>
          <w:szCs w:val="21"/>
        </w:rPr>
        <w:t>substantial</w:t>
      </w:r>
      <w:r w:rsidR="009A0891" w:rsidRPr="00637BDF">
        <w:rPr>
          <w:rFonts w:ascii="Times New Roman" w:hAnsi="Times New Roman" w:cs="Times New Roman"/>
          <w:sz w:val="21"/>
          <w:szCs w:val="21"/>
        </w:rPr>
        <w:t xml:space="preserve"> and may be a precursor to groin pain and/or </w:t>
      </w:r>
      <w:r w:rsidR="006D7D38" w:rsidRPr="00637BDF">
        <w:rPr>
          <w:rFonts w:ascii="Times New Roman" w:hAnsi="Times New Roman" w:cs="Times New Roman"/>
          <w:sz w:val="21"/>
          <w:szCs w:val="21"/>
        </w:rPr>
        <w:t>HGI</w:t>
      </w:r>
      <w:r w:rsidR="00521453" w:rsidRPr="00637BDF">
        <w:rPr>
          <w:rFonts w:ascii="Times New Roman" w:hAnsi="Times New Roman" w:cs="Times New Roman"/>
          <w:sz w:val="21"/>
          <w:szCs w:val="21"/>
        </w:rPr>
        <w:t xml:space="preserve">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{"citationID":"Dq5bwuDW","properties":{"formattedCitation":"(Crow et al., 2010; Paul et al., 2014; Thorborg et al., 2014; Wollin et al., 2018)","plainCitation":"(Crow et al., 2010; Paul et al., 2014; Thorborg et al., 2014; Wollin et al., 2018)","noteIndex":0},"citationItems":[{"id":233,"uris":["http://zotero.org/users/6352108/items/VVXWDKVY"],"uri":["http://zotero.org/users/6352108/items/VVXWDKVY"],"itemData":{"id":233,"type":"article-journal","abstract":"Groin pain is a condition with a high prevalence in young Australian football players. It is considered that early identiﬁcation of this condition allows for optimal management. Eighty-six players from two elite under-age Australian football sides were screened weekly for hip adductor muscle strength, using a hand-held dynamometer and for the onset of groin pain. The maximum variation in the average hip adductor muscle strength values of the sample was a 2.6% decrease from baseline in week 7 of the study. Twelve players (14% of the sample studied) reported groin pain for two consecutive weeks and were considered to have an onset of groin injury. The mean hip adductor muscle strength of these players was decreased signiﬁcantly from baseline by an average of 11.75 ± 2.50% at the week of pain onset (F = 264.76 (1,11), p &lt; 0.001), and 5.82 ± 5.16% in the week preceding the onset of pain (F = 14.03 (1,10), p = 0.004). These results conﬁrm that hip adductor muscle strength is decreased both preceding and during the onset of groin injury in elite under-age Australian footballers.","container-title":"Journal of Science and Medicine in Sport","DOI":"10.1016/j.jsams.2009.03.007","ISSN":"14402440","issue":"2","journalAbbreviation":"Journal of Science and Medicine in Sport","language":"en","page":"202-204","source":"DOI.org (Crossref)","title":"Hip adductor muscle strength is reduced preceding and during the onset of groin pain in elite junior Australian football players","volume":"13","author":[{"family":"Crow","given":"Justin F."},{"family":"Pearce","given":"Alan J."},{"family":"Veale","given":"James P."},{"family":"VanderWesthuizen","given":"Dan"},{"family":"Coburn","given":"Paul T."},{"family":"Pizzari","given":"Tania"}],"issued":{"date-parts":[["2010",3]]}}},{"id":242,"uris":["http://zotero.org/users/6352108/items/E83WHW6K"],"uri":["http://zotero.org/users/6352108/items/E83WHW6K"],"itemData":{"id":242,"type":"article-journal","abstract":"Regular measurements of groin risk factors may offer a preventive measure against injury. Therefore, the aim of this study was to (1) determine minimal detectable change (MDC) and reliability of hip ﬂexibility and strength measures and to (2) identify the effect soccer match play load has on these measures. Reliability was determined for bent knee fall out test, hip abduction and adduction (hand-held dynamometry (HHD)) in 20 trained youth male soccer players. Reliability was evaluated with the intra-class correlation coefﬁcient (ICC[2,1]), 95% conﬁdence intervals (CI). Hip strength and ﬂexibility measures were taken before and after an international friendly match. Intra-rater reliability ICC ranges were bent knee fall out (0.75–0.90), abduction (0.83–0.90) and adduction (0.72–0.96). Inter-rater ICCs (95% CI) were bent knee fall out test [0.75 (0.39–0.90) right, 0.71 (0.27–0.89) left hip]; abduction [0.80 (0.50–0.92) right, 0.81 (0.53–0.92) left hip] and adduction [0.72 (0.31–0.89) right, 0.70 (0.26–0.88) left hip]. MDCs were as low as 20.7% of the mean for hip ﬂexibility and 12.5% for strength. In conclusion, HHD and the bent knee fall out test are reliable tools to measure changes in hip strength and ﬂexibility. Finally, a threshold may exist in which match play load negatively impacts hip ﬂexibility.","container-title":"Journal of Sports Sciences","DOI":"10.1080/02640414.2014.927069","ISSN":"0264-0414, 1466-447X","issue":"13","journalAbbreviation":"Journal of Sports Sciences","language":"en","page":"1318-1323","source":"DOI.org (Crossref)","title":"Acute responses of soccer match play on hip strength and flexibility measures: potential measure of injury risk","title-short":"Acute responses of soccer match play on hip strength and flexibility measures","volume":"32","author":[{"family":"Paul","given":"Darren J."},{"family":"Nassis","given":"George P."},{"family":"Whiteley","given":"Rodney"},{"family":"Marques","given":"Joao B."},{"family":"Kenneally","given":"Dean"},{"family":"Chalabi","given":"Hakim"}],"issued":{"date-parts":[["2014",8,9]]}}},{"id":239,"uris":["http://zotero.org/users/6352108/items/KDG74J9C"],"uri":["http://zotero.org/users/6352108/items/KDG74J9C"],"itemData":{"id":239,"type":"article-journal","abstract":"Background/aim Reference values are needed in order to interpret the Copenhagen Hip and Groin Outcome Score (HAGOS) in male soccer players with hip and groin pain. The aim of this study was to establish reference values for HAGOS in hip and groin injury-free male soccer players.\nMethods We included 444 groin injury-free soccer players from 40 clubs (divisions 1–4) in Eastern Denmark, mean age (SD) 23.6 (4.4), training soccer 3.4 (1) times per week. All players were hip and groin injury-free at the time of inclusion (beginning of season, 2011).\nResults Of the 444 hip and groin injury-free players, 301 reported no hip and/or groin pain in either the present or the previous season, and 143 reported that they had experienced hip and/or groin pain in the previous season. Players (n=143) with hip and groin pain in the previous season displayed lower scores than players without (n=301), for all HAGOS subscales ( p&lt;0.001). Age and playing level were not related to HAGOS. The 95% reference ranges for HAGOS subscales in hip and groin injury-free soccer players, with no pain in the previous or present season (n=301), are: pain: 80.1–100, symptoms: 64.3–100, activities of daily living: 80.3–100, sport and recreational activities: 71.9–100, participation in physical activity: 75–100 and quality of living: 75–100.\nConclusions Lower HAGOS subscales are seen in soccer players who have experienced hip and/or groin pain in the previous season, compared with those who have not. Median HAGOS subscale scores in hip and groin injury-free soccer players are in proximity to the maximum score (100 points).","container-title":"British Journal of Sports Medicine","DOI":"10.1136/bjsports-2013-092607","ISSN":"0306-3674, 1473-0480","issue":"7","journalAbbreviation":"Br J Sports Med","language":"en","page":"557-559","source":"DOI.org (Crossref)","title":"Copenhagen hip and groin outcome score (HAGOS) in male soccer: reference values for hip and groin injury-free players","title-short":"Copenhagen hip and groin outcome score (HAGOS) in male soccer","volume":"48","author":[{"family":"Thorborg","given":"Kristian"},{"family":"Branci","given":"Sonia"},{"family":"Stensbirk","given":"Frederik"},{"family":"Jensen","given":"Jesper"},{"family":"Hölmich","given":"Per"}],"issued":{"date-parts":[["2014",4]]}}},{"id":231,"uris":["http://zotero.org/users/6352108/items/GXG8QZV3"],"uri":["http://zotero.org/users/6352108/items/GXG8QZV3"],"itemData":{"id":231,"type":"article-journal","abstract":"Objectives: The primary purpose of this study was to describe an early detection and management strategy when monitoring in-season hip and groin strength, health and function in soccer. Secondly to compare pre-season to in-season test results. Design: Longitudinal cohort study.\nMethods: Twenty-seven elite male youth soccer players (age: 15.07 ± 0.73 years) volunteered to participate in the study. Monitoring tests included: adductor strength, adductor/abductor strength ratio and hip and groin outcome scores (HAGOS). Data were recorded at pre-season and at 22 monthly intervals in-season. Thresholds for alerts to initiate further investigations were deﬁned as any of the following: adductor strength reductions &gt;15%, adductor/abductor strength ratio &lt;0.90, and HAGOS subscale scores &lt;75 out of 100 in any of the six subscales.\nResults: Overall, 105 alerts were detected involving 70% of players. Strength related alerts comprised 40% and remaining 60% of alerts were related to HAGOS. Hip adductor strength and adductor/abductor strength ratio were lowest at pre-season testing and had increased signiﬁcantly by month two (p &lt; 0.01, mean difference 0.26, CI95%: 0.12, 0.41 N/kg and p &lt; 0.01, mean difference 0.09, CI95%: 0.04, 0.13 respectively). HAGOS subscale scores were lowest at baseline with all, except Physical Activity, showing signiﬁcant improvements at time-point one (p &lt; 0.01). Most (87%) time-loss were classiﬁed minimal or mild.\nConclusions: In-season monitoring aimed at early detection and management of hip and groin strength, health and function appears promising. Hip and groin strength, health and function improved quickly from pre-season to in-season in a high-risk population for ongoing hip and groin problems.","container-title":"Journal of Science and Medicine in Sport","DOI":"10.1016/j.jsams.2018.03.004","ISSN":"14402440","issue":"10","journalAbbreviation":"Journal of Science and Medicine in Sport","language":"en","page":"988-993","source":"DOI.org (Crossref)","title":"In-season monitoring of hip and groin strength, health and function in elite youth soccer: Implementing an early detection and management strategy over two consecutive seasons","title-short":"In-season monitoring of hip and groin strength, health and function in elite youth soccer","volume":"21","author":[{"family":"Wollin","given":"Martin"},{"family":"Thorborg","given":"Kristian"},{"family":"Welvaert","given":"Marijke"},{"family":"Pizzari","given":"Tania"}],"issued":{"date-parts":[["2018",10]]}}}],"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(Crow et al., 2010; Paul et al., 2014; Thorborg et al., 2014; Wollin et al., 2018)</w:t>
      </w:r>
      <w:r w:rsidR="00D861A4" w:rsidRPr="00637BDF">
        <w:rPr>
          <w:rFonts w:ascii="Times New Roman" w:hAnsi="Times New Roman" w:cs="Times New Roman"/>
          <w:sz w:val="21"/>
          <w:szCs w:val="21"/>
        </w:rPr>
        <w:fldChar w:fldCharType="end"/>
      </w:r>
      <w:r w:rsidR="00092696" w:rsidRPr="00637BDF">
        <w:rPr>
          <w:rFonts w:ascii="Times New Roman" w:hAnsi="Times New Roman" w:cs="Times New Roman"/>
          <w:sz w:val="21"/>
          <w:szCs w:val="21"/>
        </w:rPr>
        <w:t xml:space="preserve">. Our results, indicating deficits of 9.9-15.7% from a relatively large sample </w:t>
      </w:r>
      <w:r w:rsidR="00314288" w:rsidRPr="00637BDF">
        <w:rPr>
          <w:rFonts w:ascii="Times New Roman" w:hAnsi="Times New Roman" w:cs="Times New Roman"/>
          <w:sz w:val="21"/>
          <w:szCs w:val="21"/>
        </w:rPr>
        <w:t>identified</w:t>
      </w:r>
      <w:r w:rsidR="00092696" w:rsidRPr="00637BDF">
        <w:rPr>
          <w:rFonts w:ascii="Times New Roman" w:hAnsi="Times New Roman" w:cs="Times New Roman"/>
          <w:sz w:val="21"/>
          <w:szCs w:val="21"/>
        </w:rPr>
        <w:t xml:space="preserve"> strength decreases in excess of</w:t>
      </w:r>
      <w:r w:rsidR="009D06AE" w:rsidRPr="00637BDF">
        <w:rPr>
          <w:rFonts w:ascii="Times New Roman" w:hAnsi="Times New Roman" w:cs="Times New Roman"/>
          <w:sz w:val="21"/>
          <w:szCs w:val="21"/>
        </w:rPr>
        <w:t xml:space="preserve"> those</w:t>
      </w:r>
      <w:r w:rsidR="001503ED" w:rsidRPr="00637BDF">
        <w:rPr>
          <w:rFonts w:ascii="Times New Roman" w:hAnsi="Times New Roman" w:cs="Times New Roman"/>
          <w:sz w:val="21"/>
          <w:szCs w:val="21"/>
        </w:rPr>
        <w:t xml:space="preserve"> </w:t>
      </w:r>
      <w:r w:rsidR="009D06AE" w:rsidRPr="00637BDF">
        <w:rPr>
          <w:rFonts w:ascii="Times New Roman" w:hAnsi="Times New Roman" w:cs="Times New Roman"/>
          <w:sz w:val="21"/>
          <w:szCs w:val="21"/>
        </w:rPr>
        <w:t xml:space="preserve">regarded as </w:t>
      </w:r>
      <w:r w:rsidR="00DA3999" w:rsidRPr="00637BDF">
        <w:rPr>
          <w:rFonts w:ascii="Times New Roman" w:hAnsi="Times New Roman" w:cs="Times New Roman"/>
          <w:sz w:val="21"/>
          <w:szCs w:val="21"/>
        </w:rPr>
        <w:t>substantial</w:t>
      </w:r>
      <w:r w:rsidR="001503ED" w:rsidRPr="00637BDF">
        <w:rPr>
          <w:rFonts w:ascii="Times New Roman" w:hAnsi="Times New Roman" w:cs="Times New Roman"/>
          <w:sz w:val="21"/>
          <w:szCs w:val="21"/>
        </w:rPr>
        <w:t xml:space="preserve"> </w:t>
      </w:r>
      <w:r w:rsidR="00AF56A4" w:rsidRPr="00637BDF">
        <w:rPr>
          <w:rFonts w:ascii="Times New Roman" w:hAnsi="Times New Roman" w:cs="Times New Roman"/>
          <w:sz w:val="21"/>
          <w:szCs w:val="21"/>
        </w:rPr>
        <w:t>for injury</w:t>
      </w:r>
      <w:r w:rsidR="00DA3999" w:rsidRPr="00637BDF">
        <w:rPr>
          <w:rFonts w:ascii="Times New Roman" w:hAnsi="Times New Roman" w:cs="Times New Roman"/>
          <w:sz w:val="21"/>
          <w:szCs w:val="21"/>
        </w:rPr>
        <w:t xml:space="preserve"> risk</w:t>
      </w:r>
      <w:r w:rsidR="00D861A4" w:rsidRPr="00637BDF">
        <w:rPr>
          <w:rFonts w:ascii="Times New Roman" w:hAnsi="Times New Roman" w:cs="Times New Roman"/>
          <w:sz w:val="21"/>
          <w:szCs w:val="21"/>
        </w:rPr>
        <w:t xml:space="preserve">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{"citationID":"mVs3pFCR","properties":{"formattedCitation":"(Paul et al., 2014; Wollin et al., 2018)","plainCitation":"(Paul et al., 2014; Wollin et al., 2018)","noteIndex":0},"citationItems":[{"id":242,"uris":["http://zotero.org/users/6352108/items/E83WHW6K"],"uri":["http://zotero.org/users/6352108/items/E83WHW6K"],"itemData":{"id":242,"type":"article-journal","abstract":"Regular measurements of groin risk factors may offer a preventive measure against injury. Therefore, the aim of this study was to (1) determine minimal detectable change (MDC) and reliability of hip ﬂexibility and strength measures and to (2) identify the effect soccer match play load has on these measures. Reliability was determined for bent knee fall out test, hip abduction and adduction (hand-held dynamometry (HHD)) in 20 trained youth male soccer players. Reliability was evaluated with the intra-class correlation coefﬁcient (ICC[2,1]), 95% conﬁdence intervals (CI). Hip strength and ﬂexibility measures were taken before and after an international friendly match. Intra-rater reliability ICC ranges were bent knee fall out (0.75–0.90), abduction (0.83–0.90) and adduction (0.72–0.96). Inter-rater ICCs (95% CI) were bent knee fall out test [0.75 (0.39–0.90) right, 0.71 (0.27–0.89) left hip]; abduction [0.80 (0.50–0.92) right, 0.81 (0.53–0.92) left hip] and adduction [0.72 (0.31–0.89) right, 0.70 (0.26–0.88) left hip]. MDCs were as low as 20.7% of the mean for hip ﬂexibility and 12.5% for strength. In conclusion, HHD and the bent knee fall out test are reliable tools to measure changes in hip strength and ﬂexibility. Finally, a threshold may exist in which match play load negatively impacts hip ﬂexibility.","container-title":"Journal of Sports Sciences","DOI":"10.1080/02640414.2014.927069","ISSN":"0264-0414, 1466-447X","issue":"13","journalAbbreviation":"Journal of Sports Sciences","language":"en","page":"1318-1323","source":"DOI.org (Crossref)","title":"Acute responses of soccer match play on hip strength and flexibility measures: potential measure of injury risk","title-short":"Acute responses of soccer match play on hip strength and flexibility measures","volume":"32","author":[{"family":"Paul","given":"Darren J."},{"family":"Nassis","given":"George P."},{"family":"Whiteley","given":"Rodney"},{"family":"Marques","given":"Joao B."},{"family":"Kenneally","given":"Dean"},{"family":"Chalabi","given":"Hakim"}],"issued":{"date-parts":[["2014",8,9]]}}},{"id":231,"uris":["http://zotero.org/users/6352108/items/GXG8QZV3"],"uri":["http://zotero.org/users/6352108/items/GXG8QZV3"],"itemData":{"id":231,"type":"article-journal","abstract":"Objectives: The primary purpose of this study was to describe an early detection and management strategy when monitoring in-season hip and groin strength, health and function in soccer. Secondly to compare pre-season to in-season test results. Design: Longitudinal cohort study.\nMethods: Twenty-seven elite male youth soccer players (age: 15.07 ± 0.73 years) volunteered to participate in the study. Monitoring tests included: adductor strength, adductor/abductor strength ratio and hip and groin outcome scores (HAGOS). Data were recorded at pre-season and at 22 monthly intervals in-season. Thresholds for alerts to initiate further investigations were deﬁned as any of the following: adductor strength reductions &gt;15%, adductor/abductor strength ratio &lt;0.90, and HAGOS subscale scores &lt;75 out of 100 in any of the six subscales.\nResults: Overall, 105 alerts were detected involving 70% of players. Strength related alerts comprised 40% and remaining 60% of alerts were related to HAGOS. Hip adductor strength and adductor/abductor strength ratio were lowest at pre-season testing and had increased signiﬁcantly by month two (p &lt; 0.01, mean difference 0.26, CI95%: 0.12, 0.41 N/kg and p &lt; 0.01, mean difference 0.09, CI95%: 0.04, 0.13 respectively). HAGOS subscale scores were lowest at baseline with all, except Physical Activity, showing signiﬁcant improvements at time-point one (p &lt; 0.01). Most (87%) time-loss were classiﬁed minimal or mild.\nConclusions: In-season monitoring aimed at early detection and management of hip and groin strength, health and function appears promising. Hip and groin strength, health and function improved quickly from pre-season to in-season in a high-risk population for ongoing hip and groin problems.","container-title":"Journal of Science and Medicine in Sport","DOI":"10.1016/j.jsams.2018.03.004","ISSN":"14402440","issue":"10","journalAbbreviation":"Journal of Science and Medicine in Sport","language":"en","page":"988-993","source":"DOI.org (Crossref)","title":"In-season monitoring of hip and groin strength, health and function in elite youth soccer: Implementing an early detection and management strategy over two consecutive seasons","title-short":"In-season monitoring of hip and groin strength, health and function in elite youth soccer","volume":"21","author":[{"family":"Wollin","given":"Martin"},{"family":"Thorborg","given":"Kristian"},{"family":"Welvaert","given":"Marijke"},{"family":"Pizzari","given":"Tania"}],"issued":{"date-parts":[["2018",10]]}}}],"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(Paul et al., 2014; Wollin et al., 2018)</w:t>
      </w:r>
      <w:r w:rsidR="00D861A4" w:rsidRPr="00637BDF">
        <w:rPr>
          <w:rFonts w:ascii="Times New Roman" w:hAnsi="Times New Roman" w:cs="Times New Roman"/>
          <w:sz w:val="21"/>
          <w:szCs w:val="21"/>
        </w:rPr>
        <w:fldChar w:fldCharType="end"/>
      </w:r>
      <w:r w:rsidR="00D861A4" w:rsidRPr="00637BDF">
        <w:rPr>
          <w:rFonts w:ascii="Times New Roman" w:hAnsi="Times New Roman" w:cs="Times New Roman"/>
          <w:sz w:val="21"/>
          <w:szCs w:val="21"/>
        </w:rPr>
        <w:t xml:space="preserve"> </w:t>
      </w:r>
      <w:r w:rsidR="00CE40E7" w:rsidRPr="00637BDF">
        <w:rPr>
          <w:rFonts w:ascii="Times New Roman" w:hAnsi="Times New Roman" w:cs="Times New Roman"/>
          <w:sz w:val="21"/>
          <w:szCs w:val="21"/>
        </w:rPr>
        <w:t>and clearly greater than the typical error associated with the measurement system (6.3%</w:t>
      </w:r>
      <w:r w:rsidR="00D861A4" w:rsidRPr="00637BDF">
        <w:rPr>
          <w:rFonts w:ascii="Times New Roman" w:hAnsi="Times New Roman" w:cs="Times New Roman"/>
          <w:sz w:val="21"/>
          <w:szCs w:val="21"/>
        </w:rPr>
        <w:t xml:space="preserve">)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{"citationID":"pJ3ctCWu","properties":{"formattedCitation":"(Ryan et al., 2019)","plainCitation":"(Ryan et al., 2019)","noteIndex":0},"citationItems":[{"id":225,"uris":["http://zotero.org/users/6352108/items/GG8WJVIK"],"uri":["http://zotero.org/users/6352108/items/GG8WJVIK"],"itemData":{"id":225,"type":"article-journal","abstract":"Purpose: To examine the measurement properties of an adductor strength-assessment system in professional Australian footballers. Methods: Observational, longitudinal design. Test–retest reliability data were collected from 18 professional Australian footballers from 1 club on the same day during the 2017 Australian Football League season. Week-to-week variation data were collected on 45 professional Australian footballers from 1 club during the same season at 48, 72, and 120 h postmatch (rounds 1–23). Players lay beneath a GroinBar hip-strength testing system in supine position with their knee joints at an angle of 60°. Force (in newtons) was extracted for the left and right limbs of each player and a pain score from 0 to 10 (0 = no pain, 10 = maximum pain) was provided. Coefﬁcient of variation (CV) and smallest worthwhile change were calculated on test–retest data. Signal-to-noise ratio was calculated for each major time point. Mean difference between force scores in a subgroup of players with and without groin pain (n = 18) was collected as evidence of construct validity for the system. Results: Test CV was 6.3% (4.9–9.0%). CV exceeded the smallest worthwhile change on both limbs. Intraclass correlation coefﬁcient was .94. Signalto-noise ratio ranged from 1.6 to 2.6 on average for 48, 72, and 120 h postmatch. Groin pain had a very likely moderate negative effect on adductor strength (effect size: 0.41). Conclusions: The system possesses greater measurement precision than dynamometry and sphygmomanometer adductor strength-assessment methods in professional Australian footballers. Increased groin pain reduced groin squeeze force production. Practitioners may interpret changes exceeding 6.3% in adductor strength as real.","container-title":"International Journal of Sports Physiology and Performance","DOI":"10.1123/ijspp.2018-0264","ISSN":"1555-0265, 1555-0273","issue":"2","journalAbbreviation":"International Journal of Sports Physiology and Performance","language":"en","page":"256-259","source":"DOI.org (Crossref)","title":"Measurement Properties of an Adductor Strength-Assessment System in Professional Australian Footballers","volume":"14","author":[{"family":"Ryan","given":"Samuel"},{"family":"Kempton","given":"Thomas"},{"family":"Pacecca","given":"Emidio"},{"family":"Coutts","given":"Aaron J."}],"issued":{"date-parts":[["2019",2]]}}}],"schema":"https://github.com/citation-style-language/schema/raw/master/csl-citation.json"}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(Ryan et al., 2019)</w:t>
      </w:r>
      <w:r w:rsidR="00D861A4" w:rsidRPr="00637BDF">
        <w:rPr>
          <w:rFonts w:ascii="Times New Roman" w:hAnsi="Times New Roman" w:cs="Times New Roman"/>
          <w:sz w:val="21"/>
          <w:szCs w:val="21"/>
        </w:rPr>
        <w:fldChar w:fldCharType="end"/>
      </w:r>
      <w:r w:rsidR="001503ED" w:rsidRPr="00637BDF">
        <w:rPr>
          <w:rFonts w:ascii="Times New Roman" w:hAnsi="Times New Roman" w:cs="Times New Roman"/>
          <w:sz w:val="21"/>
          <w:szCs w:val="21"/>
        </w:rPr>
        <w:t>.</w:t>
      </w:r>
      <w:r w:rsidR="00AF56A4" w:rsidRPr="00637BDF">
        <w:rPr>
          <w:rFonts w:ascii="Times New Roman" w:hAnsi="Times New Roman" w:cs="Times New Roman"/>
          <w:sz w:val="21"/>
          <w:szCs w:val="21"/>
        </w:rPr>
        <w:t xml:space="preserve"> </w:t>
      </w:r>
      <w:r w:rsidR="00091C9F" w:rsidRPr="00637BDF">
        <w:rPr>
          <w:rFonts w:ascii="Times New Roman" w:hAnsi="Times New Roman" w:cs="Times New Roman"/>
          <w:sz w:val="21"/>
          <w:szCs w:val="21"/>
        </w:rPr>
        <w:t xml:space="preserve">This </w:t>
      </w:r>
      <w:r w:rsidR="00EE7ABC" w:rsidRPr="00637BDF">
        <w:rPr>
          <w:rFonts w:ascii="Times New Roman" w:hAnsi="Times New Roman" w:cs="Times New Roman"/>
          <w:sz w:val="21"/>
          <w:szCs w:val="21"/>
        </w:rPr>
        <w:t>in conjunction with previous research</w:t>
      </w:r>
      <w:r w:rsidR="00091C9F" w:rsidRPr="00637BDF">
        <w:rPr>
          <w:rFonts w:ascii="Times New Roman" w:hAnsi="Times New Roman" w:cs="Times New Roman"/>
          <w:sz w:val="21"/>
          <w:szCs w:val="21"/>
        </w:rPr>
        <w:t xml:space="preserve">, </w:t>
      </w:r>
      <w:r w:rsidR="00EE7ABC" w:rsidRPr="00637BDF">
        <w:rPr>
          <w:rFonts w:ascii="Times New Roman" w:hAnsi="Times New Roman" w:cs="Times New Roman"/>
          <w:sz w:val="21"/>
          <w:szCs w:val="21"/>
        </w:rPr>
        <w:t>may indicate an</w:t>
      </w:r>
      <w:r w:rsidR="00091C9F" w:rsidRPr="00637BDF">
        <w:rPr>
          <w:rFonts w:ascii="Times New Roman" w:hAnsi="Times New Roman" w:cs="Times New Roman"/>
          <w:sz w:val="21"/>
          <w:szCs w:val="21"/>
        </w:rPr>
        <w:t xml:space="preserve"> increased injury </w:t>
      </w:r>
      <w:r w:rsidR="00EE7ABC" w:rsidRPr="00637BDF">
        <w:rPr>
          <w:rFonts w:ascii="Times New Roman" w:hAnsi="Times New Roman" w:cs="Times New Roman"/>
          <w:sz w:val="21"/>
          <w:szCs w:val="21"/>
        </w:rPr>
        <w:t xml:space="preserve">risk </w:t>
      </w:r>
      <w:r w:rsidR="00091C9F" w:rsidRPr="00637BDF">
        <w:rPr>
          <w:rFonts w:ascii="Times New Roman" w:hAnsi="Times New Roman" w:cs="Times New Roman"/>
          <w:sz w:val="21"/>
          <w:szCs w:val="21"/>
        </w:rPr>
        <w:t xml:space="preserve">during congested fixture periods </w:t>
      </w:r>
      <w:r w:rsidR="00091C9F"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{"citationID":"H58IphHQ","properties":{"formattedCitation":"(Bueno et al., 2021; Carling et al., 2016; Constantine et al., 2019; Wollin et al., 2018)","plainCitation":"(Bueno et al., 2021; Carling et al., 2016; Constantine et al., 2019; Wollin et al., 2018)","noteIndex":0},"citationItems":[{"id":1686,"uris":["http://zotero.org/users/6352108/items/7XRK4DQ8"],"uri":["http://zotero.org/users/6352108/items/7XRK4DQ8"],"itemData":{"id":1686,"type":"article-journal","abstract":"Objectives: This study aimed at verifying the effect of a football match on the eccentric knee ﬂexor strength of male professional players along a 72-h period. Study design: Quasi-experimental study. Setting: Football club facilities. Participants: Fifteen players were assessed in four timepoints: 24 h before, immediately after, 48 h and 72 h after the match. Main outcome measures: The eccentric knee ﬂexor strength was assessed during the Nordic hamstring exercise execution.\nResults: Players presented a signiﬁcant strength reduction immediately after match (D ¼ 12%; p ¼ 0.001; large effect size, d ¼ 1.10), and did not recover their strength capacity within a 48 h-period (D ¼ 6%; p ¼ 0.011; moderate effect size, d ¼ 0.57). At 72 h after the match, strength was similar to baseline levels (D ¼ 3.5%; p ¼ 0.122; small effect size, d ¼ 0.34). Secondarily, individual response analysis considered a player ‘fully recovered’ when his strength deﬁcit compared to the baseline measure was lower than the measurement coefﬁcient of variation (i.e., &lt;5%). Only 6 (40%) and 9 (60%) players were ‘fully recovered’ at 48 h and 72 h after the match, respectively.\nConclusion: Professional football players experienced an immediately post-match drop on the eccentric knee ﬂexor strength, and signiﬁcant strength deﬁcits persisted for a 48-h period. Some players were not recovered at 72 h after the match.","container-title":"Physical Therapy in Sport","DOI":"10.1016/j.ptsp.2020.11.032","ISSN":"1466853X","journalAbbreviation":"Physical Therapy in Sport","language":"en","page":"140-146","source":"DOI.org (Crossref)","title":"Post-match recovery of eccentric knee flexor strength in male professional football players","volume":"47","author":[{"family":"Bueno","given":"César Augusto"},{"family":"Araujo Ribeiro-Alvares","given":"João Breno","non-dropping-particle":"de"},{"family":"Oliveira","given":"Gabriel dos Santos"},{"family":"Grazioli","given":"Rafael"},{"family":"Veeck","given":"Filipe"},{"family":"Pinto","given":"Ronei Silveira"},{"family":"Cadore","given":"Eduardo Lusa"},{"family":"Baroni","given":"Bruno Manfredini"}],"issued":{"date-parts":[["2021",1]]}}},{"id":1441,"uris":["http://zotero.org/users/6352108/items/VAJEGVND"],"uri":["http://zotero.org/users/6352108/items/VAJEGVND"],"itemData":{"id":1441,"type":"article-journal","abstract":"Background The effect of ﬁxture congestion on injury rates and patterns has received scarce attention in elite football and existing investigations have not accounted for player rotation or examined the temporal distribution and potential cause of injuries. Aim To prospectively investigate the epidemiology of injury during short periods of ﬁxture congestion in a professional football club.\nMethods Over a six-season period, exposure time and injury data were compared in the same players (n=25 (14 individuals)) when participating in two frequently occurring short congested ﬁxture cycles in comparison to match-play outside these cycles. (1) two successive matches separated by an interval totalling ≤3 days calculated immediately from the end of play in match 1 to the beginning of play in match 2; (2) three successive matches separated by ≤4-day intervals starting the day immediately after each match.\nResults In two-match congestion cycles, incidence rate ratios (IRR) showed that there was a higher risk of injury in the ﬁnal 15 min of play in the second match in comparison to match-play outside the cycles (IRR: 3.1 (95% CI 1.1 to 9.3), p=0.0400). A greater risk of injury overall (IRR: 2.0 (95% CI 1.1 to 3.8), p=0.0345) and in the ﬁrst-half of play (2.6 (1.1 to 6,5), p=0.0386), and risk of ankle sprains (10.4 (95% CI 1.9 to 57.9), p=0.0068) and non-contact injuries due to a ‘change in direction’ (IRR: 7.8 (1.3 to 46.8), p=0.0243) were observed in the ﬁnal match of three-match congestion cycles in comparison to match-play outside the cycles.\nConclusions Injury rates and patterns were affected in the same elite football players when competing in short congested ﬁxture cycles in comparison to match-play outside the cycles.","container-title":"British Journal of Sports Medicine","DOI":"10.1136/bjsports-2015-095501","ISSN":"0306-3674, 1473-0480","issue":"12","journalAbbreviation":"Br J Sports Med","language":"en","page":"764-768","source":"DOI.org (Crossref)","title":"The impact of short periods of match congestion on injury risk and patterns in an elite football club","volume":"50","author":[{"family":"Carling","given":"Chris"},{"family":"McCall","given":"Alan"},{"family":"Le Gall","given":"Franck"},{"family":"Dupont","given":"Gregory"}],"issued":{"date-parts":[["2016",6]]}}},{"id":285,"uris":["http://zotero.org/users/6352108/items/6KQ4I6TU"],"uri":["http://zotero.org/users/6352108/items/6KQ4I6TU"],"itemData":{"id":285,"type":"article-journal","container-title":"Sports","DOI":"10.3390/sports7100218","issue":"10","page":"218","title":"Isometric Posterior Chain Peak Force Recovery Response Following Match-Play in Elite Youth Soccer Players: Associations with Relative Posterior Chain Strength","volume":"7","author":[{"family":"Constantine","given":""},{"family":"Taberner","given":""},{"family":"Richter","given":""},{"family":"Willett","given":""},{"family":"Cohen","given":""}],"issued":{"date-parts":[["2019"]]}}},{"id":231,"uris":["http://zotero.org/users/6352108/items/GXG8QZV3"],"uri":["http://zotero.org/users/6352108/items/GXG8QZV3"],"itemData":{"id":231,"type":"article-journal","abstract":"Objectives: The primary purpose of this study was to describe an early detection and management strategy when monitoring in-season hip and groin strength, health and function in soccer. Secondly to compare pre-season to in-season test results. Design: Longitudinal cohort study.\nMethods: Twenty-seven elite male youth soccer players (age: 15.07 ± 0.73 years) volunteered to participate in the study. Monitoring tests included: adductor strength, adductor/abductor strength ratio and hip and groin outcome scores (HAGOS). Data were recorded at pre-season and at 22 monthly intervals in-season. Thresholds for alerts to initiate further investigations were deﬁned as any of the following: adductor strength reductions &gt;15%, adductor/abductor strength ratio &lt;0.90, and HAGOS subscale scores &lt;75 out of 100 in any of the six subscales.\nResults: Overall, 105 alerts were detected involving 70% of players. Strength related alerts comprised 40% and remaining 60% of alerts were related to HAGOS. Hip adductor strength and adductor/abductor strength ratio were lowest at pre-season testing and had increased signiﬁcantly by month two (p &lt; 0.01, mean difference 0.26, CI95%: 0.12, 0.41 N/kg and p &lt; 0.01, mean difference 0.09, CI95%: 0.04, 0.13 respectively). HAGOS subscale scores were lowest at baseline with all, except Physical Activity, showing signiﬁcant improvements at time-point one (p &lt; 0.01). Most (87%) time-loss were classiﬁed minimal or mild.\nConclusions: In-season monitoring aimed at early detection and management of hip and groin strength, health and function appears promising. Hip and groin strength, health and function improved quickly from pre-season to in-season in a high-risk population for ongoing hip and groin problems.","container-title":"Journal of Science and Medicine in Sport","DOI":"10.1016/j.jsams.2018.03.004","ISSN":"14402440","issue":"10","journalAbbreviation":"Journal of Science and Medicine in Sport","language":"en","page":"988-993","source":"DOI.org (Crossref)","title":"In-season monitoring of hip and groin strength, health and function in elite youth soccer: Implementing an early detection and management strategy over two consecutive seasons","title-short":"In-season monitoring of hip and groin strength, health and function in elite youth soccer","volume":"21","author":[{"family":"Wollin","given":"Martin"},{"family":"Thorborg","given":"Kristian"},{"family":"Welvaert","given":"Marijke"},{"family":"Pizzari","given":"Tania"}],"issued":{"date-parts":[["2018",10]]}}}],"schema":"https://github.com/citation-style-language/schema/raw/master/csl-citation.json"} </w:instrText>
      </w:r>
      <w:r w:rsidR="00091C9F" w:rsidRPr="00637BDF">
        <w:rPr>
          <w:rFonts w:ascii="Times New Roman" w:hAnsi="Times New Roman" w:cs="Times New Roman"/>
          <w:sz w:val="21"/>
          <w:szCs w:val="21"/>
        </w:rPr>
        <w:fldChar w:fldCharType="separate"/>
      </w:r>
      <w:r w:rsidR="00EE7ABC" w:rsidRPr="00637BDF">
        <w:rPr>
          <w:rFonts w:ascii="Times New Roman" w:hAnsi="Times New Roman" w:cs="Times New Roman"/>
          <w:noProof/>
          <w:sz w:val="21"/>
          <w:szCs w:val="21"/>
        </w:rPr>
        <w:t>(Bueno et al., 2021; Carling et al., 2016; Constantine et al., 2019; Wollin et al., 2018)</w:t>
      </w:r>
      <w:r w:rsidR="00091C9F" w:rsidRPr="00637BDF">
        <w:rPr>
          <w:rFonts w:ascii="Times New Roman" w:hAnsi="Times New Roman" w:cs="Times New Roman"/>
          <w:sz w:val="21"/>
          <w:szCs w:val="21"/>
        </w:rPr>
        <w:fldChar w:fldCharType="end"/>
      </w:r>
      <w:r w:rsidR="00091C9F" w:rsidRPr="00637BDF">
        <w:rPr>
          <w:rFonts w:ascii="Times New Roman" w:hAnsi="Times New Roman" w:cs="Times New Roman"/>
          <w:sz w:val="21"/>
          <w:szCs w:val="21"/>
        </w:rPr>
        <w:t xml:space="preserve">, as players may be participating in matches with residual localised fatigue from previous activity </w:t>
      </w:r>
      <w:r w:rsidR="00091C9F"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{"citationID":"kixs8cMs","properties":{"formattedCitation":"(Silva et al., 2018)","plainCitation":"(Silva et al., 2018)","noteIndex":0},"citationItems":[{"id":244,"uris":["http://zotero.org/users/6352108/items/VX3HVG3E"],"uri":["http://zotero.org/users/6352108/items/VX3HVG3E"],"itemData":{"id":244,"type":"article-journal","abstract":"Methods A ﬁrst screening phase consisted of a systematic search on PubMed (MEDLINE) and SportDiscus databases until March 2016. Inclusion criteria were: longitudinal study with soccer players; match or validated protocol; duration[45 min; and published in English.\nResults A total of 77 eligible studies (n = 1105) were used to compute 1196 effect sizes (ES). Half-time assessments revealed small to large alterations in immunological parameters (e.g. leukocytes, ES = 1.9), a moderate decrement in insulin concentration (ES = - 0.9) and a small to moderate impairment in lower-limb muscle function (ES = - 0.5 to - 0.7) and physical performance measures (e.g. linear sprint, ES = - 0.3 to - 1.0). All the systematically analyzed fatigue-related markers were substantially altered at post-match. Hamstrings force production capacity (ES = - 0.7), physical performance (2–4%, ES = 0.30.5), creatine kinase (CK, ES = 0.4), well-being (ES = 0.2-0.4) and delayed onset muscle soreness (DOMS, ES = 0.6–1.3) remained substantially impaired at G ? 72 h. Compared to simulation protocols, 11 vs. 11 match format (CK, ES = 1.8) induced a greater magnitude of change in muscle damage (i.e. CK, ES = 1.8 vs. 0.7), inﬂammatory (IL-6, ES = 2.6 vs. 1.1) and immunological markers and DOMS (ES = 1.5 vs. 0.7) than simulation protocols at post-assessments. Neuromuscular performances at post-match did not differ between protocols.\nConclusion While some parameters are fully recovered (e.g. hormonal and technical), our systematic review shows that a period of 72 h post-match play is not long enough to completely restore homeostatic balance (e.g. muscle damage, physical and well-being status). The extent of the recovery period post-soccer game cannot consist of a ‘one size ﬁts all approach’. Additionally, the ‘real match’ (11 vs.","container-title":"Sports Medicine","DOI":"10.1007/s40279-017-0798-8","ISSN":"0112-1642, 1179-2035","issue":"3","journalAbbreviation":"Sports Med","language":"en","page":"539-583","source":"DOI.org (Crossref)","title":"Acute and Residual Soccer Match-Related Fatigue: A Systematic Review and Meta-analysis","title-short":"Acute and Residual Soccer Match-Related Fatigue","volume":"48","author":[{"family":"Silva","given":"J. R."},{"family":"Rumpf","given":"M. C."},{"family":"Hertzog","given":"M."},{"family":"Castagna","given":"C."},{"family":"Farooq","given":"A."},{"family":"Girard","given":"O."},{"family":"Hader","given":"K."}],"issued":{"date-parts":[["2018",3]]}}}],"schema":"https://github.com/citation-style-language/schema/raw/master/csl-citation.json"} </w:instrText>
      </w:r>
      <w:r w:rsidR="00091C9F" w:rsidRPr="00637BDF">
        <w:rPr>
          <w:rFonts w:ascii="Times New Roman" w:hAnsi="Times New Roman" w:cs="Times New Roman"/>
          <w:sz w:val="21"/>
          <w:szCs w:val="21"/>
        </w:rPr>
        <w:fldChar w:fldCharType="separate"/>
      </w:r>
      <w:r w:rsidR="00091C9F" w:rsidRPr="00637BDF">
        <w:rPr>
          <w:rFonts w:ascii="Times New Roman" w:hAnsi="Times New Roman" w:cs="Times New Roman"/>
          <w:noProof/>
          <w:sz w:val="21"/>
          <w:szCs w:val="21"/>
        </w:rPr>
        <w:t>(Silva et al., 2018)</w:t>
      </w:r>
      <w:r w:rsidR="00091C9F" w:rsidRPr="00637BDF">
        <w:rPr>
          <w:rFonts w:ascii="Times New Roman" w:hAnsi="Times New Roman" w:cs="Times New Roman"/>
          <w:sz w:val="21"/>
          <w:szCs w:val="21"/>
        </w:rPr>
        <w:fldChar w:fldCharType="end"/>
      </w:r>
      <w:r w:rsidR="00091C9F" w:rsidRPr="00637BDF">
        <w:rPr>
          <w:rFonts w:ascii="Times New Roman" w:hAnsi="Times New Roman" w:cs="Times New Roman"/>
          <w:sz w:val="21"/>
          <w:szCs w:val="21"/>
        </w:rPr>
        <w:t xml:space="preserve">. </w:t>
      </w:r>
      <w:r w:rsidR="00C8266D" w:rsidRPr="00637BDF">
        <w:rPr>
          <w:rFonts w:ascii="Times New Roman" w:hAnsi="Times New Roman" w:cs="Times New Roman"/>
          <w:sz w:val="21"/>
          <w:szCs w:val="21"/>
        </w:rPr>
        <w:t>Figure 2</w:t>
      </w:r>
      <w:r w:rsidR="00F73CCE" w:rsidRPr="00637BDF">
        <w:rPr>
          <w:rFonts w:ascii="Times New Roman" w:hAnsi="Times New Roman" w:cs="Times New Roman"/>
          <w:sz w:val="21"/>
          <w:szCs w:val="21"/>
        </w:rPr>
        <w:t xml:space="preserve"> </w:t>
      </w:r>
      <w:r w:rsidR="00C8266D" w:rsidRPr="00637BDF">
        <w:rPr>
          <w:rFonts w:ascii="Times New Roman" w:hAnsi="Times New Roman" w:cs="Times New Roman"/>
          <w:sz w:val="21"/>
          <w:szCs w:val="21"/>
        </w:rPr>
        <w:t>illustrates</w:t>
      </w:r>
      <w:r w:rsidR="00F73CCE" w:rsidRPr="00637BDF">
        <w:rPr>
          <w:rFonts w:ascii="Times New Roman" w:hAnsi="Times New Roman" w:cs="Times New Roman"/>
          <w:sz w:val="21"/>
          <w:szCs w:val="21"/>
        </w:rPr>
        <w:t xml:space="preserve"> that </w:t>
      </w:r>
      <w:r w:rsidR="00C8266D" w:rsidRPr="00637BDF">
        <w:rPr>
          <w:rFonts w:ascii="Times New Roman" w:hAnsi="Times New Roman" w:cs="Times New Roman"/>
          <w:sz w:val="21"/>
          <w:szCs w:val="21"/>
        </w:rPr>
        <w:t>there were inter-individual hip strength differences at all time points, with some participants experiencing more fatigue than others</w:t>
      </w:r>
      <w:r w:rsidR="00F73CCE" w:rsidRPr="00637BDF">
        <w:rPr>
          <w:rFonts w:ascii="Times New Roman" w:hAnsi="Times New Roman" w:cs="Times New Roman"/>
          <w:sz w:val="21"/>
          <w:szCs w:val="21"/>
        </w:rPr>
        <w:t xml:space="preserve">. These findings concur with others </w:t>
      </w:r>
      <w:r w:rsidR="00F73CCE"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{"citationID":"uxIrwMSm","properties":{"formattedCitation":"(Roe et al., 2016)","plainCitation":"(Roe et al., 2016)","noteIndex":0},"citationItems":[{"id":240,"uris":["http://zotero.org/users/6352108/items/M2THK3TC"],"uri":["http://zotero.org/users/6352108/items/M2THK3TC"],"itemData":{"id":240,"type":"article-journal","container-title":"Journal of Strength and Conditioning Research","DOI":"10.1519/JSC.0000000000001024","ISSN":"1064-8011","issue":"2","journalAbbreviation":"Journal of Strength and Conditioning Research","language":"en","page":"344-350","source":"DOI.org (Crossref)","title":"Changes in Adductor Strength After Competition in Academy Rugby Union Players:","title-short":"Changes in Adductor Strength After Competition in Academy Rugby Union Players","volume":"30","author":[{"family":"Roe","given":"Gregory A.B."},{"family":"Phibbs","given":"Padraic J."},{"family":"Till","given":"Kevin"},{"family":"Jones","given":"Ben L."},{"family":"Read","given":"Dale B."},{"family":"Weakley","given":"Jonathon J."},{"family":"Darrall-Jones","given":"Joshua D."}],"issued":{"date-parts":[["2016",2]]}}}],"schema":"https://github.com/citation-style-language/schema/raw/master/csl-citation.json"} </w:instrText>
      </w:r>
      <w:r w:rsidR="00F73CCE"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(Roe et al., 2016)</w:t>
      </w:r>
      <w:r w:rsidR="00F73CCE" w:rsidRPr="00637BDF">
        <w:rPr>
          <w:rFonts w:ascii="Times New Roman" w:hAnsi="Times New Roman" w:cs="Times New Roman"/>
          <w:sz w:val="21"/>
          <w:szCs w:val="21"/>
        </w:rPr>
        <w:fldChar w:fldCharType="end"/>
      </w:r>
      <w:r w:rsidR="00F73CCE" w:rsidRPr="00637BDF">
        <w:rPr>
          <w:rFonts w:ascii="Times New Roman" w:hAnsi="Times New Roman" w:cs="Times New Roman"/>
          <w:sz w:val="21"/>
          <w:szCs w:val="21"/>
        </w:rPr>
        <w:t xml:space="preserve"> that reported high individual variation in adductor strength post-match, who also reported that some athletes remained in a fatigued state 24h and 48h post-match.</w:t>
      </w:r>
      <w:r w:rsidR="00C8266D" w:rsidRPr="00637BDF">
        <w:rPr>
          <w:rFonts w:ascii="Times New Roman" w:hAnsi="Times New Roman" w:cs="Times New Roman"/>
          <w:sz w:val="21"/>
          <w:szCs w:val="21"/>
        </w:rPr>
        <w:t xml:space="preserve"> The large individual variation observed </w:t>
      </w:r>
      <w:r w:rsidR="00EE7ABC" w:rsidRPr="00637BDF">
        <w:rPr>
          <w:rFonts w:ascii="Times New Roman" w:hAnsi="Times New Roman" w:cs="Times New Roman"/>
          <w:sz w:val="21"/>
          <w:szCs w:val="21"/>
        </w:rPr>
        <w:t xml:space="preserve">in Roe et al. </w:t>
      </w:r>
      <w:r w:rsidR="00EE7ABC"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HqYZNOjo","properties":{"formattedCitation":"(2016)","plainCitation":"(2016)","noteIndex":0},"citationItems":[{"id":240,"uris":["http://zotero.org/users/6352108/items/M2THK3TC"],"uri":["http://zotero.org/users/6352108/items/M2THK3TC"],"itemData":{"id":240,"type":"article-journal","container-title":"Journal of Strength and Conditioning Research","DOI":"10.1519/JSC.0000000000001024","ISSN":"1064-8011","issue":"2","journalAbbreviation":"Journal of Strength and Conditioning Research","language":"en","page":"344-350","source":"DOI.org (Crossref)","title":"Changes in Adductor Strength After Competition in Academy Rugby Union Players:","title-short":"Changes in Adductor Strength After Competition in Academy Rugby Union Players","volume":"30","author":[{"family":"Roe","given":"Gregory A.B."},{"family":"Phibbs","given":"Padraic J."},{"family":"Till","given":"Kevin"},{"family":"Jones","given":"Ben L."},{"family":"Read","given":"Dale B."},{"family":"Weakley","given":"Jonathon J."},{"family":"Darrall-Jones","given":"Joshua D."}],"issued":{"date-parts":[["2016",2]]}},"suppress-author":true}],"schema":"https://github.com/citation-style-language/schema/raw/master/csl-citation.json"} </w:instrText>
      </w:r>
      <w:r w:rsidR="00EE7ABC" w:rsidRPr="00637BDF">
        <w:rPr>
          <w:rFonts w:ascii="Times New Roman" w:hAnsi="Times New Roman" w:cs="Times New Roman"/>
          <w:sz w:val="21"/>
          <w:szCs w:val="21"/>
        </w:rPr>
        <w:fldChar w:fldCharType="separate"/>
      </w:r>
      <w:r w:rsidR="00EE7ABC" w:rsidRPr="00637BDF">
        <w:rPr>
          <w:rFonts w:ascii="Times New Roman" w:hAnsi="Times New Roman" w:cs="Times New Roman"/>
          <w:noProof/>
          <w:sz w:val="21"/>
          <w:szCs w:val="21"/>
        </w:rPr>
        <w:t>(2016)</w:t>
      </w:r>
      <w:r w:rsidR="00EE7ABC" w:rsidRPr="00637BDF">
        <w:rPr>
          <w:rFonts w:ascii="Times New Roman" w:hAnsi="Times New Roman" w:cs="Times New Roman"/>
          <w:sz w:val="21"/>
          <w:szCs w:val="21"/>
        </w:rPr>
        <w:fldChar w:fldCharType="end"/>
      </w:r>
      <w:r w:rsidR="00EE7ABC" w:rsidRPr="00637BDF">
        <w:rPr>
          <w:rFonts w:ascii="Times New Roman" w:hAnsi="Times New Roman" w:cs="Times New Roman"/>
          <w:sz w:val="21"/>
          <w:szCs w:val="21"/>
        </w:rPr>
        <w:t xml:space="preserve"> </w:t>
      </w:r>
      <w:r w:rsidR="00C8266D" w:rsidRPr="00637BDF">
        <w:rPr>
          <w:rFonts w:ascii="Times New Roman" w:hAnsi="Times New Roman" w:cs="Times New Roman"/>
          <w:sz w:val="21"/>
          <w:szCs w:val="21"/>
        </w:rPr>
        <w:t xml:space="preserve">was associated with the volume of sprint distance completed during a match, in that greater volume resulted in superior deficits in adductor strength </w:t>
      </w:r>
      <w:r w:rsidR="00C8266D"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{"citationID":"U6xj6LIJ","properties":{"formattedCitation":"(Roe et al., 2016)","plainCitation":"(Roe et al., 2016)","noteIndex":0},"citationItems":[{"id":240,"uris":["http://zotero.org/users/6352108/items/M2THK3TC"],"uri":["http://zotero.org/users/6352108/items/M2THK3TC"],"itemData":{"id":240,"type":"article-journal","container-title":"Journal of Strength and Conditioning Research","DOI":"10.1519/JSC.0000000000001024","ISSN":"1064-8011","issue":"2","journalAbbreviation":"Journal of Strength and Conditioning Research","language":"en","page":"344-350","source":"DOI.org (Crossref)","title":"Changes in Adductor Strength After Competition in Academy Rugby Union Players:","title-short":"Changes in Adductor Strength After Competition in Academy Rugby Union Players","volume":"30","author":[{"family":"Roe","given":"Gregory A.B."},{"family":"Phibbs","given":"Padraic J."},{"family":"Till","given":"Kevin"},{"family":"Jones","given":"Ben L."},{"family":"Read","given":"Dale B."},{"family":"Weakley","given":"Jonathon J."},{"family":"Darrall-Jones","given":"Joshua D."}],"issued":{"date-parts":[["2016",2]]}}}],"schema":"https://github.com/citation-style-language/schema/raw/master/csl-citation.json"} </w:instrText>
      </w:r>
      <w:r w:rsidR="00C8266D"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(Roe et al., 2016)</w:t>
      </w:r>
      <w:r w:rsidR="00C8266D" w:rsidRPr="00637BDF">
        <w:rPr>
          <w:rFonts w:ascii="Times New Roman" w:hAnsi="Times New Roman" w:cs="Times New Roman"/>
          <w:sz w:val="21"/>
          <w:szCs w:val="21"/>
        </w:rPr>
        <w:fldChar w:fldCharType="end"/>
      </w:r>
      <w:r w:rsidR="00C8266D" w:rsidRPr="00637BDF">
        <w:rPr>
          <w:rFonts w:ascii="Times New Roman" w:hAnsi="Times New Roman" w:cs="Times New Roman"/>
          <w:sz w:val="21"/>
          <w:szCs w:val="21"/>
        </w:rPr>
        <w:t>. In contrast, the locomotive and mechanical demands in the current study were standardised, yet high individual variability in isometric hip strength still exists, suggesting that individual responses may well be exclusive to locomotive characteristics.</w:t>
      </w:r>
      <w:r w:rsidR="00F73CCE" w:rsidRPr="00637BDF">
        <w:rPr>
          <w:rFonts w:ascii="Times New Roman" w:hAnsi="Times New Roman" w:cs="Times New Roman"/>
          <w:sz w:val="21"/>
          <w:szCs w:val="21"/>
        </w:rPr>
        <w:t xml:space="preserve"> </w:t>
      </w:r>
      <w:r w:rsidR="00C8266D" w:rsidRPr="00637BDF">
        <w:rPr>
          <w:rFonts w:ascii="Times New Roman" w:hAnsi="Times New Roman" w:cs="Times New Roman"/>
          <w:sz w:val="21"/>
          <w:szCs w:val="21"/>
        </w:rPr>
        <w:t>A</w:t>
      </w:r>
      <w:r w:rsidR="00092696" w:rsidRPr="00637BDF">
        <w:rPr>
          <w:rFonts w:ascii="Times New Roman" w:hAnsi="Times New Roman" w:cs="Times New Roman"/>
          <w:sz w:val="21"/>
          <w:szCs w:val="21"/>
        </w:rPr>
        <w:t>dditio</w:t>
      </w:r>
      <w:r w:rsidR="00C8266D" w:rsidRPr="00637BDF">
        <w:rPr>
          <w:rFonts w:ascii="Times New Roman" w:hAnsi="Times New Roman" w:cs="Times New Roman"/>
          <w:sz w:val="21"/>
          <w:szCs w:val="21"/>
        </w:rPr>
        <w:t>nally</w:t>
      </w:r>
      <w:r w:rsidR="00092696" w:rsidRPr="00637BDF">
        <w:rPr>
          <w:rFonts w:ascii="Times New Roman" w:hAnsi="Times New Roman" w:cs="Times New Roman"/>
          <w:sz w:val="21"/>
          <w:szCs w:val="21"/>
        </w:rPr>
        <w:t xml:space="preserve">, </w:t>
      </w:r>
      <w:r w:rsidR="00DB277F" w:rsidRPr="00637BDF">
        <w:rPr>
          <w:rFonts w:ascii="Times New Roman" w:hAnsi="Times New Roman" w:cs="Times New Roman"/>
          <w:sz w:val="21"/>
          <w:szCs w:val="21"/>
        </w:rPr>
        <w:t>our</w:t>
      </w:r>
      <w:r w:rsidR="00AF56A4" w:rsidRPr="00637BDF">
        <w:rPr>
          <w:rFonts w:ascii="Times New Roman" w:hAnsi="Times New Roman" w:cs="Times New Roman"/>
          <w:sz w:val="21"/>
          <w:szCs w:val="21"/>
        </w:rPr>
        <w:t xml:space="preserve"> findings are based on fixed, audio-controlled movement patterns alone and the protocol disregarded </w:t>
      </w:r>
      <w:r w:rsidR="001867C6" w:rsidRPr="00637BDF">
        <w:rPr>
          <w:rFonts w:ascii="Times New Roman" w:hAnsi="Times New Roman" w:cs="Times New Roman"/>
          <w:sz w:val="21"/>
          <w:szCs w:val="21"/>
        </w:rPr>
        <w:t>soccer</w:t>
      </w:r>
      <w:r w:rsidR="00AF56A4" w:rsidRPr="00637BDF">
        <w:rPr>
          <w:rFonts w:ascii="Times New Roman" w:hAnsi="Times New Roman" w:cs="Times New Roman"/>
          <w:sz w:val="21"/>
          <w:szCs w:val="21"/>
        </w:rPr>
        <w:t xml:space="preserve"> specific kicking action, reactive movements and contact</w:t>
      </w:r>
      <w:r w:rsidR="00DB277F" w:rsidRPr="00637BDF">
        <w:rPr>
          <w:rFonts w:ascii="Times New Roman" w:hAnsi="Times New Roman" w:cs="Times New Roman"/>
          <w:sz w:val="21"/>
          <w:szCs w:val="21"/>
        </w:rPr>
        <w:t xml:space="preserve"> with opponents</w:t>
      </w:r>
      <w:r w:rsidR="00AF56A4" w:rsidRPr="00637BDF">
        <w:rPr>
          <w:rFonts w:ascii="Times New Roman" w:hAnsi="Times New Roman" w:cs="Times New Roman"/>
          <w:sz w:val="21"/>
          <w:szCs w:val="21"/>
        </w:rPr>
        <w:t>. These sport specific</w:t>
      </w:r>
      <w:r w:rsidR="00DB277F" w:rsidRPr="00637BDF">
        <w:rPr>
          <w:rFonts w:ascii="Times New Roman" w:hAnsi="Times New Roman" w:cs="Times New Roman"/>
          <w:sz w:val="21"/>
          <w:szCs w:val="21"/>
        </w:rPr>
        <w:t xml:space="preserve"> and maximal </w:t>
      </w:r>
      <w:r w:rsidR="00AF56A4" w:rsidRPr="00637BDF">
        <w:rPr>
          <w:rFonts w:ascii="Times New Roman" w:hAnsi="Times New Roman" w:cs="Times New Roman"/>
          <w:sz w:val="21"/>
          <w:szCs w:val="21"/>
        </w:rPr>
        <w:t xml:space="preserve">actions have been associated with increased load on anatomical structures around the hip and groin and </w:t>
      </w:r>
      <w:r w:rsidR="00DB277F" w:rsidRPr="00637BDF">
        <w:rPr>
          <w:rFonts w:ascii="Times New Roman" w:hAnsi="Times New Roman" w:cs="Times New Roman"/>
          <w:sz w:val="21"/>
          <w:szCs w:val="21"/>
        </w:rPr>
        <w:t>potentially increased</w:t>
      </w:r>
      <w:r w:rsidR="00AF56A4" w:rsidRPr="00637BDF">
        <w:rPr>
          <w:rFonts w:ascii="Times New Roman" w:hAnsi="Times New Roman" w:cs="Times New Roman"/>
          <w:sz w:val="21"/>
          <w:szCs w:val="21"/>
        </w:rPr>
        <w:t xml:space="preserve"> injury risk</w:t>
      </w:r>
      <w:r w:rsidR="00D861A4" w:rsidRPr="00637BDF">
        <w:rPr>
          <w:rFonts w:ascii="Times New Roman" w:hAnsi="Times New Roman" w:cs="Times New Roman"/>
          <w:sz w:val="21"/>
          <w:szCs w:val="21"/>
        </w:rPr>
        <w:t xml:space="preserve">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{"citationID":"UUp1FNP3","properties":{"formattedCitation":"(Charnock et al., 2009; Falvey et al., 2009; Thorborg et al., 2014)","plainCitation":"(Charnock et al., 2009; Falvey et al., 2009; Thorborg et al., 2014)","noteIndex":0},"citationItems":[{"id":211,"uris":["http://zotero.org/users/6352108/items/MX93WWNX"],"uri":["http://zotero.org/users/6352108/items/MX93WWNX"],"itemData":{"id":211,"type":"article-journal","abstract":"Groin pain is a common cause of athletic disability and often involves the adductor longus. A common complaint of patients with groin problems is pain while preparing to kick the ball. The purpose of this study was to examine muscle length and activation of the adductor longus while kicking a soccer ball. Three-dimensional joint positions and muscle activation were obtained from 15 National Collegiate Athletic Association (NCAA) Division 1 male soccer players during maximal effort kicks. Musculoskeletal modeling techniques incorporating joint position and muscle attachments were used to estimate adductor longus length from the beginning of the kicking leg's swing phase until ball strike. The maximum rate of stretch of the adductor longus (22.3 +/- 5.3 cm/s) and maximum hip extension (23.3 +/- 8.80) occurred near 40% of swing phase. Activation of the adductor longus occurred between 10% and 50% of the swing phase. Adductor longus maximum length occurred at 65% of the swing phase. Maximum hip abduction (25.3 +/- 5.40) occurred at 80% of swing phase. The adductor longus appears to be at risk of strain injury during its transition from hip extension to hip flexion. This knowledge could be applied to muscle injury prevention and rehabilitation programs to aid with treatment of adductor longus related groin pain.","container-title":"Sports Biomechanics","DOI":"10.1080/14763140903229500","ISSN":"1476-3141","issue":"3","journalAbbreviation":"Sports Biomech","language":"eng","note":"PMID: 19891200","page":"223-234","source":"PubMed","title":"Adductor longus mechanics during the maximal effort soccer kick","volume":"8","author":[{"family":"Charnock","given":"Brian L."},{"family":"Lewis","given":"Cara L."},{"family":"Garrett","given":"William E."},{"family":"Queen","given":"Robin M."}],"issued":{"date-parts":[["2009",9]]}}},{"id":210,"uris":["http://zotero.org/users/6352108/items/QN5DFY54"],"uri":["http://zotero.org/users/6352108/items/QN5DFY54"],"itemData":{"id":210,"type":"article-journal","abstract":"Chronic groin pain is a common presentation in sports medicine. It is most often a problem in those sports that involve kicking and twisting movements while running. The morbidity of groin pain should not be underestimated, ranking behind only fracture and anterior cruciate ligament reconstruction in terms of time out of training and play.","container-title":"British Journal of Sports Medicine","DOI":"10.1136/bjsm.2007.042259","ISSN":"0306-3674","issue":"3","journalAbbreviation":"British Journal of Sports Medicine","language":"en","page":"213-220","source":"DOI.org (Crossref)","title":"The groin triangle: a patho-anatomical approach to the diagnosis of chronic groin pain in athletes","title-short":"The groin triangle","volume":"43","author":[{"family":"Falvey","given":"E C"},{"family":"Franklyn-Miller","given":"A"},{"family":"McCrory","given":"P R"}],"issued":{"date-parts":[["2009",3,1]]}}},{"id":239,"uris":["http://zotero.org/users/6352108/items/KDG74J9C"],"uri":["http://zotero.org/users/6352108/items/KDG74J9C"],"itemData":{"id":239,"type":"article-journal","abstract":"Background/aim Reference values are needed in order to interpret the Copenhagen Hip and Groin Outcome Score (HAGOS) in male soccer players with hip and groin pain. The aim of this study was to establish reference values for HAGOS in hip and groin injury-free male soccer players.\nMethods We included 444 groin injury-free soccer players from 40 clubs (divisions 1–4) in Eastern Denmark, mean age (SD) 23.6 (4.4), training soccer 3.4 (1) times per week. All players were hip and groin injury-free at the time of inclusion (beginning of season, 2011).\nResults Of the 444 hip and groin injury-free players, 301 reported no hip and/or groin pain in either the present or the previous season, and 143 reported that they had experienced hip and/or groin pain in the previous season. Players (n=143) with hip and groin pain in the previous season displayed lower scores than players without (n=301), for all HAGOS subscales ( p&lt;0.001). Age and playing level were not related to HAGOS. The 95% reference ranges for HAGOS subscales in hip and groin injury-free soccer players, with no pain in the previous or present season (n=301), are: pain: 80.1–100, symptoms: 64.3–100, activities of daily living: 80.3–100, sport and recreational activities: 71.9–100, participation in physical activity: 75–100 and quality of living: 75–100.\nConclusions Lower HAGOS subscales are seen in soccer players who have experienced hip and/or groin pain in the previous season, compared with those who have not. Median HAGOS subscale scores in hip and groin injury-free soccer players are in proximity to the maximum score (100 points).","container-title":"British Journal of Sports Medicine","DOI":"10.1136/bjsports-2013-092607","ISSN":"0306-3674, 1473-0480","issue":"7","journalAbbreviation":"Br J Sports Med","language":"en","page":"557-559","source":"DOI.org (Crossref)","title":"Copenhagen hip and groin outcome score (HAGOS) in male soccer: reference values for hip and groin injury-free players","title-short":"Copenhagen hip and groin outcome score (HAGOS) in male soccer","volume":"48","author":[{"family":"Thorborg","given":"Kristian"},{"family":"Branci","given":"Sonia"},{"family":"Stensbirk","given":"Frederik"},{"family":"Jensen","given":"Jesper"},{"family":"Hölmich","given":"Per"}],"issued":{"date-parts":[["2014",4]]}}}],"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(Charnock et al., 2009; Falvey et al., 2009; Thorborg et al., 2014)</w:t>
      </w:r>
      <w:r w:rsidR="00D861A4" w:rsidRPr="00637BDF">
        <w:rPr>
          <w:rFonts w:ascii="Times New Roman" w:hAnsi="Times New Roman" w:cs="Times New Roman"/>
          <w:sz w:val="21"/>
          <w:szCs w:val="21"/>
        </w:rPr>
        <w:fldChar w:fldCharType="end"/>
      </w:r>
      <w:r w:rsidR="00D861A4" w:rsidRPr="00637BDF">
        <w:rPr>
          <w:rFonts w:ascii="Times New Roman" w:hAnsi="Times New Roman" w:cs="Times New Roman"/>
          <w:sz w:val="21"/>
          <w:szCs w:val="21"/>
        </w:rPr>
        <w:t xml:space="preserve">. </w:t>
      </w:r>
      <w:r w:rsidR="00DB277F" w:rsidRPr="00637BDF">
        <w:rPr>
          <w:rFonts w:ascii="Times New Roman" w:hAnsi="Times New Roman" w:cs="Times New Roman"/>
          <w:sz w:val="21"/>
          <w:szCs w:val="21"/>
        </w:rPr>
        <w:t>Consequently, it could be proposed that the SAFT</w:t>
      </w:r>
      <w:r w:rsidR="00DB277F" w:rsidRPr="00637BDF">
        <w:rPr>
          <w:rFonts w:ascii="Times New Roman" w:hAnsi="Times New Roman" w:cs="Times New Roman"/>
          <w:sz w:val="21"/>
          <w:szCs w:val="21"/>
          <w:vertAlign w:val="superscript"/>
        </w:rPr>
        <w:t>90</w:t>
      </w:r>
      <w:r w:rsidR="00DB277F" w:rsidRPr="00637BDF">
        <w:rPr>
          <w:rFonts w:ascii="Times New Roman" w:hAnsi="Times New Roman" w:cs="Times New Roman"/>
          <w:sz w:val="21"/>
          <w:szCs w:val="21"/>
        </w:rPr>
        <w:t xml:space="preserve"> may underrepresent the true anatomical and biomechanical stress placed on the hip and groin and that true match-play may accentuate deficits in hip strength. </w:t>
      </w:r>
      <w:r w:rsidR="00521453" w:rsidRPr="00637BDF">
        <w:rPr>
          <w:rFonts w:ascii="Times New Roman" w:hAnsi="Times New Roman" w:cs="Times New Roman"/>
          <w:sz w:val="21"/>
          <w:szCs w:val="21"/>
        </w:rPr>
        <w:t xml:space="preserve">Therefore, </w:t>
      </w:r>
      <w:r w:rsidR="00252B00" w:rsidRPr="00637BDF">
        <w:rPr>
          <w:rFonts w:ascii="Times New Roman" w:hAnsi="Times New Roman" w:cs="Times New Roman"/>
          <w:sz w:val="21"/>
          <w:szCs w:val="21"/>
        </w:rPr>
        <w:t xml:space="preserve">we </w:t>
      </w:r>
      <w:r w:rsidR="000D1A64" w:rsidRPr="00637BDF">
        <w:rPr>
          <w:rFonts w:ascii="Times New Roman" w:hAnsi="Times New Roman" w:cs="Times New Roman"/>
          <w:sz w:val="21"/>
          <w:szCs w:val="21"/>
        </w:rPr>
        <w:t>suggest that the true magnitude of strength decay exceeds that found here, which</w:t>
      </w:r>
      <w:r w:rsidR="008265A5" w:rsidRPr="00637BDF">
        <w:rPr>
          <w:rFonts w:ascii="Times New Roman" w:hAnsi="Times New Roman" w:cs="Times New Roman"/>
          <w:sz w:val="21"/>
          <w:szCs w:val="21"/>
        </w:rPr>
        <w:t xml:space="preserve"> </w:t>
      </w:r>
      <w:r w:rsidR="000D1A64" w:rsidRPr="00637BDF">
        <w:rPr>
          <w:rFonts w:ascii="Times New Roman" w:hAnsi="Times New Roman" w:cs="Times New Roman"/>
          <w:sz w:val="21"/>
          <w:szCs w:val="21"/>
        </w:rPr>
        <w:t>is</w:t>
      </w:r>
      <w:r w:rsidR="008F7C8E" w:rsidRPr="00637BDF">
        <w:rPr>
          <w:rFonts w:ascii="Times New Roman" w:hAnsi="Times New Roman" w:cs="Times New Roman"/>
          <w:sz w:val="21"/>
          <w:szCs w:val="21"/>
        </w:rPr>
        <w:t xml:space="preserve"> important as </w:t>
      </w:r>
      <w:r w:rsidR="00557F7E" w:rsidRPr="00637BDF">
        <w:rPr>
          <w:rFonts w:ascii="Times New Roman" w:hAnsi="Times New Roman" w:cs="Times New Roman"/>
          <w:sz w:val="21"/>
          <w:szCs w:val="21"/>
        </w:rPr>
        <w:t xml:space="preserve">accumulative </w:t>
      </w:r>
      <w:r w:rsidR="008F7C8E" w:rsidRPr="00637BDF">
        <w:rPr>
          <w:rFonts w:ascii="Times New Roman" w:hAnsi="Times New Roman" w:cs="Times New Roman"/>
          <w:sz w:val="21"/>
          <w:szCs w:val="21"/>
        </w:rPr>
        <w:t>reductions in hip strength ha</w:t>
      </w:r>
      <w:r w:rsidR="00252B00" w:rsidRPr="00637BDF">
        <w:rPr>
          <w:rFonts w:ascii="Times New Roman" w:hAnsi="Times New Roman" w:cs="Times New Roman"/>
          <w:sz w:val="21"/>
          <w:szCs w:val="21"/>
        </w:rPr>
        <w:t>ve</w:t>
      </w:r>
      <w:r w:rsidR="008F7C8E" w:rsidRPr="00637BDF">
        <w:rPr>
          <w:rFonts w:ascii="Times New Roman" w:hAnsi="Times New Roman" w:cs="Times New Roman"/>
          <w:sz w:val="21"/>
          <w:szCs w:val="21"/>
        </w:rPr>
        <w:t xml:space="preserve"> been associated with the onset of hip and groin pain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{"citationID":"WGIsrULy","properties":{"formattedCitation":"(Wollin et al., 2018)","plainCitation":"(Wollin et al., 2018)","noteIndex":0},"citationItems":[{"id":231,"uris":["http://zotero.org/users/6352108/items/GXG8QZV3"],"uri":["http://zotero.org/users/6352108/items/GXG8QZV3"],"itemData":{"id":231,"type":"article-journal","abstract":"Objectives: The primary purpose of this study was to describe an early detection and management strategy when monitoring in-season hip and groin strength, health and function in soccer. Secondly to compare pre-season to in-season test results. Design: Longitudinal cohort study.\nMethods: Twenty-seven elite male youth soccer players (age: 15.07 ± 0.73 years) volunteered to participate in the study. Monitoring tests included: adductor strength, adductor/abductor strength ratio and hip and groin outcome scores (HAGOS). Data were recorded at pre-season and at 22 monthly intervals in-season. Thresholds for alerts to initiate further investigations were deﬁned as any of the following: adductor strength reductions &gt;15%, adductor/abductor strength ratio &lt;0.90, and HAGOS subscale scores &lt;75 out of 100 in any of the six subscales.\nResults: Overall, 105 alerts were detected involving 70% of players. Strength related alerts comprised 40% and remaining 60% of alerts were related to HAGOS. Hip adductor strength and adductor/abductor strength ratio were lowest at pre-season testing and had increased signiﬁcantly by month two (p &lt; 0.01, mean difference 0.26, CI95%: 0.12, 0.41 N/kg and p &lt; 0.01, mean difference 0.09, CI95%: 0.04, 0.13 respectively). HAGOS subscale scores were lowest at baseline with all, except Physical Activity, showing signiﬁcant improvements at time-point one (p &lt; 0.01). Most (87%) time-loss were classiﬁed minimal or mild.\nConclusions: In-season monitoring aimed at early detection and management of hip and groin strength, health and function appears promising. Hip and groin strength, health and function improved quickly from pre-season to in-season in a high-risk population for ongoing hip and groin problems.","container-title":"Journal of Science and Medicine in Sport","DOI":"10.1016/j.jsams.2018.03.004","ISSN":"14402440","issue":"10","journalAbbreviation":"Journal of Science and Medicine in Sport","language":"en","page":"988-993","source":"DOI.org (Crossref)","title":"In-season monitoring of hip and groin strength, health and function in elite youth soccer: Implementing an early detection and management strategy over two consecutive seasons","title-short":"In-season monitoring of hip and groin strength, health and function in elite youth soccer","volume":"21","author":[{"family":"Wollin","given":"Martin"},{"family":"Thorborg","given":"Kristian"},{"family":"Welvaert","given":"Marijke"},{"family":"Pizzari","given":"Tania"}],"issued":{"date-parts":[["2018",10]]}}}],"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(Wollin et al., 2018)</w:t>
      </w:r>
      <w:r w:rsidR="00D861A4" w:rsidRPr="00637BDF">
        <w:rPr>
          <w:rFonts w:ascii="Times New Roman" w:hAnsi="Times New Roman" w:cs="Times New Roman"/>
          <w:sz w:val="21"/>
          <w:szCs w:val="21"/>
        </w:rPr>
        <w:fldChar w:fldCharType="end"/>
      </w:r>
      <w:r w:rsidR="003F0D93">
        <w:rPr>
          <w:rFonts w:ascii="Times New Roman" w:hAnsi="Times New Roman" w:cs="Times New Roman"/>
          <w:sz w:val="21"/>
          <w:szCs w:val="21"/>
        </w:rPr>
        <w:t>,</w:t>
      </w:r>
      <w:r w:rsidR="008F7C8E" w:rsidRPr="00637BDF">
        <w:rPr>
          <w:rFonts w:ascii="Times New Roman" w:hAnsi="Times New Roman" w:cs="Times New Roman"/>
          <w:sz w:val="21"/>
          <w:szCs w:val="21"/>
        </w:rPr>
        <w:t xml:space="preserve"> increased risk of HG</w:t>
      </w:r>
      <w:r w:rsidR="00D861A4" w:rsidRPr="00637BDF">
        <w:rPr>
          <w:rFonts w:ascii="Times New Roman" w:hAnsi="Times New Roman" w:cs="Times New Roman"/>
          <w:sz w:val="21"/>
          <w:szCs w:val="21"/>
        </w:rPr>
        <w:t xml:space="preserve">I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{"citationID":"Fxr5z7cb","properties":{"formattedCitation":"(Engebretsen et al., 2010)","plainCitation":"(Engebretsen et al., 2010)","noteIndex":0},"citationItems":[{"id":227,"uris":["http://zotero.org/users/6352108/items/MDYLCPKH"],"uri":["http://zotero.org/users/6352108/items/MDYLCPKH"],"itemData":{"id":227,"type":"article-journal","abstract":"Background: This study was conducted to determine if risk factors for groin injuries among male soccer players could be identified. Hypothesis: Previous groin injuries, reduced function scores, age, findings on clinical examination, and low isometric groin strength are associated with increased risk of new groin injuries. Study Design: Cohort study; Level of evidence, 3.\nMethods: A total of 508 players representing 31 amateur teams were tested during the 2004 preseason for potential risk factors for groin injury through a questionnaire on previous injury and function score (Groin Outcome Score [GrOS]) and a clinical examination of the groin. Generalized estimating equations were used in univariate analyses to identify candidate risk factors, and factors with a P value \\.10 were then examined in a multivariate model.\nResults: During the soccer season, 61 groin injuries affecting 55 legs (51 players) were registered. The total incidence of groin injuries was 0.6 injuries per 1000 playing hours (95% confidence interval [CI], 0.4-0.7), 0.3 injuries per 1000 training hours (95% CI, 0.2-0.4), and 1.8 injuries per 1000 match hours (95% CI, 1.2-2.5). In a multivariate analysis, previous acute groin injury (adjusted odds ratio [OR], 2.60; 95% CI, 1.10-6.11) and weak adductor muscles as determined clinically (adjusted OR, 4.28; 95% CI, 1.31-14.0) were significantly associated with increased risk of groin injuries. A multivariate analysis based only on acute timeloss injuries revealed the 40-m sprint test result (adjusted OR, 2.03 for 1 standard deviation change [injured group faster]; 95% CI, 1.06-3.88; P 5 .03) and functional testing of the rectal abdominal muscles (adjusted OR, 15.5 [painful in 19% of the players in the injured group compared to 16% in the uninjured group]; 95% CI, 1.11-217; P 5 .04) as significant risk factors.\nConclusion: A history of acute groin injury and weak adductor muscles are significant risk factors for new groin injuries.","container-title":"The American Journal of Sports Medicine","DOI":"10.1177/0363546510375544","ISSN":"0363-5465, 1552-3365","issue":"10","journalAbbreviation":"Am J Sports Med","language":"en","page":"2051-2057","source":"DOI.org (Crossref)","title":"Intrinsic Risk Factors for Groin Injuries among Male Soccer Players: A Prospective Cohort Study","title-short":"Intrinsic Risk Factors for Groin Injuries among Male Soccer Players","volume":"38","author":[{"family":"Engebretsen","given":"Anders Hauge"},{"family":"Myklebust","given":"Grethe"},{"family":"Holme","given":"Ingar"},{"family":"Engebretsen","given":"Lars"},{"family":"Bahr","given":"Roald"}],"issued":{"date-parts":[["2010",10]]}}}],"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(Engebretsen et al., 2010)</w:t>
      </w:r>
      <w:r w:rsidR="00D861A4" w:rsidRPr="00637BDF">
        <w:rPr>
          <w:rFonts w:ascii="Times New Roman" w:hAnsi="Times New Roman" w:cs="Times New Roman"/>
          <w:sz w:val="21"/>
          <w:szCs w:val="21"/>
        </w:rPr>
        <w:fldChar w:fldCharType="end"/>
      </w:r>
      <w:r w:rsidR="003F0D93">
        <w:rPr>
          <w:rFonts w:ascii="Times New Roman" w:hAnsi="Times New Roman" w:cs="Times New Roman"/>
          <w:sz w:val="21"/>
          <w:szCs w:val="21"/>
        </w:rPr>
        <w:t xml:space="preserve"> and injury occurrence at the later stages of match-play </w:t>
      </w:r>
      <w:r w:rsidR="003F0D93">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{"citationID":"GPKBQinW","properties":{"formattedCitation":"(Falkenmire et al., 2019; Liu et al., 2012)","plainCitation":"(Falkenmire et al., 2019; Liu et al., 2012)","noteIndex":0},"citationItems":[{"id":3458,"uris":["http://zotero.org/users/6352108/items/YD7NB56I"],"uri":["http://zotero.org/users/6352108/items/YD7NB56I"],"itemData":{"id":3458,"type":"article-journal","abstract":"Rugby union has a high incidence of match injuries. However, there is limited information regarding the incidence and characteristics of match injuries in male amateur players. In particular, there is a lack of information regarding injury rates per match quarter. Investigating this may inform injury prevention strategies. The aim is to determine whether the rate and characteristics of injury vary with match quarter in male amateur rugby union players, regardless of whether the injury resulted in time loss from play. This prospective cohort study recorded and examined the number and characteristics of injuries during match quarters across a season of amateur rugby union. Team match exposure was recorded. Injuries were recorded by a team physiotherapist consistent with Rugby Injury Consensus Group guidelines. Matches were divided into quarters for data analysis, and statistical significance was determined using Chi-square analysis. 127 players sustained 207 injuries across 18 games. The injury incidence was 164 injuries/1000 match hours. There was a significant (p &lt; .001) difference in the number of injuries between match quarters, with the greatest number in the fourth, followed by the second, third, and first quarter. Forwards had a statistically significant higher rate of injury between quarters. Injury incidence in amateur rugby is higher than previously reported. Injury rates in amateur male rugby increase at the end of each match half, peaking in the fourth quarter. These findings contribute to the understanding of the aetiology of injury in amateur rugby union.","container-title":"Journal of Human Sport and Exercise","DOI":"10.14198/jhse.2020.153.08","ISSN":"1988-5202","issue":"3","journalAbbreviation":"jhse","language":"en","source":"DOI.org (Crossref)","title":"Injury incidence, characteristics and timing in amateur male rugby union: A prospective cohort study","title-short":"Injury incidence, characteristics and timing in amateur male rugby union","URL":"http://hdl.handle.net/10045/97091","volume":"15","author":[{"family":"Falkenmire","given":"Alex"},{"family":"Manvell","given":"Joshua"},{"family":"Callister","given":"Robin"},{"family":"Snodgrass","given":"Suzanne"}],"accessed":{"date-parts":[["2021",5,26]]},"issued":{"date-parts":[["2019"]]}}},{"id":3462,"uris":["http://zotero.org/users/6352108/items/NSWZQ9TG"],"uri":["http://zotero.org/users/6352108/items/NSWZQ9TG"],"itemData":{"id":3462,"type":"article-journal","abstract":"Hamstring strains are one of most common sports injuries. The purpose of this literature review is to summarize studies on hamstring strain injury rate, mechanism, and risk factors in the last several decades with a focus on the prevention and rehabilitation of this injury. Hamstring injury commonly occurs in sporting events in which high speed sprinting and kicking are frequently performed, such as Australian football, English rugby, American football, and soccer. Basic science studies have demonstrated that a muscle strain injury occurs due to excessive strain in eccentric contraction instead of force, and that elongation speed and duration of activation before eccentric contraction affect the severity of the injury. Hamstring strain injury is likely to occur during the late swing phase and late stance phase of sprint running. Shortened optimum muscle length, lack of muscle flexibility, strength imbalance, insufficient warm-up, fatigue, lower back injury, poor lumbar posture, and increased muscle neural tension have been identified as modifiable risk factors while muscle compositions, age, race, and previous injuries are non-modifiable risk factors. The theoretical basis of some of these risk factors, however, is lacking, and the results of clinical studies on these risk factors are inconsistent. Future studies are needed to establish the cause-and-effect relationships between those proposed risk factors and the injury.","collection-title":"Special Issue on Sports Injuries: Prevention and Rehabilitation","container-title":"Journal of Sport and Health Science","DOI":"10.1016/j.jshs.2012.07.003","ISSN":"2095-2546","issue":"2","journalAbbreviation":"Journal of Sport and Health Science","language":"en","page":"92-101","source":"ScienceDirect","title":"Injury rate, mechanism, and risk factors of hamstring strain injuries in sports: A review of the literature","title-short":"Injury rate, mechanism, and risk factors of hamstring strain injuries in sports","volume":"1","author":[{"family":"Liu","given":"Hui"},{"family":"Garrett","given":"William E."},{"family":"Moorman","given":"Claude T."},{"family":"Yu","given":"Bing"}],"issued":{"date-parts":[["2012",9,1]]}}}],"schema":"https://github.com/citation-style-language/schema/raw/master/csl-citation.json"} </w:instrText>
      </w:r>
      <w:r w:rsidR="003F0D93">
        <w:rPr>
          <w:rFonts w:ascii="Times New Roman" w:hAnsi="Times New Roman" w:cs="Times New Roman"/>
          <w:sz w:val="21"/>
          <w:szCs w:val="21"/>
        </w:rPr>
        <w:fldChar w:fldCharType="separate"/>
      </w:r>
      <w:r w:rsidR="003F0D93">
        <w:rPr>
          <w:rFonts w:ascii="Times New Roman" w:hAnsi="Times New Roman" w:cs="Times New Roman"/>
          <w:noProof/>
          <w:sz w:val="21"/>
          <w:szCs w:val="21"/>
        </w:rPr>
        <w:t>(Falkenmire et al., 2019; Liu et al., 2012)</w:t>
      </w:r>
      <w:r w:rsidR="003F0D93">
        <w:rPr>
          <w:rFonts w:ascii="Times New Roman" w:hAnsi="Times New Roman" w:cs="Times New Roman"/>
          <w:sz w:val="21"/>
          <w:szCs w:val="21"/>
        </w:rPr>
        <w:fldChar w:fldCharType="end"/>
      </w:r>
    </w:p>
    <w:p w14:paraId="4239A9EC" w14:textId="7492C19B" w:rsidR="00F1368A" w:rsidRPr="00637BDF" w:rsidRDefault="00F1368A" w:rsidP="00FB3B36">
      <w:pPr>
        <w:pStyle w:val="Newparagraph"/>
        <w:spacing w:line="480" w:lineRule="auto"/>
        <w:ind w:firstLine="0"/>
        <w:jc w:val="both"/>
        <w:rPr>
          <w:rFonts w:ascii="Times New Roman" w:hAnsi="Times New Roman" w:cs="Times New Roman"/>
          <w:sz w:val="21"/>
          <w:szCs w:val="21"/>
        </w:rPr>
      </w:pPr>
    </w:p>
    <w:p w14:paraId="3D1A54BD" w14:textId="4F474227" w:rsidR="00D43A9D" w:rsidRPr="00637BDF" w:rsidRDefault="00F80BD5" w:rsidP="00FB3B36">
      <w:pPr>
        <w:pStyle w:val="Newparagraph"/>
        <w:spacing w:line="480" w:lineRule="auto"/>
        <w:ind w:firstLine="0"/>
        <w:jc w:val="both"/>
        <w:rPr>
          <w:rFonts w:ascii="Times New Roman" w:hAnsi="Times New Roman" w:cs="Times New Roman"/>
          <w:i/>
          <w:iCs/>
          <w:sz w:val="21"/>
          <w:szCs w:val="21"/>
        </w:rPr>
      </w:pPr>
      <w:r w:rsidRPr="00637BDF">
        <w:rPr>
          <w:rFonts w:ascii="Times New Roman" w:hAnsi="Times New Roman" w:cs="Times New Roman"/>
          <w:i/>
          <w:iCs/>
          <w:sz w:val="21"/>
          <w:szCs w:val="21"/>
        </w:rPr>
        <w:t>Eccentric Hamstring Strength</w:t>
      </w:r>
    </w:p>
    <w:p w14:paraId="3B980ABB" w14:textId="485484F9" w:rsidR="00F80BD5" w:rsidRPr="00637BDF" w:rsidRDefault="00F80BD5" w:rsidP="00FB3B36">
      <w:pPr>
        <w:pStyle w:val="Newparagraph"/>
        <w:spacing w:line="480" w:lineRule="auto"/>
        <w:ind w:firstLine="0"/>
        <w:jc w:val="both"/>
        <w:rPr>
          <w:rFonts w:ascii="Times New Roman" w:hAnsi="Times New Roman" w:cs="Times New Roman"/>
          <w:sz w:val="21"/>
          <w:szCs w:val="21"/>
        </w:rPr>
      </w:pPr>
      <w:r w:rsidRPr="00637BDF">
        <w:rPr>
          <w:rFonts w:ascii="Times New Roman" w:hAnsi="Times New Roman" w:cs="Times New Roman"/>
          <w:sz w:val="21"/>
          <w:szCs w:val="21"/>
        </w:rPr>
        <w:t>Unlike isometric hip strength, there was no evidence of substantial changes in eccentric hamstring strength as a result of performing the SAFT</w:t>
      </w:r>
      <w:r w:rsidRPr="00637BDF">
        <w:rPr>
          <w:rFonts w:ascii="Times New Roman" w:hAnsi="Times New Roman" w:cs="Times New Roman"/>
          <w:sz w:val="21"/>
          <w:szCs w:val="21"/>
          <w:vertAlign w:val="superscript"/>
        </w:rPr>
        <w:t>90</w:t>
      </w:r>
      <w:r w:rsidRPr="00637BDF">
        <w:rPr>
          <w:rFonts w:ascii="Times New Roman" w:hAnsi="Times New Roman" w:cs="Times New Roman"/>
          <w:sz w:val="21"/>
          <w:szCs w:val="21"/>
        </w:rPr>
        <w:t xml:space="preserve">. There was evidence of small reductions in strength at FT (Figure 2), however these were not deemed substantial (Table 1). </w:t>
      </w:r>
      <w:r w:rsidR="00091C9F" w:rsidRPr="00637BDF">
        <w:rPr>
          <w:rFonts w:ascii="Times New Roman" w:hAnsi="Times New Roman" w:cs="Times New Roman"/>
          <w:sz w:val="21"/>
          <w:szCs w:val="21"/>
        </w:rPr>
        <w:t xml:space="preserve">There appears to be a paucity of evidence that illustrates acute changes in hamstring strength following soccer-specific activity utilising eccentric hamstring-based activities, against which to compare our findings. However, </w:t>
      </w:r>
      <w:r w:rsidR="00EE7ABC" w:rsidRPr="00637BDF">
        <w:rPr>
          <w:rFonts w:ascii="Times New Roman" w:hAnsi="Times New Roman" w:cs="Times New Roman"/>
          <w:sz w:val="21"/>
          <w:szCs w:val="21"/>
        </w:rPr>
        <w:t xml:space="preserve">our data </w:t>
      </w:r>
      <w:r w:rsidR="00091C9F" w:rsidRPr="00637BDF">
        <w:rPr>
          <w:rFonts w:ascii="Times New Roman" w:hAnsi="Times New Roman" w:cs="Times New Roman"/>
          <w:sz w:val="21"/>
          <w:szCs w:val="21"/>
        </w:rPr>
        <w:t>do</w:t>
      </w:r>
      <w:r w:rsidRPr="00637BDF">
        <w:rPr>
          <w:rFonts w:ascii="Times New Roman" w:hAnsi="Times New Roman" w:cs="Times New Roman"/>
          <w:sz w:val="21"/>
          <w:szCs w:val="21"/>
        </w:rPr>
        <w:t xml:space="preserve"> oppose </w:t>
      </w:r>
      <w:r w:rsidR="00091C9F" w:rsidRPr="00637BDF">
        <w:rPr>
          <w:rFonts w:ascii="Times New Roman" w:hAnsi="Times New Roman" w:cs="Times New Roman"/>
          <w:sz w:val="21"/>
          <w:szCs w:val="21"/>
        </w:rPr>
        <w:t>deductions</w:t>
      </w:r>
      <w:r w:rsidRPr="00637BDF">
        <w:rPr>
          <w:rFonts w:ascii="Times New Roman" w:hAnsi="Times New Roman" w:cs="Times New Roman"/>
          <w:sz w:val="21"/>
          <w:szCs w:val="21"/>
        </w:rPr>
        <w:t xml:space="preserve"> observed by Small et al. </w:t>
      </w:r>
      <w:r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7xCE2TkB","properties":{"formattedCitation":"(2010)","plainCitation":"(2010)","noteIndex":0},"citationItems":[{"id":1557,"uris":["http://zotero.org/users/6352108/items/QQX7DV4W"],"uri":["http://zotero.org/users/6352108/items/QQX7DV4W"],"itemData":{"id":1557,"type":"article-journal","abstract":"The purpose of this work was to investigate the effect of multidirectional soccer-speciﬁc fatigue on hamstring muscle strength and angle of peak torque. Sixteen male semi-professional soccer players (mean ± S.D.: age: 21.3 ± 2.9 years; height 185.0 ± 8.7 cm; body mass 81.6 ± 6.7 kg) completed the SAFT90, a multidirectional, intermittent 90-min exercise protocol based on data from English Championship soccer matches. Prior to exercise (t0), at half-time (t45) and post-exercise (t105), subjects performed three maximal dominant limb isokinetic contractions (Biodex, System 3) at 120◦ s−1 through a 90◦ range for concentric and eccentric knee ﬂexors and concentric knee extensors. Analysis of variance revealed signiﬁcant time dependant reductions in gravity corrected eccentric hamstring peak torque, and consequently in the functional hamstring:quadriceps ratio (P &lt; 0.01). Eccentric hamstring peak torque decreased signiﬁcantly during each half (t0: 272.0 ± 43.2; t45: 240.4 ± 43.3; t105: 226.3 ± 45.7 N m). The functional hamstring:quadriceps ratio also decreased signiﬁcantly during each half (t0: 116.6 ± 21.2; t45: 107.1 ± 17.6; t105: 98.8 ± 20.3%). There were no signiﬁcant changes in concentric hamstring or quadriceps peak torque observed during SAFT90 (P &gt; 0.05). Data analysis also revealed signiﬁcant differences for Angle of Peak Torque for eccentric hamstrings (P &lt; 0.05) which was signiﬁcantly higher at the end of each half (t45: 37 ± 15; t105: 38 ± 18◦) than the pre-exercise value (t0: 28 ± 12◦). There was a time dependant decrease in peak eccentric hamstring torque and in the functional strength ratio which may have implications for the increased predisposition to hamstring strain injury during the latter stages of match-play.","container-title":"Journal of Science and Medicine in Sport","DOI":"10.1016/j.jsams.2008.08.005","ISSN":"14402440","issue":"1","journalAbbreviation":"Journal of Science and Medicine in Sport","language":"en","page":"120-125","source":"DOI.org (Crossref)","title":"The effects of multidirectional soccer-specific fatigue on markers of hamstring injury risk","volume":"13","author":[{"family":"Small","given":"K."},{"family":"McNaughton","given":"L."},{"family":"Greig","given":"M."},{"family":"Lovell","given":"Ric"}],"issued":{"date-parts":[["2010",1]]}},"suppress-author":true}],"schema":"https://github.com/citation-style-language/schema/raw/master/csl-citation.json"} </w:instrText>
      </w:r>
      <w:r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(2010)</w:t>
      </w:r>
      <w:r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who identified ~1</w:t>
      </w:r>
      <w:r w:rsidR="00DA3999" w:rsidRPr="00637BDF">
        <w:rPr>
          <w:rFonts w:ascii="Times New Roman" w:hAnsi="Times New Roman" w:cs="Times New Roman"/>
          <w:sz w:val="21"/>
          <w:szCs w:val="21"/>
        </w:rPr>
        <w:t>7</w:t>
      </w:r>
      <w:r w:rsidRPr="00637BDF">
        <w:rPr>
          <w:rFonts w:ascii="Times New Roman" w:hAnsi="Times New Roman" w:cs="Times New Roman"/>
          <w:sz w:val="21"/>
          <w:szCs w:val="21"/>
        </w:rPr>
        <w:t xml:space="preserve">% reduction in eccentric hamstring peak torque, although </w:t>
      </w:r>
      <w:r w:rsidR="00091C9F" w:rsidRPr="00637BDF">
        <w:rPr>
          <w:rFonts w:ascii="Times New Roman" w:hAnsi="Times New Roman" w:cs="Times New Roman"/>
          <w:sz w:val="21"/>
          <w:szCs w:val="21"/>
        </w:rPr>
        <w:t xml:space="preserve">methodological differences </w:t>
      </w:r>
      <w:r w:rsidR="00EE7ABC" w:rsidRPr="00637BDF">
        <w:rPr>
          <w:rFonts w:ascii="Times New Roman" w:hAnsi="Times New Roman" w:cs="Times New Roman"/>
          <w:sz w:val="21"/>
          <w:szCs w:val="21"/>
        </w:rPr>
        <w:t xml:space="preserve">in the measurement of eccentric hamstring strength </w:t>
      </w:r>
      <w:r w:rsidR="00091C9F" w:rsidRPr="00637BDF">
        <w:rPr>
          <w:rFonts w:ascii="Times New Roman" w:hAnsi="Times New Roman" w:cs="Times New Roman"/>
          <w:sz w:val="21"/>
          <w:szCs w:val="21"/>
        </w:rPr>
        <w:t>convolute comparisons</w:t>
      </w:r>
      <w:r w:rsidRPr="00637BDF">
        <w:rPr>
          <w:rFonts w:ascii="Times New Roman" w:hAnsi="Times New Roman" w:cs="Times New Roman"/>
          <w:sz w:val="21"/>
          <w:szCs w:val="21"/>
        </w:rPr>
        <w:t>.</w:t>
      </w:r>
      <w:r w:rsidR="00091C9F" w:rsidRPr="00637BDF">
        <w:rPr>
          <w:rFonts w:ascii="Times New Roman" w:hAnsi="Times New Roman" w:cs="Times New Roman"/>
          <w:sz w:val="21"/>
          <w:szCs w:val="21"/>
        </w:rPr>
        <w:t xml:space="preserve"> </w:t>
      </w:r>
      <w:r w:rsidRPr="00637BDF">
        <w:rPr>
          <w:rFonts w:ascii="Times New Roman" w:hAnsi="Times New Roman" w:cs="Times New Roman"/>
          <w:sz w:val="21"/>
          <w:szCs w:val="21"/>
        </w:rPr>
        <w:t>This apparent large discrepancy in acute response between the groin and hamstring muscle groups is likely best explained in reference to the locomotive demands of the SAFT</w:t>
      </w:r>
      <w:r w:rsidRPr="00637BDF">
        <w:rPr>
          <w:rFonts w:ascii="Times New Roman" w:hAnsi="Times New Roman" w:cs="Times New Roman"/>
          <w:sz w:val="21"/>
          <w:szCs w:val="21"/>
          <w:vertAlign w:val="superscript"/>
        </w:rPr>
        <w:t>90</w:t>
      </w:r>
      <w:r w:rsidRPr="00637BDF">
        <w:rPr>
          <w:rFonts w:ascii="Times New Roman" w:hAnsi="Times New Roman" w:cs="Times New Roman"/>
          <w:sz w:val="21"/>
          <w:szCs w:val="21"/>
        </w:rPr>
        <w:t xml:space="preserve">. </w:t>
      </w:r>
      <w:r w:rsidR="00EE7ABC" w:rsidRPr="00637BDF">
        <w:rPr>
          <w:rFonts w:ascii="Times New Roman" w:hAnsi="Times New Roman" w:cs="Times New Roman"/>
          <w:sz w:val="21"/>
          <w:szCs w:val="21"/>
        </w:rPr>
        <w:t>R</w:t>
      </w:r>
      <w:r w:rsidRPr="00637BDF">
        <w:rPr>
          <w:rFonts w:ascii="Times New Roman" w:hAnsi="Times New Roman" w:cs="Times New Roman"/>
          <w:sz w:val="21"/>
          <w:szCs w:val="21"/>
        </w:rPr>
        <w:t xml:space="preserve">esearch suggests that the most demanding activities performed by the </w:t>
      </w:r>
      <w:r w:rsidR="00EE7ABC" w:rsidRPr="00637BDF">
        <w:rPr>
          <w:rFonts w:ascii="Times New Roman" w:hAnsi="Times New Roman" w:cs="Times New Roman"/>
          <w:sz w:val="21"/>
          <w:szCs w:val="21"/>
        </w:rPr>
        <w:t>hamstrings</w:t>
      </w:r>
      <w:r w:rsidRPr="00637BDF">
        <w:rPr>
          <w:rFonts w:ascii="Times New Roman" w:hAnsi="Times New Roman" w:cs="Times New Roman"/>
          <w:sz w:val="21"/>
          <w:szCs w:val="21"/>
        </w:rPr>
        <w:t xml:space="preserve"> are maximal speed running and rapid decelerations which are common mechanisms for injury</w:t>
      </w:r>
      <w:r w:rsidR="003A24D9" w:rsidRPr="00637BDF">
        <w:rPr>
          <w:rFonts w:ascii="Times New Roman" w:hAnsi="Times New Roman" w:cs="Times New Roman"/>
          <w:sz w:val="21"/>
          <w:szCs w:val="21"/>
        </w:rPr>
        <w:t xml:space="preserve"> </w:t>
      </w:r>
      <w:r w:rsidR="003A24D9"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{"citationID":"xsA59q5Z","properties":{"formattedCitation":"(Buckthorpe et al., 2019)","plainCitation":"(Buckthorpe et al., 2019)","noteIndex":0},"citationItems":[{"id":996,"uris":["http://zotero.org/users/6352108/items/LENCGX9N"],"uri":["http://zotero.org/users/6352108/items/LENCGX9N"],"itemData":{"id":996,"type":"article-journal","container-title":"British Journal of Sports Medicine","DOI":"10.1136/bjsports-2018-099616","ISSN":"0306-3674, 1473-0480","issue":"7","journalAbbreviation":"Br J Sports Med","language":"en","page":"449-456","source":"DOI.org (Crossref)","title":"Recommendations for hamstring injury prevention in elite football: translating research into practice","title-short":"Recommendations for hamstring injury prevention in elite football","volume":"53","author":[{"family":"Buckthorpe","given":"Matthew"},{"family":"Wright","given":"Steve"},{"family":"Bruce-Low","given":"Stewart"},{"family":"Nanni","given":"Gianni"},{"family":"Sturdy","given":"Thomas"},{"family":"Gross","given":"Aleksander Stephan"},{"family":"Bowen","given":"Laura"},{"family":"Styles","given":"Bill"},{"family":"Della Villa","given":"Stefano"},{"family":"Davison","given":"Michael"},{"family":"Gimpel","given":"Mo"}],"issued":{"date-parts":[["2019",4]]}}}],"schema":"https://github.com/citation-style-language/schema/raw/master/csl-citation.json"} </w:instrText>
      </w:r>
      <w:r w:rsidR="003A24D9" w:rsidRPr="00637BDF">
        <w:rPr>
          <w:rFonts w:ascii="Times New Roman" w:hAnsi="Times New Roman" w:cs="Times New Roman"/>
          <w:sz w:val="21"/>
          <w:szCs w:val="21"/>
        </w:rPr>
        <w:fldChar w:fldCharType="separate"/>
      </w:r>
      <w:r w:rsidR="003A24D9" w:rsidRPr="00637BDF">
        <w:rPr>
          <w:rFonts w:ascii="Times New Roman" w:hAnsi="Times New Roman" w:cs="Times New Roman"/>
          <w:noProof/>
          <w:sz w:val="21"/>
          <w:szCs w:val="21"/>
        </w:rPr>
        <w:t>(Buckthorpe et al., 2019)</w:t>
      </w:r>
      <w:r w:rsidR="003A24D9" w:rsidRPr="00637BDF">
        <w:rPr>
          <w:rFonts w:ascii="Times New Roman" w:hAnsi="Times New Roman" w:cs="Times New Roman"/>
          <w:sz w:val="21"/>
          <w:szCs w:val="21"/>
        </w:rPr>
        <w:fldChar w:fldCharType="end"/>
      </w:r>
      <w:r w:rsidRPr="00637BDF">
        <w:rPr>
          <w:rFonts w:ascii="Times New Roman" w:hAnsi="Times New Roman" w:cs="Times New Roman"/>
          <w:sz w:val="21"/>
          <w:szCs w:val="21"/>
        </w:rPr>
        <w:t>. However, the SAFT</w:t>
      </w:r>
      <w:r w:rsidRPr="00637BDF">
        <w:rPr>
          <w:rFonts w:ascii="Times New Roman" w:hAnsi="Times New Roman" w:cs="Times New Roman"/>
          <w:sz w:val="21"/>
          <w:szCs w:val="21"/>
          <w:vertAlign w:val="superscript"/>
        </w:rPr>
        <w:t>90</w:t>
      </w:r>
      <w:r w:rsidRPr="00637BDF">
        <w:rPr>
          <w:rFonts w:ascii="Times New Roman" w:hAnsi="Times New Roman" w:cs="Times New Roman"/>
          <w:sz w:val="21"/>
          <w:szCs w:val="21"/>
        </w:rPr>
        <w:t xml:space="preserve"> set-up (Figure 1) </w:t>
      </w:r>
      <w:r w:rsidR="00EE7ABC" w:rsidRPr="00637BDF">
        <w:rPr>
          <w:rFonts w:ascii="Times New Roman" w:hAnsi="Times New Roman" w:cs="Times New Roman"/>
          <w:sz w:val="21"/>
          <w:szCs w:val="21"/>
        </w:rPr>
        <w:t xml:space="preserve">prevents </w:t>
      </w:r>
      <w:r w:rsidRPr="00637BDF">
        <w:rPr>
          <w:rFonts w:ascii="Times New Roman" w:hAnsi="Times New Roman" w:cs="Times New Roman"/>
          <w:sz w:val="21"/>
          <w:szCs w:val="21"/>
        </w:rPr>
        <w:t xml:space="preserve">maximal speed running and </w:t>
      </w:r>
      <w:r w:rsidR="00EE7ABC" w:rsidRPr="00637BDF">
        <w:rPr>
          <w:rFonts w:ascii="Times New Roman" w:hAnsi="Times New Roman" w:cs="Times New Roman"/>
          <w:sz w:val="21"/>
          <w:szCs w:val="21"/>
        </w:rPr>
        <w:t xml:space="preserve">therefore </w:t>
      </w:r>
      <w:r w:rsidRPr="00637BDF">
        <w:rPr>
          <w:rFonts w:ascii="Times New Roman" w:hAnsi="Times New Roman" w:cs="Times New Roman"/>
          <w:sz w:val="21"/>
          <w:szCs w:val="21"/>
        </w:rPr>
        <w:t>rapid deceleration</w:t>
      </w:r>
      <w:r w:rsidR="00EE7ABC" w:rsidRPr="00637BDF">
        <w:rPr>
          <w:rFonts w:ascii="Times New Roman" w:hAnsi="Times New Roman" w:cs="Times New Roman"/>
          <w:sz w:val="21"/>
          <w:szCs w:val="21"/>
        </w:rPr>
        <w:t>s</w:t>
      </w:r>
      <w:r w:rsidRPr="00637BDF">
        <w:rPr>
          <w:rFonts w:ascii="Times New Roman" w:hAnsi="Times New Roman" w:cs="Times New Roman"/>
          <w:sz w:val="21"/>
          <w:szCs w:val="21"/>
        </w:rPr>
        <w:t>. Despite the protocol including a ‘sprint’ cue and indicating there is</w:t>
      </w:r>
      <w:r w:rsidR="00EE7ABC" w:rsidRPr="00637BDF">
        <w:rPr>
          <w:rFonts w:ascii="Times New Roman" w:hAnsi="Times New Roman" w:cs="Times New Roman"/>
          <w:sz w:val="21"/>
          <w:szCs w:val="21"/>
        </w:rPr>
        <w:t xml:space="preserve"> a</w:t>
      </w:r>
      <w:r w:rsidRPr="00637BDF">
        <w:rPr>
          <w:rFonts w:ascii="Times New Roman" w:hAnsi="Times New Roman" w:cs="Times New Roman"/>
          <w:sz w:val="21"/>
          <w:szCs w:val="21"/>
        </w:rPr>
        <w:t xml:space="preserve"> </w:t>
      </w:r>
      <w:r w:rsidR="00EE7ABC" w:rsidRPr="00637BDF">
        <w:rPr>
          <w:rFonts w:ascii="Times New Roman" w:hAnsi="Times New Roman" w:cs="Times New Roman"/>
          <w:sz w:val="21"/>
          <w:szCs w:val="21"/>
        </w:rPr>
        <w:t xml:space="preserve">total </w:t>
      </w:r>
      <w:r w:rsidRPr="00637BDF">
        <w:rPr>
          <w:rFonts w:ascii="Times New Roman" w:hAnsi="Times New Roman" w:cs="Times New Roman"/>
          <w:sz w:val="21"/>
          <w:szCs w:val="21"/>
        </w:rPr>
        <w:t>of 340m ‘sprinting’ (&gt;20.4km/h</w:t>
      </w:r>
      <w:r w:rsidRPr="00637BDF">
        <w:rPr>
          <w:rFonts w:ascii="Times New Roman" w:hAnsi="Times New Roman" w:cs="Times New Roman"/>
          <w:sz w:val="21"/>
          <w:szCs w:val="21"/>
          <w:vertAlign w:val="superscript"/>
        </w:rPr>
        <w:t>-1</w:t>
      </w:r>
      <w:r w:rsidRPr="00637BDF">
        <w:rPr>
          <w:rFonts w:ascii="Times New Roman" w:hAnsi="Times New Roman" w:cs="Times New Roman"/>
          <w:sz w:val="21"/>
          <w:szCs w:val="21"/>
        </w:rPr>
        <w:t xml:space="preserve">) </w:t>
      </w:r>
      <w:r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{"citationID":"kKrBQEwI","properties":{"formattedCitation":"(Small et al., 2010)","plainCitation":"(Small et al., 2010)","noteIndex":0},"citationItems":[{"id":1557,"uris":["http://zotero.org/users/6352108/items/QQX7DV4W"],"uri":["http://zotero.org/users/6352108/items/QQX7DV4W"],"itemData":{"id":1557,"type":"article-journal","abstract":"The purpose of this work was to investigate the effect of multidirectional soccer-speciﬁc fatigue on hamstring muscle strength and angle of peak torque. Sixteen male semi-professional soccer players (mean ± S.D.: age: 21.3 ± 2.9 years; height 185.0 ± 8.7 cm; body mass 81.6 ± 6.7 kg) completed the SAFT90, a multidirectional, intermittent 90-min exercise protocol based on data from English Championship soccer matches. Prior to exercise (t0), at half-time (t45) and post-exercise (t105), subjects performed three maximal dominant limb isokinetic contractions (Biodex, System 3) at 120◦ s−1 through a 90◦ range for concentric and eccentric knee ﬂexors and concentric knee extensors. Analysis of variance revealed signiﬁcant time dependant reductions in gravity corrected eccentric hamstring peak torque, and consequently in the functional hamstring:quadriceps ratio (P &lt; 0.01). Eccentric hamstring peak torque decreased signiﬁcantly during each half (t0: 272.0 ± 43.2; t45: 240.4 ± 43.3; t105: 226.3 ± 45.7 N m). The functional hamstring:quadriceps ratio also decreased signiﬁcantly during each half (t0: 116.6 ± 21.2; t45: 107.1 ± 17.6; t105: 98.8 ± 20.3%). There were no signiﬁcant changes in concentric hamstring or quadriceps peak torque observed during SAFT90 (P &gt; 0.05). Data analysis also revealed signiﬁcant differences for Angle of Peak Torque for eccentric hamstrings (P &lt; 0.05) which was signiﬁcantly higher at the end of each half (t45: 37 ± 15; t105: 38 ± 18◦) than the pre-exercise value (t0: 28 ± 12◦). There was a time dependant decrease in peak eccentric hamstring torque and in the functional strength ratio which may have implications for the increased predisposition to hamstring strain injury during the latter stages of match-play.","container-title":"Journal of Science and Medicine in Sport","DOI":"10.1016/j.jsams.2008.08.005","ISSN":"14402440","issue":"1","journalAbbreviation":"Journal of Science and Medicine in Sport","language":"en","page":"120-125","source":"DOI.org (Crossref)","title":"The effects of multidirectional soccer-specific fatigue on markers of hamstring injury risk","volume":"13","author":[{"family":"Small","given":"K."},{"family":"McNaughton","given":"L."},{"family":"Greig","given":"M."},{"family":"Lovell","given":"Ric"}],"issued":{"date-parts":[["2010",1]]}}}],"schema":"https://github.com/citation-style-language/schema/raw/master/csl-citation.json"} </w:instrText>
      </w:r>
      <w:r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(Small et al., 2010)</w:t>
      </w:r>
      <w:r w:rsidRPr="00637BDF">
        <w:rPr>
          <w:rFonts w:ascii="Times New Roman" w:hAnsi="Times New Roman" w:cs="Times New Roman"/>
          <w:sz w:val="21"/>
          <w:szCs w:val="21"/>
        </w:rPr>
        <w:fldChar w:fldCharType="end"/>
      </w:r>
      <w:r w:rsidRPr="00637BDF">
        <w:rPr>
          <w:rFonts w:ascii="Times New Roman" w:hAnsi="Times New Roman" w:cs="Times New Roman"/>
          <w:sz w:val="21"/>
          <w:szCs w:val="21"/>
        </w:rPr>
        <w:t xml:space="preserve">, the </w:t>
      </w:r>
      <w:r w:rsidR="00EE7ABC" w:rsidRPr="00637BDF">
        <w:rPr>
          <w:rFonts w:ascii="Times New Roman" w:hAnsi="Times New Roman" w:cs="Times New Roman"/>
          <w:sz w:val="21"/>
          <w:szCs w:val="21"/>
        </w:rPr>
        <w:t>protocol</w:t>
      </w:r>
      <w:r w:rsidRPr="00637BDF">
        <w:rPr>
          <w:rFonts w:ascii="Times New Roman" w:hAnsi="Times New Roman" w:cs="Times New Roman"/>
          <w:sz w:val="21"/>
          <w:szCs w:val="21"/>
        </w:rPr>
        <w:t xml:space="preserve"> </w:t>
      </w:r>
      <w:r w:rsidR="00EE7ABC" w:rsidRPr="00637BDF">
        <w:rPr>
          <w:rFonts w:ascii="Times New Roman" w:hAnsi="Times New Roman" w:cs="Times New Roman"/>
          <w:sz w:val="21"/>
          <w:szCs w:val="21"/>
        </w:rPr>
        <w:t>setup excludes</w:t>
      </w:r>
      <w:r w:rsidRPr="00637BDF">
        <w:rPr>
          <w:rFonts w:ascii="Times New Roman" w:hAnsi="Times New Roman" w:cs="Times New Roman"/>
          <w:sz w:val="21"/>
          <w:szCs w:val="21"/>
        </w:rPr>
        <w:t xml:space="preserve"> </w:t>
      </w:r>
      <w:r w:rsidR="00EE7ABC" w:rsidRPr="00637BDF">
        <w:rPr>
          <w:rFonts w:ascii="Times New Roman" w:hAnsi="Times New Roman" w:cs="Times New Roman"/>
          <w:sz w:val="21"/>
          <w:szCs w:val="21"/>
        </w:rPr>
        <w:t xml:space="preserve">the required distance for the most mechanically demanding </w:t>
      </w:r>
      <w:r w:rsidRPr="00637BDF">
        <w:rPr>
          <w:rFonts w:ascii="Times New Roman" w:hAnsi="Times New Roman" w:cs="Times New Roman"/>
          <w:sz w:val="21"/>
          <w:szCs w:val="21"/>
        </w:rPr>
        <w:t>gait-</w:t>
      </w:r>
      <w:r w:rsidR="00EE7ABC" w:rsidRPr="00637BDF">
        <w:rPr>
          <w:rFonts w:ascii="Times New Roman" w:hAnsi="Times New Roman" w:cs="Times New Roman"/>
          <w:sz w:val="21"/>
          <w:szCs w:val="21"/>
        </w:rPr>
        <w:t xml:space="preserve">patterns </w:t>
      </w:r>
      <w:r w:rsidR="0018465A"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{"citationID":"jmpmvNsO","properties":{"formattedCitation":"(Higashihara et al., 2018)","plainCitation":"(Higashihara et al., 2018)","noteIndex":0},"citationItems":[{"id":1440,"uris":["http://zotero.org/users/6352108/items/KY4HT8MS"],"uri":["http://zotero.org/users/6352108/items/KY4HT8MS"],"itemData":{"id":1440,"type":"article-journal","abstract":"This study aimed to investigate activation characteristics of the biceps femoris long head (BFlh) and semitendinosus (ST) muscles during the acceleration and maximum-speed phases of sprinting. Lowerextremity kinematics and electromyographic (EMG) activities of the BFlh and ST muscles were examined during the acceleration sprint and maximum-speed sprint in 13 male sprinters during an overground sprinting. Differences in hamstring activation during each divided phases and in the hip and knee joint angles and torques at each time point of the sprinting gait cycle were determined between two sprints. During the early stance of the acceleration sprint, the hip extension torque was significantly greater than during the maximum-speed sprint, and the relative EMG activation of the BFlh muscle was significantly higher than that of the ST muscle. During the late stance and terminal mid-swing of maximum-speed sprint, the knee was more extended and a higher knee flexion moment was observed compared to the acceleration sprint, and the ST muscle showed higher activation than that of the BFlh. These results indicate that the functional demands of the medial and lateral hamstring muscles differ between two different sprint performances.","container-title":"Journal of Sports Sciences","DOI":"10.1080/02640414.2017.1375548","ISSN":"0264-0414, 1466-447X","issue":"12","journalAbbreviation":"Journal of Sports Sciences","language":"en","page":"1313-1318","source":"DOI.org (Crossref)","title":"Differences in hamstring activation characteristics between the acceleration and maximum-speed phases of sprinting","volume":"36","author":[{"family":"Higashihara","given":"Ayako"},{"family":"Nagano","given":"Yasuharu"},{"family":"Ono","given":"Takashi"},{"family":"Fukubayashi","given":"Toru"}],"issued":{"date-parts":[["2018",6,18]]}}}],"schema":"https://github.com/citation-style-language/schema/raw/master/csl-citation.json"} </w:instrText>
      </w:r>
      <w:r w:rsidR="0018465A" w:rsidRPr="00637BDF">
        <w:rPr>
          <w:rFonts w:ascii="Times New Roman" w:hAnsi="Times New Roman" w:cs="Times New Roman"/>
          <w:sz w:val="21"/>
          <w:szCs w:val="21"/>
        </w:rPr>
        <w:fldChar w:fldCharType="separate"/>
      </w:r>
      <w:r w:rsidR="0018465A" w:rsidRPr="00637BDF">
        <w:rPr>
          <w:rFonts w:ascii="Times New Roman" w:hAnsi="Times New Roman" w:cs="Times New Roman"/>
          <w:noProof/>
          <w:sz w:val="21"/>
          <w:szCs w:val="21"/>
        </w:rPr>
        <w:t>(Higashihara et al., 2018)</w:t>
      </w:r>
      <w:r w:rsidR="0018465A" w:rsidRPr="00637BDF">
        <w:rPr>
          <w:rFonts w:ascii="Times New Roman" w:hAnsi="Times New Roman" w:cs="Times New Roman"/>
          <w:sz w:val="21"/>
          <w:szCs w:val="21"/>
        </w:rPr>
        <w:fldChar w:fldCharType="end"/>
      </w:r>
      <w:r w:rsidR="0018465A" w:rsidRPr="00637BDF">
        <w:rPr>
          <w:rFonts w:ascii="Times New Roman" w:hAnsi="Times New Roman" w:cs="Times New Roman"/>
          <w:sz w:val="21"/>
          <w:szCs w:val="21"/>
        </w:rPr>
        <w:t>.</w:t>
      </w:r>
      <w:r w:rsidRPr="00637BDF">
        <w:rPr>
          <w:rFonts w:ascii="Times New Roman" w:hAnsi="Times New Roman" w:cs="Times New Roman"/>
          <w:sz w:val="21"/>
          <w:szCs w:val="21"/>
        </w:rPr>
        <w:t xml:space="preserve"> </w:t>
      </w:r>
      <w:r w:rsidR="0018465A" w:rsidRPr="00637BDF">
        <w:rPr>
          <w:rFonts w:ascii="Times New Roman" w:hAnsi="Times New Roman" w:cs="Times New Roman"/>
          <w:sz w:val="21"/>
          <w:szCs w:val="21"/>
        </w:rPr>
        <w:t xml:space="preserve">Instead, </w:t>
      </w:r>
      <w:r w:rsidR="00EE7ABC" w:rsidRPr="00637BDF">
        <w:rPr>
          <w:rFonts w:ascii="Times New Roman" w:hAnsi="Times New Roman" w:cs="Times New Roman"/>
          <w:sz w:val="21"/>
          <w:szCs w:val="21"/>
        </w:rPr>
        <w:t>we propose</w:t>
      </w:r>
      <w:r w:rsidR="00F31BF8" w:rsidRPr="00637BDF">
        <w:rPr>
          <w:rFonts w:ascii="Times New Roman" w:hAnsi="Times New Roman" w:cs="Times New Roman"/>
          <w:sz w:val="21"/>
          <w:szCs w:val="21"/>
        </w:rPr>
        <w:t xml:space="preserve"> that this ‘sprint’ distance is derived from gait kinematics typically comprised of those normally referred to as ‘acceleration’ (~15m), reducing kinetic forces acting on the hamstring muscles compared to ‘maximal speed’ kinematics (~40m) </w:t>
      </w:r>
      <w:r w:rsidR="00F31BF8"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{"citationID":"5o5as2Xr","properties":{"formattedCitation":"(Higashihara et al., 2018; Schache et al., 2012; Yu et al., 2008)","plainCitation":"(Higashihara et al., 2018; Schache et al., 2012; Yu et al., 2008)","noteIndex":0},"citationItems":[{"id":1440,"uris":["http://zotero.org/users/6352108/items/KY4HT8MS"],"uri":["http://zotero.org/users/6352108/items/KY4HT8MS"],"itemData":{"id":1440,"type":"article-journal","abstract":"This study aimed to investigate activation characteristics of the biceps femoris long head (BFlh) and semitendinosus (ST) muscles during the acceleration and maximum-speed phases of sprinting. Lowerextremity kinematics and electromyographic (EMG) activities of the BFlh and ST muscles were examined during the acceleration sprint and maximum-speed sprint in 13 male sprinters during an overground sprinting. Differences in hamstring activation during each divided phases and in the hip and knee joint angles and torques at each time point of the sprinting gait cycle were determined between two sprints. During the early stance of the acceleration sprint, the hip extension torque was significantly greater than during the maximum-speed sprint, and the relative EMG activation of the BFlh muscle was significantly higher than that of the ST muscle. During the late stance and terminal mid-swing of maximum-speed sprint, the knee was more extended and a higher knee flexion moment was observed compared to the acceleration sprint, and the ST muscle showed higher activation than that of the BFlh. These results indicate that the functional demands of the medial and lateral hamstring muscles differ between two different sprint performances.","container-title":"Journal of Sports Sciences","DOI":"10.1080/02640414.2017.1375548","ISSN":"0264-0414, 1466-447X","issue":"12","journalAbbreviation":"Journal of Sports Sciences","language":"en","page":"1313-1318","source":"DOI.org (Crossref)","title":"Differences in hamstring activation characteristics between the acceleration and maximum-speed phases of sprinting","volume":"36","author":[{"family":"Higashihara","given":"Ayako"},{"family":"Nagano","given":"Yasuharu"},{"family":"Ono","given":"Takashi"},{"family":"Fukubayashi","given":"Toru"}],"issued":{"date-parts":[["2018",6,18]]}}},{"id":1435,"uris":["http://zotero.org/users/6352108/items/ZQNQZGRG"],"uri":["http://zotero.org/users/6352108/items/ZQNQZGRG"],"itemData":{"id":1435,"type":"article-journal","abstract":"Purpose \n        An understanding of hamstring mechanics during sprinting is important for elucidating why these muscles are so vulnerable to acute strain-type injury. The purpose of this study was twofold: first, to quantify the biomechanical load (specifically, musculotendon strain, velocity, force, power, and work) experienced by the hamstrings across a full stride cycle; and second, to determine how these parameters differ for each hamstring muscle (i.e., semimembranosus (SM), semitendinosus (ST), biceps femoris long head (BFLH), biceps femoris short head (BFSH)).\n        Methods \n        Full-body kinematics and ground reaction force data were recorded simultaneously from seven subjects while sprinting on an indoor running track. Experimental data were integrated with a three-dimensional musculoskeletal computer model comprised of 12 body segments and 92 musculotendon structures. The model was used in conjunction with an optimization algorithm to calculate musculotendon strain, velocity, force, power, and work for the hamstrings.\n        Results \n        SM, ST, and BFLH all reached peak strain, produced peak force, and formed much negative work (energy absorption) during terminal swing. The biomechanical load differed for each hamstring muscle: BFLH exhibited the largest peak strain, ST displayed the greatest lengthening velocity, and SM produced the highest peak force, absorbed and generated the most power, and performed the largest amount of positive and negative work.\n        Conclusions \n        As peak musculotendon force and strain for BFLH, ST, and SM occurred around the same time during terminal swing, it is suggested that this period in the stride cycle may be when the biarticular hamstrings are at greatest injury risk. On this basis, hamstring injury prevention or rehabilitation programs should preferentially target strengthening exercises that involve eccentric contractions performed with high loads at longer musculotendon lengths.","container-title":"Medicine &amp; Science in Sports &amp; Exercise","DOI":"10.1249/MSS.0b013e318236a3d2","ISSN":"0195-9131","issue":"4","language":"en-US","page":"647–658","source":"journals.lww.com","title":"Mechanics of the Human Hamstring Muscles during Sprinting","volume":"44","author":[{"family":"Schache","given":"Anthony G."},{"family":"Dorn","given":"Tim W."},{"family":"Blanch","given":"Peter D."},{"family":"Brown","given":"Nicholas a. T."},{"family":"Pandy","given":"Marcus G."}],"issued":{"date-parts":[["2012",4]]}}},{"id":1439,"uris":["http://zotero.org/users/6352108/items/PQEDLZE8"],"uri":["http://zotero.org/users/6352108/items/PQEDLZE8"],"itemData":{"id":1439,"type":"article-journal","abstract":"Hamstring muscle strain injury is one of the most commonly seen injuries in sports such as track and ﬁeld, soccer, football, and rugby. The purpose of this study was to advance our understanding of the mechanisms of hamstring muscle strain injuries during over ground sprinting by investigating hamstring muscle–tendon kinematics and muscle activation. Three-dimensional videographic and electromyographic (EMG) data were collected for 20 male runners, soccer or lacrosse players performing overground sprinting at their maximum effort. Hamstring muscle–tendon lengths, elongation velocities, and linear envelop EMG data were analyzed for a running gait cycle of the dominant leg. Hamstring muscles exhibited eccentric contractions during the late stance phase as well as during the late swing phase of overground sprinting. The peak eccentric contraction speeds of the hamstring muscles were signiﬁcantly greater during the late swing phase than during the late stance phase (p ¼ 0.001) while the hamstring muscle–tendon lengths at the peak eccentric contraction speeds were signiﬁcantly greater during the late stance phase than during the late swing phase (p ¼ 0.001). No signiﬁcant differences existed in the maximum hamstring muscle–tendon lengths between the two eccentric contractions. The potential for hamstring muscle strain injury exists during the late stance phase as well as during the late swing phases of overground sprinting.","container-title":"Journal of Biomechanics","language":"en","page":"6","source":"Zotero","title":"Hamstring muscle kinematics and activation during overground sprinting","author":[{"family":"Yu","given":"Bing"},{"family":"Queen","given":"Robin M"},{"family":"Abbey","given":"Alicia N"},{"family":"Liu","given":"Yu"},{"family":"Moorman","given":"Claude T"},{"family":"Garrett","given":"William E"}],"issued":{"date-parts":[["2008"]]}}}],"schema":"https://github.com/citation-style-language/schema/raw/master/csl-citation.json"} </w:instrText>
      </w:r>
      <w:r w:rsidR="00F31BF8" w:rsidRPr="00637BDF">
        <w:rPr>
          <w:rFonts w:ascii="Times New Roman" w:hAnsi="Times New Roman" w:cs="Times New Roman"/>
          <w:sz w:val="21"/>
          <w:szCs w:val="21"/>
        </w:rPr>
        <w:fldChar w:fldCharType="separate"/>
      </w:r>
      <w:r w:rsidR="003A24D9" w:rsidRPr="00637BDF">
        <w:rPr>
          <w:rFonts w:ascii="Times New Roman" w:hAnsi="Times New Roman" w:cs="Times New Roman"/>
          <w:noProof/>
          <w:sz w:val="21"/>
          <w:szCs w:val="21"/>
        </w:rPr>
        <w:t>(Higashihara et al., 2018; Schache et al., 2012; Yu et al., 2008)</w:t>
      </w:r>
      <w:r w:rsidR="00F31BF8" w:rsidRPr="00637BDF">
        <w:rPr>
          <w:rFonts w:ascii="Times New Roman" w:hAnsi="Times New Roman" w:cs="Times New Roman"/>
          <w:sz w:val="21"/>
          <w:szCs w:val="21"/>
        </w:rPr>
        <w:fldChar w:fldCharType="end"/>
      </w:r>
      <w:r w:rsidR="00F31BF8" w:rsidRPr="00637BDF">
        <w:rPr>
          <w:rFonts w:ascii="Times New Roman" w:hAnsi="Times New Roman" w:cs="Times New Roman"/>
          <w:sz w:val="21"/>
          <w:szCs w:val="21"/>
        </w:rPr>
        <w:t>.</w:t>
      </w:r>
      <w:r w:rsidR="003C094D" w:rsidRPr="00637BDF">
        <w:rPr>
          <w:rFonts w:ascii="Times New Roman" w:hAnsi="Times New Roman" w:cs="Times New Roman"/>
          <w:sz w:val="21"/>
          <w:szCs w:val="21"/>
        </w:rPr>
        <w:t xml:space="preserve"> </w:t>
      </w:r>
    </w:p>
    <w:p w14:paraId="544C34A6" w14:textId="3C550549" w:rsidR="00400651" w:rsidRPr="00637BDF" w:rsidRDefault="00DA3999" w:rsidP="00FB3B36">
      <w:pPr>
        <w:pStyle w:val="Newparagraph"/>
        <w:spacing w:line="480" w:lineRule="auto"/>
        <w:ind w:firstLine="0"/>
        <w:jc w:val="both"/>
        <w:rPr>
          <w:rFonts w:ascii="Times New Roman" w:hAnsi="Times New Roman" w:cs="Times New Roman"/>
          <w:i/>
          <w:iCs/>
          <w:sz w:val="21"/>
          <w:szCs w:val="21"/>
        </w:rPr>
      </w:pPr>
      <w:r w:rsidRPr="00637BDF">
        <w:rPr>
          <w:rFonts w:ascii="Times New Roman" w:hAnsi="Times New Roman" w:cs="Times New Roman"/>
          <w:i/>
          <w:iCs/>
          <w:sz w:val="21"/>
          <w:szCs w:val="21"/>
        </w:rPr>
        <w:t>Strengths and l</w:t>
      </w:r>
      <w:r w:rsidR="00400651" w:rsidRPr="00637BDF">
        <w:rPr>
          <w:rFonts w:ascii="Times New Roman" w:hAnsi="Times New Roman" w:cs="Times New Roman"/>
          <w:i/>
          <w:iCs/>
          <w:sz w:val="21"/>
          <w:szCs w:val="21"/>
        </w:rPr>
        <w:t xml:space="preserve">imitations </w:t>
      </w:r>
    </w:p>
    <w:p w14:paraId="7C461157" w14:textId="2D6EB8F9" w:rsidR="00C8266D" w:rsidRPr="00637BDF" w:rsidRDefault="009D5D01" w:rsidP="00FB3B36">
      <w:pPr>
        <w:pStyle w:val="Newparagraph"/>
        <w:spacing w:line="480" w:lineRule="auto"/>
        <w:ind w:firstLine="0"/>
        <w:jc w:val="both"/>
        <w:rPr>
          <w:rFonts w:ascii="Times New Roman" w:hAnsi="Times New Roman" w:cs="Times New Roman"/>
          <w:sz w:val="21"/>
          <w:szCs w:val="21"/>
        </w:rPr>
      </w:pPr>
      <w:r w:rsidRPr="00637BDF">
        <w:rPr>
          <w:rFonts w:ascii="Times New Roman" w:hAnsi="Times New Roman" w:cs="Times New Roman"/>
          <w:sz w:val="21"/>
          <w:szCs w:val="21"/>
        </w:rPr>
        <w:t>The sample size (</w:t>
      </w:r>
      <w:r w:rsidRPr="00637BDF">
        <w:rPr>
          <w:rFonts w:ascii="Times New Roman" w:hAnsi="Times New Roman" w:cs="Times New Roman"/>
          <w:i/>
          <w:iCs/>
          <w:sz w:val="21"/>
          <w:szCs w:val="21"/>
        </w:rPr>
        <w:t>n</w:t>
      </w:r>
      <w:r w:rsidRPr="00637BDF">
        <w:rPr>
          <w:rFonts w:ascii="Times New Roman" w:hAnsi="Times New Roman" w:cs="Times New Roman"/>
          <w:sz w:val="21"/>
          <w:szCs w:val="21"/>
        </w:rPr>
        <w:t xml:space="preserve"> = 71) in the current study is strength</w:t>
      </w:r>
      <w:r w:rsidR="00EE7ABC" w:rsidRPr="00637BDF">
        <w:rPr>
          <w:rFonts w:ascii="Times New Roman" w:hAnsi="Times New Roman" w:cs="Times New Roman"/>
          <w:sz w:val="21"/>
          <w:szCs w:val="21"/>
        </w:rPr>
        <w:t>, and larger than many other cross-sectional</w:t>
      </w:r>
      <w:r w:rsidRPr="00637BDF">
        <w:rPr>
          <w:rFonts w:ascii="Times New Roman" w:hAnsi="Times New Roman" w:cs="Times New Roman"/>
          <w:sz w:val="21"/>
          <w:szCs w:val="21"/>
        </w:rPr>
        <w:t xml:space="preserve"> </w:t>
      </w:r>
      <w:r w:rsidR="00EE7ABC" w:rsidRPr="00637BDF">
        <w:rPr>
          <w:rFonts w:ascii="Times New Roman" w:hAnsi="Times New Roman" w:cs="Times New Roman"/>
          <w:sz w:val="21"/>
          <w:szCs w:val="21"/>
        </w:rPr>
        <w:t xml:space="preserve">hamstring and hip studies </w:t>
      </w:r>
      <w:r w:rsidR="00091C9F"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{"citationID":"dLVR2jx6","properties":{"formattedCitation":"(Paul et al., 2014; Roe et al., 2016; Small et al., 2010; Thorborg et al., 2014; Wollin et al., 2018)","plainCitation":"(Paul et al., 2014; Roe et al., 2016; Small et al., 2010; Thorborg et al., 2014; Wollin et al., 2018)","noteIndex":0},"citationItems":[{"id":242,"uris":["http://zotero.org/users/6352108/items/E83WHW6K"],"uri":["http://zotero.org/users/6352108/items/E83WHW6K"],"itemData":{"id":242,"type":"article-journal","abstract":"Regular measurements of groin risk factors may offer a preventive measure against injury. Therefore, the aim of this study was to (1) determine minimal detectable change (MDC) and reliability of hip ﬂexibility and strength measures and to (2) identify the effect soccer match play load has on these measures. Reliability was determined for bent knee fall out test, hip abduction and adduction (hand-held dynamometry (HHD)) in 20 trained youth male soccer players. Reliability was evaluated with the intra-class correlation coefﬁcient (ICC[2,1]), 95% conﬁdence intervals (CI). Hip strength and ﬂexibility measures were taken before and after an international friendly match. Intra-rater reliability ICC ranges were bent knee fall out (0.75–0.90), abduction (0.83–0.90) and adduction (0.72–0.96). Inter-rater ICCs (95% CI) were bent knee fall out test [0.75 (0.39–0.90) right, 0.71 (0.27–0.89) left hip]; abduction [0.80 (0.50–0.92) right, 0.81 (0.53–0.92) left hip] and adduction [0.72 (0.31–0.89) right, 0.70 (0.26–0.88) left hip]. MDCs were as low as 20.7% of the mean for hip ﬂexibility and 12.5% for strength. In conclusion, HHD and the bent knee fall out test are reliable tools to measure changes in hip strength and ﬂexibility. Finally, a threshold may exist in which match play load negatively impacts hip ﬂexibility.","container-title":"Journal of Sports Sciences","DOI":"10.1080/02640414.2014.927069","ISSN":"0264-0414, 1466-447X","issue":"13","journalAbbreviation":"Journal of Sports Sciences","language":"en","page":"1318-1323","source":"DOI.org (Crossref)","title":"Acute responses of soccer match play on hip strength and flexibility measures: potential measure of injury risk","title-short":"Acute responses of soccer match play on hip strength and flexibility measures","volume":"32","author":[{"family":"Paul","given":"Darren J."},{"family":"Nassis","given":"George P."},{"family":"Whiteley","given":"Rodney"},{"family":"Marques","given":"Joao B."},{"family":"Kenneally","given":"Dean"},{"family":"Chalabi","given":"Hakim"}],"issued":{"date-parts":[["2014",8,9]]}}},{"id":240,"uris":["http://zotero.org/users/6352108/items/M2THK3TC"],"uri":["http://zotero.org/users/6352108/items/M2THK3TC"],"itemData":{"id":240,"type":"article-journal","container-title":"Journal of Strength and Conditioning Research","DOI":"10.1519/JSC.0000000000001024","ISSN":"1064-8011","issue":"2","journalAbbreviation":"Journal of Strength and Conditioning Research","language":"en","page":"344-350","source":"DOI.org (Crossref)","title":"Changes in Adductor Strength After Competition in Academy Rugby Union Players:","title-short":"Changes in Adductor Strength After Competition in Academy Rugby Union Players","volume":"30","author":[{"family":"Roe","given":"Gregory A.B."},{"family":"Phibbs","given":"Padraic J."},{"family":"Till","given":"Kevin"},{"family":"Jones","given":"Ben L."},{"family":"Read","given":"Dale B."},{"family":"Weakley","given":"Jonathon J."},{"family":"Darrall-Jones","given":"Joshua D."}],"issued":{"date-parts":[["2016",2]]}}},{"id":1557,"uris":["http://zotero.org/users/6352108/items/QQX7DV4W"],"uri":["http://zotero.org/users/6352108/items/QQX7DV4W"],"itemData":{"id":1557,"type":"article-journal","abstract":"The purpose of this work was to investigate the effect of multidirectional soccer-speciﬁc fatigue on hamstring muscle strength and angle of peak torque. Sixteen male semi-professional soccer players (mean ± S.D.: age: 21.3 ± 2.9 years; height 185.0 ± 8.7 cm; body mass 81.6 ± 6.7 kg) completed the SAFT90, a multidirectional, intermittent 90-min exercise protocol based on data from English Championship soccer matches. Prior to exercise (t0), at half-time (t45) and post-exercise (t105), subjects performed three maximal dominant limb isokinetic contractions (Biodex, System 3) at 120◦ s−1 through a 90◦ range for concentric and eccentric knee ﬂexors and concentric knee extensors. Analysis of variance revealed signiﬁcant time dependant reductions in gravity corrected eccentric hamstring peak torque, and consequently in the functional hamstring:quadriceps ratio (P &lt; 0.01). Eccentric hamstring peak torque decreased signiﬁcantly during each half (t0: 272.0 ± 43.2; t45: 240.4 ± 43.3; t105: 226.3 ± 45.7 N m). The functional hamstring:quadriceps ratio also decreased signiﬁcantly during each half (t0: 116.6 ± 21.2; t45: 107.1 ± 17.6; t105: 98.8 ± 20.3%). There were no signiﬁcant changes in concentric hamstring or quadriceps peak torque observed during SAFT90 (P &gt; 0.05). Data analysis also revealed signiﬁcant differences for Angle of Peak Torque for eccentric hamstrings (P &lt; 0.05) which was signiﬁcantly higher at the end of each half (t45: 37 ± 15; t105: 38 ± 18◦) than the pre-exercise value (t0: 28 ± 12◦). There was a time dependant decrease in peak eccentric hamstring torque and in the functional strength ratio which may have implications for the increased predisposition to hamstring strain injury during the latter stages of match-play.","container-title":"Journal of Science and Medicine in Sport","DOI":"10.1016/j.jsams.2008.08.005","ISSN":"14402440","issue":"1","journalAbbreviation":"Journal of Science and Medicine in Sport","language":"en","page":"120-125","source":"DOI.org (Crossref)","title":"The effects of multidirectional soccer-specific fatigue on markers of hamstring injury risk","volume":"13","author":[{"family":"Small","given":"K."},{"family":"McNaughton","given":"L."},{"family":"Greig","given":"M."},{"family":"Lovell","given":"Ric"}],"issued":{"date-parts":[["2010",1]]}}},{"id":239,"uris":["http://zotero.org/users/6352108/items/KDG74J9C"],"uri":["http://zotero.org/users/6352108/items/KDG74J9C"],"itemData":{"id":239,"type":"article-journal","abstract":"Background/aim Reference values are needed in order to interpret the Copenhagen Hip and Groin Outcome Score (HAGOS) in male soccer players with hip and groin pain. The aim of this study was to establish reference values for HAGOS in hip and groin injury-free male soccer players.\nMethods We included 444 groin injury-free soccer players from 40 clubs (divisions 1–4) in Eastern Denmark, mean age (SD) 23.6 (4.4), training soccer 3.4 (1) times per week. All players were hip and groin injury-free at the time of inclusion (beginning of season, 2011).\nResults Of the 444 hip and groin injury-free players, 301 reported no hip and/or groin pain in either the present or the previous season, and 143 reported that they had experienced hip and/or groin pain in the previous season. Players (n=143) with hip and groin pain in the previous season displayed lower scores than players without (n=301), for all HAGOS subscales ( p&lt;0.001). Age and playing level were not related to HAGOS. The 95% reference ranges for HAGOS subscales in hip and groin injury-free soccer players, with no pain in the previous or present season (n=301), are: pain: 80.1–100, symptoms: 64.3–100, activities of daily living: 80.3–100, sport and recreational activities: 71.9–100, participation in physical activity: 75–100 and quality of living: 75–100.\nConclusions Lower HAGOS subscales are seen in soccer players who have experienced hip and/or groin pain in the previous season, compared with those who have not. Median HAGOS subscale scores in hip and groin injury-free soccer players are in proximity to the maximum score (100 points).","container-title":"British Journal of Sports Medicine","DOI":"10.1136/bjsports-2013-092607","ISSN":"0306-3674, 1473-0480","issue":"7","journalAbbreviation":"Br J Sports Med","language":"en","page":"557-559","source":"DOI.org (Crossref)","title":"Copenhagen hip and groin outcome score (HAGOS) in male soccer: reference values for hip and groin injury-free players","title-short":"Copenhagen hip and groin outcome score (HAGOS) in male soccer","volume":"48","author":[{"family":"Thorborg","given":"Kristian"},{"family":"Branci","given":"Sonia"},{"family":"Stensbirk","given":"Frederik"},{"family":"Jensen","given":"Jesper"},{"family":"Hölmich","given":"Per"}],"issued":{"date-parts":[["2014",4]]}}},{"id":231,"uris":["http://zotero.org/users/6352108/items/GXG8QZV3"],"uri":["http://zotero.org/users/6352108/items/GXG8QZV3"],"itemData":{"id":231,"type":"article-journal","abstract":"Objectives: The primary purpose of this study was to describe an early detection and management strategy when monitoring in-season hip and groin strength, health and function in soccer. Secondly to compare pre-season to in-season test results. Design: Longitudinal cohort study.\nMethods: Twenty-seven elite male youth soccer players (age: 15.07 ± 0.73 years) volunteered to participate in the study. Monitoring tests included: adductor strength, adductor/abductor strength ratio and hip and groin outcome scores (HAGOS). Data were recorded at pre-season and at 22 monthly intervals in-season. Thresholds for alerts to initiate further investigations were deﬁned as any of the following: adductor strength reductions &gt;15%, adductor/abductor strength ratio &lt;0.90, and HAGOS subscale scores &lt;75 out of 100 in any of the six subscales.\nResults: Overall, 105 alerts were detected involving 70% of players. Strength related alerts comprised 40% and remaining 60% of alerts were related to HAGOS. Hip adductor strength and adductor/abductor strength ratio were lowest at pre-season testing and had increased signiﬁcantly by month two (p &lt; 0.01, mean difference 0.26, CI95%: 0.12, 0.41 N/kg and p &lt; 0.01, mean difference 0.09, CI95%: 0.04, 0.13 respectively). HAGOS subscale scores were lowest at baseline with all, except Physical Activity, showing signiﬁcant improvements at time-point one (p &lt; 0.01). Most (87%) time-loss were classiﬁed minimal or mild.\nConclusions: In-season monitoring aimed at early detection and management of hip and groin strength, health and function appears promising. Hip and groin strength, health and function improved quickly from pre-season to in-season in a high-risk population for ongoing hip and groin problems.","container-title":"Journal of Science and Medicine in Sport","DOI":"10.1016/j.jsams.2018.03.004","ISSN":"14402440","issue":"10","journalAbbreviation":"Journal of Science and Medicine in Sport","language":"en","page":"988-993","source":"DOI.org (Crossref)","title":"In-season monitoring of hip and groin strength, health and function in elite youth soccer: Implementing an early detection and management strategy over two consecutive seasons","title-short":"In-season monitoring of hip and groin strength, health and function in elite youth soccer","volume":"21","author":[{"family":"Wollin","given":"Martin"},{"family":"Thorborg","given":"Kristian"},{"family":"Welvaert","given":"Marijke"},{"family":"Pizzari","given":"Tania"}],"issued":{"date-parts":[["2018",10]]}}}],"schema":"https://github.com/citation-style-language/schema/raw/master/csl-citation.json"} </w:instrText>
      </w:r>
      <w:r w:rsidR="00091C9F" w:rsidRPr="00637BDF">
        <w:rPr>
          <w:rFonts w:ascii="Times New Roman" w:hAnsi="Times New Roman" w:cs="Times New Roman"/>
          <w:sz w:val="21"/>
          <w:szCs w:val="21"/>
        </w:rPr>
        <w:fldChar w:fldCharType="separate"/>
      </w:r>
      <w:r w:rsidR="00EE7ABC" w:rsidRPr="00637BDF">
        <w:rPr>
          <w:rFonts w:ascii="Times New Roman" w:hAnsi="Times New Roman" w:cs="Times New Roman"/>
          <w:noProof/>
          <w:sz w:val="21"/>
          <w:szCs w:val="21"/>
        </w:rPr>
        <w:t>(Paul et al., 2014; Roe et al., 2016; Small et al., 2010; Thorborg et al., 2014; Wollin et al., 2018)</w:t>
      </w:r>
      <w:r w:rsidR="00091C9F" w:rsidRPr="00637BDF">
        <w:rPr>
          <w:rFonts w:ascii="Times New Roman" w:hAnsi="Times New Roman" w:cs="Times New Roman"/>
          <w:sz w:val="21"/>
          <w:szCs w:val="21"/>
        </w:rPr>
        <w:fldChar w:fldCharType="end"/>
      </w:r>
      <w:r w:rsidR="00E12CFF" w:rsidRPr="00637BDF">
        <w:rPr>
          <w:rFonts w:ascii="Times New Roman" w:hAnsi="Times New Roman" w:cs="Times New Roman"/>
          <w:sz w:val="21"/>
          <w:szCs w:val="21"/>
        </w:rPr>
        <w:t xml:space="preserve">. The applied environment often limits the control of such studies and prevents repeated observations before, during and after </w:t>
      </w:r>
      <w:r w:rsidR="007254FE" w:rsidRPr="00637BDF">
        <w:rPr>
          <w:rFonts w:ascii="Times New Roman" w:hAnsi="Times New Roman" w:cs="Times New Roman"/>
          <w:sz w:val="21"/>
          <w:szCs w:val="21"/>
        </w:rPr>
        <w:t>soccer</w:t>
      </w:r>
      <w:r w:rsidR="00E12CFF" w:rsidRPr="00637BDF">
        <w:rPr>
          <w:rFonts w:ascii="Times New Roman" w:hAnsi="Times New Roman" w:cs="Times New Roman"/>
          <w:sz w:val="21"/>
          <w:szCs w:val="21"/>
        </w:rPr>
        <w:t xml:space="preserve"> specific activity, with sample size </w:t>
      </w:r>
      <w:r w:rsidR="00FB6A4A" w:rsidRPr="00637BDF">
        <w:rPr>
          <w:rFonts w:ascii="Times New Roman" w:hAnsi="Times New Roman" w:cs="Times New Roman"/>
          <w:sz w:val="21"/>
          <w:szCs w:val="21"/>
        </w:rPr>
        <w:t xml:space="preserve">often </w:t>
      </w:r>
      <w:r w:rsidR="005C0558" w:rsidRPr="00637BDF">
        <w:rPr>
          <w:rFonts w:ascii="Times New Roman" w:hAnsi="Times New Roman" w:cs="Times New Roman"/>
          <w:sz w:val="21"/>
          <w:szCs w:val="21"/>
        </w:rPr>
        <w:t>directly</w:t>
      </w:r>
      <w:r w:rsidR="00E12CFF" w:rsidRPr="00637BDF">
        <w:rPr>
          <w:rFonts w:ascii="Times New Roman" w:hAnsi="Times New Roman" w:cs="Times New Roman"/>
          <w:sz w:val="21"/>
          <w:szCs w:val="21"/>
        </w:rPr>
        <w:t xml:space="preserve"> impacted by squad size. </w:t>
      </w:r>
      <w:r w:rsidR="009306B2">
        <w:rPr>
          <w:rFonts w:ascii="Times New Roman" w:hAnsi="Times New Roman" w:cs="Times New Roman"/>
          <w:sz w:val="21"/>
          <w:szCs w:val="21"/>
        </w:rPr>
        <w:t xml:space="preserve">However, in the absence of a widely accepted and context specific (i.e., measurement tool) minimal clinically importance differences our results are interpreted using a distribution based meaningful threshold, which is population specific. This facilitated secondary analysis above and beyond significance testing for applied purposes but should be handled with caution by those looking to more broadly apply findings.  </w:t>
      </w:r>
      <w:r w:rsidR="00E12CFF" w:rsidRPr="00637BDF">
        <w:rPr>
          <w:rFonts w:ascii="Times New Roman" w:hAnsi="Times New Roman" w:cs="Times New Roman"/>
          <w:sz w:val="21"/>
          <w:szCs w:val="21"/>
        </w:rPr>
        <w:t xml:space="preserve">Although </w:t>
      </w:r>
      <w:r w:rsidR="00FB6A4A" w:rsidRPr="00637BDF">
        <w:rPr>
          <w:rFonts w:ascii="Times New Roman" w:hAnsi="Times New Roman" w:cs="Times New Roman"/>
          <w:sz w:val="21"/>
          <w:szCs w:val="21"/>
        </w:rPr>
        <w:t xml:space="preserve">the sample is </w:t>
      </w:r>
      <w:r w:rsidR="00E12CFF" w:rsidRPr="00637BDF">
        <w:rPr>
          <w:rFonts w:ascii="Times New Roman" w:hAnsi="Times New Roman" w:cs="Times New Roman"/>
          <w:sz w:val="21"/>
          <w:szCs w:val="21"/>
        </w:rPr>
        <w:t>considered a strength</w:t>
      </w:r>
      <w:r w:rsidR="00FB6A4A" w:rsidRPr="00637BDF">
        <w:rPr>
          <w:rFonts w:ascii="Times New Roman" w:hAnsi="Times New Roman" w:cs="Times New Roman"/>
          <w:sz w:val="21"/>
          <w:szCs w:val="21"/>
        </w:rPr>
        <w:t xml:space="preserve"> for this reason</w:t>
      </w:r>
      <w:r w:rsidR="00E12CFF" w:rsidRPr="00637BDF">
        <w:rPr>
          <w:rFonts w:ascii="Times New Roman" w:hAnsi="Times New Roman" w:cs="Times New Roman"/>
          <w:sz w:val="21"/>
          <w:szCs w:val="21"/>
        </w:rPr>
        <w:t xml:space="preserve">, one limitation is the </w:t>
      </w:r>
      <w:r w:rsidR="005C0558" w:rsidRPr="00637BDF">
        <w:rPr>
          <w:rFonts w:ascii="Times New Roman" w:hAnsi="Times New Roman" w:cs="Times New Roman"/>
          <w:sz w:val="21"/>
          <w:szCs w:val="21"/>
        </w:rPr>
        <w:t xml:space="preserve">apparent </w:t>
      </w:r>
      <w:r w:rsidR="00E12CFF" w:rsidRPr="00637BDF">
        <w:rPr>
          <w:rFonts w:ascii="Times New Roman" w:hAnsi="Times New Roman" w:cs="Times New Roman"/>
          <w:sz w:val="21"/>
          <w:szCs w:val="21"/>
        </w:rPr>
        <w:t>heterogeneit</w:t>
      </w:r>
      <w:r w:rsidR="005C0558" w:rsidRPr="00637BDF">
        <w:rPr>
          <w:rFonts w:ascii="Times New Roman" w:hAnsi="Times New Roman" w:cs="Times New Roman"/>
          <w:sz w:val="21"/>
          <w:szCs w:val="21"/>
        </w:rPr>
        <w:t>y</w:t>
      </w:r>
      <w:r w:rsidR="00FB6A4A" w:rsidRPr="00637BDF">
        <w:rPr>
          <w:rFonts w:ascii="Times New Roman" w:hAnsi="Times New Roman" w:cs="Times New Roman"/>
          <w:sz w:val="21"/>
          <w:szCs w:val="21"/>
        </w:rPr>
        <w:t xml:space="preserve"> of the </w:t>
      </w:r>
      <w:r w:rsidR="00674167" w:rsidRPr="00637BDF">
        <w:rPr>
          <w:rFonts w:ascii="Times New Roman" w:hAnsi="Times New Roman" w:cs="Times New Roman"/>
          <w:sz w:val="21"/>
          <w:szCs w:val="21"/>
        </w:rPr>
        <w:t>players</w:t>
      </w:r>
      <w:r w:rsidR="0016579B" w:rsidRPr="00637BDF">
        <w:rPr>
          <w:rFonts w:ascii="Times New Roman" w:hAnsi="Times New Roman" w:cs="Times New Roman"/>
          <w:sz w:val="21"/>
          <w:szCs w:val="21"/>
        </w:rPr>
        <w:t xml:space="preserve"> included from the academy</w:t>
      </w:r>
      <w:r w:rsidR="00042C8D" w:rsidRPr="00637BDF">
        <w:rPr>
          <w:rFonts w:ascii="Times New Roman" w:hAnsi="Times New Roman" w:cs="Times New Roman"/>
          <w:sz w:val="21"/>
          <w:szCs w:val="21"/>
        </w:rPr>
        <w:t xml:space="preserve">. Despite the participants being part of </w:t>
      </w:r>
      <w:r w:rsidR="005C0558" w:rsidRPr="00637BDF">
        <w:rPr>
          <w:rFonts w:ascii="Times New Roman" w:hAnsi="Times New Roman" w:cs="Times New Roman"/>
          <w:sz w:val="21"/>
          <w:szCs w:val="21"/>
        </w:rPr>
        <w:t>the same</w:t>
      </w:r>
      <w:r w:rsidR="00042C8D" w:rsidRPr="00637BDF">
        <w:rPr>
          <w:rFonts w:ascii="Times New Roman" w:hAnsi="Times New Roman" w:cs="Times New Roman"/>
          <w:sz w:val="21"/>
          <w:szCs w:val="21"/>
        </w:rPr>
        <w:t xml:space="preserve"> development programme with similar training schedules and loads, the variability in </w:t>
      </w:r>
      <w:r w:rsidR="00FB6A4A" w:rsidRPr="00637BDF">
        <w:rPr>
          <w:rFonts w:ascii="Times New Roman" w:hAnsi="Times New Roman" w:cs="Times New Roman"/>
          <w:sz w:val="21"/>
          <w:szCs w:val="21"/>
        </w:rPr>
        <w:t xml:space="preserve">baseline </w:t>
      </w:r>
      <w:r w:rsidR="00042C8D" w:rsidRPr="00637BDF">
        <w:rPr>
          <w:rFonts w:ascii="Times New Roman" w:hAnsi="Times New Roman" w:cs="Times New Roman"/>
          <w:sz w:val="21"/>
          <w:szCs w:val="21"/>
        </w:rPr>
        <w:t>strength w</w:t>
      </w:r>
      <w:r w:rsidR="005C0558" w:rsidRPr="00637BDF">
        <w:rPr>
          <w:rFonts w:ascii="Times New Roman" w:hAnsi="Times New Roman" w:cs="Times New Roman"/>
          <w:sz w:val="21"/>
          <w:szCs w:val="21"/>
        </w:rPr>
        <w:t>as less than homogenous</w:t>
      </w:r>
      <w:r w:rsidR="00042C8D" w:rsidRPr="00637BDF">
        <w:rPr>
          <w:rFonts w:ascii="Times New Roman" w:hAnsi="Times New Roman" w:cs="Times New Roman"/>
          <w:sz w:val="21"/>
          <w:szCs w:val="21"/>
        </w:rPr>
        <w:t xml:space="preserve">. </w:t>
      </w:r>
      <w:r w:rsidR="0005028D" w:rsidRPr="00637BDF">
        <w:rPr>
          <w:rFonts w:ascii="Times New Roman" w:hAnsi="Times New Roman" w:cs="Times New Roman"/>
          <w:sz w:val="21"/>
          <w:szCs w:val="21"/>
        </w:rPr>
        <w:t xml:space="preserve">It emerged that baseline strength (in both hip and hamstring muscle groups) was varied within the sample, which may have influenced the conclusions obtained. </w:t>
      </w:r>
      <w:r w:rsidR="00042C8D" w:rsidRPr="00637BDF">
        <w:rPr>
          <w:rFonts w:ascii="Times New Roman" w:hAnsi="Times New Roman" w:cs="Times New Roman"/>
          <w:sz w:val="21"/>
          <w:szCs w:val="21"/>
        </w:rPr>
        <w:t xml:space="preserve">However, this may </w:t>
      </w:r>
      <w:r w:rsidR="005C0558" w:rsidRPr="00637BDF">
        <w:rPr>
          <w:rFonts w:ascii="Times New Roman" w:hAnsi="Times New Roman" w:cs="Times New Roman"/>
          <w:sz w:val="21"/>
          <w:szCs w:val="21"/>
        </w:rPr>
        <w:t xml:space="preserve">well </w:t>
      </w:r>
      <w:r w:rsidR="0016579B" w:rsidRPr="00637BDF">
        <w:rPr>
          <w:rFonts w:ascii="Times New Roman" w:hAnsi="Times New Roman" w:cs="Times New Roman"/>
          <w:sz w:val="21"/>
          <w:szCs w:val="21"/>
        </w:rPr>
        <w:t xml:space="preserve">also </w:t>
      </w:r>
      <w:r w:rsidR="00042C8D" w:rsidRPr="00637BDF">
        <w:rPr>
          <w:rFonts w:ascii="Times New Roman" w:hAnsi="Times New Roman" w:cs="Times New Roman"/>
          <w:sz w:val="21"/>
          <w:szCs w:val="21"/>
        </w:rPr>
        <w:t>represent norm with</w:t>
      </w:r>
      <w:r w:rsidR="0016579B" w:rsidRPr="00637BDF">
        <w:rPr>
          <w:rFonts w:ascii="Times New Roman" w:hAnsi="Times New Roman" w:cs="Times New Roman"/>
          <w:sz w:val="21"/>
          <w:szCs w:val="21"/>
        </w:rPr>
        <w:t>in</w:t>
      </w:r>
      <w:r w:rsidR="00042C8D" w:rsidRPr="00637BDF">
        <w:rPr>
          <w:rFonts w:ascii="Times New Roman" w:hAnsi="Times New Roman" w:cs="Times New Roman"/>
          <w:sz w:val="21"/>
          <w:szCs w:val="21"/>
        </w:rPr>
        <w:t xml:space="preserve"> </w:t>
      </w:r>
      <w:r w:rsidR="0016579B" w:rsidRPr="00637BDF">
        <w:rPr>
          <w:rFonts w:ascii="Times New Roman" w:hAnsi="Times New Roman" w:cs="Times New Roman"/>
          <w:sz w:val="21"/>
          <w:szCs w:val="21"/>
        </w:rPr>
        <w:t>soccer, as</w:t>
      </w:r>
      <w:r w:rsidR="00042C8D" w:rsidRPr="00637BDF">
        <w:rPr>
          <w:rFonts w:ascii="Times New Roman" w:hAnsi="Times New Roman" w:cs="Times New Roman"/>
          <w:sz w:val="21"/>
          <w:szCs w:val="21"/>
        </w:rPr>
        <w:t xml:space="preserve"> often </w:t>
      </w:r>
      <w:r w:rsidR="0016579B" w:rsidRPr="00637BDF">
        <w:rPr>
          <w:rFonts w:ascii="Times New Roman" w:hAnsi="Times New Roman" w:cs="Times New Roman"/>
          <w:sz w:val="21"/>
          <w:szCs w:val="21"/>
        </w:rPr>
        <w:t xml:space="preserve">teams </w:t>
      </w:r>
      <w:r w:rsidR="00D87239" w:rsidRPr="00637BDF">
        <w:rPr>
          <w:rFonts w:ascii="Times New Roman" w:hAnsi="Times New Roman" w:cs="Times New Roman"/>
          <w:sz w:val="21"/>
          <w:szCs w:val="21"/>
        </w:rPr>
        <w:t>constitut</w:t>
      </w:r>
      <w:r w:rsidR="0016579B" w:rsidRPr="00637BDF">
        <w:rPr>
          <w:rFonts w:ascii="Times New Roman" w:hAnsi="Times New Roman" w:cs="Times New Roman"/>
          <w:sz w:val="21"/>
          <w:szCs w:val="21"/>
        </w:rPr>
        <w:t>e of</w:t>
      </w:r>
      <w:r w:rsidR="00042C8D" w:rsidRPr="00637BDF">
        <w:rPr>
          <w:rFonts w:ascii="Times New Roman" w:hAnsi="Times New Roman" w:cs="Times New Roman"/>
          <w:sz w:val="21"/>
          <w:szCs w:val="21"/>
        </w:rPr>
        <w:t xml:space="preserve"> players </w:t>
      </w:r>
      <w:r w:rsidR="005C0558" w:rsidRPr="00637BDF">
        <w:rPr>
          <w:rFonts w:ascii="Times New Roman" w:hAnsi="Times New Roman" w:cs="Times New Roman"/>
          <w:sz w:val="21"/>
          <w:szCs w:val="21"/>
        </w:rPr>
        <w:t xml:space="preserve">with </w:t>
      </w:r>
      <w:r w:rsidR="0016579B" w:rsidRPr="00637BDF">
        <w:rPr>
          <w:rFonts w:ascii="Times New Roman" w:hAnsi="Times New Roman" w:cs="Times New Roman"/>
          <w:sz w:val="21"/>
          <w:szCs w:val="21"/>
        </w:rPr>
        <w:t>varied</w:t>
      </w:r>
      <w:r w:rsidR="005C0558" w:rsidRPr="00637BDF">
        <w:rPr>
          <w:rFonts w:ascii="Times New Roman" w:hAnsi="Times New Roman" w:cs="Times New Roman"/>
          <w:sz w:val="21"/>
          <w:szCs w:val="21"/>
        </w:rPr>
        <w:t xml:space="preserve"> </w:t>
      </w:r>
      <w:r w:rsidR="00C26DED" w:rsidRPr="00637BDF">
        <w:rPr>
          <w:rFonts w:ascii="Times New Roman" w:hAnsi="Times New Roman" w:cs="Times New Roman"/>
          <w:sz w:val="21"/>
          <w:szCs w:val="21"/>
        </w:rPr>
        <w:t xml:space="preserve">status of readiness (recovery), </w:t>
      </w:r>
      <w:r w:rsidR="005C0558" w:rsidRPr="00637BDF">
        <w:rPr>
          <w:rFonts w:ascii="Times New Roman" w:hAnsi="Times New Roman" w:cs="Times New Roman"/>
          <w:sz w:val="21"/>
          <w:szCs w:val="21"/>
        </w:rPr>
        <w:t>injury histories</w:t>
      </w:r>
      <w:r w:rsidR="00042C8D" w:rsidRPr="00637BDF">
        <w:rPr>
          <w:rFonts w:ascii="Times New Roman" w:hAnsi="Times New Roman" w:cs="Times New Roman"/>
          <w:sz w:val="21"/>
          <w:szCs w:val="21"/>
        </w:rPr>
        <w:t>, ages and ethnici</w:t>
      </w:r>
      <w:r w:rsidR="0016579B" w:rsidRPr="00637BDF">
        <w:rPr>
          <w:rFonts w:ascii="Times New Roman" w:hAnsi="Times New Roman" w:cs="Times New Roman"/>
          <w:sz w:val="21"/>
          <w:szCs w:val="21"/>
        </w:rPr>
        <w:t>ties</w:t>
      </w:r>
      <w:r w:rsidR="005C0558" w:rsidRPr="00637BDF">
        <w:rPr>
          <w:rFonts w:ascii="Times New Roman" w:hAnsi="Times New Roman" w:cs="Times New Roman"/>
          <w:sz w:val="21"/>
          <w:szCs w:val="21"/>
        </w:rPr>
        <w:t xml:space="preserve"> all </w:t>
      </w:r>
      <w:r w:rsidR="0016579B" w:rsidRPr="00637BDF">
        <w:rPr>
          <w:rFonts w:ascii="Times New Roman" w:hAnsi="Times New Roman" w:cs="Times New Roman"/>
          <w:sz w:val="21"/>
          <w:szCs w:val="21"/>
        </w:rPr>
        <w:t xml:space="preserve">of </w:t>
      </w:r>
      <w:r w:rsidR="005C0558" w:rsidRPr="00637BDF">
        <w:rPr>
          <w:rFonts w:ascii="Times New Roman" w:hAnsi="Times New Roman" w:cs="Times New Roman"/>
          <w:sz w:val="21"/>
          <w:szCs w:val="21"/>
        </w:rPr>
        <w:t xml:space="preserve">which </w:t>
      </w:r>
      <w:r w:rsidR="00C26DED" w:rsidRPr="00637BDF">
        <w:rPr>
          <w:rFonts w:ascii="Times New Roman" w:hAnsi="Times New Roman" w:cs="Times New Roman"/>
          <w:sz w:val="21"/>
          <w:szCs w:val="21"/>
        </w:rPr>
        <w:t xml:space="preserve">may </w:t>
      </w:r>
      <w:r w:rsidR="00FB6A4A" w:rsidRPr="00637BDF">
        <w:rPr>
          <w:rFonts w:ascii="Times New Roman" w:hAnsi="Times New Roman" w:cs="Times New Roman"/>
          <w:sz w:val="21"/>
          <w:szCs w:val="21"/>
        </w:rPr>
        <w:t>influence</w:t>
      </w:r>
      <w:r w:rsidR="00042C8D" w:rsidRPr="00637BDF">
        <w:rPr>
          <w:rFonts w:ascii="Times New Roman" w:hAnsi="Times New Roman" w:cs="Times New Roman"/>
          <w:sz w:val="21"/>
          <w:szCs w:val="21"/>
        </w:rPr>
        <w:t xml:space="preserve"> </w:t>
      </w:r>
      <w:r w:rsidR="0016579B" w:rsidRPr="00637BDF">
        <w:rPr>
          <w:rFonts w:ascii="Times New Roman" w:hAnsi="Times New Roman" w:cs="Times New Roman"/>
          <w:sz w:val="21"/>
          <w:szCs w:val="21"/>
        </w:rPr>
        <w:t xml:space="preserve">isometric </w:t>
      </w:r>
      <w:r w:rsidR="00042C8D" w:rsidRPr="00637BDF">
        <w:rPr>
          <w:rFonts w:ascii="Times New Roman" w:hAnsi="Times New Roman" w:cs="Times New Roman"/>
          <w:sz w:val="21"/>
          <w:szCs w:val="21"/>
        </w:rPr>
        <w:t xml:space="preserve">hip strength </w:t>
      </w:r>
      <w:r w:rsidR="00D861A4" w:rsidRPr="00637BDF">
        <w:rPr>
          <w:rFonts w:ascii="Times New Roman" w:hAnsi="Times New Roman" w:cs="Times New Roman"/>
          <w:sz w:val="21"/>
          <w:szCs w:val="21"/>
        </w:rPr>
        <w:fldChar w:fldCharType="begin"/>
      </w:r>
      <w:r w:rsidR="003F0D93">
        <w:rPr>
          <w:rFonts w:ascii="Times New Roman" w:hAnsi="Times New Roman" w:cs="Times New Roman"/>
          <w:sz w:val="21"/>
          <w:szCs w:val="21"/>
        </w:rPr>
        <w:instrText xml:space="preserve"> ADDIN ZOTERO_ITEM CSL_CITATION {"citationID":"Q9U5CoGx","properties":{"formattedCitation":"(Mosler et al., 2017; Whittaker et al., 2015)","plainCitation":"(Mosler et al., 2017; Whittaker et al., 2015)","noteIndex":0},"citationItems":[{"id":232,"uris":["http://zotero.org/users/6352108/items/XX82HNPG"],"uri":["http://zotero.org/users/6352108/items/XX82HNPG"],"itemData":{"id":232,"type":"article-journal","abstract":"Objectives: To determine the normal proﬁles for hip strength and range of motion (ROM) in a professional football league in Qatar, and examine the effect of leg dominance, age, past history of injury, and ethnicity on these proﬁles. Design: Cross-sectional cohort study.\nMethods: Participants included 394 asymptomatic, male professional football players, aged 18–40 years. Strength was measured using a hand held dynamometer with an eccentric test in side-lying for hip adduction and abduction, and the squeeze test in supine with 45◦ hip ﬂexion. Range of motion measures included: hip internal and external rotation in 90◦ ﬂexion, hip IR in prone, bent knee fall out and hip abduction in side-lying. Demographic information was collected and the effect on the proﬁles was analysed using linear mixed models with repeated measures.\nResults: Strength values (mean ± SD) were: adduction = 3.0 ± 0.6 Nm/kg, abduction = 2.6 ± 0.4 Nm/kg, adduction/abduction ratio = 1.2 ± 0.2, Squeeze test = 3.6 ± 0.8 N/kg. Range of motion values: internal rotation in ﬂexion = 32 ± 8◦, external rotation = 38 ± 8◦, internal rotation in prone = 38 ± 8◦, bent knee fall out = 13 ± 4.4 cm, abduction in side-lying = 50 ± 7.3◦. Leg dominance had no clinically relevant effect on these proﬁles. Multivariate analysis demonstrated that age had a minor inﬂuence on squeeze strength (− 0.03 N/kg/year), external rotation (− 0.30◦/year) and abduction range (− 0.19◦/year) but past history of injury, and ethnicity did not.\nConclusions: Normal values are documented for hip strength and range of motion that can be used as reference proﬁles in the clinical assessment, screening, and management of professional football players. Leg dominance, recent past injury history and ethnicity do not need to be accounted for when using these proﬁles for comparison purposes.","container-title":"Journal of Science and Medicine in Sport","DOI":"10.1016/j.jsams.2016.05.010","ISSN":"14402440","issue":"4","journalAbbreviation":"Journal of Science and Medicine in Sport","language":"en","page":"339-343","source":"DOI.org (Crossref)","title":"Hip strength and range of motion: Normal values from a professional football league","title-short":"Hip strength and range of motion","volume":"20","author":[{"family":"Mosler","given":"Andrea B."},{"family":"Crossley","given":"Kay M."},{"family":"Thorborg","given":"Kristian"},{"family":"Whiteley","given":"Rod J."},{"family":"Weir","given":"Adam"},{"family":"Serner","given":"Andreas"},{"family":"Hölmich","given":"Per"}],"issued":{"date-parts":[["2017",4]]}}},{"id":220,"uris":["http://zotero.org/users/6352108/items/REAIXR9U"],"uri":["http://zotero.org/users/6352108/items/REAIXR9U"],"itemData":{"id":220,"type":"article-journal","abstract":"Background The identiﬁcation of risk factors for groin injury in sport is important to develop and implement injury prevention strategies.\nObjective To identify and evaluate the evidence examining risk factors for groin injury in sport. Material and methods Nine electronic databases were systematically searched to June 2014. Studies selected met the following criteria: original data; analytic design; investigated a risk factor(s); included outcomes for groin injury sustained during sport participation. The Preferred Reporting Items for Systematic reviews and Meta-Analyses (PRISMA) guidelines were followed and two independent authors assessed the quality and level of evidence with the Downs and Black (DB) criteria and Oxford Centre of Evidence-Based Medicine model, respectively.\nResults Of 2521 potentially relevant studies, 29 were included and scored. Heterogeneity in methodology and injury deﬁnition precluded meta-analyses. The most common risk factors investigated included age, hip range of motion, hip adductor strength and height. The median DB score across studies was 11/33 (range 6–20). The majority of studies represented level 2 evidence (cohort studies) however few considered the inter-relationships between risk factors. There is level 1 and 2 evidence that previous groin injury, higher-level of play, reduced hip adductor (absolute and relative to the hip abductors) strength and lower levels of sport-speciﬁc training are associated with increased risk of groin injury in sport.\nConclusions We recommended that investigators focus on developing and evaluating preparticipation screening and groin injury prevention programmes through highquality randomised controlled trials targeting athletes at greater risk of injury.","container-title":"British Journal of Sports Medicine","DOI":"10.1136/bjsports-2014-094287","ISSN":"0306-3674, 1473-0480","issue":"12","journalAbbreviation":"Br J Sports Med","language":"en","page":"803-809","source":"DOI.org (Crossref)","title":"Risk factors for groin injury in sport: an updated systematic review","title-short":"Risk factors for groin injury in sport","volume":"49","author":[{"family":"Whittaker","given":"Jackie L"},{"family":"Small","given":"Claire"},{"family":"Maffey","given":"Lorrie"},{"family":"Emery","given":"Carolyn A"}],"issued":{"date-parts":[["2015",6]]}}}],"schema":"https://github.com/citation-style-language/schema/raw/master/csl-citation.json"} </w:instrText>
      </w:r>
      <w:r w:rsidR="00D861A4" w:rsidRPr="00637BDF">
        <w:rPr>
          <w:rFonts w:ascii="Times New Roman" w:hAnsi="Times New Roman" w:cs="Times New Roman"/>
          <w:sz w:val="21"/>
          <w:szCs w:val="21"/>
        </w:rPr>
        <w:fldChar w:fldCharType="separate"/>
      </w:r>
      <w:r w:rsidR="008B0083" w:rsidRPr="00637BDF">
        <w:rPr>
          <w:rFonts w:ascii="Times New Roman" w:hAnsi="Times New Roman" w:cs="Times New Roman"/>
          <w:noProof/>
          <w:sz w:val="21"/>
          <w:szCs w:val="21"/>
        </w:rPr>
        <w:t>(Mosler et al., 2017; Whittaker et al., 2015)</w:t>
      </w:r>
      <w:r w:rsidR="00D861A4" w:rsidRPr="00637BDF">
        <w:rPr>
          <w:rFonts w:ascii="Times New Roman" w:hAnsi="Times New Roman" w:cs="Times New Roman"/>
          <w:sz w:val="21"/>
          <w:szCs w:val="21"/>
        </w:rPr>
        <w:fldChar w:fldCharType="end"/>
      </w:r>
      <w:r w:rsidR="00042C8D" w:rsidRPr="00637BDF">
        <w:rPr>
          <w:rFonts w:ascii="Times New Roman" w:hAnsi="Times New Roman" w:cs="Times New Roman"/>
          <w:sz w:val="21"/>
          <w:szCs w:val="21"/>
        </w:rPr>
        <w:t>.</w:t>
      </w:r>
      <w:r w:rsidR="000D7300" w:rsidRPr="00637BDF">
        <w:rPr>
          <w:rFonts w:ascii="Times New Roman" w:hAnsi="Times New Roman" w:cs="Times New Roman"/>
          <w:sz w:val="21"/>
          <w:szCs w:val="21"/>
        </w:rPr>
        <w:t xml:space="preserve"> </w:t>
      </w:r>
      <w:r w:rsidR="006F5664">
        <w:rPr>
          <w:rFonts w:ascii="Times New Roman" w:hAnsi="Times New Roman" w:cs="Times New Roman"/>
          <w:sz w:val="21"/>
          <w:szCs w:val="21"/>
        </w:rPr>
        <w:t>Additionally, Due to the resource and time intensive nature of data collection, there is potential that baseline strength levels of players may have changed during the 8-week data collection period, therefore those assessed towards the end may have accumulated more in-season fatigue. F</w:t>
      </w:r>
      <w:r w:rsidR="00443D9A" w:rsidRPr="00637BDF">
        <w:rPr>
          <w:rFonts w:ascii="Times New Roman" w:hAnsi="Times New Roman" w:cs="Times New Roman"/>
          <w:sz w:val="21"/>
          <w:szCs w:val="21"/>
        </w:rPr>
        <w:t>ollow-up strength measurements 24-72 hrs post activity would have provided useful information regarding the time course of recovery and residual fatigue of both muscle groups, which may have implications for congested fixture periods</w:t>
      </w:r>
      <w:r w:rsidR="006F5664">
        <w:rPr>
          <w:rFonts w:ascii="Times New Roman" w:hAnsi="Times New Roman" w:cs="Times New Roman"/>
          <w:sz w:val="21"/>
          <w:szCs w:val="21"/>
        </w:rPr>
        <w:t>, however this was not practically possible</w:t>
      </w:r>
      <w:r w:rsidR="00443D9A" w:rsidRPr="00637BDF">
        <w:rPr>
          <w:rFonts w:ascii="Times New Roman" w:hAnsi="Times New Roman" w:cs="Times New Roman"/>
          <w:sz w:val="21"/>
          <w:szCs w:val="21"/>
        </w:rPr>
        <w:t xml:space="preserve">. </w:t>
      </w:r>
      <w:r w:rsidR="00C26DED" w:rsidRPr="00637BDF">
        <w:rPr>
          <w:rFonts w:ascii="Times New Roman" w:hAnsi="Times New Roman" w:cs="Times New Roman"/>
          <w:sz w:val="21"/>
          <w:szCs w:val="21"/>
        </w:rPr>
        <w:t>Finally, the SAFT</w:t>
      </w:r>
      <w:r w:rsidR="00C26DED" w:rsidRPr="00637BDF">
        <w:rPr>
          <w:rFonts w:ascii="Times New Roman" w:hAnsi="Times New Roman" w:cs="Times New Roman"/>
          <w:sz w:val="21"/>
          <w:szCs w:val="21"/>
          <w:vertAlign w:val="superscript"/>
        </w:rPr>
        <w:t>90</w:t>
      </w:r>
      <w:r w:rsidR="00C26DED" w:rsidRPr="00637BDF">
        <w:rPr>
          <w:rFonts w:ascii="Times New Roman" w:hAnsi="Times New Roman" w:cs="Times New Roman"/>
          <w:sz w:val="21"/>
          <w:szCs w:val="21"/>
        </w:rPr>
        <w:t xml:space="preserve"> excludes key soccer specific actions</w:t>
      </w:r>
      <w:r w:rsidR="00C8266D" w:rsidRPr="00637BDF">
        <w:rPr>
          <w:rFonts w:ascii="Times New Roman" w:hAnsi="Times New Roman" w:cs="Times New Roman"/>
          <w:sz w:val="21"/>
          <w:szCs w:val="21"/>
        </w:rPr>
        <w:t xml:space="preserve"> (i.e., kicking, tackling, high-speed running)</w:t>
      </w:r>
      <w:r w:rsidR="00C26DED" w:rsidRPr="00637BDF">
        <w:rPr>
          <w:rFonts w:ascii="Times New Roman" w:hAnsi="Times New Roman" w:cs="Times New Roman"/>
          <w:sz w:val="21"/>
          <w:szCs w:val="21"/>
        </w:rPr>
        <w:t xml:space="preserve"> </w:t>
      </w:r>
      <w:r w:rsidR="00162E3A" w:rsidRPr="00637BDF">
        <w:rPr>
          <w:rFonts w:ascii="Times New Roman" w:hAnsi="Times New Roman" w:cs="Times New Roman"/>
          <w:sz w:val="21"/>
          <w:szCs w:val="21"/>
        </w:rPr>
        <w:t>and as such</w:t>
      </w:r>
      <w:r w:rsidR="00C94071" w:rsidRPr="00637BDF">
        <w:rPr>
          <w:rFonts w:ascii="Times New Roman" w:hAnsi="Times New Roman" w:cs="Times New Roman"/>
          <w:sz w:val="21"/>
          <w:szCs w:val="21"/>
        </w:rPr>
        <w:t xml:space="preserve"> </w:t>
      </w:r>
      <w:r w:rsidR="00162E3A" w:rsidRPr="00637BDF">
        <w:rPr>
          <w:rFonts w:ascii="Times New Roman" w:hAnsi="Times New Roman" w:cs="Times New Roman"/>
          <w:sz w:val="21"/>
          <w:szCs w:val="21"/>
        </w:rPr>
        <w:t>limits</w:t>
      </w:r>
      <w:r w:rsidR="00C26DED" w:rsidRPr="00637BDF">
        <w:rPr>
          <w:rFonts w:ascii="Times New Roman" w:hAnsi="Times New Roman" w:cs="Times New Roman"/>
          <w:sz w:val="21"/>
          <w:szCs w:val="21"/>
        </w:rPr>
        <w:t xml:space="preserve"> </w:t>
      </w:r>
      <w:r w:rsidR="00FB6A4A" w:rsidRPr="00637BDF">
        <w:rPr>
          <w:rFonts w:ascii="Times New Roman" w:hAnsi="Times New Roman" w:cs="Times New Roman"/>
          <w:sz w:val="21"/>
          <w:szCs w:val="21"/>
        </w:rPr>
        <w:t>the ecological validity of the protocol</w:t>
      </w:r>
      <w:r w:rsidR="00162E3A" w:rsidRPr="00637BDF">
        <w:rPr>
          <w:rFonts w:ascii="Times New Roman" w:hAnsi="Times New Roman" w:cs="Times New Roman"/>
          <w:sz w:val="21"/>
          <w:szCs w:val="21"/>
        </w:rPr>
        <w:t>.</w:t>
      </w:r>
      <w:r w:rsidR="00C26DED" w:rsidRPr="00637BDF">
        <w:rPr>
          <w:rFonts w:ascii="Times New Roman" w:hAnsi="Times New Roman" w:cs="Times New Roman"/>
          <w:sz w:val="21"/>
          <w:szCs w:val="21"/>
        </w:rPr>
        <w:t xml:space="preserve"> </w:t>
      </w:r>
      <w:r w:rsidR="00162E3A" w:rsidRPr="00637BDF">
        <w:rPr>
          <w:rFonts w:ascii="Times New Roman" w:hAnsi="Times New Roman" w:cs="Times New Roman"/>
          <w:sz w:val="21"/>
          <w:szCs w:val="21"/>
        </w:rPr>
        <w:t>H</w:t>
      </w:r>
      <w:r w:rsidR="00C26DED" w:rsidRPr="00637BDF">
        <w:rPr>
          <w:rFonts w:ascii="Times New Roman" w:hAnsi="Times New Roman" w:cs="Times New Roman"/>
          <w:sz w:val="21"/>
          <w:szCs w:val="21"/>
        </w:rPr>
        <w:t>owever</w:t>
      </w:r>
      <w:r w:rsidR="00162E3A" w:rsidRPr="00637BDF">
        <w:rPr>
          <w:rFonts w:ascii="Times New Roman" w:hAnsi="Times New Roman" w:cs="Times New Roman"/>
          <w:sz w:val="21"/>
          <w:szCs w:val="21"/>
        </w:rPr>
        <w:t>,</w:t>
      </w:r>
      <w:r w:rsidR="00C26DED" w:rsidRPr="00637BDF">
        <w:rPr>
          <w:rFonts w:ascii="Times New Roman" w:hAnsi="Times New Roman" w:cs="Times New Roman"/>
          <w:sz w:val="21"/>
          <w:szCs w:val="21"/>
        </w:rPr>
        <w:t xml:space="preserve"> it offers an appropriate mechanism by which to standardise the external load across a large sample often not afforded within applied sport.</w:t>
      </w:r>
    </w:p>
    <w:p w14:paraId="64A3AD23" w14:textId="45B67988" w:rsidR="0016579B" w:rsidRPr="00637BDF" w:rsidRDefault="0016579B" w:rsidP="00FB3B36">
      <w:pPr>
        <w:pStyle w:val="Newparagraph"/>
        <w:spacing w:line="480" w:lineRule="auto"/>
        <w:ind w:firstLine="0"/>
        <w:jc w:val="both"/>
        <w:rPr>
          <w:rFonts w:ascii="Times New Roman" w:hAnsi="Times New Roman" w:cs="Times New Roman"/>
          <w:bCs/>
          <w:sz w:val="21"/>
          <w:szCs w:val="21"/>
        </w:rPr>
      </w:pPr>
    </w:p>
    <w:p w14:paraId="04613D49" w14:textId="0380D8C5" w:rsidR="002C4236" w:rsidRPr="00637BDF" w:rsidRDefault="00D92C49" w:rsidP="00FB3B36">
      <w:pPr>
        <w:pStyle w:val="Newparagraph"/>
        <w:spacing w:line="480" w:lineRule="auto"/>
        <w:ind w:firstLine="0"/>
        <w:jc w:val="both"/>
        <w:rPr>
          <w:rFonts w:ascii="Times New Roman" w:hAnsi="Times New Roman" w:cs="Times New Roman"/>
          <w:b/>
          <w:i/>
          <w:iCs/>
          <w:sz w:val="21"/>
          <w:szCs w:val="21"/>
        </w:rPr>
      </w:pPr>
      <w:r w:rsidRPr="00637BDF">
        <w:rPr>
          <w:rFonts w:ascii="Times New Roman" w:hAnsi="Times New Roman" w:cs="Times New Roman"/>
          <w:b/>
          <w:i/>
          <w:iCs/>
          <w:sz w:val="21"/>
          <w:szCs w:val="21"/>
        </w:rPr>
        <w:t>Practical Applications</w:t>
      </w:r>
    </w:p>
    <w:p w14:paraId="74142560" w14:textId="1C074D74" w:rsidR="0016579B" w:rsidRPr="00637BDF" w:rsidRDefault="0016579B" w:rsidP="00FB3B36">
      <w:pPr>
        <w:pStyle w:val="Newparagraph"/>
        <w:spacing w:line="480" w:lineRule="auto"/>
        <w:ind w:firstLine="0"/>
        <w:jc w:val="both"/>
        <w:rPr>
          <w:rFonts w:ascii="Times New Roman" w:hAnsi="Times New Roman" w:cs="Times New Roman"/>
          <w:bCs/>
          <w:sz w:val="21"/>
          <w:szCs w:val="21"/>
        </w:rPr>
      </w:pPr>
      <w:r w:rsidRPr="00637BDF">
        <w:rPr>
          <w:rFonts w:ascii="Times New Roman" w:hAnsi="Times New Roman" w:cs="Times New Roman"/>
          <w:bCs/>
          <w:sz w:val="21"/>
          <w:szCs w:val="21"/>
        </w:rPr>
        <w:t xml:space="preserve">These findings should stimulate </w:t>
      </w:r>
      <w:r w:rsidR="0005028D" w:rsidRPr="00637BDF">
        <w:rPr>
          <w:rFonts w:ascii="Times New Roman" w:hAnsi="Times New Roman" w:cs="Times New Roman"/>
          <w:bCs/>
          <w:sz w:val="21"/>
          <w:szCs w:val="21"/>
        </w:rPr>
        <w:t>attention</w:t>
      </w:r>
      <w:r w:rsidRPr="00637BDF">
        <w:rPr>
          <w:rFonts w:ascii="Times New Roman" w:hAnsi="Times New Roman" w:cs="Times New Roman"/>
          <w:bCs/>
          <w:sz w:val="21"/>
          <w:szCs w:val="21"/>
        </w:rPr>
        <w:t xml:space="preserve"> for practitioners when </w:t>
      </w:r>
      <w:r w:rsidR="00C26DED" w:rsidRPr="00637BDF">
        <w:rPr>
          <w:rFonts w:ascii="Times New Roman" w:hAnsi="Times New Roman" w:cs="Times New Roman"/>
          <w:bCs/>
          <w:sz w:val="21"/>
          <w:szCs w:val="21"/>
        </w:rPr>
        <w:t xml:space="preserve">considering </w:t>
      </w:r>
      <w:r w:rsidR="004879A5" w:rsidRPr="00637BDF">
        <w:rPr>
          <w:rFonts w:ascii="Times New Roman" w:hAnsi="Times New Roman" w:cs="Times New Roman"/>
          <w:bCs/>
          <w:sz w:val="21"/>
          <w:szCs w:val="21"/>
        </w:rPr>
        <w:t>injury risk in soccer players, particularly around periods o</w:t>
      </w:r>
      <w:r w:rsidR="00FB3B36" w:rsidRPr="00637BDF">
        <w:rPr>
          <w:rFonts w:ascii="Times New Roman" w:hAnsi="Times New Roman" w:cs="Times New Roman"/>
          <w:bCs/>
          <w:sz w:val="21"/>
          <w:szCs w:val="21"/>
        </w:rPr>
        <w:t>f</w:t>
      </w:r>
      <w:r w:rsidR="004879A5" w:rsidRPr="00637BDF">
        <w:rPr>
          <w:rFonts w:ascii="Times New Roman" w:hAnsi="Times New Roman" w:cs="Times New Roman"/>
          <w:bCs/>
          <w:sz w:val="21"/>
          <w:szCs w:val="21"/>
        </w:rPr>
        <w:t xml:space="preserve"> fixture congestion. </w:t>
      </w:r>
      <w:r w:rsidR="00091C9F" w:rsidRPr="00637BDF">
        <w:rPr>
          <w:rFonts w:ascii="Times New Roman" w:hAnsi="Times New Roman" w:cs="Times New Roman"/>
          <w:bCs/>
          <w:sz w:val="21"/>
          <w:szCs w:val="21"/>
        </w:rPr>
        <w:t xml:space="preserve">The substantial </w:t>
      </w:r>
      <w:r w:rsidR="00DA3999" w:rsidRPr="00637BDF">
        <w:rPr>
          <w:rFonts w:ascii="Times New Roman" w:hAnsi="Times New Roman" w:cs="Times New Roman"/>
          <w:bCs/>
          <w:sz w:val="21"/>
          <w:szCs w:val="21"/>
        </w:rPr>
        <w:t xml:space="preserve">dose-response </w:t>
      </w:r>
      <w:r w:rsidR="00091C9F" w:rsidRPr="00637BDF">
        <w:rPr>
          <w:rFonts w:ascii="Times New Roman" w:hAnsi="Times New Roman" w:cs="Times New Roman"/>
          <w:bCs/>
          <w:sz w:val="21"/>
          <w:szCs w:val="21"/>
        </w:rPr>
        <w:t xml:space="preserve">reductions in isometric groin strength </w:t>
      </w:r>
      <w:r w:rsidR="0005028D" w:rsidRPr="00637BDF">
        <w:rPr>
          <w:rFonts w:ascii="Times New Roman" w:hAnsi="Times New Roman" w:cs="Times New Roman"/>
          <w:bCs/>
          <w:sz w:val="21"/>
          <w:szCs w:val="21"/>
        </w:rPr>
        <w:t>may compromise athletes</w:t>
      </w:r>
      <w:r w:rsidR="00091C9F" w:rsidRPr="00637BDF">
        <w:rPr>
          <w:rFonts w:ascii="Times New Roman" w:hAnsi="Times New Roman" w:cs="Times New Roman"/>
          <w:bCs/>
          <w:sz w:val="21"/>
          <w:szCs w:val="21"/>
        </w:rPr>
        <w:t xml:space="preserve"> within the training micro-cycle </w:t>
      </w:r>
      <w:r w:rsidR="0005028D" w:rsidRPr="00637BDF">
        <w:rPr>
          <w:rFonts w:ascii="Times New Roman" w:hAnsi="Times New Roman" w:cs="Times New Roman"/>
          <w:bCs/>
          <w:sz w:val="21"/>
          <w:szCs w:val="21"/>
        </w:rPr>
        <w:t xml:space="preserve">and lead to greater strength deficits than eccentric hamstring strength </w:t>
      </w:r>
      <w:r w:rsidR="00091C9F" w:rsidRPr="00637BDF">
        <w:rPr>
          <w:rFonts w:ascii="Times New Roman" w:hAnsi="Times New Roman" w:cs="Times New Roman"/>
          <w:bCs/>
          <w:sz w:val="21"/>
          <w:szCs w:val="21"/>
        </w:rPr>
        <w:fldChar w:fldCharType="begin"/>
      </w:r>
      <w:r w:rsidR="003F0D93">
        <w:rPr>
          <w:rFonts w:ascii="Times New Roman" w:hAnsi="Times New Roman" w:cs="Times New Roman"/>
          <w:bCs/>
          <w:sz w:val="21"/>
          <w:szCs w:val="21"/>
        </w:rPr>
        <w:instrText xml:space="preserve"> ADDIN ZOTERO_ITEM CSL_CITATION {"citationID":"ZhziUzxU","properties":{"formattedCitation":"(Carling et al., 2016)","plainCitation":"(Carling et al., 2016)","noteIndex":0},"citationItems":[{"id":1441,"uris":["http://zotero.org/users/6352108/items/VAJEGVND"],"uri":["http://zotero.org/users/6352108/items/VAJEGVND"],"itemData":{"id":1441,"type":"article-journal","abstract":"Background The effect of ﬁxture congestion on injury rates and patterns has received scarce attention in elite football and existing investigations have not accounted for player rotation or examined the temporal distribution and potential cause of injuries. Aim To prospectively investigate the epidemiology of injury during short periods of ﬁxture congestion in a professional football club.\nMethods Over a six-season period, exposure time and injury data were compared in the same players (n=25 (14 individuals)) when participating in two frequently occurring short congested ﬁxture cycles in comparison to match-play outside these cycles. (1) two successive matches separated by an interval totalling ≤3 days calculated immediately from the end of play in match 1 to the beginning of play in match 2; (2) three successive matches separated by ≤4-day intervals starting the day immediately after each match.\nResults In two-match congestion cycles, incidence rate ratios (IRR) showed that there was a higher risk of injury in the ﬁnal 15 min of play in the second match in comparison to match-play outside the cycles (IRR: 3.1 (95% CI 1.1 to 9.3), p=0.0400). A greater risk of injury overall (IRR: 2.0 (95% CI 1.1 to 3.8), p=0.0345) and in the ﬁrst-half of play (2.6 (1.1 to 6,5), p=0.0386), and risk of ankle sprains (10.4 (95% CI 1.9 to 57.9), p=0.0068) and non-contact injuries due to a ‘change in direction’ (IRR: 7.8 (1.3 to 46.8), p=0.0243) were observed in the ﬁnal match of three-match congestion cycles in comparison to match-play outside the cycles.\nConclusions Injury rates and patterns were affected in the same elite football players when competing in short congested ﬁxture cycles in comparison to match-play outside the cycles.","container-title":"British Journal of Sports Medicine","DOI":"10.1136/bjsports-2015-095501","ISSN":"0306-3674, 1473-0480","issue":"12","journalAbbreviation":"Br J Sports Med","language":"en","page":"764-768","source":"DOI.org (Crossref)","title":"The impact of short periods of match congestion on injury risk and patterns in an elite football club","volume":"50","author":[{"family":"Carling","given":"Chris"},{"family":"McCall","given":"Alan"},{"family":"Le Gall","given":"Franck"},{"family":"Dupont","given":"Gregory"}],"issued":{"date-parts":[["2016",6]]}}}],"schema":"https://github.com/citation-style-language/schema/raw/master/csl-citation.json"} </w:instrText>
      </w:r>
      <w:r w:rsidR="00091C9F" w:rsidRPr="00637BDF">
        <w:rPr>
          <w:rFonts w:ascii="Times New Roman" w:hAnsi="Times New Roman" w:cs="Times New Roman"/>
          <w:bCs/>
          <w:sz w:val="21"/>
          <w:szCs w:val="21"/>
        </w:rPr>
        <w:fldChar w:fldCharType="separate"/>
      </w:r>
      <w:r w:rsidR="0005028D" w:rsidRPr="00637BDF">
        <w:rPr>
          <w:rFonts w:ascii="Times New Roman" w:hAnsi="Times New Roman" w:cs="Times New Roman"/>
          <w:bCs/>
          <w:noProof/>
          <w:sz w:val="21"/>
          <w:szCs w:val="21"/>
        </w:rPr>
        <w:t>(Carling et al., 2016)</w:t>
      </w:r>
      <w:r w:rsidR="00091C9F" w:rsidRPr="00637BDF">
        <w:rPr>
          <w:rFonts w:ascii="Times New Roman" w:hAnsi="Times New Roman" w:cs="Times New Roman"/>
          <w:bCs/>
          <w:sz w:val="21"/>
          <w:szCs w:val="21"/>
        </w:rPr>
        <w:fldChar w:fldCharType="end"/>
      </w:r>
      <w:r w:rsidR="00032C84" w:rsidRPr="00637BDF">
        <w:rPr>
          <w:rFonts w:ascii="Times New Roman" w:hAnsi="Times New Roman" w:cs="Times New Roman"/>
          <w:bCs/>
          <w:sz w:val="21"/>
          <w:szCs w:val="21"/>
        </w:rPr>
        <w:t xml:space="preserve">. </w:t>
      </w:r>
      <w:r w:rsidR="004879A5" w:rsidRPr="00637BDF">
        <w:rPr>
          <w:rFonts w:ascii="Times New Roman" w:hAnsi="Times New Roman" w:cs="Times New Roman"/>
          <w:bCs/>
          <w:sz w:val="21"/>
          <w:szCs w:val="21"/>
        </w:rPr>
        <w:t>Our findings may also underrepresent the true anatomical and biomechanical stress placed on the hip</w:t>
      </w:r>
      <w:r w:rsidR="00091C9F" w:rsidRPr="00637BDF">
        <w:rPr>
          <w:rFonts w:ascii="Times New Roman" w:hAnsi="Times New Roman" w:cs="Times New Roman"/>
          <w:bCs/>
          <w:sz w:val="21"/>
          <w:szCs w:val="21"/>
        </w:rPr>
        <w:t>,</w:t>
      </w:r>
      <w:r w:rsidR="004879A5" w:rsidRPr="00637BDF">
        <w:rPr>
          <w:rFonts w:ascii="Times New Roman" w:hAnsi="Times New Roman" w:cs="Times New Roman"/>
          <w:bCs/>
          <w:sz w:val="21"/>
          <w:szCs w:val="21"/>
        </w:rPr>
        <w:t xml:space="preserve"> groin</w:t>
      </w:r>
      <w:r w:rsidR="00091C9F" w:rsidRPr="00637BDF">
        <w:rPr>
          <w:rFonts w:ascii="Times New Roman" w:hAnsi="Times New Roman" w:cs="Times New Roman"/>
          <w:bCs/>
          <w:sz w:val="21"/>
          <w:szCs w:val="21"/>
        </w:rPr>
        <w:t xml:space="preserve"> and hamstring</w:t>
      </w:r>
      <w:r w:rsidR="004879A5" w:rsidRPr="00637BDF">
        <w:rPr>
          <w:rFonts w:ascii="Times New Roman" w:hAnsi="Times New Roman" w:cs="Times New Roman"/>
          <w:bCs/>
          <w:sz w:val="21"/>
          <w:szCs w:val="21"/>
        </w:rPr>
        <w:t xml:space="preserve"> during actual match-play</w:t>
      </w:r>
      <w:r w:rsidR="00091C9F" w:rsidRPr="00637BDF">
        <w:rPr>
          <w:rFonts w:ascii="Times New Roman" w:hAnsi="Times New Roman" w:cs="Times New Roman"/>
          <w:bCs/>
          <w:sz w:val="21"/>
          <w:szCs w:val="21"/>
        </w:rPr>
        <w:t xml:space="preserve">, suggesting actual strength deficits </w:t>
      </w:r>
      <w:r w:rsidR="00DA3999" w:rsidRPr="00637BDF">
        <w:rPr>
          <w:rFonts w:ascii="Times New Roman" w:hAnsi="Times New Roman" w:cs="Times New Roman"/>
          <w:bCs/>
          <w:sz w:val="21"/>
          <w:szCs w:val="21"/>
        </w:rPr>
        <w:t>may exceed those</w:t>
      </w:r>
      <w:r w:rsidR="00091C9F" w:rsidRPr="00637BDF">
        <w:rPr>
          <w:rFonts w:ascii="Times New Roman" w:hAnsi="Times New Roman" w:cs="Times New Roman"/>
          <w:bCs/>
          <w:sz w:val="21"/>
          <w:szCs w:val="21"/>
        </w:rPr>
        <w:t xml:space="preserve"> showed here</w:t>
      </w:r>
      <w:r w:rsidR="004879A5" w:rsidRPr="00637BDF">
        <w:rPr>
          <w:rFonts w:ascii="Times New Roman" w:hAnsi="Times New Roman" w:cs="Times New Roman"/>
          <w:bCs/>
          <w:sz w:val="21"/>
          <w:szCs w:val="21"/>
        </w:rPr>
        <w:t xml:space="preserve">. </w:t>
      </w:r>
      <w:r w:rsidR="00091C9F" w:rsidRPr="00637BDF">
        <w:rPr>
          <w:rFonts w:ascii="Times New Roman" w:hAnsi="Times New Roman" w:cs="Times New Roman"/>
          <w:bCs/>
          <w:sz w:val="21"/>
          <w:szCs w:val="21"/>
        </w:rPr>
        <w:t>Therefore</w:t>
      </w:r>
      <w:r w:rsidR="00032C84" w:rsidRPr="00637BDF">
        <w:rPr>
          <w:rFonts w:ascii="Times New Roman" w:hAnsi="Times New Roman" w:cs="Times New Roman"/>
          <w:bCs/>
          <w:sz w:val="21"/>
          <w:szCs w:val="21"/>
        </w:rPr>
        <w:t>,</w:t>
      </w:r>
      <w:r w:rsidRPr="00637BDF">
        <w:rPr>
          <w:rFonts w:ascii="Times New Roman" w:hAnsi="Times New Roman" w:cs="Times New Roman"/>
          <w:bCs/>
          <w:sz w:val="21"/>
          <w:szCs w:val="21"/>
        </w:rPr>
        <w:t xml:space="preserve"> we encourage practitioners to </w:t>
      </w:r>
      <w:r w:rsidR="00091C9F" w:rsidRPr="00637BDF">
        <w:rPr>
          <w:rFonts w:ascii="Times New Roman" w:hAnsi="Times New Roman" w:cs="Times New Roman"/>
          <w:bCs/>
          <w:sz w:val="21"/>
          <w:szCs w:val="21"/>
        </w:rPr>
        <w:t xml:space="preserve">routinely monitor isometric hip and eccentric hamstring strength to establish thresholds of </w:t>
      </w:r>
      <w:r w:rsidR="0005028D" w:rsidRPr="00637BDF">
        <w:rPr>
          <w:rFonts w:ascii="Times New Roman" w:hAnsi="Times New Roman" w:cs="Times New Roman"/>
          <w:bCs/>
          <w:sz w:val="21"/>
          <w:szCs w:val="21"/>
        </w:rPr>
        <w:t xml:space="preserve">strength deficit </w:t>
      </w:r>
      <w:r w:rsidR="00091C9F" w:rsidRPr="00637BDF">
        <w:rPr>
          <w:rFonts w:ascii="Times New Roman" w:hAnsi="Times New Roman" w:cs="Times New Roman"/>
          <w:bCs/>
          <w:sz w:val="21"/>
          <w:szCs w:val="21"/>
        </w:rPr>
        <w:t>to help inform decision making around training/match exposures</w:t>
      </w:r>
      <w:r w:rsidRPr="00637BDF">
        <w:rPr>
          <w:rFonts w:ascii="Times New Roman" w:hAnsi="Times New Roman" w:cs="Times New Roman"/>
          <w:bCs/>
          <w:sz w:val="21"/>
          <w:szCs w:val="21"/>
        </w:rPr>
        <w:t xml:space="preserve">. </w:t>
      </w:r>
      <w:r w:rsidR="0005028D" w:rsidRPr="00637BDF">
        <w:rPr>
          <w:rFonts w:ascii="Times New Roman" w:hAnsi="Times New Roman" w:cs="Times New Roman"/>
          <w:bCs/>
          <w:sz w:val="21"/>
          <w:szCs w:val="21"/>
        </w:rPr>
        <w:t>Subsequently</w:t>
      </w:r>
      <w:r w:rsidR="00091C9F" w:rsidRPr="00637BDF">
        <w:rPr>
          <w:rFonts w:ascii="Times New Roman" w:hAnsi="Times New Roman" w:cs="Times New Roman"/>
          <w:bCs/>
          <w:sz w:val="21"/>
          <w:szCs w:val="21"/>
        </w:rPr>
        <w:t>, th</w:t>
      </w:r>
      <w:r w:rsidR="0005028D" w:rsidRPr="00637BDF">
        <w:rPr>
          <w:rFonts w:ascii="Times New Roman" w:hAnsi="Times New Roman" w:cs="Times New Roman"/>
          <w:bCs/>
          <w:sz w:val="21"/>
          <w:szCs w:val="21"/>
        </w:rPr>
        <w:t>ese thresholds</w:t>
      </w:r>
      <w:r w:rsidR="00091C9F" w:rsidRPr="00637BDF">
        <w:rPr>
          <w:rFonts w:ascii="Times New Roman" w:hAnsi="Times New Roman" w:cs="Times New Roman"/>
          <w:bCs/>
          <w:sz w:val="21"/>
          <w:szCs w:val="21"/>
        </w:rPr>
        <w:t xml:space="preserve"> </w:t>
      </w:r>
      <w:r w:rsidR="00DA3999" w:rsidRPr="00637BDF">
        <w:rPr>
          <w:rFonts w:ascii="Times New Roman" w:hAnsi="Times New Roman" w:cs="Times New Roman"/>
          <w:bCs/>
          <w:sz w:val="21"/>
          <w:szCs w:val="21"/>
        </w:rPr>
        <w:t>may</w:t>
      </w:r>
      <w:r w:rsidR="0005028D" w:rsidRPr="00637BDF">
        <w:rPr>
          <w:rFonts w:ascii="Times New Roman" w:hAnsi="Times New Roman" w:cs="Times New Roman"/>
          <w:bCs/>
          <w:sz w:val="21"/>
          <w:szCs w:val="21"/>
        </w:rPr>
        <w:t xml:space="preserve"> be used to inform</w:t>
      </w:r>
      <w:r w:rsidR="00DA3999" w:rsidRPr="00637BDF">
        <w:rPr>
          <w:rFonts w:ascii="Times New Roman" w:hAnsi="Times New Roman" w:cs="Times New Roman"/>
          <w:bCs/>
          <w:sz w:val="21"/>
          <w:szCs w:val="21"/>
        </w:rPr>
        <w:t xml:space="preserve"> </w:t>
      </w:r>
      <w:r w:rsidR="00091C9F" w:rsidRPr="00637BDF">
        <w:rPr>
          <w:rFonts w:ascii="Times New Roman" w:hAnsi="Times New Roman" w:cs="Times New Roman"/>
          <w:bCs/>
          <w:sz w:val="21"/>
          <w:szCs w:val="21"/>
        </w:rPr>
        <w:t xml:space="preserve">injury risk and maximise player availability over the course of a competitive season. </w:t>
      </w:r>
    </w:p>
    <w:p w14:paraId="7B108042" w14:textId="77777777" w:rsidR="00B5235B" w:rsidRPr="00637BDF" w:rsidRDefault="00B5235B" w:rsidP="00FB3B36">
      <w:pPr>
        <w:pStyle w:val="Newparagraph"/>
        <w:spacing w:line="480" w:lineRule="auto"/>
        <w:ind w:firstLine="0"/>
        <w:jc w:val="both"/>
        <w:rPr>
          <w:rFonts w:ascii="Times New Roman" w:hAnsi="Times New Roman" w:cs="Times New Roman"/>
          <w:b/>
          <w:sz w:val="21"/>
          <w:szCs w:val="21"/>
        </w:rPr>
      </w:pPr>
    </w:p>
    <w:p w14:paraId="02FB7C86" w14:textId="57D0FB58" w:rsidR="00C23680" w:rsidRPr="00637BDF" w:rsidRDefault="00D92C49" w:rsidP="00FB3B36">
      <w:pPr>
        <w:pStyle w:val="Newparagraph"/>
        <w:spacing w:line="480" w:lineRule="auto"/>
        <w:ind w:firstLine="0"/>
        <w:jc w:val="both"/>
        <w:rPr>
          <w:rFonts w:ascii="Times New Roman" w:hAnsi="Times New Roman" w:cs="Times New Roman"/>
          <w:b/>
          <w:i/>
          <w:iCs/>
          <w:sz w:val="21"/>
          <w:szCs w:val="21"/>
        </w:rPr>
      </w:pPr>
      <w:r w:rsidRPr="00637BDF">
        <w:rPr>
          <w:rFonts w:ascii="Times New Roman" w:hAnsi="Times New Roman" w:cs="Times New Roman"/>
          <w:b/>
          <w:i/>
          <w:iCs/>
          <w:sz w:val="21"/>
          <w:szCs w:val="21"/>
        </w:rPr>
        <w:t>Acknowledgements</w:t>
      </w:r>
    </w:p>
    <w:p w14:paraId="5DBAE393" w14:textId="2FE7ED47" w:rsidR="00C23680" w:rsidRPr="00637BDF" w:rsidRDefault="00C23680" w:rsidP="00FB3B36">
      <w:pPr>
        <w:pStyle w:val="Newparagraph"/>
        <w:spacing w:line="480" w:lineRule="auto"/>
        <w:ind w:firstLine="0"/>
        <w:jc w:val="both"/>
        <w:rPr>
          <w:rFonts w:ascii="Times New Roman" w:hAnsi="Times New Roman" w:cs="Times New Roman"/>
          <w:bCs/>
          <w:sz w:val="21"/>
          <w:szCs w:val="21"/>
        </w:rPr>
      </w:pPr>
      <w:r w:rsidRPr="00637BDF">
        <w:rPr>
          <w:rFonts w:ascii="Times New Roman" w:hAnsi="Times New Roman" w:cs="Times New Roman"/>
          <w:bCs/>
          <w:sz w:val="21"/>
          <w:szCs w:val="21"/>
        </w:rPr>
        <w:t xml:space="preserve">Thank You to the i2i International Soccer Academy for facilitating the research and to </w:t>
      </w:r>
      <w:proofErr w:type="spellStart"/>
      <w:r w:rsidRPr="00637BDF">
        <w:rPr>
          <w:rFonts w:ascii="Times New Roman" w:hAnsi="Times New Roman" w:cs="Times New Roman"/>
          <w:bCs/>
          <w:sz w:val="21"/>
          <w:szCs w:val="21"/>
        </w:rPr>
        <w:t>Vald</w:t>
      </w:r>
      <w:proofErr w:type="spellEnd"/>
      <w:r w:rsidRPr="00637BDF">
        <w:rPr>
          <w:rFonts w:ascii="Times New Roman" w:hAnsi="Times New Roman" w:cs="Times New Roman"/>
          <w:bCs/>
          <w:sz w:val="21"/>
          <w:szCs w:val="21"/>
        </w:rPr>
        <w:t xml:space="preserve"> Performance for the loan of the </w:t>
      </w:r>
      <w:proofErr w:type="spellStart"/>
      <w:r w:rsidRPr="00637BDF">
        <w:rPr>
          <w:rFonts w:ascii="Times New Roman" w:hAnsi="Times New Roman" w:cs="Times New Roman"/>
          <w:bCs/>
          <w:sz w:val="21"/>
          <w:szCs w:val="21"/>
        </w:rPr>
        <w:t>GroinBar</w:t>
      </w:r>
      <w:proofErr w:type="spellEnd"/>
      <w:r w:rsidR="00602367" w:rsidRPr="00637BDF">
        <w:rPr>
          <w:rFonts w:ascii="Times New Roman" w:hAnsi="Times New Roman" w:cs="Times New Roman"/>
          <w:bCs/>
          <w:sz w:val="21"/>
          <w:szCs w:val="21"/>
        </w:rPr>
        <w:t>.</w:t>
      </w:r>
    </w:p>
    <w:p w14:paraId="6F867CDB" w14:textId="546C976F" w:rsidR="006371E1" w:rsidRPr="00637BDF" w:rsidRDefault="006371E1" w:rsidP="00FB3B36">
      <w:pPr>
        <w:pStyle w:val="Newparagraph"/>
        <w:spacing w:line="480" w:lineRule="auto"/>
        <w:ind w:firstLine="0"/>
        <w:jc w:val="both"/>
        <w:rPr>
          <w:rFonts w:ascii="Times New Roman" w:hAnsi="Times New Roman" w:cs="Times New Roman"/>
          <w:bCs/>
          <w:sz w:val="21"/>
          <w:szCs w:val="21"/>
        </w:rPr>
      </w:pPr>
    </w:p>
    <w:p w14:paraId="64FA4CF9" w14:textId="0D4F64BD" w:rsidR="006371E1" w:rsidRPr="00637BDF" w:rsidRDefault="006371E1" w:rsidP="00FB3B36">
      <w:pPr>
        <w:pStyle w:val="Newparagraph"/>
        <w:spacing w:line="480" w:lineRule="auto"/>
        <w:ind w:firstLine="0"/>
        <w:jc w:val="both"/>
        <w:rPr>
          <w:rFonts w:ascii="Times New Roman" w:hAnsi="Times New Roman" w:cs="Times New Roman"/>
          <w:b/>
          <w:i/>
          <w:iCs/>
          <w:sz w:val="21"/>
          <w:szCs w:val="21"/>
        </w:rPr>
      </w:pPr>
      <w:r w:rsidRPr="00637BDF">
        <w:rPr>
          <w:rFonts w:ascii="Times New Roman" w:hAnsi="Times New Roman" w:cs="Times New Roman"/>
          <w:b/>
          <w:i/>
          <w:iCs/>
          <w:sz w:val="21"/>
          <w:szCs w:val="21"/>
        </w:rPr>
        <w:t>Disclosure of interest</w:t>
      </w:r>
    </w:p>
    <w:p w14:paraId="091F0FA5" w14:textId="033A6309" w:rsidR="006371E1" w:rsidRPr="00637BDF" w:rsidRDefault="006371E1" w:rsidP="00FB3B36">
      <w:pPr>
        <w:pStyle w:val="Newparagraph"/>
        <w:spacing w:line="480" w:lineRule="auto"/>
        <w:ind w:firstLine="0"/>
        <w:jc w:val="both"/>
        <w:rPr>
          <w:rFonts w:ascii="Times New Roman" w:hAnsi="Times New Roman" w:cs="Times New Roman"/>
          <w:bCs/>
          <w:sz w:val="21"/>
          <w:szCs w:val="21"/>
        </w:rPr>
      </w:pPr>
      <w:r w:rsidRPr="00637BDF">
        <w:rPr>
          <w:rFonts w:ascii="Times New Roman" w:hAnsi="Times New Roman" w:cs="Times New Roman"/>
          <w:bCs/>
          <w:sz w:val="21"/>
          <w:szCs w:val="21"/>
        </w:rPr>
        <w:t>The authors report no conflict of interest.</w:t>
      </w:r>
    </w:p>
    <w:p w14:paraId="43728492" w14:textId="2AA6729B" w:rsidR="002977C5" w:rsidRPr="00637BDF" w:rsidRDefault="002977C5">
      <w:pPr>
        <w:rPr>
          <w:rFonts w:ascii="Times New Roman" w:hAnsi="Times New Roman" w:cs="Times New Roman"/>
          <w:bCs/>
        </w:rPr>
      </w:pPr>
      <w:r w:rsidRPr="00637BDF">
        <w:rPr>
          <w:rFonts w:ascii="Times New Roman" w:hAnsi="Times New Roman" w:cs="Times New Roman"/>
          <w:bCs/>
        </w:rPr>
        <w:br w:type="page"/>
      </w:r>
    </w:p>
    <w:p w14:paraId="69986477" w14:textId="192BEA9E" w:rsidR="00D861A4" w:rsidRPr="00D92C49" w:rsidRDefault="00D92C49" w:rsidP="002F4E37">
      <w:pPr>
        <w:pStyle w:val="Newparagraph"/>
        <w:spacing w:line="360" w:lineRule="auto"/>
        <w:ind w:firstLine="0"/>
        <w:jc w:val="both"/>
        <w:rPr>
          <w:rFonts w:ascii="Times New Roman" w:hAnsi="Times New Roman" w:cs="Times New Roman"/>
          <w:b/>
          <w:sz w:val="21"/>
          <w:szCs w:val="21"/>
        </w:rPr>
      </w:pPr>
      <w:r w:rsidRPr="00D92C49">
        <w:rPr>
          <w:rFonts w:ascii="Times New Roman" w:hAnsi="Times New Roman" w:cs="Times New Roman"/>
          <w:b/>
          <w:sz w:val="21"/>
          <w:szCs w:val="21"/>
        </w:rPr>
        <w:t>References</w:t>
      </w:r>
    </w:p>
    <w:p w14:paraId="56D0817D" w14:textId="77777777" w:rsidR="003F0D93" w:rsidRPr="003F0D93" w:rsidRDefault="00D861A4" w:rsidP="003F0D93">
      <w:pPr>
        <w:pStyle w:val="Bibliography"/>
        <w:rPr>
          <w:rFonts w:ascii="Times New Roman" w:hAnsi="Times New Roman" w:cs="Times New Roman"/>
          <w:sz w:val="21"/>
        </w:rPr>
      </w:pPr>
      <w:r w:rsidRPr="00D92C49">
        <w:rPr>
          <w:bCs/>
          <w:sz w:val="21"/>
          <w:szCs w:val="21"/>
        </w:rPr>
        <w:fldChar w:fldCharType="begin"/>
      </w:r>
      <w:r w:rsidR="00FE6833">
        <w:rPr>
          <w:bCs/>
          <w:sz w:val="21"/>
          <w:szCs w:val="21"/>
        </w:rPr>
        <w:instrText xml:space="preserve"> ADDIN ZOTERO_BIBL {"uncited":[],"omitted":[],"custom":[]} CSL_BIBLIOGRAPHY </w:instrText>
      </w:r>
      <w:r w:rsidRPr="00D92C49">
        <w:rPr>
          <w:bCs/>
          <w:sz w:val="21"/>
          <w:szCs w:val="21"/>
        </w:rPr>
        <w:fldChar w:fldCharType="separate"/>
      </w:r>
      <w:r w:rsidR="003F0D93" w:rsidRPr="003F0D93">
        <w:rPr>
          <w:rFonts w:ascii="Times New Roman" w:hAnsi="Times New Roman" w:cs="Times New Roman"/>
          <w:sz w:val="21"/>
        </w:rPr>
        <w:t xml:space="preserve">Bourne, M. N., Opar, D. A., Williams, M. D., &amp; Shield, A. J. (2015). Eccentric Knee Flexor Strength and Risk of Hamstring Injuries in Rugby Union: A Prospective Study. </w:t>
      </w:r>
      <w:r w:rsidR="003F0D93" w:rsidRPr="003F0D93">
        <w:rPr>
          <w:rFonts w:ascii="Times New Roman" w:hAnsi="Times New Roman" w:cs="Times New Roman"/>
          <w:i/>
          <w:iCs/>
          <w:sz w:val="21"/>
        </w:rPr>
        <w:t>The American Journal of Sports Medicine</w:t>
      </w:r>
      <w:r w:rsidR="003F0D93" w:rsidRPr="003F0D93">
        <w:rPr>
          <w:rFonts w:ascii="Times New Roman" w:hAnsi="Times New Roman" w:cs="Times New Roman"/>
          <w:sz w:val="21"/>
        </w:rPr>
        <w:t xml:space="preserve">, </w:t>
      </w:r>
      <w:r w:rsidR="003F0D93" w:rsidRPr="003F0D93">
        <w:rPr>
          <w:rFonts w:ascii="Times New Roman" w:hAnsi="Times New Roman" w:cs="Times New Roman"/>
          <w:i/>
          <w:iCs/>
          <w:sz w:val="21"/>
        </w:rPr>
        <w:t>43</w:t>
      </w:r>
      <w:r w:rsidR="003F0D93" w:rsidRPr="003F0D93">
        <w:rPr>
          <w:rFonts w:ascii="Times New Roman" w:hAnsi="Times New Roman" w:cs="Times New Roman"/>
          <w:sz w:val="21"/>
        </w:rPr>
        <w:t>(11), 2663–2670. https://doi.org/10.1177/0363546515599633</w:t>
      </w:r>
    </w:p>
    <w:p w14:paraId="18048E0D"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Buckthorpe, M., Wright, S., Bruce-Low, S., Nanni, G., Sturdy, T., Gross, A. S., Bowen, L., Styles, B., Della Villa, S., Davison, M., &amp; Gimpel, M. (2019). Recommendations for hamstring injury prevention in elite football: Translating research into practice.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53</w:t>
      </w:r>
      <w:r w:rsidRPr="003F0D93">
        <w:rPr>
          <w:rFonts w:ascii="Times New Roman" w:hAnsi="Times New Roman" w:cs="Times New Roman"/>
          <w:sz w:val="21"/>
        </w:rPr>
        <w:t>(7), 449–456. https://doi.org/10.1136/bjsports-2018-099616</w:t>
      </w:r>
    </w:p>
    <w:p w14:paraId="01CA42F2"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Bueno, C. A., de Araujo Ribeiro-Alvares, J. B., Oliveira, G. dos S., Grazioli, R., Veeck, F., Pinto, R. S., Cadore, E. L., &amp; Baroni, B. M. (2021). Post-match recovery of eccentric knee flexor strength in male professional football players. </w:t>
      </w:r>
      <w:r w:rsidRPr="003F0D93">
        <w:rPr>
          <w:rFonts w:ascii="Times New Roman" w:hAnsi="Times New Roman" w:cs="Times New Roman"/>
          <w:i/>
          <w:iCs/>
          <w:sz w:val="21"/>
        </w:rPr>
        <w:t>Physical Therapy in Sport</w:t>
      </w:r>
      <w:r w:rsidRPr="003F0D93">
        <w:rPr>
          <w:rFonts w:ascii="Times New Roman" w:hAnsi="Times New Roman" w:cs="Times New Roman"/>
          <w:sz w:val="21"/>
        </w:rPr>
        <w:t xml:space="preserve">, </w:t>
      </w:r>
      <w:r w:rsidRPr="003F0D93">
        <w:rPr>
          <w:rFonts w:ascii="Times New Roman" w:hAnsi="Times New Roman" w:cs="Times New Roman"/>
          <w:i/>
          <w:iCs/>
          <w:sz w:val="21"/>
        </w:rPr>
        <w:t>47</w:t>
      </w:r>
      <w:r w:rsidRPr="003F0D93">
        <w:rPr>
          <w:rFonts w:ascii="Times New Roman" w:hAnsi="Times New Roman" w:cs="Times New Roman"/>
          <w:sz w:val="21"/>
        </w:rPr>
        <w:t>, 140–146. https://doi.org/10.1016/j.ptsp.2020.11.032</w:t>
      </w:r>
    </w:p>
    <w:p w14:paraId="4776F68F"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Carling, C., McCall, A., Le Gall, F., &amp; Dupont, G. (2016). The impact of short periods of match congestion on injury risk and patterns in an elite football club.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50</w:t>
      </w:r>
      <w:r w:rsidRPr="003F0D93">
        <w:rPr>
          <w:rFonts w:ascii="Times New Roman" w:hAnsi="Times New Roman" w:cs="Times New Roman"/>
          <w:sz w:val="21"/>
        </w:rPr>
        <w:t>(12), 764–768. https://doi.org/10.1136/bjsports-2015-095501</w:t>
      </w:r>
    </w:p>
    <w:p w14:paraId="39DDB214"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Charnock, B. L., Lewis, C. L., Garrett, W. E., &amp; Queen, R. M. (2009). Adductor longus mechanics during the maximal effort soccer kick. </w:t>
      </w:r>
      <w:r w:rsidRPr="003F0D93">
        <w:rPr>
          <w:rFonts w:ascii="Times New Roman" w:hAnsi="Times New Roman" w:cs="Times New Roman"/>
          <w:i/>
          <w:iCs/>
          <w:sz w:val="21"/>
        </w:rPr>
        <w:t>Sports Biomechanics</w:t>
      </w:r>
      <w:r w:rsidRPr="003F0D93">
        <w:rPr>
          <w:rFonts w:ascii="Times New Roman" w:hAnsi="Times New Roman" w:cs="Times New Roman"/>
          <w:sz w:val="21"/>
        </w:rPr>
        <w:t xml:space="preserve">, </w:t>
      </w:r>
      <w:r w:rsidRPr="003F0D93">
        <w:rPr>
          <w:rFonts w:ascii="Times New Roman" w:hAnsi="Times New Roman" w:cs="Times New Roman"/>
          <w:i/>
          <w:iCs/>
          <w:sz w:val="21"/>
        </w:rPr>
        <w:t>8</w:t>
      </w:r>
      <w:r w:rsidRPr="003F0D93">
        <w:rPr>
          <w:rFonts w:ascii="Times New Roman" w:hAnsi="Times New Roman" w:cs="Times New Roman"/>
          <w:sz w:val="21"/>
        </w:rPr>
        <w:t>(3), 223–234. https://doi.org/10.1080/14763140903229500</w:t>
      </w:r>
    </w:p>
    <w:p w14:paraId="090589DA"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Constantine, Taberner, Richter, Willett, &amp; Cohen. (2019). Isometric Posterior Chain Peak Force Recovery Response Following Match-Play in Elite Youth Soccer Players: Associations with Relative Posterior Chain Strength. </w:t>
      </w:r>
      <w:r w:rsidRPr="003F0D93">
        <w:rPr>
          <w:rFonts w:ascii="Times New Roman" w:hAnsi="Times New Roman" w:cs="Times New Roman"/>
          <w:i/>
          <w:iCs/>
          <w:sz w:val="21"/>
        </w:rPr>
        <w:t>Sports</w:t>
      </w:r>
      <w:r w:rsidRPr="003F0D93">
        <w:rPr>
          <w:rFonts w:ascii="Times New Roman" w:hAnsi="Times New Roman" w:cs="Times New Roman"/>
          <w:sz w:val="21"/>
        </w:rPr>
        <w:t xml:space="preserve">, </w:t>
      </w:r>
      <w:r w:rsidRPr="003F0D93">
        <w:rPr>
          <w:rFonts w:ascii="Times New Roman" w:hAnsi="Times New Roman" w:cs="Times New Roman"/>
          <w:i/>
          <w:iCs/>
          <w:sz w:val="21"/>
        </w:rPr>
        <w:t>7</w:t>
      </w:r>
      <w:r w:rsidRPr="003F0D93">
        <w:rPr>
          <w:rFonts w:ascii="Times New Roman" w:hAnsi="Times New Roman" w:cs="Times New Roman"/>
          <w:sz w:val="21"/>
        </w:rPr>
        <w:t>(10), 218. https://doi.org/10.3390/sports7100218</w:t>
      </w:r>
    </w:p>
    <w:p w14:paraId="348628D8"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Crow, J. F., Pearce, A. J., Veale, J. P., VanderWesthuizen, D., Coburn, P. T., &amp; Pizzari, T. (2010). Hip adductor muscle strength is reduced preceding and during the onset of groin pain in elite junior Australian football players. </w:t>
      </w:r>
      <w:r w:rsidRPr="003F0D93">
        <w:rPr>
          <w:rFonts w:ascii="Times New Roman" w:hAnsi="Times New Roman" w:cs="Times New Roman"/>
          <w:i/>
          <w:iCs/>
          <w:sz w:val="21"/>
        </w:rPr>
        <w:t>Journal of Science and Medicine in Sport</w:t>
      </w:r>
      <w:r w:rsidRPr="003F0D93">
        <w:rPr>
          <w:rFonts w:ascii="Times New Roman" w:hAnsi="Times New Roman" w:cs="Times New Roman"/>
          <w:sz w:val="21"/>
        </w:rPr>
        <w:t xml:space="preserve">, </w:t>
      </w:r>
      <w:r w:rsidRPr="003F0D93">
        <w:rPr>
          <w:rFonts w:ascii="Times New Roman" w:hAnsi="Times New Roman" w:cs="Times New Roman"/>
          <w:i/>
          <w:iCs/>
          <w:sz w:val="21"/>
        </w:rPr>
        <w:t>13</w:t>
      </w:r>
      <w:r w:rsidRPr="003F0D93">
        <w:rPr>
          <w:rFonts w:ascii="Times New Roman" w:hAnsi="Times New Roman" w:cs="Times New Roman"/>
          <w:sz w:val="21"/>
        </w:rPr>
        <w:t>(2), 202–204. https://doi.org/10.1016/j.jsams.2009.03.007</w:t>
      </w:r>
    </w:p>
    <w:p w14:paraId="19D9A63C"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Drew, M. K., Raysmith, B. P., &amp; Charlton, P. C. (2017). Injuries impair the chance of successful performance by sportspeople: A systematic review.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51</w:t>
      </w:r>
      <w:r w:rsidRPr="003F0D93">
        <w:rPr>
          <w:rFonts w:ascii="Times New Roman" w:hAnsi="Times New Roman" w:cs="Times New Roman"/>
          <w:sz w:val="21"/>
        </w:rPr>
        <w:t>(16), 1209–1214. https://doi.org/10.1136/bjsports-2016-096731</w:t>
      </w:r>
    </w:p>
    <w:p w14:paraId="4DCB1560"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Ekstrand, J., Waldén, M., &amp; Hägglund, M. (2016). Hamstring injuries have increased by 4% annually in men’s professional football, since 2001: A 13-year longitudinal analysis of the UEFA Elite Club injury study.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50</w:t>
      </w:r>
      <w:r w:rsidRPr="003F0D93">
        <w:rPr>
          <w:rFonts w:ascii="Times New Roman" w:hAnsi="Times New Roman" w:cs="Times New Roman"/>
          <w:sz w:val="21"/>
        </w:rPr>
        <w:t>(12), 731–737. https://doi.org/10.1136/bjsports-2015-095359</w:t>
      </w:r>
    </w:p>
    <w:p w14:paraId="02FFEBF4"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Engebretsen, A. H., Myklebust, G., Holme, I., Engebretsen, L., &amp; Bahr, R. (2010). Intrinsic Risk Factors for Groin Injuries among Male Soccer Players: A Prospective Cohort Study. </w:t>
      </w:r>
      <w:r w:rsidRPr="003F0D93">
        <w:rPr>
          <w:rFonts w:ascii="Times New Roman" w:hAnsi="Times New Roman" w:cs="Times New Roman"/>
          <w:i/>
          <w:iCs/>
          <w:sz w:val="21"/>
        </w:rPr>
        <w:t>The American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38</w:t>
      </w:r>
      <w:r w:rsidRPr="003F0D93">
        <w:rPr>
          <w:rFonts w:ascii="Times New Roman" w:hAnsi="Times New Roman" w:cs="Times New Roman"/>
          <w:sz w:val="21"/>
        </w:rPr>
        <w:t>(10), 2051–2057. https://doi.org/10.1177/0363546510375544</w:t>
      </w:r>
    </w:p>
    <w:p w14:paraId="2F0BAE95"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Falkenmire, A., Manvell, J., Callister, R., &amp; Snodgrass, S. (2019). Injury incidence, characteristics and timing in amateur male rugby union: A prospective cohort study. </w:t>
      </w:r>
      <w:r w:rsidRPr="003F0D93">
        <w:rPr>
          <w:rFonts w:ascii="Times New Roman" w:hAnsi="Times New Roman" w:cs="Times New Roman"/>
          <w:i/>
          <w:iCs/>
          <w:sz w:val="21"/>
        </w:rPr>
        <w:t>Journal of Human Sport and Exercise</w:t>
      </w:r>
      <w:r w:rsidRPr="003F0D93">
        <w:rPr>
          <w:rFonts w:ascii="Times New Roman" w:hAnsi="Times New Roman" w:cs="Times New Roman"/>
          <w:sz w:val="21"/>
        </w:rPr>
        <w:t xml:space="preserve">, </w:t>
      </w:r>
      <w:r w:rsidRPr="003F0D93">
        <w:rPr>
          <w:rFonts w:ascii="Times New Roman" w:hAnsi="Times New Roman" w:cs="Times New Roman"/>
          <w:i/>
          <w:iCs/>
          <w:sz w:val="21"/>
        </w:rPr>
        <w:t>15</w:t>
      </w:r>
      <w:r w:rsidRPr="003F0D93">
        <w:rPr>
          <w:rFonts w:ascii="Times New Roman" w:hAnsi="Times New Roman" w:cs="Times New Roman"/>
          <w:sz w:val="21"/>
        </w:rPr>
        <w:t>(3). https://doi.org/10.14198/jhse.2020.153.08</w:t>
      </w:r>
    </w:p>
    <w:p w14:paraId="6E3553C9"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Falvey, E. C., Franklyn-Miller, A., &amp; McCrory, P. R. (2009). The groin triangle: A patho-anatomical approach to the diagnosis of chronic groin pain in athletes.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43</w:t>
      </w:r>
      <w:r w:rsidRPr="003F0D93">
        <w:rPr>
          <w:rFonts w:ascii="Times New Roman" w:hAnsi="Times New Roman" w:cs="Times New Roman"/>
          <w:sz w:val="21"/>
        </w:rPr>
        <w:t>(3), 213–220. https://doi.org/10.1136/bjsm.2007.042259</w:t>
      </w:r>
    </w:p>
    <w:p w14:paraId="0EDC25B5"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Hägglund, M., Waldén, M., Magnusson, H., Kristenson, K., Bengtsson, H., &amp; Ekstrand, J. (2013). Injuries affect team performance negatively in professional football: An 11-year follow-up of the UEFA Champions League injury study.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47</w:t>
      </w:r>
      <w:r w:rsidRPr="003F0D93">
        <w:rPr>
          <w:rFonts w:ascii="Times New Roman" w:hAnsi="Times New Roman" w:cs="Times New Roman"/>
          <w:sz w:val="21"/>
        </w:rPr>
        <w:t>(12), 738–742. https://doi.org/10.1136/bjsports-2013-092215</w:t>
      </w:r>
    </w:p>
    <w:p w14:paraId="2E9F4295"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Harøy, J., Clarsen, B., Wiger, E. G., Øyen, M. G., Serner, A., Thorborg, K., Hölmich, P., Andersen, T. E., &amp; Bahr, R. (2019). The Adductor Strengthening Programme prevents groin problems among male football players: A cluster-randomised controlled trial.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53</w:t>
      </w:r>
      <w:r w:rsidRPr="003F0D93">
        <w:rPr>
          <w:rFonts w:ascii="Times New Roman" w:hAnsi="Times New Roman" w:cs="Times New Roman"/>
          <w:sz w:val="21"/>
        </w:rPr>
        <w:t>(3), 150–157. https://doi.org/10.1136/bjsports-2017-098937</w:t>
      </w:r>
    </w:p>
    <w:p w14:paraId="2ECA1FF4"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Higashihara, A., Nagano, Y., Ono, T., &amp; Fukubayashi, T. (2018). Differences in hamstring activation characteristics between the acceleration and maximum-speed phases of sprinting. </w:t>
      </w:r>
      <w:r w:rsidRPr="003F0D93">
        <w:rPr>
          <w:rFonts w:ascii="Times New Roman" w:hAnsi="Times New Roman" w:cs="Times New Roman"/>
          <w:i/>
          <w:iCs/>
          <w:sz w:val="21"/>
        </w:rPr>
        <w:t>Journal of Sports Sciences</w:t>
      </w:r>
      <w:r w:rsidRPr="003F0D93">
        <w:rPr>
          <w:rFonts w:ascii="Times New Roman" w:hAnsi="Times New Roman" w:cs="Times New Roman"/>
          <w:sz w:val="21"/>
        </w:rPr>
        <w:t xml:space="preserve">, </w:t>
      </w:r>
      <w:r w:rsidRPr="003F0D93">
        <w:rPr>
          <w:rFonts w:ascii="Times New Roman" w:hAnsi="Times New Roman" w:cs="Times New Roman"/>
          <w:i/>
          <w:iCs/>
          <w:sz w:val="21"/>
        </w:rPr>
        <w:t>36</w:t>
      </w:r>
      <w:r w:rsidRPr="003F0D93">
        <w:rPr>
          <w:rFonts w:ascii="Times New Roman" w:hAnsi="Times New Roman" w:cs="Times New Roman"/>
          <w:sz w:val="21"/>
        </w:rPr>
        <w:t>(12), 1313–1318. https://doi.org/10.1080/02640414.2017.1375548</w:t>
      </w:r>
    </w:p>
    <w:p w14:paraId="1B38949B"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Hopkins, W. (2019a). A spreadsheet for deriving a confidence interval, mechanistic inference and clinical inference from a p-value. </w:t>
      </w:r>
      <w:r w:rsidRPr="003F0D93">
        <w:rPr>
          <w:rFonts w:ascii="Times New Roman" w:hAnsi="Times New Roman" w:cs="Times New Roman"/>
          <w:i/>
          <w:iCs/>
          <w:sz w:val="21"/>
        </w:rPr>
        <w:t>Sportscience</w:t>
      </w:r>
      <w:r w:rsidRPr="003F0D93">
        <w:rPr>
          <w:rFonts w:ascii="Times New Roman" w:hAnsi="Times New Roman" w:cs="Times New Roman"/>
          <w:sz w:val="21"/>
        </w:rPr>
        <w:t xml:space="preserve">, </w:t>
      </w:r>
      <w:r w:rsidRPr="003F0D93">
        <w:rPr>
          <w:rFonts w:ascii="Times New Roman" w:hAnsi="Times New Roman" w:cs="Times New Roman"/>
          <w:i/>
          <w:iCs/>
          <w:sz w:val="21"/>
        </w:rPr>
        <w:t>11</w:t>
      </w:r>
      <w:r w:rsidRPr="003F0D93">
        <w:rPr>
          <w:rFonts w:ascii="Times New Roman" w:hAnsi="Times New Roman" w:cs="Times New Roman"/>
          <w:sz w:val="21"/>
        </w:rPr>
        <w:t>, 11–16.</w:t>
      </w:r>
    </w:p>
    <w:p w14:paraId="64A9C44A"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Hopkins, W. (2019b). </w:t>
      </w:r>
      <w:r w:rsidRPr="003F0D93">
        <w:rPr>
          <w:rFonts w:ascii="Times New Roman" w:hAnsi="Times New Roman" w:cs="Times New Roman"/>
          <w:i/>
          <w:iCs/>
          <w:sz w:val="21"/>
        </w:rPr>
        <w:t>Magnitude-based decisions</w:t>
      </w:r>
      <w:r w:rsidRPr="003F0D93">
        <w:rPr>
          <w:rFonts w:ascii="Times New Roman" w:hAnsi="Times New Roman" w:cs="Times New Roman"/>
          <w:sz w:val="21"/>
        </w:rPr>
        <w:t>. http://sportsci.org/2019/index.html</w:t>
      </w:r>
    </w:p>
    <w:p w14:paraId="5FDC3DBF"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Hopkins, W., Marshall, S. W., Batterham, A. M., &amp; Hanin, J. (2009). Progressive Statistics for Studies in Sports Medicine and Exercise Science: </w:t>
      </w:r>
      <w:r w:rsidRPr="003F0D93">
        <w:rPr>
          <w:rFonts w:ascii="Times New Roman" w:hAnsi="Times New Roman" w:cs="Times New Roman"/>
          <w:i/>
          <w:iCs/>
          <w:sz w:val="21"/>
        </w:rPr>
        <w:t>Medicine &amp; Science in Sports &amp; Exercise</w:t>
      </w:r>
      <w:r w:rsidRPr="003F0D93">
        <w:rPr>
          <w:rFonts w:ascii="Times New Roman" w:hAnsi="Times New Roman" w:cs="Times New Roman"/>
          <w:sz w:val="21"/>
        </w:rPr>
        <w:t xml:space="preserve">, </w:t>
      </w:r>
      <w:r w:rsidRPr="003F0D93">
        <w:rPr>
          <w:rFonts w:ascii="Times New Roman" w:hAnsi="Times New Roman" w:cs="Times New Roman"/>
          <w:i/>
          <w:iCs/>
          <w:sz w:val="21"/>
        </w:rPr>
        <w:t>41</w:t>
      </w:r>
      <w:r w:rsidRPr="003F0D93">
        <w:rPr>
          <w:rFonts w:ascii="Times New Roman" w:hAnsi="Times New Roman" w:cs="Times New Roman"/>
          <w:sz w:val="21"/>
        </w:rPr>
        <w:t>(1), 3–13. https://doi.org/10.1249/MSS.0b013e31818cb278</w:t>
      </w:r>
    </w:p>
    <w:p w14:paraId="1F39B3B0"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Huygaerts, S., Cos, F., Cohen, D. D., Calleja-González, J., Guitart, M., Blazevich, A. J., &amp; Alcaraz, P. E. (2020). Mechanisms of Hamstring Strain Injury: Interactions between Fatigue, Muscle Activation and Function. </w:t>
      </w:r>
      <w:r w:rsidRPr="003F0D93">
        <w:rPr>
          <w:rFonts w:ascii="Times New Roman" w:hAnsi="Times New Roman" w:cs="Times New Roman"/>
          <w:i/>
          <w:iCs/>
          <w:sz w:val="21"/>
        </w:rPr>
        <w:t>Sports</w:t>
      </w:r>
      <w:r w:rsidRPr="003F0D93">
        <w:rPr>
          <w:rFonts w:ascii="Times New Roman" w:hAnsi="Times New Roman" w:cs="Times New Roman"/>
          <w:sz w:val="21"/>
        </w:rPr>
        <w:t xml:space="preserve">, </w:t>
      </w:r>
      <w:r w:rsidRPr="003F0D93">
        <w:rPr>
          <w:rFonts w:ascii="Times New Roman" w:hAnsi="Times New Roman" w:cs="Times New Roman"/>
          <w:i/>
          <w:iCs/>
          <w:sz w:val="21"/>
        </w:rPr>
        <w:t>8</w:t>
      </w:r>
      <w:r w:rsidRPr="003F0D93">
        <w:rPr>
          <w:rFonts w:ascii="Times New Roman" w:hAnsi="Times New Roman" w:cs="Times New Roman"/>
          <w:sz w:val="21"/>
        </w:rPr>
        <w:t>(5), 65. https://doi.org/10.3390/sports8050065</w:t>
      </w:r>
    </w:p>
    <w:p w14:paraId="03AF1E9D"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Jones, S., Clair, Z., Wrigley, R., Mullen, R., Andersen, T. E., &amp; Williams, M. (2021). Strength development and non-contact lower limb injury in academy footballers across age groups. </w:t>
      </w:r>
      <w:r w:rsidRPr="003F0D93">
        <w:rPr>
          <w:rFonts w:ascii="Times New Roman" w:hAnsi="Times New Roman" w:cs="Times New Roman"/>
          <w:i/>
          <w:iCs/>
          <w:sz w:val="21"/>
        </w:rPr>
        <w:t>Scandinavian Journal of Medicine &amp; Science in Sports</w:t>
      </w:r>
      <w:r w:rsidRPr="003F0D93">
        <w:rPr>
          <w:rFonts w:ascii="Times New Roman" w:hAnsi="Times New Roman" w:cs="Times New Roman"/>
          <w:sz w:val="21"/>
        </w:rPr>
        <w:t xml:space="preserve">, </w:t>
      </w:r>
      <w:r w:rsidRPr="003F0D93">
        <w:rPr>
          <w:rFonts w:ascii="Times New Roman" w:hAnsi="Times New Roman" w:cs="Times New Roman"/>
          <w:i/>
          <w:iCs/>
          <w:sz w:val="21"/>
        </w:rPr>
        <w:t>31</w:t>
      </w:r>
      <w:r w:rsidRPr="003F0D93">
        <w:rPr>
          <w:rFonts w:ascii="Times New Roman" w:hAnsi="Times New Roman" w:cs="Times New Roman"/>
          <w:sz w:val="21"/>
        </w:rPr>
        <w:t>(3), 679–690. https://doi.org/10.1111/sms.13889</w:t>
      </w:r>
    </w:p>
    <w:p w14:paraId="70361EEF"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Lahti, J., Mendiguchia, J., Ahtiainen, J., Anula, L., Kononen, T., Kujala, M., Matinlauri, A., Peltonen, V., Thibault, M., Toivonen, R.-M., Edouard, P., &amp; Morin, J. B. (2020). Multifactorial individualised programme for hamstring muscle injury risk reduction in professional football: Protocol for a prospective cohort study. </w:t>
      </w:r>
      <w:r w:rsidRPr="003F0D93">
        <w:rPr>
          <w:rFonts w:ascii="Times New Roman" w:hAnsi="Times New Roman" w:cs="Times New Roman"/>
          <w:i/>
          <w:iCs/>
          <w:sz w:val="21"/>
        </w:rPr>
        <w:t>BMJ Open Sport &amp; Exercise Medicine</w:t>
      </w:r>
      <w:r w:rsidRPr="003F0D93">
        <w:rPr>
          <w:rFonts w:ascii="Times New Roman" w:hAnsi="Times New Roman" w:cs="Times New Roman"/>
          <w:sz w:val="21"/>
        </w:rPr>
        <w:t xml:space="preserve">, </w:t>
      </w:r>
      <w:r w:rsidRPr="003F0D93">
        <w:rPr>
          <w:rFonts w:ascii="Times New Roman" w:hAnsi="Times New Roman" w:cs="Times New Roman"/>
          <w:i/>
          <w:iCs/>
          <w:sz w:val="21"/>
        </w:rPr>
        <w:t>6</w:t>
      </w:r>
      <w:r w:rsidRPr="003F0D93">
        <w:rPr>
          <w:rFonts w:ascii="Times New Roman" w:hAnsi="Times New Roman" w:cs="Times New Roman"/>
          <w:sz w:val="21"/>
        </w:rPr>
        <w:t>(1), 000758. https://doi.org/10.1136/bmjsem-2020-000758</w:t>
      </w:r>
    </w:p>
    <w:p w14:paraId="674DB5FA"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Liu, H., Garrett, W. E., Moorman, C. T., &amp; Yu, B. (2012). Injury rate, mechanism, and risk factors of hamstring strain injuries in sports: A review of the literature. </w:t>
      </w:r>
      <w:r w:rsidRPr="003F0D93">
        <w:rPr>
          <w:rFonts w:ascii="Times New Roman" w:hAnsi="Times New Roman" w:cs="Times New Roman"/>
          <w:i/>
          <w:iCs/>
          <w:sz w:val="21"/>
        </w:rPr>
        <w:t>Journal of Sport and Health Science</w:t>
      </w:r>
      <w:r w:rsidRPr="003F0D93">
        <w:rPr>
          <w:rFonts w:ascii="Times New Roman" w:hAnsi="Times New Roman" w:cs="Times New Roman"/>
          <w:sz w:val="21"/>
        </w:rPr>
        <w:t xml:space="preserve">, </w:t>
      </w:r>
      <w:r w:rsidRPr="003F0D93">
        <w:rPr>
          <w:rFonts w:ascii="Times New Roman" w:hAnsi="Times New Roman" w:cs="Times New Roman"/>
          <w:i/>
          <w:iCs/>
          <w:sz w:val="21"/>
        </w:rPr>
        <w:t>1</w:t>
      </w:r>
      <w:r w:rsidRPr="003F0D93">
        <w:rPr>
          <w:rFonts w:ascii="Times New Roman" w:hAnsi="Times New Roman" w:cs="Times New Roman"/>
          <w:sz w:val="21"/>
        </w:rPr>
        <w:t>(2), 92–101. https://doi.org/10.1016/j.jshs.2012.07.003</w:t>
      </w:r>
    </w:p>
    <w:p w14:paraId="2B4B1B1A"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Lodge, C., Tobin, D., O’Rourke, B., &amp; Thorborg, K. (2020). Reliability and Validity of a New Eccentric Hamstring Strength Measurement Device. </w:t>
      </w:r>
      <w:r w:rsidRPr="003F0D93">
        <w:rPr>
          <w:rFonts w:ascii="Times New Roman" w:hAnsi="Times New Roman" w:cs="Times New Roman"/>
          <w:i/>
          <w:iCs/>
          <w:sz w:val="21"/>
        </w:rPr>
        <w:t>Archives of Rehabilitation Research and Clinical Translation</w:t>
      </w:r>
      <w:r w:rsidRPr="003F0D93">
        <w:rPr>
          <w:rFonts w:ascii="Times New Roman" w:hAnsi="Times New Roman" w:cs="Times New Roman"/>
          <w:sz w:val="21"/>
        </w:rPr>
        <w:t xml:space="preserve">, </w:t>
      </w:r>
      <w:r w:rsidRPr="003F0D93">
        <w:rPr>
          <w:rFonts w:ascii="Times New Roman" w:hAnsi="Times New Roman" w:cs="Times New Roman"/>
          <w:i/>
          <w:iCs/>
          <w:sz w:val="21"/>
        </w:rPr>
        <w:t>2</w:t>
      </w:r>
      <w:r w:rsidRPr="003F0D93">
        <w:rPr>
          <w:rFonts w:ascii="Times New Roman" w:hAnsi="Times New Roman" w:cs="Times New Roman"/>
          <w:sz w:val="21"/>
        </w:rPr>
        <w:t>(1), 100034. https://doi.org/10.1016/j.arrct.2019.100034</w:t>
      </w:r>
    </w:p>
    <w:p w14:paraId="7B5B81C5"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Lovell, R., Siegler, J. C., Knox, M., Brennan, S., &amp; Marshall, P. W. M. (2016). Acute neuromuscular and performance responses to Nordic hamstring exercises completed before or after football training. </w:t>
      </w:r>
      <w:r w:rsidRPr="003F0D93">
        <w:rPr>
          <w:rFonts w:ascii="Times New Roman" w:hAnsi="Times New Roman" w:cs="Times New Roman"/>
          <w:i/>
          <w:iCs/>
          <w:sz w:val="21"/>
        </w:rPr>
        <w:t>Journal of Sports Sciences</w:t>
      </w:r>
      <w:r w:rsidRPr="003F0D93">
        <w:rPr>
          <w:rFonts w:ascii="Times New Roman" w:hAnsi="Times New Roman" w:cs="Times New Roman"/>
          <w:sz w:val="21"/>
        </w:rPr>
        <w:t xml:space="preserve">, </w:t>
      </w:r>
      <w:r w:rsidRPr="003F0D93">
        <w:rPr>
          <w:rFonts w:ascii="Times New Roman" w:hAnsi="Times New Roman" w:cs="Times New Roman"/>
          <w:i/>
          <w:iCs/>
          <w:sz w:val="21"/>
        </w:rPr>
        <w:t>34</w:t>
      </w:r>
      <w:r w:rsidRPr="003F0D93">
        <w:rPr>
          <w:rFonts w:ascii="Times New Roman" w:hAnsi="Times New Roman" w:cs="Times New Roman"/>
          <w:sz w:val="21"/>
        </w:rPr>
        <w:t>(24), 2286–2294. https://doi.org/10.1080/02640414.2016.1191661</w:t>
      </w:r>
    </w:p>
    <w:p w14:paraId="008E4DCB"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Maffiuletti, N. A., Bizzini, M., Desbrosses, K., Babault, N., &amp; Munzinger, U. (2007). Reliability of knee extension and flexion measurements using the Con-Trex isokinetic dynamometer. </w:t>
      </w:r>
      <w:r w:rsidRPr="003F0D93">
        <w:rPr>
          <w:rFonts w:ascii="Times New Roman" w:hAnsi="Times New Roman" w:cs="Times New Roman"/>
          <w:i/>
          <w:iCs/>
          <w:sz w:val="21"/>
        </w:rPr>
        <w:t>Clinical Physiology and Functional Imaging</w:t>
      </w:r>
      <w:r w:rsidRPr="003F0D93">
        <w:rPr>
          <w:rFonts w:ascii="Times New Roman" w:hAnsi="Times New Roman" w:cs="Times New Roman"/>
          <w:sz w:val="21"/>
        </w:rPr>
        <w:t xml:space="preserve">, </w:t>
      </w:r>
      <w:r w:rsidRPr="003F0D93">
        <w:rPr>
          <w:rFonts w:ascii="Times New Roman" w:hAnsi="Times New Roman" w:cs="Times New Roman"/>
          <w:i/>
          <w:iCs/>
          <w:sz w:val="21"/>
        </w:rPr>
        <w:t>27</w:t>
      </w:r>
      <w:r w:rsidRPr="003F0D93">
        <w:rPr>
          <w:rFonts w:ascii="Times New Roman" w:hAnsi="Times New Roman" w:cs="Times New Roman"/>
          <w:sz w:val="21"/>
        </w:rPr>
        <w:t>(6), 346–353. https://doi.org/10.1111/j.1475-097X.2007.00758.x</w:t>
      </w:r>
    </w:p>
    <w:p w14:paraId="6E4B1586"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Materne, O., Chamari, K., Farooq, A., Weir, A., Hölmich, P., Bahr, R., Greig, M., &amp; McNaughton, L. R. (2020). Injury incidence and burden in a youth elite football academy: A four-season prospective study of 551 players aged from under 9 to under 19 years.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https://doi.org/10.1136/bjsports-2020-102859</w:t>
      </w:r>
    </w:p>
    <w:p w14:paraId="51859909"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Mosler, A. B., Crossley, K. M., Thorborg, K., Whiteley, R. J., Weir, A., Serner, A., &amp; Hölmich, P. (2017). Hip strength and range of motion: Normal values from a professional football league. </w:t>
      </w:r>
      <w:r w:rsidRPr="003F0D93">
        <w:rPr>
          <w:rFonts w:ascii="Times New Roman" w:hAnsi="Times New Roman" w:cs="Times New Roman"/>
          <w:i/>
          <w:iCs/>
          <w:sz w:val="21"/>
        </w:rPr>
        <w:t>Journal of Science and Medicine in Sport</w:t>
      </w:r>
      <w:r w:rsidRPr="003F0D93">
        <w:rPr>
          <w:rFonts w:ascii="Times New Roman" w:hAnsi="Times New Roman" w:cs="Times New Roman"/>
          <w:sz w:val="21"/>
        </w:rPr>
        <w:t xml:space="preserve">, </w:t>
      </w:r>
      <w:r w:rsidRPr="003F0D93">
        <w:rPr>
          <w:rFonts w:ascii="Times New Roman" w:hAnsi="Times New Roman" w:cs="Times New Roman"/>
          <w:i/>
          <w:iCs/>
          <w:sz w:val="21"/>
        </w:rPr>
        <w:t>20</w:t>
      </w:r>
      <w:r w:rsidRPr="003F0D93">
        <w:rPr>
          <w:rFonts w:ascii="Times New Roman" w:hAnsi="Times New Roman" w:cs="Times New Roman"/>
          <w:sz w:val="21"/>
        </w:rPr>
        <w:t>(4), 339–343. https://doi.org/10.1016/j.jsams.2016.05.010</w:t>
      </w:r>
    </w:p>
    <w:p w14:paraId="0D4CCE1B"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O’Brien, J., Young, W., &amp; Finch, C. F. (2017). The use and modification of injury prevention exercises by professional youth soccer teams. </w:t>
      </w:r>
      <w:r w:rsidRPr="003F0D93">
        <w:rPr>
          <w:rFonts w:ascii="Times New Roman" w:hAnsi="Times New Roman" w:cs="Times New Roman"/>
          <w:i/>
          <w:iCs/>
          <w:sz w:val="21"/>
        </w:rPr>
        <w:t>Scandinavian Journal of Medicine &amp; Science in Sports</w:t>
      </w:r>
      <w:r w:rsidRPr="003F0D93">
        <w:rPr>
          <w:rFonts w:ascii="Times New Roman" w:hAnsi="Times New Roman" w:cs="Times New Roman"/>
          <w:sz w:val="21"/>
        </w:rPr>
        <w:t xml:space="preserve">, </w:t>
      </w:r>
      <w:r w:rsidRPr="003F0D93">
        <w:rPr>
          <w:rFonts w:ascii="Times New Roman" w:hAnsi="Times New Roman" w:cs="Times New Roman"/>
          <w:i/>
          <w:iCs/>
          <w:sz w:val="21"/>
        </w:rPr>
        <w:t>27</w:t>
      </w:r>
      <w:r w:rsidRPr="003F0D93">
        <w:rPr>
          <w:rFonts w:ascii="Times New Roman" w:hAnsi="Times New Roman" w:cs="Times New Roman"/>
          <w:sz w:val="21"/>
        </w:rPr>
        <w:t>(11), 1337–1346. https://doi.org/10.1111/sms.12756</w:t>
      </w:r>
    </w:p>
    <w:p w14:paraId="568BA17F"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Paul, D. J., Nassis, G. P., Whiteley, R., Marques, J. B., Kenneally, D., &amp; Chalabi, H. (2014). Acute responses of soccer match play on hip strength and flexibility measures: Potential measure of injury risk. </w:t>
      </w:r>
      <w:r w:rsidRPr="003F0D93">
        <w:rPr>
          <w:rFonts w:ascii="Times New Roman" w:hAnsi="Times New Roman" w:cs="Times New Roman"/>
          <w:i/>
          <w:iCs/>
          <w:sz w:val="21"/>
        </w:rPr>
        <w:t>Journal of Sports Sciences</w:t>
      </w:r>
      <w:r w:rsidRPr="003F0D93">
        <w:rPr>
          <w:rFonts w:ascii="Times New Roman" w:hAnsi="Times New Roman" w:cs="Times New Roman"/>
          <w:sz w:val="21"/>
        </w:rPr>
        <w:t xml:space="preserve">, </w:t>
      </w:r>
      <w:r w:rsidRPr="003F0D93">
        <w:rPr>
          <w:rFonts w:ascii="Times New Roman" w:hAnsi="Times New Roman" w:cs="Times New Roman"/>
          <w:i/>
          <w:iCs/>
          <w:sz w:val="21"/>
        </w:rPr>
        <w:t>32</w:t>
      </w:r>
      <w:r w:rsidRPr="003F0D93">
        <w:rPr>
          <w:rFonts w:ascii="Times New Roman" w:hAnsi="Times New Roman" w:cs="Times New Roman"/>
          <w:sz w:val="21"/>
        </w:rPr>
        <w:t>(13), 1318–1323. https://doi.org/10.1080/02640414.2014.927069</w:t>
      </w:r>
    </w:p>
    <w:p w14:paraId="45BF6E1C"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Premier League. (2011). </w:t>
      </w:r>
      <w:r w:rsidRPr="003F0D93">
        <w:rPr>
          <w:rFonts w:ascii="Times New Roman" w:hAnsi="Times New Roman" w:cs="Times New Roman"/>
          <w:i/>
          <w:iCs/>
          <w:sz w:val="21"/>
        </w:rPr>
        <w:t>The Elite Player Performance Plan</w:t>
      </w:r>
      <w:r w:rsidRPr="003F0D93">
        <w:rPr>
          <w:rFonts w:ascii="Times New Roman" w:hAnsi="Times New Roman" w:cs="Times New Roman"/>
          <w:sz w:val="21"/>
        </w:rPr>
        <w:t>. English Premier League.</w:t>
      </w:r>
    </w:p>
    <w:p w14:paraId="5BF0145E"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Rees, T., &amp; Opar, D. A. (2018). GroinBar Reliability Study. </w:t>
      </w:r>
      <w:r w:rsidRPr="003F0D93">
        <w:rPr>
          <w:rFonts w:ascii="Times New Roman" w:hAnsi="Times New Roman" w:cs="Times New Roman"/>
          <w:i/>
          <w:iCs/>
          <w:sz w:val="21"/>
        </w:rPr>
        <w:t>Unpublished</w:t>
      </w:r>
      <w:r w:rsidRPr="003F0D93">
        <w:rPr>
          <w:rFonts w:ascii="Times New Roman" w:hAnsi="Times New Roman" w:cs="Times New Roman"/>
          <w:sz w:val="21"/>
        </w:rPr>
        <w:t>.</w:t>
      </w:r>
    </w:p>
    <w:p w14:paraId="244A3F14"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Roe, G. A. B., Phibbs, P. J., Till, K., Jones, B. L., Read, D. B., Weakley, J. J., &amp; Darrall-Jones, J. D. (2016). Changes in Adductor Strength After Competition in Academy Rugby Union Players: </w:t>
      </w:r>
      <w:r w:rsidRPr="003F0D93">
        <w:rPr>
          <w:rFonts w:ascii="Times New Roman" w:hAnsi="Times New Roman" w:cs="Times New Roman"/>
          <w:i/>
          <w:iCs/>
          <w:sz w:val="21"/>
        </w:rPr>
        <w:t>Journal of Strength and Conditioning Research</w:t>
      </w:r>
      <w:r w:rsidRPr="003F0D93">
        <w:rPr>
          <w:rFonts w:ascii="Times New Roman" w:hAnsi="Times New Roman" w:cs="Times New Roman"/>
          <w:sz w:val="21"/>
        </w:rPr>
        <w:t xml:space="preserve">, </w:t>
      </w:r>
      <w:r w:rsidRPr="003F0D93">
        <w:rPr>
          <w:rFonts w:ascii="Times New Roman" w:hAnsi="Times New Roman" w:cs="Times New Roman"/>
          <w:i/>
          <w:iCs/>
          <w:sz w:val="21"/>
        </w:rPr>
        <w:t>30</w:t>
      </w:r>
      <w:r w:rsidRPr="003F0D93">
        <w:rPr>
          <w:rFonts w:ascii="Times New Roman" w:hAnsi="Times New Roman" w:cs="Times New Roman"/>
          <w:sz w:val="21"/>
        </w:rPr>
        <w:t>(2), 344–350. https://doi.org/10.1519/JSC.0000000000001024</w:t>
      </w:r>
    </w:p>
    <w:p w14:paraId="4F62AF71"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Ryan, S., Kempton, T., Pacecca, E., &amp; Coutts, A. J. (2019). Measurement Properties of an Adductor Strength-Assessment System in Professional Australian Footballers. </w:t>
      </w:r>
      <w:r w:rsidRPr="003F0D93">
        <w:rPr>
          <w:rFonts w:ascii="Times New Roman" w:hAnsi="Times New Roman" w:cs="Times New Roman"/>
          <w:i/>
          <w:iCs/>
          <w:sz w:val="21"/>
        </w:rPr>
        <w:t>International Journal of Sports Physiology and Performance</w:t>
      </w:r>
      <w:r w:rsidRPr="003F0D93">
        <w:rPr>
          <w:rFonts w:ascii="Times New Roman" w:hAnsi="Times New Roman" w:cs="Times New Roman"/>
          <w:sz w:val="21"/>
        </w:rPr>
        <w:t xml:space="preserve">, </w:t>
      </w:r>
      <w:r w:rsidRPr="003F0D93">
        <w:rPr>
          <w:rFonts w:ascii="Times New Roman" w:hAnsi="Times New Roman" w:cs="Times New Roman"/>
          <w:i/>
          <w:iCs/>
          <w:sz w:val="21"/>
        </w:rPr>
        <w:t>14</w:t>
      </w:r>
      <w:r w:rsidRPr="003F0D93">
        <w:rPr>
          <w:rFonts w:ascii="Times New Roman" w:hAnsi="Times New Roman" w:cs="Times New Roman"/>
          <w:sz w:val="21"/>
        </w:rPr>
        <w:t>(2), 256–259. https://doi.org/10.1123/ijspp.2018-0264</w:t>
      </w:r>
    </w:p>
    <w:p w14:paraId="17F15F57"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Schache, A. G., Dorn, T. W., Blanch, P. D., Brown, N. a. T., &amp; Pandy, M. G. (2012). Mechanics of the Human Hamstring Muscles during Sprinting. </w:t>
      </w:r>
      <w:r w:rsidRPr="003F0D93">
        <w:rPr>
          <w:rFonts w:ascii="Times New Roman" w:hAnsi="Times New Roman" w:cs="Times New Roman"/>
          <w:i/>
          <w:iCs/>
          <w:sz w:val="21"/>
        </w:rPr>
        <w:t>Medicine &amp; Science in Sports &amp; Exercise</w:t>
      </w:r>
      <w:r w:rsidRPr="003F0D93">
        <w:rPr>
          <w:rFonts w:ascii="Times New Roman" w:hAnsi="Times New Roman" w:cs="Times New Roman"/>
          <w:sz w:val="21"/>
        </w:rPr>
        <w:t xml:space="preserve">, </w:t>
      </w:r>
      <w:r w:rsidRPr="003F0D93">
        <w:rPr>
          <w:rFonts w:ascii="Times New Roman" w:hAnsi="Times New Roman" w:cs="Times New Roman"/>
          <w:i/>
          <w:iCs/>
          <w:sz w:val="21"/>
        </w:rPr>
        <w:t>44</w:t>
      </w:r>
      <w:r w:rsidRPr="003F0D93">
        <w:rPr>
          <w:rFonts w:ascii="Times New Roman" w:hAnsi="Times New Roman" w:cs="Times New Roman"/>
          <w:sz w:val="21"/>
        </w:rPr>
        <w:t>(4), 647–658. https://doi.org/10.1249/MSS.0b013e318236a3d2</w:t>
      </w:r>
    </w:p>
    <w:p w14:paraId="21E3458E"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Silva, J. R., Rumpf, M. C., Hertzog, M., Castagna, C., Farooq, A., Girard, O., &amp; Hader, K. (2018). Acute and Residual Soccer Match-Related Fatigue: A Systematic Review and Meta-analysis. </w:t>
      </w:r>
      <w:r w:rsidRPr="003F0D93">
        <w:rPr>
          <w:rFonts w:ascii="Times New Roman" w:hAnsi="Times New Roman" w:cs="Times New Roman"/>
          <w:i/>
          <w:iCs/>
          <w:sz w:val="21"/>
        </w:rPr>
        <w:t>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48</w:t>
      </w:r>
      <w:r w:rsidRPr="003F0D93">
        <w:rPr>
          <w:rFonts w:ascii="Times New Roman" w:hAnsi="Times New Roman" w:cs="Times New Roman"/>
          <w:sz w:val="21"/>
        </w:rPr>
        <w:t>(3), 539–583. https://doi.org/10.1007/s40279-017-0798-8</w:t>
      </w:r>
    </w:p>
    <w:p w14:paraId="26F00DDD"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Small, K., McNaughton, L., Greig, M., &amp; Lovell, R. (2010). The effects of multidirectional soccer-specific fatigue on markers of hamstring injury risk. </w:t>
      </w:r>
      <w:r w:rsidRPr="003F0D93">
        <w:rPr>
          <w:rFonts w:ascii="Times New Roman" w:hAnsi="Times New Roman" w:cs="Times New Roman"/>
          <w:i/>
          <w:iCs/>
          <w:sz w:val="21"/>
        </w:rPr>
        <w:t>Journal of Science and Medicine in Sport</w:t>
      </w:r>
      <w:r w:rsidRPr="003F0D93">
        <w:rPr>
          <w:rFonts w:ascii="Times New Roman" w:hAnsi="Times New Roman" w:cs="Times New Roman"/>
          <w:sz w:val="21"/>
        </w:rPr>
        <w:t xml:space="preserve">, </w:t>
      </w:r>
      <w:r w:rsidRPr="003F0D93">
        <w:rPr>
          <w:rFonts w:ascii="Times New Roman" w:hAnsi="Times New Roman" w:cs="Times New Roman"/>
          <w:i/>
          <w:iCs/>
          <w:sz w:val="21"/>
        </w:rPr>
        <w:t>13</w:t>
      </w:r>
      <w:r w:rsidRPr="003F0D93">
        <w:rPr>
          <w:rFonts w:ascii="Times New Roman" w:hAnsi="Times New Roman" w:cs="Times New Roman"/>
          <w:sz w:val="21"/>
        </w:rPr>
        <w:t>(1), 120–125. https://doi.org/10.1016/j.jsams.2008.08.005</w:t>
      </w:r>
    </w:p>
    <w:p w14:paraId="62509061"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Small, K., McNaughton, L. R., Greig, M., Lohkamp, M., &amp; Lovell, R. (2009). Soccer Fatigue, Sprinting and Hamstring Injury Risk. </w:t>
      </w:r>
      <w:r w:rsidRPr="003F0D93">
        <w:rPr>
          <w:rFonts w:ascii="Times New Roman" w:hAnsi="Times New Roman" w:cs="Times New Roman"/>
          <w:i/>
          <w:iCs/>
          <w:sz w:val="21"/>
        </w:rPr>
        <w:t>International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30</w:t>
      </w:r>
      <w:r w:rsidRPr="003F0D93">
        <w:rPr>
          <w:rFonts w:ascii="Times New Roman" w:hAnsi="Times New Roman" w:cs="Times New Roman"/>
          <w:sz w:val="21"/>
        </w:rPr>
        <w:t>(08), 573–578. https://doi.org/10.1055/s-0029-1202822</w:t>
      </w:r>
    </w:p>
    <w:p w14:paraId="47BFC2D0"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Thorborg, K., Branci, S., Stensbirk, F., Jensen, J., &amp; Hölmich, P. (2014). Copenhagen hip and groin outcome score (HAGOS) in male soccer: Reference values for hip and groin injury-free players.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48</w:t>
      </w:r>
      <w:r w:rsidRPr="003F0D93">
        <w:rPr>
          <w:rFonts w:ascii="Times New Roman" w:hAnsi="Times New Roman" w:cs="Times New Roman"/>
          <w:sz w:val="21"/>
        </w:rPr>
        <w:t>(7), 557–559. https://doi.org/10.1136/bjsports-2013-092607</w:t>
      </w:r>
    </w:p>
    <w:p w14:paraId="22A17CC8"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Van Tiggelen, D., Wickes, S., Stevens, V., Roosen, P., &amp; Witvrouw, E. (2008). Effective prevention of sports injuries: A model integrating efficacy, efficiency, compliance and risk-taking behaviour.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42</w:t>
      </w:r>
      <w:r w:rsidRPr="003F0D93">
        <w:rPr>
          <w:rFonts w:ascii="Times New Roman" w:hAnsi="Times New Roman" w:cs="Times New Roman"/>
          <w:sz w:val="21"/>
        </w:rPr>
        <w:t>(8), 648–652. https://doi.org/10.1136/bjsm.2008.046441</w:t>
      </w:r>
    </w:p>
    <w:p w14:paraId="283CC89E"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Waldén, M., Hägglund, M., &amp; Ekstrand, J. (2015). The epidemiology of groin injury in senior football: A systematic review of prospective studies.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49</w:t>
      </w:r>
      <w:r w:rsidRPr="003F0D93">
        <w:rPr>
          <w:rFonts w:ascii="Times New Roman" w:hAnsi="Times New Roman" w:cs="Times New Roman"/>
          <w:sz w:val="21"/>
        </w:rPr>
        <w:t>(12), 792–797. https://doi.org/10.1136/bjsports-2015-094705</w:t>
      </w:r>
    </w:p>
    <w:p w14:paraId="3EE92592"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Werner, J., Hägglund, M., Ekstrand, J., &amp; Waldén, M. (2019). Hip and groin time-loss injuries decreased slightly but injury burden remained constant in men’s professional football: The 15-year prospective UEFA Elite Club Injury Study.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53</w:t>
      </w:r>
      <w:r w:rsidRPr="003F0D93">
        <w:rPr>
          <w:rFonts w:ascii="Times New Roman" w:hAnsi="Times New Roman" w:cs="Times New Roman"/>
          <w:sz w:val="21"/>
        </w:rPr>
        <w:t>(9), 539–546. https://doi.org/10.1136/bjsports-2017-097796</w:t>
      </w:r>
    </w:p>
    <w:p w14:paraId="11533985"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Whalan, M., Lovell, R., &amp; Sampson, J. A. (2020). Do Niggles Matter? - Increased injury risk following physical complaints in football (soccer). </w:t>
      </w:r>
      <w:r w:rsidRPr="003F0D93">
        <w:rPr>
          <w:rFonts w:ascii="Times New Roman" w:hAnsi="Times New Roman" w:cs="Times New Roman"/>
          <w:i/>
          <w:iCs/>
          <w:sz w:val="21"/>
        </w:rPr>
        <w:t>Science and Medicine in Football</w:t>
      </w:r>
      <w:r w:rsidRPr="003F0D93">
        <w:rPr>
          <w:rFonts w:ascii="Times New Roman" w:hAnsi="Times New Roman" w:cs="Times New Roman"/>
          <w:sz w:val="21"/>
        </w:rPr>
        <w:t xml:space="preserve">, </w:t>
      </w:r>
      <w:r w:rsidRPr="003F0D93">
        <w:rPr>
          <w:rFonts w:ascii="Times New Roman" w:hAnsi="Times New Roman" w:cs="Times New Roman"/>
          <w:i/>
          <w:iCs/>
          <w:sz w:val="21"/>
        </w:rPr>
        <w:t>4</w:t>
      </w:r>
      <w:r w:rsidRPr="003F0D93">
        <w:rPr>
          <w:rFonts w:ascii="Times New Roman" w:hAnsi="Times New Roman" w:cs="Times New Roman"/>
          <w:sz w:val="21"/>
        </w:rPr>
        <w:t>(3), 216–224. https://doi.org/10.1080/24733938.2019.1705996</w:t>
      </w:r>
    </w:p>
    <w:p w14:paraId="40D250E0"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Whittaker, J. L., Small, C., Maffey, L., &amp; Emery, C. A. (2015). Risk factors for groin injury in sport: An updated systematic review. </w:t>
      </w:r>
      <w:r w:rsidRPr="003F0D93">
        <w:rPr>
          <w:rFonts w:ascii="Times New Roman" w:hAnsi="Times New Roman" w:cs="Times New Roman"/>
          <w:i/>
          <w:iCs/>
          <w:sz w:val="21"/>
        </w:rPr>
        <w:t>British Journal of Sports Medicine</w:t>
      </w:r>
      <w:r w:rsidRPr="003F0D93">
        <w:rPr>
          <w:rFonts w:ascii="Times New Roman" w:hAnsi="Times New Roman" w:cs="Times New Roman"/>
          <w:sz w:val="21"/>
        </w:rPr>
        <w:t xml:space="preserve">, </w:t>
      </w:r>
      <w:r w:rsidRPr="003F0D93">
        <w:rPr>
          <w:rFonts w:ascii="Times New Roman" w:hAnsi="Times New Roman" w:cs="Times New Roman"/>
          <w:i/>
          <w:iCs/>
          <w:sz w:val="21"/>
        </w:rPr>
        <w:t>49</w:t>
      </w:r>
      <w:r w:rsidRPr="003F0D93">
        <w:rPr>
          <w:rFonts w:ascii="Times New Roman" w:hAnsi="Times New Roman" w:cs="Times New Roman"/>
          <w:sz w:val="21"/>
        </w:rPr>
        <w:t>(12), 803–809. https://doi.org/10.1136/bjsports-2014-094287</w:t>
      </w:r>
    </w:p>
    <w:p w14:paraId="5F7565A2"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Wollin, M., Thorborg, K., Welvaert, M., &amp; Pizzari, T. (2018). In-season monitoring of hip and groin strength, health and function in elite youth soccer: Implementing an early detection and management strategy over two consecutive seasons. </w:t>
      </w:r>
      <w:r w:rsidRPr="003F0D93">
        <w:rPr>
          <w:rFonts w:ascii="Times New Roman" w:hAnsi="Times New Roman" w:cs="Times New Roman"/>
          <w:i/>
          <w:iCs/>
          <w:sz w:val="21"/>
        </w:rPr>
        <w:t>Journal of Science and Medicine in Sport</w:t>
      </w:r>
      <w:r w:rsidRPr="003F0D93">
        <w:rPr>
          <w:rFonts w:ascii="Times New Roman" w:hAnsi="Times New Roman" w:cs="Times New Roman"/>
          <w:sz w:val="21"/>
        </w:rPr>
        <w:t xml:space="preserve">, </w:t>
      </w:r>
      <w:r w:rsidRPr="003F0D93">
        <w:rPr>
          <w:rFonts w:ascii="Times New Roman" w:hAnsi="Times New Roman" w:cs="Times New Roman"/>
          <w:i/>
          <w:iCs/>
          <w:sz w:val="21"/>
        </w:rPr>
        <w:t>21</w:t>
      </w:r>
      <w:r w:rsidRPr="003F0D93">
        <w:rPr>
          <w:rFonts w:ascii="Times New Roman" w:hAnsi="Times New Roman" w:cs="Times New Roman"/>
          <w:sz w:val="21"/>
        </w:rPr>
        <w:t>(10), 988–993. https://doi.org/10.1016/j.jsams.2018.03.004</w:t>
      </w:r>
    </w:p>
    <w:p w14:paraId="35C8E3E6" w14:textId="77777777" w:rsidR="003F0D93" w:rsidRPr="003F0D93" w:rsidRDefault="003F0D93" w:rsidP="003F0D93">
      <w:pPr>
        <w:pStyle w:val="Bibliography"/>
        <w:rPr>
          <w:rFonts w:ascii="Times New Roman" w:hAnsi="Times New Roman" w:cs="Times New Roman"/>
          <w:sz w:val="21"/>
        </w:rPr>
      </w:pPr>
      <w:r w:rsidRPr="003F0D93">
        <w:rPr>
          <w:rFonts w:ascii="Times New Roman" w:hAnsi="Times New Roman" w:cs="Times New Roman"/>
          <w:sz w:val="21"/>
        </w:rPr>
        <w:t xml:space="preserve">Yu, B., Queen, R. M., Abbey, A. N., Liu, Y., Moorman, C. T., &amp; Garrett, W. E. (2008). Hamstring muscle kinematics and activation during overground sprinting. </w:t>
      </w:r>
      <w:r w:rsidRPr="003F0D93">
        <w:rPr>
          <w:rFonts w:ascii="Times New Roman" w:hAnsi="Times New Roman" w:cs="Times New Roman"/>
          <w:i/>
          <w:iCs/>
          <w:sz w:val="21"/>
        </w:rPr>
        <w:t>Journal of Biomechanics</w:t>
      </w:r>
      <w:r w:rsidRPr="003F0D93">
        <w:rPr>
          <w:rFonts w:ascii="Times New Roman" w:hAnsi="Times New Roman" w:cs="Times New Roman"/>
          <w:sz w:val="21"/>
        </w:rPr>
        <w:t>, 6.</w:t>
      </w:r>
    </w:p>
    <w:p w14:paraId="5D2868E4" w14:textId="79737978" w:rsidR="000D763B" w:rsidRPr="00F5545E" w:rsidRDefault="00D861A4" w:rsidP="00F5545E">
      <w:pPr>
        <w:pStyle w:val="Newparagraph"/>
        <w:spacing w:line="360" w:lineRule="auto"/>
        <w:ind w:firstLine="0"/>
        <w:jc w:val="both"/>
        <w:rPr>
          <w:rFonts w:ascii="Times New Roman" w:hAnsi="Times New Roman" w:cs="Times New Roman"/>
          <w:bCs/>
        </w:rPr>
        <w:sectPr w:rsidR="000D763B" w:rsidRPr="00F5545E" w:rsidSect="00D92C49">
          <w:pgSz w:w="11901" w:h="16840" w:code="9"/>
          <w:pgMar w:top="1418" w:right="1134" w:bottom="1418" w:left="1134" w:header="709" w:footer="709" w:gutter="0"/>
          <w:lnNumType w:countBy="1" w:restart="continuous"/>
          <w:cols w:space="708"/>
          <w:docGrid w:linePitch="360"/>
        </w:sectPr>
      </w:pPr>
      <w:r w:rsidRPr="00D92C49">
        <w:rPr>
          <w:rFonts w:ascii="Times New Roman" w:hAnsi="Times New Roman" w:cs="Times New Roman"/>
          <w:bCs/>
          <w:sz w:val="21"/>
          <w:szCs w:val="21"/>
        </w:rPr>
        <w:fldChar w:fldCharType="end"/>
      </w:r>
    </w:p>
    <w:p w14:paraId="2F5547B4" w14:textId="77777777" w:rsidR="000D763B" w:rsidRDefault="000D763B" w:rsidP="009A3961">
      <w:pPr>
        <w:sectPr w:rsidR="000D763B" w:rsidSect="00D92C49">
          <w:pgSz w:w="11901" w:h="16840" w:code="9"/>
          <w:pgMar w:top="1418" w:right="1701" w:bottom="1418" w:left="1701" w:header="709" w:footer="709" w:gutter="0"/>
          <w:lnNumType w:countBy="1" w:restart="continuous"/>
          <w:cols w:space="708"/>
          <w:docGrid w:linePitch="360"/>
        </w:sectPr>
      </w:pPr>
    </w:p>
    <w:p w14:paraId="35C52CE5" w14:textId="77777777" w:rsidR="007B0F8E" w:rsidRPr="007B0F8E" w:rsidRDefault="007B0F8E" w:rsidP="007B0F8E">
      <w:pPr>
        <w:rPr>
          <w:rFonts w:asciiTheme="majorBidi" w:hAnsiTheme="majorBidi" w:cstheme="majorBidi"/>
        </w:rPr>
      </w:pPr>
    </w:p>
    <w:sectPr w:rsidR="007B0F8E" w:rsidRPr="007B0F8E" w:rsidSect="00D92C49">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41AC" w14:textId="77777777" w:rsidR="00EA5DEC" w:rsidRDefault="00EA5DEC" w:rsidP="00AF2C92">
      <w:r>
        <w:separator/>
      </w:r>
    </w:p>
  </w:endnote>
  <w:endnote w:type="continuationSeparator" w:id="0">
    <w:p w14:paraId="1A237203" w14:textId="77777777" w:rsidR="00EA5DEC" w:rsidRDefault="00EA5DE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9603" w14:textId="77777777" w:rsidR="00EA5DEC" w:rsidRDefault="00EA5DEC" w:rsidP="00AF2C92">
      <w:r>
        <w:separator/>
      </w:r>
    </w:p>
  </w:footnote>
  <w:footnote w:type="continuationSeparator" w:id="0">
    <w:p w14:paraId="0AA7BC12" w14:textId="77777777" w:rsidR="00EA5DEC" w:rsidRDefault="00EA5DE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2D0527"/>
    <w:multiLevelType w:val="hybridMultilevel"/>
    <w:tmpl w:val="B264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21"/>
    <w:rsid w:val="00001899"/>
    <w:rsid w:val="00002175"/>
    <w:rsid w:val="000049AD"/>
    <w:rsid w:val="0000681B"/>
    <w:rsid w:val="000133C0"/>
    <w:rsid w:val="00014C4E"/>
    <w:rsid w:val="00017107"/>
    <w:rsid w:val="000202E2"/>
    <w:rsid w:val="00022441"/>
    <w:rsid w:val="0002261E"/>
    <w:rsid w:val="0002341D"/>
    <w:rsid w:val="00024839"/>
    <w:rsid w:val="00026871"/>
    <w:rsid w:val="00030740"/>
    <w:rsid w:val="00032C84"/>
    <w:rsid w:val="0003411F"/>
    <w:rsid w:val="00037A98"/>
    <w:rsid w:val="000427FB"/>
    <w:rsid w:val="00042C8D"/>
    <w:rsid w:val="0004455E"/>
    <w:rsid w:val="00047CB5"/>
    <w:rsid w:val="0005028D"/>
    <w:rsid w:val="00051FAA"/>
    <w:rsid w:val="000572A9"/>
    <w:rsid w:val="000610D7"/>
    <w:rsid w:val="00061325"/>
    <w:rsid w:val="000733AC"/>
    <w:rsid w:val="00074B81"/>
    <w:rsid w:val="00074D22"/>
    <w:rsid w:val="00075081"/>
    <w:rsid w:val="0007528A"/>
    <w:rsid w:val="000811AB"/>
    <w:rsid w:val="00083C5F"/>
    <w:rsid w:val="00087897"/>
    <w:rsid w:val="00087E81"/>
    <w:rsid w:val="0009172C"/>
    <w:rsid w:val="00091C9F"/>
    <w:rsid w:val="00092696"/>
    <w:rsid w:val="000930EC"/>
    <w:rsid w:val="00093DDE"/>
    <w:rsid w:val="00095E61"/>
    <w:rsid w:val="000966C1"/>
    <w:rsid w:val="000970AC"/>
    <w:rsid w:val="00097785"/>
    <w:rsid w:val="000A1167"/>
    <w:rsid w:val="000A41E5"/>
    <w:rsid w:val="000A4428"/>
    <w:rsid w:val="000A6D40"/>
    <w:rsid w:val="000A7BC3"/>
    <w:rsid w:val="000B1661"/>
    <w:rsid w:val="000B18DE"/>
    <w:rsid w:val="000B28AE"/>
    <w:rsid w:val="000B2E88"/>
    <w:rsid w:val="000B4603"/>
    <w:rsid w:val="000B57D6"/>
    <w:rsid w:val="000C0208"/>
    <w:rsid w:val="000C09BE"/>
    <w:rsid w:val="000C1380"/>
    <w:rsid w:val="000C54A8"/>
    <w:rsid w:val="000C554F"/>
    <w:rsid w:val="000C76D6"/>
    <w:rsid w:val="000D0970"/>
    <w:rsid w:val="000D0DC5"/>
    <w:rsid w:val="000D15FF"/>
    <w:rsid w:val="000D1A64"/>
    <w:rsid w:val="000D28DF"/>
    <w:rsid w:val="000D488B"/>
    <w:rsid w:val="000D68DF"/>
    <w:rsid w:val="000D7300"/>
    <w:rsid w:val="000D763B"/>
    <w:rsid w:val="000E138D"/>
    <w:rsid w:val="000E187A"/>
    <w:rsid w:val="000E2BD9"/>
    <w:rsid w:val="000E2D61"/>
    <w:rsid w:val="000E450E"/>
    <w:rsid w:val="000E6259"/>
    <w:rsid w:val="000E70A4"/>
    <w:rsid w:val="000F38F4"/>
    <w:rsid w:val="000F4677"/>
    <w:rsid w:val="000F5BE0"/>
    <w:rsid w:val="00100184"/>
    <w:rsid w:val="00100587"/>
    <w:rsid w:val="0010218A"/>
    <w:rsid w:val="0010277C"/>
    <w:rsid w:val="0010284E"/>
    <w:rsid w:val="00103122"/>
    <w:rsid w:val="0010336A"/>
    <w:rsid w:val="001035B9"/>
    <w:rsid w:val="00104097"/>
    <w:rsid w:val="001050F1"/>
    <w:rsid w:val="00105AEA"/>
    <w:rsid w:val="00106DAF"/>
    <w:rsid w:val="00107AA1"/>
    <w:rsid w:val="00114ABE"/>
    <w:rsid w:val="00116023"/>
    <w:rsid w:val="00116059"/>
    <w:rsid w:val="001168EA"/>
    <w:rsid w:val="00134A51"/>
    <w:rsid w:val="00134E20"/>
    <w:rsid w:val="00135B5F"/>
    <w:rsid w:val="00135E6D"/>
    <w:rsid w:val="00140727"/>
    <w:rsid w:val="00143DBF"/>
    <w:rsid w:val="001451BC"/>
    <w:rsid w:val="001503ED"/>
    <w:rsid w:val="00157A07"/>
    <w:rsid w:val="00160628"/>
    <w:rsid w:val="00161344"/>
    <w:rsid w:val="00162195"/>
    <w:rsid w:val="00162E3A"/>
    <w:rsid w:val="0016322A"/>
    <w:rsid w:val="001636FD"/>
    <w:rsid w:val="0016579B"/>
    <w:rsid w:val="00165A21"/>
    <w:rsid w:val="001705CE"/>
    <w:rsid w:val="0017714B"/>
    <w:rsid w:val="001804DF"/>
    <w:rsid w:val="00181BDC"/>
    <w:rsid w:val="00181DB0"/>
    <w:rsid w:val="001829E3"/>
    <w:rsid w:val="0018465A"/>
    <w:rsid w:val="00186012"/>
    <w:rsid w:val="0018636C"/>
    <w:rsid w:val="001867C6"/>
    <w:rsid w:val="001924C0"/>
    <w:rsid w:val="001946EB"/>
    <w:rsid w:val="0019731E"/>
    <w:rsid w:val="001A09FE"/>
    <w:rsid w:val="001A410B"/>
    <w:rsid w:val="001A4CEB"/>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2B75"/>
    <w:rsid w:val="001C380D"/>
    <w:rsid w:val="001C5736"/>
    <w:rsid w:val="001C6CB2"/>
    <w:rsid w:val="001D0381"/>
    <w:rsid w:val="001D647F"/>
    <w:rsid w:val="001D6857"/>
    <w:rsid w:val="001D6D20"/>
    <w:rsid w:val="001E0572"/>
    <w:rsid w:val="001E0A67"/>
    <w:rsid w:val="001E1028"/>
    <w:rsid w:val="001E14E2"/>
    <w:rsid w:val="001E1F1E"/>
    <w:rsid w:val="001E2EE7"/>
    <w:rsid w:val="001E530B"/>
    <w:rsid w:val="001E6159"/>
    <w:rsid w:val="001E6302"/>
    <w:rsid w:val="001E7DCB"/>
    <w:rsid w:val="001F2FB1"/>
    <w:rsid w:val="001F3411"/>
    <w:rsid w:val="001F4287"/>
    <w:rsid w:val="001F4DBA"/>
    <w:rsid w:val="0020119D"/>
    <w:rsid w:val="00201A60"/>
    <w:rsid w:val="0020415E"/>
    <w:rsid w:val="00204FF4"/>
    <w:rsid w:val="00205D46"/>
    <w:rsid w:val="0021056E"/>
    <w:rsid w:val="0021075D"/>
    <w:rsid w:val="0021165A"/>
    <w:rsid w:val="00211BC9"/>
    <w:rsid w:val="002124C3"/>
    <w:rsid w:val="0021620C"/>
    <w:rsid w:val="00216E78"/>
    <w:rsid w:val="00217275"/>
    <w:rsid w:val="002205FB"/>
    <w:rsid w:val="002227DD"/>
    <w:rsid w:val="002320FD"/>
    <w:rsid w:val="00236F4B"/>
    <w:rsid w:val="00242B0D"/>
    <w:rsid w:val="00244328"/>
    <w:rsid w:val="002467C6"/>
    <w:rsid w:val="0024692A"/>
    <w:rsid w:val="002527C0"/>
    <w:rsid w:val="00252B00"/>
    <w:rsid w:val="00252BBA"/>
    <w:rsid w:val="00253123"/>
    <w:rsid w:val="0025780D"/>
    <w:rsid w:val="00257E75"/>
    <w:rsid w:val="00264001"/>
    <w:rsid w:val="00264079"/>
    <w:rsid w:val="00266354"/>
    <w:rsid w:val="00267725"/>
    <w:rsid w:val="00267A18"/>
    <w:rsid w:val="00273462"/>
    <w:rsid w:val="0027395B"/>
    <w:rsid w:val="00275854"/>
    <w:rsid w:val="002819B3"/>
    <w:rsid w:val="00283B41"/>
    <w:rsid w:val="00285F28"/>
    <w:rsid w:val="00286398"/>
    <w:rsid w:val="0029198F"/>
    <w:rsid w:val="00292633"/>
    <w:rsid w:val="00292B8B"/>
    <w:rsid w:val="0029352C"/>
    <w:rsid w:val="002977C5"/>
    <w:rsid w:val="002A2DA4"/>
    <w:rsid w:val="002A3C42"/>
    <w:rsid w:val="002A5D75"/>
    <w:rsid w:val="002B02F8"/>
    <w:rsid w:val="002B1A79"/>
    <w:rsid w:val="002B1B1A"/>
    <w:rsid w:val="002B7228"/>
    <w:rsid w:val="002C4236"/>
    <w:rsid w:val="002C53EE"/>
    <w:rsid w:val="002C68BC"/>
    <w:rsid w:val="002D1894"/>
    <w:rsid w:val="002D24F7"/>
    <w:rsid w:val="002D2799"/>
    <w:rsid w:val="002D2CD7"/>
    <w:rsid w:val="002D3D89"/>
    <w:rsid w:val="002D4DDC"/>
    <w:rsid w:val="002D4F75"/>
    <w:rsid w:val="002D6493"/>
    <w:rsid w:val="002D7AB6"/>
    <w:rsid w:val="002E06D0"/>
    <w:rsid w:val="002E3C27"/>
    <w:rsid w:val="002E403A"/>
    <w:rsid w:val="002E4D29"/>
    <w:rsid w:val="002E53BE"/>
    <w:rsid w:val="002E5BC0"/>
    <w:rsid w:val="002E7F3A"/>
    <w:rsid w:val="002F4E37"/>
    <w:rsid w:val="002F4EDB"/>
    <w:rsid w:val="002F6054"/>
    <w:rsid w:val="00314288"/>
    <w:rsid w:val="00315713"/>
    <w:rsid w:val="0031686C"/>
    <w:rsid w:val="00316FE0"/>
    <w:rsid w:val="003204D2"/>
    <w:rsid w:val="00325999"/>
    <w:rsid w:val="0032605E"/>
    <w:rsid w:val="003275D1"/>
    <w:rsid w:val="00330B2A"/>
    <w:rsid w:val="00331E17"/>
    <w:rsid w:val="00333063"/>
    <w:rsid w:val="00337242"/>
    <w:rsid w:val="003408E3"/>
    <w:rsid w:val="00343480"/>
    <w:rsid w:val="00345E89"/>
    <w:rsid w:val="0035184F"/>
    <w:rsid w:val="00351CF8"/>
    <w:rsid w:val="003522A1"/>
    <w:rsid w:val="0035254B"/>
    <w:rsid w:val="00353555"/>
    <w:rsid w:val="00354925"/>
    <w:rsid w:val="00354B40"/>
    <w:rsid w:val="00354DB4"/>
    <w:rsid w:val="003565D4"/>
    <w:rsid w:val="00357E1B"/>
    <w:rsid w:val="003607FB"/>
    <w:rsid w:val="00360FD5"/>
    <w:rsid w:val="0036340D"/>
    <w:rsid w:val="003634A5"/>
    <w:rsid w:val="00366868"/>
    <w:rsid w:val="0036697D"/>
    <w:rsid w:val="00367506"/>
    <w:rsid w:val="00370085"/>
    <w:rsid w:val="003744A7"/>
    <w:rsid w:val="00376235"/>
    <w:rsid w:val="00376BA7"/>
    <w:rsid w:val="00381FB6"/>
    <w:rsid w:val="00383211"/>
    <w:rsid w:val="003836D3"/>
    <w:rsid w:val="00383A52"/>
    <w:rsid w:val="00384A36"/>
    <w:rsid w:val="00391652"/>
    <w:rsid w:val="00391F7C"/>
    <w:rsid w:val="0039507F"/>
    <w:rsid w:val="003A1260"/>
    <w:rsid w:val="003A1F1C"/>
    <w:rsid w:val="003A24D9"/>
    <w:rsid w:val="003A295F"/>
    <w:rsid w:val="003A34D6"/>
    <w:rsid w:val="003A41DD"/>
    <w:rsid w:val="003A5C89"/>
    <w:rsid w:val="003A7033"/>
    <w:rsid w:val="003B24B1"/>
    <w:rsid w:val="003B47FE"/>
    <w:rsid w:val="003B5673"/>
    <w:rsid w:val="003B62C9"/>
    <w:rsid w:val="003C094D"/>
    <w:rsid w:val="003C1489"/>
    <w:rsid w:val="003C5B35"/>
    <w:rsid w:val="003C7176"/>
    <w:rsid w:val="003D0929"/>
    <w:rsid w:val="003D4729"/>
    <w:rsid w:val="003D7DD6"/>
    <w:rsid w:val="003E5AAF"/>
    <w:rsid w:val="003E600D"/>
    <w:rsid w:val="003E64DF"/>
    <w:rsid w:val="003E6A5D"/>
    <w:rsid w:val="003F0D93"/>
    <w:rsid w:val="003F193A"/>
    <w:rsid w:val="003F4207"/>
    <w:rsid w:val="003F5C46"/>
    <w:rsid w:val="003F5DF5"/>
    <w:rsid w:val="003F7A85"/>
    <w:rsid w:val="003F7CBB"/>
    <w:rsid w:val="003F7D34"/>
    <w:rsid w:val="00400651"/>
    <w:rsid w:val="00406077"/>
    <w:rsid w:val="00412C8E"/>
    <w:rsid w:val="00414500"/>
    <w:rsid w:val="0041518D"/>
    <w:rsid w:val="00421972"/>
    <w:rsid w:val="00421EC4"/>
    <w:rsid w:val="0042221D"/>
    <w:rsid w:val="00424DD3"/>
    <w:rsid w:val="004269C5"/>
    <w:rsid w:val="00432947"/>
    <w:rsid w:val="004336B3"/>
    <w:rsid w:val="00435939"/>
    <w:rsid w:val="0043763E"/>
    <w:rsid w:val="00437CC7"/>
    <w:rsid w:val="00442B9C"/>
    <w:rsid w:val="00443D9A"/>
    <w:rsid w:val="00445EFA"/>
    <w:rsid w:val="0044738A"/>
    <w:rsid w:val="004473D3"/>
    <w:rsid w:val="00447FD9"/>
    <w:rsid w:val="00452231"/>
    <w:rsid w:val="004533A7"/>
    <w:rsid w:val="00460C13"/>
    <w:rsid w:val="00463228"/>
    <w:rsid w:val="00463782"/>
    <w:rsid w:val="004667E0"/>
    <w:rsid w:val="0046740C"/>
    <w:rsid w:val="0046760E"/>
    <w:rsid w:val="00470E10"/>
    <w:rsid w:val="004732A4"/>
    <w:rsid w:val="004732FA"/>
    <w:rsid w:val="00477A97"/>
    <w:rsid w:val="00481343"/>
    <w:rsid w:val="0048549E"/>
    <w:rsid w:val="004879A5"/>
    <w:rsid w:val="00493347"/>
    <w:rsid w:val="00496092"/>
    <w:rsid w:val="004A08DB"/>
    <w:rsid w:val="004A25D0"/>
    <w:rsid w:val="004A37E8"/>
    <w:rsid w:val="004A3D8E"/>
    <w:rsid w:val="004A6E3E"/>
    <w:rsid w:val="004A6F5E"/>
    <w:rsid w:val="004A7549"/>
    <w:rsid w:val="004A7E24"/>
    <w:rsid w:val="004B09D4"/>
    <w:rsid w:val="004B309D"/>
    <w:rsid w:val="004B330A"/>
    <w:rsid w:val="004B7C8E"/>
    <w:rsid w:val="004C3D3C"/>
    <w:rsid w:val="004D0EDC"/>
    <w:rsid w:val="004D1220"/>
    <w:rsid w:val="004D14B3"/>
    <w:rsid w:val="004D1529"/>
    <w:rsid w:val="004D2253"/>
    <w:rsid w:val="004D28E1"/>
    <w:rsid w:val="004D2B2E"/>
    <w:rsid w:val="004D5514"/>
    <w:rsid w:val="004D56C3"/>
    <w:rsid w:val="004E0338"/>
    <w:rsid w:val="004E04CC"/>
    <w:rsid w:val="004E178E"/>
    <w:rsid w:val="004E4FF3"/>
    <w:rsid w:val="004E56A8"/>
    <w:rsid w:val="004F19DC"/>
    <w:rsid w:val="004F3B55"/>
    <w:rsid w:val="004F4E46"/>
    <w:rsid w:val="004F6B7D"/>
    <w:rsid w:val="005015F6"/>
    <w:rsid w:val="005030C4"/>
    <w:rsid w:val="005031C5"/>
    <w:rsid w:val="00503350"/>
    <w:rsid w:val="00504FDC"/>
    <w:rsid w:val="00505A4C"/>
    <w:rsid w:val="005120CC"/>
    <w:rsid w:val="00512B7B"/>
    <w:rsid w:val="00514EA1"/>
    <w:rsid w:val="00515B62"/>
    <w:rsid w:val="0051798B"/>
    <w:rsid w:val="00521453"/>
    <w:rsid w:val="00521F5A"/>
    <w:rsid w:val="00525E06"/>
    <w:rsid w:val="00526454"/>
    <w:rsid w:val="00526F19"/>
    <w:rsid w:val="0053043D"/>
    <w:rsid w:val="00531823"/>
    <w:rsid w:val="00534ECC"/>
    <w:rsid w:val="0053720D"/>
    <w:rsid w:val="00540EF5"/>
    <w:rsid w:val="00541B34"/>
    <w:rsid w:val="00541BF3"/>
    <w:rsid w:val="00541CD3"/>
    <w:rsid w:val="00543E3D"/>
    <w:rsid w:val="005476FA"/>
    <w:rsid w:val="00547818"/>
    <w:rsid w:val="00547F51"/>
    <w:rsid w:val="005500BC"/>
    <w:rsid w:val="00553FE3"/>
    <w:rsid w:val="0055595E"/>
    <w:rsid w:val="00557988"/>
    <w:rsid w:val="00557F7E"/>
    <w:rsid w:val="00562BAC"/>
    <w:rsid w:val="00562C49"/>
    <w:rsid w:val="00562DEF"/>
    <w:rsid w:val="0056321A"/>
    <w:rsid w:val="00563A35"/>
    <w:rsid w:val="00566596"/>
    <w:rsid w:val="00572AC3"/>
    <w:rsid w:val="005741E9"/>
    <w:rsid w:val="005748CF"/>
    <w:rsid w:val="00584270"/>
    <w:rsid w:val="00584738"/>
    <w:rsid w:val="005920B0"/>
    <w:rsid w:val="0059380D"/>
    <w:rsid w:val="00593AD0"/>
    <w:rsid w:val="00595A8F"/>
    <w:rsid w:val="005977C2"/>
    <w:rsid w:val="00597BF2"/>
    <w:rsid w:val="005A3244"/>
    <w:rsid w:val="005A41F3"/>
    <w:rsid w:val="005B134E"/>
    <w:rsid w:val="005B2039"/>
    <w:rsid w:val="005B2E82"/>
    <w:rsid w:val="005B344F"/>
    <w:rsid w:val="005B3FBA"/>
    <w:rsid w:val="005B4A1D"/>
    <w:rsid w:val="005B674D"/>
    <w:rsid w:val="005C0558"/>
    <w:rsid w:val="005C0CBE"/>
    <w:rsid w:val="005C1D80"/>
    <w:rsid w:val="005C1FCF"/>
    <w:rsid w:val="005D02F4"/>
    <w:rsid w:val="005D0F6F"/>
    <w:rsid w:val="005D1885"/>
    <w:rsid w:val="005D31D4"/>
    <w:rsid w:val="005D4A38"/>
    <w:rsid w:val="005D7783"/>
    <w:rsid w:val="005D7FD2"/>
    <w:rsid w:val="005E0AFC"/>
    <w:rsid w:val="005E2EEA"/>
    <w:rsid w:val="005E3708"/>
    <w:rsid w:val="005E3CCD"/>
    <w:rsid w:val="005E3D6B"/>
    <w:rsid w:val="005E5B55"/>
    <w:rsid w:val="005E5E4A"/>
    <w:rsid w:val="005E693D"/>
    <w:rsid w:val="005E75A8"/>
    <w:rsid w:val="005E75BF"/>
    <w:rsid w:val="005F57BA"/>
    <w:rsid w:val="005F61E6"/>
    <w:rsid w:val="005F6C45"/>
    <w:rsid w:val="005F723C"/>
    <w:rsid w:val="00602367"/>
    <w:rsid w:val="00605A69"/>
    <w:rsid w:val="00606C54"/>
    <w:rsid w:val="00614375"/>
    <w:rsid w:val="006150D8"/>
    <w:rsid w:val="00615B0A"/>
    <w:rsid w:val="006168CF"/>
    <w:rsid w:val="0062011B"/>
    <w:rsid w:val="0062246B"/>
    <w:rsid w:val="00622A67"/>
    <w:rsid w:val="00626DE0"/>
    <w:rsid w:val="00630901"/>
    <w:rsid w:val="0063110D"/>
    <w:rsid w:val="00631F8E"/>
    <w:rsid w:val="00634DC2"/>
    <w:rsid w:val="00636EE9"/>
    <w:rsid w:val="006371E1"/>
    <w:rsid w:val="00637BDF"/>
    <w:rsid w:val="00640950"/>
    <w:rsid w:val="00641AE7"/>
    <w:rsid w:val="00642629"/>
    <w:rsid w:val="0065293D"/>
    <w:rsid w:val="00653EFC"/>
    <w:rsid w:val="00654021"/>
    <w:rsid w:val="00655F34"/>
    <w:rsid w:val="00657300"/>
    <w:rsid w:val="00661045"/>
    <w:rsid w:val="0066188A"/>
    <w:rsid w:val="00663378"/>
    <w:rsid w:val="00666DA8"/>
    <w:rsid w:val="00671057"/>
    <w:rsid w:val="00672984"/>
    <w:rsid w:val="00672EDC"/>
    <w:rsid w:val="00674167"/>
    <w:rsid w:val="006743F9"/>
    <w:rsid w:val="00675AAF"/>
    <w:rsid w:val="0068031A"/>
    <w:rsid w:val="00681B2F"/>
    <w:rsid w:val="0068335F"/>
    <w:rsid w:val="006834A8"/>
    <w:rsid w:val="00685A34"/>
    <w:rsid w:val="00685F02"/>
    <w:rsid w:val="00687217"/>
    <w:rsid w:val="006911BA"/>
    <w:rsid w:val="00693302"/>
    <w:rsid w:val="0069640B"/>
    <w:rsid w:val="006A1B83"/>
    <w:rsid w:val="006A21CD"/>
    <w:rsid w:val="006A2621"/>
    <w:rsid w:val="006A5918"/>
    <w:rsid w:val="006A5ED4"/>
    <w:rsid w:val="006B21B2"/>
    <w:rsid w:val="006B2503"/>
    <w:rsid w:val="006B3C1D"/>
    <w:rsid w:val="006B4A4A"/>
    <w:rsid w:val="006B6E69"/>
    <w:rsid w:val="006C19B2"/>
    <w:rsid w:val="006C5BB8"/>
    <w:rsid w:val="006C6936"/>
    <w:rsid w:val="006C7B01"/>
    <w:rsid w:val="006D0FE8"/>
    <w:rsid w:val="006D1374"/>
    <w:rsid w:val="006D168A"/>
    <w:rsid w:val="006D4B2B"/>
    <w:rsid w:val="006D4F3C"/>
    <w:rsid w:val="006D5C66"/>
    <w:rsid w:val="006D7D38"/>
    <w:rsid w:val="006E075F"/>
    <w:rsid w:val="006E1B3C"/>
    <w:rsid w:val="006E20C6"/>
    <w:rsid w:val="006E23FB"/>
    <w:rsid w:val="006E325A"/>
    <w:rsid w:val="006E33EC"/>
    <w:rsid w:val="006E3802"/>
    <w:rsid w:val="006E5AE7"/>
    <w:rsid w:val="006E6C02"/>
    <w:rsid w:val="006F231A"/>
    <w:rsid w:val="006F2A6D"/>
    <w:rsid w:val="006F3697"/>
    <w:rsid w:val="006F5664"/>
    <w:rsid w:val="006F6B55"/>
    <w:rsid w:val="006F788D"/>
    <w:rsid w:val="006F78E1"/>
    <w:rsid w:val="00701072"/>
    <w:rsid w:val="00702054"/>
    <w:rsid w:val="007035A4"/>
    <w:rsid w:val="0070473F"/>
    <w:rsid w:val="00706E6F"/>
    <w:rsid w:val="00707A6E"/>
    <w:rsid w:val="00711799"/>
    <w:rsid w:val="00712B78"/>
    <w:rsid w:val="0071393B"/>
    <w:rsid w:val="00713EE2"/>
    <w:rsid w:val="007177FC"/>
    <w:rsid w:val="00720C5E"/>
    <w:rsid w:val="00721701"/>
    <w:rsid w:val="007254FE"/>
    <w:rsid w:val="00731835"/>
    <w:rsid w:val="00733CD4"/>
    <w:rsid w:val="007341F8"/>
    <w:rsid w:val="00734372"/>
    <w:rsid w:val="00734EB8"/>
    <w:rsid w:val="00735F8B"/>
    <w:rsid w:val="007363EF"/>
    <w:rsid w:val="00737DD9"/>
    <w:rsid w:val="00742D1F"/>
    <w:rsid w:val="00743EBA"/>
    <w:rsid w:val="0074427B"/>
    <w:rsid w:val="00744C8E"/>
    <w:rsid w:val="0074707E"/>
    <w:rsid w:val="007516DC"/>
    <w:rsid w:val="00754B80"/>
    <w:rsid w:val="00754CF7"/>
    <w:rsid w:val="0075640E"/>
    <w:rsid w:val="00761918"/>
    <w:rsid w:val="00762F03"/>
    <w:rsid w:val="0076413B"/>
    <w:rsid w:val="007648AE"/>
    <w:rsid w:val="00764BF8"/>
    <w:rsid w:val="0076514D"/>
    <w:rsid w:val="00772ED7"/>
    <w:rsid w:val="00773D59"/>
    <w:rsid w:val="00781003"/>
    <w:rsid w:val="00787E7C"/>
    <w:rsid w:val="007911FD"/>
    <w:rsid w:val="00792D47"/>
    <w:rsid w:val="00793930"/>
    <w:rsid w:val="00793DD1"/>
    <w:rsid w:val="00794FEC"/>
    <w:rsid w:val="00795298"/>
    <w:rsid w:val="00795B94"/>
    <w:rsid w:val="007A003E"/>
    <w:rsid w:val="007A0762"/>
    <w:rsid w:val="007A1965"/>
    <w:rsid w:val="007A296A"/>
    <w:rsid w:val="007A2ED1"/>
    <w:rsid w:val="007A4BE6"/>
    <w:rsid w:val="007A5F0B"/>
    <w:rsid w:val="007B0DC6"/>
    <w:rsid w:val="007B0F8E"/>
    <w:rsid w:val="007B1094"/>
    <w:rsid w:val="007B1762"/>
    <w:rsid w:val="007B3320"/>
    <w:rsid w:val="007B3DF5"/>
    <w:rsid w:val="007B530C"/>
    <w:rsid w:val="007B59C1"/>
    <w:rsid w:val="007C301F"/>
    <w:rsid w:val="007C4540"/>
    <w:rsid w:val="007C65AF"/>
    <w:rsid w:val="007C7144"/>
    <w:rsid w:val="007D135D"/>
    <w:rsid w:val="007D730F"/>
    <w:rsid w:val="007D7C11"/>
    <w:rsid w:val="007D7CD8"/>
    <w:rsid w:val="007E3AA7"/>
    <w:rsid w:val="007E6CB1"/>
    <w:rsid w:val="007F737D"/>
    <w:rsid w:val="00800D21"/>
    <w:rsid w:val="008015DA"/>
    <w:rsid w:val="0080308E"/>
    <w:rsid w:val="00804D16"/>
    <w:rsid w:val="00805303"/>
    <w:rsid w:val="00806705"/>
    <w:rsid w:val="00806738"/>
    <w:rsid w:val="008100ED"/>
    <w:rsid w:val="00817216"/>
    <w:rsid w:val="008203DD"/>
    <w:rsid w:val="008216D5"/>
    <w:rsid w:val="008249CE"/>
    <w:rsid w:val="008265A5"/>
    <w:rsid w:val="00826AAF"/>
    <w:rsid w:val="00831A50"/>
    <w:rsid w:val="00831B3C"/>
    <w:rsid w:val="00831C89"/>
    <w:rsid w:val="00832114"/>
    <w:rsid w:val="00833D15"/>
    <w:rsid w:val="00833FB4"/>
    <w:rsid w:val="00834C46"/>
    <w:rsid w:val="00835ACD"/>
    <w:rsid w:val="0084093E"/>
    <w:rsid w:val="00841CE1"/>
    <w:rsid w:val="008473D8"/>
    <w:rsid w:val="008506A2"/>
    <w:rsid w:val="008528DC"/>
    <w:rsid w:val="00852B8C"/>
    <w:rsid w:val="00854981"/>
    <w:rsid w:val="00857C5A"/>
    <w:rsid w:val="00862B24"/>
    <w:rsid w:val="00864B2E"/>
    <w:rsid w:val="00865963"/>
    <w:rsid w:val="00870374"/>
    <w:rsid w:val="00871C1D"/>
    <w:rsid w:val="0087450E"/>
    <w:rsid w:val="00875A82"/>
    <w:rsid w:val="00876CA3"/>
    <w:rsid w:val="008772FE"/>
    <w:rsid w:val="008775F1"/>
    <w:rsid w:val="008821AE"/>
    <w:rsid w:val="00883D3A"/>
    <w:rsid w:val="008854F7"/>
    <w:rsid w:val="00885A9D"/>
    <w:rsid w:val="00891437"/>
    <w:rsid w:val="008929D2"/>
    <w:rsid w:val="00892D69"/>
    <w:rsid w:val="00893636"/>
    <w:rsid w:val="00893B94"/>
    <w:rsid w:val="00896E9D"/>
    <w:rsid w:val="00896F11"/>
    <w:rsid w:val="008A1049"/>
    <w:rsid w:val="008A181F"/>
    <w:rsid w:val="008A1C98"/>
    <w:rsid w:val="008A322D"/>
    <w:rsid w:val="008A4D72"/>
    <w:rsid w:val="008A52B9"/>
    <w:rsid w:val="008A6285"/>
    <w:rsid w:val="008A63B2"/>
    <w:rsid w:val="008B0083"/>
    <w:rsid w:val="008B345D"/>
    <w:rsid w:val="008B5CA1"/>
    <w:rsid w:val="008C1FC2"/>
    <w:rsid w:val="008C2980"/>
    <w:rsid w:val="008C3B89"/>
    <w:rsid w:val="008C4DD6"/>
    <w:rsid w:val="008C5AFB"/>
    <w:rsid w:val="008C6C9F"/>
    <w:rsid w:val="008D07FB"/>
    <w:rsid w:val="008D0C02"/>
    <w:rsid w:val="008D33A9"/>
    <w:rsid w:val="008D357D"/>
    <w:rsid w:val="008D3D57"/>
    <w:rsid w:val="008D435A"/>
    <w:rsid w:val="008D67B0"/>
    <w:rsid w:val="008E14AA"/>
    <w:rsid w:val="008E1623"/>
    <w:rsid w:val="008E33C6"/>
    <w:rsid w:val="008E387B"/>
    <w:rsid w:val="008E6087"/>
    <w:rsid w:val="008E758D"/>
    <w:rsid w:val="008F10A7"/>
    <w:rsid w:val="008F2398"/>
    <w:rsid w:val="008F755D"/>
    <w:rsid w:val="008F7A39"/>
    <w:rsid w:val="008F7C8E"/>
    <w:rsid w:val="009021E8"/>
    <w:rsid w:val="00904677"/>
    <w:rsid w:val="00905EE2"/>
    <w:rsid w:val="00911440"/>
    <w:rsid w:val="00911712"/>
    <w:rsid w:val="00911B27"/>
    <w:rsid w:val="00913F18"/>
    <w:rsid w:val="00915291"/>
    <w:rsid w:val="00915797"/>
    <w:rsid w:val="009170BE"/>
    <w:rsid w:val="00920B55"/>
    <w:rsid w:val="009228BC"/>
    <w:rsid w:val="00924DDE"/>
    <w:rsid w:val="009257C3"/>
    <w:rsid w:val="009262C9"/>
    <w:rsid w:val="00926A25"/>
    <w:rsid w:val="00926E44"/>
    <w:rsid w:val="009306B2"/>
    <w:rsid w:val="00930EB9"/>
    <w:rsid w:val="00933DC7"/>
    <w:rsid w:val="00936377"/>
    <w:rsid w:val="009418F4"/>
    <w:rsid w:val="00941981"/>
    <w:rsid w:val="00942BBC"/>
    <w:rsid w:val="00944180"/>
    <w:rsid w:val="00944AA0"/>
    <w:rsid w:val="00947DA2"/>
    <w:rsid w:val="00950E81"/>
    <w:rsid w:val="00951177"/>
    <w:rsid w:val="00955EA1"/>
    <w:rsid w:val="00960A77"/>
    <w:rsid w:val="00961188"/>
    <w:rsid w:val="009673E8"/>
    <w:rsid w:val="00974DB8"/>
    <w:rsid w:val="00977D46"/>
    <w:rsid w:val="00980661"/>
    <w:rsid w:val="0098093B"/>
    <w:rsid w:val="00986CC8"/>
    <w:rsid w:val="009876D4"/>
    <w:rsid w:val="009914A5"/>
    <w:rsid w:val="009933B3"/>
    <w:rsid w:val="0099548E"/>
    <w:rsid w:val="00996456"/>
    <w:rsid w:val="00996A12"/>
    <w:rsid w:val="00997B0F"/>
    <w:rsid w:val="009A0891"/>
    <w:rsid w:val="009A1CAD"/>
    <w:rsid w:val="009A2CEF"/>
    <w:rsid w:val="009A3440"/>
    <w:rsid w:val="009A3961"/>
    <w:rsid w:val="009A4606"/>
    <w:rsid w:val="009A509A"/>
    <w:rsid w:val="009A5832"/>
    <w:rsid w:val="009A6838"/>
    <w:rsid w:val="009B1A03"/>
    <w:rsid w:val="009B24B5"/>
    <w:rsid w:val="009B4EBC"/>
    <w:rsid w:val="009B5ABB"/>
    <w:rsid w:val="009B70CF"/>
    <w:rsid w:val="009B73CE"/>
    <w:rsid w:val="009C2461"/>
    <w:rsid w:val="009C3F05"/>
    <w:rsid w:val="009C6B34"/>
    <w:rsid w:val="009C6FE2"/>
    <w:rsid w:val="009C7674"/>
    <w:rsid w:val="009D004A"/>
    <w:rsid w:val="009D06AE"/>
    <w:rsid w:val="009D2E30"/>
    <w:rsid w:val="009D2FEE"/>
    <w:rsid w:val="009D5880"/>
    <w:rsid w:val="009D5D01"/>
    <w:rsid w:val="009E0CDA"/>
    <w:rsid w:val="009E1FD4"/>
    <w:rsid w:val="009E258F"/>
    <w:rsid w:val="009E3B07"/>
    <w:rsid w:val="009E51D1"/>
    <w:rsid w:val="009E5531"/>
    <w:rsid w:val="009F171E"/>
    <w:rsid w:val="009F3D2F"/>
    <w:rsid w:val="009F42F2"/>
    <w:rsid w:val="009F4FE2"/>
    <w:rsid w:val="009F7052"/>
    <w:rsid w:val="00A018A4"/>
    <w:rsid w:val="00A02668"/>
    <w:rsid w:val="00A02801"/>
    <w:rsid w:val="00A03370"/>
    <w:rsid w:val="00A04384"/>
    <w:rsid w:val="00A04ED4"/>
    <w:rsid w:val="00A06A39"/>
    <w:rsid w:val="00A07F58"/>
    <w:rsid w:val="00A11AE0"/>
    <w:rsid w:val="00A131CB"/>
    <w:rsid w:val="00A14847"/>
    <w:rsid w:val="00A16D6D"/>
    <w:rsid w:val="00A2054B"/>
    <w:rsid w:val="00A21383"/>
    <w:rsid w:val="00A2199F"/>
    <w:rsid w:val="00A21B31"/>
    <w:rsid w:val="00A2360E"/>
    <w:rsid w:val="00A26E0C"/>
    <w:rsid w:val="00A32FCB"/>
    <w:rsid w:val="00A34C25"/>
    <w:rsid w:val="00A3507D"/>
    <w:rsid w:val="00A3717A"/>
    <w:rsid w:val="00A37454"/>
    <w:rsid w:val="00A40861"/>
    <w:rsid w:val="00A4088C"/>
    <w:rsid w:val="00A4456B"/>
    <w:rsid w:val="00A448D4"/>
    <w:rsid w:val="00A449D2"/>
    <w:rsid w:val="00A452E0"/>
    <w:rsid w:val="00A50078"/>
    <w:rsid w:val="00A500D0"/>
    <w:rsid w:val="00A5036E"/>
    <w:rsid w:val="00A51C75"/>
    <w:rsid w:val="00A51EA5"/>
    <w:rsid w:val="00A53742"/>
    <w:rsid w:val="00A557A1"/>
    <w:rsid w:val="00A63059"/>
    <w:rsid w:val="00A6306A"/>
    <w:rsid w:val="00A6354D"/>
    <w:rsid w:val="00A63AE3"/>
    <w:rsid w:val="00A63E2F"/>
    <w:rsid w:val="00A651A4"/>
    <w:rsid w:val="00A71361"/>
    <w:rsid w:val="00A746E2"/>
    <w:rsid w:val="00A81FF2"/>
    <w:rsid w:val="00A83904"/>
    <w:rsid w:val="00A83C04"/>
    <w:rsid w:val="00A90A79"/>
    <w:rsid w:val="00A964DF"/>
    <w:rsid w:val="00A96B30"/>
    <w:rsid w:val="00AA4B40"/>
    <w:rsid w:val="00AA59B5"/>
    <w:rsid w:val="00AA644B"/>
    <w:rsid w:val="00AA7777"/>
    <w:rsid w:val="00AA7B84"/>
    <w:rsid w:val="00AB6960"/>
    <w:rsid w:val="00AC0B4C"/>
    <w:rsid w:val="00AC1164"/>
    <w:rsid w:val="00AC2296"/>
    <w:rsid w:val="00AC2754"/>
    <w:rsid w:val="00AC414B"/>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4C60"/>
    <w:rsid w:val="00AF5025"/>
    <w:rsid w:val="00AF519F"/>
    <w:rsid w:val="00AF5387"/>
    <w:rsid w:val="00AF55F5"/>
    <w:rsid w:val="00AF56A4"/>
    <w:rsid w:val="00AF6C7B"/>
    <w:rsid w:val="00AF7E86"/>
    <w:rsid w:val="00B024B9"/>
    <w:rsid w:val="00B0291B"/>
    <w:rsid w:val="00B02D78"/>
    <w:rsid w:val="00B077FA"/>
    <w:rsid w:val="00B07B36"/>
    <w:rsid w:val="00B108E8"/>
    <w:rsid w:val="00B127D7"/>
    <w:rsid w:val="00B13B0C"/>
    <w:rsid w:val="00B1453A"/>
    <w:rsid w:val="00B14D0D"/>
    <w:rsid w:val="00B20F82"/>
    <w:rsid w:val="00B25BD5"/>
    <w:rsid w:val="00B27ED1"/>
    <w:rsid w:val="00B34079"/>
    <w:rsid w:val="00B3793A"/>
    <w:rsid w:val="00B401BA"/>
    <w:rsid w:val="00B407E4"/>
    <w:rsid w:val="00B40C8E"/>
    <w:rsid w:val="00B425B6"/>
    <w:rsid w:val="00B42A72"/>
    <w:rsid w:val="00B441AE"/>
    <w:rsid w:val="00B4436C"/>
    <w:rsid w:val="00B45A65"/>
    <w:rsid w:val="00B45F33"/>
    <w:rsid w:val="00B46D50"/>
    <w:rsid w:val="00B5235B"/>
    <w:rsid w:val="00B53170"/>
    <w:rsid w:val="00B548B9"/>
    <w:rsid w:val="00B56DBE"/>
    <w:rsid w:val="00B62999"/>
    <w:rsid w:val="00B63BE3"/>
    <w:rsid w:val="00B64885"/>
    <w:rsid w:val="00B66242"/>
    <w:rsid w:val="00B66810"/>
    <w:rsid w:val="00B72BE3"/>
    <w:rsid w:val="00B72DA8"/>
    <w:rsid w:val="00B73B80"/>
    <w:rsid w:val="00B770C7"/>
    <w:rsid w:val="00B801E5"/>
    <w:rsid w:val="00B80F26"/>
    <w:rsid w:val="00B81DE4"/>
    <w:rsid w:val="00B822BD"/>
    <w:rsid w:val="00B842F4"/>
    <w:rsid w:val="00B91A7B"/>
    <w:rsid w:val="00B92620"/>
    <w:rsid w:val="00B929DD"/>
    <w:rsid w:val="00B93AF6"/>
    <w:rsid w:val="00B95405"/>
    <w:rsid w:val="00B958B0"/>
    <w:rsid w:val="00B963F1"/>
    <w:rsid w:val="00B96529"/>
    <w:rsid w:val="00BA020A"/>
    <w:rsid w:val="00BB02A4"/>
    <w:rsid w:val="00BB1270"/>
    <w:rsid w:val="00BB1E44"/>
    <w:rsid w:val="00BB2865"/>
    <w:rsid w:val="00BB5267"/>
    <w:rsid w:val="00BB52B8"/>
    <w:rsid w:val="00BB59D8"/>
    <w:rsid w:val="00BB7E69"/>
    <w:rsid w:val="00BC0E51"/>
    <w:rsid w:val="00BC2808"/>
    <w:rsid w:val="00BC3C1F"/>
    <w:rsid w:val="00BC422D"/>
    <w:rsid w:val="00BC7CE7"/>
    <w:rsid w:val="00BD295E"/>
    <w:rsid w:val="00BD4664"/>
    <w:rsid w:val="00BD6F41"/>
    <w:rsid w:val="00BE1193"/>
    <w:rsid w:val="00BE2CE4"/>
    <w:rsid w:val="00BE3498"/>
    <w:rsid w:val="00BE5683"/>
    <w:rsid w:val="00BF2A19"/>
    <w:rsid w:val="00BF4849"/>
    <w:rsid w:val="00BF4EA7"/>
    <w:rsid w:val="00BF64A5"/>
    <w:rsid w:val="00C00EDB"/>
    <w:rsid w:val="00C02421"/>
    <w:rsid w:val="00C02863"/>
    <w:rsid w:val="00C0383A"/>
    <w:rsid w:val="00C067FF"/>
    <w:rsid w:val="00C103F2"/>
    <w:rsid w:val="00C12862"/>
    <w:rsid w:val="00C13D28"/>
    <w:rsid w:val="00C14585"/>
    <w:rsid w:val="00C165A0"/>
    <w:rsid w:val="00C216CE"/>
    <w:rsid w:val="00C2184F"/>
    <w:rsid w:val="00C22A78"/>
    <w:rsid w:val="00C23680"/>
    <w:rsid w:val="00C23C7E"/>
    <w:rsid w:val="00C246C5"/>
    <w:rsid w:val="00C25A82"/>
    <w:rsid w:val="00C26DED"/>
    <w:rsid w:val="00C30280"/>
    <w:rsid w:val="00C30A2A"/>
    <w:rsid w:val="00C31816"/>
    <w:rsid w:val="00C33993"/>
    <w:rsid w:val="00C4069E"/>
    <w:rsid w:val="00C41ADC"/>
    <w:rsid w:val="00C43637"/>
    <w:rsid w:val="00C44149"/>
    <w:rsid w:val="00C44410"/>
    <w:rsid w:val="00C44A15"/>
    <w:rsid w:val="00C4630A"/>
    <w:rsid w:val="00C523F0"/>
    <w:rsid w:val="00C526D2"/>
    <w:rsid w:val="00C53A91"/>
    <w:rsid w:val="00C55CAC"/>
    <w:rsid w:val="00C56101"/>
    <w:rsid w:val="00C565ED"/>
    <w:rsid w:val="00C575F7"/>
    <w:rsid w:val="00C5794E"/>
    <w:rsid w:val="00C60968"/>
    <w:rsid w:val="00C61395"/>
    <w:rsid w:val="00C6150A"/>
    <w:rsid w:val="00C61B79"/>
    <w:rsid w:val="00C63D39"/>
    <w:rsid w:val="00C63EDD"/>
    <w:rsid w:val="00C65B36"/>
    <w:rsid w:val="00C703D7"/>
    <w:rsid w:val="00C717F0"/>
    <w:rsid w:val="00C7292E"/>
    <w:rsid w:val="00C74E88"/>
    <w:rsid w:val="00C75FAA"/>
    <w:rsid w:val="00C80924"/>
    <w:rsid w:val="00C8266D"/>
    <w:rsid w:val="00C8286B"/>
    <w:rsid w:val="00C8713F"/>
    <w:rsid w:val="00C94071"/>
    <w:rsid w:val="00C947F8"/>
    <w:rsid w:val="00C9515F"/>
    <w:rsid w:val="00C9626C"/>
    <w:rsid w:val="00C963C5"/>
    <w:rsid w:val="00CA030C"/>
    <w:rsid w:val="00CA1F41"/>
    <w:rsid w:val="00CA32EE"/>
    <w:rsid w:val="00CA530A"/>
    <w:rsid w:val="00CA5771"/>
    <w:rsid w:val="00CA6A1A"/>
    <w:rsid w:val="00CB227C"/>
    <w:rsid w:val="00CB5BD1"/>
    <w:rsid w:val="00CC0480"/>
    <w:rsid w:val="00CC1E75"/>
    <w:rsid w:val="00CC2E0E"/>
    <w:rsid w:val="00CC361C"/>
    <w:rsid w:val="00CC474B"/>
    <w:rsid w:val="00CC491D"/>
    <w:rsid w:val="00CC658C"/>
    <w:rsid w:val="00CC67BF"/>
    <w:rsid w:val="00CD0843"/>
    <w:rsid w:val="00CD5A78"/>
    <w:rsid w:val="00CD7345"/>
    <w:rsid w:val="00CE372E"/>
    <w:rsid w:val="00CE40E7"/>
    <w:rsid w:val="00CF0A1B"/>
    <w:rsid w:val="00CF19F6"/>
    <w:rsid w:val="00CF2F4F"/>
    <w:rsid w:val="00CF536D"/>
    <w:rsid w:val="00CF7663"/>
    <w:rsid w:val="00D01B28"/>
    <w:rsid w:val="00D02E9D"/>
    <w:rsid w:val="00D1031B"/>
    <w:rsid w:val="00D10CB8"/>
    <w:rsid w:val="00D12806"/>
    <w:rsid w:val="00D12D44"/>
    <w:rsid w:val="00D15018"/>
    <w:rsid w:val="00D158AC"/>
    <w:rsid w:val="00D1694C"/>
    <w:rsid w:val="00D20F5E"/>
    <w:rsid w:val="00D23B76"/>
    <w:rsid w:val="00D24B4A"/>
    <w:rsid w:val="00D34E27"/>
    <w:rsid w:val="00D379A3"/>
    <w:rsid w:val="00D379EC"/>
    <w:rsid w:val="00D40D8F"/>
    <w:rsid w:val="00D41A1C"/>
    <w:rsid w:val="00D43A9D"/>
    <w:rsid w:val="00D44484"/>
    <w:rsid w:val="00D4555A"/>
    <w:rsid w:val="00D45FF3"/>
    <w:rsid w:val="00D46E1A"/>
    <w:rsid w:val="00D47AB8"/>
    <w:rsid w:val="00D512CF"/>
    <w:rsid w:val="00D528B9"/>
    <w:rsid w:val="00D53186"/>
    <w:rsid w:val="00D539C7"/>
    <w:rsid w:val="00D53BC6"/>
    <w:rsid w:val="00D5487D"/>
    <w:rsid w:val="00D5525D"/>
    <w:rsid w:val="00D60140"/>
    <w:rsid w:val="00D6024A"/>
    <w:rsid w:val="00D608B5"/>
    <w:rsid w:val="00D64739"/>
    <w:rsid w:val="00D66581"/>
    <w:rsid w:val="00D71F99"/>
    <w:rsid w:val="00D73CA4"/>
    <w:rsid w:val="00D73D71"/>
    <w:rsid w:val="00D74396"/>
    <w:rsid w:val="00D80284"/>
    <w:rsid w:val="00D81F71"/>
    <w:rsid w:val="00D8582F"/>
    <w:rsid w:val="00D86096"/>
    <w:rsid w:val="00D861A4"/>
    <w:rsid w:val="00D8642D"/>
    <w:rsid w:val="00D87239"/>
    <w:rsid w:val="00D90A5E"/>
    <w:rsid w:val="00D91A68"/>
    <w:rsid w:val="00D92C49"/>
    <w:rsid w:val="00D95A68"/>
    <w:rsid w:val="00DA17C7"/>
    <w:rsid w:val="00DA2753"/>
    <w:rsid w:val="00DA3999"/>
    <w:rsid w:val="00DA6A9A"/>
    <w:rsid w:val="00DB05FD"/>
    <w:rsid w:val="00DB1C4B"/>
    <w:rsid w:val="00DB1EFD"/>
    <w:rsid w:val="00DB25F5"/>
    <w:rsid w:val="00DB277F"/>
    <w:rsid w:val="00DB3711"/>
    <w:rsid w:val="00DB3EAF"/>
    <w:rsid w:val="00DB46C6"/>
    <w:rsid w:val="00DC0930"/>
    <w:rsid w:val="00DC3203"/>
    <w:rsid w:val="00DC3C99"/>
    <w:rsid w:val="00DC48AB"/>
    <w:rsid w:val="00DC4AB4"/>
    <w:rsid w:val="00DC52F5"/>
    <w:rsid w:val="00DC5959"/>
    <w:rsid w:val="00DC5FD0"/>
    <w:rsid w:val="00DD0354"/>
    <w:rsid w:val="00DD27D7"/>
    <w:rsid w:val="00DD2AA9"/>
    <w:rsid w:val="00DD2D3E"/>
    <w:rsid w:val="00DD3011"/>
    <w:rsid w:val="00DD458C"/>
    <w:rsid w:val="00DD6F9A"/>
    <w:rsid w:val="00DD72E9"/>
    <w:rsid w:val="00DD7605"/>
    <w:rsid w:val="00DE2020"/>
    <w:rsid w:val="00DE3476"/>
    <w:rsid w:val="00DE3C47"/>
    <w:rsid w:val="00DE4DF7"/>
    <w:rsid w:val="00DE7BEA"/>
    <w:rsid w:val="00DF2B39"/>
    <w:rsid w:val="00DF5B84"/>
    <w:rsid w:val="00DF6D5B"/>
    <w:rsid w:val="00DF7649"/>
    <w:rsid w:val="00DF771B"/>
    <w:rsid w:val="00DF7EE2"/>
    <w:rsid w:val="00E00B52"/>
    <w:rsid w:val="00E01BAA"/>
    <w:rsid w:val="00E0282A"/>
    <w:rsid w:val="00E02F9B"/>
    <w:rsid w:val="00E07E14"/>
    <w:rsid w:val="00E12CFF"/>
    <w:rsid w:val="00E14F94"/>
    <w:rsid w:val="00E17336"/>
    <w:rsid w:val="00E17D15"/>
    <w:rsid w:val="00E20607"/>
    <w:rsid w:val="00E21027"/>
    <w:rsid w:val="00E22B95"/>
    <w:rsid w:val="00E234EA"/>
    <w:rsid w:val="00E25442"/>
    <w:rsid w:val="00E30331"/>
    <w:rsid w:val="00E30BB8"/>
    <w:rsid w:val="00E31F9C"/>
    <w:rsid w:val="00E40488"/>
    <w:rsid w:val="00E46A4C"/>
    <w:rsid w:val="00E50367"/>
    <w:rsid w:val="00E50963"/>
    <w:rsid w:val="00E513DB"/>
    <w:rsid w:val="00E51ABA"/>
    <w:rsid w:val="00E524CB"/>
    <w:rsid w:val="00E6324A"/>
    <w:rsid w:val="00E6537A"/>
    <w:rsid w:val="00E65456"/>
    <w:rsid w:val="00E65A91"/>
    <w:rsid w:val="00E66188"/>
    <w:rsid w:val="00E664FB"/>
    <w:rsid w:val="00E672F0"/>
    <w:rsid w:val="00E70373"/>
    <w:rsid w:val="00E72E40"/>
    <w:rsid w:val="00E73665"/>
    <w:rsid w:val="00E73999"/>
    <w:rsid w:val="00E73BDC"/>
    <w:rsid w:val="00E73E9E"/>
    <w:rsid w:val="00E81660"/>
    <w:rsid w:val="00E854FE"/>
    <w:rsid w:val="00E87C8D"/>
    <w:rsid w:val="00E906CC"/>
    <w:rsid w:val="00E917DF"/>
    <w:rsid w:val="00E9207A"/>
    <w:rsid w:val="00E939A0"/>
    <w:rsid w:val="00E95317"/>
    <w:rsid w:val="00E97E4E"/>
    <w:rsid w:val="00EA1CC2"/>
    <w:rsid w:val="00EA2D76"/>
    <w:rsid w:val="00EA4644"/>
    <w:rsid w:val="00EA5DEC"/>
    <w:rsid w:val="00EA699E"/>
    <w:rsid w:val="00EA72F5"/>
    <w:rsid w:val="00EA758A"/>
    <w:rsid w:val="00EB096F"/>
    <w:rsid w:val="00EB199F"/>
    <w:rsid w:val="00EB27C4"/>
    <w:rsid w:val="00EB5387"/>
    <w:rsid w:val="00EB5C10"/>
    <w:rsid w:val="00EB7322"/>
    <w:rsid w:val="00EC0FE9"/>
    <w:rsid w:val="00EC198B"/>
    <w:rsid w:val="00EC426D"/>
    <w:rsid w:val="00EC45A3"/>
    <w:rsid w:val="00EC571B"/>
    <w:rsid w:val="00EC57D7"/>
    <w:rsid w:val="00EC6385"/>
    <w:rsid w:val="00EC7301"/>
    <w:rsid w:val="00ED0C85"/>
    <w:rsid w:val="00ED1DE9"/>
    <w:rsid w:val="00ED23D4"/>
    <w:rsid w:val="00ED5E0B"/>
    <w:rsid w:val="00EE005B"/>
    <w:rsid w:val="00EE25BA"/>
    <w:rsid w:val="00EE37B6"/>
    <w:rsid w:val="00EE6509"/>
    <w:rsid w:val="00EE7ABC"/>
    <w:rsid w:val="00EF0F45"/>
    <w:rsid w:val="00EF6FFD"/>
    <w:rsid w:val="00EF7463"/>
    <w:rsid w:val="00EF7971"/>
    <w:rsid w:val="00F002EF"/>
    <w:rsid w:val="00F01EE9"/>
    <w:rsid w:val="00F022A4"/>
    <w:rsid w:val="00F04900"/>
    <w:rsid w:val="00F065A4"/>
    <w:rsid w:val="00F126B9"/>
    <w:rsid w:val="00F12715"/>
    <w:rsid w:val="00F1368A"/>
    <w:rsid w:val="00F144D5"/>
    <w:rsid w:val="00F146F0"/>
    <w:rsid w:val="00F15039"/>
    <w:rsid w:val="00F158B8"/>
    <w:rsid w:val="00F15E30"/>
    <w:rsid w:val="00F17DC7"/>
    <w:rsid w:val="00F20FF3"/>
    <w:rsid w:val="00F2190B"/>
    <w:rsid w:val="00F228B5"/>
    <w:rsid w:val="00F2389C"/>
    <w:rsid w:val="00F25C67"/>
    <w:rsid w:val="00F30DFF"/>
    <w:rsid w:val="00F312CC"/>
    <w:rsid w:val="00F31BF8"/>
    <w:rsid w:val="00F32B80"/>
    <w:rsid w:val="00F340EB"/>
    <w:rsid w:val="00F35285"/>
    <w:rsid w:val="00F43B9D"/>
    <w:rsid w:val="00F44D5E"/>
    <w:rsid w:val="00F44EDE"/>
    <w:rsid w:val="00F53A35"/>
    <w:rsid w:val="00F5545E"/>
    <w:rsid w:val="00F55A3D"/>
    <w:rsid w:val="00F56184"/>
    <w:rsid w:val="00F5744B"/>
    <w:rsid w:val="00F61209"/>
    <w:rsid w:val="00F6259E"/>
    <w:rsid w:val="00F65DD4"/>
    <w:rsid w:val="00F672B2"/>
    <w:rsid w:val="00F72181"/>
    <w:rsid w:val="00F723D9"/>
    <w:rsid w:val="00F73BBD"/>
    <w:rsid w:val="00F73CCE"/>
    <w:rsid w:val="00F77FBC"/>
    <w:rsid w:val="00F8066D"/>
    <w:rsid w:val="00F80BD5"/>
    <w:rsid w:val="00F83973"/>
    <w:rsid w:val="00F8498C"/>
    <w:rsid w:val="00F84D95"/>
    <w:rsid w:val="00F87FA3"/>
    <w:rsid w:val="00F87FE6"/>
    <w:rsid w:val="00F93D8C"/>
    <w:rsid w:val="00F95935"/>
    <w:rsid w:val="00F9757F"/>
    <w:rsid w:val="00FA3102"/>
    <w:rsid w:val="00FA48D4"/>
    <w:rsid w:val="00FA54FA"/>
    <w:rsid w:val="00FA6D39"/>
    <w:rsid w:val="00FB0695"/>
    <w:rsid w:val="00FB16D2"/>
    <w:rsid w:val="00FB227E"/>
    <w:rsid w:val="00FB3B36"/>
    <w:rsid w:val="00FB3D61"/>
    <w:rsid w:val="00FB44CE"/>
    <w:rsid w:val="00FB4977"/>
    <w:rsid w:val="00FB5009"/>
    <w:rsid w:val="00FB6A4A"/>
    <w:rsid w:val="00FB76AB"/>
    <w:rsid w:val="00FC3113"/>
    <w:rsid w:val="00FC76EF"/>
    <w:rsid w:val="00FD03FE"/>
    <w:rsid w:val="00FD126E"/>
    <w:rsid w:val="00FD2168"/>
    <w:rsid w:val="00FD2F09"/>
    <w:rsid w:val="00FD3C36"/>
    <w:rsid w:val="00FD4D81"/>
    <w:rsid w:val="00FD7498"/>
    <w:rsid w:val="00FD7FB3"/>
    <w:rsid w:val="00FE4713"/>
    <w:rsid w:val="00FE6833"/>
    <w:rsid w:val="00FE6CD2"/>
    <w:rsid w:val="00FF1F44"/>
    <w:rsid w:val="00FF225E"/>
    <w:rsid w:val="00FF4CC6"/>
    <w:rsid w:val="00FF672C"/>
    <w:rsid w:val="00FF6CE8"/>
    <w:rsid w:val="7E1831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3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C094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
    <w:link w:val="Heading1Char"/>
    <w:qFormat/>
    <w:rsid w:val="00792D4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92D4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92D47"/>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92D47"/>
    <w:pPr>
      <w:spacing w:before="360"/>
      <w:outlineLvl w:val="3"/>
    </w:pPr>
    <w:rPr>
      <w:bCs/>
      <w:szCs w:val="28"/>
    </w:rPr>
  </w:style>
  <w:style w:type="character" w:default="1" w:styleId="DefaultParagraphFont">
    <w:name w:val="Default Paragraph Font"/>
    <w:uiPriority w:val="1"/>
    <w:semiHidden/>
    <w:unhideWhenUsed/>
    <w:rsid w:val="003C09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094D"/>
  </w:style>
  <w:style w:type="paragraph" w:customStyle="1" w:styleId="Articletitle">
    <w:name w:val="Article title"/>
    <w:basedOn w:val="Normal"/>
    <w:next w:val="Normal"/>
    <w:qFormat/>
    <w:rsid w:val="00792D47"/>
    <w:pPr>
      <w:spacing w:after="120" w:line="360" w:lineRule="auto"/>
    </w:pPr>
    <w:rPr>
      <w:b/>
      <w:sz w:val="28"/>
    </w:rPr>
  </w:style>
  <w:style w:type="paragraph" w:customStyle="1" w:styleId="Authornames">
    <w:name w:val="Author names"/>
    <w:basedOn w:val="Normal"/>
    <w:next w:val="Normal"/>
    <w:qFormat/>
    <w:rsid w:val="00792D47"/>
    <w:pPr>
      <w:spacing w:before="240" w:line="360" w:lineRule="auto"/>
    </w:pPr>
    <w:rPr>
      <w:sz w:val="28"/>
    </w:rPr>
  </w:style>
  <w:style w:type="paragraph" w:customStyle="1" w:styleId="Affiliation">
    <w:name w:val="Affiliation"/>
    <w:basedOn w:val="Normal"/>
    <w:qFormat/>
    <w:rsid w:val="00792D47"/>
    <w:pPr>
      <w:spacing w:before="240" w:line="360" w:lineRule="auto"/>
    </w:pPr>
    <w:rPr>
      <w:i/>
    </w:rPr>
  </w:style>
  <w:style w:type="paragraph" w:customStyle="1" w:styleId="Receiveddates">
    <w:name w:val="Received dates"/>
    <w:basedOn w:val="Affiliation"/>
    <w:next w:val="Normal"/>
    <w:qFormat/>
    <w:rsid w:val="00792D47"/>
  </w:style>
  <w:style w:type="paragraph" w:customStyle="1" w:styleId="Abstract">
    <w:name w:val="Abstract"/>
    <w:basedOn w:val="Normal"/>
    <w:next w:val="Keywords"/>
    <w:qFormat/>
    <w:rsid w:val="00792D47"/>
    <w:pPr>
      <w:spacing w:before="360" w:after="300" w:line="360" w:lineRule="auto"/>
      <w:ind w:left="720" w:right="567"/>
      <w:contextualSpacing/>
    </w:pPr>
  </w:style>
  <w:style w:type="paragraph" w:customStyle="1" w:styleId="Keywords">
    <w:name w:val="Keywords"/>
    <w:basedOn w:val="Normal"/>
    <w:next w:val="Paragraph"/>
    <w:qFormat/>
    <w:rsid w:val="00792D47"/>
    <w:pPr>
      <w:spacing w:before="240" w:after="240" w:line="360" w:lineRule="auto"/>
      <w:ind w:left="720" w:right="567"/>
    </w:pPr>
  </w:style>
  <w:style w:type="paragraph" w:customStyle="1" w:styleId="Correspondencedetails">
    <w:name w:val="Correspondence details"/>
    <w:basedOn w:val="Normal"/>
    <w:qFormat/>
    <w:rsid w:val="00792D47"/>
    <w:pPr>
      <w:spacing w:before="240" w:line="360" w:lineRule="auto"/>
    </w:pPr>
  </w:style>
  <w:style w:type="paragraph" w:customStyle="1" w:styleId="Displayedquotation">
    <w:name w:val="Displayed quotation"/>
    <w:basedOn w:val="Normal"/>
    <w:qFormat/>
    <w:rsid w:val="00792D47"/>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792D47"/>
    <w:pPr>
      <w:widowControl/>
      <w:numPr>
        <w:numId w:val="13"/>
      </w:numPr>
      <w:spacing w:after="240"/>
      <w:contextualSpacing/>
    </w:pPr>
  </w:style>
  <w:style w:type="paragraph" w:customStyle="1" w:styleId="Displayedequation">
    <w:name w:val="Displayed equation"/>
    <w:basedOn w:val="Normal"/>
    <w:next w:val="Paragraph"/>
    <w:qFormat/>
    <w:rsid w:val="00792D47"/>
    <w:pPr>
      <w:tabs>
        <w:tab w:val="center" w:pos="4253"/>
        <w:tab w:val="right" w:pos="8222"/>
      </w:tabs>
      <w:spacing w:before="240" w:after="240"/>
      <w:jc w:val="center"/>
    </w:pPr>
  </w:style>
  <w:style w:type="paragraph" w:customStyle="1" w:styleId="Acknowledgements">
    <w:name w:val="Acknowledgements"/>
    <w:basedOn w:val="Normal"/>
    <w:next w:val="Normal"/>
    <w:qFormat/>
    <w:rsid w:val="00792D47"/>
    <w:pPr>
      <w:spacing w:before="120" w:line="360" w:lineRule="auto"/>
    </w:pPr>
  </w:style>
  <w:style w:type="paragraph" w:customStyle="1" w:styleId="Tabletitle">
    <w:name w:val="Table title"/>
    <w:basedOn w:val="Normal"/>
    <w:next w:val="Normal"/>
    <w:qFormat/>
    <w:rsid w:val="00792D47"/>
    <w:pPr>
      <w:spacing w:before="240" w:line="360" w:lineRule="auto"/>
    </w:pPr>
  </w:style>
  <w:style w:type="paragraph" w:customStyle="1" w:styleId="Figurecaption">
    <w:name w:val="Figure caption"/>
    <w:basedOn w:val="Normal"/>
    <w:next w:val="Normal"/>
    <w:qFormat/>
    <w:rsid w:val="00792D47"/>
    <w:pPr>
      <w:spacing w:before="240" w:line="360" w:lineRule="auto"/>
    </w:pPr>
  </w:style>
  <w:style w:type="paragraph" w:customStyle="1" w:styleId="Footnotes">
    <w:name w:val="Footnotes"/>
    <w:basedOn w:val="Normal"/>
    <w:qFormat/>
    <w:rsid w:val="00792D47"/>
    <w:pPr>
      <w:spacing w:before="120" w:line="360" w:lineRule="auto"/>
      <w:ind w:left="482" w:hanging="482"/>
      <w:contextualSpacing/>
    </w:pPr>
  </w:style>
  <w:style w:type="paragraph" w:customStyle="1" w:styleId="Notesoncontributors">
    <w:name w:val="Notes on contributors"/>
    <w:basedOn w:val="Normal"/>
    <w:qFormat/>
    <w:rsid w:val="00792D47"/>
    <w:pPr>
      <w:spacing w:before="240" w:line="360" w:lineRule="auto"/>
    </w:pPr>
  </w:style>
  <w:style w:type="paragraph" w:customStyle="1" w:styleId="Normalparagraphstyle">
    <w:name w:val="Normal paragraph style"/>
    <w:basedOn w:val="Normal"/>
    <w:next w:val="Normal"/>
    <w:rsid w:val="00792D47"/>
  </w:style>
  <w:style w:type="paragraph" w:customStyle="1" w:styleId="Paragraph">
    <w:name w:val="Paragraph"/>
    <w:basedOn w:val="Normal"/>
    <w:next w:val="Newparagraph"/>
    <w:qFormat/>
    <w:rsid w:val="00792D47"/>
    <w:pPr>
      <w:widowControl w:val="0"/>
      <w:spacing w:before="240"/>
    </w:pPr>
  </w:style>
  <w:style w:type="paragraph" w:customStyle="1" w:styleId="Newparagraph">
    <w:name w:val="New paragraph"/>
    <w:basedOn w:val="Normal"/>
    <w:qFormat/>
    <w:rsid w:val="00792D47"/>
    <w:pPr>
      <w:ind w:firstLine="720"/>
    </w:pPr>
  </w:style>
  <w:style w:type="paragraph" w:styleId="NormalIndent">
    <w:name w:val="Normal Indent"/>
    <w:basedOn w:val="Normal"/>
    <w:rsid w:val="00792D47"/>
    <w:pPr>
      <w:ind w:left="720"/>
    </w:pPr>
  </w:style>
  <w:style w:type="paragraph" w:customStyle="1" w:styleId="References">
    <w:name w:val="References"/>
    <w:basedOn w:val="Normal"/>
    <w:qFormat/>
    <w:rsid w:val="00792D47"/>
    <w:pPr>
      <w:spacing w:before="120" w:line="360" w:lineRule="auto"/>
      <w:ind w:left="720" w:hanging="720"/>
      <w:contextualSpacing/>
    </w:pPr>
  </w:style>
  <w:style w:type="paragraph" w:customStyle="1" w:styleId="Subjectcodes">
    <w:name w:val="Subject codes"/>
    <w:basedOn w:val="Keywords"/>
    <w:next w:val="Paragraph"/>
    <w:qFormat/>
    <w:rsid w:val="00792D47"/>
  </w:style>
  <w:style w:type="character" w:customStyle="1" w:styleId="Heading2Char">
    <w:name w:val="Heading 2 Char"/>
    <w:basedOn w:val="DefaultParagraphFont"/>
    <w:link w:val="Heading2"/>
    <w:rsid w:val="00792D47"/>
    <w:rPr>
      <w:rFonts w:cs="Arial"/>
      <w:b/>
      <w:bCs/>
      <w:i/>
      <w:iCs/>
      <w:sz w:val="24"/>
      <w:szCs w:val="28"/>
    </w:rPr>
  </w:style>
  <w:style w:type="character" w:customStyle="1" w:styleId="Heading1Char">
    <w:name w:val="Heading 1 Char"/>
    <w:basedOn w:val="DefaultParagraphFont"/>
    <w:link w:val="Heading1"/>
    <w:rsid w:val="00792D47"/>
    <w:rPr>
      <w:rFonts w:cs="Arial"/>
      <w:b/>
      <w:bCs/>
      <w:kern w:val="32"/>
      <w:sz w:val="24"/>
      <w:szCs w:val="32"/>
    </w:rPr>
  </w:style>
  <w:style w:type="character" w:customStyle="1" w:styleId="Heading3Char">
    <w:name w:val="Heading 3 Char"/>
    <w:basedOn w:val="DefaultParagraphFont"/>
    <w:link w:val="Heading3"/>
    <w:rsid w:val="00792D47"/>
    <w:rPr>
      <w:rFonts w:cs="Arial"/>
      <w:bCs/>
      <w:i/>
      <w:sz w:val="24"/>
      <w:szCs w:val="26"/>
    </w:rPr>
  </w:style>
  <w:style w:type="paragraph" w:customStyle="1" w:styleId="Bulletedlist">
    <w:name w:val="Bulleted list"/>
    <w:basedOn w:val="Paragraph"/>
    <w:next w:val="Paragraph"/>
    <w:qFormat/>
    <w:rsid w:val="00792D47"/>
    <w:pPr>
      <w:widowControl/>
      <w:numPr>
        <w:numId w:val="14"/>
      </w:numPr>
      <w:spacing w:after="240"/>
      <w:contextualSpacing/>
    </w:pPr>
  </w:style>
  <w:style w:type="paragraph" w:styleId="FootnoteText">
    <w:name w:val="footnote text"/>
    <w:basedOn w:val="Normal"/>
    <w:link w:val="FootnoteTextChar"/>
    <w:autoRedefine/>
    <w:rsid w:val="00792D47"/>
    <w:pPr>
      <w:ind w:left="284" w:hanging="284"/>
    </w:pPr>
    <w:rPr>
      <w:szCs w:val="20"/>
    </w:rPr>
  </w:style>
  <w:style w:type="character" w:customStyle="1" w:styleId="FootnoteTextChar">
    <w:name w:val="Footnote Text Char"/>
    <w:basedOn w:val="DefaultParagraphFont"/>
    <w:link w:val="FootnoteText"/>
    <w:rsid w:val="00792D47"/>
    <w:rPr>
      <w:sz w:val="22"/>
    </w:rPr>
  </w:style>
  <w:style w:type="character" w:styleId="FootnoteReference">
    <w:name w:val="footnote reference"/>
    <w:basedOn w:val="DefaultParagraphFont"/>
    <w:rsid w:val="00792D47"/>
    <w:rPr>
      <w:vertAlign w:val="superscript"/>
    </w:rPr>
  </w:style>
  <w:style w:type="paragraph" w:styleId="EndnoteText">
    <w:name w:val="endnote text"/>
    <w:basedOn w:val="Normal"/>
    <w:link w:val="EndnoteTextChar"/>
    <w:autoRedefine/>
    <w:rsid w:val="00792D47"/>
    <w:pPr>
      <w:ind w:left="284" w:hanging="284"/>
    </w:pPr>
    <w:rPr>
      <w:szCs w:val="20"/>
    </w:rPr>
  </w:style>
  <w:style w:type="character" w:customStyle="1" w:styleId="EndnoteTextChar">
    <w:name w:val="Endnote Text Char"/>
    <w:basedOn w:val="DefaultParagraphFont"/>
    <w:link w:val="EndnoteText"/>
    <w:rsid w:val="00792D47"/>
    <w:rPr>
      <w:sz w:val="22"/>
    </w:rPr>
  </w:style>
  <w:style w:type="character" w:styleId="EndnoteReference">
    <w:name w:val="endnote reference"/>
    <w:basedOn w:val="DefaultParagraphFont"/>
    <w:rsid w:val="00792D47"/>
    <w:rPr>
      <w:vertAlign w:val="superscript"/>
    </w:rPr>
  </w:style>
  <w:style w:type="character" w:customStyle="1" w:styleId="Heading4Char">
    <w:name w:val="Heading 4 Char"/>
    <w:basedOn w:val="DefaultParagraphFont"/>
    <w:link w:val="Heading4"/>
    <w:rsid w:val="00792D47"/>
    <w:rPr>
      <w:bCs/>
      <w:sz w:val="24"/>
      <w:szCs w:val="28"/>
    </w:rPr>
  </w:style>
  <w:style w:type="paragraph" w:styleId="Header">
    <w:name w:val="header"/>
    <w:basedOn w:val="Normal"/>
    <w:link w:val="HeaderChar"/>
    <w:rsid w:val="00792D47"/>
    <w:pPr>
      <w:tabs>
        <w:tab w:val="center" w:pos="4320"/>
        <w:tab w:val="right" w:pos="8640"/>
      </w:tabs>
      <w:spacing w:after="120"/>
      <w:contextualSpacing/>
    </w:pPr>
  </w:style>
  <w:style w:type="character" w:customStyle="1" w:styleId="HeaderChar">
    <w:name w:val="Header Char"/>
    <w:basedOn w:val="DefaultParagraphFont"/>
    <w:link w:val="Header"/>
    <w:rsid w:val="00792D47"/>
    <w:rPr>
      <w:sz w:val="24"/>
      <w:szCs w:val="24"/>
    </w:rPr>
  </w:style>
  <w:style w:type="paragraph" w:styleId="Footer">
    <w:name w:val="footer"/>
    <w:basedOn w:val="Normal"/>
    <w:link w:val="FooterChar"/>
    <w:rsid w:val="00792D47"/>
    <w:pPr>
      <w:tabs>
        <w:tab w:val="center" w:pos="4320"/>
        <w:tab w:val="right" w:pos="8640"/>
      </w:tabs>
      <w:spacing w:before="240"/>
      <w:contextualSpacing/>
    </w:pPr>
  </w:style>
  <w:style w:type="character" w:customStyle="1" w:styleId="FooterChar">
    <w:name w:val="Footer Char"/>
    <w:basedOn w:val="DefaultParagraphFont"/>
    <w:link w:val="Footer"/>
    <w:rsid w:val="00792D47"/>
    <w:rPr>
      <w:sz w:val="24"/>
      <w:szCs w:val="24"/>
    </w:rPr>
  </w:style>
  <w:style w:type="paragraph" w:customStyle="1" w:styleId="Heading4Paragraph">
    <w:name w:val="Heading 4 + Paragraph"/>
    <w:basedOn w:val="Paragraph"/>
    <w:next w:val="Newparagraph"/>
    <w:qFormat/>
    <w:rsid w:val="00792D47"/>
    <w:pPr>
      <w:widowControl/>
      <w:spacing w:before="360"/>
    </w:pPr>
  </w:style>
  <w:style w:type="character" w:styleId="Hyperlink">
    <w:name w:val="Hyperlink"/>
    <w:basedOn w:val="DefaultParagraphFont"/>
    <w:rsid w:val="00DF7649"/>
    <w:rPr>
      <w:color w:val="0000FF" w:themeColor="hyperlink"/>
      <w:u w:val="single"/>
    </w:rPr>
  </w:style>
  <w:style w:type="character" w:styleId="LineNumber">
    <w:name w:val="line number"/>
    <w:basedOn w:val="DefaultParagraphFont"/>
    <w:rsid w:val="001E2EE7"/>
  </w:style>
  <w:style w:type="table" w:styleId="TableGrid">
    <w:name w:val="Table Grid"/>
    <w:basedOn w:val="TableNormal"/>
    <w:rsid w:val="000D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B25F5"/>
    <w:rPr>
      <w:sz w:val="18"/>
      <w:szCs w:val="18"/>
    </w:rPr>
  </w:style>
  <w:style w:type="character" w:customStyle="1" w:styleId="BalloonTextChar">
    <w:name w:val="Balloon Text Char"/>
    <w:basedOn w:val="DefaultParagraphFont"/>
    <w:link w:val="BalloonText"/>
    <w:semiHidden/>
    <w:rsid w:val="00DB25F5"/>
    <w:rPr>
      <w:rFonts w:eastAsiaTheme="minorHAnsi"/>
      <w:sz w:val="18"/>
      <w:szCs w:val="18"/>
      <w:lang w:eastAsia="en-US"/>
    </w:rPr>
  </w:style>
  <w:style w:type="character" w:styleId="CommentReference">
    <w:name w:val="annotation reference"/>
    <w:basedOn w:val="DefaultParagraphFont"/>
    <w:semiHidden/>
    <w:unhideWhenUsed/>
    <w:rsid w:val="006A5ED4"/>
    <w:rPr>
      <w:sz w:val="16"/>
      <w:szCs w:val="16"/>
    </w:rPr>
  </w:style>
  <w:style w:type="paragraph" w:styleId="CommentText">
    <w:name w:val="annotation text"/>
    <w:basedOn w:val="Normal"/>
    <w:link w:val="CommentTextChar"/>
    <w:semiHidden/>
    <w:unhideWhenUsed/>
    <w:rsid w:val="006A5ED4"/>
    <w:rPr>
      <w:sz w:val="20"/>
      <w:szCs w:val="20"/>
    </w:rPr>
  </w:style>
  <w:style w:type="character" w:customStyle="1" w:styleId="CommentTextChar">
    <w:name w:val="Comment Text Char"/>
    <w:basedOn w:val="DefaultParagraphFont"/>
    <w:link w:val="CommentText"/>
    <w:semiHidden/>
    <w:rsid w:val="006A5ED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A5ED4"/>
    <w:rPr>
      <w:b/>
      <w:bCs/>
    </w:rPr>
  </w:style>
  <w:style w:type="character" w:customStyle="1" w:styleId="CommentSubjectChar">
    <w:name w:val="Comment Subject Char"/>
    <w:basedOn w:val="CommentTextChar"/>
    <w:link w:val="CommentSubject"/>
    <w:semiHidden/>
    <w:rsid w:val="006A5ED4"/>
    <w:rPr>
      <w:rFonts w:asciiTheme="minorHAnsi" w:eastAsiaTheme="minorHAnsi" w:hAnsiTheme="minorHAnsi" w:cstheme="minorBidi"/>
      <w:b/>
      <w:bCs/>
      <w:lang w:eastAsia="en-US"/>
    </w:rPr>
  </w:style>
  <w:style w:type="paragraph" w:styleId="ListParagraph">
    <w:name w:val="List Paragraph"/>
    <w:basedOn w:val="Normal"/>
    <w:rsid w:val="007A5F0B"/>
    <w:pPr>
      <w:ind w:left="720"/>
      <w:contextualSpacing/>
    </w:pPr>
  </w:style>
  <w:style w:type="paragraph" w:styleId="Revision">
    <w:name w:val="Revision"/>
    <w:hidden/>
    <w:semiHidden/>
    <w:rsid w:val="00F022A4"/>
    <w:rPr>
      <w:rFonts w:asciiTheme="minorHAnsi" w:eastAsiaTheme="minorHAnsi" w:hAnsiTheme="minorHAnsi" w:cstheme="minorBidi"/>
      <w:sz w:val="24"/>
      <w:szCs w:val="24"/>
      <w:lang w:eastAsia="en-US"/>
    </w:rPr>
  </w:style>
  <w:style w:type="paragraph" w:styleId="Bibliography">
    <w:name w:val="Bibliography"/>
    <w:basedOn w:val="Normal"/>
    <w:next w:val="Normal"/>
    <w:rsid w:val="00D861A4"/>
    <w:pPr>
      <w:tabs>
        <w:tab w:val="left" w:pos="500"/>
      </w:tabs>
      <w:spacing w:line="480" w:lineRule="auto"/>
      <w:ind w:left="720" w:hanging="720"/>
    </w:pPr>
  </w:style>
  <w:style w:type="character" w:styleId="UnresolvedMention">
    <w:name w:val="Unresolved Mention"/>
    <w:basedOn w:val="DefaultParagraphFont"/>
    <w:rsid w:val="00DC5959"/>
    <w:rPr>
      <w:color w:val="605E5C"/>
      <w:shd w:val="clear" w:color="auto" w:fill="E1DFDD"/>
    </w:rPr>
  </w:style>
  <w:style w:type="character" w:styleId="FollowedHyperlink">
    <w:name w:val="FollowedHyperlink"/>
    <w:basedOn w:val="DefaultParagraphFont"/>
    <w:semiHidden/>
    <w:unhideWhenUsed/>
    <w:rsid w:val="00DC5959"/>
    <w:rPr>
      <w:color w:val="800080" w:themeColor="followedHyperlink"/>
      <w:u w:val="single"/>
    </w:rPr>
  </w:style>
  <w:style w:type="character" w:customStyle="1" w:styleId="apple-converted-space">
    <w:name w:val="apple-converted-space"/>
    <w:basedOn w:val="DefaultParagraphFont"/>
    <w:rsid w:val="0085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924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689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a9zmy/?view_only=d5d2ce504d464587925a79d99f82d8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salter@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F1B3-0C34-47E3-A288-65096113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36428</Words>
  <Characters>207646</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243587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j.salter</dc:creator>
  <cp:lastModifiedBy>Ruth Mardall (R.Mardall)</cp:lastModifiedBy>
  <cp:revision>2</cp:revision>
  <cp:lastPrinted>2019-10-23T13:13:00Z</cp:lastPrinted>
  <dcterms:created xsi:type="dcterms:W3CDTF">2021-09-01T12:43:00Z</dcterms:created>
  <dcterms:modified xsi:type="dcterms:W3CDTF">2021-09-01T12:43:00Z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id="ZrASWnHh"/&gt;&lt;style id="http://www.zotero.org/styles/apa" locale="en-GB" hasBibliography="1" bibliographyStyleHasBeenSet="1"/&gt;&lt;prefs&gt;&lt;pref name="fieldType" value="Field"/&gt;&lt;/prefs&gt;&lt;/data&gt;</vt:lpwstr>
  </property>
  <property fmtid="{D5CDD505-2E9C-101B-9397-08002B2CF9AE}" pid="3" name="ZOTERO_PREF_2">
    <vt:lpwstr/>
  </property>
</Properties>
</file>