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3257" w14:textId="77777777" w:rsidR="00833073" w:rsidRPr="00C02E49" w:rsidRDefault="00833073" w:rsidP="00CE52FE">
      <w:pPr>
        <w:spacing w:line="360" w:lineRule="auto"/>
        <w:rPr>
          <w:b/>
          <w:sz w:val="28"/>
          <w:szCs w:val="28"/>
        </w:rPr>
      </w:pPr>
      <w:r w:rsidRPr="00C02E49">
        <w:rPr>
          <w:b/>
          <w:sz w:val="28"/>
          <w:szCs w:val="28"/>
        </w:rPr>
        <w:t>Mapping the Terrain of an Astro-Green Criminology: A Case for Extending the Green Criminological Lens Outside of Planet Earth</w:t>
      </w:r>
    </w:p>
    <w:p w14:paraId="3E7EEA7F" w14:textId="079A126D" w:rsidR="0064074A" w:rsidRPr="00C02E49" w:rsidRDefault="0064074A" w:rsidP="0064074A">
      <w:pPr>
        <w:rPr>
          <w:b/>
        </w:rPr>
      </w:pPr>
    </w:p>
    <w:p w14:paraId="3CC1909A" w14:textId="77777777" w:rsidR="00983D8B" w:rsidRPr="00C02E49" w:rsidRDefault="00983D8B" w:rsidP="0064074A">
      <w:pPr>
        <w:rPr>
          <w:lang w:val="en-US"/>
        </w:rPr>
      </w:pPr>
    </w:p>
    <w:p w14:paraId="25F6D49E" w14:textId="77777777" w:rsidR="009A028E" w:rsidRPr="00C02E49" w:rsidRDefault="0067446D" w:rsidP="00CA50B9">
      <w:pPr>
        <w:spacing w:line="480" w:lineRule="auto"/>
        <w:rPr>
          <w:b/>
        </w:rPr>
      </w:pPr>
      <w:r w:rsidRPr="00C02E49">
        <w:rPr>
          <w:b/>
        </w:rPr>
        <w:tab/>
      </w:r>
      <w:r w:rsidR="009A028E" w:rsidRPr="00C02E49">
        <w:rPr>
          <w:b/>
        </w:rPr>
        <w:t>Abstract</w:t>
      </w:r>
    </w:p>
    <w:p w14:paraId="09477A02" w14:textId="09ECCED6" w:rsidR="000C4B91" w:rsidRPr="00C02E49" w:rsidRDefault="0067446D" w:rsidP="00833073">
      <w:pPr>
        <w:spacing w:line="360" w:lineRule="auto"/>
        <w:rPr>
          <w:sz w:val="22"/>
          <w:szCs w:val="22"/>
        </w:rPr>
      </w:pPr>
      <w:r w:rsidRPr="00C02E49">
        <w:rPr>
          <w:sz w:val="22"/>
          <w:szCs w:val="22"/>
        </w:rPr>
        <w:tab/>
      </w:r>
      <w:r w:rsidR="000C4B91" w:rsidRPr="00C02E49">
        <w:rPr>
          <w:sz w:val="22"/>
          <w:szCs w:val="22"/>
        </w:rPr>
        <w:t xml:space="preserve">Green criminological scholarship has expanded considerably in the previous two decades. </w:t>
      </w:r>
      <w:r w:rsidRPr="00C02E49">
        <w:rPr>
          <w:sz w:val="22"/>
          <w:szCs w:val="22"/>
        </w:rPr>
        <w:tab/>
      </w:r>
      <w:r w:rsidR="000C4B91" w:rsidRPr="00C02E49">
        <w:rPr>
          <w:sz w:val="22"/>
          <w:szCs w:val="22"/>
        </w:rPr>
        <w:t>However, criminologists are yet to acknowledge the space</w:t>
      </w:r>
      <w:r w:rsidR="00FD49D1" w:rsidRPr="00C02E49">
        <w:rPr>
          <w:sz w:val="22"/>
          <w:szCs w:val="22"/>
        </w:rPr>
        <w:t xml:space="preserve"> </w:t>
      </w:r>
      <w:r w:rsidR="000C4B91" w:rsidRPr="00C02E49">
        <w:rPr>
          <w:sz w:val="22"/>
          <w:szCs w:val="22"/>
        </w:rPr>
        <w:t xml:space="preserve">related environmental harms </w:t>
      </w:r>
      <w:r w:rsidRPr="00C02E49">
        <w:rPr>
          <w:sz w:val="22"/>
          <w:szCs w:val="22"/>
        </w:rPr>
        <w:tab/>
      </w:r>
      <w:r w:rsidR="000C4B91" w:rsidRPr="00C02E49">
        <w:rPr>
          <w:sz w:val="22"/>
          <w:szCs w:val="22"/>
        </w:rPr>
        <w:t xml:space="preserve">caused by humankind. Consequently, this article makes the case for an astro-green </w:t>
      </w:r>
      <w:r w:rsidRPr="00C02E49">
        <w:rPr>
          <w:sz w:val="22"/>
          <w:szCs w:val="22"/>
        </w:rPr>
        <w:tab/>
      </w:r>
      <w:r w:rsidR="000C4B91" w:rsidRPr="00C02E49">
        <w:rPr>
          <w:sz w:val="22"/>
          <w:szCs w:val="22"/>
        </w:rPr>
        <w:t xml:space="preserve">criminology and has two central aims. The first is to discuss the importance of astro-green </w:t>
      </w:r>
      <w:r w:rsidRPr="00C02E49">
        <w:rPr>
          <w:sz w:val="22"/>
          <w:szCs w:val="22"/>
        </w:rPr>
        <w:tab/>
      </w:r>
      <w:r w:rsidR="000C4B91" w:rsidRPr="00C02E49">
        <w:rPr>
          <w:sz w:val="22"/>
          <w:szCs w:val="22"/>
        </w:rPr>
        <w:t xml:space="preserve">criminology by examining the environmental harms related to </w:t>
      </w:r>
      <w:bookmarkStart w:id="0" w:name="_GoBack"/>
      <w:bookmarkEnd w:id="0"/>
      <w:r w:rsidR="000C4B91" w:rsidRPr="00C02E49">
        <w:rPr>
          <w:sz w:val="22"/>
          <w:szCs w:val="22"/>
        </w:rPr>
        <w:t xml:space="preserve">human exploration of outer </w:t>
      </w:r>
      <w:r w:rsidRPr="00C02E49">
        <w:rPr>
          <w:sz w:val="22"/>
          <w:szCs w:val="22"/>
        </w:rPr>
        <w:tab/>
      </w:r>
      <w:r w:rsidR="000C4B91" w:rsidRPr="00C02E49">
        <w:rPr>
          <w:sz w:val="22"/>
          <w:szCs w:val="22"/>
        </w:rPr>
        <w:t xml:space="preserve">space. The second is to ‘map the terrain’ of future research into astro-green crimes and harms. </w:t>
      </w:r>
      <w:r w:rsidRPr="00C02E49">
        <w:rPr>
          <w:sz w:val="22"/>
          <w:szCs w:val="22"/>
        </w:rPr>
        <w:tab/>
      </w:r>
      <w:r w:rsidR="000C4B91" w:rsidRPr="00C02E49">
        <w:rPr>
          <w:sz w:val="22"/>
          <w:szCs w:val="22"/>
        </w:rPr>
        <w:t xml:space="preserve">This includes the proposal of five quintessential areas of study: space refuse and debris; space </w:t>
      </w:r>
      <w:r w:rsidRPr="00C02E49">
        <w:rPr>
          <w:sz w:val="22"/>
          <w:szCs w:val="22"/>
        </w:rPr>
        <w:tab/>
      </w:r>
      <w:r w:rsidR="000C4B91" w:rsidRPr="00C02E49">
        <w:rPr>
          <w:sz w:val="22"/>
          <w:szCs w:val="22"/>
        </w:rPr>
        <w:t>mining; emissions pollutions from space</w:t>
      </w:r>
      <w:r w:rsidR="004B1026" w:rsidRPr="00C02E49">
        <w:rPr>
          <w:sz w:val="22"/>
          <w:szCs w:val="22"/>
        </w:rPr>
        <w:t xml:space="preserve"> </w:t>
      </w:r>
      <w:r w:rsidR="000C4B91" w:rsidRPr="00C02E49">
        <w:rPr>
          <w:sz w:val="22"/>
          <w:szCs w:val="22"/>
        </w:rPr>
        <w:t xml:space="preserve">related activities; protecting </w:t>
      </w:r>
      <w:r w:rsidR="001C2844" w:rsidRPr="00C02E49">
        <w:rPr>
          <w:sz w:val="22"/>
          <w:szCs w:val="22"/>
        </w:rPr>
        <w:t>extraterrestrial</w:t>
      </w:r>
      <w:r w:rsidR="000C4B91" w:rsidRPr="00C02E49">
        <w:rPr>
          <w:sz w:val="22"/>
          <w:szCs w:val="22"/>
        </w:rPr>
        <w:t xml:space="preserve"> heritage </w:t>
      </w:r>
      <w:r w:rsidRPr="00C02E49">
        <w:rPr>
          <w:sz w:val="22"/>
          <w:szCs w:val="22"/>
        </w:rPr>
        <w:tab/>
      </w:r>
      <w:r w:rsidR="000C4B91" w:rsidRPr="00C02E49">
        <w:rPr>
          <w:sz w:val="22"/>
          <w:szCs w:val="22"/>
        </w:rPr>
        <w:t xml:space="preserve">sites; and the future uses of the extraterrestrial world by humans. </w:t>
      </w:r>
    </w:p>
    <w:p w14:paraId="16205294" w14:textId="77777777" w:rsidR="006824CE" w:rsidRPr="00C02E49" w:rsidRDefault="006824CE" w:rsidP="00CA50B9">
      <w:pPr>
        <w:spacing w:line="480" w:lineRule="auto"/>
      </w:pPr>
    </w:p>
    <w:p w14:paraId="710CC5EA" w14:textId="77777777" w:rsidR="006824CE" w:rsidRPr="00C02E49" w:rsidRDefault="0067446D" w:rsidP="0067446D">
      <w:pPr>
        <w:spacing w:line="360" w:lineRule="auto"/>
        <w:rPr>
          <w:sz w:val="22"/>
          <w:szCs w:val="22"/>
        </w:rPr>
      </w:pPr>
      <w:r w:rsidRPr="00C02E49">
        <w:rPr>
          <w:sz w:val="22"/>
          <w:szCs w:val="22"/>
        </w:rPr>
        <w:tab/>
      </w:r>
      <w:r w:rsidR="006824CE" w:rsidRPr="00C02E49">
        <w:rPr>
          <w:sz w:val="22"/>
          <w:szCs w:val="22"/>
        </w:rPr>
        <w:t>Key Words</w:t>
      </w:r>
      <w:r w:rsidRPr="00C02E49">
        <w:rPr>
          <w:sz w:val="22"/>
          <w:szCs w:val="22"/>
        </w:rPr>
        <w:t xml:space="preserve">: </w:t>
      </w:r>
      <w:r w:rsidR="006824CE" w:rsidRPr="00C02E49">
        <w:rPr>
          <w:sz w:val="22"/>
          <w:szCs w:val="22"/>
        </w:rPr>
        <w:t>Astro-Green Criminology; Extreme Energy</w:t>
      </w:r>
      <w:r w:rsidR="00850B4A" w:rsidRPr="00C02E49">
        <w:rPr>
          <w:sz w:val="22"/>
          <w:szCs w:val="22"/>
        </w:rPr>
        <w:t xml:space="preserve"> Mining</w:t>
      </w:r>
      <w:r w:rsidR="006824CE" w:rsidRPr="00C02E49">
        <w:rPr>
          <w:sz w:val="22"/>
          <w:szCs w:val="22"/>
        </w:rPr>
        <w:t>; Space Pollution</w:t>
      </w:r>
      <w:r w:rsidR="00850B4A" w:rsidRPr="00C02E49">
        <w:rPr>
          <w:sz w:val="22"/>
          <w:szCs w:val="22"/>
        </w:rPr>
        <w:t xml:space="preserve">; Orbital </w:t>
      </w:r>
      <w:r w:rsidRPr="00C02E49">
        <w:rPr>
          <w:sz w:val="22"/>
          <w:szCs w:val="22"/>
        </w:rPr>
        <w:tab/>
      </w:r>
      <w:r w:rsidR="00850B4A" w:rsidRPr="00C02E49">
        <w:rPr>
          <w:sz w:val="22"/>
          <w:szCs w:val="22"/>
        </w:rPr>
        <w:t xml:space="preserve">Debris; </w:t>
      </w:r>
      <w:proofErr w:type="spellStart"/>
      <w:r w:rsidR="00850B4A" w:rsidRPr="00C02E49">
        <w:rPr>
          <w:sz w:val="22"/>
          <w:szCs w:val="22"/>
        </w:rPr>
        <w:t>Astrocriminology</w:t>
      </w:r>
      <w:proofErr w:type="spellEnd"/>
      <w:r w:rsidR="006824CE" w:rsidRPr="00C02E49">
        <w:rPr>
          <w:sz w:val="22"/>
          <w:szCs w:val="22"/>
        </w:rPr>
        <w:t xml:space="preserve">. </w:t>
      </w:r>
    </w:p>
    <w:p w14:paraId="2F0CD3E8" w14:textId="77777777" w:rsidR="000138E1" w:rsidRPr="00C02E49" w:rsidRDefault="000138E1" w:rsidP="00CA50B9">
      <w:pPr>
        <w:spacing w:line="480" w:lineRule="auto"/>
      </w:pPr>
    </w:p>
    <w:p w14:paraId="466107C8" w14:textId="77777777" w:rsidR="009A028E" w:rsidRPr="00C02E49" w:rsidRDefault="009A028E" w:rsidP="0067446D">
      <w:pPr>
        <w:spacing w:line="360" w:lineRule="auto"/>
        <w:rPr>
          <w:b/>
        </w:rPr>
      </w:pPr>
      <w:r w:rsidRPr="00C02E49">
        <w:rPr>
          <w:b/>
        </w:rPr>
        <w:t>Introduction</w:t>
      </w:r>
    </w:p>
    <w:p w14:paraId="13744BBE" w14:textId="1712CEE7" w:rsidR="00F01F34" w:rsidRPr="00C02E49" w:rsidRDefault="00F01F34" w:rsidP="00CA50B9">
      <w:pPr>
        <w:spacing w:line="480" w:lineRule="auto"/>
      </w:pPr>
      <w:r w:rsidRPr="00C02E49">
        <w:t>Human activities in outer space should be a concern for criminologists</w:t>
      </w:r>
      <w:r w:rsidR="0037154B" w:rsidRPr="00C02E49">
        <w:t xml:space="preserve"> and</w:t>
      </w:r>
      <w:proofErr w:type="gramStart"/>
      <w:r w:rsidR="0037154B" w:rsidRPr="00C02E49">
        <w:t>, in particular, green</w:t>
      </w:r>
      <w:proofErr w:type="gramEnd"/>
      <w:r w:rsidR="0037154B" w:rsidRPr="00C02E49">
        <w:t xml:space="preserve"> criminologists</w:t>
      </w:r>
      <w:r w:rsidR="008C0845" w:rsidRPr="00C02E49">
        <w:t>.</w:t>
      </w:r>
      <w:r w:rsidR="00954131" w:rsidRPr="00C02E49">
        <w:t xml:space="preserve"> The</w:t>
      </w:r>
      <w:r w:rsidR="00725992" w:rsidRPr="00C02E49">
        <w:t xml:space="preserve"> </w:t>
      </w:r>
      <w:r w:rsidR="00954131" w:rsidRPr="00C02E49">
        <w:t>p</w:t>
      </w:r>
      <w:r w:rsidRPr="00C02E49">
        <w:t xml:space="preserve">ollution of Earth’s atmosphere has increased exponentially since the launch of the world’s first artificial </w:t>
      </w:r>
      <w:r w:rsidR="0064074A" w:rsidRPr="00C02E49">
        <w:t xml:space="preserve">satellite, Sputnik </w:t>
      </w:r>
      <w:r w:rsidR="008C0845" w:rsidRPr="00C02E49">
        <w:t>1 in 1957. The result is an enormous quantity of space debris currently racing around the planet at thousands of kilometres per hour. Whi</w:t>
      </w:r>
      <w:r w:rsidR="000F336A" w:rsidRPr="00C02E49">
        <w:t xml:space="preserve">le </w:t>
      </w:r>
      <w:r w:rsidR="008C0845" w:rsidRPr="00C02E49">
        <w:t>the ‘big sky theory’ assert</w:t>
      </w:r>
      <w:r w:rsidR="00310015" w:rsidRPr="00C02E49">
        <w:t>ed</w:t>
      </w:r>
      <w:r w:rsidR="008C0845" w:rsidRPr="00C02E49">
        <w:t xml:space="preserve"> the chances of two colliding satellites as negligible</w:t>
      </w:r>
      <w:r w:rsidR="00157B94" w:rsidRPr="00C02E49">
        <w:t>,</w:t>
      </w:r>
      <w:r w:rsidR="00ED0168" w:rsidRPr="00C02E49">
        <w:rPr>
          <w:rStyle w:val="EndnoteReference"/>
        </w:rPr>
        <w:endnoteReference w:id="1"/>
      </w:r>
      <w:r w:rsidR="00ED0168" w:rsidRPr="00C02E49">
        <w:t xml:space="preserve"> </w:t>
      </w:r>
      <w:r w:rsidR="008C0845" w:rsidRPr="00C02E49">
        <w:t xml:space="preserve">such an event did occur in 2009 when </w:t>
      </w:r>
      <w:r w:rsidR="00725992" w:rsidRPr="00C02E49">
        <w:t>the</w:t>
      </w:r>
      <w:r w:rsidR="008C0845" w:rsidRPr="00C02E49">
        <w:t xml:space="preserve"> active </w:t>
      </w:r>
      <w:r w:rsidR="00725992" w:rsidRPr="00C02E49">
        <w:t>U</w:t>
      </w:r>
      <w:r w:rsidR="003A5D35" w:rsidRPr="00C02E49">
        <w:t>.</w:t>
      </w:r>
      <w:r w:rsidR="00725992" w:rsidRPr="00C02E49">
        <w:t>S</w:t>
      </w:r>
      <w:r w:rsidR="003A5D35" w:rsidRPr="00C02E49">
        <w:t>.</w:t>
      </w:r>
      <w:r w:rsidR="00725992" w:rsidRPr="00C02E49">
        <w:t xml:space="preserve"> </w:t>
      </w:r>
      <w:r w:rsidR="008C0845" w:rsidRPr="00C02E49">
        <w:t>Iridium</w:t>
      </w:r>
      <w:r w:rsidR="00725992" w:rsidRPr="00C02E49">
        <w:t>-33</w:t>
      </w:r>
      <w:r w:rsidR="008C0845" w:rsidRPr="00C02E49">
        <w:t xml:space="preserve"> satellite collided with </w:t>
      </w:r>
      <w:r w:rsidR="00725992" w:rsidRPr="00C02E49">
        <w:t>the</w:t>
      </w:r>
      <w:r w:rsidR="008C0845" w:rsidRPr="00C02E49">
        <w:t xml:space="preserve"> defunct Russian </w:t>
      </w:r>
      <w:r w:rsidR="00725992" w:rsidRPr="00C02E49">
        <w:t xml:space="preserve">Cosmos-2251 </w:t>
      </w:r>
      <w:r w:rsidR="008C0845" w:rsidRPr="00C02E49">
        <w:t xml:space="preserve">military </w:t>
      </w:r>
      <w:r w:rsidR="0036551E" w:rsidRPr="00C02E49">
        <w:t>satellite</w:t>
      </w:r>
      <w:r w:rsidR="008C0845" w:rsidRPr="00C02E49">
        <w:t xml:space="preserve"> creat</w:t>
      </w:r>
      <w:r w:rsidR="0036551E" w:rsidRPr="00C02E49">
        <w:t xml:space="preserve">ing 200,000 </w:t>
      </w:r>
      <w:r w:rsidR="00310015" w:rsidRPr="00C02E49">
        <w:t xml:space="preserve">new </w:t>
      </w:r>
      <w:r w:rsidR="0036551E" w:rsidRPr="00C02E49">
        <w:t>pieces of debris of one centimetre or greater</w:t>
      </w:r>
      <w:r w:rsidR="00157B94" w:rsidRPr="00C02E49">
        <w:t>.</w:t>
      </w:r>
      <w:r w:rsidR="00ED0168" w:rsidRPr="00C02E49">
        <w:rPr>
          <w:rStyle w:val="EndnoteReference"/>
        </w:rPr>
        <w:endnoteReference w:id="2"/>
      </w:r>
      <w:r w:rsidR="00ED0168" w:rsidRPr="00C02E49">
        <w:t xml:space="preserve"> </w:t>
      </w:r>
      <w:r w:rsidR="0036551E" w:rsidRPr="00C02E49">
        <w:t>This event, combined with China’s intentional destruction of the Fengyun-1C satellite in 2007</w:t>
      </w:r>
      <w:r w:rsidR="00310015" w:rsidRPr="00C02E49">
        <w:t>,</w:t>
      </w:r>
      <w:r w:rsidR="0036551E" w:rsidRPr="00C02E49">
        <w:t xml:space="preserve"> </w:t>
      </w:r>
      <w:r w:rsidR="00365A32" w:rsidRPr="00C02E49">
        <w:t xml:space="preserve">increased space debris </w:t>
      </w:r>
      <w:r w:rsidR="00725992" w:rsidRPr="00C02E49">
        <w:t xml:space="preserve">in </w:t>
      </w:r>
      <w:r w:rsidR="00310015" w:rsidRPr="00C02E49">
        <w:t xml:space="preserve">the </w:t>
      </w:r>
      <w:r w:rsidR="00725992" w:rsidRPr="00C02E49">
        <w:t xml:space="preserve">Low Earth Orbit (LEO) </w:t>
      </w:r>
      <w:r w:rsidR="00365A32" w:rsidRPr="00C02E49">
        <w:t>by 160</w:t>
      </w:r>
      <w:r w:rsidR="0064074A" w:rsidRPr="00C02E49">
        <w:t xml:space="preserve"> percent</w:t>
      </w:r>
      <w:r w:rsidR="00157B94" w:rsidRPr="00C02E49">
        <w:t>.</w:t>
      </w:r>
      <w:r w:rsidR="00D40BCD" w:rsidRPr="00C02E49">
        <w:rPr>
          <w:rStyle w:val="EndnoteReference"/>
        </w:rPr>
        <w:endnoteReference w:id="3"/>
      </w:r>
      <w:r w:rsidR="00725992" w:rsidRPr="00C02E49">
        <w:t xml:space="preserve"> </w:t>
      </w:r>
    </w:p>
    <w:p w14:paraId="6F8A6175" w14:textId="77777777" w:rsidR="00F01F34" w:rsidRPr="00C02E49" w:rsidRDefault="00F01F34" w:rsidP="00CA50B9">
      <w:pPr>
        <w:spacing w:line="480" w:lineRule="auto"/>
      </w:pPr>
    </w:p>
    <w:p w14:paraId="2AC9B081" w14:textId="314640E0" w:rsidR="009A028E" w:rsidRPr="00C02E49" w:rsidRDefault="00310015" w:rsidP="00CA50B9">
      <w:pPr>
        <w:spacing w:line="480" w:lineRule="auto"/>
      </w:pPr>
      <w:r w:rsidRPr="00C02E49">
        <w:lastRenderedPageBreak/>
        <w:t>G</w:t>
      </w:r>
      <w:r w:rsidR="009A028E" w:rsidRPr="00C02E49">
        <w:t xml:space="preserve">reen criminology has highlighted the expansion of environmental harms and crimes on planet </w:t>
      </w:r>
      <w:r w:rsidR="001C2844" w:rsidRPr="00C02E49">
        <w:t>E</w:t>
      </w:r>
      <w:r w:rsidR="009A028E" w:rsidRPr="00C02E49">
        <w:t xml:space="preserve">arth since </w:t>
      </w:r>
      <w:r w:rsidR="00720235" w:rsidRPr="00C02E49">
        <w:t xml:space="preserve">Michael </w:t>
      </w:r>
      <w:r w:rsidR="009A028E" w:rsidRPr="00C02E49">
        <w:t>Lynch’s</w:t>
      </w:r>
      <w:r w:rsidR="00720235" w:rsidRPr="00C02E49">
        <w:rPr>
          <w:rStyle w:val="EndnoteReference"/>
        </w:rPr>
        <w:endnoteReference w:id="4"/>
      </w:r>
      <w:r w:rsidR="00720235" w:rsidRPr="00C02E49">
        <w:t xml:space="preserve"> </w:t>
      </w:r>
      <w:r w:rsidRPr="00C02E49">
        <w:t>appeal for</w:t>
      </w:r>
      <w:r w:rsidR="009A028E" w:rsidRPr="00C02E49">
        <w:t xml:space="preserve"> a </w:t>
      </w:r>
      <w:r w:rsidR="009A028E" w:rsidRPr="00C02E49">
        <w:rPr>
          <w:i/>
        </w:rPr>
        <w:t xml:space="preserve">green </w:t>
      </w:r>
      <w:r w:rsidR="009A028E" w:rsidRPr="00C02E49">
        <w:t>criminology over thirty years ago. Since then, research on green criminolog</w:t>
      </w:r>
      <w:r w:rsidR="00A17EEB" w:rsidRPr="00C02E49">
        <w:t>ical</w:t>
      </w:r>
      <w:r w:rsidR="00607800" w:rsidRPr="00C02E49">
        <w:t xml:space="preserve"> issues</w:t>
      </w:r>
      <w:r w:rsidR="009A028E" w:rsidRPr="00C02E49">
        <w:t xml:space="preserve"> has </w:t>
      </w:r>
      <w:r w:rsidR="00E678A2" w:rsidRPr="00C02E49">
        <w:t>“</w:t>
      </w:r>
      <w:r w:rsidR="009A028E" w:rsidRPr="00C02E49">
        <w:t>exploded</w:t>
      </w:r>
      <w:r w:rsidR="00720235" w:rsidRPr="00C02E49">
        <w:t>,</w:t>
      </w:r>
      <w:r w:rsidR="00E678A2" w:rsidRPr="00C02E49">
        <w:t>”</w:t>
      </w:r>
      <w:r w:rsidR="00720235" w:rsidRPr="00C02E49">
        <w:rPr>
          <w:rStyle w:val="EndnoteReference"/>
        </w:rPr>
        <w:endnoteReference w:id="5"/>
      </w:r>
      <w:r w:rsidR="009A028E" w:rsidRPr="00C02E49">
        <w:t xml:space="preserve"> resulting in a tremendous quantity of primary </w:t>
      </w:r>
      <w:r w:rsidR="00725992" w:rsidRPr="00C02E49">
        <w:t xml:space="preserve">research </w:t>
      </w:r>
      <w:r w:rsidR="009A028E" w:rsidRPr="00C02E49">
        <w:t xml:space="preserve">and theoretical </w:t>
      </w:r>
      <w:r w:rsidR="006B5332" w:rsidRPr="00C02E49">
        <w:t>scholarship</w:t>
      </w:r>
      <w:r w:rsidR="009A028E" w:rsidRPr="00C02E49">
        <w:t xml:space="preserve"> into</w:t>
      </w:r>
      <w:r w:rsidR="00947070" w:rsidRPr="00C02E49">
        <w:t xml:space="preserve"> </w:t>
      </w:r>
      <w:r w:rsidR="00F47DBB" w:rsidRPr="00C02E49">
        <w:t xml:space="preserve">anthropogenically-induced </w:t>
      </w:r>
      <w:r w:rsidR="009A028E" w:rsidRPr="00C02E49">
        <w:t xml:space="preserve">environmental </w:t>
      </w:r>
      <w:r w:rsidR="00A17EEB" w:rsidRPr="00C02E49">
        <w:t>harms</w:t>
      </w:r>
      <w:r w:rsidR="009A028E" w:rsidRPr="00C02E49">
        <w:t xml:space="preserve">. </w:t>
      </w:r>
      <w:r w:rsidR="00F312FF" w:rsidRPr="00C02E49">
        <w:t xml:space="preserve">Part of the expansion of green criminology has resulted in several </w:t>
      </w:r>
      <w:r w:rsidR="007A0975" w:rsidRPr="00C02E49">
        <w:t>ty</w:t>
      </w:r>
      <w:r w:rsidR="00F53707" w:rsidRPr="00C02E49">
        <w:t xml:space="preserve">pological </w:t>
      </w:r>
      <w:r w:rsidR="00F312FF" w:rsidRPr="00C02E49">
        <w:t xml:space="preserve">offshoots of research that are encapsulated under the green criminological umbrella. </w:t>
      </w:r>
      <w:r w:rsidR="006B5332" w:rsidRPr="00C02E49">
        <w:t xml:space="preserve">Examples </w:t>
      </w:r>
      <w:r w:rsidR="00F312FF" w:rsidRPr="00C02E49">
        <w:t>include atmospheric justice</w:t>
      </w:r>
      <w:r w:rsidR="00720235" w:rsidRPr="00C02E49">
        <w:t>,</w:t>
      </w:r>
      <w:r w:rsidR="00720235" w:rsidRPr="00C02E49">
        <w:rPr>
          <w:rStyle w:val="EndnoteReference"/>
        </w:rPr>
        <w:endnoteReference w:id="6"/>
      </w:r>
      <w:r w:rsidR="00720235" w:rsidRPr="00C02E49">
        <w:t xml:space="preserve"> </w:t>
      </w:r>
      <w:r w:rsidR="0033588E" w:rsidRPr="00C02E49">
        <w:t>eco-global criminology</w:t>
      </w:r>
      <w:r w:rsidR="00720235" w:rsidRPr="00C02E49">
        <w:t>,</w:t>
      </w:r>
      <w:r w:rsidR="00720235" w:rsidRPr="00C02E49">
        <w:rPr>
          <w:rStyle w:val="EndnoteReference"/>
        </w:rPr>
        <w:endnoteReference w:id="7"/>
      </w:r>
      <w:r w:rsidR="00720235" w:rsidRPr="00C02E49">
        <w:t xml:space="preserve"> </w:t>
      </w:r>
      <w:r w:rsidR="00F312FF" w:rsidRPr="00C02E49">
        <w:t>species justice</w:t>
      </w:r>
      <w:r w:rsidR="00D3632B" w:rsidRPr="00C02E49">
        <w:t>,</w:t>
      </w:r>
      <w:r w:rsidR="00D3632B" w:rsidRPr="00C02E49">
        <w:rPr>
          <w:rStyle w:val="EndnoteReference"/>
        </w:rPr>
        <w:endnoteReference w:id="8"/>
      </w:r>
      <w:r w:rsidR="00D3632B" w:rsidRPr="00C02E49">
        <w:t xml:space="preserve"> </w:t>
      </w:r>
      <w:r w:rsidR="00725992" w:rsidRPr="00C02E49">
        <w:t>climate change criminology</w:t>
      </w:r>
      <w:r w:rsidR="00446B21" w:rsidRPr="00C02E49">
        <w:rPr>
          <w:rStyle w:val="EndnoteReference"/>
        </w:rPr>
        <w:endnoteReference w:id="9"/>
      </w:r>
      <w:r w:rsidR="00006764" w:rsidRPr="00C02E49">
        <w:t xml:space="preserve"> </w:t>
      </w:r>
      <w:r w:rsidR="00464FBD" w:rsidRPr="00C02E49">
        <w:t xml:space="preserve">and </w:t>
      </w:r>
      <w:r w:rsidR="00187473" w:rsidRPr="00C02E49">
        <w:t>wildlife criminology</w:t>
      </w:r>
      <w:r w:rsidR="005C1257" w:rsidRPr="00C02E49">
        <w:rPr>
          <w:rStyle w:val="EndnoteReference"/>
        </w:rPr>
        <w:endnoteReference w:id="10"/>
      </w:r>
      <w:r w:rsidR="00187473" w:rsidRPr="00C02E49">
        <w:t xml:space="preserve"> </w:t>
      </w:r>
      <w:r w:rsidR="00BE0CC7" w:rsidRPr="00C02E49">
        <w:t>-</w:t>
      </w:r>
      <w:r w:rsidR="00006764" w:rsidRPr="00C02E49">
        <w:t xml:space="preserve"> although this is by no means </w:t>
      </w:r>
      <w:r w:rsidRPr="00C02E49">
        <w:t>a</w:t>
      </w:r>
      <w:r w:rsidR="00006764" w:rsidRPr="00C02E49">
        <w:t xml:space="preserve"> </w:t>
      </w:r>
      <w:r w:rsidRPr="00C02E49">
        <w:t>complete</w:t>
      </w:r>
      <w:r w:rsidR="00006764" w:rsidRPr="00C02E49">
        <w:t xml:space="preserve"> list. </w:t>
      </w:r>
      <w:r w:rsidR="00D01293" w:rsidRPr="00C02E49">
        <w:t xml:space="preserve">The development of such </w:t>
      </w:r>
      <w:r w:rsidR="006809DE" w:rsidRPr="00C02E49">
        <w:t>specialist</w:t>
      </w:r>
      <w:r w:rsidR="00D01293" w:rsidRPr="00C02E49">
        <w:t xml:space="preserve"> research areas is undoubtedly due to the inclusive and interdisciplinary nature of the green criminology perspective</w:t>
      </w:r>
      <w:r w:rsidR="0064074A" w:rsidRPr="00C02E49">
        <w:t>,</w:t>
      </w:r>
      <w:r w:rsidR="00D01293" w:rsidRPr="00C02E49">
        <w:t xml:space="preserve"> which encourages exploration into all environmental problems of anthropo</w:t>
      </w:r>
      <w:r w:rsidR="00947070" w:rsidRPr="00C02E49">
        <w:t>genic</w:t>
      </w:r>
      <w:r w:rsidR="00D01293" w:rsidRPr="00C02E49">
        <w:t xml:space="preserve"> origin, regardless of </w:t>
      </w:r>
      <w:proofErr w:type="gramStart"/>
      <w:r w:rsidR="00D01293" w:rsidRPr="00C02E49">
        <w:t>whether or not</w:t>
      </w:r>
      <w:proofErr w:type="gramEnd"/>
      <w:r w:rsidR="00D01293" w:rsidRPr="00C02E49">
        <w:t xml:space="preserve"> </w:t>
      </w:r>
      <w:r w:rsidRPr="00C02E49">
        <w:t>a criminal offence has occurred</w:t>
      </w:r>
      <w:r w:rsidR="00D01293" w:rsidRPr="00C02E49">
        <w:t>. As a result, green criminology has often been described as inter or trans</w:t>
      </w:r>
      <w:r w:rsidR="00947070" w:rsidRPr="00C02E49">
        <w:t>-</w:t>
      </w:r>
      <w:r w:rsidR="00D01293" w:rsidRPr="00C02E49">
        <w:t xml:space="preserve">disciplinary, all-inclusive, </w:t>
      </w:r>
      <w:r w:rsidR="0064074A" w:rsidRPr="00C02E49">
        <w:t>“</w:t>
      </w:r>
      <w:r w:rsidR="00D01293" w:rsidRPr="00C02E49">
        <w:t>fluid and full of potential to link with other areas of criminology</w:t>
      </w:r>
      <w:r w:rsidR="0064074A" w:rsidRPr="00C02E49">
        <w:t>”</w:t>
      </w:r>
      <w:r w:rsidR="00D01293" w:rsidRPr="00C02E49">
        <w:t xml:space="preserve"> and beyond into the </w:t>
      </w:r>
      <w:r w:rsidR="0064074A" w:rsidRPr="00C02E49">
        <w:t>“</w:t>
      </w:r>
      <w:r w:rsidR="00D01293" w:rsidRPr="00C02E49">
        <w:t>humanities, social sciences and natural sciences</w:t>
      </w:r>
      <w:r w:rsidR="007229F8" w:rsidRPr="00C02E49">
        <w:t>.</w:t>
      </w:r>
      <w:r w:rsidR="0064074A" w:rsidRPr="00C02E49">
        <w:t>”</w:t>
      </w:r>
      <w:r w:rsidR="007229F8" w:rsidRPr="00C02E49">
        <w:rPr>
          <w:rStyle w:val="EndnoteReference"/>
        </w:rPr>
        <w:endnoteReference w:id="11"/>
      </w:r>
    </w:p>
    <w:p w14:paraId="16850707" w14:textId="77777777" w:rsidR="00D43AE7" w:rsidRPr="00C02E49" w:rsidRDefault="00D43AE7" w:rsidP="00CA50B9">
      <w:pPr>
        <w:spacing w:line="480" w:lineRule="auto"/>
      </w:pPr>
    </w:p>
    <w:p w14:paraId="086B59EF" w14:textId="7EFD036C" w:rsidR="00D944BC" w:rsidRPr="00C02E49" w:rsidRDefault="00D43AE7" w:rsidP="00CA50B9">
      <w:pPr>
        <w:spacing w:line="480" w:lineRule="auto"/>
      </w:pPr>
      <w:r w:rsidRPr="00C02E49">
        <w:t>In 2019, a new green criminological offshoot was proposed</w:t>
      </w:r>
      <w:r w:rsidR="003134CF" w:rsidRPr="00C02E49">
        <w:t xml:space="preserve"> by Takemura</w:t>
      </w:r>
      <w:r w:rsidR="00157B94" w:rsidRPr="00C02E49">
        <w:t xml:space="preserve"> - </w:t>
      </w:r>
      <w:r w:rsidRPr="00C02E49">
        <w:t>that of astro-green</w:t>
      </w:r>
      <w:r w:rsidR="00D77B56" w:rsidRPr="00C02E49">
        <w:t xml:space="preserve"> </w:t>
      </w:r>
      <w:r w:rsidRPr="00C02E49">
        <w:t>criminology</w:t>
      </w:r>
      <w:r w:rsidR="003134CF" w:rsidRPr="00C02E49">
        <w:rPr>
          <w:rStyle w:val="EndnoteReference"/>
        </w:rPr>
        <w:endnoteReference w:id="12"/>
      </w:r>
      <w:r w:rsidR="003134CF" w:rsidRPr="00C02E49">
        <w:t xml:space="preserve"> </w:t>
      </w:r>
      <w:r w:rsidR="00157B94" w:rsidRPr="00C02E49">
        <w:t xml:space="preserve">- </w:t>
      </w:r>
      <w:r w:rsidR="00F53707" w:rsidRPr="00C02E49">
        <w:t>complementing earlier work on space debris and complexity criminology</w:t>
      </w:r>
      <w:r w:rsidR="003134CF" w:rsidRPr="00C02E49">
        <w:t>.</w:t>
      </w:r>
      <w:r w:rsidR="003134CF" w:rsidRPr="00C02E49">
        <w:rPr>
          <w:rStyle w:val="EndnoteReference"/>
        </w:rPr>
        <w:endnoteReference w:id="13"/>
      </w:r>
      <w:r w:rsidR="003134CF" w:rsidRPr="00C02E49">
        <w:t xml:space="preserve"> </w:t>
      </w:r>
      <w:r w:rsidRPr="00C02E49">
        <w:t xml:space="preserve">The aim of </w:t>
      </w:r>
      <w:r w:rsidR="0024360B" w:rsidRPr="00C02E49">
        <w:t>this article</w:t>
      </w:r>
      <w:r w:rsidRPr="00C02E49">
        <w:t xml:space="preserve"> is to conceptuali</w:t>
      </w:r>
      <w:r w:rsidR="006809DE" w:rsidRPr="00C02E49">
        <w:t>z</w:t>
      </w:r>
      <w:r w:rsidRPr="00C02E49">
        <w:t xml:space="preserve">e the basic foundations of </w:t>
      </w:r>
      <w:r w:rsidR="00F53707" w:rsidRPr="00C02E49">
        <w:t xml:space="preserve">an </w:t>
      </w:r>
      <w:r w:rsidRPr="00C02E49">
        <w:t xml:space="preserve">astro-green criminology and justify its inclusion as </w:t>
      </w:r>
      <w:r w:rsidR="00947070" w:rsidRPr="00C02E49">
        <w:t xml:space="preserve">a </w:t>
      </w:r>
      <w:r w:rsidRPr="00C02E49">
        <w:t xml:space="preserve">legitimate area of study within the </w:t>
      </w:r>
      <w:r w:rsidR="00D944BC" w:rsidRPr="00C02E49">
        <w:t>perspective</w:t>
      </w:r>
      <w:r w:rsidRPr="00C02E49">
        <w:t xml:space="preserve"> of green criminology</w:t>
      </w:r>
      <w:r w:rsidR="001A4E7A" w:rsidRPr="00C02E49">
        <w:t xml:space="preserve">, </w:t>
      </w:r>
      <w:r w:rsidRPr="00C02E49">
        <w:t xml:space="preserve">and criminology more broadly. </w:t>
      </w:r>
      <w:r w:rsidR="00E458D6" w:rsidRPr="00C02E49">
        <w:t>This article</w:t>
      </w:r>
      <w:r w:rsidRPr="00C02E49">
        <w:t xml:space="preserve"> expand</w:t>
      </w:r>
      <w:r w:rsidR="00E458D6" w:rsidRPr="00C02E49">
        <w:t>s</w:t>
      </w:r>
      <w:r w:rsidRPr="00C02E49">
        <w:t xml:space="preserve"> upon Takemura’s</w:t>
      </w:r>
      <w:r w:rsidR="00157B94" w:rsidRPr="00C02E49">
        <w:rPr>
          <w:rStyle w:val="EndnoteReference"/>
        </w:rPr>
        <w:endnoteReference w:id="14"/>
      </w:r>
      <w:r w:rsidR="00157B94" w:rsidRPr="00C02E49">
        <w:t xml:space="preserve"> </w:t>
      </w:r>
      <w:r w:rsidR="00D944BC" w:rsidRPr="00C02E49">
        <w:t xml:space="preserve">original </w:t>
      </w:r>
      <w:r w:rsidR="00093EDB" w:rsidRPr="00C02E49">
        <w:t>work and</w:t>
      </w:r>
      <w:r w:rsidRPr="00C02E49">
        <w:t xml:space="preserve"> provide</w:t>
      </w:r>
      <w:r w:rsidR="00E458D6" w:rsidRPr="00C02E49">
        <w:t>s</w:t>
      </w:r>
      <w:r w:rsidRPr="00C02E49">
        <w:t xml:space="preserve"> an initial definition </w:t>
      </w:r>
      <w:r w:rsidR="00AA60C1" w:rsidRPr="00C02E49">
        <w:t>of</w:t>
      </w:r>
      <w:r w:rsidRPr="00C02E49">
        <w:t xml:space="preserve"> astro-green criminology</w:t>
      </w:r>
      <w:r w:rsidR="00D944BC" w:rsidRPr="00C02E49">
        <w:t xml:space="preserve">. This </w:t>
      </w:r>
      <w:r w:rsidRPr="00C02E49">
        <w:t>act</w:t>
      </w:r>
      <w:r w:rsidR="004A00EB" w:rsidRPr="00C02E49">
        <w:t>s</w:t>
      </w:r>
      <w:r w:rsidRPr="00C02E49">
        <w:t xml:space="preserve"> as a starting point for future research</w:t>
      </w:r>
      <w:r w:rsidR="006B5332" w:rsidRPr="00C02E49">
        <w:t xml:space="preserve"> and discussion</w:t>
      </w:r>
      <w:r w:rsidRPr="00C02E49">
        <w:t xml:space="preserve"> into space harms and crimes. </w:t>
      </w:r>
      <w:r w:rsidR="00D944BC" w:rsidRPr="00C02E49">
        <w:t>Furthermore, this article map</w:t>
      </w:r>
      <w:r w:rsidR="00E458D6" w:rsidRPr="00C02E49">
        <w:t>s</w:t>
      </w:r>
      <w:r w:rsidR="00D944BC" w:rsidRPr="00C02E49">
        <w:t xml:space="preserve"> the terrain of astro-green criminology by considering</w:t>
      </w:r>
      <w:r w:rsidR="006B5332" w:rsidRPr="00C02E49">
        <w:t xml:space="preserve"> </w:t>
      </w:r>
      <w:r w:rsidR="00D944BC" w:rsidRPr="00C02E49">
        <w:t xml:space="preserve">a variety of </w:t>
      </w:r>
      <w:r w:rsidR="00310015" w:rsidRPr="00C02E49">
        <w:t>prospective</w:t>
      </w:r>
      <w:r w:rsidR="00D944BC" w:rsidRPr="00C02E49">
        <w:t xml:space="preserve"> areas of study such as</w:t>
      </w:r>
      <w:r w:rsidR="00E458D6" w:rsidRPr="00C02E49">
        <w:t xml:space="preserve"> </w:t>
      </w:r>
      <w:r w:rsidR="00D944BC" w:rsidRPr="00C02E49">
        <w:t>the environmental impact of space junk, debris and pollution</w:t>
      </w:r>
      <w:r w:rsidR="006B5332" w:rsidRPr="00C02E49">
        <w:t>; the</w:t>
      </w:r>
      <w:r w:rsidR="00D944BC" w:rsidRPr="00C02E49">
        <w:t xml:space="preserve"> extraction of extraterrestrial energy and minerals from space objects through space mining</w:t>
      </w:r>
      <w:r w:rsidR="006B5332" w:rsidRPr="00C02E49">
        <w:t>;</w:t>
      </w:r>
      <w:r w:rsidR="00D944BC" w:rsidRPr="00C02E49">
        <w:t xml:space="preserve"> </w:t>
      </w:r>
      <w:r w:rsidR="00AA60C1" w:rsidRPr="00C02E49">
        <w:t xml:space="preserve">emissions </w:t>
      </w:r>
      <w:r w:rsidR="00AA60C1" w:rsidRPr="00C02E49">
        <w:lastRenderedPageBreak/>
        <w:t xml:space="preserve">pollutions congruent with space travel; </w:t>
      </w:r>
      <w:r w:rsidR="00D944BC" w:rsidRPr="00C02E49">
        <w:t>and the general usage of space for anthropocentric purposes</w:t>
      </w:r>
      <w:r w:rsidR="00E458D6" w:rsidRPr="00C02E49">
        <w:t>, like</w:t>
      </w:r>
      <w:r w:rsidR="006B5332" w:rsidRPr="00C02E49">
        <w:t xml:space="preserve"> </w:t>
      </w:r>
      <w:r w:rsidR="00AA60C1" w:rsidRPr="00C02E49">
        <w:t>space tourism</w:t>
      </w:r>
      <w:r w:rsidR="006B5332" w:rsidRPr="00C02E49">
        <w:t xml:space="preserve"> and colonization</w:t>
      </w:r>
      <w:r w:rsidR="00D944BC" w:rsidRPr="00C02E49">
        <w:t xml:space="preserve">. Finally, </w:t>
      </w:r>
      <w:r w:rsidR="00E458D6" w:rsidRPr="00C02E49">
        <w:t>a</w:t>
      </w:r>
      <w:r w:rsidR="00D944BC" w:rsidRPr="00C02E49">
        <w:t xml:space="preserve"> critique of astro-green criminology, showcasing practical and theoretical obstacles that </w:t>
      </w:r>
      <w:r w:rsidR="00310015" w:rsidRPr="00C02E49">
        <w:t>confront</w:t>
      </w:r>
      <w:r w:rsidR="00D944BC" w:rsidRPr="00C02E49">
        <w:t xml:space="preserve"> the discipline</w:t>
      </w:r>
      <w:r w:rsidR="00A17EEB" w:rsidRPr="00C02E49">
        <w:t xml:space="preserve"> at its </w:t>
      </w:r>
      <w:r w:rsidR="00D944BC" w:rsidRPr="00C02E49">
        <w:t>outset</w:t>
      </w:r>
      <w:r w:rsidR="00E458D6" w:rsidRPr="00C02E49">
        <w:t xml:space="preserve"> is put forward.</w:t>
      </w:r>
    </w:p>
    <w:p w14:paraId="1965D6C1" w14:textId="77777777" w:rsidR="00A54398" w:rsidRPr="00C02E49" w:rsidRDefault="00A54398" w:rsidP="00CA50B9">
      <w:pPr>
        <w:spacing w:line="480" w:lineRule="auto"/>
      </w:pPr>
    </w:p>
    <w:p w14:paraId="72EC750A" w14:textId="77777777" w:rsidR="00A54398" w:rsidRPr="00C02E49" w:rsidRDefault="00A54398" w:rsidP="00CA50B9">
      <w:pPr>
        <w:spacing w:line="480" w:lineRule="auto"/>
        <w:rPr>
          <w:b/>
        </w:rPr>
      </w:pPr>
      <w:r w:rsidRPr="00C02E49">
        <w:rPr>
          <w:b/>
        </w:rPr>
        <w:t>Prior Academic Research on Outer Space</w:t>
      </w:r>
    </w:p>
    <w:p w14:paraId="7452F30C" w14:textId="6B53A960" w:rsidR="00A54398" w:rsidRPr="00C02E49" w:rsidRDefault="00A54398" w:rsidP="00CA50B9">
      <w:pPr>
        <w:spacing w:line="480" w:lineRule="auto"/>
      </w:pPr>
      <w:r w:rsidRPr="00C02E49">
        <w:t xml:space="preserve">As you might imagine, most research on outer space is produced by the natural sciences. However, legal studies have also tackled space issues, </w:t>
      </w:r>
      <w:r w:rsidR="003A5D35" w:rsidRPr="00C02E49">
        <w:t>which</w:t>
      </w:r>
      <w:r w:rsidRPr="00C02E49">
        <w:t xml:space="preserve"> </w:t>
      </w:r>
      <w:r w:rsidR="001A3A2F" w:rsidRPr="00C02E49">
        <w:t>largely</w:t>
      </w:r>
      <w:r w:rsidRPr="00C02E49">
        <w:t xml:space="preserve"> relates to the ownership of property in space,</w:t>
      </w:r>
      <w:r w:rsidR="00157B94" w:rsidRPr="00C02E49">
        <w:rPr>
          <w:rStyle w:val="EndnoteReference"/>
        </w:rPr>
        <w:endnoteReference w:id="15"/>
      </w:r>
      <w:r w:rsidRPr="00C02E49">
        <w:t xml:space="preserve"> the jurisdiction of extraterrestrial matter,</w:t>
      </w:r>
      <w:r w:rsidR="00157B94" w:rsidRPr="00C02E49">
        <w:rPr>
          <w:rStyle w:val="EndnoteReference"/>
        </w:rPr>
        <w:endnoteReference w:id="16"/>
      </w:r>
      <w:r w:rsidRPr="00C02E49">
        <w:t xml:space="preserve"> the </w:t>
      </w:r>
      <w:r w:rsidR="00784C6E" w:rsidRPr="00C02E49">
        <w:t>participation of private entities in space activities</w:t>
      </w:r>
      <w:r w:rsidRPr="00C02E49">
        <w:t>,</w:t>
      </w:r>
      <w:r w:rsidR="00157B94" w:rsidRPr="00C02E49">
        <w:rPr>
          <w:rStyle w:val="EndnoteReference"/>
        </w:rPr>
        <w:endnoteReference w:id="17"/>
      </w:r>
      <w:r w:rsidRPr="00C02E49">
        <w:t xml:space="preserve"> and </w:t>
      </w:r>
      <w:r w:rsidR="00784C6E" w:rsidRPr="00C02E49">
        <w:t>international law on scientific, commercial and military uses of outer space</w:t>
      </w:r>
      <w:r w:rsidRPr="00C02E49">
        <w:t>.</w:t>
      </w:r>
      <w:r w:rsidR="00157B94" w:rsidRPr="00C02E49">
        <w:rPr>
          <w:rStyle w:val="EndnoteReference"/>
        </w:rPr>
        <w:endnoteReference w:id="18"/>
      </w:r>
      <w:r w:rsidRPr="00C02E49">
        <w:t xml:space="preserve"> Similarly, there have emerged extensions of larger social science disciplines to include space</w:t>
      </w:r>
      <w:r w:rsidR="00C93A71" w:rsidRPr="00C02E49">
        <w:t xml:space="preserve"> </w:t>
      </w:r>
      <w:r w:rsidRPr="00C02E49">
        <w:t xml:space="preserve">related academic study, such as </w:t>
      </w:r>
      <w:proofErr w:type="spellStart"/>
      <w:r w:rsidRPr="00C02E49">
        <w:t>astropolitics</w:t>
      </w:r>
      <w:proofErr w:type="spellEnd"/>
      <w:r w:rsidR="00CF1993" w:rsidRPr="00C02E49">
        <w:t>,</w:t>
      </w:r>
      <w:r w:rsidR="006D0141" w:rsidRPr="00C02E49">
        <w:rPr>
          <w:rStyle w:val="EndnoteReference"/>
        </w:rPr>
        <w:endnoteReference w:id="19"/>
      </w:r>
      <w:r w:rsidR="006B483B" w:rsidRPr="00C02E49">
        <w:t xml:space="preserve"> </w:t>
      </w:r>
      <w:proofErr w:type="spellStart"/>
      <w:r w:rsidR="00FE24A1" w:rsidRPr="00C02E49">
        <w:t>astrotheology</w:t>
      </w:r>
      <w:proofErr w:type="spellEnd"/>
      <w:r w:rsidR="006D0141" w:rsidRPr="00C02E49">
        <w:rPr>
          <w:rStyle w:val="EndnoteReference"/>
        </w:rPr>
        <w:endnoteReference w:id="20"/>
      </w:r>
      <w:r w:rsidR="006D0141" w:rsidRPr="00C02E49">
        <w:t xml:space="preserve"> </w:t>
      </w:r>
      <w:r w:rsidRPr="00C02E49">
        <w:t xml:space="preserve">and </w:t>
      </w:r>
      <w:proofErr w:type="spellStart"/>
      <w:r w:rsidRPr="00C02E49">
        <w:t>astrosociology</w:t>
      </w:r>
      <w:proofErr w:type="spellEnd"/>
      <w:r w:rsidRPr="00C02E49">
        <w:t>.</w:t>
      </w:r>
      <w:r w:rsidR="006D0141" w:rsidRPr="00C02E49">
        <w:rPr>
          <w:rStyle w:val="EndnoteReference"/>
        </w:rPr>
        <w:endnoteReference w:id="21"/>
      </w:r>
      <w:r w:rsidRPr="00C02E49">
        <w:t xml:space="preserve"> </w:t>
      </w:r>
      <w:r w:rsidR="00C93A71" w:rsidRPr="00C02E49">
        <w:t>However, there</w:t>
      </w:r>
      <w:r w:rsidRPr="00C02E49">
        <w:t xml:space="preserve"> is no </w:t>
      </w:r>
      <w:proofErr w:type="spellStart"/>
      <w:r w:rsidRPr="00C02E49">
        <w:t>astrocriminolog</w:t>
      </w:r>
      <w:r w:rsidR="003A5D35" w:rsidRPr="00C02E49">
        <w:t>y</w:t>
      </w:r>
      <w:proofErr w:type="spellEnd"/>
      <w:r w:rsidRPr="00C02E49">
        <w:t>.</w:t>
      </w:r>
    </w:p>
    <w:p w14:paraId="2D42FB49" w14:textId="77777777" w:rsidR="00A54398" w:rsidRPr="00C02E49" w:rsidRDefault="00A54398" w:rsidP="00CA50B9">
      <w:pPr>
        <w:spacing w:line="480" w:lineRule="auto"/>
      </w:pPr>
    </w:p>
    <w:p w14:paraId="7DAEF6F5" w14:textId="1AF25D42" w:rsidR="00A54398" w:rsidRPr="00C02E49" w:rsidRDefault="003A04E9" w:rsidP="00CA50B9">
      <w:pPr>
        <w:spacing w:line="480" w:lineRule="auto"/>
      </w:pPr>
      <w:r w:rsidRPr="00C02E49">
        <w:t xml:space="preserve">A few </w:t>
      </w:r>
      <w:r w:rsidR="00A54398" w:rsidRPr="00C02E49">
        <w:t xml:space="preserve">legal scholars have </w:t>
      </w:r>
      <w:r w:rsidRPr="00C02E49">
        <w:t>attempt</w:t>
      </w:r>
      <w:r w:rsidR="0091018B" w:rsidRPr="00C02E49">
        <w:t>ed</w:t>
      </w:r>
      <w:r w:rsidRPr="00C02E49">
        <w:t xml:space="preserve"> to enter the criminological realm </w:t>
      </w:r>
      <w:proofErr w:type="gramStart"/>
      <w:r w:rsidRPr="00C02E49">
        <w:t>with regard to</w:t>
      </w:r>
      <w:proofErr w:type="gramEnd"/>
      <w:r w:rsidRPr="00C02E49">
        <w:t xml:space="preserve"> human</w:t>
      </w:r>
      <w:r w:rsidR="001A1B8A" w:rsidRPr="00C02E49">
        <w:t xml:space="preserve"> </w:t>
      </w:r>
      <w:r w:rsidRPr="00C02E49">
        <w:t xml:space="preserve">relationships with outer space. </w:t>
      </w:r>
      <w:proofErr w:type="spellStart"/>
      <w:r w:rsidRPr="00C02E49">
        <w:t>Hermida</w:t>
      </w:r>
      <w:proofErr w:type="spellEnd"/>
      <w:r w:rsidR="006300DD" w:rsidRPr="00C02E49">
        <w:rPr>
          <w:rStyle w:val="EndnoteReference"/>
        </w:rPr>
        <w:endnoteReference w:id="22"/>
      </w:r>
      <w:r w:rsidRPr="00C02E49">
        <w:t xml:space="preserve"> for example, developed a legal and criminological approach to criminal acts in outer space, but this focused almost </w:t>
      </w:r>
      <w:r w:rsidR="00952B0F" w:rsidRPr="00C02E49">
        <w:t>exclusively</w:t>
      </w:r>
      <w:r w:rsidRPr="00C02E49">
        <w:t xml:space="preserve"> on the International Space Station </w:t>
      </w:r>
      <w:r w:rsidR="001A1B8A" w:rsidRPr="00C02E49">
        <w:t xml:space="preserve">(ISS) </w:t>
      </w:r>
      <w:r w:rsidRPr="00C02E49">
        <w:t xml:space="preserve">and did not </w:t>
      </w:r>
      <w:r w:rsidR="00952B0F" w:rsidRPr="00C02E49">
        <w:t>consider other extraterrestrial environments</w:t>
      </w:r>
      <w:r w:rsidRPr="00C02E49">
        <w:t>. Furthermore, Kutner</w:t>
      </w:r>
      <w:r w:rsidR="00531BD5" w:rsidRPr="00C02E49">
        <w:rPr>
          <w:rStyle w:val="EndnoteReference"/>
        </w:rPr>
        <w:endnoteReference w:id="23"/>
      </w:r>
      <w:r w:rsidRPr="00C02E49">
        <w:t xml:space="preserve"> and </w:t>
      </w:r>
      <w:proofErr w:type="spellStart"/>
      <w:r w:rsidRPr="00C02E49">
        <w:t>Cockell</w:t>
      </w:r>
      <w:proofErr w:type="spellEnd"/>
      <w:r w:rsidR="001A1B8A" w:rsidRPr="00C02E49">
        <w:t>,</w:t>
      </w:r>
      <w:r w:rsidR="00570DE0" w:rsidRPr="00C02E49">
        <w:rPr>
          <w:rStyle w:val="EndnoteReference"/>
        </w:rPr>
        <w:endnoteReference w:id="24"/>
      </w:r>
      <w:r w:rsidRPr="00C02E49">
        <w:t xml:space="preserve"> talked abstractly about the future potential of outer space as a location to house prisoners</w:t>
      </w:r>
      <w:r w:rsidR="003A5D35" w:rsidRPr="00C02E49">
        <w:t xml:space="preserve"> beyond </w:t>
      </w:r>
      <w:r w:rsidRPr="00C02E49">
        <w:t xml:space="preserve">public reach and view. However, this </w:t>
      </w:r>
      <w:r w:rsidR="00B13782" w:rsidRPr="00C02E49">
        <w:t xml:space="preserve">transportation </w:t>
      </w:r>
      <w:r w:rsidR="00CF1993" w:rsidRPr="00C02E49">
        <w:t>presents</w:t>
      </w:r>
      <w:r w:rsidR="003A1453" w:rsidRPr="00C02E49">
        <w:t xml:space="preserve"> significant moral </w:t>
      </w:r>
      <w:r w:rsidR="00CF1993" w:rsidRPr="00C02E49">
        <w:t>and philosophical questions regarding the treatment of incarcerated individuals</w:t>
      </w:r>
      <w:r w:rsidR="001A1B8A" w:rsidRPr="00C02E49">
        <w:t xml:space="preserve"> putting aside the </w:t>
      </w:r>
      <w:r w:rsidR="00CF1993" w:rsidRPr="00C02E49">
        <w:t>costs associated with such an endeavour</w:t>
      </w:r>
      <w:r w:rsidR="00B13782" w:rsidRPr="00C02E49">
        <w:t>.</w:t>
      </w:r>
      <w:r w:rsidRPr="00C02E49">
        <w:t xml:space="preserve"> </w:t>
      </w:r>
      <w:r w:rsidR="0091018B" w:rsidRPr="00C02E49">
        <w:t xml:space="preserve">Pass and </w:t>
      </w:r>
      <w:proofErr w:type="spellStart"/>
      <w:r w:rsidR="0091018B" w:rsidRPr="00C02E49">
        <w:t>Hearsey</w:t>
      </w:r>
      <w:proofErr w:type="spellEnd"/>
      <w:r w:rsidR="00570DE0" w:rsidRPr="00C02E49">
        <w:rPr>
          <w:rStyle w:val="EndnoteReference"/>
        </w:rPr>
        <w:endnoteReference w:id="25"/>
      </w:r>
      <w:r w:rsidR="00570DE0" w:rsidRPr="00C02E49">
        <w:t xml:space="preserve"> </w:t>
      </w:r>
      <w:r w:rsidR="0091018B" w:rsidRPr="00C02E49">
        <w:t>have similarly discussed the importance of</w:t>
      </w:r>
      <w:r w:rsidR="001A1B8A" w:rsidRPr="00C02E49">
        <w:t xml:space="preserve">, </w:t>
      </w:r>
      <w:r w:rsidR="003A5D35" w:rsidRPr="00C02E49">
        <w:t xml:space="preserve">and </w:t>
      </w:r>
      <w:r w:rsidR="0091018B" w:rsidRPr="00C02E49">
        <w:t>problems inherent</w:t>
      </w:r>
      <w:r w:rsidR="001A1B8A" w:rsidRPr="00C02E49">
        <w:t>, in</w:t>
      </w:r>
      <w:r w:rsidR="0091018B" w:rsidRPr="00C02E49">
        <w:t xml:space="preserve"> developing a criminal justice system in future space colonies on extraterrestrial bodies. </w:t>
      </w:r>
      <w:r w:rsidRPr="00C02E49">
        <w:t xml:space="preserve">Despite </w:t>
      </w:r>
      <w:r w:rsidR="001A1B8A" w:rsidRPr="00C02E49">
        <w:t>all this</w:t>
      </w:r>
      <w:r w:rsidR="00214456" w:rsidRPr="00C02E49">
        <w:t xml:space="preserve"> and the criminological issues</w:t>
      </w:r>
      <w:r w:rsidR="00214456" w:rsidRPr="00C02E49" w:rsidDel="001A1B8A">
        <w:t xml:space="preserve"> </w:t>
      </w:r>
      <w:r w:rsidR="00214456" w:rsidRPr="00C02E49">
        <w:t>of outer space</w:t>
      </w:r>
      <w:r w:rsidR="001A1B8A" w:rsidRPr="00C02E49">
        <w:t>,</w:t>
      </w:r>
      <w:r w:rsidRPr="00C02E49">
        <w:t xml:space="preserve"> there is currently no </w:t>
      </w:r>
      <w:r w:rsidR="001A1B8A" w:rsidRPr="00C02E49">
        <w:t>field of</w:t>
      </w:r>
      <w:r w:rsidRPr="00C02E49">
        <w:t xml:space="preserve"> </w:t>
      </w:r>
      <w:proofErr w:type="spellStart"/>
      <w:r w:rsidRPr="00C02E49">
        <w:lastRenderedPageBreak/>
        <w:t>astrocriminology</w:t>
      </w:r>
      <w:proofErr w:type="spellEnd"/>
      <w:r w:rsidRPr="00C02E49">
        <w:t xml:space="preserve">, </w:t>
      </w:r>
      <w:r w:rsidR="00E243BB" w:rsidRPr="00C02E49">
        <w:t>notwithstanding</w:t>
      </w:r>
      <w:r w:rsidRPr="00C02E49">
        <w:t xml:space="preserve"> the problems associated with astro-green issues as highlighted in this article</w:t>
      </w:r>
      <w:r w:rsidR="008A5B4A" w:rsidRPr="00C02E49">
        <w:t>.</w:t>
      </w:r>
    </w:p>
    <w:p w14:paraId="3C45143C" w14:textId="77777777" w:rsidR="003A04E9" w:rsidRPr="00C02E49" w:rsidRDefault="003A04E9" w:rsidP="00CA50B9">
      <w:pPr>
        <w:spacing w:line="480" w:lineRule="auto"/>
      </w:pPr>
    </w:p>
    <w:p w14:paraId="412605C2" w14:textId="360D82FA" w:rsidR="00B350E1" w:rsidRPr="00C02E49" w:rsidRDefault="000F336A" w:rsidP="00CA50B9">
      <w:pPr>
        <w:spacing w:line="480" w:lineRule="auto"/>
      </w:pPr>
      <w:r w:rsidRPr="00C02E49">
        <w:t xml:space="preserve">Even though </w:t>
      </w:r>
      <w:r w:rsidR="003A04E9" w:rsidRPr="00C02E49">
        <w:t xml:space="preserve">the focus </w:t>
      </w:r>
      <w:r w:rsidR="0091018B" w:rsidRPr="00C02E49">
        <w:t>of</w:t>
      </w:r>
      <w:r w:rsidR="003A04E9" w:rsidRPr="00C02E49">
        <w:t xml:space="preserve"> this article is on astro-green issues, criminologists should also be concerned with </w:t>
      </w:r>
      <w:r w:rsidR="008A3EFB" w:rsidRPr="00C02E49">
        <w:t xml:space="preserve">law-breaking and criminal behaviour related to human interactions with outer space. </w:t>
      </w:r>
      <w:r w:rsidR="00B13782" w:rsidRPr="00C02E49">
        <w:t>Astro-criminological</w:t>
      </w:r>
      <w:r w:rsidR="008A3EFB" w:rsidRPr="00C02E49">
        <w:t xml:space="preserve"> </w:t>
      </w:r>
      <w:r w:rsidR="0091018B" w:rsidRPr="00C02E49">
        <w:t>scholarship</w:t>
      </w:r>
      <w:r w:rsidR="008A3EFB" w:rsidRPr="00C02E49">
        <w:t xml:space="preserve"> would include </w:t>
      </w:r>
      <w:r w:rsidR="0091018B" w:rsidRPr="00C02E49">
        <w:t>the study of</w:t>
      </w:r>
      <w:r w:rsidR="008A3EFB" w:rsidRPr="00C02E49">
        <w:t xml:space="preserve"> health and safety violations</w:t>
      </w:r>
      <w:r w:rsidR="00262CF8" w:rsidRPr="00C02E49">
        <w:rPr>
          <w:rStyle w:val="EndnoteReference"/>
        </w:rPr>
        <w:endnoteReference w:id="26"/>
      </w:r>
      <w:r w:rsidR="008A3EFB" w:rsidRPr="00C02E49">
        <w:t xml:space="preserve">; intellectual property and copyright infringements; the criminality of corporations within the space industry; </w:t>
      </w:r>
      <w:r w:rsidR="00B13782" w:rsidRPr="00C02E49">
        <w:t>criminal acts committed by other powerful actors</w:t>
      </w:r>
      <w:r w:rsidR="00586BD7" w:rsidRPr="00C02E49">
        <w:t xml:space="preserve">, </w:t>
      </w:r>
      <w:r w:rsidR="00B13782" w:rsidRPr="00C02E49">
        <w:t>such as national governments or militar</w:t>
      </w:r>
      <w:r w:rsidR="00586BD7" w:rsidRPr="00C02E49">
        <w:t>ies</w:t>
      </w:r>
      <w:r w:rsidR="00B13782" w:rsidRPr="00C02E49">
        <w:t xml:space="preserve">; and </w:t>
      </w:r>
      <w:r w:rsidR="0091018B" w:rsidRPr="00C02E49">
        <w:t xml:space="preserve">the </w:t>
      </w:r>
      <w:r w:rsidR="00B13782" w:rsidRPr="00C02E49">
        <w:t>victims of space</w:t>
      </w:r>
      <w:r w:rsidR="00586BD7" w:rsidRPr="00C02E49">
        <w:t xml:space="preserve"> </w:t>
      </w:r>
      <w:r w:rsidR="00B13782" w:rsidRPr="00C02E49">
        <w:t xml:space="preserve">related crimes in these areas. </w:t>
      </w:r>
      <w:r w:rsidR="0091018B" w:rsidRPr="00C02E49">
        <w:t xml:space="preserve">This is </w:t>
      </w:r>
      <w:r w:rsidR="00586BD7" w:rsidRPr="00C02E49">
        <w:t>likely only the beginning foci of</w:t>
      </w:r>
      <w:r w:rsidR="0091018B" w:rsidRPr="00C02E49">
        <w:t xml:space="preserve"> development </w:t>
      </w:r>
      <w:r w:rsidR="00586BD7" w:rsidRPr="00C02E49">
        <w:t>and</w:t>
      </w:r>
      <w:r w:rsidR="0091018B" w:rsidRPr="00C02E49">
        <w:t xml:space="preserve"> </w:t>
      </w:r>
      <w:proofErr w:type="spellStart"/>
      <w:r w:rsidR="0091018B" w:rsidRPr="00C02E49">
        <w:t>astrocriminological</w:t>
      </w:r>
      <w:proofErr w:type="spellEnd"/>
      <w:r w:rsidR="0091018B" w:rsidRPr="00C02E49">
        <w:t xml:space="preserve"> </w:t>
      </w:r>
      <w:r w:rsidR="00586BD7" w:rsidRPr="00C02E49">
        <w:t xml:space="preserve">study </w:t>
      </w:r>
      <w:r w:rsidR="0091018B" w:rsidRPr="00C02E49">
        <w:t>will certainly discover new areas for criminological thinking and research</w:t>
      </w:r>
      <w:r w:rsidR="00476942" w:rsidRPr="00C02E49">
        <w:t>.</w:t>
      </w:r>
      <w:r w:rsidR="00B350E1" w:rsidRPr="00C02E49">
        <w:t xml:space="preserve"> </w:t>
      </w:r>
      <w:r w:rsidR="00CF1993" w:rsidRPr="00C02E49">
        <w:t>However, at this nascent stage it is important</w:t>
      </w:r>
      <w:r w:rsidR="00B350E1" w:rsidRPr="00C02E49">
        <w:t xml:space="preserve"> to discuss the existing international laws that govern outer space.</w:t>
      </w:r>
    </w:p>
    <w:p w14:paraId="6AB7B3A6" w14:textId="77777777" w:rsidR="00B350E1" w:rsidRPr="00C02E49" w:rsidRDefault="00B350E1" w:rsidP="00CA50B9">
      <w:pPr>
        <w:spacing w:line="480" w:lineRule="auto"/>
      </w:pPr>
    </w:p>
    <w:p w14:paraId="2473CEC8" w14:textId="2084F5B9" w:rsidR="00B350E1" w:rsidRPr="00C02E49" w:rsidRDefault="00B350E1" w:rsidP="00CA50B9">
      <w:pPr>
        <w:spacing w:line="480" w:lineRule="auto"/>
        <w:rPr>
          <w:b/>
        </w:rPr>
      </w:pPr>
      <w:r w:rsidRPr="00C02E49">
        <w:rPr>
          <w:b/>
        </w:rPr>
        <w:t>International Space Law and the Failure to Curtail Space Pollution</w:t>
      </w:r>
    </w:p>
    <w:p w14:paraId="09D0A294" w14:textId="5BF00E56" w:rsidR="00B350E1" w:rsidRPr="00C02E49" w:rsidRDefault="00B350E1" w:rsidP="00CA50B9">
      <w:pPr>
        <w:spacing w:line="480" w:lineRule="auto"/>
      </w:pPr>
      <w:r w:rsidRPr="00C02E49">
        <w:t>The need for international space law was realized after the successful launching of satellites Sputnik</w:t>
      </w:r>
      <w:r w:rsidR="00586BD7" w:rsidRPr="00C02E49">
        <w:t xml:space="preserve"> </w:t>
      </w:r>
      <w:r w:rsidRPr="00C02E49">
        <w:t>1 in 1957, and Explorer in 1958, and the realization that humans in space was imminent</w:t>
      </w:r>
      <w:r w:rsidR="00262CF8" w:rsidRPr="00C02E49">
        <w:t>.</w:t>
      </w:r>
      <w:r w:rsidR="00262CF8" w:rsidRPr="00C02E49">
        <w:rPr>
          <w:rStyle w:val="EndnoteReference"/>
        </w:rPr>
        <w:endnoteReference w:id="27"/>
      </w:r>
      <w:r w:rsidR="00262CF8" w:rsidRPr="00C02E49">
        <w:t xml:space="preserve"> </w:t>
      </w:r>
      <w:r w:rsidRPr="00C02E49">
        <w:t xml:space="preserve">The first recognized international space law was the </w:t>
      </w:r>
      <w:r w:rsidRPr="00C02E49">
        <w:rPr>
          <w:i/>
        </w:rPr>
        <w:t>1967 Outer Space Treaty</w:t>
      </w:r>
      <w:r w:rsidRPr="00C02E49">
        <w:t xml:space="preserve"> (OST) developed by the United Nations General Assembly and United Nations Committee on the Peaceful Use of Outer Space (UNCOPUOS) in response to technological advancements fuelling the space race. Whil</w:t>
      </w:r>
      <w:r w:rsidR="000F336A" w:rsidRPr="00C02E49">
        <w:t>e</w:t>
      </w:r>
      <w:r w:rsidRPr="00C02E49">
        <w:t xml:space="preserve"> there are seventeen articles to the treaty, they cover a range of issues that essentially regulate the </w:t>
      </w:r>
      <w:r w:rsidR="00EA324F" w:rsidRPr="00C02E49">
        <w:t>“</w:t>
      </w:r>
      <w:r w:rsidRPr="00C02E49">
        <w:t>use, occupation, and appropriation of space</w:t>
      </w:r>
      <w:r w:rsidR="00D86A33" w:rsidRPr="00C02E49">
        <w:t>.</w:t>
      </w:r>
      <w:r w:rsidR="00EA324F" w:rsidRPr="00C02E49">
        <w:t>”</w:t>
      </w:r>
      <w:r w:rsidR="001738CE" w:rsidRPr="00C02E49">
        <w:rPr>
          <w:rStyle w:val="EndnoteReference"/>
        </w:rPr>
        <w:endnoteReference w:id="28"/>
      </w:r>
      <w:r w:rsidR="001738CE" w:rsidRPr="00C02E49">
        <w:t xml:space="preserve"> </w:t>
      </w:r>
      <w:r w:rsidRPr="00C02E49">
        <w:t>Several of these articles clearly echo the cultural and political apprehensions of the time in relation to the cold war and what the exploration and domination of outer space could mean for international peace and politics.</w:t>
      </w:r>
      <w:r w:rsidR="00FD1617" w:rsidRPr="00C02E49">
        <w:rPr>
          <w:rStyle w:val="EndnoteReference"/>
        </w:rPr>
        <w:endnoteReference w:id="29"/>
      </w:r>
      <w:r w:rsidRPr="00C02E49">
        <w:t xml:space="preserve"> Subsequently, many of the articles reflect this and relate to</w:t>
      </w:r>
      <w:r w:rsidR="00586BD7" w:rsidRPr="00C02E49">
        <w:t xml:space="preserve"> </w:t>
      </w:r>
      <w:r w:rsidRPr="00C02E49">
        <w:t xml:space="preserve">the freedom to explore space without discrimination (Article I); the prohibition of </w:t>
      </w:r>
      <w:r w:rsidRPr="00C02E49">
        <w:lastRenderedPageBreak/>
        <w:t>national appropriation of celestial bodies (Article II); maintaining international peace and security (Article III); and the prohibition of nuclear weapons and other weapons of mass destruction in space (Article IV).</w:t>
      </w:r>
      <w:r w:rsidR="00A54E28" w:rsidRPr="00C02E49">
        <w:rPr>
          <w:rStyle w:val="EndnoteReference"/>
        </w:rPr>
        <w:endnoteReference w:id="30"/>
      </w:r>
    </w:p>
    <w:p w14:paraId="23F9CC07" w14:textId="77777777" w:rsidR="00B350E1" w:rsidRPr="00C02E49" w:rsidRDefault="00B350E1" w:rsidP="00CA50B9">
      <w:pPr>
        <w:spacing w:line="480" w:lineRule="auto"/>
      </w:pPr>
    </w:p>
    <w:p w14:paraId="4114EE3A" w14:textId="6A78F2C1" w:rsidR="00B350E1" w:rsidRPr="00C02E49" w:rsidRDefault="00B350E1" w:rsidP="00CA50B9">
      <w:pPr>
        <w:spacing w:line="480" w:lineRule="auto"/>
      </w:pPr>
      <w:r w:rsidRPr="00C02E49">
        <w:t>There have also been some recent developments in international space law that reflect contemporary issues in space exploration. These include the registration of objects launched into space</w:t>
      </w:r>
      <w:r w:rsidR="00A54E28" w:rsidRPr="00C02E49">
        <w:t>,</w:t>
      </w:r>
      <w:r w:rsidR="00A54E28" w:rsidRPr="00C02E49">
        <w:rPr>
          <w:rStyle w:val="EndnoteReference"/>
        </w:rPr>
        <w:endnoteReference w:id="31"/>
      </w:r>
      <w:r w:rsidR="00A54E28" w:rsidRPr="00C02E49">
        <w:t xml:space="preserve"> </w:t>
      </w:r>
      <w:r w:rsidRPr="00C02E49">
        <w:t>space traffic management</w:t>
      </w:r>
      <w:r w:rsidR="00A54E28" w:rsidRPr="00C02E49">
        <w:t>,</w:t>
      </w:r>
      <w:r w:rsidR="00A54E28" w:rsidRPr="00C02E49">
        <w:rPr>
          <w:rStyle w:val="EndnoteReference"/>
        </w:rPr>
        <w:endnoteReference w:id="32"/>
      </w:r>
      <w:r w:rsidR="00A54E28" w:rsidRPr="00C02E49">
        <w:t xml:space="preserve"> </w:t>
      </w:r>
      <w:r w:rsidRPr="00C02E49">
        <w:t>and the legal regime for space tourism activities</w:t>
      </w:r>
      <w:r w:rsidR="00A54E28" w:rsidRPr="00C02E49">
        <w:t>.</w:t>
      </w:r>
      <w:r w:rsidR="00A54E28" w:rsidRPr="00C02E49">
        <w:rPr>
          <w:rStyle w:val="EndnoteReference"/>
        </w:rPr>
        <w:endnoteReference w:id="33"/>
      </w:r>
      <w:r w:rsidR="00A54E28" w:rsidRPr="00C02E49">
        <w:t xml:space="preserve"> </w:t>
      </w:r>
      <w:r w:rsidRPr="00C02E49">
        <w:t xml:space="preserve">In reality, the interplay between national and international laws regarding space exploration and resources is complex and often contradictory. The U.S. </w:t>
      </w:r>
      <w:r w:rsidRPr="00C02E49">
        <w:rPr>
          <w:i/>
        </w:rPr>
        <w:t>Commercial Space Launch Competitiveness Act</w:t>
      </w:r>
      <w:r w:rsidR="00947070" w:rsidRPr="00C02E49">
        <w:t xml:space="preserve"> </w:t>
      </w:r>
      <w:r w:rsidRPr="00C02E49">
        <w:t>2015</w:t>
      </w:r>
      <w:r w:rsidR="00586BD7" w:rsidRPr="00C02E49">
        <w:t xml:space="preserve">, </w:t>
      </w:r>
      <w:r w:rsidRPr="00C02E49">
        <w:t>for example, promotes the use of space resources for profit</w:t>
      </w:r>
      <w:r w:rsidR="00586BD7" w:rsidRPr="00C02E49">
        <w:t xml:space="preserve">, </w:t>
      </w:r>
      <w:r w:rsidRPr="00C02E49">
        <w:t>which could be seen to contravene Articles I and II of the 1967 OST. Such issues should spark the interest of both lawyers and criminologists alike.</w:t>
      </w:r>
    </w:p>
    <w:p w14:paraId="5B03FE10" w14:textId="77777777" w:rsidR="00B350E1" w:rsidRPr="00C02E49" w:rsidRDefault="00B350E1" w:rsidP="00CA50B9">
      <w:pPr>
        <w:spacing w:line="480" w:lineRule="auto"/>
      </w:pPr>
    </w:p>
    <w:p w14:paraId="4336813B" w14:textId="4FD44447" w:rsidR="00B350E1" w:rsidRPr="00C02E49" w:rsidRDefault="00B350E1" w:rsidP="00CA50B9">
      <w:pPr>
        <w:spacing w:line="480" w:lineRule="auto"/>
      </w:pPr>
      <w:r w:rsidRPr="00C02E49">
        <w:t>Despite the vast amount of legal analysis on various space laws, there is very little international law pertaining to waste management</w:t>
      </w:r>
      <w:r w:rsidR="00586BD7" w:rsidRPr="00C02E49">
        <w:t xml:space="preserve">, </w:t>
      </w:r>
      <w:r w:rsidRPr="00C02E49">
        <w:t xml:space="preserve">which should be of concern to criminologists as the quantity of space debris in </w:t>
      </w:r>
      <w:r w:rsidR="00586BD7" w:rsidRPr="00C02E49">
        <w:t>low Earth orbit (</w:t>
      </w:r>
      <w:r w:rsidRPr="00C02E49">
        <w:t>LEO</w:t>
      </w:r>
      <w:r w:rsidR="00586BD7" w:rsidRPr="00C02E49">
        <w:t>)</w:t>
      </w:r>
      <w:r w:rsidRPr="00C02E49">
        <w:t xml:space="preserve"> continues to accrue. </w:t>
      </w:r>
      <w:r w:rsidR="000F336A" w:rsidRPr="00C02E49">
        <w:t xml:space="preserve">Although </w:t>
      </w:r>
      <w:r w:rsidRPr="00C02E49">
        <w:t>there are many domestic laws and non-binding</w:t>
      </w:r>
      <w:r w:rsidR="00586BD7" w:rsidRPr="00C02E49">
        <w:t xml:space="preserve">, </w:t>
      </w:r>
      <w:r w:rsidR="00586BD7" w:rsidRPr="00C02E49">
        <w:rPr>
          <w:i/>
        </w:rPr>
        <w:t>de facto</w:t>
      </w:r>
      <w:r w:rsidR="00586BD7" w:rsidRPr="00C02E49">
        <w:t xml:space="preserve"> </w:t>
      </w:r>
      <w:r w:rsidRPr="00C02E49">
        <w:t>guidelines on the ownership of space objects and how to prevent the creation of space debris,</w:t>
      </w:r>
      <w:r w:rsidR="00A54E28" w:rsidRPr="00C02E49">
        <w:rPr>
          <w:rStyle w:val="EndnoteReference"/>
        </w:rPr>
        <w:endnoteReference w:id="34"/>
      </w:r>
      <w:r w:rsidRPr="00C02E49">
        <w:t xml:space="preserve"> there is no universal</w:t>
      </w:r>
      <w:r w:rsidR="00EF2EE2" w:rsidRPr="00C02E49">
        <w:t xml:space="preserve">, </w:t>
      </w:r>
      <w:r w:rsidR="00EF2EE2" w:rsidRPr="00C02E49">
        <w:rPr>
          <w:i/>
        </w:rPr>
        <w:t>de jure</w:t>
      </w:r>
      <w:r w:rsidR="00EF2EE2" w:rsidRPr="00C02E49">
        <w:t xml:space="preserve"> </w:t>
      </w:r>
      <w:r w:rsidRPr="00C02E49">
        <w:t xml:space="preserve">international law that assigns a binding responsibility on a state or company to remove space debris that they have created. As </w:t>
      </w:r>
      <w:proofErr w:type="spellStart"/>
      <w:r w:rsidRPr="00C02E49">
        <w:t>Nevala</w:t>
      </w:r>
      <w:proofErr w:type="spellEnd"/>
      <w:r w:rsidRPr="00C02E49">
        <w:t xml:space="preserve"> suggests, </w:t>
      </w:r>
      <w:r w:rsidR="00EF2EE2" w:rsidRPr="00C02E49">
        <w:t>“</w:t>
      </w:r>
      <w:r w:rsidRPr="00C02E49">
        <w:t>although strategists are advancing many possible approaches for addressing orbital debris, the lack of a cohesive and comprehensive legal framework frustrates these efforts.</w:t>
      </w:r>
      <w:r w:rsidR="00EF2EE2" w:rsidRPr="00C02E49">
        <w:t>”</w:t>
      </w:r>
      <w:r w:rsidR="00A54E28" w:rsidRPr="00C02E49">
        <w:rPr>
          <w:rStyle w:val="EndnoteReference"/>
        </w:rPr>
        <w:endnoteReference w:id="35"/>
      </w:r>
      <w:r w:rsidRPr="00C02E49">
        <w:t xml:space="preserve"> Such matters are of concern to astro-green criminology, </w:t>
      </w:r>
      <w:proofErr w:type="spellStart"/>
      <w:r w:rsidRPr="00C02E49">
        <w:t>zemiologists</w:t>
      </w:r>
      <w:proofErr w:type="spellEnd"/>
      <w:r w:rsidRPr="00C02E49">
        <w:t xml:space="preserve">, and criminologists researching crimes of the powerful. </w:t>
      </w:r>
    </w:p>
    <w:p w14:paraId="1D0890F9" w14:textId="77777777" w:rsidR="00FB483D" w:rsidRPr="00C02E49" w:rsidRDefault="00FB483D" w:rsidP="00CA50B9">
      <w:pPr>
        <w:spacing w:line="480" w:lineRule="auto"/>
      </w:pPr>
    </w:p>
    <w:p w14:paraId="6CAE6072" w14:textId="77777777" w:rsidR="00D43AE7" w:rsidRPr="00C02E49" w:rsidRDefault="00D944BC" w:rsidP="00CA50B9">
      <w:pPr>
        <w:spacing w:line="480" w:lineRule="auto"/>
        <w:rPr>
          <w:b/>
        </w:rPr>
      </w:pPr>
      <w:r w:rsidRPr="00C02E49">
        <w:rPr>
          <w:b/>
        </w:rPr>
        <w:t xml:space="preserve">Defining Astro-Green Criminology </w:t>
      </w:r>
    </w:p>
    <w:p w14:paraId="78B6D3E5" w14:textId="70CF3A76" w:rsidR="009A028E" w:rsidRPr="00C02E49" w:rsidRDefault="00D944BC" w:rsidP="00CA50B9">
      <w:pPr>
        <w:spacing w:line="480" w:lineRule="auto"/>
      </w:pPr>
      <w:r w:rsidRPr="00C02E49">
        <w:lastRenderedPageBreak/>
        <w:t xml:space="preserve">The initial task of defining an astro-green criminology is challenging. There has been considerable debate between green </w:t>
      </w:r>
      <w:r w:rsidR="00310015" w:rsidRPr="00C02E49">
        <w:t>criminologists</w:t>
      </w:r>
      <w:r w:rsidRPr="00C02E49">
        <w:t xml:space="preserve"> as to some of the basics of the discipline, including the name green</w:t>
      </w:r>
      <w:r w:rsidRPr="00C02E49">
        <w:rPr>
          <w:i/>
        </w:rPr>
        <w:t xml:space="preserve"> </w:t>
      </w:r>
      <w:r w:rsidRPr="00C02E49">
        <w:t xml:space="preserve">criminology, and how it can </w:t>
      </w:r>
      <w:r w:rsidR="003731ED" w:rsidRPr="00C02E49">
        <w:t>be appropriately</w:t>
      </w:r>
      <w:r w:rsidRPr="00C02E49">
        <w:t xml:space="preserve"> defined. </w:t>
      </w:r>
      <w:r w:rsidR="000D4243" w:rsidRPr="00C02E49">
        <w:t xml:space="preserve">Halsey </w:t>
      </w:r>
      <w:r w:rsidRPr="00C02E49">
        <w:t>highlight</w:t>
      </w:r>
      <w:r w:rsidR="000D4243" w:rsidRPr="00C02E49">
        <w:t>s</w:t>
      </w:r>
      <w:r w:rsidR="006B5332" w:rsidRPr="00C02E49">
        <w:t xml:space="preserve"> problems</w:t>
      </w:r>
      <w:r w:rsidRPr="00C02E49">
        <w:t xml:space="preserve"> inherent with the term green</w:t>
      </w:r>
      <w:r w:rsidR="000F19F8" w:rsidRPr="00C02E49">
        <w:t xml:space="preserve"> </w:t>
      </w:r>
      <w:r w:rsidRPr="00C02E49">
        <w:t>and ensuing political ramifications</w:t>
      </w:r>
      <w:r w:rsidR="000D4243" w:rsidRPr="00C02E49">
        <w:t>.</w:t>
      </w:r>
      <w:r w:rsidR="000D4243" w:rsidRPr="00C02E49">
        <w:rPr>
          <w:rStyle w:val="EndnoteReference"/>
        </w:rPr>
        <w:endnoteReference w:id="36"/>
      </w:r>
      <w:r w:rsidR="000D4243" w:rsidRPr="00C02E49">
        <w:t xml:space="preserve"> </w:t>
      </w:r>
      <w:r w:rsidR="000F19F8" w:rsidRPr="00C02E49">
        <w:t>McClanahan also suggests that green is too prismatically reductive to effectively capture the interminable breadth of the Earth’s ecology.</w:t>
      </w:r>
      <w:r w:rsidR="000D4243" w:rsidRPr="00C02E49">
        <w:rPr>
          <w:rStyle w:val="EndnoteReference"/>
        </w:rPr>
        <w:endnoteReference w:id="37"/>
      </w:r>
      <w:r w:rsidR="000F19F8" w:rsidRPr="00C02E49">
        <w:t xml:space="preserve"> </w:t>
      </w:r>
      <w:r w:rsidRPr="00C02E49">
        <w:t xml:space="preserve">It is widely accepted that </w:t>
      </w:r>
      <w:r w:rsidR="00EF2EE2" w:rsidRPr="00C02E49">
        <w:t>“</w:t>
      </w:r>
      <w:r w:rsidRPr="00C02E49">
        <w:t>environmental criminology</w:t>
      </w:r>
      <w:r w:rsidR="00EF2EE2" w:rsidRPr="00C02E49">
        <w:t>”</w:t>
      </w:r>
      <w:r w:rsidRPr="00C02E49">
        <w:t xml:space="preserve"> would better encompass what green criminology </w:t>
      </w:r>
      <w:r w:rsidRPr="00C02E49">
        <w:rPr>
          <w:i/>
        </w:rPr>
        <w:t>is</w:t>
      </w:r>
      <w:r w:rsidRPr="00C02E49">
        <w:t xml:space="preserve">, but </w:t>
      </w:r>
      <w:r w:rsidR="009E7730" w:rsidRPr="00C02E49">
        <w:t xml:space="preserve">that </w:t>
      </w:r>
      <w:r w:rsidRPr="00C02E49">
        <w:t>this term</w:t>
      </w:r>
      <w:r w:rsidR="009E7730" w:rsidRPr="00C02E49">
        <w:t xml:space="preserve"> </w:t>
      </w:r>
      <w:r w:rsidRPr="00C02E49">
        <w:t xml:space="preserve">has already been </w:t>
      </w:r>
      <w:r w:rsidR="006B5332" w:rsidRPr="00C02E49">
        <w:t>adopted</w:t>
      </w:r>
      <w:r w:rsidRPr="00C02E49">
        <w:t xml:space="preserve"> by</w:t>
      </w:r>
      <w:r w:rsidR="00EF2EE2" w:rsidRPr="00C02E49">
        <w:t xml:space="preserve">, </w:t>
      </w:r>
      <w:r w:rsidRPr="00C02E49">
        <w:t>perhaps the more ap</w:t>
      </w:r>
      <w:r w:rsidR="009E7730" w:rsidRPr="00C02E49">
        <w:t>tly</w:t>
      </w:r>
      <w:r w:rsidRPr="00C02E49">
        <w:t xml:space="preserve"> named</w:t>
      </w:r>
      <w:r w:rsidR="00EF2EE2" w:rsidRPr="00C02E49">
        <w:t>,</w:t>
      </w:r>
      <w:r w:rsidRPr="00C02E49">
        <w:t xml:space="preserve"> place-based</w:t>
      </w:r>
      <w:r w:rsidR="009E7730" w:rsidRPr="00C02E49">
        <w:t xml:space="preserve"> criminology</w:t>
      </w:r>
      <w:r w:rsidR="000D4243" w:rsidRPr="00C02E49">
        <w:t>.</w:t>
      </w:r>
      <w:r w:rsidR="000D4243" w:rsidRPr="00C02E49">
        <w:rPr>
          <w:rStyle w:val="EndnoteReference"/>
        </w:rPr>
        <w:endnoteReference w:id="38"/>
      </w:r>
      <w:r w:rsidR="000D4243" w:rsidRPr="00C02E49">
        <w:t xml:space="preserve"> </w:t>
      </w:r>
      <w:r w:rsidR="00F53707" w:rsidRPr="00C02E49">
        <w:t>Environmental criminology</w:t>
      </w:r>
      <w:r w:rsidR="009E7730" w:rsidRPr="00C02E49">
        <w:t xml:space="preserve"> considers traditional concerns around situation</w:t>
      </w:r>
      <w:r w:rsidR="00F569C1" w:rsidRPr="00C02E49">
        <w:t>al</w:t>
      </w:r>
      <w:r w:rsidR="009E7730" w:rsidRPr="00C02E49">
        <w:t xml:space="preserve"> crime approaches and prevention techniques</w:t>
      </w:r>
      <w:r w:rsidR="003C079C" w:rsidRPr="00C02E49">
        <w:t>, usually in urban localities</w:t>
      </w:r>
      <w:r w:rsidR="00F569C1" w:rsidRPr="00C02E49">
        <w:t>.</w:t>
      </w:r>
    </w:p>
    <w:p w14:paraId="18EBFA58" w14:textId="77777777" w:rsidR="00F569C1" w:rsidRPr="00C02E49" w:rsidRDefault="00F569C1" w:rsidP="00CA50B9">
      <w:pPr>
        <w:spacing w:line="480" w:lineRule="auto"/>
      </w:pPr>
    </w:p>
    <w:p w14:paraId="2FEFC914" w14:textId="231AF7C2" w:rsidR="00F569C1" w:rsidRPr="00C02E49" w:rsidRDefault="00591862" w:rsidP="00CA50B9">
      <w:pPr>
        <w:spacing w:line="480" w:lineRule="auto"/>
      </w:pPr>
      <w:r w:rsidRPr="00C02E49">
        <w:t>S</w:t>
      </w:r>
      <w:r w:rsidR="00F569C1" w:rsidRPr="00C02E49">
        <w:t xml:space="preserve">everal authors have attempted to </w:t>
      </w:r>
      <w:r w:rsidR="00193004" w:rsidRPr="00C02E49">
        <w:t>define</w:t>
      </w:r>
      <w:r w:rsidR="009510DD" w:rsidRPr="00C02E49">
        <w:t xml:space="preserve"> green criminology. One such </w:t>
      </w:r>
      <w:r w:rsidR="00060C25" w:rsidRPr="00C02E49">
        <w:t>delineation</w:t>
      </w:r>
      <w:r w:rsidR="009510DD" w:rsidRPr="00C02E49">
        <w:t xml:space="preserve"> is </w:t>
      </w:r>
      <w:r w:rsidR="00D46EC8" w:rsidRPr="00C02E49">
        <w:t>provided</w:t>
      </w:r>
      <w:r w:rsidR="009510DD" w:rsidRPr="00C02E49">
        <w:t xml:space="preserve"> by White</w:t>
      </w:r>
      <w:r w:rsidR="00D46EC8" w:rsidRPr="00C02E49">
        <w:t>,</w:t>
      </w:r>
      <w:r w:rsidR="000D4243" w:rsidRPr="00C02E49">
        <w:rPr>
          <w:rStyle w:val="EndnoteReference"/>
        </w:rPr>
        <w:endnoteReference w:id="39"/>
      </w:r>
      <w:r w:rsidR="009510DD" w:rsidRPr="00C02E49">
        <w:t xml:space="preserve"> who suggests that green criminology is </w:t>
      </w:r>
      <w:r w:rsidR="00EF2EE2" w:rsidRPr="00C02E49">
        <w:t>“</w:t>
      </w:r>
      <w:r w:rsidR="009510DD" w:rsidRPr="00C02E49">
        <w:t>the study by criminologists of environmental harms (that may incorporate wider definitions of crime than that provided in strictly legal definitions).</w:t>
      </w:r>
      <w:r w:rsidR="00EF2EE2" w:rsidRPr="00C02E49">
        <w:t>”</w:t>
      </w:r>
      <w:r w:rsidR="009510DD" w:rsidRPr="00C02E49">
        <w:t xml:space="preserve"> </w:t>
      </w:r>
      <w:r w:rsidR="00D46EC8" w:rsidRPr="00C02E49">
        <w:t>F</w:t>
      </w:r>
      <w:r w:rsidR="009510DD" w:rsidRPr="00C02E49">
        <w:t>or most green criminologists, the study of environmental harms</w:t>
      </w:r>
      <w:r w:rsidR="00EF2EE2" w:rsidRPr="00C02E49">
        <w:t>,</w:t>
      </w:r>
      <w:r w:rsidR="009510DD" w:rsidRPr="00C02E49">
        <w:t xml:space="preserve"> regardless of their legality</w:t>
      </w:r>
      <w:r w:rsidR="00EF2EE2" w:rsidRPr="00C02E49">
        <w:t>,</w:t>
      </w:r>
      <w:r w:rsidR="009510DD" w:rsidRPr="00C02E49">
        <w:t xml:space="preserve"> is</w:t>
      </w:r>
      <w:r w:rsidRPr="00C02E49">
        <w:t xml:space="preserve"> considered </w:t>
      </w:r>
      <w:r w:rsidR="00D46EC8" w:rsidRPr="00C02E49">
        <w:t>the appropriate remit for the discipline</w:t>
      </w:r>
      <w:r w:rsidRPr="00C02E49">
        <w:t xml:space="preserve">, particularly </w:t>
      </w:r>
      <w:r w:rsidR="00D46EC8" w:rsidRPr="00C02E49">
        <w:t xml:space="preserve">when </w:t>
      </w:r>
      <w:r w:rsidRPr="00C02E49">
        <w:t>considering that many environmental harms are perfectly legal</w:t>
      </w:r>
      <w:r w:rsidR="00337E26" w:rsidRPr="00C02E49">
        <w:t>.</w:t>
      </w:r>
      <w:r w:rsidR="00337E26" w:rsidRPr="00C02E49">
        <w:rPr>
          <w:rStyle w:val="EndnoteReference"/>
        </w:rPr>
        <w:endnoteReference w:id="40"/>
      </w:r>
      <w:r w:rsidR="009510DD" w:rsidRPr="00C02E49">
        <w:t xml:space="preserve"> </w:t>
      </w:r>
      <w:r w:rsidRPr="00C02E49">
        <w:t>As a result, green criminology is often described as operating in a critical</w:t>
      </w:r>
      <w:r w:rsidR="00EF2EE2" w:rsidRPr="00C02E49">
        <w:t>,</w:t>
      </w:r>
      <w:r w:rsidR="00782366" w:rsidRPr="00C02E49">
        <w:rPr>
          <w:rStyle w:val="EndnoteReference"/>
        </w:rPr>
        <w:endnoteReference w:id="41"/>
      </w:r>
      <w:r w:rsidRPr="00C02E49">
        <w:t xml:space="preserve"> </w:t>
      </w:r>
      <w:r w:rsidR="00635C5E" w:rsidRPr="00C02E49">
        <w:t>or</w:t>
      </w:r>
      <w:r w:rsidRPr="00C02E49">
        <w:t xml:space="preserve"> radical</w:t>
      </w:r>
      <w:r w:rsidR="00EF2EE2" w:rsidRPr="00C02E49">
        <w:t>,</w:t>
      </w:r>
      <w:r w:rsidR="00A71F1A" w:rsidRPr="00C02E49">
        <w:rPr>
          <w:rStyle w:val="EndnoteReference"/>
        </w:rPr>
        <w:endnoteReference w:id="42"/>
      </w:r>
      <w:r w:rsidR="00A71F1A" w:rsidRPr="00C02E49">
        <w:t xml:space="preserve"> </w:t>
      </w:r>
      <w:r w:rsidRPr="00C02E49">
        <w:t>sphere of mainstream criminology. This is due to the focus of orthodox criminology on</w:t>
      </w:r>
      <w:r w:rsidR="009510DD" w:rsidRPr="00C02E49">
        <w:t xml:space="preserve"> </w:t>
      </w:r>
      <w:r w:rsidR="001B2C87" w:rsidRPr="00C02E49">
        <w:t>behaviours</w:t>
      </w:r>
      <w:r w:rsidRPr="00C02E49">
        <w:t xml:space="preserve"> that</w:t>
      </w:r>
      <w:r w:rsidR="009510DD" w:rsidRPr="00C02E49">
        <w:t xml:space="preserve"> </w:t>
      </w:r>
      <w:r w:rsidR="00D46EC8" w:rsidRPr="00C02E49">
        <w:t xml:space="preserve">specifically </w:t>
      </w:r>
      <w:r w:rsidR="009510DD" w:rsidRPr="00C02E49">
        <w:t>violate criminal law</w:t>
      </w:r>
      <w:r w:rsidRPr="00C02E49">
        <w:t>s</w:t>
      </w:r>
      <w:r w:rsidR="009510DD" w:rsidRPr="00C02E49">
        <w:t>.</w:t>
      </w:r>
      <w:r w:rsidR="00A71F1A" w:rsidRPr="00C02E49">
        <w:rPr>
          <w:rStyle w:val="EndnoteReference"/>
        </w:rPr>
        <w:endnoteReference w:id="43"/>
      </w:r>
      <w:r w:rsidR="009510DD" w:rsidRPr="00C02E49">
        <w:t xml:space="preserve"> </w:t>
      </w:r>
    </w:p>
    <w:p w14:paraId="1D01C634" w14:textId="77777777" w:rsidR="009A028E" w:rsidRPr="00C02E49" w:rsidRDefault="009A028E" w:rsidP="00CA50B9">
      <w:pPr>
        <w:spacing w:line="480" w:lineRule="auto"/>
      </w:pPr>
    </w:p>
    <w:p w14:paraId="311F08D9" w14:textId="05C4548A" w:rsidR="00A0088F" w:rsidRPr="00C02E49" w:rsidRDefault="00A0088F" w:rsidP="00CA50B9">
      <w:pPr>
        <w:spacing w:line="480" w:lineRule="auto"/>
      </w:pPr>
      <w:r w:rsidRPr="00C02E49">
        <w:t>As a result, a true astro-green criminology must recogni</w:t>
      </w:r>
      <w:r w:rsidR="006809DE" w:rsidRPr="00C02E49">
        <w:t>z</w:t>
      </w:r>
      <w:r w:rsidRPr="00C02E49">
        <w:t>e these issues that are based upon the ontological reality of crime, criminals, and criminal behaviours. As a result</w:t>
      </w:r>
      <w:r w:rsidR="00D77B56" w:rsidRPr="00C02E49">
        <w:t>,</w:t>
      </w:r>
      <w:r w:rsidRPr="00C02E49">
        <w:t xml:space="preserve"> the focus of </w:t>
      </w:r>
      <w:r w:rsidR="00036F71" w:rsidRPr="00C02E49">
        <w:t>the</w:t>
      </w:r>
      <w:r w:rsidRPr="00C02E49">
        <w:t xml:space="preserve"> definition</w:t>
      </w:r>
      <w:r w:rsidR="00036F71" w:rsidRPr="00C02E49">
        <w:t xml:space="preserve"> of astro-green criminology</w:t>
      </w:r>
      <w:r w:rsidRPr="00C02E49">
        <w:t xml:space="preserve"> conforms to green criminological thinking and considers both environmental harms and crimes</w:t>
      </w:r>
      <w:r w:rsidR="00CA0C8F" w:rsidRPr="00C02E49">
        <w:t xml:space="preserve">. </w:t>
      </w:r>
      <w:r w:rsidRPr="00C02E49">
        <w:t xml:space="preserve">Astro-green criminology </w:t>
      </w:r>
      <w:r w:rsidR="00CA0C8F" w:rsidRPr="00C02E49">
        <w:t xml:space="preserve">can be defined </w:t>
      </w:r>
      <w:r w:rsidR="00C427F8" w:rsidRPr="00C02E49">
        <w:t>as</w:t>
      </w:r>
      <w:r w:rsidRPr="00C02E49">
        <w:t xml:space="preserve"> </w:t>
      </w:r>
      <w:r w:rsidRPr="00C02E49">
        <w:lastRenderedPageBreak/>
        <w:t xml:space="preserve">the theoretical and practical study of </w:t>
      </w:r>
      <w:r w:rsidR="00635C5E" w:rsidRPr="00C02E49">
        <w:t xml:space="preserve">space-related </w:t>
      </w:r>
      <w:r w:rsidRPr="00C02E49">
        <w:t xml:space="preserve">environmental harms and crimes that are facilitated by </w:t>
      </w:r>
      <w:r w:rsidR="00C87A01" w:rsidRPr="00C02E49">
        <w:t>human</w:t>
      </w:r>
      <w:r w:rsidRPr="00C02E49">
        <w:t xml:space="preserve"> actions. These harms can be </w:t>
      </w:r>
      <w:r w:rsidR="009B0AB0" w:rsidRPr="00C02E49">
        <w:t>E</w:t>
      </w:r>
      <w:r w:rsidRPr="00C02E49">
        <w:t>arth-based, atmospheric, or extr</w:t>
      </w:r>
      <w:r w:rsidR="00D77B56" w:rsidRPr="00C02E49">
        <w:t>a</w:t>
      </w:r>
      <w:r w:rsidRPr="00C02E49">
        <w:t xml:space="preserve">terrestrial and may create human victims, non-human victims, and ecological victims both on </w:t>
      </w:r>
      <w:r w:rsidR="009B0AB0" w:rsidRPr="00C02E49">
        <w:t>E</w:t>
      </w:r>
      <w:r w:rsidRPr="00C02E49">
        <w:t>arth and in outer spac</w:t>
      </w:r>
      <w:r w:rsidR="00CA0C8F" w:rsidRPr="00C02E49">
        <w:t>e.</w:t>
      </w:r>
      <w:r w:rsidR="00D21ABE" w:rsidRPr="00C02E49">
        <w:t xml:space="preserve"> </w:t>
      </w:r>
      <w:r w:rsidR="00036F71" w:rsidRPr="00C02E49">
        <w:t>This definition of astro-green criminology</w:t>
      </w:r>
      <w:r w:rsidRPr="00C02E49">
        <w:t xml:space="preserve"> </w:t>
      </w:r>
      <w:r w:rsidR="00036F71" w:rsidRPr="00C02E49">
        <w:t>identifies both the</w:t>
      </w:r>
      <w:r w:rsidRPr="00C02E49">
        <w:t xml:space="preserve"> objects </w:t>
      </w:r>
      <w:r w:rsidR="00036F71" w:rsidRPr="00C02E49">
        <w:t>to be studied</w:t>
      </w:r>
      <w:r w:rsidR="00D21ABE" w:rsidRPr="00C02E49">
        <w:t xml:space="preserve">, </w:t>
      </w:r>
      <w:r w:rsidRPr="00C02E49">
        <w:t xml:space="preserve">the </w:t>
      </w:r>
      <w:r w:rsidR="001C2844" w:rsidRPr="00C02E49">
        <w:t>E</w:t>
      </w:r>
      <w:r w:rsidRPr="00C02E49">
        <w:t>arth, the atmosphere</w:t>
      </w:r>
      <w:r w:rsidR="00D21ABE" w:rsidRPr="00C02E49">
        <w:t xml:space="preserve">, </w:t>
      </w:r>
      <w:r w:rsidRPr="00C02E49">
        <w:t xml:space="preserve">and the </w:t>
      </w:r>
      <w:r w:rsidR="001C2844" w:rsidRPr="00C02E49">
        <w:t>U</w:t>
      </w:r>
      <w:r w:rsidRPr="00C02E49">
        <w:t>niverse</w:t>
      </w:r>
      <w:r w:rsidR="00F53707" w:rsidRPr="00C02E49">
        <w:t xml:space="preserve">, and those who may </w:t>
      </w:r>
      <w:r w:rsidR="00036F71" w:rsidRPr="00C02E49">
        <w:t>become victims of</w:t>
      </w:r>
      <w:r w:rsidR="00F53707" w:rsidRPr="00C02E49">
        <w:t xml:space="preserve"> </w:t>
      </w:r>
      <w:r w:rsidR="00036F71" w:rsidRPr="00C02E49">
        <w:t>space</w:t>
      </w:r>
      <w:r w:rsidR="00D21ABE" w:rsidRPr="00C02E49">
        <w:t xml:space="preserve"> </w:t>
      </w:r>
      <w:r w:rsidR="00036F71" w:rsidRPr="00C02E49">
        <w:t>related injustices</w:t>
      </w:r>
      <w:r w:rsidR="00D21ABE" w:rsidRPr="00C02E49">
        <w:t xml:space="preserve"> including </w:t>
      </w:r>
      <w:r w:rsidR="00F53707" w:rsidRPr="00C02E49">
        <w:t>humans, non-human species</w:t>
      </w:r>
      <w:r w:rsidR="00A147FF" w:rsidRPr="00C02E49">
        <w:t>,</w:t>
      </w:r>
      <w:r w:rsidR="00F53707" w:rsidRPr="00C02E49">
        <w:t xml:space="preserve"> and the ecologies of the </w:t>
      </w:r>
      <w:r w:rsidR="001C2844" w:rsidRPr="00C02E49">
        <w:t>E</w:t>
      </w:r>
      <w:r w:rsidR="00F53707" w:rsidRPr="00C02E49">
        <w:t>arth and outer space.</w:t>
      </w:r>
      <w:r w:rsidRPr="00C02E49">
        <w:t xml:space="preserve"> </w:t>
      </w:r>
    </w:p>
    <w:p w14:paraId="0EA3379D" w14:textId="77777777" w:rsidR="00A0088F" w:rsidRPr="00C02E49" w:rsidRDefault="00A0088F" w:rsidP="00CA50B9">
      <w:pPr>
        <w:spacing w:line="480" w:lineRule="auto"/>
      </w:pPr>
    </w:p>
    <w:p w14:paraId="26994027" w14:textId="2EF24C21" w:rsidR="00441A6B" w:rsidRPr="00C02E49" w:rsidRDefault="00A0088F" w:rsidP="00CA50B9">
      <w:pPr>
        <w:spacing w:line="480" w:lineRule="auto"/>
      </w:pPr>
      <w:r w:rsidRPr="00C02E49">
        <w:t>Whil</w:t>
      </w:r>
      <w:r w:rsidR="000F336A" w:rsidRPr="00C02E49">
        <w:t>e it</w:t>
      </w:r>
      <w:r w:rsidR="00036F71" w:rsidRPr="00C02E49">
        <w:t xml:space="preserve"> is</w:t>
      </w:r>
      <w:r w:rsidRPr="00C02E49">
        <w:t xml:space="preserve"> accept</w:t>
      </w:r>
      <w:r w:rsidR="00036F71" w:rsidRPr="00C02E49">
        <w:t>ed</w:t>
      </w:r>
      <w:r w:rsidRPr="00C02E49">
        <w:t xml:space="preserve"> that there are </w:t>
      </w:r>
      <w:r w:rsidR="00441A6B" w:rsidRPr="00C02E49">
        <w:t>problems with the term green</w:t>
      </w:r>
      <w:r w:rsidR="00947070" w:rsidRPr="00C02E49">
        <w:t>,</w:t>
      </w:r>
      <w:r w:rsidR="00310015" w:rsidRPr="00C02E49">
        <w:t xml:space="preserve"> </w:t>
      </w:r>
      <w:r w:rsidR="00036F71" w:rsidRPr="00C02E49">
        <w:t>it is arguable that</w:t>
      </w:r>
      <w:r w:rsidR="00441A6B" w:rsidRPr="00C02E49">
        <w:t xml:space="preserve"> </w:t>
      </w:r>
      <w:r w:rsidR="00310015" w:rsidRPr="00C02E49">
        <w:t xml:space="preserve">it </w:t>
      </w:r>
      <w:r w:rsidR="00441A6B" w:rsidRPr="00C02E49">
        <w:t xml:space="preserve">should be encompassed within a discipline that considers environmental space harms to avoid the limitations associated with traditional criminological notions that consider </w:t>
      </w:r>
      <w:r w:rsidR="003731ED" w:rsidRPr="00C02E49">
        <w:t xml:space="preserve">only </w:t>
      </w:r>
      <w:r w:rsidR="004A24B3" w:rsidRPr="00C02E49">
        <w:t>behaviours</w:t>
      </w:r>
      <w:r w:rsidR="00036F71" w:rsidRPr="00C02E49">
        <w:t xml:space="preserve"> that violate</w:t>
      </w:r>
      <w:r w:rsidR="00441A6B" w:rsidRPr="00C02E49">
        <w:t xml:space="preserve"> criminal laws. This is important for astro-green criminology because many astro-green crimes committed outside planet </w:t>
      </w:r>
      <w:r w:rsidR="001C2844" w:rsidRPr="00C02E49">
        <w:t>E</w:t>
      </w:r>
      <w:r w:rsidR="00441A6B" w:rsidRPr="00C02E49">
        <w:t>arth may go unnoticed or unrecogni</w:t>
      </w:r>
      <w:r w:rsidR="006809DE" w:rsidRPr="00C02E49">
        <w:t>z</w:t>
      </w:r>
      <w:r w:rsidR="00441A6B" w:rsidRPr="00C02E49">
        <w:t>ed due to the inaccessible location of environmental harms</w:t>
      </w:r>
      <w:r w:rsidR="00D21ABE" w:rsidRPr="00C02E49">
        <w:t xml:space="preserve">, like </w:t>
      </w:r>
      <w:r w:rsidR="00441A6B" w:rsidRPr="00C02E49">
        <w:t>mineral mining on comets, meteors</w:t>
      </w:r>
      <w:r w:rsidR="00D21ABE" w:rsidRPr="00C02E49">
        <w:t xml:space="preserve">, </w:t>
      </w:r>
      <w:r w:rsidR="00441A6B" w:rsidRPr="00C02E49">
        <w:t xml:space="preserve">or other </w:t>
      </w:r>
      <w:r w:rsidR="001C2844" w:rsidRPr="00C02E49">
        <w:t>extraterrestrial</w:t>
      </w:r>
      <w:r w:rsidR="00441A6B" w:rsidRPr="00C02E49">
        <w:t xml:space="preserve"> bodies. Therefore, to prevent a </w:t>
      </w:r>
      <w:r w:rsidR="00441A6B" w:rsidRPr="00C02E49">
        <w:rPr>
          <w:i/>
        </w:rPr>
        <w:t>dark figure</w:t>
      </w:r>
      <w:r w:rsidR="00441A6B" w:rsidRPr="00C02E49">
        <w:t xml:space="preserve"> of environmental crime and harm, astro-green criminology must align with </w:t>
      </w:r>
      <w:r w:rsidR="001C2844" w:rsidRPr="00C02E49">
        <w:t xml:space="preserve">both </w:t>
      </w:r>
      <w:r w:rsidR="00441A6B" w:rsidRPr="00C02E49">
        <w:t>green criminology</w:t>
      </w:r>
      <w:r w:rsidR="001C2844" w:rsidRPr="00C02E49">
        <w:t xml:space="preserve"> to embrace the notion of harm</w:t>
      </w:r>
      <w:r w:rsidR="00D21ABE" w:rsidRPr="00C02E49">
        <w:t>,</w:t>
      </w:r>
      <w:r w:rsidR="00441A6B" w:rsidRPr="00C02E49">
        <w:t xml:space="preserve"> as </w:t>
      </w:r>
      <w:r w:rsidR="001C2844" w:rsidRPr="00C02E49">
        <w:t>well as</w:t>
      </w:r>
      <w:r w:rsidR="00441A6B" w:rsidRPr="00C02E49">
        <w:t xml:space="preserve"> </w:t>
      </w:r>
      <w:r w:rsidR="00D21ABE" w:rsidRPr="00C02E49">
        <w:t xml:space="preserve">to </w:t>
      </w:r>
      <w:r w:rsidR="00441A6B" w:rsidRPr="00C02E49">
        <w:t>mainstream criminology.</w:t>
      </w:r>
    </w:p>
    <w:p w14:paraId="603EE1E5" w14:textId="77777777" w:rsidR="00441A6B" w:rsidRPr="00C02E49" w:rsidRDefault="00441A6B" w:rsidP="00CA50B9">
      <w:pPr>
        <w:spacing w:line="480" w:lineRule="auto"/>
      </w:pPr>
    </w:p>
    <w:p w14:paraId="676D0434" w14:textId="3FB9FAC7" w:rsidR="00A0088F" w:rsidRPr="00C02E49" w:rsidRDefault="002E5C2A" w:rsidP="00CA50B9">
      <w:pPr>
        <w:spacing w:line="480" w:lineRule="auto"/>
      </w:pPr>
      <w:r w:rsidRPr="00C02E49">
        <w:t>The term</w:t>
      </w:r>
      <w:r w:rsidR="00441A6B" w:rsidRPr="00C02E49">
        <w:t xml:space="preserve"> space justice may be more appropriate for an emerging discipline that considers environmental harms associated with space travel and outer space. However, the term space justice </w:t>
      </w:r>
      <w:r w:rsidR="00397683" w:rsidRPr="00C02E49">
        <w:t xml:space="preserve">or spatial justice </w:t>
      </w:r>
      <w:r w:rsidR="00441A6B" w:rsidRPr="00C02E49">
        <w:t xml:space="preserve">is already </w:t>
      </w:r>
      <w:r w:rsidR="00947070" w:rsidRPr="00C02E49">
        <w:t>applied to</w:t>
      </w:r>
      <w:r w:rsidR="00441A6B" w:rsidRPr="00C02E49">
        <w:t xml:space="preserve"> </w:t>
      </w:r>
      <w:r w:rsidRPr="00C02E49">
        <w:t>geographical issues in criminology</w:t>
      </w:r>
      <w:r w:rsidR="00010C79" w:rsidRPr="00C02E49">
        <w:t xml:space="preserve">, </w:t>
      </w:r>
      <w:r w:rsidRPr="00C02E49">
        <w:t xml:space="preserve">and </w:t>
      </w:r>
      <w:r w:rsidR="00010C79" w:rsidRPr="00C02E49">
        <w:t xml:space="preserve">is </w:t>
      </w:r>
      <w:r w:rsidRPr="00C02E49">
        <w:t>therefore</w:t>
      </w:r>
      <w:r w:rsidR="00010C79" w:rsidRPr="00C02E49">
        <w:t>,</w:t>
      </w:r>
      <w:r w:rsidRPr="00C02E49">
        <w:t xml:space="preserve"> </w:t>
      </w:r>
      <w:r w:rsidR="00397683" w:rsidRPr="00C02E49">
        <w:t xml:space="preserve">described as </w:t>
      </w:r>
      <w:r w:rsidR="00010C79" w:rsidRPr="00C02E49">
        <w:t>“</w:t>
      </w:r>
      <w:r w:rsidR="00397683" w:rsidRPr="00C02E49">
        <w:t>a geographically informed version of social justice</w:t>
      </w:r>
      <w:r w:rsidR="00A71F1A" w:rsidRPr="00C02E49">
        <w:t>.</w:t>
      </w:r>
      <w:r w:rsidR="00010C79" w:rsidRPr="00C02E49">
        <w:t>”</w:t>
      </w:r>
      <w:r w:rsidR="00A71F1A" w:rsidRPr="00C02E49">
        <w:rPr>
          <w:rStyle w:val="EndnoteReference"/>
        </w:rPr>
        <w:endnoteReference w:id="44"/>
      </w:r>
      <w:r w:rsidR="00A71F1A" w:rsidRPr="00C02E49">
        <w:t xml:space="preserve"> </w:t>
      </w:r>
      <w:r w:rsidRPr="00C02E49">
        <w:t xml:space="preserve">Spatial justice has </w:t>
      </w:r>
      <w:r w:rsidR="00D77B56" w:rsidRPr="00C02E49">
        <w:t>links to place-based criminology</w:t>
      </w:r>
      <w:r w:rsidRPr="00C02E49">
        <w:t xml:space="preserve"> that considers situation</w:t>
      </w:r>
      <w:r w:rsidR="00A147FF" w:rsidRPr="00C02E49">
        <w:t>al</w:t>
      </w:r>
      <w:r w:rsidRPr="00C02E49">
        <w:t xml:space="preserve"> crime prevention techniques in order to overcome crime committed in particular localities</w:t>
      </w:r>
      <w:r w:rsidR="00010C79" w:rsidRPr="00C02E49">
        <w:t xml:space="preserve">, </w:t>
      </w:r>
      <w:r w:rsidRPr="00C02E49">
        <w:t xml:space="preserve">such as anti-social </w:t>
      </w:r>
      <w:r w:rsidR="00793359" w:rsidRPr="00C02E49">
        <w:t>behaviour</w:t>
      </w:r>
      <w:r w:rsidRPr="00C02E49">
        <w:t xml:space="preserve"> in inner-city neighbourhoods</w:t>
      </w:r>
      <w:r w:rsidR="00397683" w:rsidRPr="00C02E49">
        <w:t xml:space="preserve">. </w:t>
      </w:r>
      <w:r w:rsidRPr="00C02E49">
        <w:t>Due to these issues</w:t>
      </w:r>
      <w:r w:rsidR="00F42E97" w:rsidRPr="00C02E49">
        <w:t xml:space="preserve">, astro-green criminology is </w:t>
      </w:r>
      <w:r w:rsidR="00C0319F" w:rsidRPr="00C02E49">
        <w:t xml:space="preserve">an appropriate </w:t>
      </w:r>
      <w:r w:rsidR="00C0319F" w:rsidRPr="00C02E49">
        <w:lastRenderedPageBreak/>
        <w:t>lexicon for</w:t>
      </w:r>
      <w:r w:rsidR="00F42E97" w:rsidRPr="00C02E49">
        <w:t xml:space="preserve"> acknowledging both the area of study</w:t>
      </w:r>
      <w:r w:rsidR="00010C79" w:rsidRPr="00C02E49">
        <w:t xml:space="preserve">; </w:t>
      </w:r>
      <w:r w:rsidR="00F42E97" w:rsidRPr="00C02E49">
        <w:t xml:space="preserve">astro related to astronomy and outer space, and </w:t>
      </w:r>
      <w:r w:rsidR="00025E2A" w:rsidRPr="00C02E49">
        <w:t xml:space="preserve">the links to </w:t>
      </w:r>
      <w:r w:rsidR="00F42E97" w:rsidRPr="00C02E49">
        <w:t xml:space="preserve">green </w:t>
      </w:r>
      <w:r w:rsidR="00025E2A" w:rsidRPr="00C02E49">
        <w:t xml:space="preserve">criminology. </w:t>
      </w:r>
    </w:p>
    <w:p w14:paraId="5C471BF3" w14:textId="77777777" w:rsidR="00F42E97" w:rsidRPr="00C02E49" w:rsidRDefault="00F42E97" w:rsidP="00CA50B9">
      <w:pPr>
        <w:spacing w:line="480" w:lineRule="auto"/>
      </w:pPr>
    </w:p>
    <w:p w14:paraId="2F082A0C" w14:textId="7E31F210" w:rsidR="00710E49" w:rsidRPr="00C02E49" w:rsidRDefault="00010C79" w:rsidP="00CA50B9">
      <w:pPr>
        <w:spacing w:line="480" w:lineRule="auto"/>
      </w:pPr>
      <w:r w:rsidRPr="00C02E49">
        <w:t>I</w:t>
      </w:r>
      <w:r w:rsidR="00F42E97" w:rsidRPr="00C02E49">
        <w:t xml:space="preserve">t is important to note that research and discussion on astro-green criminology is not the first to consider environmental harms </w:t>
      </w:r>
      <w:r w:rsidR="00B7471C" w:rsidRPr="00C02E49">
        <w:t>connected with space travel and outer space. On the contrary, there are many publications in academic journals and books that consider such problems</w:t>
      </w:r>
      <w:r w:rsidR="007561EB" w:rsidRPr="00C02E49">
        <w:t>,</w:t>
      </w:r>
      <w:r w:rsidR="007561EB" w:rsidRPr="00C02E49">
        <w:rPr>
          <w:rStyle w:val="EndnoteReference"/>
        </w:rPr>
        <w:endnoteReference w:id="45"/>
      </w:r>
      <w:r w:rsidR="007561EB" w:rsidRPr="00C02E49">
        <w:t xml:space="preserve"> </w:t>
      </w:r>
      <w:r w:rsidR="00AB4F18" w:rsidRPr="00C02E49">
        <w:t>largely emanating from the natural sciences</w:t>
      </w:r>
      <w:r w:rsidR="00B7471C" w:rsidRPr="00C02E49">
        <w:t xml:space="preserve">. For example, </w:t>
      </w:r>
      <w:proofErr w:type="spellStart"/>
      <w:r w:rsidR="00B7471C" w:rsidRPr="00C02E49">
        <w:t>Qizhi</w:t>
      </w:r>
      <w:proofErr w:type="spellEnd"/>
      <w:r w:rsidR="00F76BEE" w:rsidRPr="00C02E49">
        <w:rPr>
          <w:rStyle w:val="EndnoteReference"/>
        </w:rPr>
        <w:endnoteReference w:id="46"/>
      </w:r>
      <w:r w:rsidR="00B7471C" w:rsidRPr="00C02E49">
        <w:t xml:space="preserve"> </w:t>
      </w:r>
      <w:r w:rsidRPr="00C02E49">
        <w:t xml:space="preserve">categorizes </w:t>
      </w:r>
      <w:r w:rsidR="00B7471C" w:rsidRPr="00C02E49">
        <w:t>the environmental pollution of space</w:t>
      </w:r>
      <w:r w:rsidRPr="00C02E49">
        <w:t xml:space="preserve"> </w:t>
      </w:r>
      <w:r w:rsidR="00B7471C" w:rsidRPr="00C02E49">
        <w:t xml:space="preserve">related activity into three </w:t>
      </w:r>
      <w:r w:rsidRPr="00C02E49">
        <w:t xml:space="preserve">areas of </w:t>
      </w:r>
      <w:r w:rsidR="00B7471C" w:rsidRPr="00C02E49">
        <w:t>chemical, biological</w:t>
      </w:r>
      <w:r w:rsidRPr="00C02E49">
        <w:t xml:space="preserve">, </w:t>
      </w:r>
      <w:r w:rsidR="00B7471C" w:rsidRPr="00C02E49">
        <w:t xml:space="preserve">and radiological. For </w:t>
      </w:r>
      <w:proofErr w:type="spellStart"/>
      <w:r w:rsidR="00B7471C" w:rsidRPr="00C02E49">
        <w:t>Qizhi</w:t>
      </w:r>
      <w:proofErr w:type="spellEnd"/>
      <w:r w:rsidR="00F76BEE" w:rsidRPr="00C02E49">
        <w:t>,</w:t>
      </w:r>
      <w:r w:rsidR="00F76BEE" w:rsidRPr="00C02E49">
        <w:rPr>
          <w:rStyle w:val="EndnoteReference"/>
        </w:rPr>
        <w:endnoteReference w:id="47"/>
      </w:r>
      <w:r w:rsidR="00F76BEE" w:rsidRPr="00C02E49">
        <w:t xml:space="preserve"> </w:t>
      </w:r>
      <w:r w:rsidR="00B7471C" w:rsidRPr="00C02E49">
        <w:t>chemical pollutions relate t</w:t>
      </w:r>
      <w:r w:rsidR="00AB4F18" w:rsidRPr="00C02E49">
        <w:t>o emissions</w:t>
      </w:r>
      <w:r w:rsidR="00B7471C" w:rsidRPr="00C02E49">
        <w:t xml:space="preserve"> inherent with the space industry. This includes chemicals released</w:t>
      </w:r>
      <w:r w:rsidR="000F336A" w:rsidRPr="00C02E49">
        <w:t xml:space="preserve"> during</w:t>
      </w:r>
      <w:r w:rsidR="00B7471C" w:rsidRPr="00C02E49">
        <w:t xml:space="preserve"> launching and then powering spacecrafts</w:t>
      </w:r>
      <w:r w:rsidR="00C0319F" w:rsidRPr="00C02E49">
        <w:t>.</w:t>
      </w:r>
      <w:r w:rsidR="00B7471C" w:rsidRPr="00C02E49">
        <w:t xml:space="preserve"> These chemicals</w:t>
      </w:r>
      <w:r w:rsidRPr="00C02E49">
        <w:t xml:space="preserve">, </w:t>
      </w:r>
      <w:r w:rsidR="00B7471C" w:rsidRPr="00C02E49">
        <w:t>such as nitrogen oxide, carbon dioxide, chlorine and hydrogen chloride</w:t>
      </w:r>
      <w:r w:rsidRPr="00C02E49">
        <w:t>,</w:t>
      </w:r>
      <w:r w:rsidR="00B7471C" w:rsidRPr="00C02E49">
        <w:t xml:space="preserve"> </w:t>
      </w:r>
      <w:r w:rsidRPr="00C02E49">
        <w:t>are</w:t>
      </w:r>
      <w:r w:rsidR="00B7471C" w:rsidRPr="00C02E49">
        <w:t xml:space="preserve"> harmful to both humans on the </w:t>
      </w:r>
      <w:r w:rsidR="009B0AB0" w:rsidRPr="00C02E49">
        <w:t>E</w:t>
      </w:r>
      <w:r w:rsidR="00B7471C" w:rsidRPr="00C02E49">
        <w:t xml:space="preserve">arth who </w:t>
      </w:r>
      <w:r w:rsidR="00C0319F" w:rsidRPr="00C02E49">
        <w:t>are exposed to</w:t>
      </w:r>
      <w:r w:rsidR="00B7471C" w:rsidRPr="00C02E49">
        <w:t xml:space="preserve"> such chemicals, </w:t>
      </w:r>
      <w:r w:rsidR="00C0319F" w:rsidRPr="00C02E49">
        <w:t>as well as other natural</w:t>
      </w:r>
      <w:r w:rsidR="00B7471C" w:rsidRPr="00C02E49">
        <w:t xml:space="preserve"> </w:t>
      </w:r>
      <w:r w:rsidR="00C0319F" w:rsidRPr="00C02E49">
        <w:t>systems</w:t>
      </w:r>
      <w:r w:rsidRPr="00C02E49">
        <w:t xml:space="preserve">, </w:t>
      </w:r>
      <w:r w:rsidR="00B7471C" w:rsidRPr="00C02E49">
        <w:t xml:space="preserve">such as the ozone layer. </w:t>
      </w:r>
      <w:proofErr w:type="spellStart"/>
      <w:r w:rsidR="00B7471C" w:rsidRPr="00C02E49">
        <w:t>Qizhi’s</w:t>
      </w:r>
      <w:proofErr w:type="spellEnd"/>
      <w:r w:rsidR="00F76BEE" w:rsidRPr="00C02E49">
        <w:rPr>
          <w:rStyle w:val="EndnoteReference"/>
        </w:rPr>
        <w:endnoteReference w:id="48"/>
      </w:r>
      <w:r w:rsidR="00F76BEE" w:rsidRPr="00C02E49">
        <w:t xml:space="preserve"> </w:t>
      </w:r>
      <w:r w:rsidR="00B7471C" w:rsidRPr="00C02E49">
        <w:t xml:space="preserve">reference to biological pollutions refers to the risks associated with biological contamination as a result of going into space. This can be further split into </w:t>
      </w:r>
      <w:r w:rsidR="003F6E21" w:rsidRPr="00C02E49">
        <w:t>forward-contamination where terrestrial micro-organisms contaminate space</w:t>
      </w:r>
      <w:r w:rsidR="00C0319F" w:rsidRPr="00C02E49">
        <w:t xml:space="preserve"> environments</w:t>
      </w:r>
      <w:r w:rsidR="003F6E21" w:rsidRPr="00C02E49">
        <w:t xml:space="preserve">, and backward-contamination where extraterrestrial micro-organisms contaminate </w:t>
      </w:r>
      <w:r w:rsidR="009B0AB0" w:rsidRPr="00C02E49">
        <w:t>E</w:t>
      </w:r>
      <w:r w:rsidR="003F6E21" w:rsidRPr="00C02E49">
        <w:t>arth environments, humans</w:t>
      </w:r>
      <w:r w:rsidRPr="00C02E49">
        <w:t xml:space="preserve">, </w:t>
      </w:r>
      <w:r w:rsidR="003F6E21" w:rsidRPr="00C02E49">
        <w:t xml:space="preserve">or non-human species. Finally, </w:t>
      </w:r>
      <w:r w:rsidR="007A2295" w:rsidRPr="00C02E49">
        <w:t>“</w:t>
      </w:r>
      <w:r w:rsidR="003F6E21" w:rsidRPr="00C02E49">
        <w:t>radiological pollution occurs from emissions of radioactive materials from electromagnetic waves</w:t>
      </w:r>
      <w:r w:rsidR="00F76BEE" w:rsidRPr="00C02E49">
        <w:t>.</w:t>
      </w:r>
      <w:r w:rsidR="007A2295" w:rsidRPr="00C02E49">
        <w:t>”</w:t>
      </w:r>
      <w:r w:rsidR="00F76BEE" w:rsidRPr="00C02E49">
        <w:rPr>
          <w:rStyle w:val="EndnoteReference"/>
        </w:rPr>
        <w:endnoteReference w:id="49"/>
      </w:r>
      <w:r w:rsidR="00710E49" w:rsidRPr="00C02E49">
        <w:t xml:space="preserve"> </w:t>
      </w:r>
    </w:p>
    <w:p w14:paraId="6741CFFF" w14:textId="77777777" w:rsidR="00710E49" w:rsidRPr="00C02E49" w:rsidRDefault="00710E49" w:rsidP="00CA50B9">
      <w:pPr>
        <w:spacing w:line="480" w:lineRule="auto"/>
      </w:pPr>
    </w:p>
    <w:p w14:paraId="62D547F8" w14:textId="5D205E8D" w:rsidR="009A028E" w:rsidRPr="00C02E49" w:rsidRDefault="00A147FF" w:rsidP="00CA50B9">
      <w:pPr>
        <w:spacing w:line="480" w:lineRule="auto"/>
      </w:pPr>
      <w:r w:rsidRPr="00C02E49">
        <w:t>There is a</w:t>
      </w:r>
      <w:r w:rsidR="00710E49" w:rsidRPr="00C02E49">
        <w:t xml:space="preserve"> benefit </w:t>
      </w:r>
      <w:r w:rsidRPr="00C02E49">
        <w:t xml:space="preserve">to </w:t>
      </w:r>
      <w:r w:rsidR="00710E49" w:rsidRPr="00C02E49">
        <w:t xml:space="preserve">breaking pollutions down into such categories and </w:t>
      </w:r>
      <w:r w:rsidRPr="00C02E49">
        <w:t xml:space="preserve">this article </w:t>
      </w:r>
      <w:r w:rsidR="00710E49" w:rsidRPr="00C02E49">
        <w:t>promote</w:t>
      </w:r>
      <w:r w:rsidRPr="00C02E49">
        <w:t>s</w:t>
      </w:r>
      <w:r w:rsidR="00710E49" w:rsidRPr="00C02E49">
        <w:t xml:space="preserve"> the use of these as a basis to begin research in</w:t>
      </w:r>
      <w:r w:rsidR="00C0319F" w:rsidRPr="00C02E49">
        <w:t>to</w:t>
      </w:r>
      <w:r w:rsidR="00710E49" w:rsidRPr="00C02E49">
        <w:t xml:space="preserve"> astro-green crim</w:t>
      </w:r>
      <w:r w:rsidR="00C0319F" w:rsidRPr="00C02E49">
        <w:t>es</w:t>
      </w:r>
      <w:r w:rsidR="00710E49" w:rsidRPr="00C02E49">
        <w:t xml:space="preserve">. However, pollution is not the only form of environmental harm produced </w:t>
      </w:r>
      <w:r w:rsidR="00D77B56" w:rsidRPr="00C02E49">
        <w:t>by</w:t>
      </w:r>
      <w:r w:rsidR="00710E49" w:rsidRPr="00C02E49">
        <w:t xml:space="preserve"> the space industry. Therefore, when considering the remit of astro-green criminology it is important to contextuali</w:t>
      </w:r>
      <w:r w:rsidR="00AB4F18" w:rsidRPr="00C02E49">
        <w:t>z</w:t>
      </w:r>
      <w:r w:rsidR="00710E49" w:rsidRPr="00C02E49">
        <w:t xml:space="preserve">e what issues should be encompassed within </w:t>
      </w:r>
      <w:r w:rsidR="00C53074" w:rsidRPr="00C02E49">
        <w:t xml:space="preserve">the area of study. </w:t>
      </w:r>
      <w:proofErr w:type="gramStart"/>
      <w:r w:rsidR="00C53074" w:rsidRPr="00C02E49">
        <w:t>With this in mind, the</w:t>
      </w:r>
      <w:proofErr w:type="gramEnd"/>
      <w:r w:rsidR="00C53074" w:rsidRPr="00C02E49">
        <w:t xml:space="preserve"> following </w:t>
      </w:r>
      <w:r w:rsidR="0057422B" w:rsidRPr="00C02E49">
        <w:t>f</w:t>
      </w:r>
      <w:r w:rsidR="001815FE" w:rsidRPr="00C02E49">
        <w:t>ive</w:t>
      </w:r>
      <w:r w:rsidR="000E61C2" w:rsidRPr="00C02E49">
        <w:t xml:space="preserve"> issues represent the main focus of an astro-green criminology</w:t>
      </w:r>
      <w:r w:rsidR="00010C79" w:rsidRPr="00C02E49">
        <w:t>.</w:t>
      </w:r>
    </w:p>
    <w:p w14:paraId="2B36E93C" w14:textId="77777777" w:rsidR="000E61C2" w:rsidRPr="00C02E49" w:rsidRDefault="000E61C2" w:rsidP="00CA50B9">
      <w:pPr>
        <w:spacing w:line="480" w:lineRule="auto"/>
      </w:pPr>
    </w:p>
    <w:p w14:paraId="749E6B1A" w14:textId="77B91CE7" w:rsidR="000E61C2" w:rsidRPr="00C02E49" w:rsidRDefault="000E61C2" w:rsidP="00CA50B9">
      <w:pPr>
        <w:spacing w:line="480" w:lineRule="auto"/>
        <w:ind w:left="720"/>
      </w:pPr>
      <w:r w:rsidRPr="00C02E49">
        <w:t>1. The problem of space debris</w:t>
      </w:r>
      <w:r w:rsidR="0038218D" w:rsidRPr="00C02E49">
        <w:t xml:space="preserve"> i</w:t>
      </w:r>
      <w:r w:rsidRPr="00C02E49">
        <w:t xml:space="preserve">ncluding the environmental implications of satellite collisions in the </w:t>
      </w:r>
      <w:r w:rsidR="000712FF" w:rsidRPr="00C02E49">
        <w:t>LEO</w:t>
      </w:r>
      <w:r w:rsidRPr="00C02E49">
        <w:t xml:space="preserve"> region.</w:t>
      </w:r>
    </w:p>
    <w:p w14:paraId="7C7FA925" w14:textId="3954DE07" w:rsidR="000E61C2" w:rsidRPr="00C02E49" w:rsidRDefault="0057422B" w:rsidP="00CA50B9">
      <w:pPr>
        <w:spacing w:line="480" w:lineRule="auto"/>
        <w:ind w:left="720"/>
      </w:pPr>
      <w:r w:rsidRPr="00C02E49">
        <w:t>2</w:t>
      </w:r>
      <w:r w:rsidR="000E61C2" w:rsidRPr="00C02E49">
        <w:t xml:space="preserve">. </w:t>
      </w:r>
      <w:r w:rsidR="00D77B56" w:rsidRPr="00C02E49">
        <w:t>T</w:t>
      </w:r>
      <w:r w:rsidR="000E61C2" w:rsidRPr="00C02E49">
        <w:t xml:space="preserve">he extraction of </w:t>
      </w:r>
      <w:r w:rsidR="00D77B56" w:rsidRPr="00C02E49">
        <w:t xml:space="preserve">minerals and </w:t>
      </w:r>
      <w:r w:rsidR="000E61C2" w:rsidRPr="00C02E49">
        <w:t>energy resources</w:t>
      </w:r>
      <w:r w:rsidR="00D77B56" w:rsidRPr="00C02E49">
        <w:t xml:space="preserve"> by humans from </w:t>
      </w:r>
      <w:r w:rsidR="001C2844" w:rsidRPr="00C02E49">
        <w:t>extraterrestrial</w:t>
      </w:r>
      <w:r w:rsidR="00D77B56" w:rsidRPr="00C02E49">
        <w:t xml:space="preserve"> bodies residing in outer space</w:t>
      </w:r>
      <w:r w:rsidR="0038218D" w:rsidRPr="00C02E49">
        <w:t xml:space="preserve">; for example, space mining to </w:t>
      </w:r>
      <w:r w:rsidR="000E61C2" w:rsidRPr="00C02E49">
        <w:t xml:space="preserve">fuel transportation or </w:t>
      </w:r>
      <w:r w:rsidR="00D77B56" w:rsidRPr="00C02E49">
        <w:t xml:space="preserve">to </w:t>
      </w:r>
      <w:r w:rsidR="000E61C2" w:rsidRPr="00C02E49">
        <w:t>power the chemical industry.</w:t>
      </w:r>
    </w:p>
    <w:p w14:paraId="4888F570" w14:textId="4AC934CF" w:rsidR="002075C9" w:rsidRPr="00C02E49" w:rsidRDefault="0057422B" w:rsidP="00CA50B9">
      <w:pPr>
        <w:spacing w:line="480" w:lineRule="auto"/>
        <w:ind w:left="720"/>
      </w:pPr>
      <w:r w:rsidRPr="00C02E49">
        <w:t>3</w:t>
      </w:r>
      <w:r w:rsidR="000E61C2" w:rsidRPr="00C02E49">
        <w:t>. Emissions pollutions</w:t>
      </w:r>
      <w:r w:rsidR="0038218D" w:rsidRPr="00C02E49">
        <w:t xml:space="preserve"> </w:t>
      </w:r>
      <w:r w:rsidR="002075C9" w:rsidRPr="00C02E49">
        <w:t xml:space="preserve">associated with space travel that may affect the </w:t>
      </w:r>
      <w:r w:rsidR="009B0AB0" w:rsidRPr="00C02E49">
        <w:t>E</w:t>
      </w:r>
      <w:r w:rsidR="002075C9" w:rsidRPr="00C02E49">
        <w:t>arth</w:t>
      </w:r>
      <w:r w:rsidR="003B0497" w:rsidRPr="00C02E49">
        <w:t>’s atmosphere</w:t>
      </w:r>
      <w:r w:rsidR="002075C9" w:rsidRPr="00C02E49">
        <w:t xml:space="preserve"> or matter in outer space.</w:t>
      </w:r>
    </w:p>
    <w:p w14:paraId="493CB369" w14:textId="01FC52C3" w:rsidR="001815FE" w:rsidRPr="00C02E49" w:rsidRDefault="001815FE" w:rsidP="00CA50B9">
      <w:pPr>
        <w:spacing w:line="480" w:lineRule="auto"/>
        <w:ind w:left="720"/>
      </w:pPr>
      <w:r w:rsidRPr="00C02E49">
        <w:t>4. Protect</w:t>
      </w:r>
      <w:r w:rsidR="00650190" w:rsidRPr="00C02E49">
        <w:t>ing</w:t>
      </w:r>
      <w:r w:rsidRPr="00C02E49">
        <w:t xml:space="preserve"> heritage sites</w:t>
      </w:r>
      <w:r w:rsidR="00CE22D1" w:rsidRPr="00C02E49">
        <w:t xml:space="preserve"> of cultural significance to humankind; t</w:t>
      </w:r>
      <w:r w:rsidR="00650190" w:rsidRPr="00C02E49">
        <w:t>he site of the lunar landings in 1969 for example</w:t>
      </w:r>
      <w:r w:rsidR="00CE22D1" w:rsidRPr="00C02E49">
        <w:t>.</w:t>
      </w:r>
    </w:p>
    <w:p w14:paraId="38BBA84C" w14:textId="3C7275DB" w:rsidR="002075C9" w:rsidRPr="00C02E49" w:rsidRDefault="00650190" w:rsidP="00CA50B9">
      <w:pPr>
        <w:spacing w:line="480" w:lineRule="auto"/>
        <w:ind w:left="720"/>
      </w:pPr>
      <w:r w:rsidRPr="00C02E49">
        <w:t>5</w:t>
      </w:r>
      <w:r w:rsidR="002075C9" w:rsidRPr="00C02E49">
        <w:t xml:space="preserve">. </w:t>
      </w:r>
      <w:r w:rsidR="003D04EE" w:rsidRPr="00C02E49">
        <w:t>Future</w:t>
      </w:r>
      <w:r w:rsidR="002075C9" w:rsidRPr="00C02E49">
        <w:t xml:space="preserve"> usages of outer space</w:t>
      </w:r>
      <w:r w:rsidR="00CE22D1" w:rsidRPr="00C02E49">
        <w:t xml:space="preserve">, </w:t>
      </w:r>
      <w:r w:rsidR="003E4913" w:rsidRPr="00C02E49">
        <w:t>s</w:t>
      </w:r>
      <w:r w:rsidR="002075C9" w:rsidRPr="00C02E49">
        <w:t xml:space="preserve">uch as </w:t>
      </w:r>
      <w:r w:rsidR="00B70F97" w:rsidRPr="00C02E49">
        <w:t xml:space="preserve">engaging in </w:t>
      </w:r>
      <w:r w:rsidR="00C05ABD" w:rsidRPr="00C02E49">
        <w:t xml:space="preserve">space </w:t>
      </w:r>
      <w:r w:rsidR="00B91769" w:rsidRPr="00C02E49">
        <w:t>travel</w:t>
      </w:r>
      <w:r w:rsidR="0057422B" w:rsidRPr="00C02E49">
        <w:t>,</w:t>
      </w:r>
      <w:r w:rsidR="00834541" w:rsidRPr="00C02E49">
        <w:t xml:space="preserve"> space tourism</w:t>
      </w:r>
      <w:r w:rsidR="003E4913" w:rsidRPr="00C02E49">
        <w:t xml:space="preserve">, </w:t>
      </w:r>
      <w:r w:rsidR="0057422B" w:rsidRPr="00C02E49">
        <w:t xml:space="preserve">or future </w:t>
      </w:r>
      <w:r w:rsidR="001C2844" w:rsidRPr="00C02E49">
        <w:t>extraterrestrial</w:t>
      </w:r>
      <w:r w:rsidR="0057422B" w:rsidRPr="00C02E49">
        <w:t xml:space="preserve"> colonization</w:t>
      </w:r>
      <w:r w:rsidR="00B91769" w:rsidRPr="00C02E49">
        <w:t xml:space="preserve">. </w:t>
      </w:r>
    </w:p>
    <w:p w14:paraId="12344DB2" w14:textId="77777777" w:rsidR="00F503A3" w:rsidRPr="00C02E49" w:rsidRDefault="00F503A3" w:rsidP="00CA50B9">
      <w:pPr>
        <w:spacing w:line="480" w:lineRule="auto"/>
      </w:pPr>
    </w:p>
    <w:p w14:paraId="7B955038" w14:textId="03039A5A" w:rsidR="00B91769" w:rsidRPr="00C02E49" w:rsidRDefault="00F503A3" w:rsidP="00CA50B9">
      <w:pPr>
        <w:spacing w:line="480" w:lineRule="auto"/>
      </w:pPr>
      <w:r w:rsidRPr="00C02E49">
        <w:t xml:space="preserve">Due to the significance of these </w:t>
      </w:r>
      <w:r w:rsidR="00B70F97" w:rsidRPr="00C02E49">
        <w:t>five</w:t>
      </w:r>
      <w:r w:rsidRPr="00C02E49">
        <w:t xml:space="preserve"> issues for the development of astro-green criminology it is important to explain how </w:t>
      </w:r>
      <w:r w:rsidR="00B70F97" w:rsidRPr="00C02E49">
        <w:t>these topics</w:t>
      </w:r>
      <w:r w:rsidRPr="00C02E49">
        <w:t xml:space="preserve"> can</w:t>
      </w:r>
      <w:r w:rsidR="003E4913" w:rsidRPr="00C02E49">
        <w:t xml:space="preserve">, </w:t>
      </w:r>
      <w:r w:rsidRPr="00C02E49">
        <w:t>and in some cases have</w:t>
      </w:r>
      <w:r w:rsidR="003E4913" w:rsidRPr="00C02E49">
        <w:t xml:space="preserve">, </w:t>
      </w:r>
      <w:r w:rsidRPr="00C02E49">
        <w:t>resulted in astro-environmental harm.</w:t>
      </w:r>
    </w:p>
    <w:p w14:paraId="2A337B24" w14:textId="77777777" w:rsidR="00F503A3" w:rsidRPr="00C02E49" w:rsidRDefault="00F503A3" w:rsidP="00CA50B9">
      <w:pPr>
        <w:spacing w:line="480" w:lineRule="auto"/>
      </w:pPr>
    </w:p>
    <w:p w14:paraId="1407E53A" w14:textId="370A4F78" w:rsidR="00F503A3" w:rsidRPr="00C02E49" w:rsidRDefault="0057422B" w:rsidP="00CA50B9">
      <w:pPr>
        <w:spacing w:line="480" w:lineRule="auto"/>
        <w:rPr>
          <w:b/>
        </w:rPr>
      </w:pPr>
      <w:r w:rsidRPr="00C02E49">
        <w:rPr>
          <w:b/>
        </w:rPr>
        <w:t>Space as a Junkyar</w:t>
      </w:r>
      <w:r w:rsidR="003E4913" w:rsidRPr="00C02E49">
        <w:rPr>
          <w:b/>
        </w:rPr>
        <w:t xml:space="preserve">d: </w:t>
      </w:r>
      <w:r w:rsidR="00F503A3" w:rsidRPr="00C02E49">
        <w:rPr>
          <w:b/>
        </w:rPr>
        <w:t xml:space="preserve">Accumulation of Space Debris in </w:t>
      </w:r>
      <w:r w:rsidR="003E4913" w:rsidRPr="00C02E49">
        <w:rPr>
          <w:b/>
        </w:rPr>
        <w:t>Low Earth Orbit</w:t>
      </w:r>
    </w:p>
    <w:p w14:paraId="0DF1B10C" w14:textId="59926C74" w:rsidR="00E66504" w:rsidRPr="00C02E49" w:rsidRDefault="00541AD0" w:rsidP="00CA50B9">
      <w:pPr>
        <w:spacing w:line="480" w:lineRule="auto"/>
      </w:pPr>
      <w:r w:rsidRPr="00C02E49">
        <w:t xml:space="preserve">Space debris is a monumental problem. </w:t>
      </w:r>
      <w:r w:rsidR="0093102F" w:rsidRPr="00C02E49">
        <w:t xml:space="preserve">Currently the total mass </w:t>
      </w:r>
      <w:r w:rsidR="00E66504" w:rsidRPr="00C02E49">
        <w:t>of all space objects in Earth orbit is 8,800 ton</w:t>
      </w:r>
      <w:r w:rsidR="00431FD0" w:rsidRPr="00C02E49">
        <w:t>s</w:t>
      </w:r>
      <w:r w:rsidRPr="00C02E49">
        <w:t>,</w:t>
      </w:r>
      <w:r w:rsidR="00E66504" w:rsidRPr="00C02E49">
        <w:t xml:space="preserve"> encompassing hundreds of millions of individual pieces of</w:t>
      </w:r>
      <w:r w:rsidRPr="00C02E49">
        <w:t xml:space="preserve"> </w:t>
      </w:r>
      <w:r w:rsidR="00E66504" w:rsidRPr="00C02E49">
        <w:t>debris.</w:t>
      </w:r>
      <w:r w:rsidR="00F76BEE" w:rsidRPr="00C02E49">
        <w:rPr>
          <w:rStyle w:val="EndnoteReference"/>
        </w:rPr>
        <w:endnoteReference w:id="50"/>
      </w:r>
      <w:r w:rsidR="00E66504" w:rsidRPr="00C02E49">
        <w:t xml:space="preserve"> These debris can </w:t>
      </w:r>
      <w:r w:rsidR="00CE56C8" w:rsidRPr="00C02E49">
        <w:t>travel up to 35,000 kilometres per hour</w:t>
      </w:r>
      <w:r w:rsidR="00F76BEE" w:rsidRPr="00C02E49">
        <w:rPr>
          <w:rStyle w:val="EndnoteReference"/>
        </w:rPr>
        <w:endnoteReference w:id="51"/>
      </w:r>
      <w:r w:rsidR="00E66504" w:rsidRPr="00C02E49">
        <w:t xml:space="preserve"> and whil</w:t>
      </w:r>
      <w:r w:rsidR="000F336A" w:rsidRPr="00C02E49">
        <w:t xml:space="preserve">e </w:t>
      </w:r>
      <w:r w:rsidR="00E66504" w:rsidRPr="00C02E49">
        <w:t>many fragments are small, there are an estimated 34,000 objects greater than 10</w:t>
      </w:r>
      <w:r w:rsidR="00431FD0" w:rsidRPr="00C02E49">
        <w:t xml:space="preserve"> </w:t>
      </w:r>
      <w:r w:rsidR="00C3557D" w:rsidRPr="00C02E49">
        <w:t>centimetres</w:t>
      </w:r>
      <w:r w:rsidR="00431FD0" w:rsidRPr="00C02E49">
        <w:t xml:space="preserve"> (</w:t>
      </w:r>
      <w:r w:rsidR="00E66504" w:rsidRPr="00C02E49">
        <w:t>cm</w:t>
      </w:r>
      <w:r w:rsidR="00431FD0" w:rsidRPr="00C02E49">
        <w:t>), which is a size that can generate great harms</w:t>
      </w:r>
      <w:r w:rsidR="00F76BEE" w:rsidRPr="00C02E49">
        <w:t>.</w:t>
      </w:r>
      <w:r w:rsidR="00F76BEE" w:rsidRPr="00C02E49">
        <w:rPr>
          <w:rStyle w:val="EndnoteReference"/>
        </w:rPr>
        <w:endnoteReference w:id="52"/>
      </w:r>
    </w:p>
    <w:p w14:paraId="0C21DE12" w14:textId="77777777" w:rsidR="00E66504" w:rsidRPr="00C02E49" w:rsidRDefault="00E66504" w:rsidP="00CA50B9">
      <w:pPr>
        <w:spacing w:line="480" w:lineRule="auto"/>
      </w:pPr>
    </w:p>
    <w:p w14:paraId="0A5121AC" w14:textId="2D8341AA" w:rsidR="00F503A3" w:rsidRPr="00C02E49" w:rsidRDefault="00541AD0" w:rsidP="00CA50B9">
      <w:pPr>
        <w:spacing w:line="480" w:lineRule="auto"/>
      </w:pPr>
      <w:r w:rsidRPr="00C02E49">
        <w:lastRenderedPageBreak/>
        <w:t>This number has increased exponentially since humanity began space exploration in the 1950’s, and industries</w:t>
      </w:r>
      <w:r w:rsidR="00431FD0" w:rsidRPr="00C02E49">
        <w:t xml:space="preserve">, </w:t>
      </w:r>
      <w:r w:rsidRPr="00C02E49">
        <w:t>such as telecommunications</w:t>
      </w:r>
      <w:r w:rsidR="00431FD0" w:rsidRPr="00C02E49">
        <w:t xml:space="preserve">, </w:t>
      </w:r>
      <w:r w:rsidRPr="00C02E49">
        <w:t>started to utili</w:t>
      </w:r>
      <w:r w:rsidR="006809DE" w:rsidRPr="00C02E49">
        <w:t>z</w:t>
      </w:r>
      <w:r w:rsidRPr="00C02E49">
        <w:t xml:space="preserve">e the space environment </w:t>
      </w:r>
      <w:r w:rsidR="00B70F97" w:rsidRPr="00C02E49">
        <w:t>for</w:t>
      </w:r>
      <w:r w:rsidRPr="00C02E49">
        <w:t xml:space="preserve"> various </w:t>
      </w:r>
      <w:r w:rsidR="00476942" w:rsidRPr="00C02E49">
        <w:t>commercial</w:t>
      </w:r>
      <w:r w:rsidRPr="00C02E49">
        <w:t xml:space="preserve"> means</w:t>
      </w:r>
      <w:r w:rsidR="00FB61F2" w:rsidRPr="00C02E49">
        <w:t>.</w:t>
      </w:r>
      <w:r w:rsidR="00054275" w:rsidRPr="00C02E49">
        <w:t xml:space="preserve"> </w:t>
      </w:r>
      <w:r w:rsidRPr="00C02E49">
        <w:t>The ability to utili</w:t>
      </w:r>
      <w:r w:rsidR="006809DE" w:rsidRPr="00C02E49">
        <w:t>z</w:t>
      </w:r>
      <w:r w:rsidRPr="00C02E49">
        <w:t>e outer space for such industries is vital for the modern functioning of human societies. As Pelton</w:t>
      </w:r>
      <w:r w:rsidR="00936D2D" w:rsidRPr="00C02E49">
        <w:t xml:space="preserve"> </w:t>
      </w:r>
      <w:r w:rsidRPr="00C02E49">
        <w:t>acknowledges</w:t>
      </w:r>
      <w:r w:rsidR="00C777AA" w:rsidRPr="00C02E49">
        <w:t>,</w:t>
      </w:r>
    </w:p>
    <w:p w14:paraId="658581BF" w14:textId="77777777" w:rsidR="00541AD0" w:rsidRPr="00C02E49" w:rsidRDefault="00541AD0" w:rsidP="00CA50B9">
      <w:pPr>
        <w:spacing w:line="480" w:lineRule="auto"/>
      </w:pPr>
    </w:p>
    <w:p w14:paraId="4DCF7A6A" w14:textId="77777777" w:rsidR="00541AD0" w:rsidRPr="00C02E49" w:rsidRDefault="00541AD0" w:rsidP="00CA50B9">
      <w:pPr>
        <w:spacing w:line="480" w:lineRule="auto"/>
        <w:rPr>
          <w:sz w:val="22"/>
          <w:szCs w:val="22"/>
        </w:rPr>
      </w:pPr>
      <w:r w:rsidRPr="00C02E49">
        <w:tab/>
      </w:r>
      <w:r w:rsidRPr="00C02E49">
        <w:rPr>
          <w:sz w:val="22"/>
          <w:szCs w:val="22"/>
        </w:rPr>
        <w:t xml:space="preserve">Space systems have become so very vital, that if we were suddenly denied access to our </w:t>
      </w:r>
      <w:r w:rsidRPr="00C02E49">
        <w:rPr>
          <w:sz w:val="22"/>
          <w:szCs w:val="22"/>
        </w:rPr>
        <w:tab/>
        <w:t xml:space="preserve">space-based infrastructure for weather forecasting and warning, for space-based navigation </w:t>
      </w:r>
      <w:r w:rsidRPr="00C02E49">
        <w:rPr>
          <w:sz w:val="22"/>
          <w:szCs w:val="22"/>
        </w:rPr>
        <w:tab/>
        <w:t xml:space="preserve">and timing, for civil and military communications, and for remote sensing and surveillance </w:t>
      </w:r>
      <w:r w:rsidRPr="00C02E49">
        <w:rPr>
          <w:sz w:val="22"/>
          <w:szCs w:val="22"/>
        </w:rPr>
        <w:tab/>
        <w:t xml:space="preserve">from space we would be in danger. We would suffer almost immediately—economically, </w:t>
      </w:r>
      <w:r w:rsidRPr="00C02E49">
        <w:rPr>
          <w:sz w:val="22"/>
          <w:szCs w:val="22"/>
        </w:rPr>
        <w:tab/>
        <w:t>militarily, and socially.</w:t>
      </w:r>
      <w:r w:rsidR="00F47DBB" w:rsidRPr="00C02E49">
        <w:rPr>
          <w:sz w:val="22"/>
          <w:szCs w:val="22"/>
        </w:rPr>
        <w:t xml:space="preserve"> Many of our transportation and our communications systems would </w:t>
      </w:r>
      <w:r w:rsidR="00F47DBB" w:rsidRPr="00C02E49">
        <w:rPr>
          <w:sz w:val="22"/>
          <w:szCs w:val="22"/>
        </w:rPr>
        <w:tab/>
        <w:t xml:space="preserve">go down along with our weather and rescue services and </w:t>
      </w:r>
      <w:proofErr w:type="spellStart"/>
      <w:r w:rsidR="00F47DBB" w:rsidRPr="00C02E49">
        <w:rPr>
          <w:sz w:val="22"/>
          <w:szCs w:val="22"/>
        </w:rPr>
        <w:t>defense</w:t>
      </w:r>
      <w:proofErr w:type="spellEnd"/>
      <w:r w:rsidR="00F47DBB" w:rsidRPr="00C02E49">
        <w:rPr>
          <w:sz w:val="22"/>
          <w:szCs w:val="22"/>
        </w:rPr>
        <w:t xml:space="preserve"> systems. Internet would </w:t>
      </w:r>
      <w:r w:rsidR="00F47DBB" w:rsidRPr="00C02E49">
        <w:rPr>
          <w:sz w:val="22"/>
          <w:szCs w:val="22"/>
        </w:rPr>
        <w:tab/>
        <w:t xml:space="preserve">(lose) its synchronization, credit card validation would no longer work, we would not be </w:t>
      </w:r>
      <w:r w:rsidR="00F47DBB" w:rsidRPr="00C02E49">
        <w:rPr>
          <w:sz w:val="22"/>
          <w:szCs w:val="22"/>
        </w:rPr>
        <w:tab/>
        <w:t xml:space="preserve">alerted to major storm systems, air traffic control, shipping navigation, and trucking routing </w:t>
      </w:r>
      <w:r w:rsidR="00F47DBB" w:rsidRPr="00C02E49">
        <w:rPr>
          <w:sz w:val="22"/>
          <w:szCs w:val="22"/>
        </w:rPr>
        <w:tab/>
        <w:t>services would be lost.</w:t>
      </w:r>
      <w:r w:rsidR="00431FD0" w:rsidRPr="00C02E49">
        <w:rPr>
          <w:rStyle w:val="EndnoteReference"/>
        </w:rPr>
        <w:endnoteReference w:id="53"/>
      </w:r>
    </w:p>
    <w:p w14:paraId="2B982248" w14:textId="77777777" w:rsidR="006A6503" w:rsidRPr="00C02E49" w:rsidRDefault="006A6503" w:rsidP="00CA50B9">
      <w:pPr>
        <w:spacing w:line="480" w:lineRule="auto"/>
      </w:pPr>
    </w:p>
    <w:p w14:paraId="0667DB9B" w14:textId="5D51BE9C" w:rsidR="000F1A25" w:rsidRPr="00C02E49" w:rsidRDefault="004B79ED" w:rsidP="00CA50B9">
      <w:pPr>
        <w:spacing w:line="480" w:lineRule="auto"/>
      </w:pPr>
      <w:r w:rsidRPr="00C02E49">
        <w:t>Whist space infrastructure</w:t>
      </w:r>
      <w:r w:rsidR="000712FF" w:rsidRPr="00C02E49">
        <w:t xml:space="preserve"> </w:t>
      </w:r>
      <w:r w:rsidRPr="00C02E49">
        <w:t xml:space="preserve">is </w:t>
      </w:r>
      <w:r w:rsidR="000712FF" w:rsidRPr="00C02E49">
        <w:t xml:space="preserve">clearly </w:t>
      </w:r>
      <w:r w:rsidRPr="00C02E49">
        <w:t>vital to everyday life</w:t>
      </w:r>
      <w:r w:rsidR="00C777AA" w:rsidRPr="00C02E49">
        <w:t xml:space="preserve">, </w:t>
      </w:r>
      <w:r w:rsidRPr="00C02E49">
        <w:t xml:space="preserve">and furthermore, the protection of the </w:t>
      </w:r>
      <w:r w:rsidR="003B0497" w:rsidRPr="00C02E49">
        <w:t>E</w:t>
      </w:r>
      <w:r w:rsidRPr="00C02E49">
        <w:t>arth and human life from outside inference</w:t>
      </w:r>
      <w:r w:rsidR="000712FF" w:rsidRPr="00C02E49">
        <w:t>,</w:t>
      </w:r>
      <w:r w:rsidRPr="00C02E49">
        <w:t xml:space="preserve"> the issues of space debris and pollutions have </w:t>
      </w:r>
      <w:r w:rsidR="00FB61F2" w:rsidRPr="00C02E49">
        <w:t>received</w:t>
      </w:r>
      <w:r w:rsidRPr="00C02E49">
        <w:t xml:space="preserve"> no consideration from the criminological arena</w:t>
      </w:r>
      <w:r w:rsidR="00C777AA" w:rsidRPr="00C02E49">
        <w:t xml:space="preserve">, </w:t>
      </w:r>
      <w:r w:rsidRPr="00C02E49">
        <w:t>green or otherwi</w:t>
      </w:r>
      <w:r w:rsidR="006809DE" w:rsidRPr="00C02E49">
        <w:t>s</w:t>
      </w:r>
      <w:r w:rsidRPr="00C02E49">
        <w:t xml:space="preserve">e. Indubitably several criminological scholars </w:t>
      </w:r>
      <w:r w:rsidR="000712FF" w:rsidRPr="00C02E49">
        <w:t>may</w:t>
      </w:r>
      <w:r w:rsidRPr="00C02E49">
        <w:t xml:space="preserve"> consider such study as</w:t>
      </w:r>
      <w:r w:rsidR="0033062A" w:rsidRPr="00C02E49">
        <w:t xml:space="preserve"> </w:t>
      </w:r>
      <w:r w:rsidR="00A02DB5" w:rsidRPr="00C02E49">
        <w:t>“</w:t>
      </w:r>
      <w:r w:rsidRPr="00C02E49">
        <w:t xml:space="preserve">beyond the purview of the </w:t>
      </w:r>
      <w:r w:rsidR="00B203DC" w:rsidRPr="00C02E49">
        <w:t>discipline.</w:t>
      </w:r>
      <w:r w:rsidR="00A02DB5" w:rsidRPr="00C02E49">
        <w:t>”</w:t>
      </w:r>
      <w:r w:rsidR="00B203DC" w:rsidRPr="00C02E49">
        <w:rPr>
          <w:rStyle w:val="EndnoteReference"/>
        </w:rPr>
        <w:endnoteReference w:id="54"/>
      </w:r>
      <w:r w:rsidR="00B203DC" w:rsidRPr="00C02E49">
        <w:t xml:space="preserve"> </w:t>
      </w:r>
      <w:r w:rsidRPr="00C02E49">
        <w:t xml:space="preserve">However, space debris </w:t>
      </w:r>
      <w:r w:rsidR="00FB61F2" w:rsidRPr="00C02E49">
        <w:t>i</w:t>
      </w:r>
      <w:r w:rsidRPr="00C02E49">
        <w:t>s a growing p</w:t>
      </w:r>
      <w:r w:rsidR="00FB61F2" w:rsidRPr="00C02E49">
        <w:t>henomenon</w:t>
      </w:r>
      <w:r w:rsidRPr="00C02E49">
        <w:t xml:space="preserve"> that has implications for the continued functioning of modern human societies. This is because space debris presents several different problems</w:t>
      </w:r>
      <w:r w:rsidR="003315DF" w:rsidRPr="00C02E49">
        <w:t xml:space="preserve"> and risks</w:t>
      </w:r>
      <w:r w:rsidRPr="00C02E49">
        <w:t>.</w:t>
      </w:r>
    </w:p>
    <w:p w14:paraId="59608CAB" w14:textId="77777777" w:rsidR="004B79ED" w:rsidRPr="00C02E49" w:rsidRDefault="004B79ED" w:rsidP="00CA50B9">
      <w:pPr>
        <w:spacing w:line="480" w:lineRule="auto"/>
      </w:pPr>
    </w:p>
    <w:p w14:paraId="68016146" w14:textId="05A79C7A" w:rsidR="004B79ED" w:rsidRPr="00C02E49" w:rsidRDefault="004B79ED" w:rsidP="00CA50B9">
      <w:pPr>
        <w:spacing w:line="480" w:lineRule="auto"/>
      </w:pPr>
      <w:r w:rsidRPr="00C02E49">
        <w:t xml:space="preserve">Firstly, </w:t>
      </w:r>
      <w:r w:rsidR="00107752" w:rsidRPr="00C02E49">
        <w:t xml:space="preserve">the </w:t>
      </w:r>
      <w:r w:rsidR="00FC5AC3" w:rsidRPr="00C02E49">
        <w:t xml:space="preserve">more objects that orbit the </w:t>
      </w:r>
      <w:r w:rsidR="002F6B1F" w:rsidRPr="00C02E49">
        <w:t>E</w:t>
      </w:r>
      <w:r w:rsidR="00FC5AC3" w:rsidRPr="00C02E49">
        <w:t xml:space="preserve">arth, the higher the likelihood of collision events. The worst case scenario regarding collisions from an astronomical perspective concerns the ability of the space industry to </w:t>
      </w:r>
      <w:r w:rsidR="003315DF" w:rsidRPr="00C02E49">
        <w:t xml:space="preserve">continue to </w:t>
      </w:r>
      <w:r w:rsidR="00FC5AC3" w:rsidRPr="00C02E49">
        <w:t xml:space="preserve">safely launch spacecraft through </w:t>
      </w:r>
      <w:r w:rsidR="00512E45" w:rsidRPr="00C02E49">
        <w:t>“</w:t>
      </w:r>
      <w:r w:rsidR="00FC5AC3" w:rsidRPr="00C02E49">
        <w:t xml:space="preserve">deadly rings of </w:t>
      </w:r>
      <w:r w:rsidR="00FC5AC3" w:rsidRPr="00C02E49">
        <w:lastRenderedPageBreak/>
        <w:t>debris</w:t>
      </w:r>
      <w:r w:rsidR="00B203DC" w:rsidRPr="00C02E49">
        <w:t>.</w:t>
      </w:r>
      <w:r w:rsidR="00512E45" w:rsidRPr="00C02E49">
        <w:t>”</w:t>
      </w:r>
      <w:r w:rsidR="00B203DC" w:rsidRPr="00C02E49">
        <w:rPr>
          <w:rStyle w:val="EndnoteReference"/>
        </w:rPr>
        <w:endnoteReference w:id="55"/>
      </w:r>
      <w:r w:rsidR="00FC5AC3" w:rsidRPr="00C02E49">
        <w:t xml:space="preserve"> </w:t>
      </w:r>
      <w:r w:rsidR="00A15175" w:rsidRPr="00C02E49">
        <w:t xml:space="preserve">From a safety point of view, debris </w:t>
      </w:r>
      <w:r w:rsidR="00B70F97" w:rsidRPr="00C02E49">
        <w:t xml:space="preserve">also </w:t>
      </w:r>
      <w:r w:rsidR="00A15175" w:rsidRPr="00C02E49">
        <w:t>presents a significant issue to astronauts whose spacesuits could tear as a result of being pierced by debris</w:t>
      </w:r>
      <w:r w:rsidR="00B203DC" w:rsidRPr="00C02E49">
        <w:t>,</w:t>
      </w:r>
      <w:r w:rsidR="00B203DC" w:rsidRPr="00C02E49">
        <w:rPr>
          <w:rStyle w:val="EndnoteReference"/>
        </w:rPr>
        <w:endnoteReference w:id="56"/>
      </w:r>
      <w:r w:rsidR="00B203DC" w:rsidRPr="00C02E49">
        <w:t xml:space="preserve"> </w:t>
      </w:r>
      <w:r w:rsidR="007A2334" w:rsidRPr="00C02E49">
        <w:t>presenting a significant risk to human life</w:t>
      </w:r>
      <w:r w:rsidR="00A15175" w:rsidRPr="00C02E49">
        <w:t>.</w:t>
      </w:r>
      <w:r w:rsidR="00B203DC" w:rsidRPr="00C02E49">
        <w:rPr>
          <w:rStyle w:val="EndnoteReference"/>
        </w:rPr>
        <w:endnoteReference w:id="57"/>
      </w:r>
      <w:r w:rsidR="00A15175" w:rsidRPr="00C02E49">
        <w:t xml:space="preserve"> </w:t>
      </w:r>
      <w:r w:rsidR="00947DB0" w:rsidRPr="00C02E49">
        <w:t xml:space="preserve">Furthermore, there </w:t>
      </w:r>
      <w:r w:rsidR="004B510F" w:rsidRPr="00C02E49">
        <w:t>are</w:t>
      </w:r>
      <w:r w:rsidR="00947DB0" w:rsidRPr="00C02E49">
        <w:t xml:space="preserve"> problems around enabling new objects</w:t>
      </w:r>
      <w:r w:rsidR="00C777AA" w:rsidRPr="00C02E49">
        <w:t xml:space="preserve">, like </w:t>
      </w:r>
      <w:r w:rsidR="00947DB0" w:rsidRPr="00C02E49">
        <w:t>other satellites</w:t>
      </w:r>
      <w:r w:rsidR="00C777AA" w:rsidRPr="00C02E49">
        <w:t>,</w:t>
      </w:r>
      <w:r w:rsidR="00947DB0" w:rsidRPr="00C02E49">
        <w:t xml:space="preserve"> to join an orbit that is already heavily polluted with debris.</w:t>
      </w:r>
    </w:p>
    <w:p w14:paraId="17FD9C83" w14:textId="77777777" w:rsidR="003C2CBE" w:rsidRPr="00C02E49" w:rsidRDefault="003C2CBE" w:rsidP="00CA50B9">
      <w:pPr>
        <w:spacing w:line="480" w:lineRule="auto"/>
      </w:pPr>
    </w:p>
    <w:p w14:paraId="776A1E82" w14:textId="45B13679" w:rsidR="003C2CBE" w:rsidRPr="00C02E49" w:rsidRDefault="003C2CBE" w:rsidP="00CA50B9">
      <w:pPr>
        <w:spacing w:line="480" w:lineRule="auto"/>
      </w:pPr>
      <w:r w:rsidRPr="00C02E49">
        <w:t xml:space="preserve">A second risk associated with space debris is the </w:t>
      </w:r>
      <w:r w:rsidR="00A02DB5" w:rsidRPr="00C02E49">
        <w:t>“</w:t>
      </w:r>
      <w:r w:rsidRPr="00C02E49">
        <w:t xml:space="preserve">possibility it will strike the </w:t>
      </w:r>
      <w:r w:rsidR="003B0497" w:rsidRPr="00C02E49">
        <w:t>E</w:t>
      </w:r>
      <w:r w:rsidRPr="00C02E49">
        <w:t>arth’s surface</w:t>
      </w:r>
      <w:r w:rsidR="00B203DC" w:rsidRPr="00C02E49">
        <w:t>.</w:t>
      </w:r>
      <w:r w:rsidR="00512E45" w:rsidRPr="00C02E49">
        <w:t>”</w:t>
      </w:r>
      <w:r w:rsidR="00B203DC" w:rsidRPr="00C02E49">
        <w:rPr>
          <w:rStyle w:val="EndnoteReference"/>
        </w:rPr>
        <w:endnoteReference w:id="58"/>
      </w:r>
      <w:r w:rsidR="005E1D76" w:rsidRPr="00C02E49">
        <w:t xml:space="preserve"> Despite such risks, the</w:t>
      </w:r>
      <w:r w:rsidR="00C777AA" w:rsidRPr="00C02E49">
        <w:t xml:space="preserve"> </w:t>
      </w:r>
      <w:r w:rsidR="005E1D76" w:rsidRPr="00C02E49">
        <w:t>re-entry</w:t>
      </w:r>
      <w:r w:rsidR="00C777AA" w:rsidRPr="00C02E49">
        <w:t xml:space="preserve"> </w:t>
      </w:r>
      <w:r w:rsidR="005E1D76" w:rsidRPr="00C02E49">
        <w:t xml:space="preserve">of space debris into the </w:t>
      </w:r>
      <w:r w:rsidR="003B0497" w:rsidRPr="00C02E49">
        <w:t>E</w:t>
      </w:r>
      <w:r w:rsidR="005E1D76" w:rsidRPr="00C02E49">
        <w:t xml:space="preserve">arth’s atmosphere is a </w:t>
      </w:r>
      <w:r w:rsidR="00A215DB" w:rsidRPr="00C02E49">
        <w:t>“</w:t>
      </w:r>
      <w:r w:rsidR="005E1D76" w:rsidRPr="00C02E49">
        <w:t>recommended end-of-mission disposal option for LEO objects to mitigate</w:t>
      </w:r>
      <w:r w:rsidR="00C11B73" w:rsidRPr="00C02E49">
        <w:t xml:space="preserve"> </w:t>
      </w:r>
      <w:r w:rsidR="005E1D76" w:rsidRPr="00C02E49">
        <w:t>debris orbital pollution</w:t>
      </w:r>
      <w:r w:rsidR="00B203DC" w:rsidRPr="00C02E49">
        <w:t>.</w:t>
      </w:r>
      <w:r w:rsidR="00A215DB" w:rsidRPr="00C02E49">
        <w:t>”</w:t>
      </w:r>
      <w:r w:rsidR="00B203DC" w:rsidRPr="00C02E49">
        <w:rPr>
          <w:rStyle w:val="EndnoteReference"/>
        </w:rPr>
        <w:endnoteReference w:id="59"/>
      </w:r>
      <w:r w:rsidR="005E1D76" w:rsidRPr="00C02E49">
        <w:t xml:space="preserve"> </w:t>
      </w:r>
      <w:r w:rsidR="00C11B73" w:rsidRPr="00C02E49">
        <w:t>Whil</w:t>
      </w:r>
      <w:r w:rsidR="000F336A" w:rsidRPr="00C02E49">
        <w:t>e</w:t>
      </w:r>
      <w:r w:rsidR="00C11B73" w:rsidRPr="00C02E49">
        <w:t xml:space="preserve"> this can often be controlled and aimed at oceanic environments</w:t>
      </w:r>
      <w:r w:rsidR="001A14AF" w:rsidRPr="00C02E49">
        <w:t xml:space="preserve">, </w:t>
      </w:r>
      <w:r w:rsidR="00C11B73" w:rsidRPr="00C02E49">
        <w:t>presenting environmental risks for non-human animals in such aquatic regions, other space debris re-entries are random</w:t>
      </w:r>
      <w:r w:rsidR="008701A9" w:rsidRPr="00C02E49">
        <w:t xml:space="preserve"> </w:t>
      </w:r>
      <w:r w:rsidR="001A14AF" w:rsidRPr="00C02E49">
        <w:t xml:space="preserve">or </w:t>
      </w:r>
      <w:r w:rsidR="008701A9" w:rsidRPr="00C02E49">
        <w:t>uncontrolled</w:t>
      </w:r>
      <w:r w:rsidR="001A14AF" w:rsidRPr="00C02E49">
        <w:t xml:space="preserve">; </w:t>
      </w:r>
      <w:r w:rsidR="008701A9" w:rsidRPr="00C02E49">
        <w:t>around 70</w:t>
      </w:r>
      <w:r w:rsidR="001A14AF" w:rsidRPr="00C02E49">
        <w:t xml:space="preserve"> percent</w:t>
      </w:r>
      <w:r w:rsidR="008701A9" w:rsidRPr="00C02E49">
        <w:t xml:space="preserve"> of the re-entries of intact orbital objects</w:t>
      </w:r>
      <w:r w:rsidR="001A14AF" w:rsidRPr="00C02E49">
        <w:t xml:space="preserve"> fall into this category</w:t>
      </w:r>
      <w:r w:rsidR="00C11B73" w:rsidRPr="00C02E49">
        <w:t xml:space="preserve"> and can occur from natural decay or other factors</w:t>
      </w:r>
      <w:r w:rsidR="000F336A" w:rsidRPr="00C02E49">
        <w:t>,</w:t>
      </w:r>
      <w:r w:rsidR="00C11B73" w:rsidRPr="00C02E49">
        <w:t xml:space="preserve"> </w:t>
      </w:r>
      <w:r w:rsidR="001A14AF" w:rsidRPr="00C02E49">
        <w:t xml:space="preserve">such as </w:t>
      </w:r>
      <w:r w:rsidR="00C11B73" w:rsidRPr="00C02E49">
        <w:t>drag force</w:t>
      </w:r>
      <w:r w:rsidR="0047417F" w:rsidRPr="00C02E49">
        <w:t>.</w:t>
      </w:r>
      <w:r w:rsidR="0047417F" w:rsidRPr="00C02E49">
        <w:rPr>
          <w:rStyle w:val="EndnoteReference"/>
        </w:rPr>
        <w:endnoteReference w:id="60"/>
      </w:r>
      <w:r w:rsidR="00C11B73" w:rsidRPr="00C02E49">
        <w:t xml:space="preserve"> </w:t>
      </w:r>
      <w:r w:rsidR="000F336A" w:rsidRPr="00C02E49">
        <w:t xml:space="preserve">Albeit </w:t>
      </w:r>
      <w:r w:rsidR="008701A9" w:rsidRPr="00C02E49">
        <w:t xml:space="preserve">not all re-entry objects reach </w:t>
      </w:r>
      <w:r w:rsidR="004B510F" w:rsidRPr="00C02E49">
        <w:t>E</w:t>
      </w:r>
      <w:r w:rsidR="008701A9" w:rsidRPr="00C02E49">
        <w:t>arth</w:t>
      </w:r>
      <w:r w:rsidR="000F336A" w:rsidRPr="00C02E49">
        <w:t xml:space="preserve"> and </w:t>
      </w:r>
      <w:r w:rsidR="008701A9" w:rsidRPr="00C02E49">
        <w:t>many burn</w:t>
      </w:r>
      <w:r w:rsidR="00B70F97" w:rsidRPr="00C02E49">
        <w:t>-</w:t>
      </w:r>
      <w:r w:rsidR="008701A9" w:rsidRPr="00C02E49">
        <w:t xml:space="preserve">up upon re-entry with </w:t>
      </w:r>
      <w:r w:rsidR="004B510F" w:rsidRPr="00C02E49">
        <w:t>E</w:t>
      </w:r>
      <w:r w:rsidR="008701A9" w:rsidRPr="00C02E49">
        <w:t>arth’s atmosphere, t</w:t>
      </w:r>
      <w:r w:rsidR="001C0465" w:rsidRPr="00C02E49">
        <w:t>he random re-entry of orbital space debris presents safety risks for humans</w:t>
      </w:r>
      <w:r w:rsidR="008701A9" w:rsidRPr="00C02E49">
        <w:t xml:space="preserve"> and infrastructures,</w:t>
      </w:r>
      <w:r w:rsidR="001C0465" w:rsidRPr="00C02E49">
        <w:t xml:space="preserve"> and pollution risks for natural environments on </w:t>
      </w:r>
      <w:r w:rsidR="004B510F" w:rsidRPr="00C02E49">
        <w:t>E</w:t>
      </w:r>
      <w:r w:rsidR="001C0465" w:rsidRPr="00C02E49">
        <w:t>arth.</w:t>
      </w:r>
    </w:p>
    <w:p w14:paraId="3D216806" w14:textId="77777777" w:rsidR="001C0465" w:rsidRPr="00C02E49" w:rsidRDefault="001C0465" w:rsidP="00CA50B9">
      <w:pPr>
        <w:spacing w:line="480" w:lineRule="auto"/>
      </w:pPr>
    </w:p>
    <w:p w14:paraId="45A07F54" w14:textId="4BF509DC" w:rsidR="0034270E" w:rsidRPr="00C02E49" w:rsidRDefault="001C0465" w:rsidP="00CA50B9">
      <w:pPr>
        <w:spacing w:line="480" w:lineRule="auto"/>
      </w:pPr>
      <w:r w:rsidRPr="00C02E49">
        <w:t>A final risk associated with space debris concerns</w:t>
      </w:r>
      <w:r w:rsidR="0034270E" w:rsidRPr="00C02E49">
        <w:t xml:space="preserve"> nuclear</w:t>
      </w:r>
      <w:r w:rsidR="00172287" w:rsidRPr="00C02E49">
        <w:t xml:space="preserve"> contamination of </w:t>
      </w:r>
      <w:r w:rsidR="0034270E" w:rsidRPr="00C02E49">
        <w:t>extraterrestrial environments</w:t>
      </w:r>
      <w:r w:rsidR="009D5159" w:rsidRPr="00C02E49">
        <w:t xml:space="preserve">, </w:t>
      </w:r>
      <w:r w:rsidR="0034270E" w:rsidRPr="00C02E49">
        <w:t xml:space="preserve">what </w:t>
      </w:r>
      <w:proofErr w:type="spellStart"/>
      <w:r w:rsidR="0034270E" w:rsidRPr="00C02E49">
        <w:t>Qizhi</w:t>
      </w:r>
      <w:proofErr w:type="spellEnd"/>
      <w:r w:rsidR="0047417F" w:rsidRPr="00C02E49">
        <w:rPr>
          <w:rStyle w:val="EndnoteReference"/>
        </w:rPr>
        <w:endnoteReference w:id="61"/>
      </w:r>
      <w:r w:rsidR="0034270E" w:rsidRPr="00C02E49">
        <w:t xml:space="preserve"> would classify as forward-contamination</w:t>
      </w:r>
      <w:r w:rsidR="009D5159" w:rsidRPr="00C02E49">
        <w:t>,</w:t>
      </w:r>
      <w:r w:rsidR="0034270E" w:rsidRPr="00C02E49">
        <w:t xml:space="preserve"> or </w:t>
      </w:r>
      <w:r w:rsidR="003B0497" w:rsidRPr="00C02E49">
        <w:t>E</w:t>
      </w:r>
      <w:r w:rsidR="0034270E" w:rsidRPr="00C02E49">
        <w:t>arth environments depending on the collision in question. According to Button</w:t>
      </w:r>
      <w:r w:rsidR="009D5159" w:rsidRPr="00C02E49">
        <w:t>,</w:t>
      </w:r>
      <w:r w:rsidR="0034270E" w:rsidRPr="00C02E49">
        <w:t xml:space="preserve"> </w:t>
      </w:r>
      <w:r w:rsidR="009D5159" w:rsidRPr="00C02E49">
        <w:t>“</w:t>
      </w:r>
      <w:r w:rsidR="0034270E" w:rsidRPr="00C02E49">
        <w:t>this danger was made apparent in 1978, when a Soviet satellite malfunctioned and fell to Earth, scattering radioactive debris over northern Canada... (sparking) international efforts to limit the use of nuclear materials in orbit.</w:t>
      </w:r>
      <w:r w:rsidR="009D5159" w:rsidRPr="00C02E49">
        <w:t>”</w:t>
      </w:r>
      <w:r w:rsidR="0047417F" w:rsidRPr="00C02E49">
        <w:rPr>
          <w:rStyle w:val="EndnoteReference"/>
        </w:rPr>
        <w:endnoteReference w:id="62"/>
      </w:r>
      <w:r w:rsidR="0034270E" w:rsidRPr="00C02E49">
        <w:t xml:space="preserve"> </w:t>
      </w:r>
      <w:r w:rsidR="006A2EA5" w:rsidRPr="00C02E49">
        <w:t>Despite this, it is worth noting that the Safety Framework for Nuclear Power Source Applications in Outer Space</w:t>
      </w:r>
      <w:r w:rsidR="00710C07" w:rsidRPr="00C02E49">
        <w:t xml:space="preserve"> (SFNPSAOS)</w:t>
      </w:r>
      <w:r w:rsidR="006A2EA5" w:rsidRPr="00C02E49">
        <w:t xml:space="preserve"> was only formally agreed and adopted in 2009</w:t>
      </w:r>
      <w:r w:rsidR="0047417F" w:rsidRPr="00C02E49">
        <w:t>.</w:t>
      </w:r>
      <w:r w:rsidR="0047417F" w:rsidRPr="00C02E49">
        <w:rPr>
          <w:rStyle w:val="EndnoteReference"/>
        </w:rPr>
        <w:endnoteReference w:id="63"/>
      </w:r>
      <w:r w:rsidR="0047417F" w:rsidRPr="00C02E49">
        <w:t xml:space="preserve"> </w:t>
      </w:r>
      <w:r w:rsidR="00423FB2" w:rsidRPr="00C02E49">
        <w:t>A</w:t>
      </w:r>
      <w:r w:rsidR="000D4B6C" w:rsidRPr="00C02E49">
        <w:t>lthough</w:t>
      </w:r>
      <w:r w:rsidR="00423FB2" w:rsidRPr="00C02E49">
        <w:t xml:space="preserve"> the purpose of this publication </w:t>
      </w:r>
      <w:r w:rsidR="00710C07" w:rsidRPr="00C02E49">
        <w:t>is</w:t>
      </w:r>
      <w:r w:rsidR="00423FB2" w:rsidRPr="00C02E49">
        <w:t xml:space="preserve"> to provide high-level guidance</w:t>
      </w:r>
      <w:r w:rsidR="00575841" w:rsidRPr="00C02E49">
        <w:t xml:space="preserve"> in order to </w:t>
      </w:r>
      <w:r w:rsidR="00CE6A7A" w:rsidRPr="00C02E49">
        <w:t>“</w:t>
      </w:r>
      <w:r w:rsidR="00575841" w:rsidRPr="00C02E49">
        <w:t>mitigate risks arising from the use of space</w:t>
      </w:r>
      <w:r w:rsidR="00CE6A7A" w:rsidRPr="00C02E49">
        <w:t>”</w:t>
      </w:r>
      <w:r w:rsidR="00710C07" w:rsidRPr="00C02E49">
        <w:t xml:space="preserve"> nuclear power sources</w:t>
      </w:r>
      <w:r w:rsidR="00575841" w:rsidRPr="00C02E49">
        <w:t>,</w:t>
      </w:r>
      <w:r w:rsidR="000D4B6C" w:rsidRPr="00C02E49">
        <w:t xml:space="preserve"> this</w:t>
      </w:r>
      <w:r w:rsidR="00575841" w:rsidRPr="00C02E49">
        <w:t xml:space="preserve"> is only </w:t>
      </w:r>
      <w:r w:rsidR="00423FB2" w:rsidRPr="00C02E49">
        <w:t xml:space="preserve">voluntary </w:t>
      </w:r>
      <w:r w:rsidR="00423FB2" w:rsidRPr="00C02E49">
        <w:lastRenderedPageBreak/>
        <w:t>guidance and is not legally binding under international law</w:t>
      </w:r>
      <w:r w:rsidR="0047417F" w:rsidRPr="00C02E49">
        <w:t>.</w:t>
      </w:r>
      <w:r w:rsidR="0047417F" w:rsidRPr="00C02E49">
        <w:rPr>
          <w:rStyle w:val="EndnoteReference"/>
        </w:rPr>
        <w:endnoteReference w:id="64"/>
      </w:r>
      <w:r w:rsidR="0047417F" w:rsidRPr="00C02E49">
        <w:t xml:space="preserve"> </w:t>
      </w:r>
      <w:r w:rsidR="00710C07" w:rsidRPr="00C02E49">
        <w:t>The failure to legally bind the SFNPSAOS could be seen to open-up the space environment to abuse due to the lack of an effective deterrent</w:t>
      </w:r>
      <w:r w:rsidR="00FD3C11" w:rsidRPr="00C02E49">
        <w:t xml:space="preserve">. Therefore, the public health risks associated with nuclear uses of outer space </w:t>
      </w:r>
      <w:r w:rsidR="009D5159" w:rsidRPr="00C02E49">
        <w:t>are</w:t>
      </w:r>
      <w:r w:rsidR="00710C07" w:rsidRPr="00C02E49">
        <w:t xml:space="preserve"> worthy of criminological attention.</w:t>
      </w:r>
    </w:p>
    <w:p w14:paraId="3941887E" w14:textId="77777777" w:rsidR="00C76470" w:rsidRPr="00C02E49" w:rsidRDefault="00C76470" w:rsidP="00CA50B9">
      <w:pPr>
        <w:spacing w:line="480" w:lineRule="auto"/>
      </w:pPr>
    </w:p>
    <w:p w14:paraId="221E0E7C" w14:textId="18C1765E" w:rsidR="00C76470" w:rsidRPr="00C02E49" w:rsidRDefault="00C76470" w:rsidP="00CA50B9">
      <w:pPr>
        <w:spacing w:line="480" w:lineRule="auto"/>
      </w:pPr>
      <w:r w:rsidRPr="00C02E49">
        <w:t xml:space="preserve">This section has clearly highlighted that the space debris currently orbiting Earth is an environmental issue. </w:t>
      </w:r>
      <w:r w:rsidR="00C71C56" w:rsidRPr="00C02E49">
        <w:t>At the same time</w:t>
      </w:r>
      <w:r w:rsidRPr="00C02E49">
        <w:t>, space has been suggested as a potential solution to other forms of human-generated waste disposals, particularly regarding non-renewable, nuclear, and radioactive wastes that are difficult to safely treat or dispose of on Earth</w:t>
      </w:r>
      <w:r w:rsidR="00765F44" w:rsidRPr="00C02E49">
        <w:t>.</w:t>
      </w:r>
      <w:r w:rsidR="00765F44" w:rsidRPr="00C02E49">
        <w:rPr>
          <w:rStyle w:val="EndnoteReference"/>
        </w:rPr>
        <w:endnoteReference w:id="65"/>
      </w:r>
      <w:r w:rsidR="00765F44" w:rsidRPr="00C02E49">
        <w:t xml:space="preserve"> </w:t>
      </w:r>
      <w:r w:rsidRPr="00C02E49">
        <w:t>Non-renewable wastes generated from energy extraction industries vary in type from simple airborne emissions</w:t>
      </w:r>
      <w:r w:rsidR="00C71C56" w:rsidRPr="00C02E49">
        <w:t xml:space="preserve">, </w:t>
      </w:r>
      <w:r w:rsidRPr="00C02E49">
        <w:t>such as flaring waste gases at fracking sites, to highly dangerous nuclear waste solids. Airborne emissions are harmful to the Earth’s atmosphere in the form of greenhouse gas emissions, but nuclear waste solids cannot be burnt safely</w:t>
      </w:r>
      <w:r w:rsidR="00C71C56" w:rsidRPr="00C02E49">
        <w:t>,</w:t>
      </w:r>
      <w:r w:rsidRPr="00C02E49">
        <w:t xml:space="preserve"> and therefore must be disposed of through storage</w:t>
      </w:r>
      <w:r w:rsidR="00C71C56" w:rsidRPr="00C02E49">
        <w:t xml:space="preserve">. </w:t>
      </w:r>
      <w:r w:rsidRPr="00C02E49">
        <w:t>Often this transpires deep-underground, on land</w:t>
      </w:r>
      <w:r w:rsidR="00C71C56" w:rsidRPr="00C02E49">
        <w:t xml:space="preserve">, </w:t>
      </w:r>
      <w:r w:rsidRPr="00C02E49">
        <w:t>or in the sea.</w:t>
      </w:r>
      <w:r w:rsidR="00765F44" w:rsidRPr="00C02E49">
        <w:rPr>
          <w:rStyle w:val="EndnoteReference"/>
        </w:rPr>
        <w:endnoteReference w:id="66"/>
      </w:r>
      <w:r w:rsidRPr="00C02E49">
        <w:t xml:space="preserve"> </w:t>
      </w:r>
      <w:r w:rsidR="00C71C56" w:rsidRPr="00C02E49">
        <w:t>T</w:t>
      </w:r>
      <w:r w:rsidRPr="00C02E49">
        <w:t xml:space="preserve">here are </w:t>
      </w:r>
      <w:r w:rsidR="00C71C56" w:rsidRPr="00C02E49">
        <w:t xml:space="preserve">as well </w:t>
      </w:r>
      <w:r w:rsidRPr="00C02E49">
        <w:t>problems surrounding the impact of such wastes on public health</w:t>
      </w:r>
      <w:r w:rsidR="00C71C56" w:rsidRPr="00C02E49">
        <w:t xml:space="preserve"> in the present</w:t>
      </w:r>
      <w:r w:rsidR="00C2564D" w:rsidRPr="00C02E49">
        <w:rPr>
          <w:rStyle w:val="EndnoteReference"/>
        </w:rPr>
        <w:endnoteReference w:id="67"/>
      </w:r>
      <w:r w:rsidRPr="00C02E49">
        <w:t xml:space="preserve"> and for future generations on a finite planet. </w:t>
      </w:r>
      <w:r w:rsidR="00C71C56" w:rsidRPr="00C02E49">
        <w:t>Hence</w:t>
      </w:r>
      <w:r w:rsidRPr="00C02E49">
        <w:t xml:space="preserve">, launching nuclear and radioactive solid wastes into outer space may appear to some industries as </w:t>
      </w:r>
      <w:r w:rsidR="00C71C56" w:rsidRPr="00C02E49">
        <w:t xml:space="preserve">an </w:t>
      </w:r>
      <w:r w:rsidRPr="00C02E49">
        <w:t>attractive solutio</w:t>
      </w:r>
      <w:r w:rsidR="00FD0C42" w:rsidRPr="00C02E49">
        <w:t>n</w:t>
      </w:r>
      <w:r w:rsidRPr="00C02E49">
        <w:t xml:space="preserve"> to the problem of toxic waste disposal. As </w:t>
      </w:r>
      <w:proofErr w:type="spellStart"/>
      <w:r w:rsidRPr="00C02E49">
        <w:t>Dusek</w:t>
      </w:r>
      <w:proofErr w:type="spellEnd"/>
      <w:r w:rsidRPr="00C02E49">
        <w:t xml:space="preserve"> discusses, </w:t>
      </w:r>
      <w:r w:rsidR="00C71C56" w:rsidRPr="00C02E49">
        <w:t>“</w:t>
      </w:r>
      <w:r w:rsidRPr="00C02E49">
        <w:t>space disposal appears to provide an easy way of permanently ridding ourselves of the waste without the accompanying fear that the waste will pollute the Earth, and leave us with contaminated land.</w:t>
      </w:r>
      <w:r w:rsidR="00C71C56" w:rsidRPr="00C02E49">
        <w:t>”</w:t>
      </w:r>
      <w:r w:rsidR="00C2564D" w:rsidRPr="00C02E49">
        <w:rPr>
          <w:rStyle w:val="EndnoteReference"/>
        </w:rPr>
        <w:endnoteReference w:id="68"/>
      </w:r>
      <w:r w:rsidRPr="00C02E49">
        <w:t xml:space="preserve"> Dumping hazardous waste into outer space, however, is not yet a reality. Despite this, it is an option that is often talked about in the nuclear waste disposal literature</w:t>
      </w:r>
      <w:r w:rsidR="00C2564D" w:rsidRPr="00C02E49">
        <w:t>.</w:t>
      </w:r>
      <w:r w:rsidR="00C2564D" w:rsidRPr="00C02E49">
        <w:rPr>
          <w:rStyle w:val="EndnoteReference"/>
        </w:rPr>
        <w:endnoteReference w:id="69"/>
      </w:r>
      <w:r w:rsidR="00C2564D" w:rsidRPr="00C02E49">
        <w:t xml:space="preserve"> </w:t>
      </w:r>
      <w:r w:rsidRPr="00C02E49">
        <w:t xml:space="preserve">The possibility of mining precious space minerals and energies found on extraterrestrial bodies present a more imminent problem </w:t>
      </w:r>
      <w:proofErr w:type="gramStart"/>
      <w:r w:rsidRPr="00C02E49">
        <w:t>with regard to</w:t>
      </w:r>
      <w:proofErr w:type="gramEnd"/>
      <w:r w:rsidRPr="00C02E49">
        <w:t xml:space="preserve"> environmental protection than toxic waste disposal.</w:t>
      </w:r>
    </w:p>
    <w:p w14:paraId="761E742D" w14:textId="77777777" w:rsidR="00F503A3" w:rsidRPr="00C02E49" w:rsidRDefault="00F503A3" w:rsidP="00CA50B9">
      <w:pPr>
        <w:spacing w:line="480" w:lineRule="auto"/>
      </w:pPr>
    </w:p>
    <w:p w14:paraId="095BC6FB" w14:textId="50E6B842" w:rsidR="00F503A3" w:rsidRPr="00C02E49" w:rsidRDefault="00F503A3" w:rsidP="00CA50B9">
      <w:pPr>
        <w:spacing w:line="480" w:lineRule="auto"/>
        <w:rPr>
          <w:b/>
        </w:rPr>
      </w:pPr>
      <w:r w:rsidRPr="00C02E49">
        <w:rPr>
          <w:b/>
        </w:rPr>
        <w:t xml:space="preserve">Space Mining </w:t>
      </w:r>
      <w:r w:rsidR="00C71C56" w:rsidRPr="00C02E49">
        <w:rPr>
          <w:b/>
        </w:rPr>
        <w:t>and</w:t>
      </w:r>
      <w:r w:rsidRPr="00C02E49">
        <w:rPr>
          <w:b/>
        </w:rPr>
        <w:t xml:space="preserve"> </w:t>
      </w:r>
      <w:r w:rsidR="00285EF3" w:rsidRPr="00C02E49">
        <w:rPr>
          <w:b/>
        </w:rPr>
        <w:t xml:space="preserve">Extreme </w:t>
      </w:r>
      <w:r w:rsidRPr="00C02E49">
        <w:rPr>
          <w:b/>
        </w:rPr>
        <w:t>Energy Extraction</w:t>
      </w:r>
    </w:p>
    <w:p w14:paraId="20ED3C90" w14:textId="70E0981C" w:rsidR="00F503A3" w:rsidRPr="00C02E49" w:rsidRDefault="00A80977" w:rsidP="00CA50B9">
      <w:pPr>
        <w:spacing w:line="480" w:lineRule="auto"/>
      </w:pPr>
      <w:r w:rsidRPr="00C02E49">
        <w:t xml:space="preserve">The term </w:t>
      </w:r>
      <w:r w:rsidR="00285EF3" w:rsidRPr="00C02E49">
        <w:t>“</w:t>
      </w:r>
      <w:r w:rsidRPr="00C02E49">
        <w:t>extreme energy extraction</w:t>
      </w:r>
      <w:r w:rsidR="00285EF3" w:rsidRPr="00C02E49">
        <w:t>”</w:t>
      </w:r>
      <w:r w:rsidRPr="00C02E49">
        <w:t xml:space="preserve"> refers to </w:t>
      </w:r>
      <w:r w:rsidR="00285EF3" w:rsidRPr="00C02E49">
        <w:t>“</w:t>
      </w:r>
      <w:r w:rsidRPr="00C02E49">
        <w:t>a range of relatively new, higher-risk, non-renewable resource extraction processes that have become more attractive to the conventional energy industry as the more easily accessible supplies dwindle</w:t>
      </w:r>
      <w:r w:rsidR="007A532B" w:rsidRPr="00C02E49">
        <w:t>.</w:t>
      </w:r>
      <w:r w:rsidR="00285EF3" w:rsidRPr="00C02E49">
        <w:t>”</w:t>
      </w:r>
      <w:r w:rsidR="007A532B" w:rsidRPr="00C02E49">
        <w:rPr>
          <w:rStyle w:val="EndnoteReference"/>
        </w:rPr>
        <w:endnoteReference w:id="70"/>
      </w:r>
      <w:r w:rsidRPr="00C02E49">
        <w:t xml:space="preserve"> </w:t>
      </w:r>
      <w:r w:rsidR="00C55976" w:rsidRPr="00C02E49">
        <w:t>Thus far, green criminologists have researched the environmental harms involved with extreme energy extraction processes</w:t>
      </w:r>
      <w:r w:rsidR="001548BE" w:rsidRPr="00C02E49">
        <w:t xml:space="preserve"> on </w:t>
      </w:r>
      <w:r w:rsidR="002B1B51" w:rsidRPr="00C02E49">
        <w:t>E</w:t>
      </w:r>
      <w:r w:rsidR="001548BE" w:rsidRPr="00C02E49">
        <w:t>arth</w:t>
      </w:r>
      <w:r w:rsidR="00C55976" w:rsidRPr="00C02E49">
        <w:t>, such as those associated with unconventional hydraulic fracturing</w:t>
      </w:r>
      <w:r w:rsidR="007A532B" w:rsidRPr="00C02E49">
        <w:t>.</w:t>
      </w:r>
      <w:r w:rsidR="007A532B" w:rsidRPr="00C02E49">
        <w:rPr>
          <w:rStyle w:val="EndnoteReference"/>
        </w:rPr>
        <w:endnoteReference w:id="71"/>
      </w:r>
      <w:r w:rsidR="007A532B" w:rsidRPr="00C02E49">
        <w:t xml:space="preserve"> </w:t>
      </w:r>
      <w:r w:rsidRPr="00C02E49">
        <w:t>However, they have not yet explored ideas around extreme astro-energy extraction</w:t>
      </w:r>
      <w:r w:rsidR="00CF3BC6" w:rsidRPr="00C02E49">
        <w:t xml:space="preserve"> </w:t>
      </w:r>
      <w:r w:rsidR="009E1701" w:rsidRPr="00C02E49">
        <w:t>despite the emergence of this possibility within the space industry.</w:t>
      </w:r>
    </w:p>
    <w:p w14:paraId="48392EB0" w14:textId="77777777" w:rsidR="009E1701" w:rsidRPr="00C02E49" w:rsidRDefault="009E1701" w:rsidP="00CA50B9">
      <w:pPr>
        <w:spacing w:line="480" w:lineRule="auto"/>
      </w:pPr>
    </w:p>
    <w:p w14:paraId="54C0EFA0" w14:textId="0F1D2CB6" w:rsidR="00A04E29" w:rsidRPr="00C02E49" w:rsidRDefault="00B70F97" w:rsidP="00CA50B9">
      <w:pPr>
        <w:spacing w:line="480" w:lineRule="auto"/>
      </w:pPr>
      <w:r w:rsidRPr="00C02E49">
        <w:t xml:space="preserve">In terms of potential extraterrestrial locations for space mining, </w:t>
      </w:r>
      <w:r w:rsidR="00CF3BC6" w:rsidRPr="00C02E49">
        <w:t xml:space="preserve">the </w:t>
      </w:r>
      <w:r w:rsidR="00A04E29" w:rsidRPr="00C02E49">
        <w:t>Earth’s</w:t>
      </w:r>
      <w:r w:rsidR="001815FE" w:rsidRPr="00C02E49">
        <w:t xml:space="preserve"> </w:t>
      </w:r>
      <w:r w:rsidR="00CF3BC6" w:rsidRPr="00C02E49">
        <w:t xml:space="preserve">Moon </w:t>
      </w:r>
      <w:r w:rsidR="001815FE" w:rsidRPr="00C02E49">
        <w:t xml:space="preserve">holds significant potential as a source of energy. </w:t>
      </w:r>
      <w:r w:rsidR="009E1701" w:rsidRPr="00C02E49">
        <w:t>In 2016, the United States Federal Aviation Administration authori</w:t>
      </w:r>
      <w:r w:rsidR="006809DE" w:rsidRPr="00C02E49">
        <w:t>z</w:t>
      </w:r>
      <w:r w:rsidR="009E1701" w:rsidRPr="00C02E49">
        <w:t xml:space="preserve">ed a lunar mission </w:t>
      </w:r>
      <w:r w:rsidR="00947070" w:rsidRPr="00C02E49">
        <w:t>with</w:t>
      </w:r>
      <w:r w:rsidR="009E1701" w:rsidRPr="00C02E49">
        <w:t xml:space="preserve"> the express purpose of lunar survey and exploration in order to achieve the goal of </w:t>
      </w:r>
      <w:r w:rsidR="00CF3BC6" w:rsidRPr="00C02E49">
        <w:t>“</w:t>
      </w:r>
      <w:r w:rsidR="009E1701" w:rsidRPr="00C02E49">
        <w:t xml:space="preserve">mining the </w:t>
      </w:r>
      <w:r w:rsidR="00CF3BC6" w:rsidRPr="00C02E49">
        <w:t xml:space="preserve">Moon </w:t>
      </w:r>
      <w:r w:rsidR="009E1701" w:rsidRPr="00C02E49">
        <w:t xml:space="preserve">for valuable natural resources and bringing them back to </w:t>
      </w:r>
      <w:r w:rsidR="003B0497" w:rsidRPr="00C02E49">
        <w:t>E</w:t>
      </w:r>
      <w:r w:rsidR="009E1701" w:rsidRPr="00C02E49">
        <w:t>arth</w:t>
      </w:r>
      <w:r w:rsidR="007A532B" w:rsidRPr="00C02E49">
        <w:t>.</w:t>
      </w:r>
      <w:r w:rsidR="00CF3BC6" w:rsidRPr="00C02E49">
        <w:t>”</w:t>
      </w:r>
      <w:r w:rsidR="007A532B" w:rsidRPr="00C02E49">
        <w:rPr>
          <w:rStyle w:val="EndnoteReference"/>
        </w:rPr>
        <w:endnoteReference w:id="72"/>
      </w:r>
      <w:r w:rsidR="007A532B" w:rsidRPr="00C02E49">
        <w:t xml:space="preserve"> </w:t>
      </w:r>
      <w:r w:rsidR="00CF3BC6" w:rsidRPr="00C02E49">
        <w:t>The</w:t>
      </w:r>
      <w:r w:rsidR="00A36A3E" w:rsidRPr="00C02E49">
        <w:t xml:space="preserve"> </w:t>
      </w:r>
      <w:r w:rsidR="00CF3BC6" w:rsidRPr="00C02E49">
        <w:t xml:space="preserve">Moon </w:t>
      </w:r>
      <w:r w:rsidR="00A36A3E" w:rsidRPr="00C02E49">
        <w:t xml:space="preserve">has the shortest space travel time of any of the planets or </w:t>
      </w:r>
      <w:r w:rsidR="002B1B51" w:rsidRPr="00C02E49">
        <w:t>m</w:t>
      </w:r>
      <w:r w:rsidR="00A36A3E" w:rsidRPr="00C02E49">
        <w:t>oons in</w:t>
      </w:r>
      <w:r w:rsidR="00CF3BC6" w:rsidRPr="00C02E49">
        <w:t xml:space="preserve"> the</w:t>
      </w:r>
      <w:r w:rsidR="00A36A3E" w:rsidRPr="00C02E49">
        <w:t xml:space="preserve"> </w:t>
      </w:r>
      <w:r w:rsidR="00CF3BC6" w:rsidRPr="00C02E49">
        <w:t>S</w:t>
      </w:r>
      <w:r w:rsidR="00A36A3E" w:rsidRPr="00C02E49">
        <w:t xml:space="preserve">olar </w:t>
      </w:r>
      <w:r w:rsidR="00CF3BC6" w:rsidRPr="00C02E49">
        <w:t>System</w:t>
      </w:r>
      <w:r w:rsidR="001815FE" w:rsidRPr="00C02E49">
        <w:t xml:space="preserve">, and represents </w:t>
      </w:r>
      <w:r w:rsidR="0033062A" w:rsidRPr="00C02E49">
        <w:t xml:space="preserve">one of </w:t>
      </w:r>
      <w:r w:rsidR="001815FE" w:rsidRPr="00C02E49">
        <w:t>the most realistic space mining location</w:t>
      </w:r>
      <w:r w:rsidR="0033062A" w:rsidRPr="00C02E49">
        <w:t>s</w:t>
      </w:r>
      <w:r w:rsidR="001815FE" w:rsidRPr="00C02E49">
        <w:t xml:space="preserve"> </w:t>
      </w:r>
      <w:r w:rsidR="00A04E29" w:rsidRPr="00C02E49">
        <w:t xml:space="preserve">from a </w:t>
      </w:r>
      <w:r w:rsidR="001815FE" w:rsidRPr="00C02E49">
        <w:t>logistical</w:t>
      </w:r>
      <w:r w:rsidR="00A04E29" w:rsidRPr="00C02E49">
        <w:t xml:space="preserve"> standpoint</w:t>
      </w:r>
      <w:r w:rsidR="00A36A3E" w:rsidRPr="00C02E49">
        <w:t>.</w:t>
      </w:r>
    </w:p>
    <w:p w14:paraId="08B5B73A" w14:textId="77777777" w:rsidR="00A04E29" w:rsidRPr="00C02E49" w:rsidRDefault="00A04E29" w:rsidP="00CA50B9">
      <w:pPr>
        <w:spacing w:line="480" w:lineRule="auto"/>
      </w:pPr>
    </w:p>
    <w:p w14:paraId="3E42E757" w14:textId="2C7857C4" w:rsidR="007954DF" w:rsidRPr="00C02E49" w:rsidRDefault="00CF3BC6" w:rsidP="00CA50B9">
      <w:pPr>
        <w:spacing w:line="480" w:lineRule="auto"/>
      </w:pPr>
      <w:r w:rsidRPr="00C02E49">
        <w:t>The</w:t>
      </w:r>
      <w:r w:rsidR="00A36A3E" w:rsidRPr="00C02E49">
        <w:t xml:space="preserve"> </w:t>
      </w:r>
      <w:r w:rsidRPr="00C02E49">
        <w:t>M</w:t>
      </w:r>
      <w:r w:rsidR="00A36A3E" w:rsidRPr="00C02E49">
        <w:t>oon</w:t>
      </w:r>
      <w:r w:rsidRPr="00C02E49">
        <w:t xml:space="preserve"> </w:t>
      </w:r>
      <w:r w:rsidR="00A36A3E" w:rsidRPr="00C02E49">
        <w:t>contain</w:t>
      </w:r>
      <w:r w:rsidR="001F1710" w:rsidRPr="00C02E49">
        <w:t>s</w:t>
      </w:r>
      <w:r w:rsidR="00337501" w:rsidRPr="00C02E49">
        <w:t xml:space="preserve"> significant amounts of</w:t>
      </w:r>
      <w:r w:rsidR="00A36A3E" w:rsidRPr="00C02E49">
        <w:t xml:space="preserve"> </w:t>
      </w:r>
      <w:r w:rsidR="007954DF" w:rsidRPr="00C02E49">
        <w:t>H</w:t>
      </w:r>
      <w:r w:rsidR="00650190" w:rsidRPr="00C02E49">
        <w:t>elium-3 in the surface crust</w:t>
      </w:r>
      <w:r w:rsidR="004F5ABA" w:rsidRPr="00C02E49">
        <w:t>.</w:t>
      </w:r>
      <w:r w:rsidR="002E00A7" w:rsidRPr="00C02E49">
        <w:rPr>
          <w:rStyle w:val="EndnoteReference"/>
        </w:rPr>
        <w:endnoteReference w:id="73"/>
      </w:r>
      <w:r w:rsidR="004F5ABA" w:rsidRPr="00C02E49">
        <w:t xml:space="preserve"> </w:t>
      </w:r>
      <w:r w:rsidR="007954DF" w:rsidRPr="00C02E49">
        <w:t xml:space="preserve">This is extremely significant </w:t>
      </w:r>
      <w:proofErr w:type="gramStart"/>
      <w:r w:rsidR="007954DF" w:rsidRPr="00C02E49">
        <w:t>with regard to</w:t>
      </w:r>
      <w:proofErr w:type="gramEnd"/>
      <w:r w:rsidR="007954DF" w:rsidRPr="00C02E49">
        <w:t xml:space="preserve"> energy generation from nuclear fusion. As Kim clarifies</w:t>
      </w:r>
      <w:r w:rsidRPr="00C02E49">
        <w:t>,</w:t>
      </w:r>
    </w:p>
    <w:p w14:paraId="27B1C215" w14:textId="77777777" w:rsidR="007954DF" w:rsidRPr="00C02E49" w:rsidRDefault="007954DF" w:rsidP="00CA50B9">
      <w:pPr>
        <w:spacing w:line="480" w:lineRule="auto"/>
      </w:pPr>
    </w:p>
    <w:p w14:paraId="696F726C" w14:textId="1FCBD671" w:rsidR="007954DF" w:rsidRPr="00C02E49" w:rsidRDefault="007954DF" w:rsidP="00CA50B9">
      <w:pPr>
        <w:spacing w:line="480" w:lineRule="auto"/>
        <w:rPr>
          <w:sz w:val="22"/>
          <w:szCs w:val="22"/>
        </w:rPr>
      </w:pPr>
      <w:r w:rsidRPr="00C02E49">
        <w:tab/>
      </w:r>
      <w:r w:rsidRPr="00C02E49">
        <w:rPr>
          <w:sz w:val="22"/>
          <w:szCs w:val="22"/>
        </w:rPr>
        <w:t xml:space="preserve">Scientists have found that if Helium-3 is nuclear-fused with heavy hydrogen, it generates </w:t>
      </w:r>
      <w:r w:rsidRPr="00C02E49">
        <w:rPr>
          <w:sz w:val="22"/>
          <w:szCs w:val="22"/>
        </w:rPr>
        <w:tab/>
        <w:t xml:space="preserve">tremendous energy through nuclear fusion power generation with only a small amount of </w:t>
      </w:r>
      <w:r w:rsidRPr="00C02E49">
        <w:rPr>
          <w:sz w:val="22"/>
          <w:szCs w:val="22"/>
        </w:rPr>
        <w:tab/>
        <w:t xml:space="preserve">energy. Even better, this generation rarely produces radioactive waste because after a short </w:t>
      </w:r>
      <w:r w:rsidRPr="00C02E49">
        <w:rPr>
          <w:sz w:val="22"/>
          <w:szCs w:val="22"/>
        </w:rPr>
        <w:tab/>
        <w:t xml:space="preserve">half-life, the radioactivity disappears. There is little Helium-3 on the Earth, but it is abundant </w:t>
      </w:r>
      <w:r w:rsidRPr="00C02E49">
        <w:rPr>
          <w:sz w:val="22"/>
          <w:szCs w:val="22"/>
        </w:rPr>
        <w:lastRenderedPageBreak/>
        <w:tab/>
        <w:t xml:space="preserve">on the </w:t>
      </w:r>
      <w:r w:rsidR="00CF3BC6" w:rsidRPr="00C02E49">
        <w:rPr>
          <w:sz w:val="22"/>
          <w:szCs w:val="22"/>
        </w:rPr>
        <w:t xml:space="preserve">Moon’s </w:t>
      </w:r>
      <w:r w:rsidRPr="00C02E49">
        <w:rPr>
          <w:sz w:val="22"/>
          <w:szCs w:val="22"/>
        </w:rPr>
        <w:t xml:space="preserve">surface, where about 100 million tons has been created by solar wind as it flies </w:t>
      </w:r>
      <w:r w:rsidRPr="00C02E49">
        <w:rPr>
          <w:sz w:val="22"/>
          <w:szCs w:val="22"/>
        </w:rPr>
        <w:tab/>
        <w:t>over. This is enough for mankind to use for a very long time.</w:t>
      </w:r>
      <w:r w:rsidR="00CF3BC6" w:rsidRPr="00C02E49">
        <w:rPr>
          <w:rStyle w:val="EndnoteReference"/>
        </w:rPr>
        <w:t xml:space="preserve"> </w:t>
      </w:r>
      <w:r w:rsidR="00CF3BC6" w:rsidRPr="00C02E49">
        <w:rPr>
          <w:rStyle w:val="EndnoteReference"/>
        </w:rPr>
        <w:endnoteReference w:id="74"/>
      </w:r>
    </w:p>
    <w:p w14:paraId="73858E6B" w14:textId="77777777" w:rsidR="007954DF" w:rsidRPr="00C02E49" w:rsidRDefault="007954DF" w:rsidP="00CA50B9">
      <w:pPr>
        <w:spacing w:line="480" w:lineRule="auto"/>
      </w:pPr>
    </w:p>
    <w:p w14:paraId="65B5A25E" w14:textId="0B067A37" w:rsidR="001F1629" w:rsidRPr="00C02E49" w:rsidRDefault="00A36A3E" w:rsidP="00CA50B9">
      <w:pPr>
        <w:spacing w:line="480" w:lineRule="auto"/>
      </w:pPr>
      <w:r w:rsidRPr="00C02E49">
        <w:t xml:space="preserve">Currently the logistical requirements of </w:t>
      </w:r>
      <w:r w:rsidR="00CF3BC6" w:rsidRPr="00C02E49">
        <w:t xml:space="preserve">Moon </w:t>
      </w:r>
      <w:r w:rsidRPr="00C02E49">
        <w:t>mining remain costly, but there are now four</w:t>
      </w:r>
      <w:r w:rsidR="006A6BAC" w:rsidRPr="00C02E49">
        <w:t xml:space="preserve"> private</w:t>
      </w:r>
      <w:r w:rsidRPr="00C02E49">
        <w:t xml:space="preserve"> companies based in the United States</w:t>
      </w:r>
      <w:r w:rsidR="006A6BAC" w:rsidRPr="00C02E49">
        <w:t xml:space="preserve"> </w:t>
      </w:r>
      <w:r w:rsidR="001F1629" w:rsidRPr="00C02E49">
        <w:t>working specifically on astro-mining development. These include: Planetary Resources Inc; Deep Space Industries; Shackleton Energy; and Moon Express</w:t>
      </w:r>
      <w:r w:rsidR="002E00A7" w:rsidRPr="00C02E49">
        <w:t>.</w:t>
      </w:r>
      <w:r w:rsidR="002E00A7" w:rsidRPr="00C02E49">
        <w:rPr>
          <w:rStyle w:val="EndnoteReference"/>
        </w:rPr>
        <w:endnoteReference w:id="75"/>
      </w:r>
      <w:r w:rsidR="002E00A7" w:rsidRPr="00C02E49">
        <w:t xml:space="preserve"> </w:t>
      </w:r>
      <w:r w:rsidR="00CF3BC6" w:rsidRPr="00C02E49">
        <w:t>A</w:t>
      </w:r>
      <w:r w:rsidR="001F1629" w:rsidRPr="00C02E49">
        <w:t>stro-mining raise</w:t>
      </w:r>
      <w:r w:rsidR="00CF3BC6" w:rsidRPr="00C02E49">
        <w:t>s</w:t>
      </w:r>
      <w:r w:rsidR="001F1629" w:rsidRPr="00C02E49">
        <w:t xml:space="preserve"> pertinent questions for green criminology, </w:t>
      </w:r>
      <w:r w:rsidR="00CF3BC6" w:rsidRPr="00C02E49">
        <w:t xml:space="preserve">and in </w:t>
      </w:r>
      <w:r w:rsidR="001F1629" w:rsidRPr="00C02E49">
        <w:t>law and socio-legal studies</w:t>
      </w:r>
      <w:r w:rsidR="00CF3BC6" w:rsidRPr="00C02E49">
        <w:t xml:space="preserve"> as well</w:t>
      </w:r>
      <w:r w:rsidR="001F1629" w:rsidRPr="00C02E49">
        <w:t>. Who, for example, should own resources and minerals extracted from space? Is extraction a free-for-all, first-come first-served venture that risks access-inequality? Should private companies be able to extract, own, transport</w:t>
      </w:r>
      <w:r w:rsidR="00CF3BC6" w:rsidRPr="00C02E49">
        <w:t xml:space="preserve">, </w:t>
      </w:r>
      <w:r w:rsidR="001F1629" w:rsidRPr="00C02E49">
        <w:t xml:space="preserve">and sell extraterrestrial resources? These are questions </w:t>
      </w:r>
      <w:r w:rsidR="00CF3BC6" w:rsidRPr="00C02E49">
        <w:t>of concern for</w:t>
      </w:r>
      <w:r w:rsidR="001F1629" w:rsidRPr="00C02E49">
        <w:t xml:space="preserve"> green criminological discussions</w:t>
      </w:r>
      <w:r w:rsidR="00CF3BC6" w:rsidRPr="00C02E49">
        <w:t xml:space="preserve">. </w:t>
      </w:r>
    </w:p>
    <w:p w14:paraId="0422E7F6" w14:textId="77777777" w:rsidR="001815FE" w:rsidRPr="00C02E49" w:rsidRDefault="001815FE" w:rsidP="00CA50B9">
      <w:pPr>
        <w:spacing w:line="480" w:lineRule="auto"/>
      </w:pPr>
    </w:p>
    <w:p w14:paraId="4A298CDA" w14:textId="2CB872C6" w:rsidR="00C55976" w:rsidRPr="00C02E49" w:rsidRDefault="004E5F77" w:rsidP="00CA50B9">
      <w:pPr>
        <w:spacing w:line="480" w:lineRule="auto"/>
      </w:pPr>
      <w:r w:rsidRPr="00C02E49">
        <w:t>Moreover,</w:t>
      </w:r>
      <w:r w:rsidR="004F5ABA" w:rsidRPr="00C02E49">
        <w:t xml:space="preserve"> t</w:t>
      </w:r>
      <w:r w:rsidR="001815FE" w:rsidRPr="00C02E49">
        <w:t xml:space="preserve">he </w:t>
      </w:r>
      <w:r w:rsidRPr="00C02E49">
        <w:t>M</w:t>
      </w:r>
      <w:r w:rsidR="001815FE" w:rsidRPr="00C02E49">
        <w:t xml:space="preserve">oon is not the only </w:t>
      </w:r>
      <w:r w:rsidR="007659D2" w:rsidRPr="00C02E49">
        <w:t>extraterrestrial</w:t>
      </w:r>
      <w:r w:rsidR="001815FE" w:rsidRPr="00C02E49">
        <w:t xml:space="preserve"> body that could be a suitable location for space mining. </w:t>
      </w:r>
      <w:proofErr w:type="spellStart"/>
      <w:r w:rsidR="001815FE" w:rsidRPr="00C02E49">
        <w:t>Volger</w:t>
      </w:r>
      <w:proofErr w:type="spellEnd"/>
      <w:r w:rsidR="002E00A7" w:rsidRPr="00C02E49">
        <w:rPr>
          <w:rStyle w:val="EndnoteReference"/>
        </w:rPr>
        <w:endnoteReference w:id="76"/>
      </w:r>
      <w:r w:rsidR="002E00A7" w:rsidRPr="00C02E49">
        <w:t xml:space="preserve"> </w:t>
      </w:r>
      <w:r w:rsidR="001815FE" w:rsidRPr="00C02E49">
        <w:t>discuss</w:t>
      </w:r>
      <w:r w:rsidRPr="00C02E49">
        <w:t>es</w:t>
      </w:r>
      <w:r w:rsidR="001815FE" w:rsidRPr="00C02E49">
        <w:t xml:space="preserve"> the potential of mining </w:t>
      </w:r>
      <w:r w:rsidRPr="00C02E49">
        <w:t xml:space="preserve">on </w:t>
      </w:r>
      <w:r w:rsidR="001815FE" w:rsidRPr="00C02E49">
        <w:t xml:space="preserve">both the </w:t>
      </w:r>
      <w:r w:rsidR="00F9216C" w:rsidRPr="00C02E49">
        <w:t xml:space="preserve">Earth’s </w:t>
      </w:r>
      <w:r w:rsidRPr="00C02E49">
        <w:t xml:space="preserve">Moon </w:t>
      </w:r>
      <w:r w:rsidR="001815FE" w:rsidRPr="00C02E49">
        <w:t xml:space="preserve">and Mars with microbes capable of extracting iron, a common material used on </w:t>
      </w:r>
      <w:r w:rsidR="009B0AB0" w:rsidRPr="00C02E49">
        <w:t>E</w:t>
      </w:r>
      <w:r w:rsidR="001815FE" w:rsidRPr="00C02E49">
        <w:t>arth in many industrial processes</w:t>
      </w:r>
      <w:r w:rsidR="004F5ABA" w:rsidRPr="00C02E49">
        <w:t xml:space="preserve"> </w:t>
      </w:r>
      <w:r w:rsidR="001815FE" w:rsidRPr="00C02E49">
        <w:t xml:space="preserve">including buildings and construction. </w:t>
      </w:r>
      <w:r w:rsidR="00337501" w:rsidRPr="00C02E49">
        <w:t xml:space="preserve">Similarly, </w:t>
      </w:r>
      <w:r w:rsidR="0047752C" w:rsidRPr="00C02E49">
        <w:t>a</w:t>
      </w:r>
      <w:r w:rsidR="00337501" w:rsidRPr="00C02E49">
        <w:t>steroids have been found to yield an array of minerals including iron and nickel</w:t>
      </w:r>
      <w:r w:rsidR="002E00A7" w:rsidRPr="00C02E49">
        <w:t>.</w:t>
      </w:r>
      <w:r w:rsidR="002E00A7" w:rsidRPr="00C02E49">
        <w:rPr>
          <w:rStyle w:val="EndnoteReference"/>
        </w:rPr>
        <w:endnoteReference w:id="77"/>
      </w:r>
      <w:r w:rsidR="002E00A7" w:rsidRPr="00C02E49">
        <w:t xml:space="preserve"> </w:t>
      </w:r>
      <w:r w:rsidR="00EA3133" w:rsidRPr="00C02E49">
        <w:t xml:space="preserve">In </w:t>
      </w:r>
      <w:r w:rsidR="007C5865" w:rsidRPr="00C02E49">
        <w:t>2005</w:t>
      </w:r>
      <w:r w:rsidRPr="00C02E49">
        <w:t xml:space="preserve">, </w:t>
      </w:r>
      <w:r w:rsidR="007C5865" w:rsidRPr="00C02E49">
        <w:t>Japan’s Hayabusa spacecraft successfully landed on asteroid 25143 Itokawa</w:t>
      </w:r>
      <w:r w:rsidR="00777EF6" w:rsidRPr="00C02E49">
        <w:t>, successfully ‘lifted off regolith grains’ from its surface, and returned the samples to Earth</w:t>
      </w:r>
      <w:r w:rsidR="00723348" w:rsidRPr="00C02E49">
        <w:t>.</w:t>
      </w:r>
      <w:r w:rsidR="00723348" w:rsidRPr="00C02E49">
        <w:rPr>
          <w:rStyle w:val="EndnoteReference"/>
        </w:rPr>
        <w:endnoteReference w:id="78"/>
      </w:r>
      <w:r w:rsidR="00723348" w:rsidRPr="00C02E49">
        <w:t xml:space="preserve"> </w:t>
      </w:r>
      <w:r w:rsidR="00EA3133" w:rsidRPr="00C02E49">
        <w:t>Additionally, t</w:t>
      </w:r>
      <w:r w:rsidR="00337501" w:rsidRPr="00C02E49">
        <w:t xml:space="preserve">he two </w:t>
      </w:r>
      <w:r w:rsidR="007659D2" w:rsidRPr="00C02E49">
        <w:t>m</w:t>
      </w:r>
      <w:r w:rsidR="00337501" w:rsidRPr="00C02E49">
        <w:t>oons of Mars</w:t>
      </w:r>
      <w:r w:rsidR="001058B7" w:rsidRPr="00C02E49">
        <w:t xml:space="preserve">, </w:t>
      </w:r>
      <w:r w:rsidR="00337501" w:rsidRPr="00C02E49">
        <w:t>Phobos and Deimos</w:t>
      </w:r>
      <w:r w:rsidR="001058B7" w:rsidRPr="00C02E49">
        <w:t>,</w:t>
      </w:r>
      <w:r w:rsidR="00337501" w:rsidRPr="00C02E49">
        <w:t xml:space="preserve"> may also contain</w:t>
      </w:r>
      <w:r w:rsidR="0050000A" w:rsidRPr="00C02E49">
        <w:t xml:space="preserve"> water, carbon and nitrogen, among other volatiles.</w:t>
      </w:r>
      <w:r w:rsidR="00080EEE" w:rsidRPr="00C02E49">
        <w:rPr>
          <w:rStyle w:val="EndnoteReference"/>
        </w:rPr>
        <w:endnoteReference w:id="79"/>
      </w:r>
      <w:r w:rsidR="00337501" w:rsidRPr="00C02E49">
        <w:t xml:space="preserve"> </w:t>
      </w:r>
      <w:r w:rsidR="001E343A" w:rsidRPr="00C02E49">
        <w:t xml:space="preserve">Furthermore, there are thousands of asteroids that pass close to the </w:t>
      </w:r>
      <w:r w:rsidR="009B0AB0" w:rsidRPr="00C02E49">
        <w:t>E</w:t>
      </w:r>
      <w:r w:rsidR="001E343A" w:rsidRPr="00C02E49">
        <w:t>arth, and millions of asteroids in the asteroid belt</w:t>
      </w:r>
      <w:r w:rsidR="004F5ABA" w:rsidRPr="00C02E49">
        <w:t xml:space="preserve"> between Mars and Jupiter</w:t>
      </w:r>
      <w:r w:rsidR="001E343A" w:rsidRPr="00C02E49">
        <w:t>, over 200 million of which are 1.6 kilometres wide</w:t>
      </w:r>
      <w:r w:rsidR="0047752C" w:rsidRPr="00C02E49">
        <w:t xml:space="preserve"> or greater</w:t>
      </w:r>
      <w:r w:rsidR="00941B06" w:rsidRPr="00C02E49">
        <w:t>.</w:t>
      </w:r>
      <w:r w:rsidR="00080EEE" w:rsidRPr="00C02E49">
        <w:rPr>
          <w:rStyle w:val="EndnoteReference"/>
        </w:rPr>
        <w:endnoteReference w:id="80"/>
      </w:r>
      <w:r w:rsidR="00080EEE" w:rsidRPr="00C02E49">
        <w:t xml:space="preserve"> </w:t>
      </w:r>
      <w:r w:rsidR="005C40D1" w:rsidRPr="00C02E49">
        <w:t>There are an</w:t>
      </w:r>
      <w:r w:rsidR="001E343A" w:rsidRPr="00C02E49">
        <w:t xml:space="preserve"> infinite number of </w:t>
      </w:r>
      <w:r w:rsidR="007659D2" w:rsidRPr="00C02E49">
        <w:t>extraterrestrial</w:t>
      </w:r>
      <w:r w:rsidR="001E343A" w:rsidRPr="00C02E49">
        <w:t xml:space="preserve"> bodies that may be suitable for future extreme astro-mining activities</w:t>
      </w:r>
      <w:r w:rsidR="006A6BAC" w:rsidRPr="00C02E49">
        <w:t xml:space="preserve">, and the recent emergence of </w:t>
      </w:r>
      <w:r w:rsidR="006A6BAC" w:rsidRPr="00C02E49">
        <w:lastRenderedPageBreak/>
        <w:t>companies interested in exploring astro-mining deems this an important future area of green criminological study.</w:t>
      </w:r>
    </w:p>
    <w:p w14:paraId="370D61C9" w14:textId="77777777" w:rsidR="00C55976" w:rsidRPr="00C02E49" w:rsidRDefault="00C55976" w:rsidP="00CA50B9">
      <w:pPr>
        <w:spacing w:line="480" w:lineRule="auto"/>
      </w:pPr>
    </w:p>
    <w:p w14:paraId="176D26A7" w14:textId="77777777" w:rsidR="004A3327" w:rsidRPr="00C02E49" w:rsidRDefault="004A3327" w:rsidP="00CA50B9">
      <w:pPr>
        <w:spacing w:line="480" w:lineRule="auto"/>
        <w:rPr>
          <w:b/>
        </w:rPr>
      </w:pPr>
      <w:r w:rsidRPr="00C02E49">
        <w:rPr>
          <w:b/>
        </w:rPr>
        <w:t xml:space="preserve">Astronomical Additions: </w:t>
      </w:r>
      <w:r w:rsidR="00D223BD" w:rsidRPr="00C02E49">
        <w:rPr>
          <w:b/>
        </w:rPr>
        <w:t xml:space="preserve">Emissions Pollutions from the Space Industry </w:t>
      </w:r>
    </w:p>
    <w:p w14:paraId="517084D9" w14:textId="7D1FCC57" w:rsidR="004A3327" w:rsidRPr="00C02E49" w:rsidRDefault="00073DA9" w:rsidP="00CA50B9">
      <w:pPr>
        <w:spacing w:line="480" w:lineRule="auto"/>
      </w:pPr>
      <w:r w:rsidRPr="00C02E49">
        <w:t xml:space="preserve">Consideration of </w:t>
      </w:r>
      <w:r w:rsidR="00630155" w:rsidRPr="00C02E49">
        <w:t xml:space="preserve">emissions from rocket and satellite launches is of </w:t>
      </w:r>
      <w:r w:rsidR="003F1C6F" w:rsidRPr="00C02E49">
        <w:t xml:space="preserve">great </w:t>
      </w:r>
      <w:r w:rsidR="00630155" w:rsidRPr="00C02E49">
        <w:t xml:space="preserve">environmental concern particularly regarding the expansion of the space environment for the purposes of scientific knowledge advancement, the telecommunications industry, tourism, and </w:t>
      </w:r>
      <w:r w:rsidR="003F1C6F" w:rsidRPr="00C02E49">
        <w:t xml:space="preserve">other </w:t>
      </w:r>
      <w:r w:rsidR="00630155" w:rsidRPr="00C02E49">
        <w:t>commercial enterprise.</w:t>
      </w:r>
      <w:r w:rsidR="002C76ED" w:rsidRPr="00C02E49">
        <w:rPr>
          <w:rStyle w:val="EndnoteReference"/>
        </w:rPr>
        <w:endnoteReference w:id="81"/>
      </w:r>
      <w:r w:rsidR="00630155" w:rsidRPr="00C02E49">
        <w:t xml:space="preserve"> </w:t>
      </w:r>
      <w:r w:rsidR="0067765A" w:rsidRPr="00C02E49">
        <w:t xml:space="preserve">Emissions not only have the potential </w:t>
      </w:r>
      <w:r w:rsidR="0047752C" w:rsidRPr="00C02E49">
        <w:t>to</w:t>
      </w:r>
      <w:r w:rsidR="0067765A" w:rsidRPr="00C02E49">
        <w:t xml:space="preserve"> impact human health, but also contribut</w:t>
      </w:r>
      <w:r w:rsidR="00F50A0F" w:rsidRPr="00C02E49">
        <w:t>e</w:t>
      </w:r>
      <w:r w:rsidR="0067765A" w:rsidRPr="00C02E49">
        <w:t xml:space="preserve"> to ozone depletion and </w:t>
      </w:r>
      <w:r w:rsidR="00F50A0F" w:rsidRPr="00C02E49">
        <w:t xml:space="preserve">contamination of </w:t>
      </w:r>
      <w:r w:rsidR="0067765A" w:rsidRPr="00C02E49">
        <w:t xml:space="preserve">the upper </w:t>
      </w:r>
      <w:r w:rsidR="009B0AB0" w:rsidRPr="00C02E49">
        <w:t>E</w:t>
      </w:r>
      <w:r w:rsidR="00E80B75" w:rsidRPr="00C02E49">
        <w:t xml:space="preserve">arth </w:t>
      </w:r>
      <w:r w:rsidR="0067765A" w:rsidRPr="00C02E49">
        <w:t>atmospheres</w:t>
      </w:r>
      <w:r w:rsidR="000E349B" w:rsidRPr="00C02E49">
        <w:t>.</w:t>
      </w:r>
      <w:r w:rsidR="000E349B" w:rsidRPr="00C02E49">
        <w:rPr>
          <w:rStyle w:val="EndnoteReference"/>
        </w:rPr>
        <w:endnoteReference w:id="82"/>
      </w:r>
      <w:r w:rsidR="000E349B" w:rsidRPr="00C02E49">
        <w:t xml:space="preserve"> </w:t>
      </w:r>
      <w:r w:rsidR="0067765A" w:rsidRPr="00C02E49">
        <w:t xml:space="preserve">As a result, discussions </w:t>
      </w:r>
      <w:r w:rsidR="00E26ACE" w:rsidRPr="00C02E49">
        <w:t>concerning</w:t>
      </w:r>
      <w:r w:rsidR="00F50A0F" w:rsidRPr="00C02E49">
        <w:t xml:space="preserve"> space-related emissions </w:t>
      </w:r>
      <w:r w:rsidR="0067765A" w:rsidRPr="00C02E49">
        <w:t>are not only relevant to astro-green criminology, but would be of interest to green criminologists researching climate change</w:t>
      </w:r>
      <w:r w:rsidR="00E26ACE" w:rsidRPr="00C02E49">
        <w:t>. This f</w:t>
      </w:r>
      <w:r w:rsidR="00F50A0F" w:rsidRPr="00C02E49">
        <w:t xml:space="preserve">urther </w:t>
      </w:r>
      <w:r w:rsidR="00E26ACE" w:rsidRPr="00C02E49">
        <w:t xml:space="preserve">justifies </w:t>
      </w:r>
      <w:r w:rsidR="00F50A0F" w:rsidRPr="00C02E49">
        <w:t xml:space="preserve">the suitability of astro-green harms as an area of study for green criminology. </w:t>
      </w:r>
    </w:p>
    <w:p w14:paraId="64A54ACD" w14:textId="77777777" w:rsidR="00E46CC6" w:rsidRPr="00C02E49" w:rsidRDefault="00E46CC6" w:rsidP="00CA50B9">
      <w:pPr>
        <w:spacing w:line="480" w:lineRule="auto"/>
      </w:pPr>
    </w:p>
    <w:p w14:paraId="34338FBD" w14:textId="6F1D75DD" w:rsidR="00E46CC6" w:rsidRPr="00C02E49" w:rsidRDefault="00E46CC6" w:rsidP="00CA50B9">
      <w:pPr>
        <w:spacing w:line="480" w:lineRule="auto"/>
      </w:pPr>
      <w:r w:rsidRPr="00C02E49">
        <w:t xml:space="preserve">The current and future impact of telecommunications is </w:t>
      </w:r>
      <w:r w:rsidR="001551B1" w:rsidRPr="00C02E49">
        <w:t>of</w:t>
      </w:r>
      <w:r w:rsidRPr="00C02E49">
        <w:t xml:space="preserve"> </w:t>
      </w:r>
      <w:proofErr w:type="gramStart"/>
      <w:r w:rsidRPr="00C02E49">
        <w:t>particular interest</w:t>
      </w:r>
      <w:proofErr w:type="gramEnd"/>
      <w:r w:rsidRPr="00C02E49">
        <w:t xml:space="preserve"> to </w:t>
      </w:r>
      <w:r w:rsidR="001551B1" w:rsidRPr="00C02E49">
        <w:t xml:space="preserve">criminological enquiry. </w:t>
      </w:r>
      <w:r w:rsidR="00024C27" w:rsidRPr="00C02E49">
        <w:t>Space</w:t>
      </w:r>
      <w:r w:rsidR="00411E86" w:rsidRPr="00C02E49">
        <w:t xml:space="preserve"> Exploration Technologies (Space</w:t>
      </w:r>
      <w:r w:rsidR="00024C27" w:rsidRPr="00C02E49">
        <w:t>X</w:t>
      </w:r>
      <w:r w:rsidR="00411E86" w:rsidRPr="00C02E49">
        <w:t>)</w:t>
      </w:r>
      <w:r w:rsidR="00024C27" w:rsidRPr="00C02E49">
        <w:t>, for example, has permission for 12,000 new satellites each with only an approximate five year life-span.</w:t>
      </w:r>
      <w:r w:rsidR="000E349B" w:rsidRPr="00C02E49">
        <w:rPr>
          <w:rStyle w:val="EndnoteReference"/>
        </w:rPr>
        <w:endnoteReference w:id="83"/>
      </w:r>
      <w:r w:rsidR="00024C27" w:rsidRPr="00C02E49">
        <w:t xml:space="preserve"> </w:t>
      </w:r>
      <w:r w:rsidR="008675B0" w:rsidRPr="00C02E49">
        <w:t>Other</w:t>
      </w:r>
      <w:r w:rsidR="0062135F" w:rsidRPr="00C02E49">
        <w:t xml:space="preserve"> high</w:t>
      </w:r>
      <w:r w:rsidR="001C101B" w:rsidRPr="00C02E49">
        <w:t xml:space="preserve"> numbers of </w:t>
      </w:r>
      <w:r w:rsidR="008675B0" w:rsidRPr="00C02E49">
        <w:t>900</w:t>
      </w:r>
      <w:r w:rsidR="001C101B" w:rsidRPr="00C02E49">
        <w:t xml:space="preserve"> and </w:t>
      </w:r>
      <w:r w:rsidR="008675B0" w:rsidRPr="00C02E49">
        <w:t>1,000</w:t>
      </w:r>
      <w:r w:rsidR="001C101B" w:rsidRPr="00C02E49">
        <w:t xml:space="preserve"> are reported for </w:t>
      </w:r>
      <w:proofErr w:type="spellStart"/>
      <w:r w:rsidR="008675B0" w:rsidRPr="00C02E49">
        <w:t>OneWeb</w:t>
      </w:r>
      <w:proofErr w:type="spellEnd"/>
      <w:r w:rsidR="000E349B" w:rsidRPr="00C02E49">
        <w:rPr>
          <w:rStyle w:val="EndnoteReference"/>
        </w:rPr>
        <w:endnoteReference w:id="84"/>
      </w:r>
      <w:r w:rsidR="000E349B" w:rsidRPr="00C02E49">
        <w:t xml:space="preserve"> </w:t>
      </w:r>
      <w:r w:rsidR="001C101B" w:rsidRPr="00C02E49">
        <w:t xml:space="preserve">and </w:t>
      </w:r>
      <w:proofErr w:type="spellStart"/>
      <w:r w:rsidR="008675B0" w:rsidRPr="00C02E49">
        <w:t>Xinhe</w:t>
      </w:r>
      <w:proofErr w:type="spellEnd"/>
      <w:r w:rsidR="001C101B" w:rsidRPr="00C02E49">
        <w:t>.</w:t>
      </w:r>
      <w:r w:rsidR="000E349B" w:rsidRPr="00C02E49">
        <w:rPr>
          <w:rStyle w:val="EndnoteReference"/>
        </w:rPr>
        <w:endnoteReference w:id="85"/>
      </w:r>
      <w:r w:rsidR="001C101B" w:rsidRPr="00C02E49">
        <w:t xml:space="preserve"> Placed in context, a</w:t>
      </w:r>
      <w:r w:rsidR="001551B1" w:rsidRPr="00C02E49">
        <w:t>s of February 2020</w:t>
      </w:r>
      <w:r w:rsidR="00411E86" w:rsidRPr="00C02E49">
        <w:t xml:space="preserve">, </w:t>
      </w:r>
      <w:r w:rsidR="001551B1" w:rsidRPr="00C02E49">
        <w:t>9,600 satellites have ever been placed into Earth orbit since Sputnik</w:t>
      </w:r>
      <w:r w:rsidR="00411E86" w:rsidRPr="00C02E49">
        <w:t xml:space="preserve"> </w:t>
      </w:r>
      <w:r w:rsidR="001551B1" w:rsidRPr="00C02E49">
        <w:t>1 in 1957</w:t>
      </w:r>
      <w:r w:rsidR="005F0DAC" w:rsidRPr="00C02E49">
        <w:t>.</w:t>
      </w:r>
      <w:r w:rsidR="005F0DAC" w:rsidRPr="00C02E49">
        <w:rPr>
          <w:rStyle w:val="EndnoteReference"/>
        </w:rPr>
        <w:endnoteReference w:id="86"/>
      </w:r>
      <w:r w:rsidR="005F0DAC" w:rsidRPr="00C02E49">
        <w:t xml:space="preserve"> </w:t>
      </w:r>
      <w:r w:rsidR="008675B0" w:rsidRPr="00C02E49">
        <w:t>This is important for astro-green criminology due to the emissions that are concurrent with making</w:t>
      </w:r>
      <w:r w:rsidR="00C963D4" w:rsidRPr="00C02E49">
        <w:t xml:space="preserve"> and</w:t>
      </w:r>
      <w:r w:rsidR="008675B0" w:rsidRPr="00C02E49">
        <w:t xml:space="preserve"> launching</w:t>
      </w:r>
      <w:r w:rsidR="00C963D4" w:rsidRPr="00C02E49">
        <w:t xml:space="preserve"> satellites, and</w:t>
      </w:r>
      <w:r w:rsidR="008675B0" w:rsidRPr="00C02E49">
        <w:t xml:space="preserve"> </w:t>
      </w:r>
      <w:r w:rsidR="00C963D4" w:rsidRPr="00C02E49">
        <w:t>de-orbiting them at the end of their useable life.</w:t>
      </w:r>
    </w:p>
    <w:p w14:paraId="391E0367" w14:textId="77777777" w:rsidR="00E46CC6" w:rsidRPr="00C02E49" w:rsidRDefault="00E46CC6" w:rsidP="00CA50B9">
      <w:pPr>
        <w:spacing w:line="480" w:lineRule="auto"/>
      </w:pPr>
    </w:p>
    <w:p w14:paraId="4F7553AB" w14:textId="5712DC65" w:rsidR="00E46CC6" w:rsidRPr="00C02E49" w:rsidRDefault="00C963D4" w:rsidP="00CA50B9">
      <w:pPr>
        <w:spacing w:line="480" w:lineRule="auto"/>
      </w:pPr>
      <w:r w:rsidRPr="00C02E49">
        <w:t>In terms of c</w:t>
      </w:r>
      <w:r w:rsidR="00E46CC6" w:rsidRPr="00C02E49">
        <w:t>limate change</w:t>
      </w:r>
      <w:r w:rsidRPr="00C02E49">
        <w:t xml:space="preserve">, the </w:t>
      </w:r>
      <w:r w:rsidR="00012FEB" w:rsidRPr="00C02E49">
        <w:t>emissions</w:t>
      </w:r>
      <w:r w:rsidRPr="00C02E49">
        <w:t xml:space="preserve"> of submicron-sized particles from rocket launches currently in the </w:t>
      </w:r>
      <w:r w:rsidR="00012FEB" w:rsidRPr="00C02E49">
        <w:t xml:space="preserve">Earth’s </w:t>
      </w:r>
      <w:r w:rsidRPr="00C02E49">
        <w:t xml:space="preserve">atmosphere is already at a level where it </w:t>
      </w:r>
      <w:r w:rsidR="00411E86" w:rsidRPr="00C02E49">
        <w:t>“</w:t>
      </w:r>
      <w:r w:rsidRPr="00C02E49">
        <w:t xml:space="preserve">could become comparable </w:t>
      </w:r>
      <w:r w:rsidRPr="00C02E49">
        <w:lastRenderedPageBreak/>
        <w:t>to global aviation</w:t>
      </w:r>
      <w:r w:rsidR="00411E86" w:rsidRPr="00C02E49">
        <w:t>”</w:t>
      </w:r>
      <w:r w:rsidRPr="00C02E49">
        <w:t xml:space="preserve"> in the coming decades.</w:t>
      </w:r>
      <w:r w:rsidR="005F0DAC" w:rsidRPr="00C02E49">
        <w:rPr>
          <w:rStyle w:val="EndnoteReference"/>
        </w:rPr>
        <w:endnoteReference w:id="87"/>
      </w:r>
      <w:r w:rsidRPr="00C02E49">
        <w:t xml:space="preserve"> Given the number of launches already approved for the next few years</w:t>
      </w:r>
      <w:r w:rsidR="00012FEB" w:rsidRPr="00C02E49">
        <w:t xml:space="preserve"> described above</w:t>
      </w:r>
      <w:r w:rsidRPr="00C02E49">
        <w:t xml:space="preserve">, </w:t>
      </w:r>
      <w:r w:rsidR="00411E86" w:rsidRPr="00C02E49">
        <w:t>there are potential</w:t>
      </w:r>
      <w:r w:rsidRPr="00C02E49">
        <w:t xml:space="preserve"> serious impact</w:t>
      </w:r>
      <w:r w:rsidR="00411E86" w:rsidRPr="00C02E49">
        <w:t>s</w:t>
      </w:r>
      <w:r w:rsidRPr="00C02E49">
        <w:t xml:space="preserve"> for climate change. </w:t>
      </w:r>
    </w:p>
    <w:p w14:paraId="6317AB60" w14:textId="77777777" w:rsidR="00F50A0F" w:rsidRPr="00C02E49" w:rsidRDefault="00F50A0F" w:rsidP="00CA50B9">
      <w:pPr>
        <w:spacing w:line="480" w:lineRule="auto"/>
      </w:pPr>
    </w:p>
    <w:p w14:paraId="1E165D11" w14:textId="7A9D4606" w:rsidR="00F50A0F" w:rsidRPr="00C02E49" w:rsidRDefault="00F50A0F" w:rsidP="00CA50B9">
      <w:pPr>
        <w:spacing w:line="480" w:lineRule="auto"/>
      </w:pPr>
      <w:r w:rsidRPr="00C02E49">
        <w:t xml:space="preserve">The type of emissions created from launches depends on </w:t>
      </w:r>
      <w:r w:rsidR="00AF3218" w:rsidRPr="00C02E49">
        <w:t>several</w:t>
      </w:r>
      <w:r w:rsidRPr="00C02E49">
        <w:t xml:space="preserve"> factors including, for example, the companies involve</w:t>
      </w:r>
      <w:r w:rsidR="00EB7199" w:rsidRPr="00C02E49">
        <w:t>d</w:t>
      </w:r>
      <w:r w:rsidRPr="00C02E49">
        <w:t xml:space="preserve"> and</w:t>
      </w:r>
      <w:r w:rsidR="00EB7199" w:rsidRPr="00C02E49">
        <w:t xml:space="preserve"> the mechanics of rocket launching. Talwar</w:t>
      </w:r>
      <w:r w:rsidR="002A70AF" w:rsidRPr="00C02E49">
        <w:rPr>
          <w:rStyle w:val="EndnoteReference"/>
        </w:rPr>
        <w:endnoteReference w:id="88"/>
      </w:r>
      <w:r w:rsidR="002A70AF" w:rsidRPr="00C02E49">
        <w:t xml:space="preserve"> </w:t>
      </w:r>
      <w:r w:rsidR="00AF3218" w:rsidRPr="00C02E49">
        <w:t>discusses how</w:t>
      </w:r>
      <w:r w:rsidR="00EB7199" w:rsidRPr="00C02E49">
        <w:t xml:space="preserve"> launches generate emissions that </w:t>
      </w:r>
      <w:r w:rsidR="00AA5C57" w:rsidRPr="00C02E49">
        <w:t>“</w:t>
      </w:r>
      <w:r w:rsidR="00EB7199" w:rsidRPr="00C02E49">
        <w:t>include water, nitric oxide, carbon dioxide and soot</w:t>
      </w:r>
      <w:r w:rsidR="00947070" w:rsidRPr="00C02E49">
        <w:t>.</w:t>
      </w:r>
      <w:r w:rsidR="00AA5C57" w:rsidRPr="00C02E49">
        <w:t>”</w:t>
      </w:r>
      <w:r w:rsidR="00EB7199" w:rsidRPr="00C02E49">
        <w:t xml:space="preserve"> </w:t>
      </w:r>
      <w:r w:rsidR="00AF3218" w:rsidRPr="00C02E49">
        <w:t xml:space="preserve">These emissions are of concern as </w:t>
      </w:r>
      <w:r w:rsidR="00EB7199" w:rsidRPr="00C02E49">
        <w:t>the number of space rocket and satellite launches expan</w:t>
      </w:r>
      <w:r w:rsidR="00AF3218" w:rsidRPr="00C02E49">
        <w:t xml:space="preserve">ds with the growth </w:t>
      </w:r>
      <w:r w:rsidR="00EB7199" w:rsidRPr="00C02E49">
        <w:t xml:space="preserve">of the space industry and </w:t>
      </w:r>
      <w:r w:rsidR="00AF3218" w:rsidRPr="00C02E49">
        <w:t xml:space="preserve">future </w:t>
      </w:r>
      <w:r w:rsidR="00EB7199" w:rsidRPr="00C02E49">
        <w:t xml:space="preserve">space </w:t>
      </w:r>
      <w:r w:rsidR="00AF3218" w:rsidRPr="00C02E49">
        <w:t xml:space="preserve">based </w:t>
      </w:r>
      <w:r w:rsidR="00EB7199" w:rsidRPr="00C02E49">
        <w:t>capitalism.</w:t>
      </w:r>
      <w:r w:rsidR="002A70AF" w:rsidRPr="00C02E49">
        <w:rPr>
          <w:rStyle w:val="EndnoteReference"/>
        </w:rPr>
        <w:endnoteReference w:id="89"/>
      </w:r>
      <w:r w:rsidR="00EB7199" w:rsidRPr="00C02E49">
        <w:t xml:space="preserve"> </w:t>
      </w:r>
      <w:r w:rsidR="00AF3218" w:rsidRPr="00C02E49">
        <w:t>As such</w:t>
      </w:r>
      <w:r w:rsidR="00EB7199" w:rsidRPr="00C02E49">
        <w:t>, the relationship between profit-making, private enterprises, state-corporate relationships, and environmental harm</w:t>
      </w:r>
      <w:r w:rsidR="00AF3218" w:rsidRPr="00C02E49">
        <w:t xml:space="preserve"> </w:t>
      </w:r>
      <w:r w:rsidR="00EB7199" w:rsidRPr="00C02E49">
        <w:t>will be of interest to theorists</w:t>
      </w:r>
      <w:r w:rsidR="0042594D" w:rsidRPr="00C02E49">
        <w:t xml:space="preserve"> </w:t>
      </w:r>
      <w:r w:rsidR="00EB7199" w:rsidRPr="00C02E49">
        <w:t xml:space="preserve">researching ecological withdrawals (space mining) and </w:t>
      </w:r>
      <w:r w:rsidR="002F75D1" w:rsidRPr="00C02E49">
        <w:t xml:space="preserve">ecological </w:t>
      </w:r>
      <w:r w:rsidR="00EB7199" w:rsidRPr="00C02E49">
        <w:t>additions (</w:t>
      </w:r>
      <w:r w:rsidR="00090AB1" w:rsidRPr="00C02E49">
        <w:t>space orbital debris</w:t>
      </w:r>
      <w:r w:rsidR="00AF3218" w:rsidRPr="00C02E49">
        <w:t xml:space="preserve">, </w:t>
      </w:r>
      <w:r w:rsidR="00EB7199" w:rsidRPr="00C02E49">
        <w:t>emissions from space launches</w:t>
      </w:r>
      <w:r w:rsidR="00AF3218" w:rsidRPr="00C02E49">
        <w:t xml:space="preserve">, </w:t>
      </w:r>
      <w:r w:rsidR="00EB7199" w:rsidRPr="00C02E49">
        <w:t xml:space="preserve">and </w:t>
      </w:r>
      <w:r w:rsidR="00AF3218" w:rsidRPr="00C02E49">
        <w:t xml:space="preserve">space </w:t>
      </w:r>
      <w:r w:rsidR="00EB7199" w:rsidRPr="00C02E49">
        <w:t>travel).</w:t>
      </w:r>
    </w:p>
    <w:p w14:paraId="5AFD0AD3" w14:textId="77777777" w:rsidR="001F1629" w:rsidRPr="00C02E49" w:rsidRDefault="001F1629" w:rsidP="00CA50B9">
      <w:pPr>
        <w:spacing w:line="480" w:lineRule="auto"/>
      </w:pPr>
    </w:p>
    <w:p w14:paraId="38951C97" w14:textId="77777777" w:rsidR="00650190" w:rsidRPr="00C02E49" w:rsidRDefault="00650190" w:rsidP="00CA50B9">
      <w:pPr>
        <w:spacing w:line="480" w:lineRule="auto"/>
        <w:rPr>
          <w:b/>
        </w:rPr>
      </w:pPr>
      <w:r w:rsidRPr="00C02E49">
        <w:rPr>
          <w:b/>
        </w:rPr>
        <w:t>Space Heritage</w:t>
      </w:r>
      <w:r w:rsidR="00FE0B1D" w:rsidRPr="00C02E49">
        <w:rPr>
          <w:b/>
        </w:rPr>
        <w:t xml:space="preserve"> Sites</w:t>
      </w:r>
    </w:p>
    <w:p w14:paraId="4B76A1D3" w14:textId="416E012E" w:rsidR="00512937" w:rsidRPr="00C02E49" w:rsidRDefault="005753CE" w:rsidP="00CA50B9">
      <w:pPr>
        <w:spacing w:line="480" w:lineRule="auto"/>
      </w:pPr>
      <w:r w:rsidRPr="00C02E49">
        <w:t xml:space="preserve">Just as those researching the pertinent issues of </w:t>
      </w:r>
      <w:r w:rsidR="003E2289" w:rsidRPr="00C02E49">
        <w:t>climate change</w:t>
      </w:r>
      <w:r w:rsidRPr="00C02E49">
        <w:t xml:space="preserve"> will be interested in the study of space</w:t>
      </w:r>
      <w:r w:rsidR="006708FB" w:rsidRPr="00C02E49">
        <w:t xml:space="preserve"> </w:t>
      </w:r>
      <w:r w:rsidRPr="00C02E49">
        <w:t xml:space="preserve">related emissions that are detrimental to human health and the </w:t>
      </w:r>
      <w:r w:rsidR="007659D2" w:rsidRPr="00C02E49">
        <w:t>E</w:t>
      </w:r>
      <w:r w:rsidRPr="00C02E49">
        <w:t>arth’s atmosphere</w:t>
      </w:r>
      <w:r w:rsidR="0047752C" w:rsidRPr="00C02E49">
        <w:t xml:space="preserve">, </w:t>
      </w:r>
      <w:r w:rsidRPr="00C02E49">
        <w:t xml:space="preserve">scholars researching </w:t>
      </w:r>
      <w:r w:rsidR="0047752C" w:rsidRPr="00C02E49">
        <w:t>conservation criminology</w:t>
      </w:r>
      <w:r w:rsidR="002A70AF" w:rsidRPr="00C02E49">
        <w:rPr>
          <w:rStyle w:val="EndnoteReference"/>
        </w:rPr>
        <w:endnoteReference w:id="90"/>
      </w:r>
      <w:r w:rsidR="0047752C" w:rsidRPr="00C02E49">
        <w:t xml:space="preserve"> </w:t>
      </w:r>
      <w:r w:rsidRPr="00C02E49">
        <w:t>will</w:t>
      </w:r>
      <w:r w:rsidR="0047752C" w:rsidRPr="00C02E49">
        <w:t xml:space="preserve"> be interested in conserving </w:t>
      </w:r>
      <w:r w:rsidRPr="00C02E49">
        <w:t xml:space="preserve">extraterrestrial environments. This involves those </w:t>
      </w:r>
      <w:r w:rsidR="007659D2" w:rsidRPr="00C02E49">
        <w:t>extraterrestrial</w:t>
      </w:r>
      <w:r w:rsidRPr="00C02E49">
        <w:t xml:space="preserve"> bodies impacted by human activities, but</w:t>
      </w:r>
      <w:r w:rsidR="0047752C" w:rsidRPr="00C02E49">
        <w:t xml:space="preserve"> also </w:t>
      </w:r>
      <w:r w:rsidRPr="00C02E49">
        <w:t xml:space="preserve">the conservation of </w:t>
      </w:r>
      <w:r w:rsidR="0047752C" w:rsidRPr="00C02E49">
        <w:t xml:space="preserve">culturally significant heritage sites that demonstrate humankind’s achievements in </w:t>
      </w:r>
      <w:r w:rsidR="00081ADF" w:rsidRPr="00C02E49">
        <w:t xml:space="preserve">extending a </w:t>
      </w:r>
      <w:r w:rsidR="0047752C" w:rsidRPr="00C02E49">
        <w:t xml:space="preserve">human footprint beyond planet </w:t>
      </w:r>
      <w:r w:rsidR="009B0AB0" w:rsidRPr="00C02E49">
        <w:t>E</w:t>
      </w:r>
      <w:r w:rsidR="0047752C" w:rsidRPr="00C02E49">
        <w:t>arth</w:t>
      </w:r>
      <w:r w:rsidR="002E66D5" w:rsidRPr="00C02E49">
        <w:t>.</w:t>
      </w:r>
      <w:r w:rsidR="002A70AF" w:rsidRPr="00C02E49">
        <w:rPr>
          <w:rStyle w:val="EndnoteReference"/>
        </w:rPr>
        <w:endnoteReference w:id="91"/>
      </w:r>
      <w:r w:rsidR="002E66D5" w:rsidRPr="00C02E49">
        <w:t xml:space="preserve"> </w:t>
      </w:r>
      <w:r w:rsidR="00FE0B1D" w:rsidRPr="00C02E49">
        <w:t>Space heritage sites could include those</w:t>
      </w:r>
      <w:r w:rsidR="00947070" w:rsidRPr="00C02E49">
        <w:t xml:space="preserve"> </w:t>
      </w:r>
      <w:r w:rsidR="00FE0B1D" w:rsidRPr="00C02E49">
        <w:t xml:space="preserve">on </w:t>
      </w:r>
      <w:r w:rsidR="009B0AB0" w:rsidRPr="00C02E49">
        <w:t>E</w:t>
      </w:r>
      <w:r w:rsidR="00FE0B1D" w:rsidRPr="00C02E49">
        <w:t>arth that have been used for ground-breaking space advancement</w:t>
      </w:r>
      <w:r w:rsidR="00081ADF" w:rsidRPr="00C02E49">
        <w:t xml:space="preserve">, </w:t>
      </w:r>
      <w:r w:rsidR="00FE0B1D" w:rsidRPr="00C02E49">
        <w:t>such as the Apollo missions</w:t>
      </w:r>
      <w:r w:rsidR="005678FF" w:rsidRPr="00C02E49">
        <w:t>,</w:t>
      </w:r>
      <w:r w:rsidR="00385374" w:rsidRPr="00C02E49">
        <w:t xml:space="preserve"> or those that exist in outer space</w:t>
      </w:r>
      <w:r w:rsidR="00FE0B1D" w:rsidRPr="00C02E49">
        <w:t>.</w:t>
      </w:r>
      <w:r w:rsidR="00385374" w:rsidRPr="00C02E49">
        <w:t xml:space="preserve"> Th</w:t>
      </w:r>
      <w:r w:rsidR="00512937" w:rsidRPr="00C02E49">
        <w:t xml:space="preserve">e Apollo 11 </w:t>
      </w:r>
      <w:r w:rsidR="00081ADF" w:rsidRPr="00C02E49">
        <w:t xml:space="preserve">lunar </w:t>
      </w:r>
      <w:r w:rsidR="00512937" w:rsidRPr="00C02E49">
        <w:t>landing site, for example, has been</w:t>
      </w:r>
      <w:r w:rsidR="009B2E4F" w:rsidRPr="00C02E49">
        <w:t xml:space="preserve"> proposed as a place of special cultural significance to humans, and therefore worthy of protection.</w:t>
      </w:r>
      <w:r w:rsidR="002A70AF" w:rsidRPr="00C02E49">
        <w:rPr>
          <w:rStyle w:val="EndnoteReference"/>
        </w:rPr>
        <w:endnoteReference w:id="92"/>
      </w:r>
      <w:r w:rsidR="009B2E4F" w:rsidRPr="00C02E49">
        <w:t xml:space="preserve"> The question as to whether such protection can be afforded is a legal one and beyond the scope of this paper. However,</w:t>
      </w:r>
      <w:r w:rsidR="00893A6B" w:rsidRPr="00C02E49">
        <w:t xml:space="preserve"> it is worth noting </w:t>
      </w:r>
      <w:r w:rsidR="00893A6B" w:rsidRPr="00C02E49">
        <w:lastRenderedPageBreak/>
        <w:t>that</w:t>
      </w:r>
      <w:r w:rsidR="009B2E4F" w:rsidRPr="00C02E49">
        <w:t xml:space="preserve"> the United States have taken steps to attempt to preserve the lunar landing sites through passing legislation</w:t>
      </w:r>
      <w:r w:rsidR="00081ADF" w:rsidRPr="00C02E49">
        <w:t xml:space="preserve">, </w:t>
      </w:r>
      <w:r w:rsidR="009B2E4F" w:rsidRPr="00C02E49">
        <w:rPr>
          <w:i/>
        </w:rPr>
        <w:t>The Apollo Lunar Legacy Landing Act 2011</w:t>
      </w:r>
      <w:r w:rsidR="00081ADF" w:rsidRPr="00C02E49">
        <w:t>,</w:t>
      </w:r>
      <w:r w:rsidR="009B2E4F" w:rsidRPr="00C02E49">
        <w:t xml:space="preserve"> </w:t>
      </w:r>
      <w:r w:rsidR="009B784E" w:rsidRPr="00C02E49">
        <w:t>proposing that this site and the equipment on it</w:t>
      </w:r>
      <w:r w:rsidR="00081ADF" w:rsidRPr="00C02E49">
        <w:t xml:space="preserve"> </w:t>
      </w:r>
      <w:r w:rsidR="009B784E" w:rsidRPr="00C02E49">
        <w:t>is a U.S. National Park</w:t>
      </w:r>
      <w:r w:rsidR="00DA4571" w:rsidRPr="00C02E49">
        <w:t>.</w:t>
      </w:r>
      <w:r w:rsidR="00DA4571" w:rsidRPr="00C02E49">
        <w:rPr>
          <w:rStyle w:val="EndnoteReference"/>
        </w:rPr>
        <w:endnoteReference w:id="93"/>
      </w:r>
      <w:r w:rsidR="00DA4571" w:rsidRPr="00C02E49">
        <w:t xml:space="preserve"> </w:t>
      </w:r>
      <w:r w:rsidR="00222A53" w:rsidRPr="00C02E49">
        <w:t xml:space="preserve">Whilst future lunar exploration is inevitable, and </w:t>
      </w:r>
      <w:r w:rsidR="00081ADF" w:rsidRPr="00C02E49">
        <w:t>“</w:t>
      </w:r>
      <w:r w:rsidR="00222A53" w:rsidRPr="00C02E49">
        <w:t>a</w:t>
      </w:r>
      <w:r w:rsidR="00512937" w:rsidRPr="00C02E49">
        <w:t>lthough we might assume the best of intentions for such missions, they could irreparably disturb the traces of the first human visits to another world</w:t>
      </w:r>
      <w:r w:rsidR="00DA4571" w:rsidRPr="00C02E49">
        <w:t>.</w:t>
      </w:r>
      <w:r w:rsidR="00081ADF" w:rsidRPr="00C02E49">
        <w:t>”</w:t>
      </w:r>
      <w:r w:rsidR="00DA4571" w:rsidRPr="00C02E49">
        <w:rPr>
          <w:rStyle w:val="EndnoteReference"/>
        </w:rPr>
        <w:endnoteReference w:id="94"/>
      </w:r>
      <w:r w:rsidR="00DA4571" w:rsidRPr="00C02E49">
        <w:t xml:space="preserve"> </w:t>
      </w:r>
      <w:r w:rsidR="00081ADF" w:rsidRPr="00C02E49">
        <w:t>In this context</w:t>
      </w:r>
      <w:r w:rsidR="00222A53" w:rsidRPr="00C02E49">
        <w:t xml:space="preserve">, the preservation of extraterrestrial heritage sites on the </w:t>
      </w:r>
      <w:r w:rsidR="004B639C" w:rsidRPr="00C02E49">
        <w:t>M</w:t>
      </w:r>
      <w:r w:rsidR="00222A53" w:rsidRPr="00C02E49">
        <w:t xml:space="preserve">oon, and perhaps in the future on other </w:t>
      </w:r>
      <w:r w:rsidR="007659D2" w:rsidRPr="00C02E49">
        <w:t>extraterrestrial</w:t>
      </w:r>
      <w:r w:rsidR="00222A53" w:rsidRPr="00C02E49">
        <w:t xml:space="preserve"> bodies</w:t>
      </w:r>
      <w:r w:rsidR="00E653AD" w:rsidRPr="00C02E49">
        <w:t>,</w:t>
      </w:r>
      <w:r w:rsidR="00222A53" w:rsidRPr="00C02E49">
        <w:t xml:space="preserve"> is a key concern for astro-green criminology and conservation criminology alike.</w:t>
      </w:r>
    </w:p>
    <w:p w14:paraId="212AF4BF" w14:textId="77777777" w:rsidR="00650190" w:rsidRPr="00C02E49" w:rsidRDefault="00650190" w:rsidP="00CA50B9">
      <w:pPr>
        <w:spacing w:line="480" w:lineRule="auto"/>
      </w:pPr>
    </w:p>
    <w:p w14:paraId="07FBF5BE" w14:textId="77777777" w:rsidR="004A3327" w:rsidRPr="00C02E49" w:rsidRDefault="003D04EE" w:rsidP="00CA50B9">
      <w:pPr>
        <w:spacing w:line="480" w:lineRule="auto"/>
        <w:rPr>
          <w:b/>
        </w:rPr>
      </w:pPr>
      <w:r w:rsidRPr="00C02E49">
        <w:rPr>
          <w:b/>
        </w:rPr>
        <w:t>Future</w:t>
      </w:r>
      <w:r w:rsidR="004A3327" w:rsidRPr="00C02E49">
        <w:rPr>
          <w:b/>
        </w:rPr>
        <w:t xml:space="preserve"> Usages of Outer Space for Anthropocentric Purposes</w:t>
      </w:r>
    </w:p>
    <w:p w14:paraId="680F2FE5" w14:textId="5822E57A" w:rsidR="004A3327" w:rsidRPr="00C02E49" w:rsidRDefault="00FD275D" w:rsidP="00CA50B9">
      <w:pPr>
        <w:spacing w:line="480" w:lineRule="auto"/>
      </w:pPr>
      <w:r w:rsidRPr="00C02E49">
        <w:t xml:space="preserve">The </w:t>
      </w:r>
      <w:r w:rsidR="000E6E1F" w:rsidRPr="00C02E49">
        <w:t>main topic areas for astro-green criminology considered</w:t>
      </w:r>
      <w:r w:rsidR="00222A53" w:rsidRPr="00C02E49">
        <w:t xml:space="preserve"> </w:t>
      </w:r>
      <w:r w:rsidRPr="00C02E49">
        <w:t xml:space="preserve">herein include </w:t>
      </w:r>
      <w:r w:rsidR="00222A53" w:rsidRPr="00C02E49">
        <w:t>space debris, emissions pollutions</w:t>
      </w:r>
      <w:r w:rsidR="003D04EE" w:rsidRPr="00C02E49">
        <w:t>,</w:t>
      </w:r>
      <w:r w:rsidR="00222A53" w:rsidRPr="00C02E49">
        <w:t xml:space="preserve"> the mining of extraterrestrial bodies for volatiles</w:t>
      </w:r>
      <w:r w:rsidR="003D04EE" w:rsidRPr="00C02E49">
        <w:t>, and space heritage sites</w:t>
      </w:r>
      <w:r w:rsidR="00222A53" w:rsidRPr="00C02E49">
        <w:t>.</w:t>
      </w:r>
      <w:r w:rsidR="003D04EE" w:rsidRPr="00C02E49">
        <w:t xml:space="preserve"> However, the </w:t>
      </w:r>
      <w:r w:rsidRPr="00C02E49">
        <w:t xml:space="preserve">scope </w:t>
      </w:r>
      <w:r w:rsidR="003D04EE" w:rsidRPr="00C02E49">
        <w:t>of astro-green criminology should not be confined to issues that are already pertinent</w:t>
      </w:r>
      <w:r w:rsidR="00234C43" w:rsidRPr="00C02E49">
        <w:t xml:space="preserve">, and </w:t>
      </w:r>
      <w:r w:rsidR="003D04EE" w:rsidRPr="00C02E49">
        <w:t xml:space="preserve">astro-green criminology </w:t>
      </w:r>
      <w:r w:rsidR="00234C43" w:rsidRPr="00C02E49">
        <w:t xml:space="preserve">should </w:t>
      </w:r>
      <w:r w:rsidR="003D04EE" w:rsidRPr="00C02E49">
        <w:t>consider future</w:t>
      </w:r>
      <w:r w:rsidR="002B1DC7" w:rsidRPr="00C02E49">
        <w:t xml:space="preserve"> anthropocentric</w:t>
      </w:r>
      <w:r w:rsidR="003D04EE" w:rsidRPr="00C02E49">
        <w:t xml:space="preserve"> </w:t>
      </w:r>
      <w:r w:rsidR="002B1DC7" w:rsidRPr="00C02E49">
        <w:t>usages</w:t>
      </w:r>
      <w:r w:rsidR="003D04EE" w:rsidRPr="00C02E49">
        <w:t xml:space="preserve"> of outer space</w:t>
      </w:r>
      <w:r w:rsidR="002B1DC7" w:rsidRPr="00C02E49">
        <w:t xml:space="preserve">. </w:t>
      </w:r>
      <w:r w:rsidR="00234C43" w:rsidRPr="00C02E49">
        <w:t>Herein</w:t>
      </w:r>
      <w:r w:rsidR="002B1DC7" w:rsidRPr="00C02E49">
        <w:t xml:space="preserve">, there are several other potential topics that </w:t>
      </w:r>
      <w:r w:rsidR="006B3B7B" w:rsidRPr="00C02E49">
        <w:t>are</w:t>
      </w:r>
      <w:r w:rsidR="002B1DC7" w:rsidRPr="00C02E49">
        <w:t xml:space="preserve"> grouped into</w:t>
      </w:r>
      <w:r w:rsidR="006B3B7B" w:rsidRPr="00C02E49">
        <w:t xml:space="preserve"> a</w:t>
      </w:r>
      <w:r w:rsidR="002B1DC7" w:rsidRPr="00C02E49">
        <w:t xml:space="preserve"> future </w:t>
      </w:r>
      <w:proofErr w:type="gramStart"/>
      <w:r w:rsidR="002B1DC7" w:rsidRPr="00C02E49">
        <w:t>usages</w:t>
      </w:r>
      <w:proofErr w:type="gramEnd"/>
      <w:r w:rsidR="002B1DC7" w:rsidRPr="00C02E49">
        <w:t xml:space="preserve"> </w:t>
      </w:r>
      <w:r w:rsidR="006B3B7B" w:rsidRPr="00C02E49">
        <w:t>category</w:t>
      </w:r>
      <w:r w:rsidR="00234C43" w:rsidRPr="00C02E49">
        <w:t xml:space="preserve">, </w:t>
      </w:r>
      <w:r w:rsidR="002B1DC7" w:rsidRPr="00C02E49">
        <w:t>al</w:t>
      </w:r>
      <w:r w:rsidR="00234C43" w:rsidRPr="00C02E49">
        <w:t>beit</w:t>
      </w:r>
      <w:r w:rsidR="002B1DC7" w:rsidRPr="00C02E49">
        <w:t xml:space="preserve"> </w:t>
      </w:r>
      <w:r w:rsidR="006B3B7B" w:rsidRPr="00C02E49">
        <w:t>it is</w:t>
      </w:r>
      <w:r w:rsidR="002B1DC7" w:rsidRPr="00C02E49">
        <w:t xml:space="preserve"> recogni</w:t>
      </w:r>
      <w:r w:rsidR="006809DE" w:rsidRPr="00C02E49">
        <w:t>z</w:t>
      </w:r>
      <w:r w:rsidR="002B1DC7" w:rsidRPr="00C02E49">
        <w:t>e</w:t>
      </w:r>
      <w:r w:rsidR="006B3B7B" w:rsidRPr="00C02E49">
        <w:t>d</w:t>
      </w:r>
      <w:r w:rsidR="002B1DC7" w:rsidRPr="00C02E49">
        <w:t xml:space="preserve"> that astro-mining could also </w:t>
      </w:r>
      <w:r w:rsidR="006B3B7B" w:rsidRPr="00C02E49">
        <w:t>be classed as a future use</w:t>
      </w:r>
      <w:r w:rsidR="00234C43" w:rsidRPr="00C02E49">
        <w:t>.</w:t>
      </w:r>
    </w:p>
    <w:p w14:paraId="29AD5509" w14:textId="77777777" w:rsidR="002B1DC7" w:rsidRPr="00C02E49" w:rsidRDefault="002B1DC7" w:rsidP="00CA50B9">
      <w:pPr>
        <w:spacing w:line="480" w:lineRule="auto"/>
      </w:pPr>
    </w:p>
    <w:p w14:paraId="79A402DF" w14:textId="7E846465" w:rsidR="002B1DC7" w:rsidRPr="00C02E49" w:rsidRDefault="002B1DC7" w:rsidP="00CA50B9">
      <w:pPr>
        <w:spacing w:line="480" w:lineRule="auto"/>
      </w:pPr>
      <w:r w:rsidRPr="00C02E49">
        <w:t xml:space="preserve">There are many academic speculations regarding the future use of outer space that could be of concern to astro-green criminology. For example, space tourism is likely to increase in the future as </w:t>
      </w:r>
      <w:r w:rsidR="00223C66" w:rsidRPr="00C02E49">
        <w:t xml:space="preserve">both the ability to provide space tourism becomes more likely and the cost of purchasing a ticket into space </w:t>
      </w:r>
      <w:r w:rsidR="00460259" w:rsidRPr="00C02E49">
        <w:t>goes down opening</w:t>
      </w:r>
      <w:r w:rsidR="00223C66" w:rsidRPr="00C02E49">
        <w:t xml:space="preserve"> such travel to more and more people.</w:t>
      </w:r>
      <w:r w:rsidR="00EB3A8D" w:rsidRPr="00C02E49">
        <w:t xml:space="preserve"> </w:t>
      </w:r>
      <w:r w:rsidR="000B25E6" w:rsidRPr="00C02E49">
        <w:t xml:space="preserve">Of concern to astro-green criminology, are the </w:t>
      </w:r>
      <w:r w:rsidR="00223C66" w:rsidRPr="00C02E49">
        <w:t>environmental impact</w:t>
      </w:r>
      <w:r w:rsidR="000B25E6" w:rsidRPr="00C02E49">
        <w:t>s</w:t>
      </w:r>
      <w:r w:rsidR="00223C66" w:rsidRPr="00C02E49">
        <w:t xml:space="preserve"> of creating a space tourism industry</w:t>
      </w:r>
      <w:r w:rsidR="000B25E6" w:rsidRPr="00C02E49">
        <w:t>.</w:t>
      </w:r>
    </w:p>
    <w:p w14:paraId="240F2597" w14:textId="77777777" w:rsidR="00223C66" w:rsidRPr="00C02E49" w:rsidRDefault="00223C66" w:rsidP="00CA50B9">
      <w:pPr>
        <w:spacing w:line="480" w:lineRule="auto"/>
      </w:pPr>
    </w:p>
    <w:p w14:paraId="7421E001" w14:textId="5212DF82" w:rsidR="00834541" w:rsidRPr="00C02E49" w:rsidRDefault="00223C66" w:rsidP="00CA50B9">
      <w:pPr>
        <w:spacing w:line="480" w:lineRule="auto"/>
      </w:pPr>
      <w:r w:rsidRPr="00C02E49">
        <w:lastRenderedPageBreak/>
        <w:t xml:space="preserve">A further future usage issue can be found in the concept of </w:t>
      </w:r>
      <w:r w:rsidR="007659D2" w:rsidRPr="00C02E49">
        <w:t>extraterrestrial</w:t>
      </w:r>
      <w:r w:rsidR="008C02E2" w:rsidRPr="00C02E49">
        <w:t xml:space="preserve"> colonization by humans</w:t>
      </w:r>
      <w:r w:rsidR="000B25E6" w:rsidRPr="00C02E49">
        <w:t xml:space="preserve">, </w:t>
      </w:r>
      <w:r w:rsidR="008C02E2" w:rsidRPr="00C02E49">
        <w:t xml:space="preserve">such as on </w:t>
      </w:r>
      <w:r w:rsidR="00C4020A" w:rsidRPr="00C02E49">
        <w:t xml:space="preserve">Earth’s </w:t>
      </w:r>
      <w:r w:rsidR="000B25E6" w:rsidRPr="00C02E49">
        <w:t xml:space="preserve">Moon </w:t>
      </w:r>
      <w:r w:rsidR="008C02E2" w:rsidRPr="00C02E49">
        <w:t>or Mars.</w:t>
      </w:r>
      <w:r w:rsidR="00143799" w:rsidRPr="00C02E49">
        <w:rPr>
          <w:rStyle w:val="EndnoteReference"/>
        </w:rPr>
        <w:endnoteReference w:id="95"/>
      </w:r>
      <w:r w:rsidR="00F53B9E" w:rsidRPr="00C02E49">
        <w:t xml:space="preserve"> </w:t>
      </w:r>
      <w:r w:rsidR="00660294" w:rsidRPr="00C02E49">
        <w:t xml:space="preserve">Astro-green issues related to </w:t>
      </w:r>
      <w:r w:rsidR="007659D2" w:rsidRPr="00C02E49">
        <w:t>extraterrestrial</w:t>
      </w:r>
      <w:r w:rsidR="00660294" w:rsidRPr="00C02E49">
        <w:t xml:space="preserve"> colonization </w:t>
      </w:r>
      <w:r w:rsidR="00834541" w:rsidRPr="00C02E49">
        <w:t>involve the environmental harms associated with</w:t>
      </w:r>
      <w:r w:rsidR="008C02E2" w:rsidRPr="00C02E49">
        <w:t xml:space="preserve"> </w:t>
      </w:r>
      <w:r w:rsidR="00834541" w:rsidRPr="00C02E49">
        <w:t>travel to and from a colony, as well as the impact of human activity on the extraterrestrial environment in question.</w:t>
      </w:r>
    </w:p>
    <w:p w14:paraId="529B7183" w14:textId="77777777" w:rsidR="004A3327" w:rsidRPr="00C02E49" w:rsidRDefault="004A3327" w:rsidP="00CA50B9">
      <w:pPr>
        <w:spacing w:line="480" w:lineRule="auto"/>
      </w:pPr>
    </w:p>
    <w:p w14:paraId="305E7ED7" w14:textId="222260D7" w:rsidR="006B3B7B" w:rsidRPr="00C02E49" w:rsidRDefault="008E4B19" w:rsidP="00CA50B9">
      <w:pPr>
        <w:spacing w:line="480" w:lineRule="auto"/>
      </w:pPr>
      <w:r w:rsidRPr="00C02E49">
        <w:t>From a theoretical standpoint, astro-green harms can be broken down into primary and secondary issues. Primary astro-green harms include the human space</w:t>
      </w:r>
      <w:r w:rsidR="00CD7100" w:rsidRPr="00C02E49">
        <w:t xml:space="preserve"> </w:t>
      </w:r>
      <w:r w:rsidRPr="00C02E49">
        <w:t>related activities that currently exist and, therefore, are of immediate interest to green criminologists. These include</w:t>
      </w:r>
      <w:r w:rsidR="009C1FE7" w:rsidRPr="00C02E49">
        <w:t>:</w:t>
      </w:r>
      <w:r w:rsidRPr="00C02E49">
        <w:t xml:space="preserve"> the space debris that currently orbits the </w:t>
      </w:r>
      <w:r w:rsidR="009B0AB0" w:rsidRPr="00C02E49">
        <w:t>E</w:t>
      </w:r>
      <w:r w:rsidRPr="00C02E49">
        <w:t>arth</w:t>
      </w:r>
      <w:r w:rsidR="009C1FE7" w:rsidRPr="00C02E49">
        <w:t>;</w:t>
      </w:r>
      <w:r w:rsidRPr="00C02E49">
        <w:t xml:space="preserve"> pollutions linked to constructing and launching spacecraft</w:t>
      </w:r>
      <w:r w:rsidR="009C1FE7" w:rsidRPr="00C02E49">
        <w:t>; the protection of</w:t>
      </w:r>
      <w:r w:rsidRPr="00C02E49">
        <w:t xml:space="preserve"> extraterrestrial heritage sites</w:t>
      </w:r>
      <w:r w:rsidR="009C1FE7" w:rsidRPr="00C02E49">
        <w:t>; the weaponization and militarization of space</w:t>
      </w:r>
      <w:r w:rsidR="00AD76EA" w:rsidRPr="00C02E49">
        <w:t xml:space="preserve"> and future danger</w:t>
      </w:r>
      <w:r w:rsidR="00CD4519" w:rsidRPr="00C02E49">
        <w:t>s</w:t>
      </w:r>
      <w:r w:rsidR="00AD76EA" w:rsidRPr="00C02E49">
        <w:t xml:space="preserve"> of space warfare</w:t>
      </w:r>
      <w:r w:rsidR="009C1FE7" w:rsidRPr="00C02E49">
        <w:t>; and criminal acts associated with the damage or destruction of property in space</w:t>
      </w:r>
      <w:r w:rsidRPr="00C02E49">
        <w:t xml:space="preserve">. </w:t>
      </w:r>
      <w:r w:rsidR="00CD4519" w:rsidRPr="00C02E49">
        <w:t>S</w:t>
      </w:r>
      <w:r w:rsidRPr="00C02E49">
        <w:t>econdary astro-green harms include those issues that have not yet come into fruition</w:t>
      </w:r>
      <w:r w:rsidR="00CD4519" w:rsidRPr="00C02E49">
        <w:t>,</w:t>
      </w:r>
      <w:r w:rsidRPr="00C02E49">
        <w:t xml:space="preserve"> but evidence suggests they are a human priority for the future. Such issues </w:t>
      </w:r>
      <w:r w:rsidR="00CD4519" w:rsidRPr="00C02E49">
        <w:t>entail</w:t>
      </w:r>
      <w:r w:rsidRPr="00C02E49">
        <w:t xml:space="preserve"> space tourism, </w:t>
      </w:r>
      <w:r w:rsidR="007659D2" w:rsidRPr="00C02E49">
        <w:t>extraterrestrial</w:t>
      </w:r>
      <w:r w:rsidRPr="00C02E49">
        <w:t xml:space="preserve"> extreme energy mining, and the potential future colonization of </w:t>
      </w:r>
      <w:r w:rsidR="007659D2" w:rsidRPr="00C02E49">
        <w:t>extraterrestrial</w:t>
      </w:r>
      <w:r w:rsidRPr="00C02E49">
        <w:t xml:space="preserve"> bodies.</w:t>
      </w:r>
    </w:p>
    <w:p w14:paraId="3434C630" w14:textId="77777777" w:rsidR="00531BD5" w:rsidRPr="00C02E49" w:rsidRDefault="00531BD5" w:rsidP="00CA50B9">
      <w:pPr>
        <w:spacing w:line="480" w:lineRule="auto"/>
      </w:pPr>
    </w:p>
    <w:p w14:paraId="67A3EF3C" w14:textId="7A756629" w:rsidR="00531BD5" w:rsidRPr="00C02E49" w:rsidRDefault="00CD4519" w:rsidP="00CA50B9">
      <w:pPr>
        <w:spacing w:line="480" w:lineRule="auto"/>
      </w:pPr>
      <w:r w:rsidRPr="00C02E49">
        <w:t>T</w:t>
      </w:r>
      <w:r w:rsidR="00531BD5" w:rsidRPr="00C02E49">
        <w:t xml:space="preserve">he extent to which the five issues </w:t>
      </w:r>
      <w:r w:rsidR="005E064A" w:rsidRPr="00C02E49">
        <w:t xml:space="preserve">discussed here for astro-green criminological study </w:t>
      </w:r>
      <w:r w:rsidR="00531BD5" w:rsidRPr="00C02E49">
        <w:t>continue to materiali</w:t>
      </w:r>
      <w:r w:rsidR="005E064A" w:rsidRPr="00C02E49">
        <w:t>z</w:t>
      </w:r>
      <w:r w:rsidR="00531BD5" w:rsidRPr="00C02E49">
        <w:t>e is influenced by governments, laws, politics, economics</w:t>
      </w:r>
      <w:r w:rsidR="005E064A" w:rsidRPr="00C02E49">
        <w:t xml:space="preserve">, </w:t>
      </w:r>
      <w:r w:rsidR="00531BD5" w:rsidRPr="00C02E49">
        <w:t xml:space="preserve">and cultures. As a result, it is vital to consider how our current view of outer space and our relationship with it can </w:t>
      </w:r>
      <w:proofErr w:type="gramStart"/>
      <w:r w:rsidR="00531BD5" w:rsidRPr="00C02E49">
        <w:t>change, or</w:t>
      </w:r>
      <w:proofErr w:type="gramEnd"/>
      <w:r w:rsidR="00531BD5" w:rsidRPr="00C02E49">
        <w:t xml:space="preserve"> could result in alternative understandings. One way of doing this is to consider ecophilosophy</w:t>
      </w:r>
      <w:r w:rsidR="005E064A" w:rsidRPr="00C02E49">
        <w:t xml:space="preserve">, which is </w:t>
      </w:r>
      <w:r w:rsidR="00531BD5" w:rsidRPr="00C02E49">
        <w:t xml:space="preserve">a </w:t>
      </w:r>
      <w:r w:rsidR="005E064A" w:rsidRPr="00C02E49">
        <w:t>stream</w:t>
      </w:r>
      <w:r w:rsidR="00531BD5" w:rsidRPr="00C02E49">
        <w:t xml:space="preserve"> of philosophy encompassing a series of perspectives that guide and inform human relations with the non-human world.</w:t>
      </w:r>
    </w:p>
    <w:p w14:paraId="171DBBCC" w14:textId="77777777" w:rsidR="00420851" w:rsidRPr="00C02E49" w:rsidRDefault="00420851" w:rsidP="00CA50B9">
      <w:pPr>
        <w:spacing w:line="480" w:lineRule="auto"/>
      </w:pPr>
    </w:p>
    <w:p w14:paraId="6ABA4345" w14:textId="77777777" w:rsidR="00531BD5" w:rsidRPr="00C02E49" w:rsidRDefault="00531BD5" w:rsidP="00531BD5">
      <w:pPr>
        <w:spacing w:line="480" w:lineRule="auto"/>
        <w:rPr>
          <w:b/>
        </w:rPr>
      </w:pPr>
      <w:r w:rsidRPr="00C02E49">
        <w:rPr>
          <w:b/>
        </w:rPr>
        <w:t>Ecophilosophy Applied to Astro-Green Criminology</w:t>
      </w:r>
    </w:p>
    <w:p w14:paraId="06B396D2" w14:textId="35F82CA7" w:rsidR="00531BD5" w:rsidRPr="00C02E49" w:rsidRDefault="00531BD5" w:rsidP="00531BD5">
      <w:pPr>
        <w:spacing w:line="480" w:lineRule="auto"/>
      </w:pPr>
      <w:r w:rsidRPr="00C02E49">
        <w:lastRenderedPageBreak/>
        <w:t>In his founding article on astro-green criminology, Takemura</w:t>
      </w:r>
      <w:r w:rsidR="00BF2D15" w:rsidRPr="00C02E49">
        <w:rPr>
          <w:rStyle w:val="EndnoteReference"/>
        </w:rPr>
        <w:endnoteReference w:id="96"/>
      </w:r>
      <w:r w:rsidR="00BF2D15" w:rsidRPr="00C02E49">
        <w:t xml:space="preserve"> </w:t>
      </w:r>
      <w:r w:rsidRPr="00C02E49">
        <w:t xml:space="preserve">made a connection between outer space environmental protection and environmental ethics, framing his argument within anthropocentric, </w:t>
      </w:r>
      <w:proofErr w:type="spellStart"/>
      <w:r w:rsidRPr="00C02E49">
        <w:t>ecocentric</w:t>
      </w:r>
      <w:proofErr w:type="spellEnd"/>
      <w:r w:rsidR="000A1D38" w:rsidRPr="00C02E49">
        <w:t>,</w:t>
      </w:r>
      <w:r w:rsidRPr="00C02E49">
        <w:t xml:space="preserve"> and </w:t>
      </w:r>
      <w:proofErr w:type="spellStart"/>
      <w:r w:rsidRPr="00C02E49">
        <w:t>astrocentric</w:t>
      </w:r>
      <w:proofErr w:type="spellEnd"/>
      <w:r w:rsidRPr="00C02E49">
        <w:t xml:space="preserve"> environmentalism. Therefore</w:t>
      </w:r>
      <w:r w:rsidR="00EC4E52" w:rsidRPr="00C02E49">
        <w:t>,</w:t>
      </w:r>
      <w:r w:rsidRPr="00C02E49">
        <w:t xml:space="preserve"> there is a recognition that environmental ethics </w:t>
      </w:r>
      <w:proofErr w:type="gramStart"/>
      <w:r w:rsidRPr="00C02E49">
        <w:t>and in particular, ecophilosophy</w:t>
      </w:r>
      <w:proofErr w:type="gramEnd"/>
      <w:r w:rsidRPr="00C02E49">
        <w:t xml:space="preserve"> could provide an appropriate theoretical lens through which to explain astro-green harms, and the general usage of space for anthropocentric means. The concepts of ecophilosophy - anthropocentrism, biocentrism</w:t>
      </w:r>
      <w:r w:rsidR="00EC4E52" w:rsidRPr="00C02E49">
        <w:t xml:space="preserve">, </w:t>
      </w:r>
      <w:r w:rsidRPr="00C02E49">
        <w:t>and ecocentrism - are longstanding perspectives within environmental ethics.</w:t>
      </w:r>
      <w:r w:rsidR="001D22BB" w:rsidRPr="00C02E49">
        <w:rPr>
          <w:rStyle w:val="EndnoteReference"/>
        </w:rPr>
        <w:endnoteReference w:id="97"/>
      </w:r>
      <w:r w:rsidRPr="00C02E49">
        <w:t xml:space="preserve"> However, Halsey and White</w:t>
      </w:r>
      <w:r w:rsidR="006638F6" w:rsidRPr="00C02E49">
        <w:rPr>
          <w:rStyle w:val="EndnoteReference"/>
        </w:rPr>
        <w:endnoteReference w:id="98"/>
      </w:r>
      <w:r w:rsidRPr="00C02E49">
        <w:t xml:space="preserve"> were the first to fully apply them to green criminology when they analysed the deforestation of Australia’s old-growth forests through an </w:t>
      </w:r>
      <w:proofErr w:type="spellStart"/>
      <w:r w:rsidRPr="00C02E49">
        <w:t>ecophilsophical</w:t>
      </w:r>
      <w:proofErr w:type="spellEnd"/>
      <w:r w:rsidRPr="00C02E49">
        <w:t xml:space="preserve"> lens. Considering philosophical approaches to astro-green criminology is incredibly important at this early stage, especially considering that space travel and exploration is likely to expand in the next few decades as technological innovations are realized.</w:t>
      </w:r>
      <w:r w:rsidR="0010777F" w:rsidRPr="00C02E49">
        <w:rPr>
          <w:rStyle w:val="EndnoteReference"/>
        </w:rPr>
        <w:endnoteReference w:id="99"/>
      </w:r>
      <w:r w:rsidRPr="00C02E49">
        <w:t xml:space="preserve"> </w:t>
      </w:r>
    </w:p>
    <w:p w14:paraId="32ADA738" w14:textId="77777777" w:rsidR="00531BD5" w:rsidRPr="00C02E49" w:rsidRDefault="00531BD5" w:rsidP="00531BD5">
      <w:pPr>
        <w:spacing w:line="480" w:lineRule="auto"/>
      </w:pPr>
    </w:p>
    <w:p w14:paraId="4AF4DA46" w14:textId="275BE69E" w:rsidR="00531BD5" w:rsidRPr="00C02E49" w:rsidRDefault="00531BD5" w:rsidP="00531BD5">
      <w:pPr>
        <w:spacing w:line="480" w:lineRule="auto"/>
      </w:pPr>
      <w:r w:rsidRPr="00C02E49">
        <w:t>Takemura</w:t>
      </w:r>
      <w:r w:rsidR="0010777F" w:rsidRPr="00C02E49">
        <w:rPr>
          <w:rStyle w:val="EndnoteReference"/>
        </w:rPr>
        <w:endnoteReference w:id="100"/>
      </w:r>
      <w:r w:rsidRPr="00C02E49">
        <w:t xml:space="preserve"> pos</w:t>
      </w:r>
      <w:r w:rsidR="00EC4E52" w:rsidRPr="00C02E49">
        <w:t>its</w:t>
      </w:r>
      <w:r w:rsidRPr="00C02E49">
        <w:t xml:space="preserve"> preliminary eco-philosophical questions regarding the application of ecophilosophy to astro-green criminology</w:t>
      </w:r>
      <w:r w:rsidR="00EC4E52" w:rsidRPr="00C02E49">
        <w:t>,</w:t>
      </w:r>
    </w:p>
    <w:p w14:paraId="2E667B7C" w14:textId="77777777" w:rsidR="00531BD5" w:rsidRPr="00C02E49" w:rsidRDefault="00531BD5" w:rsidP="00531BD5">
      <w:pPr>
        <w:spacing w:line="480" w:lineRule="auto"/>
      </w:pPr>
    </w:p>
    <w:p w14:paraId="2C9C0589" w14:textId="77777777" w:rsidR="00531BD5" w:rsidRPr="00C02E49" w:rsidRDefault="00531BD5" w:rsidP="0067446D">
      <w:pPr>
        <w:pStyle w:val="ListParagraph"/>
        <w:numPr>
          <w:ilvl w:val="0"/>
          <w:numId w:val="1"/>
        </w:numPr>
        <w:spacing w:line="480" w:lineRule="auto"/>
      </w:pPr>
      <w:r w:rsidRPr="00C02E49">
        <w:t>Why should we be going into space?</w:t>
      </w:r>
    </w:p>
    <w:p w14:paraId="788D292A" w14:textId="77777777" w:rsidR="00531BD5" w:rsidRPr="00C02E49" w:rsidRDefault="00531BD5" w:rsidP="0067446D">
      <w:pPr>
        <w:pStyle w:val="ListParagraph"/>
        <w:numPr>
          <w:ilvl w:val="0"/>
          <w:numId w:val="1"/>
        </w:numPr>
        <w:spacing w:line="480" w:lineRule="auto"/>
      </w:pPr>
      <w:r w:rsidRPr="00C02E49">
        <w:t>Does Mars as a planet have any intrinsic value in and of itself?</w:t>
      </w:r>
    </w:p>
    <w:p w14:paraId="5A712CA3" w14:textId="77777777" w:rsidR="00531BD5" w:rsidRPr="00C02E49" w:rsidRDefault="00531BD5" w:rsidP="0067446D">
      <w:pPr>
        <w:pStyle w:val="ListParagraph"/>
        <w:numPr>
          <w:ilvl w:val="0"/>
          <w:numId w:val="1"/>
        </w:numPr>
        <w:spacing w:line="480" w:lineRule="auto"/>
      </w:pPr>
      <w:r w:rsidRPr="00C02E49">
        <w:t>Is there less intrinsic worth in a planet which is devoid of life than in one with an active biosphere?</w:t>
      </w:r>
    </w:p>
    <w:p w14:paraId="42CA5723" w14:textId="77777777" w:rsidR="00531BD5" w:rsidRPr="00C02E49" w:rsidRDefault="00531BD5" w:rsidP="0067446D">
      <w:pPr>
        <w:pStyle w:val="ListParagraph"/>
        <w:numPr>
          <w:ilvl w:val="0"/>
          <w:numId w:val="1"/>
        </w:numPr>
        <w:spacing w:line="480" w:lineRule="auto"/>
      </w:pPr>
      <w:r w:rsidRPr="00C02E49">
        <w:t>Should we access and use the resources which are available there, or should we leave them as they are?</w:t>
      </w:r>
    </w:p>
    <w:p w14:paraId="677D9F19" w14:textId="77777777" w:rsidR="00531BD5" w:rsidRPr="00C02E49" w:rsidRDefault="00531BD5" w:rsidP="00531BD5">
      <w:pPr>
        <w:spacing w:line="480" w:lineRule="auto"/>
      </w:pPr>
    </w:p>
    <w:p w14:paraId="594D6390" w14:textId="429098E6" w:rsidR="00531BD5" w:rsidRPr="00C02E49" w:rsidRDefault="00531BD5" w:rsidP="00531BD5">
      <w:pPr>
        <w:spacing w:line="480" w:lineRule="auto"/>
      </w:pPr>
      <w:r w:rsidRPr="00C02E49">
        <w:lastRenderedPageBreak/>
        <w:t xml:space="preserve">Such thought-provoking issues demonstrate the </w:t>
      </w:r>
      <w:r w:rsidR="006F5007" w:rsidRPr="00C02E49">
        <w:t xml:space="preserve">“deep </w:t>
      </w:r>
      <w:r w:rsidRPr="00C02E49">
        <w:t>though</w:t>
      </w:r>
      <w:r w:rsidR="00EC4E52" w:rsidRPr="00C02E49">
        <w:t>t</w:t>
      </w:r>
      <w:r w:rsidR="006F5007" w:rsidRPr="00C02E49">
        <w:t>”</w:t>
      </w:r>
      <w:r w:rsidRPr="00C02E49">
        <w:t xml:space="preserve"> that is required to answer such questions.</w:t>
      </w:r>
      <w:r w:rsidR="0010777F" w:rsidRPr="00C02E49">
        <w:rPr>
          <w:rStyle w:val="EndnoteReference"/>
        </w:rPr>
        <w:endnoteReference w:id="101"/>
      </w:r>
      <w:r w:rsidRPr="00C02E49">
        <w:t xml:space="preserve"> </w:t>
      </w:r>
    </w:p>
    <w:p w14:paraId="08F17138" w14:textId="77777777" w:rsidR="00531BD5" w:rsidRPr="00C02E49" w:rsidRDefault="00531BD5" w:rsidP="00531BD5">
      <w:pPr>
        <w:spacing w:line="480" w:lineRule="auto"/>
      </w:pPr>
    </w:p>
    <w:p w14:paraId="31912605" w14:textId="40467936" w:rsidR="00531BD5" w:rsidRPr="00C02E49" w:rsidRDefault="00531BD5" w:rsidP="00531BD5">
      <w:pPr>
        <w:spacing w:line="480" w:lineRule="auto"/>
      </w:pPr>
      <w:r w:rsidRPr="00C02E49">
        <w:t>Ecophilosophy could be said to give us a basis for beginning to answer such questions by applying anthropocentric, biocentric</w:t>
      </w:r>
      <w:r w:rsidR="00EC4E52" w:rsidRPr="00C02E49">
        <w:t>,</w:t>
      </w:r>
      <w:r w:rsidRPr="00C02E49">
        <w:t xml:space="preserve"> and </w:t>
      </w:r>
      <w:proofErr w:type="spellStart"/>
      <w:r w:rsidRPr="00C02E49">
        <w:t>astrocentric</w:t>
      </w:r>
      <w:proofErr w:type="spellEnd"/>
      <w:r w:rsidRPr="00C02E49">
        <w:t xml:space="preserve"> perspectives to space use, exploration and utilization. This section will demonstrate this by applying ecophilosophy to anthropocentric space mining and energy extraction on matter that exists in outer space, such as on asteroids, moons</w:t>
      </w:r>
      <w:r w:rsidR="00EC4E52" w:rsidRPr="00C02E49">
        <w:t xml:space="preserve">, </w:t>
      </w:r>
      <w:r w:rsidRPr="00C02E49">
        <w:t>and planets. Future analysis will no doubt apply ecophilosophy to other primary and secondary astro-green issues.</w:t>
      </w:r>
    </w:p>
    <w:p w14:paraId="286C5BE5" w14:textId="77777777" w:rsidR="00531BD5" w:rsidRPr="00C02E49" w:rsidRDefault="00531BD5" w:rsidP="00531BD5">
      <w:pPr>
        <w:spacing w:line="480" w:lineRule="auto"/>
      </w:pPr>
    </w:p>
    <w:p w14:paraId="600E1E01" w14:textId="61A44ACE" w:rsidR="00531BD5" w:rsidRPr="00C02E49" w:rsidRDefault="00531BD5" w:rsidP="00531BD5">
      <w:pPr>
        <w:spacing w:line="480" w:lineRule="auto"/>
      </w:pPr>
      <w:r w:rsidRPr="00C02E49">
        <w:t xml:space="preserve">From an anthropocentric perspective, outer space would be viewed instrumentally as a vast source of minerals and energies that have the capability of being extracted for the purposes of satisfying human wants and needs. Anthropocentrism would advocate space mining due to the finite quantity of resources that exist on planet Earth. Protecting the extraterrestrial environment would be useful only </w:t>
      </w:r>
      <w:r w:rsidR="006F5007" w:rsidRPr="00C02E49">
        <w:t>“</w:t>
      </w:r>
      <w:r w:rsidRPr="00C02E49">
        <w:t>for ensuring the continuity of humankind</w:t>
      </w:r>
      <w:r w:rsidR="0010777F" w:rsidRPr="00C02E49">
        <w:t>.</w:t>
      </w:r>
      <w:r w:rsidR="006F5007" w:rsidRPr="00C02E49">
        <w:t>”</w:t>
      </w:r>
      <w:r w:rsidR="0010777F" w:rsidRPr="00C02E49">
        <w:rPr>
          <w:rStyle w:val="EndnoteReference"/>
        </w:rPr>
        <w:endnoteReference w:id="102"/>
      </w:r>
      <w:r w:rsidR="0010777F" w:rsidRPr="00C02E49">
        <w:t xml:space="preserve"> </w:t>
      </w:r>
      <w:r w:rsidRPr="00C02E49">
        <w:t xml:space="preserve">Furthermore, the limits of human space travel in terms of time and distance would increase the need for astro-sustainability. However, ultimately, anthropocentrism would consider natural matter in outer space as having no intrinsic value and, therefore, exploration and extraction could occur so long as such activities enable the continuity of humankind. </w:t>
      </w:r>
    </w:p>
    <w:p w14:paraId="18A206F3" w14:textId="77777777" w:rsidR="00531BD5" w:rsidRPr="00C02E49" w:rsidRDefault="00531BD5" w:rsidP="00531BD5">
      <w:pPr>
        <w:spacing w:line="480" w:lineRule="auto"/>
      </w:pPr>
    </w:p>
    <w:p w14:paraId="1AF1520D" w14:textId="76D6AB4E" w:rsidR="00531BD5" w:rsidRPr="00C02E49" w:rsidRDefault="00531BD5" w:rsidP="00531BD5">
      <w:pPr>
        <w:spacing w:line="480" w:lineRule="auto"/>
      </w:pPr>
      <w:r w:rsidRPr="00C02E49">
        <w:t>Conversely, ‘biocentrism views human beings as simply another species to be attributed the same moral worth as such organisms as, for example, whales, wolves and birds</w:t>
      </w:r>
      <w:r w:rsidR="0010777F" w:rsidRPr="00C02E49">
        <w:t>.</w:t>
      </w:r>
      <w:r w:rsidRPr="00C02E49">
        <w:t>’</w:t>
      </w:r>
      <w:r w:rsidR="0010777F" w:rsidRPr="00C02E49">
        <w:rPr>
          <w:rStyle w:val="EndnoteReference"/>
        </w:rPr>
        <w:endnoteReference w:id="103"/>
      </w:r>
      <w:r w:rsidR="0010777F" w:rsidRPr="00C02E49">
        <w:t xml:space="preserve"> </w:t>
      </w:r>
      <w:r w:rsidRPr="00C02E49">
        <w:t xml:space="preserve">As a result, energy extraction under biocentrism would view extraterrestrial bodies as having intrinsic worth. Therefore, extraction should only occur insofar as it does not prevent future humans from also benefitting from those same natural resources. Under such a perspective, </w:t>
      </w:r>
      <w:r w:rsidRPr="00C02E49">
        <w:lastRenderedPageBreak/>
        <w:t xml:space="preserve">the confines of human space travel (again, in terms of the limitations of distance and time) would recognize that only a finite number of extraterrestrial bodies within human reach are suitable for energy extraction. </w:t>
      </w:r>
      <w:r w:rsidR="00EC4E52" w:rsidRPr="00C02E49">
        <w:t>In this scenario,</w:t>
      </w:r>
      <w:r w:rsidRPr="00C02E49">
        <w:t xml:space="preserve"> extraction should only occur under biocentrism if it does not harm any microorganisms existing in space, or the future of humankind to exploit such resources. </w:t>
      </w:r>
    </w:p>
    <w:p w14:paraId="36E571EC" w14:textId="77777777" w:rsidR="00531BD5" w:rsidRPr="00C02E49" w:rsidRDefault="00531BD5" w:rsidP="00531BD5">
      <w:pPr>
        <w:spacing w:line="480" w:lineRule="auto"/>
      </w:pPr>
    </w:p>
    <w:p w14:paraId="1B50433A" w14:textId="74E12935" w:rsidR="00531BD5" w:rsidRPr="00C02E49" w:rsidRDefault="00531BD5" w:rsidP="00531BD5">
      <w:pPr>
        <w:spacing w:line="480" w:lineRule="auto"/>
      </w:pPr>
      <w:r w:rsidRPr="00C02E49">
        <w:t xml:space="preserve">Finally, </w:t>
      </w:r>
      <w:proofErr w:type="spellStart"/>
      <w:r w:rsidRPr="00C02E49">
        <w:t>astrocentrism</w:t>
      </w:r>
      <w:proofErr w:type="spellEnd"/>
      <w:r w:rsidRPr="00C02E49">
        <w:t xml:space="preserve"> is an extreme version of biocentrism whereby outer space is attributed the same moral and intrinsic worth as planet Earth and all the life contained within.</w:t>
      </w:r>
      <w:r w:rsidR="00EC4E52" w:rsidRPr="00C02E49">
        <w:t xml:space="preserve"> U</w:t>
      </w:r>
      <w:r w:rsidRPr="00C02E49">
        <w:t xml:space="preserve">nder </w:t>
      </w:r>
      <w:proofErr w:type="spellStart"/>
      <w:r w:rsidRPr="00C02E49">
        <w:t>astrocentrism</w:t>
      </w:r>
      <w:proofErr w:type="spellEnd"/>
      <w:r w:rsidRPr="00C02E49">
        <w:t xml:space="preserve">, all the natural matter that has ever existed in the universe (or multiverse), whether it is visible or otherwise, because of its very existence should be treated as having the same value. As a result, extreme precaution should be exercised by humans outside of the Earth’s atmosphere, and the mining of extraterrestrial bodies would not be condoned due to the intrinsic value that they hold. Furthermore, </w:t>
      </w:r>
      <w:proofErr w:type="spellStart"/>
      <w:r w:rsidRPr="00C02E49">
        <w:t>astrocentrism</w:t>
      </w:r>
      <w:proofErr w:type="spellEnd"/>
      <w:r w:rsidRPr="00C02E49">
        <w:t xml:space="preserve"> is closely aligned with </w:t>
      </w:r>
      <w:proofErr w:type="spellStart"/>
      <w:r w:rsidRPr="00C02E49">
        <w:t>Huebert</w:t>
      </w:r>
      <w:proofErr w:type="spellEnd"/>
      <w:r w:rsidRPr="00C02E49">
        <w:t xml:space="preserve"> and Block’s</w:t>
      </w:r>
      <w:r w:rsidR="0010777F" w:rsidRPr="00C02E49">
        <w:rPr>
          <w:rStyle w:val="EndnoteReference"/>
        </w:rPr>
        <w:endnoteReference w:id="104"/>
      </w:r>
      <w:r w:rsidRPr="00C02E49">
        <w:t xml:space="preserve"> </w:t>
      </w:r>
      <w:proofErr w:type="spellStart"/>
      <w:r w:rsidRPr="00C02E49">
        <w:t>astroenvironmentalism</w:t>
      </w:r>
      <w:proofErr w:type="spellEnd"/>
      <w:r w:rsidRPr="00C02E49">
        <w:t xml:space="preserve">. </w:t>
      </w:r>
      <w:r w:rsidR="00EC4E52" w:rsidRPr="00C02E49">
        <w:t xml:space="preserve">In </w:t>
      </w:r>
      <w:r w:rsidRPr="00C02E49">
        <w:t>this perspective, there is a realization of the destructive nature of humankind and that humans could extend such destruction into outer space. As Takemura</w:t>
      </w:r>
      <w:r w:rsidR="0010777F" w:rsidRPr="00C02E49">
        <w:rPr>
          <w:rStyle w:val="EndnoteReference"/>
        </w:rPr>
        <w:endnoteReference w:id="105"/>
      </w:r>
      <w:r w:rsidR="0010777F" w:rsidRPr="00C02E49">
        <w:t xml:space="preserve"> </w:t>
      </w:r>
      <w:r w:rsidRPr="00C02E49">
        <w:t xml:space="preserve">points out when discussing </w:t>
      </w:r>
      <w:proofErr w:type="spellStart"/>
      <w:r w:rsidRPr="00C02E49">
        <w:t>astrocentrism</w:t>
      </w:r>
      <w:proofErr w:type="spellEnd"/>
      <w:r w:rsidRPr="00C02E49">
        <w:t xml:space="preserve"> and </w:t>
      </w:r>
      <w:proofErr w:type="spellStart"/>
      <w:r w:rsidRPr="00C02E49">
        <w:t>astroenvironmentalism</w:t>
      </w:r>
      <w:proofErr w:type="spellEnd"/>
      <w:r w:rsidR="00EC4E52" w:rsidRPr="00C02E49">
        <w:t>,</w:t>
      </w:r>
    </w:p>
    <w:p w14:paraId="712FCF66" w14:textId="77777777" w:rsidR="00531BD5" w:rsidRPr="00C02E49" w:rsidRDefault="00531BD5" w:rsidP="00531BD5">
      <w:pPr>
        <w:spacing w:line="480" w:lineRule="auto"/>
      </w:pPr>
      <w:r w:rsidRPr="00C02E49">
        <w:tab/>
      </w:r>
    </w:p>
    <w:p w14:paraId="52347942" w14:textId="77777777" w:rsidR="00531BD5" w:rsidRPr="00C02E49" w:rsidRDefault="00531BD5" w:rsidP="00531BD5">
      <w:pPr>
        <w:spacing w:line="480" w:lineRule="auto"/>
      </w:pPr>
      <w:r w:rsidRPr="00C02E49">
        <w:tab/>
        <w:t xml:space="preserve">Since mankind made such a mess of this planet and is now paying the environmental </w:t>
      </w:r>
      <w:r w:rsidRPr="00C02E49">
        <w:tab/>
        <w:t xml:space="preserve">price for the damage, this topic is of extreme importance because we must avoid </w:t>
      </w:r>
      <w:r w:rsidRPr="00C02E49">
        <w:tab/>
        <w:t xml:space="preserve">making the same mistakes in space as we have on Earth. At issue are the </w:t>
      </w:r>
      <w:r w:rsidRPr="00C02E49">
        <w:tab/>
        <w:t xml:space="preserve">environmental consequences of the steps we are about to take in entering space. </w:t>
      </w:r>
      <w:r w:rsidRPr="00C02E49">
        <w:tab/>
      </w:r>
      <w:proofErr w:type="spellStart"/>
      <w:r w:rsidRPr="00C02E49">
        <w:t>Astroenvironmentalism</w:t>
      </w:r>
      <w:proofErr w:type="spellEnd"/>
      <w:r w:rsidRPr="00C02E49">
        <w:t xml:space="preserve"> is another re-formulation of the associated environmental </w:t>
      </w:r>
      <w:r w:rsidRPr="00C02E49">
        <w:tab/>
        <w:t>concerns involving a space wilderness to protect, rather than a frontier to exploit.</w:t>
      </w:r>
    </w:p>
    <w:p w14:paraId="421CC6E6" w14:textId="77777777" w:rsidR="00531BD5" w:rsidRPr="00C02E49" w:rsidRDefault="00531BD5" w:rsidP="00531BD5">
      <w:pPr>
        <w:spacing w:line="480" w:lineRule="auto"/>
      </w:pPr>
    </w:p>
    <w:p w14:paraId="65072AF0" w14:textId="7CF6D5EE" w:rsidR="00531BD5" w:rsidRPr="00C02E49" w:rsidRDefault="00531BD5" w:rsidP="00531BD5">
      <w:pPr>
        <w:spacing w:line="480" w:lineRule="auto"/>
      </w:pPr>
      <w:r w:rsidRPr="00C02E49">
        <w:lastRenderedPageBreak/>
        <w:t xml:space="preserve">Thus far this article has identified many issues for criminology and astro-green criminology, highlighting the need for criminological engagement with space-related human activity. </w:t>
      </w:r>
      <w:r w:rsidR="00EC4E52" w:rsidRPr="00C02E49">
        <w:t>Concomitantly</w:t>
      </w:r>
      <w:r w:rsidRPr="00C02E49">
        <w:t xml:space="preserve">, there is a realization that there are several limitations to astro-green criminology that must be considered at this nascent stage. </w:t>
      </w:r>
    </w:p>
    <w:p w14:paraId="5F071AAB" w14:textId="77777777" w:rsidR="00DF2D83" w:rsidRPr="00C02E49" w:rsidRDefault="00DF2D83" w:rsidP="00CA50B9">
      <w:pPr>
        <w:spacing w:line="480" w:lineRule="auto"/>
      </w:pPr>
    </w:p>
    <w:p w14:paraId="2E96F806" w14:textId="57340F8F" w:rsidR="007D3211" w:rsidRPr="00C02E49" w:rsidRDefault="00C0319F" w:rsidP="00CA50B9">
      <w:pPr>
        <w:spacing w:line="480" w:lineRule="auto"/>
        <w:rPr>
          <w:b/>
        </w:rPr>
      </w:pPr>
      <w:r w:rsidRPr="00C02E49">
        <w:rPr>
          <w:b/>
        </w:rPr>
        <w:t>Critique of Astro-Green Criminology</w:t>
      </w:r>
    </w:p>
    <w:p w14:paraId="70B5D937" w14:textId="04299C13" w:rsidR="00227138" w:rsidRPr="00C02E49" w:rsidRDefault="007D3211" w:rsidP="00CA50B9">
      <w:pPr>
        <w:spacing w:line="480" w:lineRule="auto"/>
      </w:pPr>
      <w:r w:rsidRPr="00C02E49">
        <w:t xml:space="preserve">First, there are only </w:t>
      </w:r>
      <w:r w:rsidR="00EC4E52" w:rsidRPr="00C02E49">
        <w:t>several</w:t>
      </w:r>
      <w:r w:rsidRPr="00C02E49">
        <w:t xml:space="preserve"> humans who have </w:t>
      </w:r>
      <w:r w:rsidR="00DB0B2B" w:rsidRPr="00C02E49">
        <w:t xml:space="preserve">ever </w:t>
      </w:r>
      <w:r w:rsidRPr="00C02E49">
        <w:t xml:space="preserve">explored outer space. </w:t>
      </w:r>
      <w:r w:rsidR="00EC4E52" w:rsidRPr="00C02E49">
        <w:t>While</w:t>
      </w:r>
      <w:r w:rsidRPr="00C02E49">
        <w:t xml:space="preserve"> environmental problems may exist (and </w:t>
      </w:r>
      <w:r w:rsidR="007E7C9E" w:rsidRPr="00C02E49">
        <w:t>several have been identified</w:t>
      </w:r>
      <w:r w:rsidRPr="00C02E49">
        <w:t xml:space="preserve"> in this paper so far), the extent to which it is possible to research and quantify astro-green harms and crimes is restricted as a direct consequence of the location </w:t>
      </w:r>
      <w:r w:rsidR="00604F97" w:rsidRPr="00C02E49">
        <w:t xml:space="preserve">of outer space </w:t>
      </w:r>
      <w:r w:rsidRPr="00C02E49">
        <w:t xml:space="preserve">in which they happen. </w:t>
      </w:r>
      <w:r w:rsidR="00604F97" w:rsidRPr="00C02E49">
        <w:t>One can postulate that</w:t>
      </w:r>
      <w:r w:rsidRPr="00C02E49">
        <w:t xml:space="preserve"> many astro-green crimes and harms will (and undoubtedly already have) go unnotice</w:t>
      </w:r>
      <w:r w:rsidR="00604F97" w:rsidRPr="00C02E49">
        <w:t>d</w:t>
      </w:r>
      <w:r w:rsidRPr="00C02E49">
        <w:t>. Whi</w:t>
      </w:r>
      <w:r w:rsidR="00604F97" w:rsidRPr="00C02E49">
        <w:t>le</w:t>
      </w:r>
      <w:r w:rsidRPr="00C02E49">
        <w:t xml:space="preserve"> this presents a rationale for conducting research into astro-green harms (i.e.</w:t>
      </w:r>
      <w:r w:rsidR="00604F97" w:rsidRPr="00C02E49">
        <w:t>,</w:t>
      </w:r>
      <w:r w:rsidRPr="00C02E49">
        <w:t xml:space="preserve"> to identify, examine, research</w:t>
      </w:r>
      <w:r w:rsidR="00604F97" w:rsidRPr="00C02E49">
        <w:t>,</w:t>
      </w:r>
      <w:r w:rsidRPr="00C02E49">
        <w:t xml:space="preserve"> and theori</w:t>
      </w:r>
      <w:r w:rsidR="00DB0B2B" w:rsidRPr="00C02E49">
        <w:t>z</w:t>
      </w:r>
      <w:r w:rsidRPr="00C02E49">
        <w:t xml:space="preserve">e), there is a </w:t>
      </w:r>
      <w:r w:rsidR="00DB0B2B" w:rsidRPr="00C02E49">
        <w:t xml:space="preserve">practical </w:t>
      </w:r>
      <w:r w:rsidRPr="00C02E49">
        <w:t>hurdle to conducting primary astr</w:t>
      </w:r>
      <w:r w:rsidR="00227138" w:rsidRPr="00C02E49">
        <w:t>o</w:t>
      </w:r>
      <w:r w:rsidRPr="00C02E49">
        <w:t xml:space="preserve">-green criminological research in outer space. Therefore, it is likely that such research </w:t>
      </w:r>
      <w:r w:rsidR="00227138" w:rsidRPr="00C02E49">
        <w:t>will be limited</w:t>
      </w:r>
      <w:r w:rsidR="00604F97" w:rsidRPr="00C02E49">
        <w:t xml:space="preserve">, </w:t>
      </w:r>
      <w:r w:rsidR="009D638C" w:rsidRPr="00C02E49">
        <w:t>at least at the outset</w:t>
      </w:r>
      <w:r w:rsidR="00604F97" w:rsidRPr="00C02E49">
        <w:t xml:space="preserve">, </w:t>
      </w:r>
      <w:r w:rsidR="009D638C" w:rsidRPr="00C02E49">
        <w:t xml:space="preserve">to </w:t>
      </w:r>
      <w:r w:rsidR="00DF7E5D" w:rsidRPr="00C02E49">
        <w:t xml:space="preserve">primary </w:t>
      </w:r>
      <w:r w:rsidR="00227138" w:rsidRPr="00C02E49">
        <w:t xml:space="preserve">astro-green harms initiated on planet </w:t>
      </w:r>
      <w:r w:rsidR="009B0AB0" w:rsidRPr="00C02E49">
        <w:t>E</w:t>
      </w:r>
      <w:r w:rsidR="00227138" w:rsidRPr="00C02E49">
        <w:t>arth</w:t>
      </w:r>
      <w:r w:rsidR="00604F97" w:rsidRPr="00C02E49">
        <w:t xml:space="preserve">, </w:t>
      </w:r>
      <w:r w:rsidR="00227138" w:rsidRPr="00C02E49">
        <w:t>such as those associated with the space industr</w:t>
      </w:r>
      <w:r w:rsidR="00452931" w:rsidRPr="00C02E49">
        <w:t>y</w:t>
      </w:r>
      <w:r w:rsidR="00227138" w:rsidRPr="00C02E49">
        <w:t xml:space="preserve">. </w:t>
      </w:r>
      <w:r w:rsidR="00604F97" w:rsidRPr="00C02E49">
        <w:t>T</w:t>
      </w:r>
      <w:r w:rsidR="00227138" w:rsidRPr="00C02E49">
        <w:t xml:space="preserve">his does not </w:t>
      </w:r>
      <w:r w:rsidR="00604F97" w:rsidRPr="00C02E49">
        <w:t>imply</w:t>
      </w:r>
      <w:r w:rsidR="00227138" w:rsidRPr="00C02E49">
        <w:t xml:space="preserve"> that it is not possible to theori</w:t>
      </w:r>
      <w:r w:rsidR="00DB0B2B" w:rsidRPr="00C02E49">
        <w:t>z</w:t>
      </w:r>
      <w:r w:rsidR="00227138" w:rsidRPr="00C02E49">
        <w:t xml:space="preserve">e about astro-green issues in outer </w:t>
      </w:r>
      <w:proofErr w:type="gramStart"/>
      <w:r w:rsidR="00227138" w:rsidRPr="00C02E49">
        <w:t>space, and</w:t>
      </w:r>
      <w:proofErr w:type="gramEnd"/>
      <w:r w:rsidR="00227138" w:rsidRPr="00C02E49">
        <w:t xml:space="preserve"> use secondary data to provide answers to </w:t>
      </w:r>
      <w:r w:rsidR="00DF7E5D" w:rsidRPr="00C02E49">
        <w:t xml:space="preserve">secondary </w:t>
      </w:r>
      <w:r w:rsidR="00227138" w:rsidRPr="00C02E49">
        <w:t>astro-green problems.</w:t>
      </w:r>
    </w:p>
    <w:p w14:paraId="0B5B076C" w14:textId="77777777" w:rsidR="00227138" w:rsidRPr="00C02E49" w:rsidRDefault="00227138" w:rsidP="00CA50B9">
      <w:pPr>
        <w:spacing w:line="480" w:lineRule="auto"/>
      </w:pPr>
    </w:p>
    <w:p w14:paraId="3E387833" w14:textId="33A70609" w:rsidR="00CF7A0C" w:rsidRPr="00C02E49" w:rsidRDefault="00DF7E5D" w:rsidP="00CA50B9">
      <w:pPr>
        <w:spacing w:line="480" w:lineRule="auto"/>
      </w:pPr>
      <w:r w:rsidRPr="00C02E49">
        <w:t>Second</w:t>
      </w:r>
      <w:r w:rsidR="009D638C" w:rsidRPr="00C02E49">
        <w:t xml:space="preserve">, </w:t>
      </w:r>
      <w:r w:rsidR="00CF7A0C" w:rsidRPr="00C02E49">
        <w:t>whil</w:t>
      </w:r>
      <w:r w:rsidR="00604F97" w:rsidRPr="00C02E49">
        <w:t>e</w:t>
      </w:r>
      <w:r w:rsidR="00CF7A0C" w:rsidRPr="00C02E49">
        <w:t xml:space="preserve"> technological innovations have resulted in several noteworthy achievements in recent years, developments in what the space</w:t>
      </w:r>
      <w:r w:rsidR="00604F97" w:rsidRPr="00C02E49">
        <w:t xml:space="preserve"> </w:t>
      </w:r>
      <w:r w:rsidR="00CF7A0C" w:rsidRPr="00C02E49">
        <w:t xml:space="preserve">industry can do are limited by financial constraints, politics, and the state of current scientific knowledge. As a result, space exploration can be seen to be at a very early stage as </w:t>
      </w:r>
      <w:r w:rsidR="00604F97" w:rsidRPr="00C02E49">
        <w:t xml:space="preserve">science and </w:t>
      </w:r>
      <w:r w:rsidR="00CF7A0C" w:rsidRPr="00C02E49">
        <w:t xml:space="preserve">technology continue to advance. This has a knock-on effect for astro-green </w:t>
      </w:r>
      <w:r w:rsidR="008B0AAA" w:rsidRPr="00C02E49">
        <w:t>criminology as the incumbent harms may be years into the future.</w:t>
      </w:r>
    </w:p>
    <w:p w14:paraId="17681EB0" w14:textId="77777777" w:rsidR="00C35319" w:rsidRPr="00C02E49" w:rsidRDefault="00C35319" w:rsidP="00CA50B9">
      <w:pPr>
        <w:spacing w:line="480" w:lineRule="auto"/>
      </w:pPr>
    </w:p>
    <w:p w14:paraId="106DF778" w14:textId="7863062E" w:rsidR="002A5421" w:rsidRPr="00C02E49" w:rsidRDefault="00C35319" w:rsidP="00CA50B9">
      <w:pPr>
        <w:spacing w:line="480" w:lineRule="auto"/>
      </w:pPr>
      <w:r w:rsidRPr="00C02E49">
        <w:t xml:space="preserve">Despite this, there is evidence to suggest that the development of space (particularly </w:t>
      </w:r>
      <w:proofErr w:type="gramStart"/>
      <w:r w:rsidRPr="00C02E49">
        <w:t>in close proximity to</w:t>
      </w:r>
      <w:proofErr w:type="gramEnd"/>
      <w:r w:rsidRPr="00C02E49">
        <w:t xml:space="preserve"> Earth) is moving quickly. The expansion of the telecommunications industry for example, </w:t>
      </w:r>
      <w:r w:rsidR="006C1397" w:rsidRPr="00C02E49">
        <w:t xml:space="preserve">has resulted in </w:t>
      </w:r>
      <w:r w:rsidR="0009233A" w:rsidRPr="00C02E49">
        <w:t xml:space="preserve">a </w:t>
      </w:r>
      <w:r w:rsidR="00382329" w:rsidRPr="00C02E49">
        <w:t>“</w:t>
      </w:r>
      <w:r w:rsidR="0009233A" w:rsidRPr="00C02E49">
        <w:t>60</w:t>
      </w:r>
      <w:r w:rsidR="00604F97" w:rsidRPr="00C02E49">
        <w:t xml:space="preserve"> percent</w:t>
      </w:r>
      <w:r w:rsidR="0009233A" w:rsidRPr="00C02E49">
        <w:t xml:space="preserve"> increase in the total orbital debris object count</w:t>
      </w:r>
      <w:r w:rsidR="00382329" w:rsidRPr="00C02E49">
        <w:t>”</w:t>
      </w:r>
      <w:r w:rsidR="0009233A" w:rsidRPr="00C02E49">
        <w:t xml:space="preserve"> in the last decade</w:t>
      </w:r>
      <w:r w:rsidR="003D2036" w:rsidRPr="00C02E49">
        <w:t xml:space="preserve"> alone</w:t>
      </w:r>
      <w:r w:rsidR="0010777F" w:rsidRPr="00C02E49">
        <w:t>.</w:t>
      </w:r>
      <w:r w:rsidR="0010777F" w:rsidRPr="00C02E49">
        <w:rPr>
          <w:rStyle w:val="EndnoteReference"/>
        </w:rPr>
        <w:endnoteReference w:id="106"/>
      </w:r>
      <w:r w:rsidR="0010777F" w:rsidRPr="00C02E49">
        <w:t xml:space="preserve"> </w:t>
      </w:r>
      <w:r w:rsidR="003D2036" w:rsidRPr="00C02E49">
        <w:t>The</w:t>
      </w:r>
      <w:r w:rsidR="002A5421" w:rsidRPr="00C02E49">
        <w:t xml:space="preserve"> militarization potential of space is also a rapidly growing area of concern</w:t>
      </w:r>
      <w:r w:rsidR="00F86F3A" w:rsidRPr="00C02E49">
        <w:t xml:space="preserve"> </w:t>
      </w:r>
      <w:r w:rsidR="00F33520" w:rsidRPr="00C02E49">
        <w:t xml:space="preserve">in the context of </w:t>
      </w:r>
      <w:r w:rsidR="00F86F3A" w:rsidRPr="00C02E49">
        <w:t xml:space="preserve">twenty-first century </w:t>
      </w:r>
      <w:r w:rsidR="008D2EB9" w:rsidRPr="00C02E49">
        <w:t>“</w:t>
      </w:r>
      <w:r w:rsidR="00F86F3A" w:rsidRPr="00C02E49">
        <w:t>space warfare</w:t>
      </w:r>
      <w:r w:rsidR="00811932" w:rsidRPr="00C02E49">
        <w:t>.</w:t>
      </w:r>
      <w:r w:rsidR="008D2EB9" w:rsidRPr="00C02E49">
        <w:t>”</w:t>
      </w:r>
      <w:r w:rsidR="00811932" w:rsidRPr="00C02E49">
        <w:rPr>
          <w:rStyle w:val="EndnoteReference"/>
        </w:rPr>
        <w:endnoteReference w:id="107"/>
      </w:r>
      <w:r w:rsidR="002A5421" w:rsidRPr="00C02E49">
        <w:t xml:space="preserve"> Additionally, </w:t>
      </w:r>
      <w:r w:rsidRPr="00C02E49">
        <w:t>enterprises interested in space tourism</w:t>
      </w:r>
      <w:r w:rsidR="002A5421" w:rsidRPr="00C02E49">
        <w:t xml:space="preserve"> and other private ventures are growing in quantity. As Denis et al.</w:t>
      </w:r>
      <w:r w:rsidR="00811932" w:rsidRPr="00C02E49">
        <w:rPr>
          <w:rStyle w:val="EndnoteReference"/>
        </w:rPr>
        <w:endnoteReference w:id="108"/>
      </w:r>
      <w:r w:rsidR="002A5421" w:rsidRPr="00C02E49">
        <w:t xml:space="preserve"> state</w:t>
      </w:r>
      <w:r w:rsidR="00032662" w:rsidRPr="00C02E49">
        <w:t>,</w:t>
      </w:r>
    </w:p>
    <w:p w14:paraId="65BB6C8A" w14:textId="77777777" w:rsidR="002A5421" w:rsidRPr="00C02E49" w:rsidRDefault="002A5421" w:rsidP="00CA50B9">
      <w:pPr>
        <w:spacing w:line="480" w:lineRule="auto"/>
      </w:pPr>
    </w:p>
    <w:p w14:paraId="623FE1F1" w14:textId="77777777" w:rsidR="002A5421" w:rsidRPr="00C02E49" w:rsidRDefault="002A5421" w:rsidP="00CA50B9">
      <w:pPr>
        <w:spacing w:line="480" w:lineRule="auto"/>
        <w:rPr>
          <w:sz w:val="22"/>
          <w:szCs w:val="22"/>
        </w:rPr>
      </w:pPr>
      <w:r w:rsidRPr="00C02E49">
        <w:rPr>
          <w:sz w:val="22"/>
          <w:szCs w:val="22"/>
        </w:rPr>
        <w:tab/>
        <w:t xml:space="preserve">Development of commercial space, with start-ups and space ventures, is one of the most </w:t>
      </w:r>
      <w:r w:rsidRPr="00C02E49">
        <w:rPr>
          <w:sz w:val="22"/>
          <w:szCs w:val="22"/>
        </w:rPr>
        <w:tab/>
        <w:t xml:space="preserve">visible trends in space. Stimulated by the first initiatives related to space tourism, access to </w:t>
      </w:r>
      <w:r w:rsidRPr="00C02E49">
        <w:rPr>
          <w:sz w:val="22"/>
          <w:szCs w:val="22"/>
        </w:rPr>
        <w:tab/>
        <w:t xml:space="preserve">space and the growing use of small satellites, space activities have attracted new </w:t>
      </w:r>
      <w:r w:rsidRPr="00C02E49">
        <w:rPr>
          <w:sz w:val="22"/>
          <w:szCs w:val="22"/>
        </w:rPr>
        <w:tab/>
        <w:t xml:space="preserve">entrepreneurs, both start-ups and big web actors with substantial investment capacity. This </w:t>
      </w:r>
      <w:r w:rsidRPr="00C02E49">
        <w:rPr>
          <w:sz w:val="22"/>
          <w:szCs w:val="22"/>
        </w:rPr>
        <w:tab/>
        <w:t xml:space="preserve">revolution started in the Silicon Valley and spread worldwide. Start-ups have attracted around </w:t>
      </w:r>
      <w:r w:rsidRPr="00C02E49">
        <w:rPr>
          <w:sz w:val="22"/>
          <w:szCs w:val="22"/>
        </w:rPr>
        <w:tab/>
        <w:t>$21.8 billion of investment from 2000 to 2018.</w:t>
      </w:r>
    </w:p>
    <w:p w14:paraId="47CBC566" w14:textId="77777777" w:rsidR="009D638C" w:rsidRPr="00C02E49" w:rsidRDefault="00C35319" w:rsidP="00CA50B9">
      <w:pPr>
        <w:spacing w:line="480" w:lineRule="auto"/>
      </w:pPr>
      <w:r w:rsidRPr="00C02E49">
        <w:t xml:space="preserve"> </w:t>
      </w:r>
    </w:p>
    <w:p w14:paraId="6F60B4A4" w14:textId="0DBC87A9" w:rsidR="00C47C75" w:rsidRPr="00C02E49" w:rsidRDefault="00C76470" w:rsidP="00CA50B9">
      <w:pPr>
        <w:spacing w:line="480" w:lineRule="auto"/>
      </w:pPr>
      <w:r w:rsidRPr="00C02E49">
        <w:t xml:space="preserve">In their influential book entitled </w:t>
      </w:r>
      <w:r w:rsidRPr="00C02E49">
        <w:rPr>
          <w:i/>
        </w:rPr>
        <w:t>The Treadmill of Crime: Political Economy and Green Criminology</w:t>
      </w:r>
      <w:r w:rsidRPr="00C02E49">
        <w:t xml:space="preserve">, </w:t>
      </w:r>
      <w:r w:rsidR="008B0AAA" w:rsidRPr="00C02E49">
        <w:t>Stretesky et al.</w:t>
      </w:r>
      <w:r w:rsidR="00811932" w:rsidRPr="00C02E49">
        <w:rPr>
          <w:rStyle w:val="EndnoteReference"/>
        </w:rPr>
        <w:endnoteReference w:id="109"/>
      </w:r>
      <w:r w:rsidR="008B0AAA" w:rsidRPr="00C02E49">
        <w:t xml:space="preserve"> suggested that </w:t>
      </w:r>
      <w:r w:rsidR="00F33520" w:rsidRPr="00C02E49">
        <w:t>“</w:t>
      </w:r>
      <w:r w:rsidR="008B0AAA" w:rsidRPr="00C02E49">
        <w:t>historically, criminologists have viewed the study of environmental harm as beyond the purview of the discipline,</w:t>
      </w:r>
      <w:r w:rsidR="00F33520" w:rsidRPr="00C02E49">
        <w:t>”</w:t>
      </w:r>
      <w:r w:rsidR="008B0AAA" w:rsidRPr="00C02E49">
        <w:t xml:space="preserve"> highlighting the dispute between what green criminologists are studying (environmental harms) and what they perhaps should study in the true criminological tradition (environmental crimes). </w:t>
      </w:r>
      <w:proofErr w:type="gramStart"/>
      <w:r w:rsidR="008B0AAA" w:rsidRPr="00C02E49">
        <w:t>With this in mind,</w:t>
      </w:r>
      <w:r w:rsidR="00F33520" w:rsidRPr="00C02E49">
        <w:t xml:space="preserve"> </w:t>
      </w:r>
      <w:r w:rsidR="008B0AAA" w:rsidRPr="00C02E49">
        <w:t>an</w:t>
      </w:r>
      <w:proofErr w:type="gramEnd"/>
      <w:r w:rsidR="008B0AAA" w:rsidRPr="00C02E49">
        <w:t xml:space="preserve"> astro-green criminology that considers the potential of future environmental harms</w:t>
      </w:r>
      <w:r w:rsidR="00F33520" w:rsidRPr="00C02E49">
        <w:t xml:space="preserve">, </w:t>
      </w:r>
      <w:r w:rsidR="008B0AAA" w:rsidRPr="00C02E49">
        <w:t xml:space="preserve">such as those apparent with space tourism or </w:t>
      </w:r>
      <w:r w:rsidR="00C35319" w:rsidRPr="00C02E49">
        <w:t>extraterrestrial</w:t>
      </w:r>
      <w:r w:rsidR="008B0AAA" w:rsidRPr="00C02E49">
        <w:t xml:space="preserve"> colonization</w:t>
      </w:r>
      <w:r w:rsidR="00F33520" w:rsidRPr="00C02E49">
        <w:t>,</w:t>
      </w:r>
      <w:r w:rsidR="008B0AAA" w:rsidRPr="00C02E49">
        <w:t xml:space="preserve"> may run the risk of also being considered beyond the purview of criminology and green criminology alike. </w:t>
      </w:r>
      <w:r w:rsidR="00F33520" w:rsidRPr="00C02E49">
        <w:t>Though</w:t>
      </w:r>
      <w:r w:rsidR="00244CB9" w:rsidRPr="00C02E49">
        <w:t>,</w:t>
      </w:r>
      <w:r w:rsidR="00DF3CEA" w:rsidRPr="00C02E49">
        <w:t xml:space="preserve"> </w:t>
      </w:r>
      <w:r w:rsidR="008B0AAA" w:rsidRPr="00C02E49">
        <w:t xml:space="preserve">such </w:t>
      </w:r>
      <w:r w:rsidR="00C47C75" w:rsidRPr="00C02E49">
        <w:t xml:space="preserve">study is vital </w:t>
      </w:r>
      <w:r w:rsidR="004F69C5" w:rsidRPr="00C02E49">
        <w:t>in</w:t>
      </w:r>
      <w:r w:rsidR="00C47C75" w:rsidRPr="00C02E49">
        <w:t xml:space="preserve"> the prevention of environmental harms, taking a precautionary approach, rather than responding to environmental harms that have already occurred. The </w:t>
      </w:r>
      <w:r w:rsidR="00C47C75" w:rsidRPr="00C02E49">
        <w:lastRenderedPageBreak/>
        <w:t xml:space="preserve">purpose of doing this </w:t>
      </w:r>
      <w:r w:rsidR="00DF3CEA" w:rsidRPr="00C02E49">
        <w:t xml:space="preserve">is </w:t>
      </w:r>
      <w:r w:rsidR="00C47C75" w:rsidRPr="00C02E49">
        <w:t xml:space="preserve">to prevent humans </w:t>
      </w:r>
      <w:r w:rsidR="00F33520" w:rsidRPr="00C02E49">
        <w:t>“</w:t>
      </w:r>
      <w:r w:rsidR="00C47C75" w:rsidRPr="00C02E49">
        <w:t xml:space="preserve">making the same mistakes in space as we have on </w:t>
      </w:r>
      <w:r w:rsidR="009B0AB0" w:rsidRPr="00C02E49">
        <w:t>E</w:t>
      </w:r>
      <w:r w:rsidR="00C47C75" w:rsidRPr="00C02E49">
        <w:t>arth</w:t>
      </w:r>
      <w:r w:rsidR="00F33520" w:rsidRPr="00C02E49">
        <w:t>”</w:t>
      </w:r>
      <w:r w:rsidR="006F34CB" w:rsidRPr="00C02E49">
        <w:rPr>
          <w:rStyle w:val="EndnoteReference"/>
        </w:rPr>
        <w:endnoteReference w:id="110"/>
      </w:r>
      <w:r w:rsidR="006F34CB" w:rsidRPr="00C02E49">
        <w:t xml:space="preserve"> </w:t>
      </w:r>
      <w:r w:rsidR="00DF3CEA" w:rsidRPr="00C02E49">
        <w:t xml:space="preserve">regarding pollution and extraterrestrial </w:t>
      </w:r>
      <w:r w:rsidR="00E85E27" w:rsidRPr="00C02E49">
        <w:t>degradation</w:t>
      </w:r>
      <w:r w:rsidR="00C47C75" w:rsidRPr="00C02E49">
        <w:t>.</w:t>
      </w:r>
    </w:p>
    <w:p w14:paraId="6BFEE891" w14:textId="77777777" w:rsidR="006824CE" w:rsidRPr="00C02E49" w:rsidRDefault="006824CE" w:rsidP="00CA50B9">
      <w:pPr>
        <w:spacing w:line="480" w:lineRule="auto"/>
      </w:pPr>
    </w:p>
    <w:p w14:paraId="2D2CFF95" w14:textId="3655AFDF" w:rsidR="00BF6851" w:rsidRPr="00C02E49" w:rsidRDefault="00BF6851" w:rsidP="00CA50B9">
      <w:pPr>
        <w:spacing w:line="480" w:lineRule="auto"/>
      </w:pPr>
      <w:r w:rsidRPr="00C02E49">
        <w:t xml:space="preserve">A final critique </w:t>
      </w:r>
      <w:r w:rsidR="004F69C5" w:rsidRPr="00C02E49">
        <w:t xml:space="preserve">of astro-green criminology </w:t>
      </w:r>
      <w:r w:rsidRPr="00C02E49">
        <w:t xml:space="preserve">resides in the object of study and whether this constitutes a worthy area of criminological </w:t>
      </w:r>
      <w:r w:rsidR="004F69C5" w:rsidRPr="00C02E49">
        <w:t>enquiry</w:t>
      </w:r>
      <w:r w:rsidRPr="00C02E49">
        <w:t xml:space="preserve">. Extraterrestrial environments and their elements occupy a location far from human view. Because of this inherent problem, it may be difficult to understand how the environmental harms in such remote locations impact human life on </w:t>
      </w:r>
      <w:r w:rsidR="009B0AB0" w:rsidRPr="00C02E49">
        <w:t>E</w:t>
      </w:r>
      <w:r w:rsidRPr="00C02E49">
        <w:t xml:space="preserve">arth. The distinction between primary and secondary astro-green </w:t>
      </w:r>
      <w:r w:rsidR="004F69C5" w:rsidRPr="00C02E49">
        <w:t xml:space="preserve">harms and </w:t>
      </w:r>
      <w:r w:rsidRPr="00C02E49">
        <w:t>crimes m</w:t>
      </w:r>
      <w:r w:rsidR="00DF27CE" w:rsidRPr="00C02E49">
        <w:t>itigat</w:t>
      </w:r>
      <w:r w:rsidR="00F33520" w:rsidRPr="00C02E49">
        <w:t>es</w:t>
      </w:r>
      <w:r w:rsidRPr="00C02E49">
        <w:t xml:space="preserve"> this shortcoming</w:t>
      </w:r>
      <w:r w:rsidR="00F33520" w:rsidRPr="00C02E49">
        <w:t>. P</w:t>
      </w:r>
      <w:r w:rsidRPr="00C02E49">
        <w:t xml:space="preserve">rimary astro-green </w:t>
      </w:r>
      <w:r w:rsidR="004F69C5" w:rsidRPr="00C02E49">
        <w:t>harms</w:t>
      </w:r>
      <w:r w:rsidR="00F33520" w:rsidRPr="00C02E49">
        <w:t xml:space="preserve">, </w:t>
      </w:r>
      <w:r w:rsidRPr="00C02E49">
        <w:t>such as emissions pollutions or orbital space debris</w:t>
      </w:r>
      <w:r w:rsidR="00F33520" w:rsidRPr="00C02E49">
        <w:t>,</w:t>
      </w:r>
      <w:r w:rsidRPr="00C02E49">
        <w:t xml:space="preserve"> clearly demonstra</w:t>
      </w:r>
      <w:r w:rsidR="004F69C5" w:rsidRPr="00C02E49">
        <w:t>t</w:t>
      </w:r>
      <w:r w:rsidR="00F33520" w:rsidRPr="00C02E49">
        <w:t>e</w:t>
      </w:r>
      <w:r w:rsidRPr="00C02E49">
        <w:t xml:space="preserve"> the environmental impact of human interactions with outer space. Secondary astro-green crimes, however, </w:t>
      </w:r>
      <w:r w:rsidR="00000F16" w:rsidRPr="00C02E49">
        <w:t xml:space="preserve">do not have an immediate </w:t>
      </w:r>
      <w:r w:rsidR="00E30B2B" w:rsidRPr="00C02E49">
        <w:t xml:space="preserve">human impact, and may never even become a reality (such as, perhaps, space colonization). </w:t>
      </w:r>
      <w:r w:rsidR="00F33520" w:rsidRPr="00C02E49">
        <w:t>Yet</w:t>
      </w:r>
      <w:r w:rsidR="00E30B2B" w:rsidRPr="00C02E49">
        <w:t xml:space="preserve">, it could be argued that </w:t>
      </w:r>
      <w:r w:rsidR="00F33520" w:rsidRPr="00C02E49">
        <w:t>considering</w:t>
      </w:r>
      <w:r w:rsidR="00E30B2B" w:rsidRPr="00C02E49">
        <w:t xml:space="preserve"> secondary astro-green crimes is the sort of precautionary </w:t>
      </w:r>
      <w:r w:rsidR="00DF27CE" w:rsidRPr="00C02E49">
        <w:t xml:space="preserve">approach </w:t>
      </w:r>
      <w:r w:rsidR="00E30B2B" w:rsidRPr="00C02E49">
        <w:t>that green criminologists should be employing to the study of environmental harm</w:t>
      </w:r>
      <w:r w:rsidR="00F33520" w:rsidRPr="00C02E49">
        <w:t xml:space="preserve"> (i.e., </w:t>
      </w:r>
      <w:r w:rsidR="00E30B2B" w:rsidRPr="00C02E49">
        <w:t>preventing its occurrence</w:t>
      </w:r>
      <w:r w:rsidR="00DF27CE" w:rsidRPr="00C02E49">
        <w:t>,</w:t>
      </w:r>
      <w:r w:rsidR="00E30B2B" w:rsidRPr="00C02E49">
        <w:t xml:space="preserve"> rather than </w:t>
      </w:r>
      <w:r w:rsidR="00DF3CEA" w:rsidRPr="00C02E49">
        <w:t>responding to</w:t>
      </w:r>
      <w:r w:rsidR="00E30B2B" w:rsidRPr="00C02E49">
        <w:t xml:space="preserve"> its existence</w:t>
      </w:r>
      <w:r w:rsidR="004F69C5" w:rsidRPr="00C02E49">
        <w:t xml:space="preserve"> once harm has already occurred</w:t>
      </w:r>
      <w:r w:rsidR="00F33520" w:rsidRPr="00C02E49">
        <w:t>)</w:t>
      </w:r>
      <w:r w:rsidR="00E30B2B" w:rsidRPr="00C02E49">
        <w:t xml:space="preserve">. </w:t>
      </w:r>
    </w:p>
    <w:p w14:paraId="3255C92D" w14:textId="77777777" w:rsidR="007D3211" w:rsidRPr="00C02E49" w:rsidRDefault="007D3211" w:rsidP="00CA50B9">
      <w:pPr>
        <w:spacing w:line="480" w:lineRule="auto"/>
      </w:pPr>
    </w:p>
    <w:p w14:paraId="20139938" w14:textId="77777777" w:rsidR="00045E0C" w:rsidRPr="00C02E49" w:rsidRDefault="004A3327" w:rsidP="00CA50B9">
      <w:pPr>
        <w:spacing w:line="480" w:lineRule="auto"/>
        <w:rPr>
          <w:b/>
        </w:rPr>
      </w:pPr>
      <w:r w:rsidRPr="00C02E49">
        <w:rPr>
          <w:b/>
        </w:rPr>
        <w:t>Conclusion</w:t>
      </w:r>
    </w:p>
    <w:p w14:paraId="2AE9B2F7" w14:textId="23D466C9" w:rsidR="00045E0C" w:rsidRPr="00C02E49" w:rsidRDefault="00214360" w:rsidP="00CA50B9">
      <w:pPr>
        <w:spacing w:line="480" w:lineRule="auto"/>
      </w:pPr>
      <w:r w:rsidRPr="00C02E49">
        <w:t>This article has proposed that green criminology should include the study of environmental harms and crimes associated with human-extraterrestrial interactions</w:t>
      </w:r>
      <w:r w:rsidR="009E0BCD" w:rsidRPr="00C02E49">
        <w:t>, building upon Takemura’s</w:t>
      </w:r>
      <w:r w:rsidR="006F34CB" w:rsidRPr="00C02E49">
        <w:rPr>
          <w:rStyle w:val="EndnoteReference"/>
        </w:rPr>
        <w:endnoteReference w:id="111"/>
      </w:r>
      <w:r w:rsidR="009E0BCD" w:rsidRPr="00C02E49">
        <w:t xml:space="preserve"> original call for an astro-green</w:t>
      </w:r>
      <w:r w:rsidR="00DF18E3" w:rsidRPr="00C02E49">
        <w:t xml:space="preserve"> criminology</w:t>
      </w:r>
      <w:r w:rsidRPr="00C02E49">
        <w:t>. There have been two core aims. The first was to discuss the importance of considering astro-green issues within criminology</w:t>
      </w:r>
      <w:r w:rsidR="006E39E2" w:rsidRPr="00C02E49">
        <w:t>. T</w:t>
      </w:r>
      <w:r w:rsidRPr="00C02E49">
        <w:t>his has been achieved by highlighting several different forms of environmental harm that result from space-related human activit</w:t>
      </w:r>
      <w:r w:rsidR="00F33520" w:rsidRPr="00C02E49">
        <w:t xml:space="preserve">y, </w:t>
      </w:r>
      <w:r w:rsidRPr="00C02E49">
        <w:t>such as emission</w:t>
      </w:r>
      <w:r w:rsidR="006E39E2" w:rsidRPr="00C02E49">
        <w:t>s</w:t>
      </w:r>
      <w:r w:rsidRPr="00C02E49">
        <w:t xml:space="preserve"> pollutions. The second aim was to </w:t>
      </w:r>
      <w:r w:rsidR="00A16BBB" w:rsidRPr="00C02E49">
        <w:t xml:space="preserve">map the terrain of future theoretical and practical research into astro-green </w:t>
      </w:r>
      <w:r w:rsidR="006E39E2" w:rsidRPr="00C02E49">
        <w:t>issues</w:t>
      </w:r>
      <w:r w:rsidR="00A16BBB" w:rsidRPr="00C02E49">
        <w:t xml:space="preserve">. This has </w:t>
      </w:r>
      <w:r w:rsidR="00A16BBB" w:rsidRPr="00C02E49">
        <w:lastRenderedPageBreak/>
        <w:t xml:space="preserve">been done by differentiating between primary and secondary astro-green crimes, and also by proposing five initial areas of focus for astro-green criminology: space debris; </w:t>
      </w:r>
      <w:r w:rsidR="00C35319" w:rsidRPr="00C02E49">
        <w:t>extraterrestrial</w:t>
      </w:r>
      <w:r w:rsidR="00A16BBB" w:rsidRPr="00C02E49">
        <w:t xml:space="preserve"> mining; emissions pollutions; the preservation of outer space heritage sites; and the potential future usages of outer space for anthropocentric means. </w:t>
      </w:r>
      <w:r w:rsidR="00DF18E3" w:rsidRPr="00C02E49">
        <w:t>Consideration of such issues is but one form that an astro-green criminology might take. Other possible orientations may include more philosophical, political</w:t>
      </w:r>
      <w:r w:rsidR="00F33520" w:rsidRPr="00C02E49">
        <w:t xml:space="preserve">, </w:t>
      </w:r>
      <w:r w:rsidR="00DF18E3" w:rsidRPr="00C02E49">
        <w:t xml:space="preserve">or theoretical approaches, perhaps </w:t>
      </w:r>
      <w:r w:rsidR="00800828" w:rsidRPr="00C02E49">
        <w:t>integrating</w:t>
      </w:r>
      <w:r w:rsidR="00DF18E3" w:rsidRPr="00C02E49">
        <w:t xml:space="preserve"> work in eco-philosophy, treadmill of production theory</w:t>
      </w:r>
      <w:r w:rsidR="007D0B6F" w:rsidRPr="00C02E49">
        <w:t xml:space="preserve"> or</w:t>
      </w:r>
      <w:r w:rsidR="00DF18E3" w:rsidRPr="00C02E49">
        <w:t xml:space="preserve"> conservation criminology</w:t>
      </w:r>
      <w:r w:rsidR="007D0B6F" w:rsidRPr="00C02E49">
        <w:t>.</w:t>
      </w:r>
      <w:r w:rsidR="00DF18E3" w:rsidRPr="00C02E49">
        <w:t xml:space="preserve"> Such applications are largely absent due to green and orthodox criminology’s failure to engage with space</w:t>
      </w:r>
      <w:r w:rsidR="00F33520" w:rsidRPr="00C02E49">
        <w:t xml:space="preserve"> </w:t>
      </w:r>
      <w:r w:rsidR="00DF18E3" w:rsidRPr="00C02E49">
        <w:t xml:space="preserve">related harms and crimes. As a result, there is astronomical scope for theoretical and practical developments within astro-green criminology in the future, </w:t>
      </w:r>
      <w:r w:rsidR="001E0352" w:rsidRPr="00C02E49">
        <w:t>which is particularly important in the wake of an expanding global space industry.</w:t>
      </w:r>
    </w:p>
    <w:p w14:paraId="62837B5B" w14:textId="77777777" w:rsidR="00CA50B9" w:rsidRPr="00C02E49" w:rsidRDefault="00CA50B9" w:rsidP="00CA50B9">
      <w:pPr>
        <w:spacing w:line="480" w:lineRule="auto"/>
      </w:pPr>
    </w:p>
    <w:p w14:paraId="692032CA" w14:textId="77777777" w:rsidR="00CA50B9" w:rsidRPr="00C02E49" w:rsidRDefault="00CA50B9" w:rsidP="00CA50B9">
      <w:pPr>
        <w:spacing w:line="480" w:lineRule="auto"/>
        <w:rPr>
          <w:b/>
        </w:rPr>
      </w:pPr>
      <w:r w:rsidRPr="00C02E49">
        <w:rPr>
          <w:b/>
        </w:rPr>
        <w:t>Acknowledgements</w:t>
      </w:r>
    </w:p>
    <w:p w14:paraId="13495C55" w14:textId="45B47029" w:rsidR="00CA50B9" w:rsidRPr="00C02E49" w:rsidRDefault="00CA50B9" w:rsidP="00CA50B9">
      <w:pPr>
        <w:spacing w:line="480" w:lineRule="auto"/>
      </w:pPr>
      <w:r w:rsidRPr="00C02E49">
        <w:t>I would like to thank Sarah Cunningham</w:t>
      </w:r>
      <w:r w:rsidR="00772427" w:rsidRPr="00C02E49">
        <w:t xml:space="preserve"> and an anonymous reviewer</w:t>
      </w:r>
      <w:r w:rsidRPr="00C02E49">
        <w:t xml:space="preserve"> for helpful comments on an earlier version of this article.</w:t>
      </w:r>
    </w:p>
    <w:p w14:paraId="0067E068" w14:textId="77777777" w:rsidR="00CA50B9" w:rsidRPr="00C02E49" w:rsidRDefault="00CA50B9" w:rsidP="00CA50B9">
      <w:pPr>
        <w:spacing w:line="480" w:lineRule="auto"/>
      </w:pPr>
    </w:p>
    <w:p w14:paraId="67BD2715" w14:textId="6EE76C98" w:rsidR="00ED0168" w:rsidRPr="00CA50B9" w:rsidRDefault="00837476" w:rsidP="00CA50B9">
      <w:pPr>
        <w:spacing w:line="480" w:lineRule="auto"/>
        <w:rPr>
          <w:b/>
        </w:rPr>
      </w:pPr>
      <w:r w:rsidRPr="00C02E49">
        <w:rPr>
          <w:b/>
        </w:rPr>
        <w:t>Notes</w:t>
      </w:r>
    </w:p>
    <w:sectPr w:rsidR="00ED0168" w:rsidRPr="00CA50B9" w:rsidSect="006721EF">
      <w:footerReference w:type="even" r:id="rId8"/>
      <w:footerReference w:type="default" r:id="rId9"/>
      <w:endnotePr>
        <w:numFmt w:val="decimal"/>
      </w:endnotePr>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D8253" w14:textId="77777777" w:rsidR="00BA48F7" w:rsidRDefault="00BA48F7" w:rsidP="00650190">
      <w:r>
        <w:separator/>
      </w:r>
    </w:p>
  </w:endnote>
  <w:endnote w:type="continuationSeparator" w:id="0">
    <w:p w14:paraId="081EB3EC" w14:textId="77777777" w:rsidR="00BA48F7" w:rsidRDefault="00BA48F7" w:rsidP="00650190">
      <w:r>
        <w:continuationSeparator/>
      </w:r>
    </w:p>
  </w:endnote>
  <w:endnote w:id="1">
    <w:p w14:paraId="124D82E9" w14:textId="77777777" w:rsidR="00AF3218" w:rsidRPr="006F34CB" w:rsidRDefault="00AF3218" w:rsidP="006F34CB">
      <w:pPr>
        <w:spacing w:line="480" w:lineRule="auto"/>
      </w:pPr>
      <w:r w:rsidRPr="006F34CB">
        <w:rPr>
          <w:rStyle w:val="EndnoteReference"/>
        </w:rPr>
        <w:endnoteRef/>
      </w:r>
      <w:r w:rsidRPr="006F34CB">
        <w:t xml:space="preserve"> W. R. Knecht, “Modeling the Big Sky Theory,” </w:t>
      </w:r>
      <w:r w:rsidRPr="006F34CB">
        <w:rPr>
          <w:i/>
        </w:rPr>
        <w:t>Human Factors and Ergonomics Society Annual Meeting Proceedings</w:t>
      </w:r>
      <w:r w:rsidRPr="006F34CB">
        <w:t xml:space="preserve"> 45, no. 2 (2001): 87-91.</w:t>
      </w:r>
    </w:p>
  </w:endnote>
  <w:endnote w:id="2">
    <w:p w14:paraId="42A3EC0D" w14:textId="77777777" w:rsidR="00AF3218" w:rsidRPr="006F34CB" w:rsidRDefault="00AF3218" w:rsidP="006F34CB">
      <w:pPr>
        <w:spacing w:line="480" w:lineRule="auto"/>
      </w:pPr>
      <w:r w:rsidRPr="006F34CB">
        <w:rPr>
          <w:rStyle w:val="EndnoteReference"/>
        </w:rPr>
        <w:endnoteRef/>
      </w:r>
      <w:r w:rsidRPr="006F34CB">
        <w:t xml:space="preserve"> M. Ansdell, “Active Space Debris Removal: Needs, Implications, and Recommendations for Today’s Geopolitical Environment,” </w:t>
      </w:r>
      <w:r w:rsidRPr="006F34CB">
        <w:rPr>
          <w:i/>
        </w:rPr>
        <w:t>Journal of Public and International Affairs</w:t>
      </w:r>
      <w:r w:rsidRPr="006F34CB">
        <w:t xml:space="preserve"> 21, (2010): 7-22. </w:t>
      </w:r>
    </w:p>
  </w:endnote>
  <w:endnote w:id="3">
    <w:p w14:paraId="25A38C89" w14:textId="77777777" w:rsidR="00AF3218" w:rsidRPr="006F34CB" w:rsidRDefault="00AF3218" w:rsidP="006F34CB">
      <w:pPr>
        <w:spacing w:line="480" w:lineRule="auto"/>
      </w:pPr>
      <w:r w:rsidRPr="006F34CB">
        <w:rPr>
          <w:rStyle w:val="EndnoteReference"/>
        </w:rPr>
        <w:endnoteRef/>
      </w:r>
      <w:r w:rsidRPr="006F34CB">
        <w:t xml:space="preserve"> C. Pardini and L. Anselmo, “Impact Risk Repercussions on the Iridium and Cosmo-Skymed Constellations of Two Recent Catastrophic Collisions in Space,” </w:t>
      </w:r>
      <w:r w:rsidRPr="006F34CB">
        <w:rPr>
          <w:i/>
          <w:iCs/>
        </w:rPr>
        <w:t>Progress in Propulsion Physics</w:t>
      </w:r>
      <w:r w:rsidRPr="006F34CB">
        <w:t> </w:t>
      </w:r>
      <w:r w:rsidRPr="006F34CB">
        <w:rPr>
          <w:iCs/>
        </w:rPr>
        <w:t>4, (2013)</w:t>
      </w:r>
      <w:r w:rsidRPr="006F34CB">
        <w:t>: 749-762.</w:t>
      </w:r>
    </w:p>
  </w:endnote>
  <w:endnote w:id="4">
    <w:p w14:paraId="0E532722" w14:textId="77777777" w:rsidR="00AF3218" w:rsidRPr="006F34CB" w:rsidRDefault="00AF3218" w:rsidP="006F34CB">
      <w:pPr>
        <w:spacing w:line="480" w:lineRule="auto"/>
      </w:pPr>
      <w:r w:rsidRPr="006F34CB">
        <w:rPr>
          <w:rStyle w:val="EndnoteReference"/>
        </w:rPr>
        <w:endnoteRef/>
      </w:r>
      <w:r w:rsidRPr="006F34CB">
        <w:t xml:space="preserve"> M. J. Lynch “The Greening of Criminology: A Perspective on the 1990’s,” </w:t>
      </w:r>
      <w:r w:rsidRPr="006F34CB">
        <w:rPr>
          <w:i/>
        </w:rPr>
        <w:t>The Critical Criminologist</w:t>
      </w:r>
      <w:r w:rsidRPr="006F34CB">
        <w:t xml:space="preserve"> 2, no. 3 (1990): 1-4 and 11-12. </w:t>
      </w:r>
    </w:p>
  </w:endnote>
  <w:endnote w:id="5">
    <w:p w14:paraId="27110225" w14:textId="77777777" w:rsidR="00AF3218" w:rsidRPr="006F34CB" w:rsidRDefault="00AF3218" w:rsidP="006F34CB">
      <w:pPr>
        <w:spacing w:line="480" w:lineRule="auto"/>
      </w:pPr>
      <w:r w:rsidRPr="006F34CB">
        <w:rPr>
          <w:rStyle w:val="EndnoteReference"/>
        </w:rPr>
        <w:endnoteRef/>
      </w:r>
      <w:r w:rsidRPr="006F34CB">
        <w:t xml:space="preserve"> A. Brisman and N. South, “Preface to the Second Edition of the Routledge International Handbook of Green Criminology,” in: </w:t>
      </w:r>
      <w:r w:rsidRPr="006F34CB">
        <w:rPr>
          <w:i/>
        </w:rPr>
        <w:t>Routledge International Handbook of Green Criminology</w:t>
      </w:r>
      <w:r w:rsidRPr="006F34CB">
        <w:t>, ed. A. Brisman and N. South,  2</w:t>
      </w:r>
      <w:r w:rsidRPr="006F34CB">
        <w:rPr>
          <w:vertAlign w:val="superscript"/>
        </w:rPr>
        <w:t>nd</w:t>
      </w:r>
      <w:r w:rsidRPr="006F34CB">
        <w:t xml:space="preserve"> ed. (Oxon: Routledge, 2020), xxi.</w:t>
      </w:r>
    </w:p>
  </w:endnote>
  <w:endnote w:id="6">
    <w:p w14:paraId="528C0129" w14:textId="77777777" w:rsidR="00AF3218" w:rsidRPr="006F34CB" w:rsidRDefault="00AF3218" w:rsidP="006F34CB">
      <w:pPr>
        <w:spacing w:line="480" w:lineRule="auto"/>
      </w:pPr>
      <w:r w:rsidRPr="006F34CB">
        <w:rPr>
          <w:rStyle w:val="EndnoteReference"/>
        </w:rPr>
        <w:endnoteRef/>
      </w:r>
      <w:r w:rsidRPr="006F34CB">
        <w:t xml:space="preserve"> A. Brisman, N. South and R. Walters, “Global Environmental Divides and Dislocations: Climate Apartheid, Atmospheric Injustice and the Blighting of the Planet,” in: </w:t>
      </w:r>
      <w:r w:rsidRPr="006F34CB">
        <w:rPr>
          <w:i/>
        </w:rPr>
        <w:t>Routledge International Handbook of Green Criminology</w:t>
      </w:r>
      <w:r w:rsidRPr="006F34CB">
        <w:t>, ed. A. Brisman and N. South, 2</w:t>
      </w:r>
      <w:r w:rsidRPr="006F34CB">
        <w:rPr>
          <w:vertAlign w:val="superscript"/>
        </w:rPr>
        <w:t>nd</w:t>
      </w:r>
      <w:r w:rsidRPr="006F34CB">
        <w:t xml:space="preserve"> ed. (Oxon: Routledge, 2020), 2</w:t>
      </w:r>
      <w:r w:rsidRPr="006F34CB">
        <w:rPr>
          <w:vertAlign w:val="superscript"/>
        </w:rPr>
        <w:t>nd</w:t>
      </w:r>
      <w:r w:rsidRPr="006F34CB">
        <w:t xml:space="preserve"> Edition, 187-204.</w:t>
      </w:r>
    </w:p>
  </w:endnote>
  <w:endnote w:id="7">
    <w:p w14:paraId="601552D1" w14:textId="77777777" w:rsidR="00AF3218" w:rsidRPr="006F34CB" w:rsidRDefault="00AF3218" w:rsidP="006F34CB">
      <w:pPr>
        <w:spacing w:line="480" w:lineRule="auto"/>
      </w:pPr>
      <w:r w:rsidRPr="006F34CB">
        <w:rPr>
          <w:rStyle w:val="EndnoteReference"/>
        </w:rPr>
        <w:endnoteRef/>
      </w:r>
      <w:r w:rsidRPr="006F34CB">
        <w:t xml:space="preserve"> R. Sollund, </w:t>
      </w:r>
      <w:r w:rsidRPr="006F34CB">
        <w:rPr>
          <w:i/>
          <w:iCs/>
        </w:rPr>
        <w:t>Eco-Global Crimes: Contemporary Problems and Future Challenges</w:t>
      </w:r>
      <w:r w:rsidRPr="006F34CB">
        <w:t xml:space="preserve"> (Oxon: Routledge, 2016).</w:t>
      </w:r>
    </w:p>
  </w:endnote>
  <w:endnote w:id="8">
    <w:p w14:paraId="2D16FC5C" w14:textId="77777777" w:rsidR="00AF3218" w:rsidRPr="006F34CB" w:rsidRDefault="00AF3218" w:rsidP="006F34CB">
      <w:pPr>
        <w:spacing w:line="480" w:lineRule="auto"/>
      </w:pPr>
      <w:r w:rsidRPr="006F34CB">
        <w:rPr>
          <w:rStyle w:val="EndnoteReference"/>
        </w:rPr>
        <w:endnoteRef/>
      </w:r>
      <w:r w:rsidRPr="006F34CB">
        <w:t xml:space="preserve"> A. Nurse, “Species Justice: The Future Protection of Wildlife and the Reform of Wildlife Laws,” </w:t>
      </w:r>
      <w:r w:rsidRPr="006F34CB">
        <w:rPr>
          <w:i/>
        </w:rPr>
        <w:t>The Green Criminology Monthly</w:t>
      </w:r>
      <w:r w:rsidRPr="006F34CB">
        <w:t xml:space="preserve"> 6, (2013): 1-11. </w:t>
      </w:r>
    </w:p>
  </w:endnote>
  <w:endnote w:id="9">
    <w:p w14:paraId="65DC267E" w14:textId="77777777" w:rsidR="00AF3218" w:rsidRPr="006F34CB" w:rsidRDefault="00AF3218" w:rsidP="006F34CB">
      <w:pPr>
        <w:spacing w:line="480" w:lineRule="auto"/>
      </w:pPr>
      <w:r w:rsidRPr="006F34CB">
        <w:rPr>
          <w:rStyle w:val="EndnoteReference"/>
        </w:rPr>
        <w:endnoteRef/>
      </w:r>
      <w:r w:rsidRPr="006F34CB">
        <w:t xml:space="preserve"> R. White, </w:t>
      </w:r>
      <w:r w:rsidRPr="006F34CB">
        <w:rPr>
          <w:i/>
        </w:rPr>
        <w:t>Climate Change Criminology</w:t>
      </w:r>
      <w:r w:rsidRPr="006F34CB">
        <w:t xml:space="preserve"> (Bristol: Bristol University Press, 2018).</w:t>
      </w:r>
    </w:p>
  </w:endnote>
  <w:endnote w:id="10">
    <w:p w14:paraId="49BD9E24" w14:textId="77777777" w:rsidR="00AF3218" w:rsidRPr="006F34CB" w:rsidRDefault="00AF3218" w:rsidP="006F34CB">
      <w:pPr>
        <w:spacing w:line="480" w:lineRule="auto"/>
      </w:pPr>
      <w:r w:rsidRPr="006F34CB">
        <w:rPr>
          <w:rStyle w:val="EndnoteReference"/>
        </w:rPr>
        <w:endnoteRef/>
      </w:r>
      <w:r w:rsidRPr="006F34CB">
        <w:t xml:space="preserve"> A. Nurse and T. Wyatt, </w:t>
      </w:r>
      <w:r w:rsidRPr="006F34CB">
        <w:rPr>
          <w:i/>
        </w:rPr>
        <w:t>Wildlife Criminology</w:t>
      </w:r>
      <w:r w:rsidRPr="006F34CB">
        <w:t xml:space="preserve"> (Bristol: Bristol University Press, 2020). </w:t>
      </w:r>
    </w:p>
  </w:endnote>
  <w:endnote w:id="11">
    <w:p w14:paraId="0A68BA46" w14:textId="77777777" w:rsidR="00AF3218" w:rsidRPr="006F34CB" w:rsidRDefault="00AF3218" w:rsidP="006F34CB">
      <w:pPr>
        <w:spacing w:line="480" w:lineRule="auto"/>
      </w:pPr>
      <w:r w:rsidRPr="006F34CB">
        <w:rPr>
          <w:rStyle w:val="EndnoteReference"/>
        </w:rPr>
        <w:endnoteRef/>
      </w:r>
      <w:r w:rsidRPr="006F34CB">
        <w:t xml:space="preserve"> A. Brisman and N. South, “The Growth of a Field: A Short History of a Green Criminology,” in: </w:t>
      </w:r>
      <w:r w:rsidRPr="006F34CB">
        <w:rPr>
          <w:i/>
        </w:rPr>
        <w:t>Routledge International Handbook of Green Criminology</w:t>
      </w:r>
      <w:r w:rsidRPr="006F34CB">
        <w:t>, ed. A. Brisman and N. South, 2</w:t>
      </w:r>
      <w:r w:rsidRPr="006F34CB">
        <w:rPr>
          <w:vertAlign w:val="superscript"/>
        </w:rPr>
        <w:t>nd</w:t>
      </w:r>
      <w:r w:rsidRPr="006F34CB">
        <w:t xml:space="preserve"> ed. (Oxon: Routledge, 2020), 40.</w:t>
      </w:r>
    </w:p>
  </w:endnote>
  <w:endnote w:id="12">
    <w:p w14:paraId="6EBED82F" w14:textId="77777777" w:rsidR="00AF3218" w:rsidRPr="006F34CB" w:rsidRDefault="00AF3218" w:rsidP="006F34CB">
      <w:pPr>
        <w:spacing w:line="480" w:lineRule="auto"/>
      </w:pPr>
      <w:r w:rsidRPr="006F34CB">
        <w:rPr>
          <w:rStyle w:val="EndnoteReference"/>
        </w:rPr>
        <w:endnoteRef/>
      </w:r>
      <w:r w:rsidRPr="006F34CB">
        <w:t xml:space="preserve"> N. Takemura, “Astro-Green Criminology: A New Perspective Against Space Capitalism Outer Space Mining may make the Same Mistakes in Space as we have on Earth,” </w:t>
      </w:r>
      <w:r w:rsidRPr="006F34CB">
        <w:rPr>
          <w:i/>
        </w:rPr>
        <w:t>Toin University of Yokohama Research Bulletin</w:t>
      </w:r>
      <w:r w:rsidRPr="006F34CB">
        <w:t xml:space="preserve"> 40, (2019): 7-17.</w:t>
      </w:r>
    </w:p>
  </w:endnote>
  <w:endnote w:id="13">
    <w:p w14:paraId="2A786B3A" w14:textId="77777777" w:rsidR="00AF3218" w:rsidRPr="006F34CB" w:rsidRDefault="00AF3218" w:rsidP="006F34CB">
      <w:pPr>
        <w:spacing w:line="480" w:lineRule="auto"/>
      </w:pPr>
      <w:r w:rsidRPr="006F34CB">
        <w:rPr>
          <w:rStyle w:val="EndnoteReference"/>
        </w:rPr>
        <w:endnoteRef/>
      </w:r>
      <w:r w:rsidRPr="006F34CB">
        <w:t xml:space="preserve"> N. Takemura, “Dynamic Complexity of Environmental Crime: Some Aspects of Applied Green Criminology,” </w:t>
      </w:r>
      <w:r w:rsidRPr="006F34CB">
        <w:rPr>
          <w:i/>
        </w:rPr>
        <w:t>Thirteenth United Nations Congress on Crime Prevention and Criminal Justice</w:t>
      </w:r>
      <w:r w:rsidRPr="006F34CB">
        <w:t>, no. 5 (2015), 1-93.</w:t>
      </w:r>
    </w:p>
  </w:endnote>
  <w:endnote w:id="14">
    <w:p w14:paraId="68B65620"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Takemura, “Astro-Green Criminology.” </w:t>
      </w:r>
    </w:p>
  </w:endnote>
  <w:endnote w:id="15">
    <w:p w14:paraId="36130376" w14:textId="77777777" w:rsidR="00AF3218" w:rsidRPr="006F34CB" w:rsidRDefault="00AF3218" w:rsidP="006F34CB">
      <w:pPr>
        <w:spacing w:line="480" w:lineRule="auto"/>
      </w:pPr>
      <w:r w:rsidRPr="006F34CB">
        <w:rPr>
          <w:rStyle w:val="EndnoteReference"/>
        </w:rPr>
        <w:endnoteRef/>
      </w:r>
      <w:r w:rsidRPr="006F34CB">
        <w:t xml:space="preserve"> A. W. Salter, “Ordering the Cosmos: Private Law and Celestial Property Rights,” </w:t>
      </w:r>
      <w:r w:rsidRPr="006F34CB">
        <w:rPr>
          <w:i/>
          <w:iCs/>
        </w:rPr>
        <w:t>Journal of Air Law and Commerce</w:t>
      </w:r>
      <w:r w:rsidRPr="006F34CB">
        <w:t> </w:t>
      </w:r>
      <w:r w:rsidRPr="006F34CB">
        <w:rPr>
          <w:iCs/>
        </w:rPr>
        <w:t>82</w:t>
      </w:r>
      <w:r w:rsidRPr="006F34CB">
        <w:t xml:space="preserve">, no. 2 (2017): 311-332. </w:t>
      </w:r>
    </w:p>
  </w:endnote>
  <w:endnote w:id="16">
    <w:p w14:paraId="127886AF" w14:textId="77777777" w:rsidR="00AF3218" w:rsidRPr="006F34CB" w:rsidRDefault="00AF3218" w:rsidP="006F34CB">
      <w:pPr>
        <w:spacing w:line="480" w:lineRule="auto"/>
      </w:pPr>
      <w:r w:rsidRPr="006F34CB">
        <w:rPr>
          <w:rStyle w:val="EndnoteReference"/>
        </w:rPr>
        <w:endnoteRef/>
      </w:r>
      <w:r w:rsidRPr="006F34CB">
        <w:t xml:space="preserve"> T. S. Hardenstein, “In Space, No One Can Hear You Contest Jurisdiction: Establishing Criminal Jurisdiction on the Outer Space Colonies of Tomorrow,” </w:t>
      </w:r>
      <w:r w:rsidRPr="006F34CB">
        <w:rPr>
          <w:i/>
          <w:iCs/>
        </w:rPr>
        <w:t>Journal of Air Law and Commerce</w:t>
      </w:r>
      <w:r w:rsidRPr="006F34CB">
        <w:t> </w:t>
      </w:r>
      <w:r w:rsidRPr="006F34CB">
        <w:rPr>
          <w:iCs/>
        </w:rPr>
        <w:t>81</w:t>
      </w:r>
      <w:r w:rsidRPr="006F34CB">
        <w:t>, no. 2 (2016): 251-288.</w:t>
      </w:r>
    </w:p>
  </w:endnote>
  <w:endnote w:id="17">
    <w:p w14:paraId="34D39F9F" w14:textId="77777777" w:rsidR="00AF3218" w:rsidRPr="006F34CB" w:rsidRDefault="00AF3218" w:rsidP="006F34CB">
      <w:pPr>
        <w:spacing w:line="480" w:lineRule="auto"/>
      </w:pPr>
      <w:r w:rsidRPr="006F34CB">
        <w:rPr>
          <w:rStyle w:val="EndnoteReference"/>
        </w:rPr>
        <w:endnoteRef/>
      </w:r>
      <w:r w:rsidRPr="006F34CB">
        <w:t xml:space="preserve"> Y. B. Lee, “Public Space, Private Patents: Updating International Space Law to Protect Patents in Outer Space,” </w:t>
      </w:r>
      <w:r w:rsidRPr="006F34CB">
        <w:rPr>
          <w:i/>
          <w:iCs/>
        </w:rPr>
        <w:t>Harvard Journal of Law and Technology</w:t>
      </w:r>
      <w:r w:rsidRPr="006F34CB">
        <w:t> </w:t>
      </w:r>
      <w:r w:rsidRPr="006F34CB">
        <w:rPr>
          <w:iCs/>
        </w:rPr>
        <w:t>33</w:t>
      </w:r>
      <w:r w:rsidRPr="006F34CB">
        <w:t>, no. 1 (2019): 293-309.</w:t>
      </w:r>
    </w:p>
  </w:endnote>
  <w:endnote w:id="18">
    <w:p w14:paraId="359F6B82" w14:textId="77777777" w:rsidR="00AF3218" w:rsidRPr="006F34CB" w:rsidRDefault="00AF3218" w:rsidP="006F34CB">
      <w:pPr>
        <w:spacing w:line="480" w:lineRule="auto"/>
      </w:pPr>
      <w:r w:rsidRPr="006F34CB">
        <w:rPr>
          <w:rStyle w:val="EndnoteReference"/>
        </w:rPr>
        <w:endnoteRef/>
      </w:r>
      <w:r w:rsidRPr="006F34CB">
        <w:t xml:space="preserve"> I. Feichtner and S. Ranganathan, “International Law and Economic Exploitation in the Global Commons: Introduction,” </w:t>
      </w:r>
      <w:r w:rsidRPr="006F34CB">
        <w:rPr>
          <w:i/>
          <w:iCs/>
        </w:rPr>
        <w:t>European Journal of International Law</w:t>
      </w:r>
      <w:r w:rsidRPr="006F34CB">
        <w:t> </w:t>
      </w:r>
      <w:r w:rsidRPr="006F34CB">
        <w:rPr>
          <w:iCs/>
        </w:rPr>
        <w:t>30</w:t>
      </w:r>
      <w:r w:rsidRPr="006F34CB">
        <w:t>, no. 2 (2019): 541-546.</w:t>
      </w:r>
    </w:p>
  </w:endnote>
  <w:endnote w:id="19">
    <w:p w14:paraId="3FEC1E69" w14:textId="77777777" w:rsidR="00AF3218" w:rsidRPr="006F34CB" w:rsidRDefault="00AF3218" w:rsidP="006F34CB">
      <w:pPr>
        <w:spacing w:line="480" w:lineRule="auto"/>
      </w:pPr>
      <w:r w:rsidRPr="006F34CB">
        <w:rPr>
          <w:rStyle w:val="EndnoteReference"/>
        </w:rPr>
        <w:endnoteRef/>
      </w:r>
      <w:r w:rsidRPr="006F34CB">
        <w:t xml:space="preserve"> M. E. Salla, “Astropolitics and the “Exopolitics” of Unacknowledged Activities in Outer Space,” </w:t>
      </w:r>
      <w:r w:rsidRPr="006F34CB">
        <w:rPr>
          <w:i/>
          <w:iCs/>
        </w:rPr>
        <w:t>Astropolitics: The International Journal of Space Politics &amp; Policy</w:t>
      </w:r>
      <w:r w:rsidRPr="006F34CB">
        <w:t> </w:t>
      </w:r>
      <w:r w:rsidRPr="006F34CB">
        <w:rPr>
          <w:iCs/>
        </w:rPr>
        <w:t>12</w:t>
      </w:r>
      <w:r w:rsidRPr="006F34CB">
        <w:t>, no. 1 (2014): 95-105.</w:t>
      </w:r>
    </w:p>
  </w:endnote>
  <w:endnote w:id="20">
    <w:p w14:paraId="60578739" w14:textId="77777777" w:rsidR="00AF3218" w:rsidRPr="006F34CB" w:rsidRDefault="00AF3218" w:rsidP="006F34CB">
      <w:pPr>
        <w:spacing w:line="480" w:lineRule="auto"/>
      </w:pPr>
      <w:r w:rsidRPr="006F34CB">
        <w:rPr>
          <w:rStyle w:val="EndnoteReference"/>
        </w:rPr>
        <w:endnoteRef/>
      </w:r>
      <w:r w:rsidRPr="006F34CB">
        <w:t xml:space="preserve"> T. Peters, </w:t>
      </w:r>
      <w:r w:rsidRPr="006F34CB">
        <w:rPr>
          <w:i/>
        </w:rPr>
        <w:t>Astrotheology: Science and Theology Meet Extraterrestrial Life</w:t>
      </w:r>
      <w:r w:rsidRPr="006F34CB">
        <w:t xml:space="preserve"> (Oregon: Cascade Books, 2018). </w:t>
      </w:r>
    </w:p>
  </w:endnote>
  <w:endnote w:id="21">
    <w:p w14:paraId="18EB70D3" w14:textId="77777777" w:rsidR="00AF3218" w:rsidRPr="006F34CB" w:rsidRDefault="00AF3218" w:rsidP="006F34CB">
      <w:pPr>
        <w:spacing w:line="480" w:lineRule="auto"/>
      </w:pPr>
      <w:r w:rsidRPr="006F34CB">
        <w:rPr>
          <w:rStyle w:val="EndnoteReference"/>
        </w:rPr>
        <w:endnoteRef/>
      </w:r>
      <w:r w:rsidRPr="006F34CB">
        <w:t xml:space="preserve"> J. Pass, “Examining the Definition of Astrosociology,” </w:t>
      </w:r>
      <w:r w:rsidRPr="006F34CB">
        <w:rPr>
          <w:i/>
        </w:rPr>
        <w:t>Astropolitics: The International Journal of Space Politics &amp; Policy</w:t>
      </w:r>
      <w:r w:rsidRPr="006F34CB">
        <w:t xml:space="preserve"> 9, no. 1 (2011): 6-27.</w:t>
      </w:r>
    </w:p>
  </w:endnote>
  <w:endnote w:id="22">
    <w:p w14:paraId="1B53FD56" w14:textId="77777777" w:rsidR="00AF3218" w:rsidRPr="006F34CB" w:rsidRDefault="00AF3218" w:rsidP="006F34CB">
      <w:pPr>
        <w:spacing w:line="480" w:lineRule="auto"/>
      </w:pPr>
      <w:r w:rsidRPr="006F34CB">
        <w:rPr>
          <w:rStyle w:val="EndnoteReference"/>
        </w:rPr>
        <w:endnoteRef/>
      </w:r>
      <w:r w:rsidRPr="006F34CB">
        <w:t xml:space="preserve"> J. Hermida, “Crimes in Space: A Legal and Criminological Approach to Criminal Acts in Outer Space,” </w:t>
      </w:r>
      <w:r w:rsidRPr="006F34CB">
        <w:rPr>
          <w:i/>
        </w:rPr>
        <w:t>Annals of Air and Space Law</w:t>
      </w:r>
      <w:r w:rsidRPr="006F34CB">
        <w:t xml:space="preserve"> XXXI, (2006): 1-19.  </w:t>
      </w:r>
    </w:p>
  </w:endnote>
  <w:endnote w:id="23">
    <w:p w14:paraId="7A611CC7" w14:textId="3A65AC60" w:rsidR="00AF3218" w:rsidRPr="006F34CB" w:rsidRDefault="00AF3218" w:rsidP="006F34CB">
      <w:pPr>
        <w:spacing w:line="480" w:lineRule="auto"/>
      </w:pPr>
      <w:r w:rsidRPr="006F34CB">
        <w:rPr>
          <w:rStyle w:val="EndnoteReference"/>
        </w:rPr>
        <w:endnoteRef/>
      </w:r>
      <w:r w:rsidRPr="006F34CB">
        <w:t xml:space="preserve"> L. Kutner,  “A World Outer Space Prison: A Proposal,” </w:t>
      </w:r>
      <w:r w:rsidRPr="006F34CB">
        <w:rPr>
          <w:i/>
        </w:rPr>
        <w:t>Denver Law Journal</w:t>
      </w:r>
      <w:r w:rsidRPr="006F34CB">
        <w:t xml:space="preserve"> 45, no. 5 (1968): 702-718.</w:t>
      </w:r>
    </w:p>
  </w:endnote>
  <w:endnote w:id="24">
    <w:p w14:paraId="7A9A0144" w14:textId="77777777" w:rsidR="00AF3218" w:rsidRPr="006F34CB" w:rsidRDefault="00AF3218" w:rsidP="006F34CB">
      <w:pPr>
        <w:spacing w:line="480" w:lineRule="auto"/>
      </w:pPr>
      <w:r w:rsidRPr="006F34CB">
        <w:rPr>
          <w:rStyle w:val="EndnoteReference"/>
        </w:rPr>
        <w:endnoteRef/>
      </w:r>
      <w:r w:rsidRPr="006F34CB">
        <w:t xml:space="preserve"> C. S. Cockell, “Exoconfac—The Extraterrestrial Containment Facility: An Essay on the Design Philosophy for a Prison to Contain Criminals in Settlements Beyond the Earth,” </w:t>
      </w:r>
      <w:r w:rsidRPr="006F34CB">
        <w:rPr>
          <w:i/>
          <w:iCs/>
        </w:rPr>
        <w:t>Journal of the British Interplanetary Society</w:t>
      </w:r>
      <w:r w:rsidRPr="006F34CB">
        <w:t> </w:t>
      </w:r>
      <w:r w:rsidRPr="006F34CB">
        <w:rPr>
          <w:iCs/>
        </w:rPr>
        <w:t>69, (2016)</w:t>
      </w:r>
      <w:r w:rsidRPr="006F34CB">
        <w:t>: 27-30.</w:t>
      </w:r>
    </w:p>
  </w:endnote>
  <w:endnote w:id="25">
    <w:p w14:paraId="012F896A" w14:textId="77777777" w:rsidR="00AF3218" w:rsidRPr="006F34CB" w:rsidRDefault="00AF3218" w:rsidP="006F34CB">
      <w:pPr>
        <w:spacing w:line="480" w:lineRule="auto"/>
      </w:pPr>
      <w:r w:rsidRPr="006F34CB">
        <w:rPr>
          <w:rStyle w:val="EndnoteReference"/>
        </w:rPr>
        <w:endnoteRef/>
      </w:r>
      <w:r w:rsidRPr="006F34CB">
        <w:t xml:space="preserve"> J. Pass and C. M. Hearsey, “Astrosociological Concepts in the Study of Deviance, Law, and Social Control in Space Ecosystems,” SSRN, accessed June 19, 2020,  </w:t>
      </w:r>
      <w:hyperlink r:id="rId1" w:history="1">
        <w:r w:rsidRPr="006F34CB">
          <w:rPr>
            <w:rStyle w:val="Hyperlink"/>
          </w:rPr>
          <w:t>https://papers.ssrn.com/sol3/papers.cfm?abstract_id=1746538</w:t>
        </w:r>
      </w:hyperlink>
      <w:r w:rsidRPr="006F34CB">
        <w:t xml:space="preserve"> </w:t>
      </w:r>
    </w:p>
  </w:endnote>
  <w:endnote w:id="26">
    <w:p w14:paraId="17B756CA" w14:textId="77777777" w:rsidR="00AF3218" w:rsidRPr="006F34CB" w:rsidRDefault="00AF3218" w:rsidP="006F34CB">
      <w:pPr>
        <w:spacing w:line="480" w:lineRule="auto"/>
      </w:pPr>
      <w:r w:rsidRPr="006F34CB">
        <w:rPr>
          <w:rStyle w:val="EndnoteReference"/>
        </w:rPr>
        <w:endnoteRef/>
      </w:r>
      <w:r w:rsidRPr="006F34CB">
        <w:t xml:space="preserve"> J. Pass, “Deviance in Space Habitats: A Preliminary Look at Health and Safety Violations,” </w:t>
      </w:r>
      <w:r w:rsidRPr="006F34CB">
        <w:rPr>
          <w:i/>
          <w:iCs/>
        </w:rPr>
        <w:t>Physics Procedia</w:t>
      </w:r>
      <w:r w:rsidRPr="006F34CB">
        <w:t> </w:t>
      </w:r>
      <w:r w:rsidRPr="006F34CB">
        <w:rPr>
          <w:iCs/>
        </w:rPr>
        <w:t>20, (2011)</w:t>
      </w:r>
      <w:r w:rsidRPr="006F34CB">
        <w:t>: 353-368.</w:t>
      </w:r>
    </w:p>
  </w:endnote>
  <w:endnote w:id="27">
    <w:p w14:paraId="6F894E76" w14:textId="77777777" w:rsidR="00AF3218" w:rsidRPr="006F34CB" w:rsidRDefault="00AF3218" w:rsidP="006F34CB">
      <w:pPr>
        <w:spacing w:line="480" w:lineRule="auto"/>
      </w:pPr>
      <w:r w:rsidRPr="006F34CB">
        <w:rPr>
          <w:rStyle w:val="EndnoteReference"/>
        </w:rPr>
        <w:endnoteRef/>
      </w:r>
      <w:r w:rsidRPr="006F34CB">
        <w:t xml:space="preserve"> B. Gupta and E. Rathore, “United Nations General Assembly Resolutions in the Formation of the Outer Space Treaty of 1967,” </w:t>
      </w:r>
      <w:r w:rsidRPr="006F34CB">
        <w:rPr>
          <w:i/>
        </w:rPr>
        <w:t>Astropolitics: The International Journal of Space Politics &amp; Policy</w:t>
      </w:r>
      <w:r w:rsidRPr="006F34CB">
        <w:t> </w:t>
      </w:r>
      <w:r w:rsidRPr="006F34CB">
        <w:rPr>
          <w:iCs/>
        </w:rPr>
        <w:t>17, no. 2 (2019)</w:t>
      </w:r>
      <w:r w:rsidRPr="006F34CB">
        <w:t>: 77-88.</w:t>
      </w:r>
    </w:p>
  </w:endnote>
  <w:endnote w:id="28">
    <w:p w14:paraId="0193EA5D" w14:textId="77777777" w:rsidR="00AF3218" w:rsidRPr="006F34CB" w:rsidRDefault="00AF3218" w:rsidP="006F34CB">
      <w:pPr>
        <w:spacing w:line="480" w:lineRule="auto"/>
      </w:pPr>
      <w:r w:rsidRPr="006F34CB">
        <w:rPr>
          <w:rStyle w:val="EndnoteReference"/>
        </w:rPr>
        <w:endnoteRef/>
      </w:r>
      <w:r w:rsidRPr="006F34CB">
        <w:t xml:space="preserve"> A. G. Quinn, “The New Age of Space Law: The Outer Space Treaty and the Weaponization of Space,” </w:t>
      </w:r>
      <w:r w:rsidRPr="006F34CB">
        <w:rPr>
          <w:i/>
          <w:iCs/>
        </w:rPr>
        <w:t>Minnesota Journal of International Law</w:t>
      </w:r>
      <w:r w:rsidRPr="006F34CB">
        <w:t> </w:t>
      </w:r>
      <w:r w:rsidRPr="006F34CB">
        <w:rPr>
          <w:iCs/>
        </w:rPr>
        <w:t>17</w:t>
      </w:r>
      <w:r w:rsidRPr="006F34CB">
        <w:t>, no. 2 (2008): 475-502.</w:t>
      </w:r>
    </w:p>
  </w:endnote>
  <w:endnote w:id="29">
    <w:p w14:paraId="2292936E"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Ibid. </w:t>
      </w:r>
    </w:p>
  </w:endnote>
  <w:endnote w:id="30">
    <w:p w14:paraId="6C2EABCA"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S. J. Garber, “Outer Space Treaty of 1967,” NASA, accessed May 04, 2020, https://history.nasa.gov/1967treaty.html </w:t>
      </w:r>
    </w:p>
  </w:endnote>
  <w:endnote w:id="31">
    <w:p w14:paraId="55815F01" w14:textId="77777777" w:rsidR="00AF3218" w:rsidRPr="006F34CB" w:rsidRDefault="00AF3218" w:rsidP="006F34CB">
      <w:pPr>
        <w:spacing w:line="480" w:lineRule="auto"/>
      </w:pPr>
      <w:r w:rsidRPr="006F34CB">
        <w:rPr>
          <w:rStyle w:val="EndnoteReference"/>
        </w:rPr>
        <w:endnoteRef/>
      </w:r>
      <w:r w:rsidRPr="006F34CB">
        <w:t xml:space="preserve"> United Nations General Assembly, “</w:t>
      </w:r>
      <w:r w:rsidRPr="006F34CB">
        <w:rPr>
          <w:i/>
        </w:rPr>
        <w:t>Resolution Adopted by the General Assembly: 59/115 Application of the Concept of the “Launching State,”</w:t>
      </w:r>
      <w:r w:rsidRPr="006F34CB">
        <w:t xml:space="preserve"> accessed May 04, 2020 </w:t>
      </w:r>
      <w:hyperlink r:id="rId2" w:history="1">
        <w:r w:rsidRPr="006F34CB">
          <w:rPr>
            <w:rStyle w:val="Hyperlink"/>
          </w:rPr>
          <w:t>https://www.unoosa.org/pdf/gares/ARES_59_115E.pdf</w:t>
        </w:r>
      </w:hyperlink>
      <w:r w:rsidRPr="006F34CB">
        <w:t xml:space="preserve"> </w:t>
      </w:r>
    </w:p>
  </w:endnote>
  <w:endnote w:id="32">
    <w:p w14:paraId="5F2679E9" w14:textId="77777777" w:rsidR="00AF3218" w:rsidRPr="006F34CB" w:rsidRDefault="00AF3218" w:rsidP="006F34CB">
      <w:pPr>
        <w:spacing w:line="480" w:lineRule="auto"/>
      </w:pPr>
      <w:r w:rsidRPr="006F34CB">
        <w:rPr>
          <w:rStyle w:val="EndnoteReference"/>
        </w:rPr>
        <w:endnoteRef/>
      </w:r>
      <w:r w:rsidRPr="006F34CB">
        <w:t xml:space="preserve"> P. B. Larsen, “Space Traffic Management Standards,” </w:t>
      </w:r>
      <w:r w:rsidRPr="006F34CB">
        <w:rPr>
          <w:i/>
          <w:iCs/>
        </w:rPr>
        <w:t>Journal of Air Law and Commerce</w:t>
      </w:r>
      <w:r w:rsidRPr="006F34CB">
        <w:t> </w:t>
      </w:r>
      <w:r w:rsidRPr="006F34CB">
        <w:rPr>
          <w:iCs/>
        </w:rPr>
        <w:t>83</w:t>
      </w:r>
      <w:r w:rsidRPr="006F34CB">
        <w:t>, no. 2 (2018): 359-387.</w:t>
      </w:r>
    </w:p>
  </w:endnote>
  <w:endnote w:id="33">
    <w:p w14:paraId="621FC399" w14:textId="77777777" w:rsidR="00AF3218" w:rsidRPr="006F34CB" w:rsidRDefault="00AF3218" w:rsidP="006F34CB">
      <w:pPr>
        <w:spacing w:line="480" w:lineRule="auto"/>
      </w:pPr>
      <w:r w:rsidRPr="006F34CB">
        <w:rPr>
          <w:rStyle w:val="EndnoteReference"/>
        </w:rPr>
        <w:endnoteRef/>
      </w:r>
      <w:r w:rsidRPr="006F34CB">
        <w:t xml:space="preserve"> F. G. Van der Dunk, “The Regulation of Space Tourism,’ </w:t>
      </w:r>
      <w:r w:rsidRPr="006F34CB">
        <w:rPr>
          <w:i/>
          <w:iCs/>
        </w:rPr>
        <w:t xml:space="preserve">Space Tourism </w:t>
      </w:r>
      <w:r w:rsidRPr="006F34CB">
        <w:rPr>
          <w:iCs/>
        </w:rPr>
        <w:t>25, (2019)</w:t>
      </w:r>
      <w:r w:rsidRPr="006F34CB">
        <w:t>: 177-199.</w:t>
      </w:r>
    </w:p>
  </w:endnote>
  <w:endnote w:id="34">
    <w:p w14:paraId="779FAA42" w14:textId="77777777" w:rsidR="00AF3218" w:rsidRPr="006F34CB" w:rsidRDefault="00AF3218" w:rsidP="006F34CB">
      <w:pPr>
        <w:spacing w:line="480" w:lineRule="auto"/>
        <w:rPr>
          <w:color w:val="222222"/>
          <w:shd w:val="clear" w:color="auto" w:fill="FFFFFF"/>
        </w:rPr>
      </w:pPr>
      <w:r w:rsidRPr="006F34CB">
        <w:rPr>
          <w:rStyle w:val="EndnoteReference"/>
        </w:rPr>
        <w:endnoteRef/>
      </w:r>
      <w:r w:rsidRPr="006F34CB">
        <w:t xml:space="preserve"> A. </w:t>
      </w:r>
      <w:r w:rsidRPr="006F34CB">
        <w:rPr>
          <w:color w:val="222222"/>
          <w:shd w:val="clear" w:color="auto" w:fill="FFFFFF"/>
        </w:rPr>
        <w:t>Gupta, “Regulating Space Debris as Separate from Space Objects,” </w:t>
      </w:r>
      <w:r w:rsidRPr="006F34CB">
        <w:rPr>
          <w:i/>
          <w:iCs/>
          <w:color w:val="222222"/>
          <w:shd w:val="clear" w:color="auto" w:fill="FFFFFF"/>
        </w:rPr>
        <w:t>University of Pennsylvania Journal of International Law</w:t>
      </w:r>
      <w:r w:rsidRPr="006F34CB">
        <w:rPr>
          <w:color w:val="222222"/>
          <w:shd w:val="clear" w:color="auto" w:fill="FFFFFF"/>
        </w:rPr>
        <w:t> </w:t>
      </w:r>
      <w:r w:rsidRPr="006F34CB">
        <w:rPr>
          <w:iCs/>
          <w:color w:val="222222"/>
          <w:shd w:val="clear" w:color="auto" w:fill="FFFFFF"/>
        </w:rPr>
        <w:t>41</w:t>
      </w:r>
      <w:r w:rsidRPr="006F34CB">
        <w:rPr>
          <w:color w:val="222222"/>
          <w:shd w:val="clear" w:color="auto" w:fill="FFFFFF"/>
        </w:rPr>
        <w:t>, no. 1 (2019): 223-248.</w:t>
      </w:r>
    </w:p>
  </w:endnote>
  <w:endnote w:id="35">
    <w:p w14:paraId="43539279" w14:textId="77777777" w:rsidR="00AF3218" w:rsidRPr="006F34CB" w:rsidRDefault="00AF3218" w:rsidP="006F34CB">
      <w:pPr>
        <w:spacing w:line="480" w:lineRule="auto"/>
      </w:pPr>
      <w:r w:rsidRPr="006F34CB">
        <w:rPr>
          <w:rStyle w:val="EndnoteReference"/>
        </w:rPr>
        <w:endnoteRef/>
      </w:r>
      <w:r w:rsidRPr="006F34CB">
        <w:t xml:space="preserve"> E. M. Nevala, “Waste in Space: Remediating Space Debris Through the Doctrine of Abandonment and the Law of Capture,’ </w:t>
      </w:r>
      <w:r w:rsidRPr="006F34CB">
        <w:rPr>
          <w:i/>
          <w:iCs/>
        </w:rPr>
        <w:t>American University Law Review</w:t>
      </w:r>
      <w:r w:rsidRPr="006F34CB">
        <w:t> </w:t>
      </w:r>
      <w:r w:rsidRPr="006F34CB">
        <w:rPr>
          <w:iCs/>
        </w:rPr>
        <w:t>66, (2016)</w:t>
      </w:r>
      <w:r w:rsidRPr="006F34CB">
        <w:t>: 1495-1531.</w:t>
      </w:r>
    </w:p>
  </w:endnote>
  <w:endnote w:id="36">
    <w:p w14:paraId="78270664" w14:textId="77777777" w:rsidR="00AF3218" w:rsidRPr="006F34CB" w:rsidRDefault="00AF3218" w:rsidP="006F34CB">
      <w:pPr>
        <w:spacing w:line="480" w:lineRule="auto"/>
      </w:pPr>
      <w:r w:rsidRPr="006F34CB">
        <w:rPr>
          <w:rStyle w:val="EndnoteReference"/>
        </w:rPr>
        <w:endnoteRef/>
      </w:r>
      <w:r w:rsidRPr="006F34CB">
        <w:t xml:space="preserve"> M. Halsey, “Against ‘Green’ Criminology,” </w:t>
      </w:r>
      <w:r w:rsidRPr="006F34CB">
        <w:rPr>
          <w:i/>
        </w:rPr>
        <w:t>British Journal of Criminology</w:t>
      </w:r>
      <w:r w:rsidRPr="006F34CB">
        <w:t xml:space="preserve"> 44, no. 6 (2004): 833-853.</w:t>
      </w:r>
    </w:p>
  </w:endnote>
  <w:endnote w:id="37">
    <w:p w14:paraId="0C2D33C0" w14:textId="77777777" w:rsidR="00AF3218" w:rsidRPr="006F34CB" w:rsidRDefault="00AF3218" w:rsidP="006F34CB">
      <w:pPr>
        <w:spacing w:line="480" w:lineRule="auto"/>
      </w:pPr>
      <w:r w:rsidRPr="006F34CB">
        <w:rPr>
          <w:rStyle w:val="EndnoteReference"/>
        </w:rPr>
        <w:endnoteRef/>
      </w:r>
      <w:r w:rsidRPr="006F34CB">
        <w:t xml:space="preserve"> B. McClanahan, “Earth–World–Planet: Rural Ecologies of Horror and Dark Green Criminology,” </w:t>
      </w:r>
      <w:r w:rsidRPr="006F34CB">
        <w:rPr>
          <w:i/>
          <w:iCs/>
        </w:rPr>
        <w:t>Theoretical Criminology</w:t>
      </w:r>
      <w:r w:rsidRPr="006F34CB">
        <w:t xml:space="preserve"> (2019): 1-18.</w:t>
      </w:r>
    </w:p>
  </w:endnote>
  <w:endnote w:id="38">
    <w:p w14:paraId="3D270552" w14:textId="77777777" w:rsidR="00AF3218" w:rsidRPr="006F34CB" w:rsidRDefault="00AF3218" w:rsidP="006F34CB">
      <w:pPr>
        <w:spacing w:line="480" w:lineRule="auto"/>
      </w:pPr>
      <w:r w:rsidRPr="006F34CB">
        <w:rPr>
          <w:rStyle w:val="EndnoteReference"/>
        </w:rPr>
        <w:endnoteRef/>
      </w:r>
      <w:r w:rsidRPr="006F34CB">
        <w:t xml:space="preserve"> R. White, </w:t>
      </w:r>
      <w:r w:rsidRPr="006F34CB">
        <w:rPr>
          <w:i/>
        </w:rPr>
        <w:t>Crimes Against Nature: Environmental Criminology and Ecological Justice</w:t>
      </w:r>
      <w:r w:rsidRPr="006F34CB">
        <w:t>. (New York: Willan Publishing, 2018), 7-8.</w:t>
      </w:r>
    </w:p>
  </w:endnote>
  <w:endnote w:id="39">
    <w:p w14:paraId="1D03F9F3" w14:textId="77777777" w:rsidR="00AF3218" w:rsidRPr="006F34CB" w:rsidRDefault="00AF3218" w:rsidP="006F34CB">
      <w:pPr>
        <w:spacing w:line="480" w:lineRule="auto"/>
      </w:pPr>
      <w:r w:rsidRPr="006F34CB">
        <w:rPr>
          <w:rStyle w:val="EndnoteReference"/>
        </w:rPr>
        <w:endnoteRef/>
      </w:r>
      <w:r w:rsidRPr="006F34CB">
        <w:t xml:space="preserve"> R. White, “Green Criminology,” in </w:t>
      </w:r>
      <w:r w:rsidRPr="006F34CB">
        <w:rPr>
          <w:i/>
        </w:rPr>
        <w:t>The Sage Dictionary of Criminology</w:t>
      </w:r>
      <w:r w:rsidRPr="006F34CB">
        <w:t>, ed. E. McLaughlin and J. Muncie, 4</w:t>
      </w:r>
      <w:r w:rsidRPr="006F34CB">
        <w:rPr>
          <w:vertAlign w:val="superscript"/>
        </w:rPr>
        <w:t>th</w:t>
      </w:r>
      <w:r w:rsidRPr="006F34CB">
        <w:t xml:space="preserve"> ed. (London: Sage Publications Ltd, 2019), 248-250.</w:t>
      </w:r>
    </w:p>
  </w:endnote>
  <w:endnote w:id="40">
    <w:p w14:paraId="3C98ACFB" w14:textId="77777777" w:rsidR="00AF3218" w:rsidRPr="006F34CB" w:rsidRDefault="00AF3218" w:rsidP="006F34CB">
      <w:pPr>
        <w:spacing w:line="480" w:lineRule="auto"/>
      </w:pPr>
      <w:r w:rsidRPr="006F34CB">
        <w:rPr>
          <w:rStyle w:val="EndnoteReference"/>
        </w:rPr>
        <w:endnoteRef/>
      </w:r>
      <w:r w:rsidRPr="006F34CB">
        <w:t xml:space="preserve"> N. South, “Green Criminology Environmental Crime Prevention and the Gaps Between Law, Legitimacy and Justice,” </w:t>
      </w:r>
      <w:r w:rsidRPr="006F34CB">
        <w:rPr>
          <w:i/>
          <w:iCs/>
        </w:rPr>
        <w:t>Revija za Kriminalistiko in Kriminologijo</w:t>
      </w:r>
      <w:r w:rsidRPr="006F34CB">
        <w:t> </w:t>
      </w:r>
      <w:r w:rsidRPr="006F34CB">
        <w:rPr>
          <w:iCs/>
        </w:rPr>
        <w:t>65</w:t>
      </w:r>
      <w:r w:rsidRPr="006F34CB">
        <w:t>, no. 4 (2014): 373-381.</w:t>
      </w:r>
    </w:p>
  </w:endnote>
  <w:endnote w:id="41">
    <w:p w14:paraId="4830DA85" w14:textId="77777777" w:rsidR="00AF3218" w:rsidRPr="006F34CB" w:rsidRDefault="00AF3218" w:rsidP="006F34CB">
      <w:pPr>
        <w:spacing w:line="480" w:lineRule="auto"/>
      </w:pPr>
      <w:r w:rsidRPr="006F34CB">
        <w:rPr>
          <w:rStyle w:val="EndnoteReference"/>
        </w:rPr>
        <w:endnoteRef/>
      </w:r>
      <w:r w:rsidRPr="006F34CB">
        <w:t xml:space="preserve"> N. South and A. Brisman, “Critical Green Criminology, Environmental Rights and Crimes of Exploitation,” in </w:t>
      </w:r>
      <w:r w:rsidRPr="006F34CB">
        <w:rPr>
          <w:i/>
        </w:rPr>
        <w:t>New Directions in Crime and Deviancy</w:t>
      </w:r>
      <w:r w:rsidRPr="006F34CB">
        <w:t xml:space="preserve">, ed. S. Winlow and R. Atkinson (London: Routledge, 2013), 99-110. </w:t>
      </w:r>
    </w:p>
  </w:endnote>
  <w:endnote w:id="42">
    <w:p w14:paraId="153C0925"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Lynch, “The Greening of Criminology.”</w:t>
      </w:r>
    </w:p>
  </w:endnote>
  <w:endnote w:id="43">
    <w:p w14:paraId="3B378857" w14:textId="77777777" w:rsidR="00AF3218" w:rsidRPr="006F34CB" w:rsidRDefault="00AF3218" w:rsidP="006F34CB">
      <w:pPr>
        <w:spacing w:line="480" w:lineRule="auto"/>
      </w:pPr>
      <w:r w:rsidRPr="006F34CB">
        <w:rPr>
          <w:rStyle w:val="EndnoteReference"/>
        </w:rPr>
        <w:endnoteRef/>
      </w:r>
      <w:r w:rsidRPr="006F34CB">
        <w:t xml:space="preserve"> D. R. Cressey, “Criminological Research and the Definition of Crimes,” </w:t>
      </w:r>
      <w:r w:rsidRPr="006F34CB">
        <w:rPr>
          <w:i/>
          <w:iCs/>
        </w:rPr>
        <w:t>American Journal of Sociology</w:t>
      </w:r>
      <w:r w:rsidRPr="006F34CB">
        <w:t> </w:t>
      </w:r>
      <w:r w:rsidRPr="006F34CB">
        <w:rPr>
          <w:iCs/>
        </w:rPr>
        <w:t>56</w:t>
      </w:r>
      <w:r w:rsidRPr="006F34CB">
        <w:t>, no. 6 (1951): 546-551.</w:t>
      </w:r>
    </w:p>
  </w:endnote>
  <w:endnote w:id="44">
    <w:p w14:paraId="5C763869" w14:textId="77777777" w:rsidR="00AF3218" w:rsidRPr="006F34CB" w:rsidRDefault="00AF3218" w:rsidP="006F34CB">
      <w:pPr>
        <w:spacing w:line="480" w:lineRule="auto"/>
      </w:pPr>
      <w:r w:rsidRPr="006F34CB">
        <w:rPr>
          <w:rStyle w:val="EndnoteReference"/>
        </w:rPr>
        <w:endnoteRef/>
      </w:r>
      <w:r w:rsidRPr="006F34CB">
        <w:t xml:space="preserve"> A. Philippopoulos-Mihalopoulos, “Spatial Justice: Law and the Geography of Withdrawal,” </w:t>
      </w:r>
      <w:r w:rsidRPr="006F34CB">
        <w:rPr>
          <w:i/>
          <w:iCs/>
        </w:rPr>
        <w:t>International Journal of Law in Context</w:t>
      </w:r>
      <w:r w:rsidRPr="006F34CB">
        <w:t> </w:t>
      </w:r>
      <w:r w:rsidRPr="006F34CB">
        <w:rPr>
          <w:iCs/>
        </w:rPr>
        <w:t>6, no. 3 (2010)</w:t>
      </w:r>
      <w:r w:rsidRPr="006F34CB">
        <w:t>: 201-216.</w:t>
      </w:r>
    </w:p>
  </w:endnote>
  <w:endnote w:id="45">
    <w:p w14:paraId="3E5F06EF" w14:textId="77777777" w:rsidR="00AF3218" w:rsidRPr="006F34CB" w:rsidRDefault="00AF3218" w:rsidP="006F34CB">
      <w:pPr>
        <w:spacing w:line="480" w:lineRule="auto"/>
        <w:rPr>
          <w:lang w:val="en"/>
        </w:rPr>
      </w:pPr>
      <w:r w:rsidRPr="006F34CB">
        <w:rPr>
          <w:rStyle w:val="EndnoteReference"/>
        </w:rPr>
        <w:endnoteRef/>
      </w:r>
      <w:r w:rsidRPr="006F34CB">
        <w:t xml:space="preserve"> I. Almár, “What Could COSPAR do to Protect the Planetary and Space Environment?” </w:t>
      </w:r>
      <w:r w:rsidRPr="006F34CB">
        <w:rPr>
          <w:i/>
        </w:rPr>
        <w:t>Advances in Space Research</w:t>
      </w:r>
      <w:r w:rsidRPr="006F34CB">
        <w:t xml:space="preserve"> 30, no.  6 (2002): 1577–1581; J. H. Huebert and W. Block, “Space Environmentalism, Property Rights, and the Law,” </w:t>
      </w:r>
      <w:r w:rsidRPr="006F34CB">
        <w:rPr>
          <w:i/>
        </w:rPr>
        <w:t>The University of Memphis Law Review</w:t>
      </w:r>
      <w:r w:rsidRPr="006F34CB">
        <w:t xml:space="preserve"> 37 (2007): 281-309; P. </w:t>
      </w:r>
      <w:r w:rsidRPr="006F34CB">
        <w:rPr>
          <w:lang w:val="en"/>
        </w:rPr>
        <w:t xml:space="preserve">Stubbe, </w:t>
      </w:r>
      <w:r w:rsidRPr="006F34CB">
        <w:rPr>
          <w:i/>
          <w:lang w:val="en"/>
        </w:rPr>
        <w:t>State Accountability for Space Debris: A Legal Study of Responsibility for Polluting the Space Environment and Liability for Damage Caused by Space Debris</w:t>
      </w:r>
      <w:r w:rsidRPr="006F34CB">
        <w:rPr>
          <w:lang w:val="en"/>
        </w:rPr>
        <w:t xml:space="preserve">. (The Netherlands: Koninklijke Brill, 2017); R. T. Swenson, “Pollution of the Extraterrestrial Environment,” </w:t>
      </w:r>
      <w:r w:rsidRPr="006F34CB">
        <w:rPr>
          <w:i/>
          <w:lang w:val="en"/>
        </w:rPr>
        <w:t>Air Force Law Review</w:t>
      </w:r>
      <w:r w:rsidRPr="006F34CB">
        <w:rPr>
          <w:lang w:val="en"/>
        </w:rPr>
        <w:t xml:space="preserve"> 25, no. 1 (1985): 70-86.</w:t>
      </w:r>
    </w:p>
  </w:endnote>
  <w:endnote w:id="46">
    <w:p w14:paraId="5E99E327" w14:textId="77777777" w:rsidR="00AF3218" w:rsidRPr="006F34CB" w:rsidRDefault="00AF3218" w:rsidP="006F34CB">
      <w:pPr>
        <w:spacing w:line="480" w:lineRule="auto"/>
      </w:pPr>
      <w:r w:rsidRPr="006F34CB">
        <w:rPr>
          <w:rStyle w:val="EndnoteReference"/>
        </w:rPr>
        <w:endnoteRef/>
      </w:r>
      <w:r w:rsidRPr="006F34CB">
        <w:t xml:space="preserve"> H. E. Qizhi, “Environmental Impact of Space Activities and Measures for International Protection,” </w:t>
      </w:r>
      <w:r w:rsidRPr="006F34CB">
        <w:rPr>
          <w:i/>
        </w:rPr>
        <w:t>Journal of Space Law</w:t>
      </w:r>
      <w:r w:rsidRPr="006F34CB">
        <w:t xml:space="preserve"> 16, no. 2 (1988): 117-127. </w:t>
      </w:r>
    </w:p>
  </w:endnote>
  <w:endnote w:id="47">
    <w:p w14:paraId="50AC3153"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Ibid, 118-119. </w:t>
      </w:r>
    </w:p>
  </w:endnote>
  <w:endnote w:id="48">
    <w:p w14:paraId="78ED150A"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Ibid, 119. </w:t>
      </w:r>
    </w:p>
  </w:endnote>
  <w:endnote w:id="49">
    <w:p w14:paraId="3A4D234F" w14:textId="77777777" w:rsidR="00AF3218" w:rsidRPr="006F34CB" w:rsidRDefault="00AF3218" w:rsidP="006F34CB">
      <w:pPr>
        <w:spacing w:line="480" w:lineRule="auto"/>
      </w:pPr>
      <w:r w:rsidRPr="006F34CB">
        <w:rPr>
          <w:rStyle w:val="EndnoteReference"/>
        </w:rPr>
        <w:endnoteRef/>
      </w:r>
      <w:r w:rsidRPr="006F34CB">
        <w:t xml:space="preserve"> Ibid, 119-120.  </w:t>
      </w:r>
    </w:p>
  </w:endnote>
  <w:endnote w:id="50">
    <w:p w14:paraId="3C505F26" w14:textId="77777777" w:rsidR="00AF3218" w:rsidRPr="006F34CB" w:rsidRDefault="00AF3218" w:rsidP="006F34CB">
      <w:pPr>
        <w:spacing w:line="480" w:lineRule="auto"/>
      </w:pPr>
      <w:r w:rsidRPr="006F34CB">
        <w:rPr>
          <w:rStyle w:val="EndnoteReference"/>
        </w:rPr>
        <w:endnoteRef/>
      </w:r>
      <w:r w:rsidRPr="006F34CB">
        <w:t xml:space="preserve"> European Space Agency, “</w:t>
      </w:r>
      <w:r w:rsidRPr="006F34CB">
        <w:rPr>
          <w:i/>
        </w:rPr>
        <w:t>Space Debris by the Numbers</w:t>
      </w:r>
      <w:r w:rsidRPr="006F34CB">
        <w:t>,” last modified February, 2020, accessed May 01, 2020,</w:t>
      </w:r>
    </w:p>
    <w:p w14:paraId="725EF949" w14:textId="77777777" w:rsidR="00AF3218" w:rsidRPr="006F34CB" w:rsidRDefault="00C02E49" w:rsidP="006F34CB">
      <w:pPr>
        <w:spacing w:line="480" w:lineRule="auto"/>
      </w:pPr>
      <w:hyperlink r:id="rId3" w:history="1">
        <w:r w:rsidR="00AF3218" w:rsidRPr="006F34CB">
          <w:rPr>
            <w:rStyle w:val="Hyperlink"/>
          </w:rPr>
          <w:t>https://www.esa.int/Safety_Security/Space_Debris/Space_debris_by_the_numbers</w:t>
        </w:r>
      </w:hyperlink>
    </w:p>
  </w:endnote>
  <w:endnote w:id="51">
    <w:p w14:paraId="408E6679" w14:textId="77777777" w:rsidR="00AF3218" w:rsidRPr="006F34CB" w:rsidRDefault="00AF3218" w:rsidP="006F34CB">
      <w:pPr>
        <w:spacing w:line="480" w:lineRule="auto"/>
      </w:pPr>
      <w:r w:rsidRPr="006F34CB">
        <w:rPr>
          <w:rStyle w:val="EndnoteReference"/>
        </w:rPr>
        <w:endnoteRef/>
      </w:r>
      <w:r w:rsidRPr="006F34CB">
        <w:t xml:space="preserve"> L. Bressack, “Addressing the Problem of Orbital Pollution: Defining a Standard of Care to Hold Polluters Accountable,” </w:t>
      </w:r>
      <w:r w:rsidRPr="006F34CB">
        <w:rPr>
          <w:i/>
          <w:iCs/>
        </w:rPr>
        <w:t>George Washington International Law Review</w:t>
      </w:r>
      <w:r w:rsidRPr="006F34CB">
        <w:t> </w:t>
      </w:r>
      <w:r w:rsidRPr="006F34CB">
        <w:rPr>
          <w:iCs/>
        </w:rPr>
        <w:t>43, (2011)</w:t>
      </w:r>
      <w:r w:rsidRPr="006F34CB">
        <w:t>: 741-780.</w:t>
      </w:r>
    </w:p>
  </w:endnote>
  <w:endnote w:id="52">
    <w:p w14:paraId="31FDFAA9"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European Space Agency, “Space Debris by the Numbers.”</w:t>
      </w:r>
    </w:p>
  </w:endnote>
  <w:endnote w:id="53">
    <w:p w14:paraId="6B2A4C21" w14:textId="77777777" w:rsidR="00AF3218" w:rsidRPr="006F34CB" w:rsidRDefault="00AF3218" w:rsidP="00431FD0">
      <w:pPr>
        <w:pStyle w:val="EndnoteText"/>
        <w:spacing w:line="480" w:lineRule="auto"/>
        <w:rPr>
          <w:sz w:val="24"/>
          <w:szCs w:val="24"/>
        </w:rPr>
      </w:pPr>
      <w:r w:rsidRPr="006F34CB">
        <w:rPr>
          <w:rStyle w:val="EndnoteReference"/>
          <w:sz w:val="24"/>
          <w:szCs w:val="24"/>
        </w:rPr>
        <w:endnoteRef/>
      </w:r>
      <w:r w:rsidRPr="006F34CB">
        <w:rPr>
          <w:sz w:val="24"/>
          <w:szCs w:val="24"/>
        </w:rPr>
        <w:t xml:space="preserve"> J. N. Pelton, </w:t>
      </w:r>
      <w:r w:rsidRPr="006F34CB">
        <w:rPr>
          <w:i/>
          <w:sz w:val="24"/>
          <w:szCs w:val="24"/>
        </w:rPr>
        <w:t>New Solutions for the Space Debris Problem</w:t>
      </w:r>
      <w:r w:rsidRPr="006F34CB">
        <w:rPr>
          <w:sz w:val="24"/>
          <w:szCs w:val="24"/>
        </w:rPr>
        <w:t xml:space="preserve">. (Cham: Springer, 2015), 1. </w:t>
      </w:r>
    </w:p>
  </w:endnote>
  <w:endnote w:id="54">
    <w:p w14:paraId="50B783B3" w14:textId="77777777" w:rsidR="00AF3218" w:rsidRPr="006F34CB" w:rsidRDefault="00AF3218" w:rsidP="006F34CB">
      <w:pPr>
        <w:spacing w:line="480" w:lineRule="auto"/>
      </w:pPr>
      <w:r w:rsidRPr="006F34CB">
        <w:rPr>
          <w:rStyle w:val="EndnoteReference"/>
        </w:rPr>
        <w:endnoteRef/>
      </w:r>
      <w:r w:rsidRPr="006F34CB">
        <w:t xml:space="preserve"> P. B. Stretesky, M. A. Long and M. J. Lynch, M. J. </w:t>
      </w:r>
      <w:r w:rsidRPr="006F34CB">
        <w:rPr>
          <w:i/>
        </w:rPr>
        <w:t>The Treadmill of Crime: Political Economy and Green Criminology</w:t>
      </w:r>
      <w:r w:rsidRPr="006F34CB">
        <w:t>. (New York: Routledge, 2014), 1.</w:t>
      </w:r>
    </w:p>
  </w:endnote>
  <w:endnote w:id="55">
    <w:p w14:paraId="2B4451A8"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Pelton, </w:t>
      </w:r>
      <w:r w:rsidRPr="006F34CB">
        <w:rPr>
          <w:i/>
          <w:sz w:val="24"/>
          <w:szCs w:val="24"/>
        </w:rPr>
        <w:t>New Solutions for the Space Debris Problem</w:t>
      </w:r>
      <w:r w:rsidRPr="006F34CB">
        <w:rPr>
          <w:sz w:val="24"/>
          <w:szCs w:val="24"/>
        </w:rPr>
        <w:t>, 2.</w:t>
      </w:r>
    </w:p>
  </w:endnote>
  <w:endnote w:id="56">
    <w:p w14:paraId="76FD5585" w14:textId="77777777" w:rsidR="00AF3218" w:rsidRPr="006F34CB" w:rsidRDefault="00AF3218" w:rsidP="006F34CB">
      <w:pPr>
        <w:spacing w:line="480" w:lineRule="auto"/>
      </w:pPr>
      <w:r w:rsidRPr="006F34CB">
        <w:rPr>
          <w:rStyle w:val="EndnoteReference"/>
        </w:rPr>
        <w:endnoteRef/>
      </w:r>
      <w:r w:rsidRPr="006F34CB">
        <w:t xml:space="preserve"> M. M. Castronuovo, “Active Space Debris Removal—A Preliminary Mission Analysis and Design,” </w:t>
      </w:r>
      <w:r w:rsidRPr="006F34CB">
        <w:rPr>
          <w:i/>
          <w:iCs/>
        </w:rPr>
        <w:t>Acta Astronautica</w:t>
      </w:r>
      <w:r w:rsidRPr="006F34CB">
        <w:t> </w:t>
      </w:r>
      <w:r w:rsidRPr="006F34CB">
        <w:rPr>
          <w:iCs/>
        </w:rPr>
        <w:t>69, no. 9-10 (2011)</w:t>
      </w:r>
      <w:r w:rsidRPr="006F34CB">
        <w:t>: 848-859.</w:t>
      </w:r>
    </w:p>
  </w:endnote>
  <w:endnote w:id="57">
    <w:p w14:paraId="6FC6D80F"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Bressack, “George Washington International Law Review.”</w:t>
      </w:r>
    </w:p>
  </w:endnote>
  <w:endnote w:id="58">
    <w:p w14:paraId="3A5BA452"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Swenson, “Air Force Law Review,” 71. </w:t>
      </w:r>
    </w:p>
  </w:endnote>
  <w:endnote w:id="59">
    <w:p w14:paraId="68BBB4C7" w14:textId="77777777" w:rsidR="00AF3218" w:rsidRPr="006F34CB" w:rsidRDefault="00AF3218" w:rsidP="006F34CB">
      <w:pPr>
        <w:spacing w:line="480" w:lineRule="auto"/>
      </w:pPr>
      <w:r w:rsidRPr="006F34CB">
        <w:rPr>
          <w:rStyle w:val="EndnoteReference"/>
        </w:rPr>
        <w:endnoteRef/>
      </w:r>
      <w:r w:rsidRPr="006F34CB">
        <w:t xml:space="preserve"> T. Sgobba, “Space Debris Re-Entries and Aviation Safety,” International Association for the Advancement of Space Safety, accessed April 22, 2020,  </w:t>
      </w:r>
      <w:hyperlink r:id="rId4" w:history="1">
        <w:r w:rsidRPr="006F34CB">
          <w:rPr>
            <w:rStyle w:val="Hyperlink"/>
          </w:rPr>
          <w:t>http://iaassconference2013.space-safety.org/wp-content/uploads/sites/24/2012/12/Space-Debris-and-Aviation-Safety-EUCWS27062013-REV-A.pdf</w:t>
        </w:r>
      </w:hyperlink>
      <w:r w:rsidRPr="006F34CB">
        <w:t xml:space="preserve"> </w:t>
      </w:r>
    </w:p>
  </w:endnote>
  <w:endnote w:id="60">
    <w:p w14:paraId="04133214"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Ibid, 2.</w:t>
      </w:r>
    </w:p>
  </w:endnote>
  <w:endnote w:id="61">
    <w:p w14:paraId="6F74DF70"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Qizhi, “Journal of Space Law.” </w:t>
      </w:r>
    </w:p>
  </w:endnote>
  <w:endnote w:id="62">
    <w:p w14:paraId="71ACB209" w14:textId="77777777" w:rsidR="00AF3218" w:rsidRPr="006F34CB" w:rsidRDefault="00AF3218" w:rsidP="006F34CB">
      <w:pPr>
        <w:spacing w:line="480" w:lineRule="auto"/>
      </w:pPr>
      <w:r w:rsidRPr="006F34CB">
        <w:rPr>
          <w:rStyle w:val="EndnoteReference"/>
        </w:rPr>
        <w:endnoteRef/>
      </w:r>
      <w:r w:rsidRPr="006F34CB">
        <w:t xml:space="preserve"> M. Button, “Cleaning Up Space: The Madrid Protocol to the Antarctic Treaty as a Model for Regulating Orbital Debris,” </w:t>
      </w:r>
      <w:r w:rsidRPr="006F34CB">
        <w:rPr>
          <w:i/>
        </w:rPr>
        <w:t>William and Mary Environmental Law and Policy Review</w:t>
      </w:r>
      <w:r w:rsidRPr="006F34CB">
        <w:t xml:space="preserve"> 37, no. 2 (2013): 539-568.</w:t>
      </w:r>
    </w:p>
  </w:endnote>
  <w:endnote w:id="63">
    <w:p w14:paraId="09370845" w14:textId="77777777" w:rsidR="00AF3218" w:rsidRPr="006F34CB" w:rsidRDefault="00AF3218" w:rsidP="006F34CB">
      <w:pPr>
        <w:spacing w:line="480" w:lineRule="auto"/>
      </w:pPr>
      <w:r w:rsidRPr="006F34CB">
        <w:rPr>
          <w:rStyle w:val="EndnoteReference"/>
        </w:rPr>
        <w:endnoteRef/>
      </w:r>
      <w:r w:rsidRPr="006F34CB">
        <w:t xml:space="preserve"> L. Summerer, R. E. Wilcox, R. Bechtel and S. Harbison, “The International Safety Framework for Nuclear Power Source Applications in Outer Space—Useful and Substantial Guidance,” </w:t>
      </w:r>
      <w:r w:rsidRPr="006F34CB">
        <w:rPr>
          <w:i/>
          <w:iCs/>
        </w:rPr>
        <w:t>Acta Astronautica</w:t>
      </w:r>
      <w:r w:rsidRPr="006F34CB">
        <w:t>, </w:t>
      </w:r>
      <w:r w:rsidRPr="006F34CB">
        <w:rPr>
          <w:iCs/>
        </w:rPr>
        <w:t>111 (2015)</w:t>
      </w:r>
      <w:r w:rsidRPr="006F34CB">
        <w:t>: 89-101.</w:t>
      </w:r>
    </w:p>
  </w:endnote>
  <w:endnote w:id="64">
    <w:p w14:paraId="1F45026E" w14:textId="77777777" w:rsidR="00AF3218" w:rsidRPr="006F34CB" w:rsidRDefault="00AF3218" w:rsidP="006F34CB">
      <w:pPr>
        <w:spacing w:line="480" w:lineRule="auto"/>
      </w:pPr>
      <w:r w:rsidRPr="006F34CB">
        <w:rPr>
          <w:rStyle w:val="EndnoteReference"/>
        </w:rPr>
        <w:endnoteRef/>
      </w:r>
      <w:r w:rsidRPr="006F34CB">
        <w:t xml:space="preserve"> United Nations and the International Atomic Energy Agency, “Safety Framework for Nuclear power Source Applications in Outer Space,” The United Nations Committee on the Peaceful Uses of Outer Space Scientific and Technical Subcommittee and the International Atomic Energy Agency, accessed May 01, 2020, </w:t>
      </w:r>
      <w:hyperlink r:id="rId5" w:history="1">
        <w:r w:rsidRPr="006F34CB">
          <w:rPr>
            <w:rStyle w:val="Hyperlink"/>
          </w:rPr>
          <w:t>https://www.iaea.org/sites/default/files/safetyframework1009.pdf</w:t>
        </w:r>
      </w:hyperlink>
    </w:p>
  </w:endnote>
  <w:endnote w:id="65">
    <w:p w14:paraId="357AF4C0" w14:textId="77777777" w:rsidR="00AF3218" w:rsidRPr="006F34CB" w:rsidRDefault="00AF3218" w:rsidP="006F34CB">
      <w:pPr>
        <w:spacing w:line="480" w:lineRule="auto"/>
      </w:pPr>
      <w:r w:rsidRPr="006F34CB">
        <w:rPr>
          <w:rStyle w:val="EndnoteReference"/>
        </w:rPr>
        <w:endnoteRef/>
      </w:r>
      <w:r w:rsidRPr="006F34CB">
        <w:t xml:space="preserve"> R. Dusek, “Lost in Space: The Legal Feasibility of Nuclear Waste Disposal in Outer Space,” </w:t>
      </w:r>
      <w:r w:rsidRPr="006F34CB">
        <w:rPr>
          <w:i/>
          <w:iCs/>
        </w:rPr>
        <w:t>William and Mary Environmental Law and Policy Review</w:t>
      </w:r>
      <w:r w:rsidRPr="006F34CB">
        <w:t> 22, no. 1 (1997): 181-218.</w:t>
      </w:r>
    </w:p>
  </w:endnote>
  <w:endnote w:id="66">
    <w:p w14:paraId="490C4BD5" w14:textId="77777777" w:rsidR="00AF3218" w:rsidRPr="006F34CB" w:rsidRDefault="00AF3218" w:rsidP="006F34CB">
      <w:pPr>
        <w:spacing w:line="480" w:lineRule="auto"/>
      </w:pPr>
      <w:r w:rsidRPr="006F34CB">
        <w:rPr>
          <w:rStyle w:val="EndnoteReference"/>
        </w:rPr>
        <w:endnoteRef/>
      </w:r>
      <w:r w:rsidRPr="006F34CB">
        <w:t xml:space="preserve"> S. H. Murdock, F. L. Leistritz and R. R. Hamm, “An Overview of the Dimensions of Nuclear Waste Management and Repository Sitting,” In </w:t>
      </w:r>
      <w:r w:rsidRPr="006F34CB">
        <w:rPr>
          <w:i/>
        </w:rPr>
        <w:t>Nuclear Waste: Socioeconomic Dimensions of Long-Term Storage</w:t>
      </w:r>
      <w:r w:rsidRPr="006F34CB">
        <w:t>, ed. S. H. Murdock (New York: Routledge, 2019).</w:t>
      </w:r>
    </w:p>
  </w:endnote>
  <w:endnote w:id="67">
    <w:p w14:paraId="77C5FB4C"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Ibid. </w:t>
      </w:r>
    </w:p>
  </w:endnote>
  <w:endnote w:id="68">
    <w:p w14:paraId="01469969"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Dusek, “William and Mary Environmental Law and Policy Review,” 181. </w:t>
      </w:r>
    </w:p>
  </w:endnote>
  <w:endnote w:id="69">
    <w:p w14:paraId="0C77FBEF" w14:textId="77777777" w:rsidR="00AF3218" w:rsidRPr="006F34CB" w:rsidRDefault="00AF3218" w:rsidP="006F34CB">
      <w:pPr>
        <w:spacing w:line="480" w:lineRule="auto"/>
      </w:pPr>
      <w:r w:rsidRPr="006F34CB">
        <w:rPr>
          <w:rStyle w:val="EndnoteReference"/>
        </w:rPr>
        <w:endnoteRef/>
      </w:r>
      <w:r w:rsidRPr="006F34CB">
        <w:t xml:space="preserve"> U. Lindblom and P. Gnirk, </w:t>
      </w:r>
      <w:r w:rsidRPr="006F34CB">
        <w:rPr>
          <w:i/>
        </w:rPr>
        <w:t>Nuclear Waste Disposal: Can we Rely on Bedrock?</w:t>
      </w:r>
      <w:r w:rsidRPr="006F34CB">
        <w:t xml:space="preserve"> (Oxford: Pergamon Press Ltd, 1982), 10; Sovacool and Funk, “The Electricity Journal,” 74.</w:t>
      </w:r>
    </w:p>
  </w:endnote>
  <w:endnote w:id="70">
    <w:p w14:paraId="7208A86F" w14:textId="77777777" w:rsidR="00AF3218" w:rsidRPr="006F34CB" w:rsidRDefault="00AF3218" w:rsidP="006F34CB">
      <w:pPr>
        <w:spacing w:line="480" w:lineRule="auto"/>
      </w:pPr>
      <w:r w:rsidRPr="006F34CB">
        <w:rPr>
          <w:rStyle w:val="EndnoteReference"/>
        </w:rPr>
        <w:endnoteRef/>
      </w:r>
      <w:r w:rsidRPr="006F34CB">
        <w:t xml:space="preserve"> D. Short, J. Elliot, K. Norder, E. Lloyd-Davies and J. Morley, “Extreme Energy, ‘Fracking’ and Human Rights: A New Field for Human Rights Impact Assessments?” </w:t>
      </w:r>
      <w:r w:rsidRPr="006F34CB">
        <w:rPr>
          <w:i/>
          <w:iCs/>
        </w:rPr>
        <w:t>The International Journal of Human Rights</w:t>
      </w:r>
      <w:r w:rsidRPr="006F34CB">
        <w:t> </w:t>
      </w:r>
      <w:r w:rsidRPr="006F34CB">
        <w:rPr>
          <w:iCs/>
        </w:rPr>
        <w:t>19</w:t>
      </w:r>
      <w:r w:rsidRPr="006F34CB">
        <w:t>, no. 6 (2015): 697-736.</w:t>
      </w:r>
    </w:p>
  </w:endnote>
  <w:endnote w:id="71">
    <w:p w14:paraId="5132A0E6" w14:textId="77777777" w:rsidR="00AF3218" w:rsidRPr="006F34CB" w:rsidRDefault="00AF3218" w:rsidP="006F34CB">
      <w:pPr>
        <w:spacing w:line="480" w:lineRule="auto"/>
      </w:pPr>
      <w:r w:rsidRPr="006F34CB">
        <w:rPr>
          <w:rStyle w:val="EndnoteReference"/>
        </w:rPr>
        <w:endnoteRef/>
      </w:r>
      <w:r w:rsidRPr="006F34CB">
        <w:t xml:space="preserve"> Ibid; D. Short and A. Szolucha, “Fracking Lancashire: The Planning Process, Social Harm and Collective Trauma,” </w:t>
      </w:r>
      <w:r w:rsidRPr="006F34CB">
        <w:rPr>
          <w:i/>
          <w:iCs/>
        </w:rPr>
        <w:t>Geoforum</w:t>
      </w:r>
      <w:r w:rsidRPr="006F34CB">
        <w:t> </w:t>
      </w:r>
      <w:r w:rsidRPr="006F34CB">
        <w:rPr>
          <w:iCs/>
        </w:rPr>
        <w:t>98 (2019)</w:t>
      </w:r>
      <w:r w:rsidRPr="006F34CB">
        <w:t>: 264-276.</w:t>
      </w:r>
    </w:p>
  </w:endnote>
  <w:endnote w:id="72">
    <w:p w14:paraId="1E536F73" w14:textId="77777777" w:rsidR="00AF3218" w:rsidRPr="006F34CB" w:rsidRDefault="00AF3218" w:rsidP="006F34CB">
      <w:pPr>
        <w:spacing w:line="480" w:lineRule="auto"/>
        <w:rPr>
          <w:i/>
          <w:iCs/>
        </w:rPr>
      </w:pPr>
      <w:r w:rsidRPr="006F34CB">
        <w:rPr>
          <w:rStyle w:val="EndnoteReference"/>
        </w:rPr>
        <w:endnoteRef/>
      </w:r>
      <w:r w:rsidRPr="006F34CB">
        <w:t xml:space="preserve"> </w:t>
      </w:r>
      <w:bookmarkStart w:id="1" w:name="OLE_LINK1"/>
      <w:bookmarkStart w:id="2" w:name="OLE_LINK2"/>
      <w:r w:rsidRPr="006F34CB">
        <w:t>V. Blanchette-Seguin</w:t>
      </w:r>
      <w:bookmarkEnd w:id="1"/>
      <w:bookmarkEnd w:id="2"/>
      <w:r w:rsidRPr="006F34CB">
        <w:t>, “Reaching for the Moon: Mining in Outer Space,” </w:t>
      </w:r>
      <w:r w:rsidRPr="006F34CB">
        <w:rPr>
          <w:i/>
          <w:iCs/>
        </w:rPr>
        <w:t xml:space="preserve">New York University Journal of International Law and Politics </w:t>
      </w:r>
      <w:r w:rsidRPr="006F34CB">
        <w:rPr>
          <w:iCs/>
        </w:rPr>
        <w:t>49</w:t>
      </w:r>
      <w:r w:rsidRPr="006F34CB">
        <w:t xml:space="preserve">, no. 3 (2017): 959-970. </w:t>
      </w:r>
    </w:p>
  </w:endnote>
  <w:endnote w:id="73">
    <w:p w14:paraId="01E744BB" w14:textId="77777777" w:rsidR="00AF3218" w:rsidRPr="006F34CB" w:rsidRDefault="00AF3218" w:rsidP="006F34CB">
      <w:pPr>
        <w:spacing w:line="480" w:lineRule="auto"/>
      </w:pPr>
      <w:r w:rsidRPr="006F34CB">
        <w:rPr>
          <w:rStyle w:val="EndnoteReference"/>
        </w:rPr>
        <w:endnoteRef/>
      </w:r>
      <w:r w:rsidRPr="006F34CB">
        <w:t xml:space="preserve"> G. S. Sachdeva, “Commercial Mining of Celestial Resources: Case Study of U.S. Space Laws,” </w:t>
      </w:r>
      <w:r w:rsidRPr="006F34CB">
        <w:rPr>
          <w:i/>
          <w:iCs/>
        </w:rPr>
        <w:t>Astropolitics: The International Journal of Space Politics &amp; Policy</w:t>
      </w:r>
      <w:r w:rsidRPr="006F34CB">
        <w:t xml:space="preserve"> 16, no. 3 (2018): 202-215. </w:t>
      </w:r>
    </w:p>
  </w:endnote>
  <w:endnote w:id="74">
    <w:p w14:paraId="36B112AB" w14:textId="77777777" w:rsidR="00AF3218" w:rsidRPr="006F34CB" w:rsidRDefault="00AF3218" w:rsidP="00CF3BC6">
      <w:pPr>
        <w:spacing w:line="480" w:lineRule="auto"/>
      </w:pPr>
      <w:r w:rsidRPr="006F34CB">
        <w:rPr>
          <w:rStyle w:val="EndnoteReference"/>
        </w:rPr>
        <w:endnoteRef/>
      </w:r>
      <w:r w:rsidRPr="006F34CB">
        <w:t xml:space="preserve"> H. T. Kim, “Fundamental Principles of Space Resources Exploitation: A Recent Development of International and Municipal Law,” </w:t>
      </w:r>
      <w:r w:rsidRPr="006F34CB">
        <w:rPr>
          <w:i/>
        </w:rPr>
        <w:t>Journal of East Asia and International Law</w:t>
      </w:r>
      <w:r w:rsidRPr="006F34CB">
        <w:t xml:space="preserve"> 11, no. 1 (2018): 35-52. </w:t>
      </w:r>
    </w:p>
  </w:endnote>
  <w:endnote w:id="75">
    <w:p w14:paraId="7AE4354D"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Pelton, </w:t>
      </w:r>
      <w:r w:rsidRPr="006F34CB">
        <w:rPr>
          <w:i/>
          <w:sz w:val="24"/>
          <w:szCs w:val="24"/>
        </w:rPr>
        <w:t>New Solutions for the Space Debris Problem.</w:t>
      </w:r>
    </w:p>
  </w:endnote>
  <w:endnote w:id="76">
    <w:p w14:paraId="1FDDBC91" w14:textId="77777777" w:rsidR="00AF3218" w:rsidRPr="006F34CB" w:rsidRDefault="00AF3218" w:rsidP="006F34CB">
      <w:pPr>
        <w:spacing w:line="480" w:lineRule="auto"/>
      </w:pPr>
      <w:r w:rsidRPr="006F34CB">
        <w:rPr>
          <w:rStyle w:val="EndnoteReference"/>
        </w:rPr>
        <w:endnoteRef/>
      </w:r>
      <w:r w:rsidRPr="006F34CB">
        <w:t xml:space="preserve"> R. Volger, G. M. Pettersson, S. J. J. Brouns, L. J. Rothschild, A. Cowley and B. A. E. Lehner, “Mining Moon &amp; Mars with Microbes: Biological Approaches to Extract Iron from Lunar and Martian Regolith,” </w:t>
      </w:r>
      <w:r w:rsidRPr="006F34CB">
        <w:rPr>
          <w:i/>
          <w:iCs/>
        </w:rPr>
        <w:t>Planetary and Space Science</w:t>
      </w:r>
      <w:r w:rsidRPr="006F34CB">
        <w:t> </w:t>
      </w:r>
      <w:r w:rsidRPr="006F34CB">
        <w:rPr>
          <w:iCs/>
        </w:rPr>
        <w:t>184 (2020)</w:t>
      </w:r>
      <w:r w:rsidRPr="006F34CB">
        <w:t xml:space="preserve">: 1-9. </w:t>
      </w:r>
    </w:p>
  </w:endnote>
  <w:endnote w:id="77">
    <w:p w14:paraId="1897C83E"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Sachdeva, “Astropolitics”, 209.</w:t>
      </w:r>
    </w:p>
  </w:endnote>
  <w:endnote w:id="78">
    <w:p w14:paraId="11E9A388" w14:textId="77777777" w:rsidR="00AF3218" w:rsidRPr="006F34CB" w:rsidRDefault="00AF3218" w:rsidP="006F34CB">
      <w:pPr>
        <w:spacing w:line="480" w:lineRule="auto"/>
      </w:pPr>
      <w:r w:rsidRPr="006F34CB">
        <w:rPr>
          <w:rStyle w:val="EndnoteReference"/>
        </w:rPr>
        <w:endnoteRef/>
      </w:r>
      <w:r w:rsidRPr="006F34CB">
        <w:t xml:space="preserve"> M. Martínez-Jiménez, C. E. Moyano-Cambero, J. M. Trigo-Rodríguez, J. Alonso-Azcárate and J. Llorca, “Asteroid Mining: Mineral Resources in Undifferentiated Bodies from the Chemical Composition of Carbonaceous Chondrites,” in </w:t>
      </w:r>
      <w:r w:rsidRPr="006F34CB">
        <w:rPr>
          <w:i/>
          <w:iCs/>
        </w:rPr>
        <w:t>Assessment and Mitigation of Asteroid Impact Hazards</w:t>
      </w:r>
      <w:r w:rsidRPr="006F34CB">
        <w:t>, ed. J. M. Trigo-Rodríguez, M. Gritsevich and H. Palme (Switzerland: Springer, 2017), 73-101.</w:t>
      </w:r>
    </w:p>
  </w:endnote>
  <w:endnote w:id="79">
    <w:p w14:paraId="4B3343F0" w14:textId="77777777" w:rsidR="00AF3218" w:rsidRPr="006F34CB" w:rsidRDefault="00AF3218" w:rsidP="006F34CB">
      <w:pPr>
        <w:spacing w:line="480" w:lineRule="auto"/>
      </w:pPr>
      <w:r w:rsidRPr="006F34CB">
        <w:rPr>
          <w:rStyle w:val="EndnoteReference"/>
        </w:rPr>
        <w:endnoteRef/>
      </w:r>
      <w:r w:rsidRPr="006F34CB">
        <w:t xml:space="preserve"> A. N. Deutsch, J. W. Head, K. R. Ramsley, C. M. Pieters, R. W. Potter, A. M. Palumbo, M. S. Bramble, J. P. Cassanelli, E. R. Jawin, L. M. Jozwiak and H. H. Kaplan, “Science Exploration Architecture for Phobos and Deimos: The Role of Phobos and Deimos in the Future Exploration of Mars,” </w:t>
      </w:r>
      <w:r w:rsidRPr="006F34CB">
        <w:rPr>
          <w:i/>
          <w:iCs/>
        </w:rPr>
        <w:t>Advances in Space Research</w:t>
      </w:r>
      <w:r w:rsidRPr="006F34CB">
        <w:t> </w:t>
      </w:r>
      <w:r w:rsidRPr="006F34CB">
        <w:rPr>
          <w:iCs/>
        </w:rPr>
        <w:t>62,</w:t>
      </w:r>
      <w:r w:rsidRPr="006F34CB">
        <w:t xml:space="preserve"> no. 8 (2018): 2174-2186.</w:t>
      </w:r>
    </w:p>
  </w:endnote>
  <w:endnote w:id="80">
    <w:p w14:paraId="08C23C7C" w14:textId="77777777" w:rsidR="00AF3218" w:rsidRPr="006F34CB" w:rsidRDefault="00AF3218" w:rsidP="006F34CB">
      <w:pPr>
        <w:spacing w:line="480" w:lineRule="auto"/>
      </w:pPr>
      <w:r w:rsidRPr="006F34CB">
        <w:rPr>
          <w:rStyle w:val="EndnoteReference"/>
        </w:rPr>
        <w:endnoteRef/>
      </w:r>
      <w:r w:rsidRPr="006F34CB">
        <w:t xml:space="preserve"> M. Aderin-Pocock, B. Bussey, A. K. Johnston, H. Couper, R. Dinwiddie, J. Farndon, N. Henbest, D. W. Hughes, G. Sparrow, C. Stott and C. Stuart, </w:t>
      </w:r>
      <w:r w:rsidRPr="006F34CB">
        <w:rPr>
          <w:i/>
        </w:rPr>
        <w:t>The Planets: The Definitive Visual Guide to our Solar System</w:t>
      </w:r>
      <w:r w:rsidRPr="006F34CB">
        <w:t>. (London: Dorling Kindersley, 2014), 138-140.</w:t>
      </w:r>
    </w:p>
  </w:endnote>
  <w:endnote w:id="81">
    <w:p w14:paraId="1E9722E9" w14:textId="77777777" w:rsidR="00AF3218" w:rsidRPr="006F34CB" w:rsidRDefault="00AF3218" w:rsidP="006F34CB">
      <w:pPr>
        <w:spacing w:line="480" w:lineRule="auto"/>
      </w:pPr>
      <w:r w:rsidRPr="006F34CB">
        <w:rPr>
          <w:rStyle w:val="EndnoteReference"/>
        </w:rPr>
        <w:endnoteRef/>
      </w:r>
      <w:r w:rsidRPr="006F34CB">
        <w:t xml:space="preserve"> A. Talwar, “One Small Step for the EPA, One Giant Leap for the Environment: A Hybrid Proposal for Regulating Rocket Emissions due to the Rising commercial Space Industry,” </w:t>
      </w:r>
      <w:r w:rsidRPr="006F34CB">
        <w:rPr>
          <w:i/>
          <w:iCs/>
        </w:rPr>
        <w:t>George Washington Journal of Energy and Environmental Law</w:t>
      </w:r>
      <w:r w:rsidRPr="006F34CB">
        <w:t> </w:t>
      </w:r>
      <w:r w:rsidRPr="006F34CB">
        <w:rPr>
          <w:iCs/>
        </w:rPr>
        <w:t>9</w:t>
      </w:r>
      <w:r w:rsidRPr="006F34CB">
        <w:t>, no. 2 (2018): 87-98.</w:t>
      </w:r>
    </w:p>
  </w:endnote>
  <w:endnote w:id="82">
    <w:p w14:paraId="27231186" w14:textId="77777777" w:rsidR="00AF3218" w:rsidRPr="006F34CB" w:rsidRDefault="00AF3218" w:rsidP="006F34CB">
      <w:pPr>
        <w:spacing w:line="480" w:lineRule="auto"/>
      </w:pPr>
      <w:r w:rsidRPr="006F34CB">
        <w:rPr>
          <w:rStyle w:val="EndnoteReference"/>
        </w:rPr>
        <w:endnoteRef/>
      </w:r>
      <w:r w:rsidRPr="006F34CB">
        <w:t xml:space="preserve"> J. A. Dallas, S. Raval, J. A.  Gaitan, S. Saydam and A. G. Dempster, “The Environmental Impact of Emissions from Space Launches: A Comprehensive Review,” </w:t>
      </w:r>
      <w:r w:rsidRPr="006F34CB">
        <w:rPr>
          <w:i/>
          <w:iCs/>
        </w:rPr>
        <w:t>Journal of Cleaner Production</w:t>
      </w:r>
      <w:r w:rsidRPr="006F34CB">
        <w:t xml:space="preserve"> 255 (2020): 1-12. </w:t>
      </w:r>
    </w:p>
  </w:endnote>
  <w:endnote w:id="83">
    <w:p w14:paraId="07640319" w14:textId="77777777" w:rsidR="00AF3218" w:rsidRPr="006F34CB" w:rsidRDefault="00AF3218" w:rsidP="006F34CB">
      <w:pPr>
        <w:spacing w:line="480" w:lineRule="auto"/>
      </w:pPr>
      <w:r w:rsidRPr="006F34CB">
        <w:rPr>
          <w:rStyle w:val="EndnoteReference"/>
        </w:rPr>
        <w:endnoteRef/>
      </w:r>
      <w:r w:rsidRPr="006F34CB">
        <w:t xml:space="preserve"> J. C. McDowell, “The Low Earth Orbit Satellite Population and Impacts of the SpaceX Starlink Constellation,” </w:t>
      </w:r>
      <w:r w:rsidRPr="006F34CB">
        <w:rPr>
          <w:i/>
          <w:iCs/>
        </w:rPr>
        <w:t>The Astrophysical Journal Letters</w:t>
      </w:r>
      <w:r w:rsidRPr="006F34CB">
        <w:t> </w:t>
      </w:r>
      <w:r w:rsidRPr="006F34CB">
        <w:rPr>
          <w:iCs/>
        </w:rPr>
        <w:t>892</w:t>
      </w:r>
      <w:r w:rsidRPr="006F34CB">
        <w:t>, no. L36 (2020): 1-18.</w:t>
      </w:r>
    </w:p>
  </w:endnote>
  <w:endnote w:id="84">
    <w:p w14:paraId="22D77927" w14:textId="77777777" w:rsidR="00AF3218" w:rsidRPr="006F34CB" w:rsidRDefault="00AF3218" w:rsidP="006F34CB">
      <w:pPr>
        <w:spacing w:line="480" w:lineRule="auto"/>
      </w:pPr>
      <w:r w:rsidRPr="006F34CB">
        <w:rPr>
          <w:rStyle w:val="EndnoteReference"/>
        </w:rPr>
        <w:endnoteRef/>
      </w:r>
      <w:r w:rsidRPr="006F34CB">
        <w:t xml:space="preserve"> OneWeb, “About Us,” accessed May 01, 2020, </w:t>
      </w:r>
      <w:hyperlink r:id="rId6" w:history="1">
        <w:r w:rsidRPr="006F34CB">
          <w:rPr>
            <w:rStyle w:val="Hyperlink"/>
          </w:rPr>
          <w:t>https://onewebsatellites.com/about-us/</w:t>
        </w:r>
      </w:hyperlink>
    </w:p>
  </w:endnote>
  <w:endnote w:id="85">
    <w:p w14:paraId="3F4F80F2"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McDowell, “The Astrophysical Journal Letters,” 17. </w:t>
      </w:r>
    </w:p>
  </w:endnote>
  <w:endnote w:id="86">
    <w:p w14:paraId="68128B18"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European Space Agency, “Space Debris by the Numbers.”</w:t>
      </w:r>
    </w:p>
  </w:endnote>
  <w:endnote w:id="87">
    <w:p w14:paraId="2A6F06FD" w14:textId="77777777" w:rsidR="00AF3218" w:rsidRPr="006F34CB" w:rsidRDefault="00AF3218" w:rsidP="006F34CB">
      <w:pPr>
        <w:spacing w:line="480" w:lineRule="auto"/>
      </w:pPr>
      <w:r w:rsidRPr="006F34CB">
        <w:rPr>
          <w:rStyle w:val="EndnoteReference"/>
        </w:rPr>
        <w:endnoteRef/>
      </w:r>
      <w:r w:rsidRPr="006F34CB">
        <w:t xml:space="preserve"> M. N. Ross and P. M. Sheaffer, “Radiative Forcing Caused by Rocket Engine Emissions,” </w:t>
      </w:r>
      <w:r w:rsidRPr="006F34CB">
        <w:rPr>
          <w:i/>
          <w:iCs/>
        </w:rPr>
        <w:t>Earth's Future</w:t>
      </w:r>
      <w:r w:rsidRPr="006F34CB">
        <w:t> </w:t>
      </w:r>
      <w:r w:rsidRPr="006F34CB">
        <w:rPr>
          <w:iCs/>
        </w:rPr>
        <w:t>2 (2014)</w:t>
      </w:r>
      <w:r w:rsidRPr="006F34CB">
        <w:t>: 177-196.</w:t>
      </w:r>
    </w:p>
  </w:endnote>
  <w:endnote w:id="88">
    <w:p w14:paraId="46A215E1"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Talwar, “George Washington Journal,” 91. </w:t>
      </w:r>
    </w:p>
  </w:endnote>
  <w:endnote w:id="89">
    <w:p w14:paraId="532E4562" w14:textId="77777777" w:rsidR="00AF3218" w:rsidRPr="006F34CB" w:rsidRDefault="00AF3218" w:rsidP="006F34CB">
      <w:pPr>
        <w:spacing w:line="480" w:lineRule="auto"/>
      </w:pPr>
      <w:r w:rsidRPr="006F34CB">
        <w:rPr>
          <w:rStyle w:val="EndnoteReference"/>
        </w:rPr>
        <w:endnoteRef/>
      </w:r>
      <w:r w:rsidRPr="006F34CB">
        <w:t xml:space="preserve"> V. L. Shammas and T. B. Holen, “One Giant Leap for Capitalistkind: Private Enterprise in Outer Space,” </w:t>
      </w:r>
      <w:r w:rsidRPr="006F34CB">
        <w:rPr>
          <w:i/>
          <w:iCs/>
        </w:rPr>
        <w:t>Palgrave Communications</w:t>
      </w:r>
      <w:r w:rsidRPr="006F34CB">
        <w:t> </w:t>
      </w:r>
      <w:r w:rsidRPr="006F34CB">
        <w:rPr>
          <w:iCs/>
        </w:rPr>
        <w:t>5 (2019)</w:t>
      </w:r>
      <w:r w:rsidRPr="006F34CB">
        <w:t>: 1-9.</w:t>
      </w:r>
    </w:p>
  </w:endnote>
  <w:endnote w:id="90">
    <w:p w14:paraId="3128B471" w14:textId="77777777" w:rsidR="00AF3218" w:rsidRPr="006F34CB" w:rsidRDefault="00AF3218" w:rsidP="006F34CB">
      <w:pPr>
        <w:spacing w:line="480" w:lineRule="auto"/>
      </w:pPr>
      <w:r w:rsidRPr="006F34CB">
        <w:rPr>
          <w:rStyle w:val="EndnoteReference"/>
        </w:rPr>
        <w:endnoteRef/>
      </w:r>
      <w:r w:rsidRPr="006F34CB">
        <w:t xml:space="preserve"> C. Gibbs, M. L. Gore, E. F. McGarrell and L. Rivers III, “Introducing Conservation Criminology: Towards Interdisciplinary Scholarship on Environmental Crimes and Risks,” </w:t>
      </w:r>
      <w:r w:rsidRPr="006F34CB">
        <w:rPr>
          <w:i/>
          <w:iCs/>
        </w:rPr>
        <w:t>The British Journal of Criminology</w:t>
      </w:r>
      <w:r w:rsidRPr="006F34CB">
        <w:t> </w:t>
      </w:r>
      <w:r w:rsidRPr="006F34CB">
        <w:rPr>
          <w:iCs/>
        </w:rPr>
        <w:t>50 (2010)</w:t>
      </w:r>
      <w:r w:rsidRPr="006F34CB">
        <w:t>: 124-144.</w:t>
      </w:r>
    </w:p>
  </w:endnote>
  <w:endnote w:id="91">
    <w:p w14:paraId="019F25DA" w14:textId="77777777" w:rsidR="00AF3218" w:rsidRPr="006F34CB" w:rsidRDefault="00AF3218" w:rsidP="006F34CB">
      <w:pPr>
        <w:spacing w:line="480" w:lineRule="auto"/>
        <w:rPr>
          <w:color w:val="222222"/>
          <w:shd w:val="clear" w:color="auto" w:fill="FFFFFF"/>
        </w:rPr>
      </w:pPr>
      <w:r w:rsidRPr="006F34CB">
        <w:rPr>
          <w:rStyle w:val="EndnoteReference"/>
        </w:rPr>
        <w:endnoteRef/>
      </w:r>
      <w:r w:rsidRPr="006F34CB">
        <w:t xml:space="preserve"> A. </w:t>
      </w:r>
      <w:r w:rsidRPr="006F34CB">
        <w:rPr>
          <w:color w:val="222222"/>
          <w:shd w:val="clear" w:color="auto" w:fill="FFFFFF"/>
        </w:rPr>
        <w:t>Gorman, “The Cultural Landscape of Interplanetary Space,” </w:t>
      </w:r>
      <w:r w:rsidRPr="006F34CB">
        <w:rPr>
          <w:i/>
          <w:iCs/>
          <w:color w:val="222222"/>
          <w:shd w:val="clear" w:color="auto" w:fill="FFFFFF"/>
        </w:rPr>
        <w:t>Journal of Social Archaeology</w:t>
      </w:r>
      <w:r w:rsidRPr="006F34CB">
        <w:rPr>
          <w:color w:val="222222"/>
          <w:shd w:val="clear" w:color="auto" w:fill="FFFFFF"/>
        </w:rPr>
        <w:t> </w:t>
      </w:r>
      <w:r w:rsidRPr="006F34CB">
        <w:rPr>
          <w:iCs/>
          <w:color w:val="222222"/>
          <w:shd w:val="clear" w:color="auto" w:fill="FFFFFF"/>
        </w:rPr>
        <w:t>5 (2005)</w:t>
      </w:r>
      <w:r w:rsidRPr="006F34CB">
        <w:rPr>
          <w:color w:val="222222"/>
          <w:shd w:val="clear" w:color="auto" w:fill="FFFFFF"/>
        </w:rPr>
        <w:t>: 85-107.</w:t>
      </w:r>
    </w:p>
  </w:endnote>
  <w:endnote w:id="92">
    <w:p w14:paraId="517BC4A8"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Ibid, 100-102. </w:t>
      </w:r>
    </w:p>
  </w:endnote>
  <w:endnote w:id="93">
    <w:p w14:paraId="14343E2C" w14:textId="77777777" w:rsidR="00AF3218" w:rsidRPr="006F34CB" w:rsidRDefault="00AF3218" w:rsidP="006F34CB">
      <w:pPr>
        <w:spacing w:line="480" w:lineRule="auto"/>
      </w:pPr>
      <w:r w:rsidRPr="006F34CB">
        <w:rPr>
          <w:rStyle w:val="EndnoteReference"/>
        </w:rPr>
        <w:endnoteRef/>
      </w:r>
      <w:r w:rsidRPr="006F34CB">
        <w:t xml:space="preserve"> H. R. Hertzfeld and S. N. Pace, “Space Law: International Cooperation on Human Lunar Heritage,” </w:t>
      </w:r>
      <w:r w:rsidRPr="006F34CB">
        <w:rPr>
          <w:i/>
          <w:iCs/>
        </w:rPr>
        <w:t>Science</w:t>
      </w:r>
      <w:r w:rsidRPr="006F34CB">
        <w:t> </w:t>
      </w:r>
      <w:r w:rsidRPr="006F34CB">
        <w:rPr>
          <w:iCs/>
        </w:rPr>
        <w:t>342 (2013)</w:t>
      </w:r>
      <w:r w:rsidRPr="006F34CB">
        <w:t>: 1049-1050.</w:t>
      </w:r>
    </w:p>
  </w:endnote>
  <w:endnote w:id="94">
    <w:p w14:paraId="3341D475"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Ibid, 1049.</w:t>
      </w:r>
    </w:p>
  </w:endnote>
  <w:endnote w:id="95">
    <w:p w14:paraId="7C30AC25" w14:textId="77777777" w:rsidR="00AF3218" w:rsidRPr="006F34CB" w:rsidRDefault="00AF3218" w:rsidP="006F34CB">
      <w:pPr>
        <w:spacing w:line="480" w:lineRule="auto"/>
      </w:pPr>
      <w:r w:rsidRPr="006F34CB">
        <w:rPr>
          <w:rStyle w:val="EndnoteReference"/>
        </w:rPr>
        <w:endnoteRef/>
      </w:r>
      <w:r w:rsidRPr="006F34CB">
        <w:t xml:space="preserve"> I. Levchenko, S. Xu, S. Mazouffre, M. Keidar and K. Bazaka, “Mars Colonization: Beyond Getting There,” </w:t>
      </w:r>
      <w:r w:rsidRPr="006F34CB">
        <w:rPr>
          <w:i/>
          <w:iCs/>
        </w:rPr>
        <w:t>Global Challenges</w:t>
      </w:r>
      <w:r w:rsidRPr="006F34CB">
        <w:t> </w:t>
      </w:r>
      <w:r w:rsidRPr="006F34CB">
        <w:rPr>
          <w:iCs/>
        </w:rPr>
        <w:t>3 (2019)</w:t>
      </w:r>
      <w:r w:rsidRPr="006F34CB">
        <w:t>: 1-11.</w:t>
      </w:r>
    </w:p>
  </w:endnote>
  <w:endnote w:id="96">
    <w:p w14:paraId="72490B16"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Takemura, “Toin University of Yokohama Research Bulletin,” 10-12.</w:t>
      </w:r>
    </w:p>
  </w:endnote>
  <w:endnote w:id="97">
    <w:p w14:paraId="773B50BC" w14:textId="77777777" w:rsidR="00AF3218" w:rsidRPr="006F34CB" w:rsidRDefault="00AF3218" w:rsidP="006F34CB">
      <w:pPr>
        <w:spacing w:line="480" w:lineRule="auto"/>
      </w:pPr>
      <w:r w:rsidRPr="006F34CB">
        <w:rPr>
          <w:rStyle w:val="EndnoteReference"/>
        </w:rPr>
        <w:endnoteRef/>
      </w:r>
      <w:r w:rsidRPr="006F34CB">
        <w:t xml:space="preserve"> S. C. Gagnon Thompson and M. A. Burton, “Ecocentric and Anthropocentric Attitudes Toward the Environment,” </w:t>
      </w:r>
      <w:r w:rsidRPr="006F34CB">
        <w:rPr>
          <w:i/>
        </w:rPr>
        <w:t xml:space="preserve">Journal of Environmental Psychology </w:t>
      </w:r>
      <w:r w:rsidRPr="006F34CB">
        <w:t>14 (1994): 149-157.</w:t>
      </w:r>
    </w:p>
  </w:endnote>
  <w:endnote w:id="98">
    <w:p w14:paraId="39954557" w14:textId="77777777" w:rsidR="00AF3218" w:rsidRPr="006F34CB" w:rsidRDefault="00AF3218" w:rsidP="006F34CB">
      <w:pPr>
        <w:spacing w:line="480" w:lineRule="auto"/>
      </w:pPr>
      <w:r w:rsidRPr="006F34CB">
        <w:rPr>
          <w:rStyle w:val="EndnoteReference"/>
        </w:rPr>
        <w:endnoteRef/>
      </w:r>
      <w:r w:rsidRPr="006F34CB">
        <w:t xml:space="preserve"> M. Halsey and R. White, “Crime, Ecophilosophy and Environmental Harm,” </w:t>
      </w:r>
      <w:r w:rsidRPr="006F34CB">
        <w:rPr>
          <w:i/>
          <w:iCs/>
        </w:rPr>
        <w:t>Theoretical Criminology</w:t>
      </w:r>
      <w:r w:rsidRPr="006F34CB">
        <w:t> </w:t>
      </w:r>
      <w:r w:rsidRPr="006F34CB">
        <w:rPr>
          <w:iCs/>
        </w:rPr>
        <w:t>2, no. 3 (1998)</w:t>
      </w:r>
      <w:r w:rsidRPr="006F34CB">
        <w:t>: 345-371.</w:t>
      </w:r>
    </w:p>
  </w:endnote>
  <w:endnote w:id="99">
    <w:p w14:paraId="2E91FCFD" w14:textId="77777777" w:rsidR="00AF3218" w:rsidRPr="006F34CB" w:rsidRDefault="00AF3218" w:rsidP="006F34CB">
      <w:pPr>
        <w:spacing w:line="480" w:lineRule="auto"/>
      </w:pPr>
      <w:r w:rsidRPr="006F34CB">
        <w:rPr>
          <w:rStyle w:val="EndnoteReference"/>
        </w:rPr>
        <w:endnoteRef/>
      </w:r>
      <w:r w:rsidRPr="006F34CB">
        <w:t xml:space="preserve"> J. Dowling, A. Rosenfeld, J. Waldie and I. Feain, “Opportunities in Space Life Sciences,” </w:t>
      </w:r>
      <w:r w:rsidRPr="006F34CB">
        <w:rPr>
          <w:i/>
          <w:iCs/>
        </w:rPr>
        <w:t>Australasian Physical and Engineering Sciences in Medicine</w:t>
      </w:r>
      <w:r w:rsidRPr="006F34CB">
        <w:t> </w:t>
      </w:r>
      <w:r w:rsidRPr="006F34CB">
        <w:rPr>
          <w:iCs/>
        </w:rPr>
        <w:t>42</w:t>
      </w:r>
      <w:r w:rsidRPr="006F34CB">
        <w:t>, no. 3 (2019): 663-664.</w:t>
      </w:r>
    </w:p>
  </w:endnote>
  <w:endnote w:id="100">
    <w:p w14:paraId="31A33C58"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Takemura, “Toin University of Yokohama Research Bulletin,” 11.</w:t>
      </w:r>
    </w:p>
  </w:endnote>
  <w:endnote w:id="101">
    <w:p w14:paraId="5E4ECBEA"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Ibid.</w:t>
      </w:r>
    </w:p>
  </w:endnote>
  <w:endnote w:id="102">
    <w:p w14:paraId="0FF1C8F2" w14:textId="77777777" w:rsidR="00AF3218" w:rsidRPr="006F34CB" w:rsidRDefault="00AF3218" w:rsidP="006F34CB">
      <w:pPr>
        <w:spacing w:line="480" w:lineRule="auto"/>
      </w:pPr>
      <w:r w:rsidRPr="006F34CB">
        <w:rPr>
          <w:rStyle w:val="EndnoteReference"/>
        </w:rPr>
        <w:endnoteRef/>
      </w:r>
      <w:r w:rsidRPr="006F34CB">
        <w:t xml:space="preserve"> A. Comi, F. Lurati and A. Zamparini, “Green Alliances: How Does Ecophilosophy Shape the Strategies of Environmental Organizations?” </w:t>
      </w:r>
      <w:r w:rsidRPr="006F34CB">
        <w:rPr>
          <w:i/>
          <w:iCs/>
        </w:rPr>
        <w:t>VOLUNTAS: International Journal of Voluntary and Nonprofit Organizations</w:t>
      </w:r>
      <w:r w:rsidRPr="006F34CB">
        <w:t> </w:t>
      </w:r>
      <w:r w:rsidRPr="006F34CB">
        <w:rPr>
          <w:iCs/>
        </w:rPr>
        <w:t>26</w:t>
      </w:r>
      <w:r w:rsidRPr="006F34CB">
        <w:t>, no. 4 (2014): 1288-1313.</w:t>
      </w:r>
    </w:p>
  </w:endnote>
  <w:endnote w:id="103">
    <w:p w14:paraId="49B6A5D5"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Halsey and White, “Theoretical Criminology,” 352. </w:t>
      </w:r>
    </w:p>
  </w:endnote>
  <w:endnote w:id="104">
    <w:p w14:paraId="7F04C5E0"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Huebert and Block, “University of Memphis Law Review.”</w:t>
      </w:r>
    </w:p>
  </w:endnote>
  <w:endnote w:id="105">
    <w:p w14:paraId="752818FC"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Takemura, “Toin University of Yokohama Research Bulletin,” 13.</w:t>
      </w:r>
    </w:p>
  </w:endnote>
  <w:endnote w:id="106">
    <w:p w14:paraId="1E536A12" w14:textId="77777777" w:rsidR="00AF3218" w:rsidRPr="006F34CB" w:rsidRDefault="00AF3218" w:rsidP="006F34CB">
      <w:pPr>
        <w:spacing w:line="480" w:lineRule="auto"/>
      </w:pPr>
      <w:r w:rsidRPr="006F34CB">
        <w:rPr>
          <w:rStyle w:val="EndnoteReference"/>
        </w:rPr>
        <w:endnoteRef/>
      </w:r>
      <w:r w:rsidRPr="006F34CB">
        <w:t xml:space="preserve"> V. L. Foreman, A. Siddiqi and O. L. de Weck, O.L, “Large Satellite Constellation Orbital Debris Impacts: Case Studies of OneWeb and SpaceX Proposals” (paper presented at Proceedings of the AIAA SPACE and Astronautics Forum and Exposition, Orlando, FL, USA, September 14-12, 2017), 2. </w:t>
      </w:r>
    </w:p>
  </w:endnote>
  <w:endnote w:id="107">
    <w:p w14:paraId="0118E506" w14:textId="77777777" w:rsidR="00AF3218" w:rsidRPr="006F34CB" w:rsidRDefault="00AF3218" w:rsidP="006F34CB">
      <w:pPr>
        <w:spacing w:line="480" w:lineRule="auto"/>
      </w:pPr>
      <w:r w:rsidRPr="006F34CB">
        <w:rPr>
          <w:rStyle w:val="EndnoteReference"/>
        </w:rPr>
        <w:endnoteRef/>
      </w:r>
      <w:r w:rsidRPr="006F34CB">
        <w:t xml:space="preserve"> M. Ford, “War on the Final Frontier: Can Twentieth-Century Space Law Combat Twenty-First-Century Warfare,” </w:t>
      </w:r>
      <w:r w:rsidRPr="006F34CB">
        <w:rPr>
          <w:i/>
          <w:iCs/>
        </w:rPr>
        <w:t>Houston Journal of International Law</w:t>
      </w:r>
      <w:r w:rsidRPr="006F34CB">
        <w:t> </w:t>
      </w:r>
      <w:r w:rsidRPr="006F34CB">
        <w:rPr>
          <w:iCs/>
        </w:rPr>
        <w:t>39 (2017)</w:t>
      </w:r>
      <w:r w:rsidRPr="006F34CB">
        <w:t>: 237-261.</w:t>
      </w:r>
    </w:p>
  </w:endnote>
  <w:endnote w:id="108">
    <w:p w14:paraId="3316B84D" w14:textId="77777777" w:rsidR="00AF3218" w:rsidRPr="006F34CB" w:rsidRDefault="00AF3218" w:rsidP="006F34CB">
      <w:pPr>
        <w:spacing w:line="480" w:lineRule="auto"/>
      </w:pPr>
      <w:r w:rsidRPr="006F34CB">
        <w:rPr>
          <w:rStyle w:val="EndnoteReference"/>
        </w:rPr>
        <w:endnoteRef/>
      </w:r>
      <w:r w:rsidRPr="006F34CB">
        <w:t xml:space="preserve"> G. Denis, D. Alary, X. Pasco, N. Pisot, D. Texier and S. Toulza, “From New Space to Big Space: How Commercial Space Dream is Becoming a Reality,” </w:t>
      </w:r>
      <w:r w:rsidRPr="006F34CB">
        <w:rPr>
          <w:i/>
          <w:iCs/>
        </w:rPr>
        <w:t>Acta Astronautica</w:t>
      </w:r>
      <w:r w:rsidRPr="006F34CB">
        <w:t> </w:t>
      </w:r>
      <w:r w:rsidRPr="006F34CB">
        <w:rPr>
          <w:iCs/>
        </w:rPr>
        <w:t>166 (2020)</w:t>
      </w:r>
      <w:r w:rsidRPr="006F34CB">
        <w:t>: 431-443.</w:t>
      </w:r>
    </w:p>
  </w:endnote>
  <w:endnote w:id="109">
    <w:p w14:paraId="09A92065"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Stretesky, Long, Lynch, </w:t>
      </w:r>
      <w:r w:rsidRPr="006F34CB">
        <w:rPr>
          <w:i/>
          <w:sz w:val="24"/>
          <w:szCs w:val="24"/>
        </w:rPr>
        <w:t>The Treadmill of Crime</w:t>
      </w:r>
      <w:r w:rsidRPr="006F34CB">
        <w:rPr>
          <w:sz w:val="24"/>
          <w:szCs w:val="24"/>
        </w:rPr>
        <w:t>, 1.</w:t>
      </w:r>
    </w:p>
  </w:endnote>
  <w:endnote w:id="110">
    <w:p w14:paraId="384C6712"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Takemura, “Toin University of Yokohama Research Bulletin,” 13.</w:t>
      </w:r>
    </w:p>
  </w:endnote>
  <w:endnote w:id="111">
    <w:p w14:paraId="661AEB5A" w14:textId="77777777" w:rsidR="00AF3218" w:rsidRPr="006F34CB" w:rsidRDefault="00AF3218" w:rsidP="006F34CB">
      <w:pPr>
        <w:pStyle w:val="EndnoteText"/>
        <w:spacing w:line="480" w:lineRule="auto"/>
        <w:rPr>
          <w:sz w:val="24"/>
          <w:szCs w:val="24"/>
        </w:rPr>
      </w:pPr>
      <w:r w:rsidRPr="006F34CB">
        <w:rPr>
          <w:rStyle w:val="EndnoteReference"/>
          <w:sz w:val="24"/>
          <w:szCs w:val="24"/>
        </w:rPr>
        <w:endnoteRef/>
      </w:r>
      <w:r w:rsidRPr="006F34CB">
        <w:rPr>
          <w:sz w:val="24"/>
          <w:szCs w:val="24"/>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936248"/>
      <w:docPartObj>
        <w:docPartGallery w:val="Page Numbers (Bottom of Page)"/>
        <w:docPartUnique/>
      </w:docPartObj>
    </w:sdtPr>
    <w:sdtEndPr>
      <w:rPr>
        <w:rStyle w:val="PageNumber"/>
      </w:rPr>
    </w:sdtEndPr>
    <w:sdtContent>
      <w:p w14:paraId="63D80522" w14:textId="77777777" w:rsidR="00AF3218" w:rsidRDefault="00AF3218" w:rsidP="008E04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9DA57" w14:textId="77777777" w:rsidR="00AF3218" w:rsidRDefault="00AF3218" w:rsidP="00672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035058"/>
      <w:docPartObj>
        <w:docPartGallery w:val="Page Numbers (Bottom of Page)"/>
        <w:docPartUnique/>
      </w:docPartObj>
    </w:sdtPr>
    <w:sdtEndPr>
      <w:rPr>
        <w:rStyle w:val="PageNumber"/>
      </w:rPr>
    </w:sdtEndPr>
    <w:sdtContent>
      <w:p w14:paraId="6F66CBA2" w14:textId="77777777" w:rsidR="00AF3218" w:rsidRDefault="00AF3218" w:rsidP="008E04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23B8">
          <w:rPr>
            <w:rStyle w:val="PageNumber"/>
            <w:noProof/>
          </w:rPr>
          <w:t>20</w:t>
        </w:r>
        <w:r>
          <w:rPr>
            <w:rStyle w:val="PageNumber"/>
          </w:rPr>
          <w:fldChar w:fldCharType="end"/>
        </w:r>
      </w:p>
    </w:sdtContent>
  </w:sdt>
  <w:p w14:paraId="559F0215" w14:textId="77777777" w:rsidR="00AF3218" w:rsidRDefault="00AF3218" w:rsidP="006721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4CD8E" w14:textId="77777777" w:rsidR="00BA48F7" w:rsidRDefault="00BA48F7" w:rsidP="00650190">
      <w:r>
        <w:separator/>
      </w:r>
    </w:p>
  </w:footnote>
  <w:footnote w:type="continuationSeparator" w:id="0">
    <w:p w14:paraId="30DF25E0" w14:textId="77777777" w:rsidR="00BA48F7" w:rsidRDefault="00BA48F7" w:rsidP="0065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F40C0"/>
    <w:multiLevelType w:val="multilevel"/>
    <w:tmpl w:val="7E76E9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F7F690B"/>
    <w:multiLevelType w:val="hybridMultilevel"/>
    <w:tmpl w:val="8D62783C"/>
    <w:lvl w:ilvl="0" w:tplc="F57C6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8E"/>
    <w:rsid w:val="000000A5"/>
    <w:rsid w:val="00000738"/>
    <w:rsid w:val="00000F16"/>
    <w:rsid w:val="00006764"/>
    <w:rsid w:val="00010C79"/>
    <w:rsid w:val="00011546"/>
    <w:rsid w:val="00012FEB"/>
    <w:rsid w:val="000138E1"/>
    <w:rsid w:val="000227D0"/>
    <w:rsid w:val="00024C27"/>
    <w:rsid w:val="00025E2A"/>
    <w:rsid w:val="00032662"/>
    <w:rsid w:val="00033A3F"/>
    <w:rsid w:val="00036F71"/>
    <w:rsid w:val="00037FA6"/>
    <w:rsid w:val="00045E0C"/>
    <w:rsid w:val="00046053"/>
    <w:rsid w:val="00052942"/>
    <w:rsid w:val="00054275"/>
    <w:rsid w:val="000543D2"/>
    <w:rsid w:val="00060C25"/>
    <w:rsid w:val="00062894"/>
    <w:rsid w:val="00067EA7"/>
    <w:rsid w:val="000712FF"/>
    <w:rsid w:val="00073DA9"/>
    <w:rsid w:val="00075687"/>
    <w:rsid w:val="00080EEE"/>
    <w:rsid w:val="00081ADF"/>
    <w:rsid w:val="00086509"/>
    <w:rsid w:val="00090AB1"/>
    <w:rsid w:val="000918DC"/>
    <w:rsid w:val="0009233A"/>
    <w:rsid w:val="00093EDB"/>
    <w:rsid w:val="00096F38"/>
    <w:rsid w:val="000A1D38"/>
    <w:rsid w:val="000A3347"/>
    <w:rsid w:val="000A353F"/>
    <w:rsid w:val="000A3971"/>
    <w:rsid w:val="000B25E6"/>
    <w:rsid w:val="000B7834"/>
    <w:rsid w:val="000C0BF9"/>
    <w:rsid w:val="000C18CA"/>
    <w:rsid w:val="000C4B91"/>
    <w:rsid w:val="000C67DD"/>
    <w:rsid w:val="000D2B52"/>
    <w:rsid w:val="000D2CB3"/>
    <w:rsid w:val="000D357E"/>
    <w:rsid w:val="000D4243"/>
    <w:rsid w:val="000D4B6C"/>
    <w:rsid w:val="000D6294"/>
    <w:rsid w:val="000E12EE"/>
    <w:rsid w:val="000E21EC"/>
    <w:rsid w:val="000E349B"/>
    <w:rsid w:val="000E61C2"/>
    <w:rsid w:val="000E6E1F"/>
    <w:rsid w:val="000E7F48"/>
    <w:rsid w:val="000F114C"/>
    <w:rsid w:val="000F19F8"/>
    <w:rsid w:val="000F1A25"/>
    <w:rsid w:val="000F336A"/>
    <w:rsid w:val="000F3736"/>
    <w:rsid w:val="000F5E3D"/>
    <w:rsid w:val="001037A7"/>
    <w:rsid w:val="001058B7"/>
    <w:rsid w:val="00105DB7"/>
    <w:rsid w:val="00107752"/>
    <w:rsid w:val="0010777F"/>
    <w:rsid w:val="00116114"/>
    <w:rsid w:val="00125233"/>
    <w:rsid w:val="0014174E"/>
    <w:rsid w:val="00143799"/>
    <w:rsid w:val="001548BE"/>
    <w:rsid w:val="00154FA0"/>
    <w:rsid w:val="001551B1"/>
    <w:rsid w:val="00157B94"/>
    <w:rsid w:val="00167B7C"/>
    <w:rsid w:val="00172287"/>
    <w:rsid w:val="001738CE"/>
    <w:rsid w:val="001749CF"/>
    <w:rsid w:val="001815FE"/>
    <w:rsid w:val="00183C8B"/>
    <w:rsid w:val="00187473"/>
    <w:rsid w:val="0019122A"/>
    <w:rsid w:val="001919D4"/>
    <w:rsid w:val="00193004"/>
    <w:rsid w:val="001A0678"/>
    <w:rsid w:val="001A14AF"/>
    <w:rsid w:val="001A1B8A"/>
    <w:rsid w:val="001A3A2F"/>
    <w:rsid w:val="001A4E7A"/>
    <w:rsid w:val="001A4E7F"/>
    <w:rsid w:val="001B28A6"/>
    <w:rsid w:val="001B2C87"/>
    <w:rsid w:val="001C0465"/>
    <w:rsid w:val="001C101B"/>
    <w:rsid w:val="001C1804"/>
    <w:rsid w:val="001C2844"/>
    <w:rsid w:val="001C3180"/>
    <w:rsid w:val="001C66AC"/>
    <w:rsid w:val="001D19F6"/>
    <w:rsid w:val="001D22BB"/>
    <w:rsid w:val="001E0352"/>
    <w:rsid w:val="001E343A"/>
    <w:rsid w:val="001E35B7"/>
    <w:rsid w:val="001F1629"/>
    <w:rsid w:val="001F1710"/>
    <w:rsid w:val="001F4714"/>
    <w:rsid w:val="002075C9"/>
    <w:rsid w:val="002113C7"/>
    <w:rsid w:val="00213C66"/>
    <w:rsid w:val="00214360"/>
    <w:rsid w:val="00214456"/>
    <w:rsid w:val="00214E92"/>
    <w:rsid w:val="002166CD"/>
    <w:rsid w:val="00222A53"/>
    <w:rsid w:val="00223C66"/>
    <w:rsid w:val="00227138"/>
    <w:rsid w:val="00230C77"/>
    <w:rsid w:val="00234C43"/>
    <w:rsid w:val="0024360B"/>
    <w:rsid w:val="00244CB9"/>
    <w:rsid w:val="00245322"/>
    <w:rsid w:val="00246E35"/>
    <w:rsid w:val="0025579A"/>
    <w:rsid w:val="0025603D"/>
    <w:rsid w:val="00256AEB"/>
    <w:rsid w:val="00262CF8"/>
    <w:rsid w:val="00271982"/>
    <w:rsid w:val="002760F4"/>
    <w:rsid w:val="00277565"/>
    <w:rsid w:val="002822B0"/>
    <w:rsid w:val="00285EF3"/>
    <w:rsid w:val="00290646"/>
    <w:rsid w:val="0029214D"/>
    <w:rsid w:val="00295005"/>
    <w:rsid w:val="002A481C"/>
    <w:rsid w:val="002A5421"/>
    <w:rsid w:val="002A70AF"/>
    <w:rsid w:val="002B1B51"/>
    <w:rsid w:val="002B1DC7"/>
    <w:rsid w:val="002B7F68"/>
    <w:rsid w:val="002C16A6"/>
    <w:rsid w:val="002C7216"/>
    <w:rsid w:val="002C75DD"/>
    <w:rsid w:val="002C76ED"/>
    <w:rsid w:val="002D4F2B"/>
    <w:rsid w:val="002E00A7"/>
    <w:rsid w:val="002E5C2A"/>
    <w:rsid w:val="002E66D5"/>
    <w:rsid w:val="002F00FA"/>
    <w:rsid w:val="002F34DB"/>
    <w:rsid w:val="002F40AF"/>
    <w:rsid w:val="002F6B1F"/>
    <w:rsid w:val="002F75D1"/>
    <w:rsid w:val="00307FBC"/>
    <w:rsid w:val="00310015"/>
    <w:rsid w:val="0031257A"/>
    <w:rsid w:val="003134CF"/>
    <w:rsid w:val="00316A7B"/>
    <w:rsid w:val="0032335D"/>
    <w:rsid w:val="0033062A"/>
    <w:rsid w:val="003315DF"/>
    <w:rsid w:val="00332FCE"/>
    <w:rsid w:val="00334301"/>
    <w:rsid w:val="0033588E"/>
    <w:rsid w:val="00337501"/>
    <w:rsid w:val="00337E26"/>
    <w:rsid w:val="0034270E"/>
    <w:rsid w:val="003528CB"/>
    <w:rsid w:val="00354BB8"/>
    <w:rsid w:val="003613B4"/>
    <w:rsid w:val="003617F0"/>
    <w:rsid w:val="00361DE3"/>
    <w:rsid w:val="00361E1B"/>
    <w:rsid w:val="00362DCF"/>
    <w:rsid w:val="00363EBB"/>
    <w:rsid w:val="0036551E"/>
    <w:rsid w:val="00365A32"/>
    <w:rsid w:val="0037154B"/>
    <w:rsid w:val="00372548"/>
    <w:rsid w:val="003731ED"/>
    <w:rsid w:val="003734CB"/>
    <w:rsid w:val="0037540F"/>
    <w:rsid w:val="0038218D"/>
    <w:rsid w:val="00382329"/>
    <w:rsid w:val="00385374"/>
    <w:rsid w:val="00391F83"/>
    <w:rsid w:val="00397683"/>
    <w:rsid w:val="003A04E9"/>
    <w:rsid w:val="003A0DA5"/>
    <w:rsid w:val="003A1453"/>
    <w:rsid w:val="003A37DD"/>
    <w:rsid w:val="003A5D35"/>
    <w:rsid w:val="003A5E5E"/>
    <w:rsid w:val="003B0497"/>
    <w:rsid w:val="003B0541"/>
    <w:rsid w:val="003B2055"/>
    <w:rsid w:val="003C079C"/>
    <w:rsid w:val="003C2CBE"/>
    <w:rsid w:val="003C681D"/>
    <w:rsid w:val="003D0190"/>
    <w:rsid w:val="003D04EE"/>
    <w:rsid w:val="003D2036"/>
    <w:rsid w:val="003E2289"/>
    <w:rsid w:val="003E4913"/>
    <w:rsid w:val="003F07A0"/>
    <w:rsid w:val="003F1105"/>
    <w:rsid w:val="003F1C6F"/>
    <w:rsid w:val="003F6E21"/>
    <w:rsid w:val="004039AD"/>
    <w:rsid w:val="00406B1E"/>
    <w:rsid w:val="00411E86"/>
    <w:rsid w:val="00420851"/>
    <w:rsid w:val="004237E6"/>
    <w:rsid w:val="00423FB2"/>
    <w:rsid w:val="0042594D"/>
    <w:rsid w:val="00431E49"/>
    <w:rsid w:val="00431FD0"/>
    <w:rsid w:val="00436A12"/>
    <w:rsid w:val="00441A6B"/>
    <w:rsid w:val="004420C6"/>
    <w:rsid w:val="00442807"/>
    <w:rsid w:val="00444DB4"/>
    <w:rsid w:val="00446B21"/>
    <w:rsid w:val="00447606"/>
    <w:rsid w:val="00452931"/>
    <w:rsid w:val="00460259"/>
    <w:rsid w:val="00464FBD"/>
    <w:rsid w:val="00467EAB"/>
    <w:rsid w:val="0047189B"/>
    <w:rsid w:val="00473762"/>
    <w:rsid w:val="0047417F"/>
    <w:rsid w:val="00476942"/>
    <w:rsid w:val="0047752C"/>
    <w:rsid w:val="004775D9"/>
    <w:rsid w:val="00483F8D"/>
    <w:rsid w:val="00485348"/>
    <w:rsid w:val="004876BA"/>
    <w:rsid w:val="0049000A"/>
    <w:rsid w:val="00494629"/>
    <w:rsid w:val="00495DC9"/>
    <w:rsid w:val="004A00EB"/>
    <w:rsid w:val="004A24B3"/>
    <w:rsid w:val="004A3327"/>
    <w:rsid w:val="004B1026"/>
    <w:rsid w:val="004B46C3"/>
    <w:rsid w:val="004B510F"/>
    <w:rsid w:val="004B639C"/>
    <w:rsid w:val="004B79ED"/>
    <w:rsid w:val="004B7CBF"/>
    <w:rsid w:val="004C2EDA"/>
    <w:rsid w:val="004C4C42"/>
    <w:rsid w:val="004D07EB"/>
    <w:rsid w:val="004D49C8"/>
    <w:rsid w:val="004E015A"/>
    <w:rsid w:val="004E5F77"/>
    <w:rsid w:val="004F3F86"/>
    <w:rsid w:val="004F5ABA"/>
    <w:rsid w:val="004F669B"/>
    <w:rsid w:val="004F69C5"/>
    <w:rsid w:val="0050000A"/>
    <w:rsid w:val="00507572"/>
    <w:rsid w:val="00511520"/>
    <w:rsid w:val="00512937"/>
    <w:rsid w:val="00512E45"/>
    <w:rsid w:val="0051759E"/>
    <w:rsid w:val="00522BE7"/>
    <w:rsid w:val="00531BD5"/>
    <w:rsid w:val="00533C20"/>
    <w:rsid w:val="005360B3"/>
    <w:rsid w:val="00536B5D"/>
    <w:rsid w:val="005403F2"/>
    <w:rsid w:val="00541AD0"/>
    <w:rsid w:val="005444B9"/>
    <w:rsid w:val="0054478E"/>
    <w:rsid w:val="005451C9"/>
    <w:rsid w:val="0055363E"/>
    <w:rsid w:val="00561086"/>
    <w:rsid w:val="00562560"/>
    <w:rsid w:val="0056437A"/>
    <w:rsid w:val="005678FF"/>
    <w:rsid w:val="00570DE0"/>
    <w:rsid w:val="005711B2"/>
    <w:rsid w:val="005712F0"/>
    <w:rsid w:val="00573375"/>
    <w:rsid w:val="0057422B"/>
    <w:rsid w:val="005753CE"/>
    <w:rsid w:val="00575841"/>
    <w:rsid w:val="00586BD7"/>
    <w:rsid w:val="00591862"/>
    <w:rsid w:val="005A2E9C"/>
    <w:rsid w:val="005B1A44"/>
    <w:rsid w:val="005B3344"/>
    <w:rsid w:val="005B4778"/>
    <w:rsid w:val="005C1257"/>
    <w:rsid w:val="005C40D1"/>
    <w:rsid w:val="005C5883"/>
    <w:rsid w:val="005D2613"/>
    <w:rsid w:val="005E064A"/>
    <w:rsid w:val="005E07C8"/>
    <w:rsid w:val="005E1D76"/>
    <w:rsid w:val="005E2723"/>
    <w:rsid w:val="005E397D"/>
    <w:rsid w:val="005E6A0E"/>
    <w:rsid w:val="005E79AA"/>
    <w:rsid w:val="005F0DAC"/>
    <w:rsid w:val="00600935"/>
    <w:rsid w:val="00601E89"/>
    <w:rsid w:val="00604F97"/>
    <w:rsid w:val="00606498"/>
    <w:rsid w:val="00607800"/>
    <w:rsid w:val="006154E4"/>
    <w:rsid w:val="00615DDC"/>
    <w:rsid w:val="0061748A"/>
    <w:rsid w:val="0062135F"/>
    <w:rsid w:val="00621763"/>
    <w:rsid w:val="00621D56"/>
    <w:rsid w:val="006300DD"/>
    <w:rsid w:val="00630155"/>
    <w:rsid w:val="00635C5E"/>
    <w:rsid w:val="0064074A"/>
    <w:rsid w:val="00642FD3"/>
    <w:rsid w:val="0064520D"/>
    <w:rsid w:val="0064593B"/>
    <w:rsid w:val="00650190"/>
    <w:rsid w:val="00660294"/>
    <w:rsid w:val="0066270D"/>
    <w:rsid w:val="006638F6"/>
    <w:rsid w:val="00664CD5"/>
    <w:rsid w:val="006708FB"/>
    <w:rsid w:val="006721EF"/>
    <w:rsid w:val="0067446D"/>
    <w:rsid w:val="006758DE"/>
    <w:rsid w:val="0067765A"/>
    <w:rsid w:val="006809DE"/>
    <w:rsid w:val="006824CE"/>
    <w:rsid w:val="00684389"/>
    <w:rsid w:val="006870E9"/>
    <w:rsid w:val="00692856"/>
    <w:rsid w:val="0069334D"/>
    <w:rsid w:val="006A2EA5"/>
    <w:rsid w:val="006A6503"/>
    <w:rsid w:val="006A6BAC"/>
    <w:rsid w:val="006B29E0"/>
    <w:rsid w:val="006B3B7B"/>
    <w:rsid w:val="006B45B0"/>
    <w:rsid w:val="006B47D4"/>
    <w:rsid w:val="006B483B"/>
    <w:rsid w:val="006B4CA5"/>
    <w:rsid w:val="006B4D24"/>
    <w:rsid w:val="006B5332"/>
    <w:rsid w:val="006C1397"/>
    <w:rsid w:val="006C163D"/>
    <w:rsid w:val="006C1B83"/>
    <w:rsid w:val="006C600E"/>
    <w:rsid w:val="006D0141"/>
    <w:rsid w:val="006D42D1"/>
    <w:rsid w:val="006D45CB"/>
    <w:rsid w:val="006D52E9"/>
    <w:rsid w:val="006D5B5C"/>
    <w:rsid w:val="006E39E2"/>
    <w:rsid w:val="006F258A"/>
    <w:rsid w:val="006F34CB"/>
    <w:rsid w:val="006F5007"/>
    <w:rsid w:val="007045AA"/>
    <w:rsid w:val="007059C6"/>
    <w:rsid w:val="00710C07"/>
    <w:rsid w:val="00710E49"/>
    <w:rsid w:val="00710F12"/>
    <w:rsid w:val="00715059"/>
    <w:rsid w:val="00720235"/>
    <w:rsid w:val="007229F8"/>
    <w:rsid w:val="00723348"/>
    <w:rsid w:val="00725992"/>
    <w:rsid w:val="00733BF1"/>
    <w:rsid w:val="0073696C"/>
    <w:rsid w:val="007474E7"/>
    <w:rsid w:val="00751D9D"/>
    <w:rsid w:val="00755E01"/>
    <w:rsid w:val="007561EB"/>
    <w:rsid w:val="00763E20"/>
    <w:rsid w:val="007659D2"/>
    <w:rsid w:val="00765F44"/>
    <w:rsid w:val="00772427"/>
    <w:rsid w:val="00777EF6"/>
    <w:rsid w:val="00782366"/>
    <w:rsid w:val="00784C6E"/>
    <w:rsid w:val="00793359"/>
    <w:rsid w:val="007954DF"/>
    <w:rsid w:val="007A0975"/>
    <w:rsid w:val="007A2295"/>
    <w:rsid w:val="007A2334"/>
    <w:rsid w:val="007A2DDB"/>
    <w:rsid w:val="007A532B"/>
    <w:rsid w:val="007C55FB"/>
    <w:rsid w:val="007C5865"/>
    <w:rsid w:val="007D0B6F"/>
    <w:rsid w:val="007D3211"/>
    <w:rsid w:val="007E5491"/>
    <w:rsid w:val="007E7C9E"/>
    <w:rsid w:val="007F27DD"/>
    <w:rsid w:val="007F61D0"/>
    <w:rsid w:val="00800828"/>
    <w:rsid w:val="008049C2"/>
    <w:rsid w:val="008062BF"/>
    <w:rsid w:val="00806468"/>
    <w:rsid w:val="00811932"/>
    <w:rsid w:val="00822E5D"/>
    <w:rsid w:val="00827219"/>
    <w:rsid w:val="00833073"/>
    <w:rsid w:val="00834541"/>
    <w:rsid w:val="00837476"/>
    <w:rsid w:val="00847E09"/>
    <w:rsid w:val="00850B4A"/>
    <w:rsid w:val="00854A33"/>
    <w:rsid w:val="00856670"/>
    <w:rsid w:val="00857733"/>
    <w:rsid w:val="00862A00"/>
    <w:rsid w:val="008633F9"/>
    <w:rsid w:val="008675B0"/>
    <w:rsid w:val="008701A9"/>
    <w:rsid w:val="008751B6"/>
    <w:rsid w:val="00881EE5"/>
    <w:rsid w:val="00891E2F"/>
    <w:rsid w:val="00893A6B"/>
    <w:rsid w:val="00897267"/>
    <w:rsid w:val="008A1530"/>
    <w:rsid w:val="008A3EFB"/>
    <w:rsid w:val="008A517A"/>
    <w:rsid w:val="008A5B4A"/>
    <w:rsid w:val="008B0AAA"/>
    <w:rsid w:val="008B2095"/>
    <w:rsid w:val="008B27F5"/>
    <w:rsid w:val="008C02E2"/>
    <w:rsid w:val="008C0845"/>
    <w:rsid w:val="008D2274"/>
    <w:rsid w:val="008D2EB9"/>
    <w:rsid w:val="008D36EF"/>
    <w:rsid w:val="008D3765"/>
    <w:rsid w:val="008E0485"/>
    <w:rsid w:val="008E05B6"/>
    <w:rsid w:val="008E4B19"/>
    <w:rsid w:val="008E5F24"/>
    <w:rsid w:val="008E7E64"/>
    <w:rsid w:val="008F0161"/>
    <w:rsid w:val="008F04C4"/>
    <w:rsid w:val="008F2542"/>
    <w:rsid w:val="008F405C"/>
    <w:rsid w:val="008F5DA4"/>
    <w:rsid w:val="00905396"/>
    <w:rsid w:val="0091018B"/>
    <w:rsid w:val="009131B2"/>
    <w:rsid w:val="00922357"/>
    <w:rsid w:val="0092393B"/>
    <w:rsid w:val="00925333"/>
    <w:rsid w:val="00926338"/>
    <w:rsid w:val="0093102F"/>
    <w:rsid w:val="00932C3B"/>
    <w:rsid w:val="00936D2D"/>
    <w:rsid w:val="00937C25"/>
    <w:rsid w:val="00941B06"/>
    <w:rsid w:val="00945AAB"/>
    <w:rsid w:val="00947070"/>
    <w:rsid w:val="00947DB0"/>
    <w:rsid w:val="009510DD"/>
    <w:rsid w:val="00952B0F"/>
    <w:rsid w:val="00953A22"/>
    <w:rsid w:val="009540AB"/>
    <w:rsid w:val="00954131"/>
    <w:rsid w:val="00955B45"/>
    <w:rsid w:val="00960834"/>
    <w:rsid w:val="00961096"/>
    <w:rsid w:val="0096596D"/>
    <w:rsid w:val="009715AB"/>
    <w:rsid w:val="00973EB0"/>
    <w:rsid w:val="009813D8"/>
    <w:rsid w:val="00981F08"/>
    <w:rsid w:val="00983D8B"/>
    <w:rsid w:val="009871F1"/>
    <w:rsid w:val="00987F77"/>
    <w:rsid w:val="009A028E"/>
    <w:rsid w:val="009A6A4D"/>
    <w:rsid w:val="009B0A4D"/>
    <w:rsid w:val="009B0AB0"/>
    <w:rsid w:val="009B2E4F"/>
    <w:rsid w:val="009B43E1"/>
    <w:rsid w:val="009B784E"/>
    <w:rsid w:val="009C0203"/>
    <w:rsid w:val="009C1FE7"/>
    <w:rsid w:val="009C214F"/>
    <w:rsid w:val="009C75CB"/>
    <w:rsid w:val="009D162F"/>
    <w:rsid w:val="009D2B8E"/>
    <w:rsid w:val="009D5159"/>
    <w:rsid w:val="009D638C"/>
    <w:rsid w:val="009E0BCD"/>
    <w:rsid w:val="009E1701"/>
    <w:rsid w:val="009E3841"/>
    <w:rsid w:val="009E6E81"/>
    <w:rsid w:val="009E7730"/>
    <w:rsid w:val="009E79FD"/>
    <w:rsid w:val="009F59F0"/>
    <w:rsid w:val="00A0088F"/>
    <w:rsid w:val="00A02DB5"/>
    <w:rsid w:val="00A04E29"/>
    <w:rsid w:val="00A05120"/>
    <w:rsid w:val="00A10408"/>
    <w:rsid w:val="00A147FF"/>
    <w:rsid w:val="00A15175"/>
    <w:rsid w:val="00A16BBB"/>
    <w:rsid w:val="00A17EEB"/>
    <w:rsid w:val="00A215DB"/>
    <w:rsid w:val="00A235C4"/>
    <w:rsid w:val="00A319A5"/>
    <w:rsid w:val="00A31EA3"/>
    <w:rsid w:val="00A36A3E"/>
    <w:rsid w:val="00A439C3"/>
    <w:rsid w:val="00A46DB9"/>
    <w:rsid w:val="00A54398"/>
    <w:rsid w:val="00A54E28"/>
    <w:rsid w:val="00A550B9"/>
    <w:rsid w:val="00A55472"/>
    <w:rsid w:val="00A613D4"/>
    <w:rsid w:val="00A71475"/>
    <w:rsid w:val="00A71F1A"/>
    <w:rsid w:val="00A72A96"/>
    <w:rsid w:val="00A77348"/>
    <w:rsid w:val="00A80977"/>
    <w:rsid w:val="00A8346D"/>
    <w:rsid w:val="00A95846"/>
    <w:rsid w:val="00A9660F"/>
    <w:rsid w:val="00AA5C57"/>
    <w:rsid w:val="00AA60C1"/>
    <w:rsid w:val="00AB1E17"/>
    <w:rsid w:val="00AB4F18"/>
    <w:rsid w:val="00AD76EA"/>
    <w:rsid w:val="00AE1A5A"/>
    <w:rsid w:val="00AF3218"/>
    <w:rsid w:val="00AF3C20"/>
    <w:rsid w:val="00AF452E"/>
    <w:rsid w:val="00AF64BF"/>
    <w:rsid w:val="00AF67A7"/>
    <w:rsid w:val="00B0332F"/>
    <w:rsid w:val="00B06F77"/>
    <w:rsid w:val="00B13782"/>
    <w:rsid w:val="00B138C1"/>
    <w:rsid w:val="00B203DC"/>
    <w:rsid w:val="00B23E27"/>
    <w:rsid w:val="00B3361A"/>
    <w:rsid w:val="00B350E1"/>
    <w:rsid w:val="00B56413"/>
    <w:rsid w:val="00B600A3"/>
    <w:rsid w:val="00B63C22"/>
    <w:rsid w:val="00B65D15"/>
    <w:rsid w:val="00B70F97"/>
    <w:rsid w:val="00B73705"/>
    <w:rsid w:val="00B7471C"/>
    <w:rsid w:val="00B80AFF"/>
    <w:rsid w:val="00B82E54"/>
    <w:rsid w:val="00B8420A"/>
    <w:rsid w:val="00B91769"/>
    <w:rsid w:val="00B96576"/>
    <w:rsid w:val="00B970A5"/>
    <w:rsid w:val="00B9773F"/>
    <w:rsid w:val="00BA48F7"/>
    <w:rsid w:val="00BB50C0"/>
    <w:rsid w:val="00BB6829"/>
    <w:rsid w:val="00BB7545"/>
    <w:rsid w:val="00BC23B8"/>
    <w:rsid w:val="00BC436D"/>
    <w:rsid w:val="00BE07AD"/>
    <w:rsid w:val="00BE0CC7"/>
    <w:rsid w:val="00BE61E7"/>
    <w:rsid w:val="00BF142E"/>
    <w:rsid w:val="00BF2D15"/>
    <w:rsid w:val="00BF3047"/>
    <w:rsid w:val="00BF631F"/>
    <w:rsid w:val="00BF6851"/>
    <w:rsid w:val="00C02E49"/>
    <w:rsid w:val="00C03130"/>
    <w:rsid w:val="00C0319F"/>
    <w:rsid w:val="00C05ABD"/>
    <w:rsid w:val="00C05F76"/>
    <w:rsid w:val="00C11B73"/>
    <w:rsid w:val="00C16288"/>
    <w:rsid w:val="00C200E2"/>
    <w:rsid w:val="00C2564D"/>
    <w:rsid w:val="00C34F0A"/>
    <w:rsid w:val="00C35319"/>
    <w:rsid w:val="00C3557D"/>
    <w:rsid w:val="00C4020A"/>
    <w:rsid w:val="00C427F8"/>
    <w:rsid w:val="00C47A02"/>
    <w:rsid w:val="00C47C75"/>
    <w:rsid w:val="00C524DD"/>
    <w:rsid w:val="00C52F18"/>
    <w:rsid w:val="00C53074"/>
    <w:rsid w:val="00C55976"/>
    <w:rsid w:val="00C64509"/>
    <w:rsid w:val="00C71C56"/>
    <w:rsid w:val="00C7504A"/>
    <w:rsid w:val="00C76470"/>
    <w:rsid w:val="00C777AA"/>
    <w:rsid w:val="00C87A01"/>
    <w:rsid w:val="00C91B5B"/>
    <w:rsid w:val="00C937AC"/>
    <w:rsid w:val="00C93A71"/>
    <w:rsid w:val="00C963D4"/>
    <w:rsid w:val="00CA0C8F"/>
    <w:rsid w:val="00CA3DBE"/>
    <w:rsid w:val="00CA50B9"/>
    <w:rsid w:val="00CA6415"/>
    <w:rsid w:val="00CB58EA"/>
    <w:rsid w:val="00CC7652"/>
    <w:rsid w:val="00CD4519"/>
    <w:rsid w:val="00CD53E6"/>
    <w:rsid w:val="00CD7100"/>
    <w:rsid w:val="00CD71BB"/>
    <w:rsid w:val="00CE22D1"/>
    <w:rsid w:val="00CE52FE"/>
    <w:rsid w:val="00CE56C8"/>
    <w:rsid w:val="00CE6A7A"/>
    <w:rsid w:val="00CF0E66"/>
    <w:rsid w:val="00CF1993"/>
    <w:rsid w:val="00CF3BC6"/>
    <w:rsid w:val="00CF45C1"/>
    <w:rsid w:val="00CF6F19"/>
    <w:rsid w:val="00CF7A0C"/>
    <w:rsid w:val="00D01293"/>
    <w:rsid w:val="00D07851"/>
    <w:rsid w:val="00D165F3"/>
    <w:rsid w:val="00D1707B"/>
    <w:rsid w:val="00D208C9"/>
    <w:rsid w:val="00D21ABE"/>
    <w:rsid w:val="00D223BD"/>
    <w:rsid w:val="00D2403B"/>
    <w:rsid w:val="00D30564"/>
    <w:rsid w:val="00D3068A"/>
    <w:rsid w:val="00D34DC2"/>
    <w:rsid w:val="00D36143"/>
    <w:rsid w:val="00D3632B"/>
    <w:rsid w:val="00D3757E"/>
    <w:rsid w:val="00D40BCD"/>
    <w:rsid w:val="00D42AF0"/>
    <w:rsid w:val="00D4309A"/>
    <w:rsid w:val="00D43AE7"/>
    <w:rsid w:val="00D43B47"/>
    <w:rsid w:val="00D46123"/>
    <w:rsid w:val="00D46EC8"/>
    <w:rsid w:val="00D5227A"/>
    <w:rsid w:val="00D557B3"/>
    <w:rsid w:val="00D56F8A"/>
    <w:rsid w:val="00D7179A"/>
    <w:rsid w:val="00D7457D"/>
    <w:rsid w:val="00D76E50"/>
    <w:rsid w:val="00D77B56"/>
    <w:rsid w:val="00D8648A"/>
    <w:rsid w:val="00D86A33"/>
    <w:rsid w:val="00D944BC"/>
    <w:rsid w:val="00D94788"/>
    <w:rsid w:val="00D9585E"/>
    <w:rsid w:val="00D97E86"/>
    <w:rsid w:val="00DA4571"/>
    <w:rsid w:val="00DB0746"/>
    <w:rsid w:val="00DB0B2B"/>
    <w:rsid w:val="00DC2C86"/>
    <w:rsid w:val="00DC59A7"/>
    <w:rsid w:val="00DC59A8"/>
    <w:rsid w:val="00DD2147"/>
    <w:rsid w:val="00DE3FD8"/>
    <w:rsid w:val="00DF18E3"/>
    <w:rsid w:val="00DF27CE"/>
    <w:rsid w:val="00DF2D83"/>
    <w:rsid w:val="00DF3CEA"/>
    <w:rsid w:val="00DF79C9"/>
    <w:rsid w:val="00DF7E5D"/>
    <w:rsid w:val="00E243BB"/>
    <w:rsid w:val="00E26ACE"/>
    <w:rsid w:val="00E30B2B"/>
    <w:rsid w:val="00E314BC"/>
    <w:rsid w:val="00E32DFB"/>
    <w:rsid w:val="00E430EC"/>
    <w:rsid w:val="00E458D6"/>
    <w:rsid w:val="00E46CC6"/>
    <w:rsid w:val="00E53901"/>
    <w:rsid w:val="00E54DD4"/>
    <w:rsid w:val="00E653AD"/>
    <w:rsid w:val="00E66504"/>
    <w:rsid w:val="00E678A2"/>
    <w:rsid w:val="00E74983"/>
    <w:rsid w:val="00E76D94"/>
    <w:rsid w:val="00E80B75"/>
    <w:rsid w:val="00E8263B"/>
    <w:rsid w:val="00E85E27"/>
    <w:rsid w:val="00E878AF"/>
    <w:rsid w:val="00E919CB"/>
    <w:rsid w:val="00E948E8"/>
    <w:rsid w:val="00E94AC7"/>
    <w:rsid w:val="00E95974"/>
    <w:rsid w:val="00EA3133"/>
    <w:rsid w:val="00EA324F"/>
    <w:rsid w:val="00EA5632"/>
    <w:rsid w:val="00EB3615"/>
    <w:rsid w:val="00EB3A8D"/>
    <w:rsid w:val="00EB423E"/>
    <w:rsid w:val="00EB61FC"/>
    <w:rsid w:val="00EB7199"/>
    <w:rsid w:val="00EC4E52"/>
    <w:rsid w:val="00ED0168"/>
    <w:rsid w:val="00ED56C2"/>
    <w:rsid w:val="00ED6148"/>
    <w:rsid w:val="00EE028B"/>
    <w:rsid w:val="00EE4F4A"/>
    <w:rsid w:val="00EF2EE2"/>
    <w:rsid w:val="00EF749C"/>
    <w:rsid w:val="00F01F34"/>
    <w:rsid w:val="00F15D7C"/>
    <w:rsid w:val="00F17867"/>
    <w:rsid w:val="00F30E33"/>
    <w:rsid w:val="00F311AD"/>
    <w:rsid w:val="00F312FF"/>
    <w:rsid w:val="00F33520"/>
    <w:rsid w:val="00F34B85"/>
    <w:rsid w:val="00F40CF6"/>
    <w:rsid w:val="00F42E97"/>
    <w:rsid w:val="00F4378C"/>
    <w:rsid w:val="00F452BB"/>
    <w:rsid w:val="00F47DBB"/>
    <w:rsid w:val="00F503A3"/>
    <w:rsid w:val="00F50A0F"/>
    <w:rsid w:val="00F53707"/>
    <w:rsid w:val="00F53B9E"/>
    <w:rsid w:val="00F569C1"/>
    <w:rsid w:val="00F6632C"/>
    <w:rsid w:val="00F72355"/>
    <w:rsid w:val="00F7681E"/>
    <w:rsid w:val="00F76BEE"/>
    <w:rsid w:val="00F84F6B"/>
    <w:rsid w:val="00F86F3A"/>
    <w:rsid w:val="00F9216C"/>
    <w:rsid w:val="00FA152F"/>
    <w:rsid w:val="00FB483D"/>
    <w:rsid w:val="00FB56F9"/>
    <w:rsid w:val="00FB61F2"/>
    <w:rsid w:val="00FB7170"/>
    <w:rsid w:val="00FC18D2"/>
    <w:rsid w:val="00FC198E"/>
    <w:rsid w:val="00FC5AC3"/>
    <w:rsid w:val="00FC605C"/>
    <w:rsid w:val="00FC754A"/>
    <w:rsid w:val="00FC78C6"/>
    <w:rsid w:val="00FD0C42"/>
    <w:rsid w:val="00FD1617"/>
    <w:rsid w:val="00FD275D"/>
    <w:rsid w:val="00FD36C6"/>
    <w:rsid w:val="00FD3C11"/>
    <w:rsid w:val="00FD49D1"/>
    <w:rsid w:val="00FD52FF"/>
    <w:rsid w:val="00FE0B1D"/>
    <w:rsid w:val="00FE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D69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52C"/>
    <w:rPr>
      <w:rFonts w:ascii="Times New Roman" w:eastAsia="Times New Roman" w:hAnsi="Times New Roman"/>
      <w:color w:val="auto"/>
    </w:rPr>
  </w:style>
  <w:style w:type="paragraph" w:styleId="Heading1">
    <w:name w:val="heading 1"/>
    <w:basedOn w:val="Normal"/>
    <w:next w:val="Normal"/>
    <w:link w:val="Heading1Char"/>
    <w:uiPriority w:val="9"/>
    <w:qFormat/>
    <w:rsid w:val="000067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28E"/>
    <w:rPr>
      <w:color w:val="0563C1" w:themeColor="hyperlink"/>
      <w:u w:val="single"/>
    </w:rPr>
  </w:style>
  <w:style w:type="character" w:customStyle="1" w:styleId="Heading1Char">
    <w:name w:val="Heading 1 Char"/>
    <w:basedOn w:val="DefaultParagraphFont"/>
    <w:link w:val="Heading1"/>
    <w:uiPriority w:val="9"/>
    <w:rsid w:val="00006764"/>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rsid w:val="00D43AE7"/>
    <w:rPr>
      <w:color w:val="605E5C"/>
      <w:shd w:val="clear" w:color="auto" w:fill="E1DFDD"/>
    </w:rPr>
  </w:style>
  <w:style w:type="character" w:styleId="FollowedHyperlink">
    <w:name w:val="FollowedHyperlink"/>
    <w:basedOn w:val="DefaultParagraphFont"/>
    <w:uiPriority w:val="99"/>
    <w:semiHidden/>
    <w:unhideWhenUsed/>
    <w:rsid w:val="00D43AE7"/>
    <w:rPr>
      <w:color w:val="954F72" w:themeColor="followedHyperlink"/>
      <w:u w:val="single"/>
    </w:rPr>
  </w:style>
  <w:style w:type="paragraph" w:styleId="FootnoteText">
    <w:name w:val="footnote text"/>
    <w:basedOn w:val="Normal"/>
    <w:link w:val="FootnoteTextChar"/>
    <w:uiPriority w:val="99"/>
    <w:semiHidden/>
    <w:unhideWhenUsed/>
    <w:rsid w:val="00650190"/>
    <w:rPr>
      <w:sz w:val="20"/>
      <w:szCs w:val="20"/>
    </w:rPr>
  </w:style>
  <w:style w:type="character" w:customStyle="1" w:styleId="FootnoteTextChar">
    <w:name w:val="Footnote Text Char"/>
    <w:basedOn w:val="DefaultParagraphFont"/>
    <w:link w:val="FootnoteText"/>
    <w:uiPriority w:val="99"/>
    <w:semiHidden/>
    <w:rsid w:val="00650190"/>
    <w:rPr>
      <w:sz w:val="20"/>
      <w:szCs w:val="20"/>
    </w:rPr>
  </w:style>
  <w:style w:type="character" w:styleId="FootnoteReference">
    <w:name w:val="footnote reference"/>
    <w:basedOn w:val="DefaultParagraphFont"/>
    <w:uiPriority w:val="99"/>
    <w:semiHidden/>
    <w:unhideWhenUsed/>
    <w:rsid w:val="00650190"/>
    <w:rPr>
      <w:vertAlign w:val="superscript"/>
    </w:rPr>
  </w:style>
  <w:style w:type="paragraph" w:styleId="Footer">
    <w:name w:val="footer"/>
    <w:basedOn w:val="Normal"/>
    <w:link w:val="FooterChar"/>
    <w:uiPriority w:val="99"/>
    <w:unhideWhenUsed/>
    <w:rsid w:val="006721EF"/>
    <w:pPr>
      <w:tabs>
        <w:tab w:val="center" w:pos="4513"/>
        <w:tab w:val="right" w:pos="9026"/>
      </w:tabs>
    </w:pPr>
  </w:style>
  <w:style w:type="character" w:customStyle="1" w:styleId="FooterChar">
    <w:name w:val="Footer Char"/>
    <w:basedOn w:val="DefaultParagraphFont"/>
    <w:link w:val="Footer"/>
    <w:uiPriority w:val="99"/>
    <w:rsid w:val="006721EF"/>
    <w:rPr>
      <w:rFonts w:ascii="Times New Roman" w:eastAsia="Times New Roman" w:hAnsi="Times New Roman"/>
      <w:color w:val="auto"/>
    </w:rPr>
  </w:style>
  <w:style w:type="character" w:styleId="PageNumber">
    <w:name w:val="page number"/>
    <w:basedOn w:val="DefaultParagraphFont"/>
    <w:uiPriority w:val="99"/>
    <w:semiHidden/>
    <w:unhideWhenUsed/>
    <w:rsid w:val="006721EF"/>
  </w:style>
  <w:style w:type="paragraph" w:styleId="EndnoteText">
    <w:name w:val="endnote text"/>
    <w:basedOn w:val="Normal"/>
    <w:link w:val="EndnoteTextChar"/>
    <w:uiPriority w:val="99"/>
    <w:semiHidden/>
    <w:unhideWhenUsed/>
    <w:rsid w:val="00ED0168"/>
    <w:rPr>
      <w:sz w:val="20"/>
      <w:szCs w:val="20"/>
    </w:rPr>
  </w:style>
  <w:style w:type="character" w:customStyle="1" w:styleId="EndnoteTextChar">
    <w:name w:val="Endnote Text Char"/>
    <w:basedOn w:val="DefaultParagraphFont"/>
    <w:link w:val="EndnoteText"/>
    <w:uiPriority w:val="99"/>
    <w:semiHidden/>
    <w:rsid w:val="00ED0168"/>
    <w:rPr>
      <w:rFonts w:ascii="Times New Roman" w:eastAsia="Times New Roman" w:hAnsi="Times New Roman"/>
      <w:color w:val="auto"/>
      <w:sz w:val="20"/>
      <w:szCs w:val="20"/>
    </w:rPr>
  </w:style>
  <w:style w:type="character" w:styleId="EndnoteReference">
    <w:name w:val="endnote reference"/>
    <w:basedOn w:val="DefaultParagraphFont"/>
    <w:uiPriority w:val="99"/>
    <w:semiHidden/>
    <w:unhideWhenUsed/>
    <w:rsid w:val="00ED0168"/>
    <w:rPr>
      <w:vertAlign w:val="superscript"/>
    </w:rPr>
  </w:style>
  <w:style w:type="paragraph" w:styleId="ListParagraph">
    <w:name w:val="List Paragraph"/>
    <w:basedOn w:val="Normal"/>
    <w:uiPriority w:val="34"/>
    <w:qFormat/>
    <w:rsid w:val="0067446D"/>
    <w:pPr>
      <w:ind w:left="720"/>
      <w:contextualSpacing/>
    </w:pPr>
  </w:style>
  <w:style w:type="paragraph" w:styleId="BalloonText">
    <w:name w:val="Balloon Text"/>
    <w:basedOn w:val="Normal"/>
    <w:link w:val="BalloonTextChar"/>
    <w:uiPriority w:val="99"/>
    <w:semiHidden/>
    <w:unhideWhenUsed/>
    <w:rsid w:val="0064074A"/>
    <w:rPr>
      <w:sz w:val="18"/>
      <w:szCs w:val="18"/>
    </w:rPr>
  </w:style>
  <w:style w:type="character" w:customStyle="1" w:styleId="BalloonTextChar">
    <w:name w:val="Balloon Text Char"/>
    <w:basedOn w:val="DefaultParagraphFont"/>
    <w:link w:val="BalloonText"/>
    <w:uiPriority w:val="99"/>
    <w:semiHidden/>
    <w:rsid w:val="0064074A"/>
    <w:rPr>
      <w:rFonts w:ascii="Times New Roman" w:eastAsia="Times New Roman" w:hAnsi="Times New Roman"/>
      <w:color w:val="auto"/>
      <w:sz w:val="18"/>
      <w:szCs w:val="18"/>
    </w:rPr>
  </w:style>
  <w:style w:type="character" w:styleId="CommentReference">
    <w:name w:val="annotation reference"/>
    <w:basedOn w:val="DefaultParagraphFont"/>
    <w:uiPriority w:val="99"/>
    <w:semiHidden/>
    <w:unhideWhenUsed/>
    <w:rsid w:val="00CA0C8F"/>
    <w:rPr>
      <w:sz w:val="18"/>
      <w:szCs w:val="18"/>
    </w:rPr>
  </w:style>
  <w:style w:type="paragraph" w:styleId="CommentText">
    <w:name w:val="annotation text"/>
    <w:basedOn w:val="Normal"/>
    <w:link w:val="CommentTextChar"/>
    <w:uiPriority w:val="99"/>
    <w:semiHidden/>
    <w:unhideWhenUsed/>
    <w:rsid w:val="00CA0C8F"/>
  </w:style>
  <w:style w:type="character" w:customStyle="1" w:styleId="CommentTextChar">
    <w:name w:val="Comment Text Char"/>
    <w:basedOn w:val="DefaultParagraphFont"/>
    <w:link w:val="CommentText"/>
    <w:uiPriority w:val="99"/>
    <w:semiHidden/>
    <w:rsid w:val="00CA0C8F"/>
    <w:rPr>
      <w:rFonts w:ascii="Times New Roman" w:eastAsia="Times New Roman" w:hAnsi="Times New Roman"/>
      <w:color w:val="auto"/>
    </w:rPr>
  </w:style>
  <w:style w:type="paragraph" w:styleId="CommentSubject">
    <w:name w:val="annotation subject"/>
    <w:basedOn w:val="CommentText"/>
    <w:next w:val="CommentText"/>
    <w:link w:val="CommentSubjectChar"/>
    <w:uiPriority w:val="99"/>
    <w:semiHidden/>
    <w:unhideWhenUsed/>
    <w:rsid w:val="00CA0C8F"/>
    <w:rPr>
      <w:b/>
      <w:bCs/>
      <w:sz w:val="20"/>
      <w:szCs w:val="20"/>
    </w:rPr>
  </w:style>
  <w:style w:type="character" w:customStyle="1" w:styleId="CommentSubjectChar">
    <w:name w:val="Comment Subject Char"/>
    <w:basedOn w:val="CommentTextChar"/>
    <w:link w:val="CommentSubject"/>
    <w:uiPriority w:val="99"/>
    <w:semiHidden/>
    <w:rsid w:val="00CA0C8F"/>
    <w:rPr>
      <w:rFonts w:ascii="Times New Roman" w:eastAsia="Times New Roman" w:hAnsi="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611">
      <w:bodyDiv w:val="1"/>
      <w:marLeft w:val="0"/>
      <w:marRight w:val="0"/>
      <w:marTop w:val="0"/>
      <w:marBottom w:val="0"/>
      <w:divBdr>
        <w:top w:val="none" w:sz="0" w:space="0" w:color="auto"/>
        <w:left w:val="none" w:sz="0" w:space="0" w:color="auto"/>
        <w:bottom w:val="none" w:sz="0" w:space="0" w:color="auto"/>
        <w:right w:val="none" w:sz="0" w:space="0" w:color="auto"/>
      </w:divBdr>
    </w:div>
    <w:div w:id="13311654">
      <w:bodyDiv w:val="1"/>
      <w:marLeft w:val="0"/>
      <w:marRight w:val="0"/>
      <w:marTop w:val="0"/>
      <w:marBottom w:val="0"/>
      <w:divBdr>
        <w:top w:val="none" w:sz="0" w:space="0" w:color="auto"/>
        <w:left w:val="none" w:sz="0" w:space="0" w:color="auto"/>
        <w:bottom w:val="none" w:sz="0" w:space="0" w:color="auto"/>
        <w:right w:val="none" w:sz="0" w:space="0" w:color="auto"/>
      </w:divBdr>
    </w:div>
    <w:div w:id="22102059">
      <w:bodyDiv w:val="1"/>
      <w:marLeft w:val="0"/>
      <w:marRight w:val="0"/>
      <w:marTop w:val="0"/>
      <w:marBottom w:val="0"/>
      <w:divBdr>
        <w:top w:val="none" w:sz="0" w:space="0" w:color="auto"/>
        <w:left w:val="none" w:sz="0" w:space="0" w:color="auto"/>
        <w:bottom w:val="none" w:sz="0" w:space="0" w:color="auto"/>
        <w:right w:val="none" w:sz="0" w:space="0" w:color="auto"/>
      </w:divBdr>
    </w:div>
    <w:div w:id="29839231">
      <w:bodyDiv w:val="1"/>
      <w:marLeft w:val="0"/>
      <w:marRight w:val="0"/>
      <w:marTop w:val="0"/>
      <w:marBottom w:val="0"/>
      <w:divBdr>
        <w:top w:val="none" w:sz="0" w:space="0" w:color="auto"/>
        <w:left w:val="none" w:sz="0" w:space="0" w:color="auto"/>
        <w:bottom w:val="none" w:sz="0" w:space="0" w:color="auto"/>
        <w:right w:val="none" w:sz="0" w:space="0" w:color="auto"/>
      </w:divBdr>
    </w:div>
    <w:div w:id="29843824">
      <w:bodyDiv w:val="1"/>
      <w:marLeft w:val="0"/>
      <w:marRight w:val="0"/>
      <w:marTop w:val="0"/>
      <w:marBottom w:val="0"/>
      <w:divBdr>
        <w:top w:val="none" w:sz="0" w:space="0" w:color="auto"/>
        <w:left w:val="none" w:sz="0" w:space="0" w:color="auto"/>
        <w:bottom w:val="none" w:sz="0" w:space="0" w:color="auto"/>
        <w:right w:val="none" w:sz="0" w:space="0" w:color="auto"/>
      </w:divBdr>
    </w:div>
    <w:div w:id="6129197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
    <w:div w:id="107356030">
      <w:bodyDiv w:val="1"/>
      <w:marLeft w:val="0"/>
      <w:marRight w:val="0"/>
      <w:marTop w:val="0"/>
      <w:marBottom w:val="0"/>
      <w:divBdr>
        <w:top w:val="none" w:sz="0" w:space="0" w:color="auto"/>
        <w:left w:val="none" w:sz="0" w:space="0" w:color="auto"/>
        <w:bottom w:val="none" w:sz="0" w:space="0" w:color="auto"/>
        <w:right w:val="none" w:sz="0" w:space="0" w:color="auto"/>
      </w:divBdr>
    </w:div>
    <w:div w:id="108790667">
      <w:bodyDiv w:val="1"/>
      <w:marLeft w:val="0"/>
      <w:marRight w:val="0"/>
      <w:marTop w:val="0"/>
      <w:marBottom w:val="0"/>
      <w:divBdr>
        <w:top w:val="none" w:sz="0" w:space="0" w:color="auto"/>
        <w:left w:val="none" w:sz="0" w:space="0" w:color="auto"/>
        <w:bottom w:val="none" w:sz="0" w:space="0" w:color="auto"/>
        <w:right w:val="none" w:sz="0" w:space="0" w:color="auto"/>
      </w:divBdr>
    </w:div>
    <w:div w:id="112870152">
      <w:bodyDiv w:val="1"/>
      <w:marLeft w:val="0"/>
      <w:marRight w:val="0"/>
      <w:marTop w:val="0"/>
      <w:marBottom w:val="0"/>
      <w:divBdr>
        <w:top w:val="none" w:sz="0" w:space="0" w:color="auto"/>
        <w:left w:val="none" w:sz="0" w:space="0" w:color="auto"/>
        <w:bottom w:val="none" w:sz="0" w:space="0" w:color="auto"/>
        <w:right w:val="none" w:sz="0" w:space="0" w:color="auto"/>
      </w:divBdr>
    </w:div>
    <w:div w:id="119540103">
      <w:bodyDiv w:val="1"/>
      <w:marLeft w:val="0"/>
      <w:marRight w:val="0"/>
      <w:marTop w:val="0"/>
      <w:marBottom w:val="0"/>
      <w:divBdr>
        <w:top w:val="none" w:sz="0" w:space="0" w:color="auto"/>
        <w:left w:val="none" w:sz="0" w:space="0" w:color="auto"/>
        <w:bottom w:val="none" w:sz="0" w:space="0" w:color="auto"/>
        <w:right w:val="none" w:sz="0" w:space="0" w:color="auto"/>
      </w:divBdr>
    </w:div>
    <w:div w:id="121778362">
      <w:bodyDiv w:val="1"/>
      <w:marLeft w:val="0"/>
      <w:marRight w:val="0"/>
      <w:marTop w:val="0"/>
      <w:marBottom w:val="0"/>
      <w:divBdr>
        <w:top w:val="none" w:sz="0" w:space="0" w:color="auto"/>
        <w:left w:val="none" w:sz="0" w:space="0" w:color="auto"/>
        <w:bottom w:val="none" w:sz="0" w:space="0" w:color="auto"/>
        <w:right w:val="none" w:sz="0" w:space="0" w:color="auto"/>
      </w:divBdr>
    </w:div>
    <w:div w:id="125439759">
      <w:bodyDiv w:val="1"/>
      <w:marLeft w:val="0"/>
      <w:marRight w:val="0"/>
      <w:marTop w:val="0"/>
      <w:marBottom w:val="0"/>
      <w:divBdr>
        <w:top w:val="none" w:sz="0" w:space="0" w:color="auto"/>
        <w:left w:val="none" w:sz="0" w:space="0" w:color="auto"/>
        <w:bottom w:val="none" w:sz="0" w:space="0" w:color="auto"/>
        <w:right w:val="none" w:sz="0" w:space="0" w:color="auto"/>
      </w:divBdr>
    </w:div>
    <w:div w:id="126703425">
      <w:bodyDiv w:val="1"/>
      <w:marLeft w:val="0"/>
      <w:marRight w:val="0"/>
      <w:marTop w:val="0"/>
      <w:marBottom w:val="0"/>
      <w:divBdr>
        <w:top w:val="none" w:sz="0" w:space="0" w:color="auto"/>
        <w:left w:val="none" w:sz="0" w:space="0" w:color="auto"/>
        <w:bottom w:val="none" w:sz="0" w:space="0" w:color="auto"/>
        <w:right w:val="none" w:sz="0" w:space="0" w:color="auto"/>
      </w:divBdr>
    </w:div>
    <w:div w:id="126827255">
      <w:bodyDiv w:val="1"/>
      <w:marLeft w:val="0"/>
      <w:marRight w:val="0"/>
      <w:marTop w:val="0"/>
      <w:marBottom w:val="0"/>
      <w:divBdr>
        <w:top w:val="none" w:sz="0" w:space="0" w:color="auto"/>
        <w:left w:val="none" w:sz="0" w:space="0" w:color="auto"/>
        <w:bottom w:val="none" w:sz="0" w:space="0" w:color="auto"/>
        <w:right w:val="none" w:sz="0" w:space="0" w:color="auto"/>
      </w:divBdr>
    </w:div>
    <w:div w:id="130754554">
      <w:bodyDiv w:val="1"/>
      <w:marLeft w:val="0"/>
      <w:marRight w:val="0"/>
      <w:marTop w:val="0"/>
      <w:marBottom w:val="0"/>
      <w:divBdr>
        <w:top w:val="none" w:sz="0" w:space="0" w:color="auto"/>
        <w:left w:val="none" w:sz="0" w:space="0" w:color="auto"/>
        <w:bottom w:val="none" w:sz="0" w:space="0" w:color="auto"/>
        <w:right w:val="none" w:sz="0" w:space="0" w:color="auto"/>
      </w:divBdr>
    </w:div>
    <w:div w:id="145903179">
      <w:bodyDiv w:val="1"/>
      <w:marLeft w:val="0"/>
      <w:marRight w:val="0"/>
      <w:marTop w:val="0"/>
      <w:marBottom w:val="0"/>
      <w:divBdr>
        <w:top w:val="none" w:sz="0" w:space="0" w:color="auto"/>
        <w:left w:val="none" w:sz="0" w:space="0" w:color="auto"/>
        <w:bottom w:val="none" w:sz="0" w:space="0" w:color="auto"/>
        <w:right w:val="none" w:sz="0" w:space="0" w:color="auto"/>
      </w:divBdr>
    </w:div>
    <w:div w:id="148787974">
      <w:bodyDiv w:val="1"/>
      <w:marLeft w:val="0"/>
      <w:marRight w:val="0"/>
      <w:marTop w:val="0"/>
      <w:marBottom w:val="0"/>
      <w:divBdr>
        <w:top w:val="none" w:sz="0" w:space="0" w:color="auto"/>
        <w:left w:val="none" w:sz="0" w:space="0" w:color="auto"/>
        <w:bottom w:val="none" w:sz="0" w:space="0" w:color="auto"/>
        <w:right w:val="none" w:sz="0" w:space="0" w:color="auto"/>
      </w:divBdr>
    </w:div>
    <w:div w:id="152456392">
      <w:bodyDiv w:val="1"/>
      <w:marLeft w:val="0"/>
      <w:marRight w:val="0"/>
      <w:marTop w:val="0"/>
      <w:marBottom w:val="0"/>
      <w:divBdr>
        <w:top w:val="none" w:sz="0" w:space="0" w:color="auto"/>
        <w:left w:val="none" w:sz="0" w:space="0" w:color="auto"/>
        <w:bottom w:val="none" w:sz="0" w:space="0" w:color="auto"/>
        <w:right w:val="none" w:sz="0" w:space="0" w:color="auto"/>
      </w:divBdr>
    </w:div>
    <w:div w:id="200823993">
      <w:bodyDiv w:val="1"/>
      <w:marLeft w:val="0"/>
      <w:marRight w:val="0"/>
      <w:marTop w:val="0"/>
      <w:marBottom w:val="0"/>
      <w:divBdr>
        <w:top w:val="none" w:sz="0" w:space="0" w:color="auto"/>
        <w:left w:val="none" w:sz="0" w:space="0" w:color="auto"/>
        <w:bottom w:val="none" w:sz="0" w:space="0" w:color="auto"/>
        <w:right w:val="none" w:sz="0" w:space="0" w:color="auto"/>
      </w:divBdr>
    </w:div>
    <w:div w:id="233904370">
      <w:bodyDiv w:val="1"/>
      <w:marLeft w:val="0"/>
      <w:marRight w:val="0"/>
      <w:marTop w:val="0"/>
      <w:marBottom w:val="0"/>
      <w:divBdr>
        <w:top w:val="none" w:sz="0" w:space="0" w:color="auto"/>
        <w:left w:val="none" w:sz="0" w:space="0" w:color="auto"/>
        <w:bottom w:val="none" w:sz="0" w:space="0" w:color="auto"/>
        <w:right w:val="none" w:sz="0" w:space="0" w:color="auto"/>
      </w:divBdr>
    </w:div>
    <w:div w:id="235824873">
      <w:bodyDiv w:val="1"/>
      <w:marLeft w:val="0"/>
      <w:marRight w:val="0"/>
      <w:marTop w:val="0"/>
      <w:marBottom w:val="0"/>
      <w:divBdr>
        <w:top w:val="none" w:sz="0" w:space="0" w:color="auto"/>
        <w:left w:val="none" w:sz="0" w:space="0" w:color="auto"/>
        <w:bottom w:val="none" w:sz="0" w:space="0" w:color="auto"/>
        <w:right w:val="none" w:sz="0" w:space="0" w:color="auto"/>
      </w:divBdr>
    </w:div>
    <w:div w:id="264700404">
      <w:bodyDiv w:val="1"/>
      <w:marLeft w:val="0"/>
      <w:marRight w:val="0"/>
      <w:marTop w:val="0"/>
      <w:marBottom w:val="0"/>
      <w:divBdr>
        <w:top w:val="none" w:sz="0" w:space="0" w:color="auto"/>
        <w:left w:val="none" w:sz="0" w:space="0" w:color="auto"/>
        <w:bottom w:val="none" w:sz="0" w:space="0" w:color="auto"/>
        <w:right w:val="none" w:sz="0" w:space="0" w:color="auto"/>
      </w:divBdr>
    </w:div>
    <w:div w:id="271059990">
      <w:bodyDiv w:val="1"/>
      <w:marLeft w:val="0"/>
      <w:marRight w:val="0"/>
      <w:marTop w:val="0"/>
      <w:marBottom w:val="0"/>
      <w:divBdr>
        <w:top w:val="none" w:sz="0" w:space="0" w:color="auto"/>
        <w:left w:val="none" w:sz="0" w:space="0" w:color="auto"/>
        <w:bottom w:val="none" w:sz="0" w:space="0" w:color="auto"/>
        <w:right w:val="none" w:sz="0" w:space="0" w:color="auto"/>
      </w:divBdr>
    </w:div>
    <w:div w:id="296223271">
      <w:bodyDiv w:val="1"/>
      <w:marLeft w:val="0"/>
      <w:marRight w:val="0"/>
      <w:marTop w:val="0"/>
      <w:marBottom w:val="0"/>
      <w:divBdr>
        <w:top w:val="none" w:sz="0" w:space="0" w:color="auto"/>
        <w:left w:val="none" w:sz="0" w:space="0" w:color="auto"/>
        <w:bottom w:val="none" w:sz="0" w:space="0" w:color="auto"/>
        <w:right w:val="none" w:sz="0" w:space="0" w:color="auto"/>
      </w:divBdr>
    </w:div>
    <w:div w:id="316349618">
      <w:bodyDiv w:val="1"/>
      <w:marLeft w:val="0"/>
      <w:marRight w:val="0"/>
      <w:marTop w:val="0"/>
      <w:marBottom w:val="0"/>
      <w:divBdr>
        <w:top w:val="none" w:sz="0" w:space="0" w:color="auto"/>
        <w:left w:val="none" w:sz="0" w:space="0" w:color="auto"/>
        <w:bottom w:val="none" w:sz="0" w:space="0" w:color="auto"/>
        <w:right w:val="none" w:sz="0" w:space="0" w:color="auto"/>
      </w:divBdr>
    </w:div>
    <w:div w:id="334263988">
      <w:bodyDiv w:val="1"/>
      <w:marLeft w:val="0"/>
      <w:marRight w:val="0"/>
      <w:marTop w:val="0"/>
      <w:marBottom w:val="0"/>
      <w:divBdr>
        <w:top w:val="none" w:sz="0" w:space="0" w:color="auto"/>
        <w:left w:val="none" w:sz="0" w:space="0" w:color="auto"/>
        <w:bottom w:val="none" w:sz="0" w:space="0" w:color="auto"/>
        <w:right w:val="none" w:sz="0" w:space="0" w:color="auto"/>
      </w:divBdr>
    </w:div>
    <w:div w:id="339696781">
      <w:bodyDiv w:val="1"/>
      <w:marLeft w:val="0"/>
      <w:marRight w:val="0"/>
      <w:marTop w:val="0"/>
      <w:marBottom w:val="0"/>
      <w:divBdr>
        <w:top w:val="none" w:sz="0" w:space="0" w:color="auto"/>
        <w:left w:val="none" w:sz="0" w:space="0" w:color="auto"/>
        <w:bottom w:val="none" w:sz="0" w:space="0" w:color="auto"/>
        <w:right w:val="none" w:sz="0" w:space="0" w:color="auto"/>
      </w:divBdr>
    </w:div>
    <w:div w:id="343829701">
      <w:bodyDiv w:val="1"/>
      <w:marLeft w:val="0"/>
      <w:marRight w:val="0"/>
      <w:marTop w:val="0"/>
      <w:marBottom w:val="0"/>
      <w:divBdr>
        <w:top w:val="none" w:sz="0" w:space="0" w:color="auto"/>
        <w:left w:val="none" w:sz="0" w:space="0" w:color="auto"/>
        <w:bottom w:val="none" w:sz="0" w:space="0" w:color="auto"/>
        <w:right w:val="none" w:sz="0" w:space="0" w:color="auto"/>
      </w:divBdr>
    </w:div>
    <w:div w:id="347756208">
      <w:bodyDiv w:val="1"/>
      <w:marLeft w:val="0"/>
      <w:marRight w:val="0"/>
      <w:marTop w:val="0"/>
      <w:marBottom w:val="0"/>
      <w:divBdr>
        <w:top w:val="none" w:sz="0" w:space="0" w:color="auto"/>
        <w:left w:val="none" w:sz="0" w:space="0" w:color="auto"/>
        <w:bottom w:val="none" w:sz="0" w:space="0" w:color="auto"/>
        <w:right w:val="none" w:sz="0" w:space="0" w:color="auto"/>
      </w:divBdr>
    </w:div>
    <w:div w:id="364258430">
      <w:bodyDiv w:val="1"/>
      <w:marLeft w:val="0"/>
      <w:marRight w:val="0"/>
      <w:marTop w:val="0"/>
      <w:marBottom w:val="0"/>
      <w:divBdr>
        <w:top w:val="none" w:sz="0" w:space="0" w:color="auto"/>
        <w:left w:val="none" w:sz="0" w:space="0" w:color="auto"/>
        <w:bottom w:val="none" w:sz="0" w:space="0" w:color="auto"/>
        <w:right w:val="none" w:sz="0" w:space="0" w:color="auto"/>
      </w:divBdr>
    </w:div>
    <w:div w:id="380130575">
      <w:bodyDiv w:val="1"/>
      <w:marLeft w:val="0"/>
      <w:marRight w:val="0"/>
      <w:marTop w:val="0"/>
      <w:marBottom w:val="0"/>
      <w:divBdr>
        <w:top w:val="none" w:sz="0" w:space="0" w:color="auto"/>
        <w:left w:val="none" w:sz="0" w:space="0" w:color="auto"/>
        <w:bottom w:val="none" w:sz="0" w:space="0" w:color="auto"/>
        <w:right w:val="none" w:sz="0" w:space="0" w:color="auto"/>
      </w:divBdr>
    </w:div>
    <w:div w:id="411438313">
      <w:bodyDiv w:val="1"/>
      <w:marLeft w:val="0"/>
      <w:marRight w:val="0"/>
      <w:marTop w:val="0"/>
      <w:marBottom w:val="0"/>
      <w:divBdr>
        <w:top w:val="none" w:sz="0" w:space="0" w:color="auto"/>
        <w:left w:val="none" w:sz="0" w:space="0" w:color="auto"/>
        <w:bottom w:val="none" w:sz="0" w:space="0" w:color="auto"/>
        <w:right w:val="none" w:sz="0" w:space="0" w:color="auto"/>
      </w:divBdr>
    </w:div>
    <w:div w:id="411464465">
      <w:bodyDiv w:val="1"/>
      <w:marLeft w:val="0"/>
      <w:marRight w:val="0"/>
      <w:marTop w:val="0"/>
      <w:marBottom w:val="0"/>
      <w:divBdr>
        <w:top w:val="none" w:sz="0" w:space="0" w:color="auto"/>
        <w:left w:val="none" w:sz="0" w:space="0" w:color="auto"/>
        <w:bottom w:val="none" w:sz="0" w:space="0" w:color="auto"/>
        <w:right w:val="none" w:sz="0" w:space="0" w:color="auto"/>
      </w:divBdr>
    </w:div>
    <w:div w:id="430399439">
      <w:bodyDiv w:val="1"/>
      <w:marLeft w:val="0"/>
      <w:marRight w:val="0"/>
      <w:marTop w:val="0"/>
      <w:marBottom w:val="0"/>
      <w:divBdr>
        <w:top w:val="none" w:sz="0" w:space="0" w:color="auto"/>
        <w:left w:val="none" w:sz="0" w:space="0" w:color="auto"/>
        <w:bottom w:val="none" w:sz="0" w:space="0" w:color="auto"/>
        <w:right w:val="none" w:sz="0" w:space="0" w:color="auto"/>
      </w:divBdr>
    </w:div>
    <w:div w:id="438916605">
      <w:bodyDiv w:val="1"/>
      <w:marLeft w:val="0"/>
      <w:marRight w:val="0"/>
      <w:marTop w:val="0"/>
      <w:marBottom w:val="0"/>
      <w:divBdr>
        <w:top w:val="none" w:sz="0" w:space="0" w:color="auto"/>
        <w:left w:val="none" w:sz="0" w:space="0" w:color="auto"/>
        <w:bottom w:val="none" w:sz="0" w:space="0" w:color="auto"/>
        <w:right w:val="none" w:sz="0" w:space="0" w:color="auto"/>
      </w:divBdr>
    </w:div>
    <w:div w:id="442192067">
      <w:bodyDiv w:val="1"/>
      <w:marLeft w:val="0"/>
      <w:marRight w:val="0"/>
      <w:marTop w:val="0"/>
      <w:marBottom w:val="0"/>
      <w:divBdr>
        <w:top w:val="none" w:sz="0" w:space="0" w:color="auto"/>
        <w:left w:val="none" w:sz="0" w:space="0" w:color="auto"/>
        <w:bottom w:val="none" w:sz="0" w:space="0" w:color="auto"/>
        <w:right w:val="none" w:sz="0" w:space="0" w:color="auto"/>
      </w:divBdr>
    </w:div>
    <w:div w:id="442845881">
      <w:bodyDiv w:val="1"/>
      <w:marLeft w:val="0"/>
      <w:marRight w:val="0"/>
      <w:marTop w:val="0"/>
      <w:marBottom w:val="0"/>
      <w:divBdr>
        <w:top w:val="none" w:sz="0" w:space="0" w:color="auto"/>
        <w:left w:val="none" w:sz="0" w:space="0" w:color="auto"/>
        <w:bottom w:val="none" w:sz="0" w:space="0" w:color="auto"/>
        <w:right w:val="none" w:sz="0" w:space="0" w:color="auto"/>
      </w:divBdr>
    </w:div>
    <w:div w:id="443766548">
      <w:bodyDiv w:val="1"/>
      <w:marLeft w:val="0"/>
      <w:marRight w:val="0"/>
      <w:marTop w:val="0"/>
      <w:marBottom w:val="0"/>
      <w:divBdr>
        <w:top w:val="none" w:sz="0" w:space="0" w:color="auto"/>
        <w:left w:val="none" w:sz="0" w:space="0" w:color="auto"/>
        <w:bottom w:val="none" w:sz="0" w:space="0" w:color="auto"/>
        <w:right w:val="none" w:sz="0" w:space="0" w:color="auto"/>
      </w:divBdr>
    </w:div>
    <w:div w:id="461270546">
      <w:bodyDiv w:val="1"/>
      <w:marLeft w:val="0"/>
      <w:marRight w:val="0"/>
      <w:marTop w:val="0"/>
      <w:marBottom w:val="0"/>
      <w:divBdr>
        <w:top w:val="none" w:sz="0" w:space="0" w:color="auto"/>
        <w:left w:val="none" w:sz="0" w:space="0" w:color="auto"/>
        <w:bottom w:val="none" w:sz="0" w:space="0" w:color="auto"/>
        <w:right w:val="none" w:sz="0" w:space="0" w:color="auto"/>
      </w:divBdr>
    </w:div>
    <w:div w:id="466820161">
      <w:bodyDiv w:val="1"/>
      <w:marLeft w:val="0"/>
      <w:marRight w:val="0"/>
      <w:marTop w:val="0"/>
      <w:marBottom w:val="0"/>
      <w:divBdr>
        <w:top w:val="none" w:sz="0" w:space="0" w:color="auto"/>
        <w:left w:val="none" w:sz="0" w:space="0" w:color="auto"/>
        <w:bottom w:val="none" w:sz="0" w:space="0" w:color="auto"/>
        <w:right w:val="none" w:sz="0" w:space="0" w:color="auto"/>
      </w:divBdr>
    </w:div>
    <w:div w:id="467666474">
      <w:bodyDiv w:val="1"/>
      <w:marLeft w:val="0"/>
      <w:marRight w:val="0"/>
      <w:marTop w:val="0"/>
      <w:marBottom w:val="0"/>
      <w:divBdr>
        <w:top w:val="none" w:sz="0" w:space="0" w:color="auto"/>
        <w:left w:val="none" w:sz="0" w:space="0" w:color="auto"/>
        <w:bottom w:val="none" w:sz="0" w:space="0" w:color="auto"/>
        <w:right w:val="none" w:sz="0" w:space="0" w:color="auto"/>
      </w:divBdr>
    </w:div>
    <w:div w:id="479004459">
      <w:bodyDiv w:val="1"/>
      <w:marLeft w:val="0"/>
      <w:marRight w:val="0"/>
      <w:marTop w:val="0"/>
      <w:marBottom w:val="0"/>
      <w:divBdr>
        <w:top w:val="none" w:sz="0" w:space="0" w:color="auto"/>
        <w:left w:val="none" w:sz="0" w:space="0" w:color="auto"/>
        <w:bottom w:val="none" w:sz="0" w:space="0" w:color="auto"/>
        <w:right w:val="none" w:sz="0" w:space="0" w:color="auto"/>
      </w:divBdr>
    </w:div>
    <w:div w:id="491070223">
      <w:bodyDiv w:val="1"/>
      <w:marLeft w:val="0"/>
      <w:marRight w:val="0"/>
      <w:marTop w:val="0"/>
      <w:marBottom w:val="0"/>
      <w:divBdr>
        <w:top w:val="none" w:sz="0" w:space="0" w:color="auto"/>
        <w:left w:val="none" w:sz="0" w:space="0" w:color="auto"/>
        <w:bottom w:val="none" w:sz="0" w:space="0" w:color="auto"/>
        <w:right w:val="none" w:sz="0" w:space="0" w:color="auto"/>
      </w:divBdr>
    </w:div>
    <w:div w:id="492726098">
      <w:bodyDiv w:val="1"/>
      <w:marLeft w:val="0"/>
      <w:marRight w:val="0"/>
      <w:marTop w:val="0"/>
      <w:marBottom w:val="0"/>
      <w:divBdr>
        <w:top w:val="none" w:sz="0" w:space="0" w:color="auto"/>
        <w:left w:val="none" w:sz="0" w:space="0" w:color="auto"/>
        <w:bottom w:val="none" w:sz="0" w:space="0" w:color="auto"/>
        <w:right w:val="none" w:sz="0" w:space="0" w:color="auto"/>
      </w:divBdr>
    </w:div>
    <w:div w:id="501972636">
      <w:bodyDiv w:val="1"/>
      <w:marLeft w:val="0"/>
      <w:marRight w:val="0"/>
      <w:marTop w:val="0"/>
      <w:marBottom w:val="0"/>
      <w:divBdr>
        <w:top w:val="none" w:sz="0" w:space="0" w:color="auto"/>
        <w:left w:val="none" w:sz="0" w:space="0" w:color="auto"/>
        <w:bottom w:val="none" w:sz="0" w:space="0" w:color="auto"/>
        <w:right w:val="none" w:sz="0" w:space="0" w:color="auto"/>
      </w:divBdr>
    </w:div>
    <w:div w:id="518470383">
      <w:bodyDiv w:val="1"/>
      <w:marLeft w:val="0"/>
      <w:marRight w:val="0"/>
      <w:marTop w:val="0"/>
      <w:marBottom w:val="0"/>
      <w:divBdr>
        <w:top w:val="none" w:sz="0" w:space="0" w:color="auto"/>
        <w:left w:val="none" w:sz="0" w:space="0" w:color="auto"/>
        <w:bottom w:val="none" w:sz="0" w:space="0" w:color="auto"/>
        <w:right w:val="none" w:sz="0" w:space="0" w:color="auto"/>
      </w:divBdr>
    </w:div>
    <w:div w:id="536938900">
      <w:bodyDiv w:val="1"/>
      <w:marLeft w:val="0"/>
      <w:marRight w:val="0"/>
      <w:marTop w:val="0"/>
      <w:marBottom w:val="0"/>
      <w:divBdr>
        <w:top w:val="none" w:sz="0" w:space="0" w:color="auto"/>
        <w:left w:val="none" w:sz="0" w:space="0" w:color="auto"/>
        <w:bottom w:val="none" w:sz="0" w:space="0" w:color="auto"/>
        <w:right w:val="none" w:sz="0" w:space="0" w:color="auto"/>
      </w:divBdr>
    </w:div>
    <w:div w:id="550191197">
      <w:bodyDiv w:val="1"/>
      <w:marLeft w:val="0"/>
      <w:marRight w:val="0"/>
      <w:marTop w:val="0"/>
      <w:marBottom w:val="0"/>
      <w:divBdr>
        <w:top w:val="none" w:sz="0" w:space="0" w:color="auto"/>
        <w:left w:val="none" w:sz="0" w:space="0" w:color="auto"/>
        <w:bottom w:val="none" w:sz="0" w:space="0" w:color="auto"/>
        <w:right w:val="none" w:sz="0" w:space="0" w:color="auto"/>
      </w:divBdr>
    </w:div>
    <w:div w:id="581764059">
      <w:bodyDiv w:val="1"/>
      <w:marLeft w:val="0"/>
      <w:marRight w:val="0"/>
      <w:marTop w:val="0"/>
      <w:marBottom w:val="0"/>
      <w:divBdr>
        <w:top w:val="none" w:sz="0" w:space="0" w:color="auto"/>
        <w:left w:val="none" w:sz="0" w:space="0" w:color="auto"/>
        <w:bottom w:val="none" w:sz="0" w:space="0" w:color="auto"/>
        <w:right w:val="none" w:sz="0" w:space="0" w:color="auto"/>
      </w:divBdr>
    </w:div>
    <w:div w:id="587424516">
      <w:bodyDiv w:val="1"/>
      <w:marLeft w:val="0"/>
      <w:marRight w:val="0"/>
      <w:marTop w:val="0"/>
      <w:marBottom w:val="0"/>
      <w:divBdr>
        <w:top w:val="none" w:sz="0" w:space="0" w:color="auto"/>
        <w:left w:val="none" w:sz="0" w:space="0" w:color="auto"/>
        <w:bottom w:val="none" w:sz="0" w:space="0" w:color="auto"/>
        <w:right w:val="none" w:sz="0" w:space="0" w:color="auto"/>
      </w:divBdr>
    </w:div>
    <w:div w:id="605968233">
      <w:bodyDiv w:val="1"/>
      <w:marLeft w:val="0"/>
      <w:marRight w:val="0"/>
      <w:marTop w:val="0"/>
      <w:marBottom w:val="0"/>
      <w:divBdr>
        <w:top w:val="none" w:sz="0" w:space="0" w:color="auto"/>
        <w:left w:val="none" w:sz="0" w:space="0" w:color="auto"/>
        <w:bottom w:val="none" w:sz="0" w:space="0" w:color="auto"/>
        <w:right w:val="none" w:sz="0" w:space="0" w:color="auto"/>
      </w:divBdr>
    </w:div>
    <w:div w:id="612133465">
      <w:bodyDiv w:val="1"/>
      <w:marLeft w:val="0"/>
      <w:marRight w:val="0"/>
      <w:marTop w:val="0"/>
      <w:marBottom w:val="0"/>
      <w:divBdr>
        <w:top w:val="none" w:sz="0" w:space="0" w:color="auto"/>
        <w:left w:val="none" w:sz="0" w:space="0" w:color="auto"/>
        <w:bottom w:val="none" w:sz="0" w:space="0" w:color="auto"/>
        <w:right w:val="none" w:sz="0" w:space="0" w:color="auto"/>
      </w:divBdr>
    </w:div>
    <w:div w:id="616448333">
      <w:bodyDiv w:val="1"/>
      <w:marLeft w:val="0"/>
      <w:marRight w:val="0"/>
      <w:marTop w:val="0"/>
      <w:marBottom w:val="0"/>
      <w:divBdr>
        <w:top w:val="none" w:sz="0" w:space="0" w:color="auto"/>
        <w:left w:val="none" w:sz="0" w:space="0" w:color="auto"/>
        <w:bottom w:val="none" w:sz="0" w:space="0" w:color="auto"/>
        <w:right w:val="none" w:sz="0" w:space="0" w:color="auto"/>
      </w:divBdr>
    </w:div>
    <w:div w:id="620651408">
      <w:bodyDiv w:val="1"/>
      <w:marLeft w:val="0"/>
      <w:marRight w:val="0"/>
      <w:marTop w:val="0"/>
      <w:marBottom w:val="0"/>
      <w:divBdr>
        <w:top w:val="none" w:sz="0" w:space="0" w:color="auto"/>
        <w:left w:val="none" w:sz="0" w:space="0" w:color="auto"/>
        <w:bottom w:val="none" w:sz="0" w:space="0" w:color="auto"/>
        <w:right w:val="none" w:sz="0" w:space="0" w:color="auto"/>
      </w:divBdr>
    </w:div>
    <w:div w:id="623585534">
      <w:bodyDiv w:val="1"/>
      <w:marLeft w:val="0"/>
      <w:marRight w:val="0"/>
      <w:marTop w:val="0"/>
      <w:marBottom w:val="0"/>
      <w:divBdr>
        <w:top w:val="none" w:sz="0" w:space="0" w:color="auto"/>
        <w:left w:val="none" w:sz="0" w:space="0" w:color="auto"/>
        <w:bottom w:val="none" w:sz="0" w:space="0" w:color="auto"/>
        <w:right w:val="none" w:sz="0" w:space="0" w:color="auto"/>
      </w:divBdr>
    </w:div>
    <w:div w:id="636104262">
      <w:bodyDiv w:val="1"/>
      <w:marLeft w:val="0"/>
      <w:marRight w:val="0"/>
      <w:marTop w:val="0"/>
      <w:marBottom w:val="0"/>
      <w:divBdr>
        <w:top w:val="none" w:sz="0" w:space="0" w:color="auto"/>
        <w:left w:val="none" w:sz="0" w:space="0" w:color="auto"/>
        <w:bottom w:val="none" w:sz="0" w:space="0" w:color="auto"/>
        <w:right w:val="none" w:sz="0" w:space="0" w:color="auto"/>
      </w:divBdr>
    </w:div>
    <w:div w:id="642585266">
      <w:bodyDiv w:val="1"/>
      <w:marLeft w:val="0"/>
      <w:marRight w:val="0"/>
      <w:marTop w:val="0"/>
      <w:marBottom w:val="0"/>
      <w:divBdr>
        <w:top w:val="none" w:sz="0" w:space="0" w:color="auto"/>
        <w:left w:val="none" w:sz="0" w:space="0" w:color="auto"/>
        <w:bottom w:val="none" w:sz="0" w:space="0" w:color="auto"/>
        <w:right w:val="none" w:sz="0" w:space="0" w:color="auto"/>
      </w:divBdr>
    </w:div>
    <w:div w:id="670063224">
      <w:bodyDiv w:val="1"/>
      <w:marLeft w:val="0"/>
      <w:marRight w:val="0"/>
      <w:marTop w:val="0"/>
      <w:marBottom w:val="0"/>
      <w:divBdr>
        <w:top w:val="none" w:sz="0" w:space="0" w:color="auto"/>
        <w:left w:val="none" w:sz="0" w:space="0" w:color="auto"/>
        <w:bottom w:val="none" w:sz="0" w:space="0" w:color="auto"/>
        <w:right w:val="none" w:sz="0" w:space="0" w:color="auto"/>
      </w:divBdr>
    </w:div>
    <w:div w:id="688994088">
      <w:bodyDiv w:val="1"/>
      <w:marLeft w:val="0"/>
      <w:marRight w:val="0"/>
      <w:marTop w:val="0"/>
      <w:marBottom w:val="0"/>
      <w:divBdr>
        <w:top w:val="none" w:sz="0" w:space="0" w:color="auto"/>
        <w:left w:val="none" w:sz="0" w:space="0" w:color="auto"/>
        <w:bottom w:val="none" w:sz="0" w:space="0" w:color="auto"/>
        <w:right w:val="none" w:sz="0" w:space="0" w:color="auto"/>
      </w:divBdr>
    </w:div>
    <w:div w:id="692876142">
      <w:bodyDiv w:val="1"/>
      <w:marLeft w:val="0"/>
      <w:marRight w:val="0"/>
      <w:marTop w:val="0"/>
      <w:marBottom w:val="0"/>
      <w:divBdr>
        <w:top w:val="none" w:sz="0" w:space="0" w:color="auto"/>
        <w:left w:val="none" w:sz="0" w:space="0" w:color="auto"/>
        <w:bottom w:val="none" w:sz="0" w:space="0" w:color="auto"/>
        <w:right w:val="none" w:sz="0" w:space="0" w:color="auto"/>
      </w:divBdr>
    </w:div>
    <w:div w:id="697582521">
      <w:bodyDiv w:val="1"/>
      <w:marLeft w:val="0"/>
      <w:marRight w:val="0"/>
      <w:marTop w:val="0"/>
      <w:marBottom w:val="0"/>
      <w:divBdr>
        <w:top w:val="none" w:sz="0" w:space="0" w:color="auto"/>
        <w:left w:val="none" w:sz="0" w:space="0" w:color="auto"/>
        <w:bottom w:val="none" w:sz="0" w:space="0" w:color="auto"/>
        <w:right w:val="none" w:sz="0" w:space="0" w:color="auto"/>
      </w:divBdr>
    </w:div>
    <w:div w:id="704715179">
      <w:bodyDiv w:val="1"/>
      <w:marLeft w:val="0"/>
      <w:marRight w:val="0"/>
      <w:marTop w:val="0"/>
      <w:marBottom w:val="0"/>
      <w:divBdr>
        <w:top w:val="none" w:sz="0" w:space="0" w:color="auto"/>
        <w:left w:val="none" w:sz="0" w:space="0" w:color="auto"/>
        <w:bottom w:val="none" w:sz="0" w:space="0" w:color="auto"/>
        <w:right w:val="none" w:sz="0" w:space="0" w:color="auto"/>
      </w:divBdr>
    </w:div>
    <w:div w:id="712734870">
      <w:bodyDiv w:val="1"/>
      <w:marLeft w:val="0"/>
      <w:marRight w:val="0"/>
      <w:marTop w:val="0"/>
      <w:marBottom w:val="0"/>
      <w:divBdr>
        <w:top w:val="none" w:sz="0" w:space="0" w:color="auto"/>
        <w:left w:val="none" w:sz="0" w:space="0" w:color="auto"/>
        <w:bottom w:val="none" w:sz="0" w:space="0" w:color="auto"/>
        <w:right w:val="none" w:sz="0" w:space="0" w:color="auto"/>
      </w:divBdr>
    </w:div>
    <w:div w:id="714502500">
      <w:bodyDiv w:val="1"/>
      <w:marLeft w:val="0"/>
      <w:marRight w:val="0"/>
      <w:marTop w:val="0"/>
      <w:marBottom w:val="0"/>
      <w:divBdr>
        <w:top w:val="none" w:sz="0" w:space="0" w:color="auto"/>
        <w:left w:val="none" w:sz="0" w:space="0" w:color="auto"/>
        <w:bottom w:val="none" w:sz="0" w:space="0" w:color="auto"/>
        <w:right w:val="none" w:sz="0" w:space="0" w:color="auto"/>
      </w:divBdr>
    </w:div>
    <w:div w:id="767310149">
      <w:bodyDiv w:val="1"/>
      <w:marLeft w:val="0"/>
      <w:marRight w:val="0"/>
      <w:marTop w:val="0"/>
      <w:marBottom w:val="0"/>
      <w:divBdr>
        <w:top w:val="none" w:sz="0" w:space="0" w:color="auto"/>
        <w:left w:val="none" w:sz="0" w:space="0" w:color="auto"/>
        <w:bottom w:val="none" w:sz="0" w:space="0" w:color="auto"/>
        <w:right w:val="none" w:sz="0" w:space="0" w:color="auto"/>
      </w:divBdr>
    </w:div>
    <w:div w:id="779372186">
      <w:bodyDiv w:val="1"/>
      <w:marLeft w:val="0"/>
      <w:marRight w:val="0"/>
      <w:marTop w:val="0"/>
      <w:marBottom w:val="0"/>
      <w:divBdr>
        <w:top w:val="none" w:sz="0" w:space="0" w:color="auto"/>
        <w:left w:val="none" w:sz="0" w:space="0" w:color="auto"/>
        <w:bottom w:val="none" w:sz="0" w:space="0" w:color="auto"/>
        <w:right w:val="none" w:sz="0" w:space="0" w:color="auto"/>
      </w:divBdr>
    </w:div>
    <w:div w:id="788209605">
      <w:bodyDiv w:val="1"/>
      <w:marLeft w:val="0"/>
      <w:marRight w:val="0"/>
      <w:marTop w:val="0"/>
      <w:marBottom w:val="0"/>
      <w:divBdr>
        <w:top w:val="none" w:sz="0" w:space="0" w:color="auto"/>
        <w:left w:val="none" w:sz="0" w:space="0" w:color="auto"/>
        <w:bottom w:val="none" w:sz="0" w:space="0" w:color="auto"/>
        <w:right w:val="none" w:sz="0" w:space="0" w:color="auto"/>
      </w:divBdr>
    </w:div>
    <w:div w:id="802237673">
      <w:bodyDiv w:val="1"/>
      <w:marLeft w:val="0"/>
      <w:marRight w:val="0"/>
      <w:marTop w:val="0"/>
      <w:marBottom w:val="0"/>
      <w:divBdr>
        <w:top w:val="none" w:sz="0" w:space="0" w:color="auto"/>
        <w:left w:val="none" w:sz="0" w:space="0" w:color="auto"/>
        <w:bottom w:val="none" w:sz="0" w:space="0" w:color="auto"/>
        <w:right w:val="none" w:sz="0" w:space="0" w:color="auto"/>
      </w:divBdr>
    </w:div>
    <w:div w:id="811288787">
      <w:bodyDiv w:val="1"/>
      <w:marLeft w:val="0"/>
      <w:marRight w:val="0"/>
      <w:marTop w:val="0"/>
      <w:marBottom w:val="0"/>
      <w:divBdr>
        <w:top w:val="none" w:sz="0" w:space="0" w:color="auto"/>
        <w:left w:val="none" w:sz="0" w:space="0" w:color="auto"/>
        <w:bottom w:val="none" w:sz="0" w:space="0" w:color="auto"/>
        <w:right w:val="none" w:sz="0" w:space="0" w:color="auto"/>
      </w:divBdr>
    </w:div>
    <w:div w:id="822887765">
      <w:bodyDiv w:val="1"/>
      <w:marLeft w:val="0"/>
      <w:marRight w:val="0"/>
      <w:marTop w:val="0"/>
      <w:marBottom w:val="0"/>
      <w:divBdr>
        <w:top w:val="none" w:sz="0" w:space="0" w:color="auto"/>
        <w:left w:val="none" w:sz="0" w:space="0" w:color="auto"/>
        <w:bottom w:val="none" w:sz="0" w:space="0" w:color="auto"/>
        <w:right w:val="none" w:sz="0" w:space="0" w:color="auto"/>
      </w:divBdr>
    </w:div>
    <w:div w:id="842746090">
      <w:bodyDiv w:val="1"/>
      <w:marLeft w:val="0"/>
      <w:marRight w:val="0"/>
      <w:marTop w:val="0"/>
      <w:marBottom w:val="0"/>
      <w:divBdr>
        <w:top w:val="none" w:sz="0" w:space="0" w:color="auto"/>
        <w:left w:val="none" w:sz="0" w:space="0" w:color="auto"/>
        <w:bottom w:val="none" w:sz="0" w:space="0" w:color="auto"/>
        <w:right w:val="none" w:sz="0" w:space="0" w:color="auto"/>
      </w:divBdr>
    </w:div>
    <w:div w:id="856232504">
      <w:bodyDiv w:val="1"/>
      <w:marLeft w:val="0"/>
      <w:marRight w:val="0"/>
      <w:marTop w:val="0"/>
      <w:marBottom w:val="0"/>
      <w:divBdr>
        <w:top w:val="none" w:sz="0" w:space="0" w:color="auto"/>
        <w:left w:val="none" w:sz="0" w:space="0" w:color="auto"/>
        <w:bottom w:val="none" w:sz="0" w:space="0" w:color="auto"/>
        <w:right w:val="none" w:sz="0" w:space="0" w:color="auto"/>
      </w:divBdr>
    </w:div>
    <w:div w:id="861826215">
      <w:bodyDiv w:val="1"/>
      <w:marLeft w:val="0"/>
      <w:marRight w:val="0"/>
      <w:marTop w:val="0"/>
      <w:marBottom w:val="0"/>
      <w:divBdr>
        <w:top w:val="none" w:sz="0" w:space="0" w:color="auto"/>
        <w:left w:val="none" w:sz="0" w:space="0" w:color="auto"/>
        <w:bottom w:val="none" w:sz="0" w:space="0" w:color="auto"/>
        <w:right w:val="none" w:sz="0" w:space="0" w:color="auto"/>
      </w:divBdr>
    </w:div>
    <w:div w:id="876965438">
      <w:bodyDiv w:val="1"/>
      <w:marLeft w:val="0"/>
      <w:marRight w:val="0"/>
      <w:marTop w:val="0"/>
      <w:marBottom w:val="0"/>
      <w:divBdr>
        <w:top w:val="none" w:sz="0" w:space="0" w:color="auto"/>
        <w:left w:val="none" w:sz="0" w:space="0" w:color="auto"/>
        <w:bottom w:val="none" w:sz="0" w:space="0" w:color="auto"/>
        <w:right w:val="none" w:sz="0" w:space="0" w:color="auto"/>
      </w:divBdr>
    </w:div>
    <w:div w:id="905190452">
      <w:bodyDiv w:val="1"/>
      <w:marLeft w:val="0"/>
      <w:marRight w:val="0"/>
      <w:marTop w:val="0"/>
      <w:marBottom w:val="0"/>
      <w:divBdr>
        <w:top w:val="none" w:sz="0" w:space="0" w:color="auto"/>
        <w:left w:val="none" w:sz="0" w:space="0" w:color="auto"/>
        <w:bottom w:val="none" w:sz="0" w:space="0" w:color="auto"/>
        <w:right w:val="none" w:sz="0" w:space="0" w:color="auto"/>
      </w:divBdr>
    </w:div>
    <w:div w:id="910115381">
      <w:bodyDiv w:val="1"/>
      <w:marLeft w:val="0"/>
      <w:marRight w:val="0"/>
      <w:marTop w:val="0"/>
      <w:marBottom w:val="0"/>
      <w:divBdr>
        <w:top w:val="none" w:sz="0" w:space="0" w:color="auto"/>
        <w:left w:val="none" w:sz="0" w:space="0" w:color="auto"/>
        <w:bottom w:val="none" w:sz="0" w:space="0" w:color="auto"/>
        <w:right w:val="none" w:sz="0" w:space="0" w:color="auto"/>
      </w:divBdr>
    </w:div>
    <w:div w:id="912353244">
      <w:bodyDiv w:val="1"/>
      <w:marLeft w:val="0"/>
      <w:marRight w:val="0"/>
      <w:marTop w:val="0"/>
      <w:marBottom w:val="0"/>
      <w:divBdr>
        <w:top w:val="none" w:sz="0" w:space="0" w:color="auto"/>
        <w:left w:val="none" w:sz="0" w:space="0" w:color="auto"/>
        <w:bottom w:val="none" w:sz="0" w:space="0" w:color="auto"/>
        <w:right w:val="none" w:sz="0" w:space="0" w:color="auto"/>
      </w:divBdr>
    </w:div>
    <w:div w:id="952790420">
      <w:bodyDiv w:val="1"/>
      <w:marLeft w:val="0"/>
      <w:marRight w:val="0"/>
      <w:marTop w:val="0"/>
      <w:marBottom w:val="0"/>
      <w:divBdr>
        <w:top w:val="none" w:sz="0" w:space="0" w:color="auto"/>
        <w:left w:val="none" w:sz="0" w:space="0" w:color="auto"/>
        <w:bottom w:val="none" w:sz="0" w:space="0" w:color="auto"/>
        <w:right w:val="none" w:sz="0" w:space="0" w:color="auto"/>
      </w:divBdr>
    </w:div>
    <w:div w:id="960762961">
      <w:bodyDiv w:val="1"/>
      <w:marLeft w:val="0"/>
      <w:marRight w:val="0"/>
      <w:marTop w:val="0"/>
      <w:marBottom w:val="0"/>
      <w:divBdr>
        <w:top w:val="none" w:sz="0" w:space="0" w:color="auto"/>
        <w:left w:val="none" w:sz="0" w:space="0" w:color="auto"/>
        <w:bottom w:val="none" w:sz="0" w:space="0" w:color="auto"/>
        <w:right w:val="none" w:sz="0" w:space="0" w:color="auto"/>
      </w:divBdr>
    </w:div>
    <w:div w:id="962542257">
      <w:bodyDiv w:val="1"/>
      <w:marLeft w:val="0"/>
      <w:marRight w:val="0"/>
      <w:marTop w:val="0"/>
      <w:marBottom w:val="0"/>
      <w:divBdr>
        <w:top w:val="none" w:sz="0" w:space="0" w:color="auto"/>
        <w:left w:val="none" w:sz="0" w:space="0" w:color="auto"/>
        <w:bottom w:val="none" w:sz="0" w:space="0" w:color="auto"/>
        <w:right w:val="none" w:sz="0" w:space="0" w:color="auto"/>
      </w:divBdr>
    </w:div>
    <w:div w:id="972104919">
      <w:bodyDiv w:val="1"/>
      <w:marLeft w:val="0"/>
      <w:marRight w:val="0"/>
      <w:marTop w:val="0"/>
      <w:marBottom w:val="0"/>
      <w:divBdr>
        <w:top w:val="none" w:sz="0" w:space="0" w:color="auto"/>
        <w:left w:val="none" w:sz="0" w:space="0" w:color="auto"/>
        <w:bottom w:val="none" w:sz="0" w:space="0" w:color="auto"/>
        <w:right w:val="none" w:sz="0" w:space="0" w:color="auto"/>
      </w:divBdr>
    </w:div>
    <w:div w:id="972950910">
      <w:bodyDiv w:val="1"/>
      <w:marLeft w:val="0"/>
      <w:marRight w:val="0"/>
      <w:marTop w:val="0"/>
      <w:marBottom w:val="0"/>
      <w:divBdr>
        <w:top w:val="none" w:sz="0" w:space="0" w:color="auto"/>
        <w:left w:val="none" w:sz="0" w:space="0" w:color="auto"/>
        <w:bottom w:val="none" w:sz="0" w:space="0" w:color="auto"/>
        <w:right w:val="none" w:sz="0" w:space="0" w:color="auto"/>
      </w:divBdr>
    </w:div>
    <w:div w:id="976496387">
      <w:bodyDiv w:val="1"/>
      <w:marLeft w:val="0"/>
      <w:marRight w:val="0"/>
      <w:marTop w:val="0"/>
      <w:marBottom w:val="0"/>
      <w:divBdr>
        <w:top w:val="none" w:sz="0" w:space="0" w:color="auto"/>
        <w:left w:val="none" w:sz="0" w:space="0" w:color="auto"/>
        <w:bottom w:val="none" w:sz="0" w:space="0" w:color="auto"/>
        <w:right w:val="none" w:sz="0" w:space="0" w:color="auto"/>
      </w:divBdr>
    </w:div>
    <w:div w:id="980310254">
      <w:bodyDiv w:val="1"/>
      <w:marLeft w:val="0"/>
      <w:marRight w:val="0"/>
      <w:marTop w:val="0"/>
      <w:marBottom w:val="0"/>
      <w:divBdr>
        <w:top w:val="none" w:sz="0" w:space="0" w:color="auto"/>
        <w:left w:val="none" w:sz="0" w:space="0" w:color="auto"/>
        <w:bottom w:val="none" w:sz="0" w:space="0" w:color="auto"/>
        <w:right w:val="none" w:sz="0" w:space="0" w:color="auto"/>
      </w:divBdr>
    </w:div>
    <w:div w:id="988901415">
      <w:bodyDiv w:val="1"/>
      <w:marLeft w:val="0"/>
      <w:marRight w:val="0"/>
      <w:marTop w:val="0"/>
      <w:marBottom w:val="0"/>
      <w:divBdr>
        <w:top w:val="none" w:sz="0" w:space="0" w:color="auto"/>
        <w:left w:val="none" w:sz="0" w:space="0" w:color="auto"/>
        <w:bottom w:val="none" w:sz="0" w:space="0" w:color="auto"/>
        <w:right w:val="none" w:sz="0" w:space="0" w:color="auto"/>
      </w:divBdr>
    </w:div>
    <w:div w:id="992639080">
      <w:bodyDiv w:val="1"/>
      <w:marLeft w:val="0"/>
      <w:marRight w:val="0"/>
      <w:marTop w:val="0"/>
      <w:marBottom w:val="0"/>
      <w:divBdr>
        <w:top w:val="none" w:sz="0" w:space="0" w:color="auto"/>
        <w:left w:val="none" w:sz="0" w:space="0" w:color="auto"/>
        <w:bottom w:val="none" w:sz="0" w:space="0" w:color="auto"/>
        <w:right w:val="none" w:sz="0" w:space="0" w:color="auto"/>
      </w:divBdr>
    </w:div>
    <w:div w:id="1004286012">
      <w:bodyDiv w:val="1"/>
      <w:marLeft w:val="0"/>
      <w:marRight w:val="0"/>
      <w:marTop w:val="0"/>
      <w:marBottom w:val="0"/>
      <w:divBdr>
        <w:top w:val="none" w:sz="0" w:space="0" w:color="auto"/>
        <w:left w:val="none" w:sz="0" w:space="0" w:color="auto"/>
        <w:bottom w:val="none" w:sz="0" w:space="0" w:color="auto"/>
        <w:right w:val="none" w:sz="0" w:space="0" w:color="auto"/>
      </w:divBdr>
    </w:div>
    <w:div w:id="1024015464">
      <w:bodyDiv w:val="1"/>
      <w:marLeft w:val="0"/>
      <w:marRight w:val="0"/>
      <w:marTop w:val="0"/>
      <w:marBottom w:val="0"/>
      <w:divBdr>
        <w:top w:val="none" w:sz="0" w:space="0" w:color="auto"/>
        <w:left w:val="none" w:sz="0" w:space="0" w:color="auto"/>
        <w:bottom w:val="none" w:sz="0" w:space="0" w:color="auto"/>
        <w:right w:val="none" w:sz="0" w:space="0" w:color="auto"/>
      </w:divBdr>
    </w:div>
    <w:div w:id="1024552007">
      <w:bodyDiv w:val="1"/>
      <w:marLeft w:val="0"/>
      <w:marRight w:val="0"/>
      <w:marTop w:val="0"/>
      <w:marBottom w:val="0"/>
      <w:divBdr>
        <w:top w:val="none" w:sz="0" w:space="0" w:color="auto"/>
        <w:left w:val="none" w:sz="0" w:space="0" w:color="auto"/>
        <w:bottom w:val="none" w:sz="0" w:space="0" w:color="auto"/>
        <w:right w:val="none" w:sz="0" w:space="0" w:color="auto"/>
      </w:divBdr>
    </w:div>
    <w:div w:id="1035039778">
      <w:bodyDiv w:val="1"/>
      <w:marLeft w:val="0"/>
      <w:marRight w:val="0"/>
      <w:marTop w:val="0"/>
      <w:marBottom w:val="0"/>
      <w:divBdr>
        <w:top w:val="none" w:sz="0" w:space="0" w:color="auto"/>
        <w:left w:val="none" w:sz="0" w:space="0" w:color="auto"/>
        <w:bottom w:val="none" w:sz="0" w:space="0" w:color="auto"/>
        <w:right w:val="none" w:sz="0" w:space="0" w:color="auto"/>
      </w:divBdr>
    </w:div>
    <w:div w:id="1036736000">
      <w:bodyDiv w:val="1"/>
      <w:marLeft w:val="0"/>
      <w:marRight w:val="0"/>
      <w:marTop w:val="0"/>
      <w:marBottom w:val="0"/>
      <w:divBdr>
        <w:top w:val="none" w:sz="0" w:space="0" w:color="auto"/>
        <w:left w:val="none" w:sz="0" w:space="0" w:color="auto"/>
        <w:bottom w:val="none" w:sz="0" w:space="0" w:color="auto"/>
        <w:right w:val="none" w:sz="0" w:space="0" w:color="auto"/>
      </w:divBdr>
    </w:div>
    <w:div w:id="1051228575">
      <w:bodyDiv w:val="1"/>
      <w:marLeft w:val="0"/>
      <w:marRight w:val="0"/>
      <w:marTop w:val="0"/>
      <w:marBottom w:val="0"/>
      <w:divBdr>
        <w:top w:val="none" w:sz="0" w:space="0" w:color="auto"/>
        <w:left w:val="none" w:sz="0" w:space="0" w:color="auto"/>
        <w:bottom w:val="none" w:sz="0" w:space="0" w:color="auto"/>
        <w:right w:val="none" w:sz="0" w:space="0" w:color="auto"/>
      </w:divBdr>
    </w:div>
    <w:div w:id="1057322067">
      <w:bodyDiv w:val="1"/>
      <w:marLeft w:val="0"/>
      <w:marRight w:val="0"/>
      <w:marTop w:val="0"/>
      <w:marBottom w:val="0"/>
      <w:divBdr>
        <w:top w:val="none" w:sz="0" w:space="0" w:color="auto"/>
        <w:left w:val="none" w:sz="0" w:space="0" w:color="auto"/>
        <w:bottom w:val="none" w:sz="0" w:space="0" w:color="auto"/>
        <w:right w:val="none" w:sz="0" w:space="0" w:color="auto"/>
      </w:divBdr>
    </w:div>
    <w:div w:id="1063069458">
      <w:bodyDiv w:val="1"/>
      <w:marLeft w:val="0"/>
      <w:marRight w:val="0"/>
      <w:marTop w:val="0"/>
      <w:marBottom w:val="0"/>
      <w:divBdr>
        <w:top w:val="none" w:sz="0" w:space="0" w:color="auto"/>
        <w:left w:val="none" w:sz="0" w:space="0" w:color="auto"/>
        <w:bottom w:val="none" w:sz="0" w:space="0" w:color="auto"/>
        <w:right w:val="none" w:sz="0" w:space="0" w:color="auto"/>
      </w:divBdr>
    </w:div>
    <w:div w:id="1063604041">
      <w:bodyDiv w:val="1"/>
      <w:marLeft w:val="0"/>
      <w:marRight w:val="0"/>
      <w:marTop w:val="0"/>
      <w:marBottom w:val="0"/>
      <w:divBdr>
        <w:top w:val="none" w:sz="0" w:space="0" w:color="auto"/>
        <w:left w:val="none" w:sz="0" w:space="0" w:color="auto"/>
        <w:bottom w:val="none" w:sz="0" w:space="0" w:color="auto"/>
        <w:right w:val="none" w:sz="0" w:space="0" w:color="auto"/>
      </w:divBdr>
    </w:div>
    <w:div w:id="1106122086">
      <w:bodyDiv w:val="1"/>
      <w:marLeft w:val="0"/>
      <w:marRight w:val="0"/>
      <w:marTop w:val="0"/>
      <w:marBottom w:val="0"/>
      <w:divBdr>
        <w:top w:val="none" w:sz="0" w:space="0" w:color="auto"/>
        <w:left w:val="none" w:sz="0" w:space="0" w:color="auto"/>
        <w:bottom w:val="none" w:sz="0" w:space="0" w:color="auto"/>
        <w:right w:val="none" w:sz="0" w:space="0" w:color="auto"/>
      </w:divBdr>
    </w:div>
    <w:div w:id="1108282582">
      <w:bodyDiv w:val="1"/>
      <w:marLeft w:val="0"/>
      <w:marRight w:val="0"/>
      <w:marTop w:val="0"/>
      <w:marBottom w:val="0"/>
      <w:divBdr>
        <w:top w:val="none" w:sz="0" w:space="0" w:color="auto"/>
        <w:left w:val="none" w:sz="0" w:space="0" w:color="auto"/>
        <w:bottom w:val="none" w:sz="0" w:space="0" w:color="auto"/>
        <w:right w:val="none" w:sz="0" w:space="0" w:color="auto"/>
      </w:divBdr>
    </w:div>
    <w:div w:id="1147353891">
      <w:bodyDiv w:val="1"/>
      <w:marLeft w:val="0"/>
      <w:marRight w:val="0"/>
      <w:marTop w:val="0"/>
      <w:marBottom w:val="0"/>
      <w:divBdr>
        <w:top w:val="none" w:sz="0" w:space="0" w:color="auto"/>
        <w:left w:val="none" w:sz="0" w:space="0" w:color="auto"/>
        <w:bottom w:val="none" w:sz="0" w:space="0" w:color="auto"/>
        <w:right w:val="none" w:sz="0" w:space="0" w:color="auto"/>
      </w:divBdr>
    </w:div>
    <w:div w:id="1149251555">
      <w:bodyDiv w:val="1"/>
      <w:marLeft w:val="0"/>
      <w:marRight w:val="0"/>
      <w:marTop w:val="0"/>
      <w:marBottom w:val="0"/>
      <w:divBdr>
        <w:top w:val="none" w:sz="0" w:space="0" w:color="auto"/>
        <w:left w:val="none" w:sz="0" w:space="0" w:color="auto"/>
        <w:bottom w:val="none" w:sz="0" w:space="0" w:color="auto"/>
        <w:right w:val="none" w:sz="0" w:space="0" w:color="auto"/>
      </w:divBdr>
    </w:div>
    <w:div w:id="1153906379">
      <w:bodyDiv w:val="1"/>
      <w:marLeft w:val="0"/>
      <w:marRight w:val="0"/>
      <w:marTop w:val="0"/>
      <w:marBottom w:val="0"/>
      <w:divBdr>
        <w:top w:val="none" w:sz="0" w:space="0" w:color="auto"/>
        <w:left w:val="none" w:sz="0" w:space="0" w:color="auto"/>
        <w:bottom w:val="none" w:sz="0" w:space="0" w:color="auto"/>
        <w:right w:val="none" w:sz="0" w:space="0" w:color="auto"/>
      </w:divBdr>
    </w:div>
    <w:div w:id="1154102500">
      <w:bodyDiv w:val="1"/>
      <w:marLeft w:val="0"/>
      <w:marRight w:val="0"/>
      <w:marTop w:val="0"/>
      <w:marBottom w:val="0"/>
      <w:divBdr>
        <w:top w:val="none" w:sz="0" w:space="0" w:color="auto"/>
        <w:left w:val="none" w:sz="0" w:space="0" w:color="auto"/>
        <w:bottom w:val="none" w:sz="0" w:space="0" w:color="auto"/>
        <w:right w:val="none" w:sz="0" w:space="0" w:color="auto"/>
      </w:divBdr>
    </w:div>
    <w:div w:id="1161657460">
      <w:bodyDiv w:val="1"/>
      <w:marLeft w:val="0"/>
      <w:marRight w:val="0"/>
      <w:marTop w:val="0"/>
      <w:marBottom w:val="0"/>
      <w:divBdr>
        <w:top w:val="none" w:sz="0" w:space="0" w:color="auto"/>
        <w:left w:val="none" w:sz="0" w:space="0" w:color="auto"/>
        <w:bottom w:val="none" w:sz="0" w:space="0" w:color="auto"/>
        <w:right w:val="none" w:sz="0" w:space="0" w:color="auto"/>
      </w:divBdr>
    </w:div>
    <w:div w:id="1174299933">
      <w:bodyDiv w:val="1"/>
      <w:marLeft w:val="0"/>
      <w:marRight w:val="0"/>
      <w:marTop w:val="0"/>
      <w:marBottom w:val="0"/>
      <w:divBdr>
        <w:top w:val="none" w:sz="0" w:space="0" w:color="auto"/>
        <w:left w:val="none" w:sz="0" w:space="0" w:color="auto"/>
        <w:bottom w:val="none" w:sz="0" w:space="0" w:color="auto"/>
        <w:right w:val="none" w:sz="0" w:space="0" w:color="auto"/>
      </w:divBdr>
    </w:div>
    <w:div w:id="1191647431">
      <w:bodyDiv w:val="1"/>
      <w:marLeft w:val="0"/>
      <w:marRight w:val="0"/>
      <w:marTop w:val="0"/>
      <w:marBottom w:val="0"/>
      <w:divBdr>
        <w:top w:val="none" w:sz="0" w:space="0" w:color="auto"/>
        <w:left w:val="none" w:sz="0" w:space="0" w:color="auto"/>
        <w:bottom w:val="none" w:sz="0" w:space="0" w:color="auto"/>
        <w:right w:val="none" w:sz="0" w:space="0" w:color="auto"/>
      </w:divBdr>
    </w:div>
    <w:div w:id="1195387010">
      <w:bodyDiv w:val="1"/>
      <w:marLeft w:val="0"/>
      <w:marRight w:val="0"/>
      <w:marTop w:val="0"/>
      <w:marBottom w:val="0"/>
      <w:divBdr>
        <w:top w:val="none" w:sz="0" w:space="0" w:color="auto"/>
        <w:left w:val="none" w:sz="0" w:space="0" w:color="auto"/>
        <w:bottom w:val="none" w:sz="0" w:space="0" w:color="auto"/>
        <w:right w:val="none" w:sz="0" w:space="0" w:color="auto"/>
      </w:divBdr>
    </w:div>
    <w:div w:id="1198129973">
      <w:bodyDiv w:val="1"/>
      <w:marLeft w:val="0"/>
      <w:marRight w:val="0"/>
      <w:marTop w:val="0"/>
      <w:marBottom w:val="0"/>
      <w:divBdr>
        <w:top w:val="none" w:sz="0" w:space="0" w:color="auto"/>
        <w:left w:val="none" w:sz="0" w:space="0" w:color="auto"/>
        <w:bottom w:val="none" w:sz="0" w:space="0" w:color="auto"/>
        <w:right w:val="none" w:sz="0" w:space="0" w:color="auto"/>
      </w:divBdr>
    </w:div>
    <w:div w:id="1203783333">
      <w:bodyDiv w:val="1"/>
      <w:marLeft w:val="0"/>
      <w:marRight w:val="0"/>
      <w:marTop w:val="0"/>
      <w:marBottom w:val="0"/>
      <w:divBdr>
        <w:top w:val="none" w:sz="0" w:space="0" w:color="auto"/>
        <w:left w:val="none" w:sz="0" w:space="0" w:color="auto"/>
        <w:bottom w:val="none" w:sz="0" w:space="0" w:color="auto"/>
        <w:right w:val="none" w:sz="0" w:space="0" w:color="auto"/>
      </w:divBdr>
    </w:div>
    <w:div w:id="1214342617">
      <w:bodyDiv w:val="1"/>
      <w:marLeft w:val="0"/>
      <w:marRight w:val="0"/>
      <w:marTop w:val="0"/>
      <w:marBottom w:val="0"/>
      <w:divBdr>
        <w:top w:val="none" w:sz="0" w:space="0" w:color="auto"/>
        <w:left w:val="none" w:sz="0" w:space="0" w:color="auto"/>
        <w:bottom w:val="none" w:sz="0" w:space="0" w:color="auto"/>
        <w:right w:val="none" w:sz="0" w:space="0" w:color="auto"/>
      </w:divBdr>
    </w:div>
    <w:div w:id="1247154586">
      <w:bodyDiv w:val="1"/>
      <w:marLeft w:val="0"/>
      <w:marRight w:val="0"/>
      <w:marTop w:val="0"/>
      <w:marBottom w:val="0"/>
      <w:divBdr>
        <w:top w:val="none" w:sz="0" w:space="0" w:color="auto"/>
        <w:left w:val="none" w:sz="0" w:space="0" w:color="auto"/>
        <w:bottom w:val="none" w:sz="0" w:space="0" w:color="auto"/>
        <w:right w:val="none" w:sz="0" w:space="0" w:color="auto"/>
      </w:divBdr>
    </w:div>
    <w:div w:id="1247377112">
      <w:bodyDiv w:val="1"/>
      <w:marLeft w:val="0"/>
      <w:marRight w:val="0"/>
      <w:marTop w:val="0"/>
      <w:marBottom w:val="0"/>
      <w:divBdr>
        <w:top w:val="none" w:sz="0" w:space="0" w:color="auto"/>
        <w:left w:val="none" w:sz="0" w:space="0" w:color="auto"/>
        <w:bottom w:val="none" w:sz="0" w:space="0" w:color="auto"/>
        <w:right w:val="none" w:sz="0" w:space="0" w:color="auto"/>
      </w:divBdr>
    </w:div>
    <w:div w:id="1253276812">
      <w:bodyDiv w:val="1"/>
      <w:marLeft w:val="0"/>
      <w:marRight w:val="0"/>
      <w:marTop w:val="0"/>
      <w:marBottom w:val="0"/>
      <w:divBdr>
        <w:top w:val="none" w:sz="0" w:space="0" w:color="auto"/>
        <w:left w:val="none" w:sz="0" w:space="0" w:color="auto"/>
        <w:bottom w:val="none" w:sz="0" w:space="0" w:color="auto"/>
        <w:right w:val="none" w:sz="0" w:space="0" w:color="auto"/>
      </w:divBdr>
    </w:div>
    <w:div w:id="1276790550">
      <w:bodyDiv w:val="1"/>
      <w:marLeft w:val="0"/>
      <w:marRight w:val="0"/>
      <w:marTop w:val="0"/>
      <w:marBottom w:val="0"/>
      <w:divBdr>
        <w:top w:val="none" w:sz="0" w:space="0" w:color="auto"/>
        <w:left w:val="none" w:sz="0" w:space="0" w:color="auto"/>
        <w:bottom w:val="none" w:sz="0" w:space="0" w:color="auto"/>
        <w:right w:val="none" w:sz="0" w:space="0" w:color="auto"/>
      </w:divBdr>
    </w:div>
    <w:div w:id="1298028013">
      <w:bodyDiv w:val="1"/>
      <w:marLeft w:val="0"/>
      <w:marRight w:val="0"/>
      <w:marTop w:val="0"/>
      <w:marBottom w:val="0"/>
      <w:divBdr>
        <w:top w:val="none" w:sz="0" w:space="0" w:color="auto"/>
        <w:left w:val="none" w:sz="0" w:space="0" w:color="auto"/>
        <w:bottom w:val="none" w:sz="0" w:space="0" w:color="auto"/>
        <w:right w:val="none" w:sz="0" w:space="0" w:color="auto"/>
      </w:divBdr>
    </w:div>
    <w:div w:id="1302808849">
      <w:bodyDiv w:val="1"/>
      <w:marLeft w:val="0"/>
      <w:marRight w:val="0"/>
      <w:marTop w:val="0"/>
      <w:marBottom w:val="0"/>
      <w:divBdr>
        <w:top w:val="none" w:sz="0" w:space="0" w:color="auto"/>
        <w:left w:val="none" w:sz="0" w:space="0" w:color="auto"/>
        <w:bottom w:val="none" w:sz="0" w:space="0" w:color="auto"/>
        <w:right w:val="none" w:sz="0" w:space="0" w:color="auto"/>
      </w:divBdr>
    </w:div>
    <w:div w:id="1309555969">
      <w:bodyDiv w:val="1"/>
      <w:marLeft w:val="0"/>
      <w:marRight w:val="0"/>
      <w:marTop w:val="0"/>
      <w:marBottom w:val="0"/>
      <w:divBdr>
        <w:top w:val="none" w:sz="0" w:space="0" w:color="auto"/>
        <w:left w:val="none" w:sz="0" w:space="0" w:color="auto"/>
        <w:bottom w:val="none" w:sz="0" w:space="0" w:color="auto"/>
        <w:right w:val="none" w:sz="0" w:space="0" w:color="auto"/>
      </w:divBdr>
    </w:div>
    <w:div w:id="1318531543">
      <w:bodyDiv w:val="1"/>
      <w:marLeft w:val="0"/>
      <w:marRight w:val="0"/>
      <w:marTop w:val="0"/>
      <w:marBottom w:val="0"/>
      <w:divBdr>
        <w:top w:val="none" w:sz="0" w:space="0" w:color="auto"/>
        <w:left w:val="none" w:sz="0" w:space="0" w:color="auto"/>
        <w:bottom w:val="none" w:sz="0" w:space="0" w:color="auto"/>
        <w:right w:val="none" w:sz="0" w:space="0" w:color="auto"/>
      </w:divBdr>
    </w:div>
    <w:div w:id="1329942577">
      <w:bodyDiv w:val="1"/>
      <w:marLeft w:val="0"/>
      <w:marRight w:val="0"/>
      <w:marTop w:val="0"/>
      <w:marBottom w:val="0"/>
      <w:divBdr>
        <w:top w:val="none" w:sz="0" w:space="0" w:color="auto"/>
        <w:left w:val="none" w:sz="0" w:space="0" w:color="auto"/>
        <w:bottom w:val="none" w:sz="0" w:space="0" w:color="auto"/>
        <w:right w:val="none" w:sz="0" w:space="0" w:color="auto"/>
      </w:divBdr>
    </w:div>
    <w:div w:id="1337655874">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47899073">
      <w:bodyDiv w:val="1"/>
      <w:marLeft w:val="0"/>
      <w:marRight w:val="0"/>
      <w:marTop w:val="0"/>
      <w:marBottom w:val="0"/>
      <w:divBdr>
        <w:top w:val="none" w:sz="0" w:space="0" w:color="auto"/>
        <w:left w:val="none" w:sz="0" w:space="0" w:color="auto"/>
        <w:bottom w:val="none" w:sz="0" w:space="0" w:color="auto"/>
        <w:right w:val="none" w:sz="0" w:space="0" w:color="auto"/>
      </w:divBdr>
    </w:div>
    <w:div w:id="1371152059">
      <w:bodyDiv w:val="1"/>
      <w:marLeft w:val="0"/>
      <w:marRight w:val="0"/>
      <w:marTop w:val="0"/>
      <w:marBottom w:val="0"/>
      <w:divBdr>
        <w:top w:val="none" w:sz="0" w:space="0" w:color="auto"/>
        <w:left w:val="none" w:sz="0" w:space="0" w:color="auto"/>
        <w:bottom w:val="none" w:sz="0" w:space="0" w:color="auto"/>
        <w:right w:val="none" w:sz="0" w:space="0" w:color="auto"/>
      </w:divBdr>
    </w:div>
    <w:div w:id="1372413896">
      <w:bodyDiv w:val="1"/>
      <w:marLeft w:val="0"/>
      <w:marRight w:val="0"/>
      <w:marTop w:val="0"/>
      <w:marBottom w:val="0"/>
      <w:divBdr>
        <w:top w:val="none" w:sz="0" w:space="0" w:color="auto"/>
        <w:left w:val="none" w:sz="0" w:space="0" w:color="auto"/>
        <w:bottom w:val="none" w:sz="0" w:space="0" w:color="auto"/>
        <w:right w:val="none" w:sz="0" w:space="0" w:color="auto"/>
      </w:divBdr>
    </w:div>
    <w:div w:id="1399547757">
      <w:bodyDiv w:val="1"/>
      <w:marLeft w:val="0"/>
      <w:marRight w:val="0"/>
      <w:marTop w:val="0"/>
      <w:marBottom w:val="0"/>
      <w:divBdr>
        <w:top w:val="none" w:sz="0" w:space="0" w:color="auto"/>
        <w:left w:val="none" w:sz="0" w:space="0" w:color="auto"/>
        <w:bottom w:val="none" w:sz="0" w:space="0" w:color="auto"/>
        <w:right w:val="none" w:sz="0" w:space="0" w:color="auto"/>
      </w:divBdr>
    </w:div>
    <w:div w:id="1402798244">
      <w:bodyDiv w:val="1"/>
      <w:marLeft w:val="0"/>
      <w:marRight w:val="0"/>
      <w:marTop w:val="0"/>
      <w:marBottom w:val="0"/>
      <w:divBdr>
        <w:top w:val="none" w:sz="0" w:space="0" w:color="auto"/>
        <w:left w:val="none" w:sz="0" w:space="0" w:color="auto"/>
        <w:bottom w:val="none" w:sz="0" w:space="0" w:color="auto"/>
        <w:right w:val="none" w:sz="0" w:space="0" w:color="auto"/>
      </w:divBdr>
    </w:div>
    <w:div w:id="1424256336">
      <w:bodyDiv w:val="1"/>
      <w:marLeft w:val="0"/>
      <w:marRight w:val="0"/>
      <w:marTop w:val="0"/>
      <w:marBottom w:val="0"/>
      <w:divBdr>
        <w:top w:val="none" w:sz="0" w:space="0" w:color="auto"/>
        <w:left w:val="none" w:sz="0" w:space="0" w:color="auto"/>
        <w:bottom w:val="none" w:sz="0" w:space="0" w:color="auto"/>
        <w:right w:val="none" w:sz="0" w:space="0" w:color="auto"/>
      </w:divBdr>
    </w:div>
    <w:div w:id="1424572897">
      <w:bodyDiv w:val="1"/>
      <w:marLeft w:val="0"/>
      <w:marRight w:val="0"/>
      <w:marTop w:val="0"/>
      <w:marBottom w:val="0"/>
      <w:divBdr>
        <w:top w:val="none" w:sz="0" w:space="0" w:color="auto"/>
        <w:left w:val="none" w:sz="0" w:space="0" w:color="auto"/>
        <w:bottom w:val="none" w:sz="0" w:space="0" w:color="auto"/>
        <w:right w:val="none" w:sz="0" w:space="0" w:color="auto"/>
      </w:divBdr>
    </w:div>
    <w:div w:id="1433550786">
      <w:bodyDiv w:val="1"/>
      <w:marLeft w:val="0"/>
      <w:marRight w:val="0"/>
      <w:marTop w:val="0"/>
      <w:marBottom w:val="0"/>
      <w:divBdr>
        <w:top w:val="none" w:sz="0" w:space="0" w:color="auto"/>
        <w:left w:val="none" w:sz="0" w:space="0" w:color="auto"/>
        <w:bottom w:val="none" w:sz="0" w:space="0" w:color="auto"/>
        <w:right w:val="none" w:sz="0" w:space="0" w:color="auto"/>
      </w:divBdr>
    </w:div>
    <w:div w:id="1433629739">
      <w:bodyDiv w:val="1"/>
      <w:marLeft w:val="0"/>
      <w:marRight w:val="0"/>
      <w:marTop w:val="0"/>
      <w:marBottom w:val="0"/>
      <w:divBdr>
        <w:top w:val="none" w:sz="0" w:space="0" w:color="auto"/>
        <w:left w:val="none" w:sz="0" w:space="0" w:color="auto"/>
        <w:bottom w:val="none" w:sz="0" w:space="0" w:color="auto"/>
        <w:right w:val="none" w:sz="0" w:space="0" w:color="auto"/>
      </w:divBdr>
    </w:div>
    <w:div w:id="1447844660">
      <w:bodyDiv w:val="1"/>
      <w:marLeft w:val="0"/>
      <w:marRight w:val="0"/>
      <w:marTop w:val="0"/>
      <w:marBottom w:val="0"/>
      <w:divBdr>
        <w:top w:val="none" w:sz="0" w:space="0" w:color="auto"/>
        <w:left w:val="none" w:sz="0" w:space="0" w:color="auto"/>
        <w:bottom w:val="none" w:sz="0" w:space="0" w:color="auto"/>
        <w:right w:val="none" w:sz="0" w:space="0" w:color="auto"/>
      </w:divBdr>
    </w:div>
    <w:div w:id="1457872448">
      <w:bodyDiv w:val="1"/>
      <w:marLeft w:val="0"/>
      <w:marRight w:val="0"/>
      <w:marTop w:val="0"/>
      <w:marBottom w:val="0"/>
      <w:divBdr>
        <w:top w:val="none" w:sz="0" w:space="0" w:color="auto"/>
        <w:left w:val="none" w:sz="0" w:space="0" w:color="auto"/>
        <w:bottom w:val="none" w:sz="0" w:space="0" w:color="auto"/>
        <w:right w:val="none" w:sz="0" w:space="0" w:color="auto"/>
      </w:divBdr>
    </w:div>
    <w:div w:id="1480879495">
      <w:bodyDiv w:val="1"/>
      <w:marLeft w:val="0"/>
      <w:marRight w:val="0"/>
      <w:marTop w:val="0"/>
      <w:marBottom w:val="0"/>
      <w:divBdr>
        <w:top w:val="none" w:sz="0" w:space="0" w:color="auto"/>
        <w:left w:val="none" w:sz="0" w:space="0" w:color="auto"/>
        <w:bottom w:val="none" w:sz="0" w:space="0" w:color="auto"/>
        <w:right w:val="none" w:sz="0" w:space="0" w:color="auto"/>
      </w:divBdr>
    </w:div>
    <w:div w:id="1493597376">
      <w:bodyDiv w:val="1"/>
      <w:marLeft w:val="0"/>
      <w:marRight w:val="0"/>
      <w:marTop w:val="0"/>
      <w:marBottom w:val="0"/>
      <w:divBdr>
        <w:top w:val="none" w:sz="0" w:space="0" w:color="auto"/>
        <w:left w:val="none" w:sz="0" w:space="0" w:color="auto"/>
        <w:bottom w:val="none" w:sz="0" w:space="0" w:color="auto"/>
        <w:right w:val="none" w:sz="0" w:space="0" w:color="auto"/>
      </w:divBdr>
    </w:div>
    <w:div w:id="1500609581">
      <w:bodyDiv w:val="1"/>
      <w:marLeft w:val="0"/>
      <w:marRight w:val="0"/>
      <w:marTop w:val="0"/>
      <w:marBottom w:val="0"/>
      <w:divBdr>
        <w:top w:val="none" w:sz="0" w:space="0" w:color="auto"/>
        <w:left w:val="none" w:sz="0" w:space="0" w:color="auto"/>
        <w:bottom w:val="none" w:sz="0" w:space="0" w:color="auto"/>
        <w:right w:val="none" w:sz="0" w:space="0" w:color="auto"/>
      </w:divBdr>
    </w:div>
    <w:div w:id="1505120719">
      <w:bodyDiv w:val="1"/>
      <w:marLeft w:val="0"/>
      <w:marRight w:val="0"/>
      <w:marTop w:val="0"/>
      <w:marBottom w:val="0"/>
      <w:divBdr>
        <w:top w:val="none" w:sz="0" w:space="0" w:color="auto"/>
        <w:left w:val="none" w:sz="0" w:space="0" w:color="auto"/>
        <w:bottom w:val="none" w:sz="0" w:space="0" w:color="auto"/>
        <w:right w:val="none" w:sz="0" w:space="0" w:color="auto"/>
      </w:divBdr>
    </w:div>
    <w:div w:id="1516916700">
      <w:bodyDiv w:val="1"/>
      <w:marLeft w:val="0"/>
      <w:marRight w:val="0"/>
      <w:marTop w:val="0"/>
      <w:marBottom w:val="0"/>
      <w:divBdr>
        <w:top w:val="none" w:sz="0" w:space="0" w:color="auto"/>
        <w:left w:val="none" w:sz="0" w:space="0" w:color="auto"/>
        <w:bottom w:val="none" w:sz="0" w:space="0" w:color="auto"/>
        <w:right w:val="none" w:sz="0" w:space="0" w:color="auto"/>
      </w:divBdr>
    </w:div>
    <w:div w:id="1526602608">
      <w:bodyDiv w:val="1"/>
      <w:marLeft w:val="0"/>
      <w:marRight w:val="0"/>
      <w:marTop w:val="0"/>
      <w:marBottom w:val="0"/>
      <w:divBdr>
        <w:top w:val="none" w:sz="0" w:space="0" w:color="auto"/>
        <w:left w:val="none" w:sz="0" w:space="0" w:color="auto"/>
        <w:bottom w:val="none" w:sz="0" w:space="0" w:color="auto"/>
        <w:right w:val="none" w:sz="0" w:space="0" w:color="auto"/>
      </w:divBdr>
    </w:div>
    <w:div w:id="1539396269">
      <w:bodyDiv w:val="1"/>
      <w:marLeft w:val="0"/>
      <w:marRight w:val="0"/>
      <w:marTop w:val="0"/>
      <w:marBottom w:val="0"/>
      <w:divBdr>
        <w:top w:val="none" w:sz="0" w:space="0" w:color="auto"/>
        <w:left w:val="none" w:sz="0" w:space="0" w:color="auto"/>
        <w:bottom w:val="none" w:sz="0" w:space="0" w:color="auto"/>
        <w:right w:val="none" w:sz="0" w:space="0" w:color="auto"/>
      </w:divBdr>
    </w:div>
    <w:div w:id="1542399440">
      <w:bodyDiv w:val="1"/>
      <w:marLeft w:val="0"/>
      <w:marRight w:val="0"/>
      <w:marTop w:val="0"/>
      <w:marBottom w:val="0"/>
      <w:divBdr>
        <w:top w:val="none" w:sz="0" w:space="0" w:color="auto"/>
        <w:left w:val="none" w:sz="0" w:space="0" w:color="auto"/>
        <w:bottom w:val="none" w:sz="0" w:space="0" w:color="auto"/>
        <w:right w:val="none" w:sz="0" w:space="0" w:color="auto"/>
      </w:divBdr>
    </w:div>
    <w:div w:id="1542399956">
      <w:bodyDiv w:val="1"/>
      <w:marLeft w:val="0"/>
      <w:marRight w:val="0"/>
      <w:marTop w:val="0"/>
      <w:marBottom w:val="0"/>
      <w:divBdr>
        <w:top w:val="none" w:sz="0" w:space="0" w:color="auto"/>
        <w:left w:val="none" w:sz="0" w:space="0" w:color="auto"/>
        <w:bottom w:val="none" w:sz="0" w:space="0" w:color="auto"/>
        <w:right w:val="none" w:sz="0" w:space="0" w:color="auto"/>
      </w:divBdr>
    </w:div>
    <w:div w:id="1549411697">
      <w:bodyDiv w:val="1"/>
      <w:marLeft w:val="0"/>
      <w:marRight w:val="0"/>
      <w:marTop w:val="0"/>
      <w:marBottom w:val="0"/>
      <w:divBdr>
        <w:top w:val="none" w:sz="0" w:space="0" w:color="auto"/>
        <w:left w:val="none" w:sz="0" w:space="0" w:color="auto"/>
        <w:bottom w:val="none" w:sz="0" w:space="0" w:color="auto"/>
        <w:right w:val="none" w:sz="0" w:space="0" w:color="auto"/>
      </w:divBdr>
    </w:div>
    <w:div w:id="1554997297">
      <w:bodyDiv w:val="1"/>
      <w:marLeft w:val="0"/>
      <w:marRight w:val="0"/>
      <w:marTop w:val="0"/>
      <w:marBottom w:val="0"/>
      <w:divBdr>
        <w:top w:val="none" w:sz="0" w:space="0" w:color="auto"/>
        <w:left w:val="none" w:sz="0" w:space="0" w:color="auto"/>
        <w:bottom w:val="none" w:sz="0" w:space="0" w:color="auto"/>
        <w:right w:val="none" w:sz="0" w:space="0" w:color="auto"/>
      </w:divBdr>
    </w:div>
    <w:div w:id="1556627821">
      <w:bodyDiv w:val="1"/>
      <w:marLeft w:val="0"/>
      <w:marRight w:val="0"/>
      <w:marTop w:val="0"/>
      <w:marBottom w:val="0"/>
      <w:divBdr>
        <w:top w:val="none" w:sz="0" w:space="0" w:color="auto"/>
        <w:left w:val="none" w:sz="0" w:space="0" w:color="auto"/>
        <w:bottom w:val="none" w:sz="0" w:space="0" w:color="auto"/>
        <w:right w:val="none" w:sz="0" w:space="0" w:color="auto"/>
      </w:divBdr>
    </w:div>
    <w:div w:id="1569418619">
      <w:bodyDiv w:val="1"/>
      <w:marLeft w:val="0"/>
      <w:marRight w:val="0"/>
      <w:marTop w:val="0"/>
      <w:marBottom w:val="0"/>
      <w:divBdr>
        <w:top w:val="none" w:sz="0" w:space="0" w:color="auto"/>
        <w:left w:val="none" w:sz="0" w:space="0" w:color="auto"/>
        <w:bottom w:val="none" w:sz="0" w:space="0" w:color="auto"/>
        <w:right w:val="none" w:sz="0" w:space="0" w:color="auto"/>
      </w:divBdr>
    </w:div>
    <w:div w:id="1572889407">
      <w:bodyDiv w:val="1"/>
      <w:marLeft w:val="0"/>
      <w:marRight w:val="0"/>
      <w:marTop w:val="0"/>
      <w:marBottom w:val="0"/>
      <w:divBdr>
        <w:top w:val="none" w:sz="0" w:space="0" w:color="auto"/>
        <w:left w:val="none" w:sz="0" w:space="0" w:color="auto"/>
        <w:bottom w:val="none" w:sz="0" w:space="0" w:color="auto"/>
        <w:right w:val="none" w:sz="0" w:space="0" w:color="auto"/>
      </w:divBdr>
    </w:div>
    <w:div w:id="1584532312">
      <w:bodyDiv w:val="1"/>
      <w:marLeft w:val="0"/>
      <w:marRight w:val="0"/>
      <w:marTop w:val="0"/>
      <w:marBottom w:val="0"/>
      <w:divBdr>
        <w:top w:val="none" w:sz="0" w:space="0" w:color="auto"/>
        <w:left w:val="none" w:sz="0" w:space="0" w:color="auto"/>
        <w:bottom w:val="none" w:sz="0" w:space="0" w:color="auto"/>
        <w:right w:val="none" w:sz="0" w:space="0" w:color="auto"/>
      </w:divBdr>
    </w:div>
    <w:div w:id="1597246885">
      <w:bodyDiv w:val="1"/>
      <w:marLeft w:val="0"/>
      <w:marRight w:val="0"/>
      <w:marTop w:val="0"/>
      <w:marBottom w:val="0"/>
      <w:divBdr>
        <w:top w:val="none" w:sz="0" w:space="0" w:color="auto"/>
        <w:left w:val="none" w:sz="0" w:space="0" w:color="auto"/>
        <w:bottom w:val="none" w:sz="0" w:space="0" w:color="auto"/>
        <w:right w:val="none" w:sz="0" w:space="0" w:color="auto"/>
      </w:divBdr>
    </w:div>
    <w:div w:id="1616408122">
      <w:bodyDiv w:val="1"/>
      <w:marLeft w:val="0"/>
      <w:marRight w:val="0"/>
      <w:marTop w:val="0"/>
      <w:marBottom w:val="0"/>
      <w:divBdr>
        <w:top w:val="none" w:sz="0" w:space="0" w:color="auto"/>
        <w:left w:val="none" w:sz="0" w:space="0" w:color="auto"/>
        <w:bottom w:val="none" w:sz="0" w:space="0" w:color="auto"/>
        <w:right w:val="none" w:sz="0" w:space="0" w:color="auto"/>
      </w:divBdr>
    </w:div>
    <w:div w:id="1616447872">
      <w:bodyDiv w:val="1"/>
      <w:marLeft w:val="0"/>
      <w:marRight w:val="0"/>
      <w:marTop w:val="0"/>
      <w:marBottom w:val="0"/>
      <w:divBdr>
        <w:top w:val="none" w:sz="0" w:space="0" w:color="auto"/>
        <w:left w:val="none" w:sz="0" w:space="0" w:color="auto"/>
        <w:bottom w:val="none" w:sz="0" w:space="0" w:color="auto"/>
        <w:right w:val="none" w:sz="0" w:space="0" w:color="auto"/>
      </w:divBdr>
    </w:div>
    <w:div w:id="1622225306">
      <w:bodyDiv w:val="1"/>
      <w:marLeft w:val="0"/>
      <w:marRight w:val="0"/>
      <w:marTop w:val="0"/>
      <w:marBottom w:val="0"/>
      <w:divBdr>
        <w:top w:val="none" w:sz="0" w:space="0" w:color="auto"/>
        <w:left w:val="none" w:sz="0" w:space="0" w:color="auto"/>
        <w:bottom w:val="none" w:sz="0" w:space="0" w:color="auto"/>
        <w:right w:val="none" w:sz="0" w:space="0" w:color="auto"/>
      </w:divBdr>
    </w:div>
    <w:div w:id="1650670174">
      <w:bodyDiv w:val="1"/>
      <w:marLeft w:val="0"/>
      <w:marRight w:val="0"/>
      <w:marTop w:val="0"/>
      <w:marBottom w:val="0"/>
      <w:divBdr>
        <w:top w:val="none" w:sz="0" w:space="0" w:color="auto"/>
        <w:left w:val="none" w:sz="0" w:space="0" w:color="auto"/>
        <w:bottom w:val="none" w:sz="0" w:space="0" w:color="auto"/>
        <w:right w:val="none" w:sz="0" w:space="0" w:color="auto"/>
      </w:divBdr>
    </w:div>
    <w:div w:id="1688095094">
      <w:bodyDiv w:val="1"/>
      <w:marLeft w:val="0"/>
      <w:marRight w:val="0"/>
      <w:marTop w:val="0"/>
      <w:marBottom w:val="0"/>
      <w:divBdr>
        <w:top w:val="none" w:sz="0" w:space="0" w:color="auto"/>
        <w:left w:val="none" w:sz="0" w:space="0" w:color="auto"/>
        <w:bottom w:val="none" w:sz="0" w:space="0" w:color="auto"/>
        <w:right w:val="none" w:sz="0" w:space="0" w:color="auto"/>
      </w:divBdr>
    </w:div>
    <w:div w:id="1708287933">
      <w:bodyDiv w:val="1"/>
      <w:marLeft w:val="0"/>
      <w:marRight w:val="0"/>
      <w:marTop w:val="0"/>
      <w:marBottom w:val="0"/>
      <w:divBdr>
        <w:top w:val="none" w:sz="0" w:space="0" w:color="auto"/>
        <w:left w:val="none" w:sz="0" w:space="0" w:color="auto"/>
        <w:bottom w:val="none" w:sz="0" w:space="0" w:color="auto"/>
        <w:right w:val="none" w:sz="0" w:space="0" w:color="auto"/>
      </w:divBdr>
    </w:div>
    <w:div w:id="1751846896">
      <w:bodyDiv w:val="1"/>
      <w:marLeft w:val="0"/>
      <w:marRight w:val="0"/>
      <w:marTop w:val="0"/>
      <w:marBottom w:val="0"/>
      <w:divBdr>
        <w:top w:val="none" w:sz="0" w:space="0" w:color="auto"/>
        <w:left w:val="none" w:sz="0" w:space="0" w:color="auto"/>
        <w:bottom w:val="none" w:sz="0" w:space="0" w:color="auto"/>
        <w:right w:val="none" w:sz="0" w:space="0" w:color="auto"/>
      </w:divBdr>
    </w:div>
    <w:div w:id="1752701617">
      <w:bodyDiv w:val="1"/>
      <w:marLeft w:val="0"/>
      <w:marRight w:val="0"/>
      <w:marTop w:val="0"/>
      <w:marBottom w:val="0"/>
      <w:divBdr>
        <w:top w:val="none" w:sz="0" w:space="0" w:color="auto"/>
        <w:left w:val="none" w:sz="0" w:space="0" w:color="auto"/>
        <w:bottom w:val="none" w:sz="0" w:space="0" w:color="auto"/>
        <w:right w:val="none" w:sz="0" w:space="0" w:color="auto"/>
      </w:divBdr>
    </w:div>
    <w:div w:id="1767458968">
      <w:bodyDiv w:val="1"/>
      <w:marLeft w:val="0"/>
      <w:marRight w:val="0"/>
      <w:marTop w:val="0"/>
      <w:marBottom w:val="0"/>
      <w:divBdr>
        <w:top w:val="none" w:sz="0" w:space="0" w:color="auto"/>
        <w:left w:val="none" w:sz="0" w:space="0" w:color="auto"/>
        <w:bottom w:val="none" w:sz="0" w:space="0" w:color="auto"/>
        <w:right w:val="none" w:sz="0" w:space="0" w:color="auto"/>
      </w:divBdr>
    </w:div>
    <w:div w:id="1769110930">
      <w:bodyDiv w:val="1"/>
      <w:marLeft w:val="0"/>
      <w:marRight w:val="0"/>
      <w:marTop w:val="0"/>
      <w:marBottom w:val="0"/>
      <w:divBdr>
        <w:top w:val="none" w:sz="0" w:space="0" w:color="auto"/>
        <w:left w:val="none" w:sz="0" w:space="0" w:color="auto"/>
        <w:bottom w:val="none" w:sz="0" w:space="0" w:color="auto"/>
        <w:right w:val="none" w:sz="0" w:space="0" w:color="auto"/>
      </w:divBdr>
    </w:div>
    <w:div w:id="1778982088">
      <w:bodyDiv w:val="1"/>
      <w:marLeft w:val="0"/>
      <w:marRight w:val="0"/>
      <w:marTop w:val="0"/>
      <w:marBottom w:val="0"/>
      <w:divBdr>
        <w:top w:val="none" w:sz="0" w:space="0" w:color="auto"/>
        <w:left w:val="none" w:sz="0" w:space="0" w:color="auto"/>
        <w:bottom w:val="none" w:sz="0" w:space="0" w:color="auto"/>
        <w:right w:val="none" w:sz="0" w:space="0" w:color="auto"/>
      </w:divBdr>
    </w:div>
    <w:div w:id="1789352378">
      <w:bodyDiv w:val="1"/>
      <w:marLeft w:val="0"/>
      <w:marRight w:val="0"/>
      <w:marTop w:val="0"/>
      <w:marBottom w:val="0"/>
      <w:divBdr>
        <w:top w:val="none" w:sz="0" w:space="0" w:color="auto"/>
        <w:left w:val="none" w:sz="0" w:space="0" w:color="auto"/>
        <w:bottom w:val="none" w:sz="0" w:space="0" w:color="auto"/>
        <w:right w:val="none" w:sz="0" w:space="0" w:color="auto"/>
      </w:divBdr>
    </w:div>
    <w:div w:id="1794984672">
      <w:bodyDiv w:val="1"/>
      <w:marLeft w:val="0"/>
      <w:marRight w:val="0"/>
      <w:marTop w:val="0"/>
      <w:marBottom w:val="0"/>
      <w:divBdr>
        <w:top w:val="none" w:sz="0" w:space="0" w:color="auto"/>
        <w:left w:val="none" w:sz="0" w:space="0" w:color="auto"/>
        <w:bottom w:val="none" w:sz="0" w:space="0" w:color="auto"/>
        <w:right w:val="none" w:sz="0" w:space="0" w:color="auto"/>
      </w:divBdr>
    </w:div>
    <w:div w:id="1804494644">
      <w:bodyDiv w:val="1"/>
      <w:marLeft w:val="0"/>
      <w:marRight w:val="0"/>
      <w:marTop w:val="0"/>
      <w:marBottom w:val="0"/>
      <w:divBdr>
        <w:top w:val="none" w:sz="0" w:space="0" w:color="auto"/>
        <w:left w:val="none" w:sz="0" w:space="0" w:color="auto"/>
        <w:bottom w:val="none" w:sz="0" w:space="0" w:color="auto"/>
        <w:right w:val="none" w:sz="0" w:space="0" w:color="auto"/>
      </w:divBdr>
    </w:div>
    <w:div w:id="1820614617">
      <w:bodyDiv w:val="1"/>
      <w:marLeft w:val="0"/>
      <w:marRight w:val="0"/>
      <w:marTop w:val="0"/>
      <w:marBottom w:val="0"/>
      <w:divBdr>
        <w:top w:val="none" w:sz="0" w:space="0" w:color="auto"/>
        <w:left w:val="none" w:sz="0" w:space="0" w:color="auto"/>
        <w:bottom w:val="none" w:sz="0" w:space="0" w:color="auto"/>
        <w:right w:val="none" w:sz="0" w:space="0" w:color="auto"/>
      </w:divBdr>
    </w:div>
    <w:div w:id="1833793811">
      <w:bodyDiv w:val="1"/>
      <w:marLeft w:val="0"/>
      <w:marRight w:val="0"/>
      <w:marTop w:val="0"/>
      <w:marBottom w:val="0"/>
      <w:divBdr>
        <w:top w:val="none" w:sz="0" w:space="0" w:color="auto"/>
        <w:left w:val="none" w:sz="0" w:space="0" w:color="auto"/>
        <w:bottom w:val="none" w:sz="0" w:space="0" w:color="auto"/>
        <w:right w:val="none" w:sz="0" w:space="0" w:color="auto"/>
      </w:divBdr>
    </w:div>
    <w:div w:id="1835874667">
      <w:bodyDiv w:val="1"/>
      <w:marLeft w:val="0"/>
      <w:marRight w:val="0"/>
      <w:marTop w:val="0"/>
      <w:marBottom w:val="0"/>
      <w:divBdr>
        <w:top w:val="none" w:sz="0" w:space="0" w:color="auto"/>
        <w:left w:val="none" w:sz="0" w:space="0" w:color="auto"/>
        <w:bottom w:val="none" w:sz="0" w:space="0" w:color="auto"/>
        <w:right w:val="none" w:sz="0" w:space="0" w:color="auto"/>
      </w:divBdr>
    </w:div>
    <w:div w:id="1882588497">
      <w:bodyDiv w:val="1"/>
      <w:marLeft w:val="0"/>
      <w:marRight w:val="0"/>
      <w:marTop w:val="0"/>
      <w:marBottom w:val="0"/>
      <w:divBdr>
        <w:top w:val="none" w:sz="0" w:space="0" w:color="auto"/>
        <w:left w:val="none" w:sz="0" w:space="0" w:color="auto"/>
        <w:bottom w:val="none" w:sz="0" w:space="0" w:color="auto"/>
        <w:right w:val="none" w:sz="0" w:space="0" w:color="auto"/>
      </w:divBdr>
    </w:div>
    <w:div w:id="1917744366">
      <w:bodyDiv w:val="1"/>
      <w:marLeft w:val="0"/>
      <w:marRight w:val="0"/>
      <w:marTop w:val="0"/>
      <w:marBottom w:val="0"/>
      <w:divBdr>
        <w:top w:val="none" w:sz="0" w:space="0" w:color="auto"/>
        <w:left w:val="none" w:sz="0" w:space="0" w:color="auto"/>
        <w:bottom w:val="none" w:sz="0" w:space="0" w:color="auto"/>
        <w:right w:val="none" w:sz="0" w:space="0" w:color="auto"/>
      </w:divBdr>
    </w:div>
    <w:div w:id="1926693464">
      <w:bodyDiv w:val="1"/>
      <w:marLeft w:val="0"/>
      <w:marRight w:val="0"/>
      <w:marTop w:val="0"/>
      <w:marBottom w:val="0"/>
      <w:divBdr>
        <w:top w:val="none" w:sz="0" w:space="0" w:color="auto"/>
        <w:left w:val="none" w:sz="0" w:space="0" w:color="auto"/>
        <w:bottom w:val="none" w:sz="0" w:space="0" w:color="auto"/>
        <w:right w:val="none" w:sz="0" w:space="0" w:color="auto"/>
      </w:divBdr>
    </w:div>
    <w:div w:id="1956015000">
      <w:bodyDiv w:val="1"/>
      <w:marLeft w:val="0"/>
      <w:marRight w:val="0"/>
      <w:marTop w:val="0"/>
      <w:marBottom w:val="0"/>
      <w:divBdr>
        <w:top w:val="none" w:sz="0" w:space="0" w:color="auto"/>
        <w:left w:val="none" w:sz="0" w:space="0" w:color="auto"/>
        <w:bottom w:val="none" w:sz="0" w:space="0" w:color="auto"/>
        <w:right w:val="none" w:sz="0" w:space="0" w:color="auto"/>
      </w:divBdr>
    </w:div>
    <w:div w:id="1957324155">
      <w:bodyDiv w:val="1"/>
      <w:marLeft w:val="0"/>
      <w:marRight w:val="0"/>
      <w:marTop w:val="0"/>
      <w:marBottom w:val="0"/>
      <w:divBdr>
        <w:top w:val="none" w:sz="0" w:space="0" w:color="auto"/>
        <w:left w:val="none" w:sz="0" w:space="0" w:color="auto"/>
        <w:bottom w:val="none" w:sz="0" w:space="0" w:color="auto"/>
        <w:right w:val="none" w:sz="0" w:space="0" w:color="auto"/>
      </w:divBdr>
    </w:div>
    <w:div w:id="1968390158">
      <w:bodyDiv w:val="1"/>
      <w:marLeft w:val="0"/>
      <w:marRight w:val="0"/>
      <w:marTop w:val="0"/>
      <w:marBottom w:val="0"/>
      <w:divBdr>
        <w:top w:val="none" w:sz="0" w:space="0" w:color="auto"/>
        <w:left w:val="none" w:sz="0" w:space="0" w:color="auto"/>
        <w:bottom w:val="none" w:sz="0" w:space="0" w:color="auto"/>
        <w:right w:val="none" w:sz="0" w:space="0" w:color="auto"/>
      </w:divBdr>
    </w:div>
    <w:div w:id="1970433403">
      <w:bodyDiv w:val="1"/>
      <w:marLeft w:val="0"/>
      <w:marRight w:val="0"/>
      <w:marTop w:val="0"/>
      <w:marBottom w:val="0"/>
      <w:divBdr>
        <w:top w:val="none" w:sz="0" w:space="0" w:color="auto"/>
        <w:left w:val="none" w:sz="0" w:space="0" w:color="auto"/>
        <w:bottom w:val="none" w:sz="0" w:space="0" w:color="auto"/>
        <w:right w:val="none" w:sz="0" w:space="0" w:color="auto"/>
      </w:divBdr>
    </w:div>
    <w:div w:id="1981181862">
      <w:bodyDiv w:val="1"/>
      <w:marLeft w:val="0"/>
      <w:marRight w:val="0"/>
      <w:marTop w:val="0"/>
      <w:marBottom w:val="0"/>
      <w:divBdr>
        <w:top w:val="none" w:sz="0" w:space="0" w:color="auto"/>
        <w:left w:val="none" w:sz="0" w:space="0" w:color="auto"/>
        <w:bottom w:val="none" w:sz="0" w:space="0" w:color="auto"/>
        <w:right w:val="none" w:sz="0" w:space="0" w:color="auto"/>
      </w:divBdr>
    </w:div>
    <w:div w:id="2016296471">
      <w:bodyDiv w:val="1"/>
      <w:marLeft w:val="0"/>
      <w:marRight w:val="0"/>
      <w:marTop w:val="0"/>
      <w:marBottom w:val="0"/>
      <w:divBdr>
        <w:top w:val="none" w:sz="0" w:space="0" w:color="auto"/>
        <w:left w:val="none" w:sz="0" w:space="0" w:color="auto"/>
        <w:bottom w:val="none" w:sz="0" w:space="0" w:color="auto"/>
        <w:right w:val="none" w:sz="0" w:space="0" w:color="auto"/>
      </w:divBdr>
    </w:div>
    <w:div w:id="2019890787">
      <w:bodyDiv w:val="1"/>
      <w:marLeft w:val="0"/>
      <w:marRight w:val="0"/>
      <w:marTop w:val="0"/>
      <w:marBottom w:val="0"/>
      <w:divBdr>
        <w:top w:val="none" w:sz="0" w:space="0" w:color="auto"/>
        <w:left w:val="none" w:sz="0" w:space="0" w:color="auto"/>
        <w:bottom w:val="none" w:sz="0" w:space="0" w:color="auto"/>
        <w:right w:val="none" w:sz="0" w:space="0" w:color="auto"/>
      </w:divBdr>
    </w:div>
    <w:div w:id="2030373381">
      <w:bodyDiv w:val="1"/>
      <w:marLeft w:val="0"/>
      <w:marRight w:val="0"/>
      <w:marTop w:val="0"/>
      <w:marBottom w:val="0"/>
      <w:divBdr>
        <w:top w:val="none" w:sz="0" w:space="0" w:color="auto"/>
        <w:left w:val="none" w:sz="0" w:space="0" w:color="auto"/>
        <w:bottom w:val="none" w:sz="0" w:space="0" w:color="auto"/>
        <w:right w:val="none" w:sz="0" w:space="0" w:color="auto"/>
      </w:divBdr>
    </w:div>
    <w:div w:id="2030443466">
      <w:bodyDiv w:val="1"/>
      <w:marLeft w:val="0"/>
      <w:marRight w:val="0"/>
      <w:marTop w:val="0"/>
      <w:marBottom w:val="0"/>
      <w:divBdr>
        <w:top w:val="none" w:sz="0" w:space="0" w:color="auto"/>
        <w:left w:val="none" w:sz="0" w:space="0" w:color="auto"/>
        <w:bottom w:val="none" w:sz="0" w:space="0" w:color="auto"/>
        <w:right w:val="none" w:sz="0" w:space="0" w:color="auto"/>
      </w:divBdr>
    </w:div>
    <w:div w:id="2046058186">
      <w:bodyDiv w:val="1"/>
      <w:marLeft w:val="0"/>
      <w:marRight w:val="0"/>
      <w:marTop w:val="0"/>
      <w:marBottom w:val="0"/>
      <w:divBdr>
        <w:top w:val="none" w:sz="0" w:space="0" w:color="auto"/>
        <w:left w:val="none" w:sz="0" w:space="0" w:color="auto"/>
        <w:bottom w:val="none" w:sz="0" w:space="0" w:color="auto"/>
        <w:right w:val="none" w:sz="0" w:space="0" w:color="auto"/>
      </w:divBdr>
    </w:div>
    <w:div w:id="2052069787">
      <w:bodyDiv w:val="1"/>
      <w:marLeft w:val="0"/>
      <w:marRight w:val="0"/>
      <w:marTop w:val="0"/>
      <w:marBottom w:val="0"/>
      <w:divBdr>
        <w:top w:val="none" w:sz="0" w:space="0" w:color="auto"/>
        <w:left w:val="none" w:sz="0" w:space="0" w:color="auto"/>
        <w:bottom w:val="none" w:sz="0" w:space="0" w:color="auto"/>
        <w:right w:val="none" w:sz="0" w:space="0" w:color="auto"/>
      </w:divBdr>
    </w:div>
    <w:div w:id="2097285475">
      <w:bodyDiv w:val="1"/>
      <w:marLeft w:val="0"/>
      <w:marRight w:val="0"/>
      <w:marTop w:val="0"/>
      <w:marBottom w:val="0"/>
      <w:divBdr>
        <w:top w:val="none" w:sz="0" w:space="0" w:color="auto"/>
        <w:left w:val="none" w:sz="0" w:space="0" w:color="auto"/>
        <w:bottom w:val="none" w:sz="0" w:space="0" w:color="auto"/>
        <w:right w:val="none" w:sz="0" w:space="0" w:color="auto"/>
      </w:divBdr>
    </w:div>
    <w:div w:id="2097556742">
      <w:bodyDiv w:val="1"/>
      <w:marLeft w:val="0"/>
      <w:marRight w:val="0"/>
      <w:marTop w:val="0"/>
      <w:marBottom w:val="0"/>
      <w:divBdr>
        <w:top w:val="none" w:sz="0" w:space="0" w:color="auto"/>
        <w:left w:val="none" w:sz="0" w:space="0" w:color="auto"/>
        <w:bottom w:val="none" w:sz="0" w:space="0" w:color="auto"/>
        <w:right w:val="none" w:sz="0" w:space="0" w:color="auto"/>
      </w:divBdr>
    </w:div>
    <w:div w:id="2108455822">
      <w:bodyDiv w:val="1"/>
      <w:marLeft w:val="0"/>
      <w:marRight w:val="0"/>
      <w:marTop w:val="0"/>
      <w:marBottom w:val="0"/>
      <w:divBdr>
        <w:top w:val="none" w:sz="0" w:space="0" w:color="auto"/>
        <w:left w:val="none" w:sz="0" w:space="0" w:color="auto"/>
        <w:bottom w:val="none" w:sz="0" w:space="0" w:color="auto"/>
        <w:right w:val="none" w:sz="0" w:space="0" w:color="auto"/>
      </w:divBdr>
    </w:div>
    <w:div w:id="2109308558">
      <w:bodyDiv w:val="1"/>
      <w:marLeft w:val="0"/>
      <w:marRight w:val="0"/>
      <w:marTop w:val="0"/>
      <w:marBottom w:val="0"/>
      <w:divBdr>
        <w:top w:val="none" w:sz="0" w:space="0" w:color="auto"/>
        <w:left w:val="none" w:sz="0" w:space="0" w:color="auto"/>
        <w:bottom w:val="none" w:sz="0" w:space="0" w:color="auto"/>
        <w:right w:val="none" w:sz="0" w:space="0" w:color="auto"/>
      </w:divBdr>
    </w:div>
    <w:div w:id="2116905410">
      <w:bodyDiv w:val="1"/>
      <w:marLeft w:val="0"/>
      <w:marRight w:val="0"/>
      <w:marTop w:val="0"/>
      <w:marBottom w:val="0"/>
      <w:divBdr>
        <w:top w:val="none" w:sz="0" w:space="0" w:color="auto"/>
        <w:left w:val="none" w:sz="0" w:space="0" w:color="auto"/>
        <w:bottom w:val="none" w:sz="0" w:space="0" w:color="auto"/>
        <w:right w:val="none" w:sz="0" w:space="0" w:color="auto"/>
      </w:divBdr>
    </w:div>
    <w:div w:id="2138836603">
      <w:bodyDiv w:val="1"/>
      <w:marLeft w:val="0"/>
      <w:marRight w:val="0"/>
      <w:marTop w:val="0"/>
      <w:marBottom w:val="0"/>
      <w:divBdr>
        <w:top w:val="none" w:sz="0" w:space="0" w:color="auto"/>
        <w:left w:val="none" w:sz="0" w:space="0" w:color="auto"/>
        <w:bottom w:val="none" w:sz="0" w:space="0" w:color="auto"/>
        <w:right w:val="none" w:sz="0" w:space="0" w:color="auto"/>
      </w:divBdr>
    </w:div>
    <w:div w:id="21441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esa.int/Safety_Security/Space_Debris/Space_debris_by_the_numbers" TargetMode="External"/><Relationship Id="rId2" Type="http://schemas.openxmlformats.org/officeDocument/2006/relationships/hyperlink" Target="https://www.unoosa.org/pdf/gares/ARES_59_115E.pdf" TargetMode="External"/><Relationship Id="rId1" Type="http://schemas.openxmlformats.org/officeDocument/2006/relationships/hyperlink" Target="https://papers.ssrn.com/sol3/papers.cfm?abstract_id=1746538" TargetMode="External"/><Relationship Id="rId6" Type="http://schemas.openxmlformats.org/officeDocument/2006/relationships/hyperlink" Target="https://onewebsatellites.com/about-us/" TargetMode="External"/><Relationship Id="rId5" Type="http://schemas.openxmlformats.org/officeDocument/2006/relationships/hyperlink" Target="https://www.iaea.org/sites/default/files/safetyframework1009.pdf" TargetMode="External"/><Relationship Id="rId4" Type="http://schemas.openxmlformats.org/officeDocument/2006/relationships/hyperlink" Target="http://iaassconference2013.space-safety.org/wp-content/uploads/sites/24/2012/12/Space-Debris-and-Aviation-Safety-EUCWS27062013-RE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77E93AB-294E-40E6-8785-A80FCA86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6924</Words>
  <Characters>39469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2020-06-09T14:28:00Z</cp:lastPrinted>
  <dcterms:created xsi:type="dcterms:W3CDTF">2020-11-10T19:56:00Z</dcterms:created>
  <dcterms:modified xsi:type="dcterms:W3CDTF">2021-01-05T10:46:00Z</dcterms:modified>
  <cp:category/>
</cp:coreProperties>
</file>